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856683" w:rsidRDefault="0004541F" w:rsidP="00AE46A3">
      <w:pPr>
        <w:pStyle w:val="ZDateAM"/>
      </w:pPr>
      <w:r w:rsidRPr="00856683">
        <w:rPr>
          <w:rStyle w:val="HideTWBExt"/>
          <w:noProof w:val="0"/>
        </w:rPr>
        <w:t>&lt;Amend&gt;</w:t>
      </w:r>
      <w:r w:rsidR="00AE46A3" w:rsidRPr="00856683">
        <w:rPr>
          <w:rStyle w:val="HideTWBExt"/>
          <w:noProof w:val="0"/>
        </w:rPr>
        <w:t>&lt;Date&gt;</w:t>
      </w:r>
      <w:r w:rsidR="00FA26FC" w:rsidRPr="00856683">
        <w:rPr>
          <w:rStyle w:val="HideTWBInt"/>
        </w:rPr>
        <w:t>{25/01/2017}</w:t>
      </w:r>
      <w:r w:rsidR="00FA26FC" w:rsidRPr="00856683">
        <w:t>25.1.2017</w:t>
      </w:r>
      <w:r w:rsidR="00AE46A3" w:rsidRPr="00856683">
        <w:rPr>
          <w:rStyle w:val="HideTWBExt"/>
          <w:noProof w:val="0"/>
        </w:rPr>
        <w:t>&lt;/Date&gt;</w:t>
      </w:r>
      <w:r w:rsidR="00AE46A3" w:rsidRPr="00856683">
        <w:tab/>
      </w:r>
      <w:r w:rsidR="00AE46A3" w:rsidRPr="00856683">
        <w:rPr>
          <w:rStyle w:val="HideTWBExt"/>
          <w:noProof w:val="0"/>
        </w:rPr>
        <w:t>&lt;ANo&gt;</w:t>
      </w:r>
      <w:r w:rsidR="00FA26FC" w:rsidRPr="00856683">
        <w:t>A8-0260</w:t>
      </w:r>
      <w:r w:rsidR="00AE46A3" w:rsidRPr="00856683">
        <w:rPr>
          <w:rStyle w:val="HideTWBExt"/>
          <w:noProof w:val="0"/>
        </w:rPr>
        <w:t>&lt;/ANo&gt;</w:t>
      </w:r>
      <w:r w:rsidR="00AE46A3" w:rsidRPr="00856683">
        <w:t>/</w:t>
      </w:r>
      <w:r w:rsidR="00AE46A3" w:rsidRPr="00856683">
        <w:rPr>
          <w:rStyle w:val="HideTWBExt"/>
          <w:noProof w:val="0"/>
        </w:rPr>
        <w:t>&lt;NumAm&gt;</w:t>
      </w:r>
      <w:r w:rsidR="00FA26FC" w:rsidRPr="00856683">
        <w:t>1</w:t>
      </w:r>
      <w:r w:rsidR="00AE46A3" w:rsidRPr="00856683">
        <w:rPr>
          <w:rStyle w:val="HideTWBExt"/>
          <w:noProof w:val="0"/>
        </w:rPr>
        <w:t>&lt;/NumAm&gt;</w:t>
      </w:r>
    </w:p>
    <w:p w:rsidR="00AE46A3" w:rsidRPr="00B4531F" w:rsidRDefault="00B4531F" w:rsidP="00AE46A3">
      <w:pPr>
        <w:pStyle w:val="AMNumberTabs"/>
      </w:pPr>
      <w:r w:rsidRPr="00B4531F">
        <w:t>Amendment</w:t>
      </w:r>
      <w:r w:rsidR="00AE46A3" w:rsidRPr="00B4531F">
        <w:tab/>
      </w:r>
      <w:r w:rsidR="00AE46A3" w:rsidRPr="00B4531F">
        <w:tab/>
      </w:r>
      <w:r w:rsidR="00AE46A3" w:rsidRPr="00B4531F">
        <w:rPr>
          <w:rStyle w:val="HideTWBExt"/>
          <w:b w:val="0"/>
          <w:noProof w:val="0"/>
        </w:rPr>
        <w:t>&lt;NumAm&gt;</w:t>
      </w:r>
      <w:r w:rsidR="00FA26FC">
        <w:t>1</w:t>
      </w:r>
      <w:r w:rsidR="00AE46A3" w:rsidRPr="00B4531F">
        <w:rPr>
          <w:rStyle w:val="HideTWBExt"/>
          <w:b w:val="0"/>
          <w:noProof w:val="0"/>
        </w:rPr>
        <w:t>&lt;/NumAm&gt;</w:t>
      </w:r>
    </w:p>
    <w:p w:rsidR="00AE46A3" w:rsidRPr="00B4531F" w:rsidRDefault="00AE46A3" w:rsidP="00AE46A3">
      <w:pPr>
        <w:pStyle w:val="NormalBold"/>
      </w:pPr>
      <w:r w:rsidRPr="00B4531F">
        <w:rPr>
          <w:rStyle w:val="HideTWBExt"/>
          <w:b w:val="0"/>
          <w:noProof w:val="0"/>
        </w:rPr>
        <w:t>&lt;RepeatBlock-By&gt;&lt;Members&gt;</w:t>
      </w:r>
      <w:r w:rsidR="00FA26FC">
        <w:t>Claude Moraes</w:t>
      </w:r>
      <w:r w:rsidRPr="00B4531F">
        <w:rPr>
          <w:rStyle w:val="HideTWBExt"/>
          <w:b w:val="0"/>
          <w:noProof w:val="0"/>
        </w:rPr>
        <w:t>&lt;/Members&gt;</w:t>
      </w:r>
    </w:p>
    <w:p w:rsidR="00AE46A3" w:rsidRPr="00B4531F" w:rsidRDefault="00AE46A3" w:rsidP="00AE46A3">
      <w:r w:rsidRPr="00B4531F">
        <w:rPr>
          <w:rStyle w:val="HideTWBExt"/>
          <w:noProof w:val="0"/>
        </w:rPr>
        <w:t>&lt;AuNomDe&gt;</w:t>
      </w:r>
      <w:r w:rsidR="00FA26FC" w:rsidRPr="00FA26FC">
        <w:rPr>
          <w:rStyle w:val="HideTWBInt"/>
        </w:rPr>
        <w:t>{LIBE}</w:t>
      </w:r>
      <w:r w:rsidR="00FA26FC">
        <w:t>on behalf of the Committee on Civil Liberties, Justice and Home Affairs</w:t>
      </w:r>
      <w:r w:rsidRPr="00B4531F">
        <w:rPr>
          <w:rStyle w:val="HideTWBExt"/>
          <w:noProof w:val="0"/>
        </w:rPr>
        <w:t>&lt;/AuNomDe&gt;</w:t>
      </w:r>
    </w:p>
    <w:p w:rsidR="00AE46A3" w:rsidRPr="00B4531F" w:rsidRDefault="00AE46A3" w:rsidP="00AE46A3">
      <w:r w:rsidRPr="00B4531F">
        <w:rPr>
          <w:rStyle w:val="HideTWBExt"/>
          <w:noProof w:val="0"/>
        </w:rPr>
        <w:t>&lt;/RepeatBlock-By&gt;</w:t>
      </w:r>
    </w:p>
    <w:p w:rsidR="00AE46A3" w:rsidRPr="00B4531F" w:rsidRDefault="00AE46A3" w:rsidP="00AE46A3">
      <w:pPr>
        <w:pStyle w:val="ProjRap"/>
      </w:pPr>
      <w:r w:rsidRPr="00B4531F">
        <w:rPr>
          <w:rStyle w:val="HideTWBExt"/>
          <w:b w:val="0"/>
          <w:noProof w:val="0"/>
        </w:rPr>
        <w:t>&lt;TitreType&gt;</w:t>
      </w:r>
      <w:r w:rsidR="00FA26FC">
        <w:t>Report</w:t>
      </w:r>
      <w:r w:rsidRPr="00B4531F">
        <w:rPr>
          <w:rStyle w:val="HideTWBExt"/>
          <w:b w:val="0"/>
          <w:noProof w:val="0"/>
        </w:rPr>
        <w:t>&lt;/TitreType&gt;</w:t>
      </w:r>
      <w:r w:rsidRPr="00B4531F">
        <w:tab/>
      </w:r>
      <w:r w:rsidR="00FA26FC">
        <w:t>A8-0260</w:t>
      </w:r>
      <w:r w:rsidRPr="00B4531F">
        <w:t>/</w:t>
      </w:r>
      <w:r w:rsidR="00FA26FC">
        <w:t>2016</w:t>
      </w:r>
    </w:p>
    <w:p w:rsidR="00AE46A3" w:rsidRPr="00B4531F" w:rsidRDefault="00AE46A3" w:rsidP="00AE46A3">
      <w:pPr>
        <w:pStyle w:val="NormalBold"/>
      </w:pPr>
      <w:r w:rsidRPr="00B4531F">
        <w:rPr>
          <w:rStyle w:val="HideTWBExt"/>
          <w:b w:val="0"/>
          <w:noProof w:val="0"/>
        </w:rPr>
        <w:t>&lt;Rapporteur&gt;</w:t>
      </w:r>
      <w:r w:rsidR="00FA26FC">
        <w:t>Mariya Gabriel</w:t>
      </w:r>
      <w:r w:rsidRPr="00B4531F">
        <w:rPr>
          <w:rStyle w:val="HideTWBExt"/>
          <w:b w:val="0"/>
          <w:noProof w:val="0"/>
        </w:rPr>
        <w:t>&lt;/Rapporteur&gt;</w:t>
      </w:r>
    </w:p>
    <w:p w:rsidR="00AE46A3" w:rsidRPr="00B4531F" w:rsidRDefault="00AE46A3" w:rsidP="00AE46A3">
      <w:r w:rsidRPr="00B4531F">
        <w:rPr>
          <w:rStyle w:val="HideTWBExt"/>
          <w:noProof w:val="0"/>
        </w:rPr>
        <w:t>&lt;Titre&gt;</w:t>
      </w:r>
      <w:r w:rsidR="00FA26FC">
        <w:t>Third countries whose nationals are subject to or exempt from a visa requirement: Georgia</w:t>
      </w:r>
      <w:r w:rsidRPr="00B4531F">
        <w:rPr>
          <w:rStyle w:val="HideTWBExt"/>
          <w:noProof w:val="0"/>
        </w:rPr>
        <w:t>&lt;/Titre&gt;</w:t>
      </w:r>
    </w:p>
    <w:p w:rsidR="00AE46A3" w:rsidRPr="00856683" w:rsidRDefault="00AE46A3" w:rsidP="00AE46A3">
      <w:pPr>
        <w:pStyle w:val="Normal12"/>
      </w:pPr>
      <w:r w:rsidRPr="00856683">
        <w:rPr>
          <w:rStyle w:val="HideTWBExt"/>
          <w:noProof w:val="0"/>
        </w:rPr>
        <w:t>&lt;DocRef&gt;</w:t>
      </w:r>
      <w:r w:rsidR="00FA26FC" w:rsidRPr="00856683">
        <w:t>COM(2016)0142 – C8-0113/2016 – 2016/0075(COD)</w:t>
      </w:r>
      <w:r w:rsidRPr="00856683">
        <w:rPr>
          <w:rStyle w:val="HideTWBExt"/>
          <w:noProof w:val="0"/>
        </w:rPr>
        <w:t>&lt;/DocRef&gt;</w:t>
      </w:r>
    </w:p>
    <w:p w:rsidR="00AE46A3" w:rsidRPr="00B4531F" w:rsidRDefault="00AE46A3" w:rsidP="00AE46A3">
      <w:pPr>
        <w:pStyle w:val="NormalBold"/>
      </w:pPr>
      <w:r w:rsidRPr="00B4531F">
        <w:rPr>
          <w:rStyle w:val="HideTWBExt"/>
          <w:b w:val="0"/>
          <w:noProof w:val="0"/>
        </w:rPr>
        <w:t>&lt;DocAmend&gt;</w:t>
      </w:r>
      <w:r w:rsidR="00FA26FC">
        <w:t>Proposal for a regulation</w:t>
      </w:r>
      <w:r w:rsidRPr="00B4531F">
        <w:rPr>
          <w:rStyle w:val="HideTWBExt"/>
          <w:b w:val="0"/>
          <w:noProof w:val="0"/>
        </w:rPr>
        <w:t>&lt;/DocAmend&gt;</w:t>
      </w:r>
    </w:p>
    <w:p w:rsidR="00AE46A3" w:rsidRPr="00B4531F" w:rsidRDefault="00AE46A3" w:rsidP="00AE46A3">
      <w:pPr>
        <w:pStyle w:val="NormalBold"/>
      </w:pPr>
      <w:r w:rsidRPr="00B4531F">
        <w:rPr>
          <w:rStyle w:val="HideTWBExt"/>
          <w:b w:val="0"/>
          <w:noProof w:val="0"/>
        </w:rPr>
        <w:t>&lt;Article&gt;</w:t>
      </w:r>
      <w:r w:rsidR="00E5087F" w:rsidRPr="00B4531F">
        <w:t>–</w:t>
      </w:r>
      <w:r w:rsidRPr="00B4531F">
        <w:rPr>
          <w:rStyle w:val="HideTWBExt"/>
          <w:b w:val="0"/>
          <w:noProof w:val="0"/>
        </w:rPr>
        <w:t>&lt;/Article&gt;</w:t>
      </w:r>
    </w:p>
    <w:p w:rsidR="00FF2CB3" w:rsidRPr="00B4531F" w:rsidRDefault="00B4531F" w:rsidP="006339AB">
      <w:pPr>
        <w:pStyle w:val="ConsHeading"/>
        <w:rPr>
          <w:noProof w:val="0"/>
        </w:rPr>
      </w:pPr>
      <w:r w:rsidRPr="00B4531F">
        <w:rPr>
          <w:noProof w:val="0"/>
        </w:rPr>
        <w:t>AMENDMENTS BY THE EUROPEAN PARLIAMENT</w:t>
      </w:r>
      <w:r w:rsidR="00FD68C2" w:rsidRPr="00B4531F">
        <w:rPr>
          <w:rStyle w:val="FootnoteReference"/>
          <w:noProof w:val="0"/>
        </w:rPr>
        <w:footnoteReference w:customMarkFollows="1" w:id="1"/>
        <w:t>*</w:t>
      </w:r>
    </w:p>
    <w:p w:rsidR="00892C85" w:rsidRPr="00B4531F" w:rsidRDefault="00FA26FC" w:rsidP="006C0168">
      <w:pPr>
        <w:pStyle w:val="Normal12Centre"/>
        <w:rPr>
          <w:noProof w:val="0"/>
        </w:rPr>
      </w:pPr>
      <w:bookmarkStart w:id="0" w:name="DocEPTmp"/>
      <w:bookmarkEnd w:id="0"/>
      <w:r>
        <w:rPr>
          <w:noProof w:val="0"/>
        </w:rPr>
        <w:t>to the Commission proposal</w:t>
      </w:r>
      <w:bookmarkStart w:id="1" w:name="DocEPTmp2"/>
      <w:bookmarkEnd w:id="1"/>
    </w:p>
    <w:p w:rsidR="00525DC0" w:rsidRPr="00B4531F" w:rsidRDefault="00525DC0" w:rsidP="006C0168">
      <w:pPr>
        <w:pStyle w:val="Normal12Centre"/>
        <w:rPr>
          <w:noProof w:val="0"/>
        </w:rPr>
      </w:pPr>
      <w:r w:rsidRPr="00B4531F">
        <w:rPr>
          <w:noProof w:val="0"/>
        </w:rPr>
        <w:t>---------------------------------------------------------</w:t>
      </w:r>
    </w:p>
    <w:p w:rsidR="0081506B" w:rsidRPr="0081506B" w:rsidRDefault="0081506B" w:rsidP="0081506B">
      <w:pPr>
        <w:widowControl/>
        <w:autoSpaceDE w:val="0"/>
        <w:autoSpaceDN w:val="0"/>
        <w:adjustRightInd w:val="0"/>
        <w:spacing w:before="840" w:line="360" w:lineRule="auto"/>
        <w:jc w:val="center"/>
        <w:rPr>
          <w:b/>
          <w:noProof/>
          <w:szCs w:val="24"/>
        </w:rPr>
      </w:pPr>
      <w:r w:rsidRPr="0081506B">
        <w:rPr>
          <w:b/>
          <w:noProof/>
          <w:szCs w:val="24"/>
        </w:rPr>
        <w:t>REGULATION (EU) …/…</w:t>
      </w:r>
      <w:r w:rsidRPr="0081506B">
        <w:rPr>
          <w:b/>
          <w:noProof/>
          <w:szCs w:val="24"/>
        </w:rPr>
        <w:br/>
        <w:t>OF THE EUROPEAN PARLIAMENT AND OF THE COUNCIL</w:t>
      </w:r>
    </w:p>
    <w:p w:rsidR="0081506B" w:rsidRPr="0081506B" w:rsidRDefault="0081506B" w:rsidP="0081506B">
      <w:pPr>
        <w:widowControl/>
        <w:autoSpaceDE w:val="0"/>
        <w:autoSpaceDN w:val="0"/>
        <w:adjustRightInd w:val="0"/>
        <w:spacing w:before="360" w:line="360" w:lineRule="auto"/>
        <w:jc w:val="center"/>
        <w:rPr>
          <w:b/>
          <w:szCs w:val="22"/>
        </w:rPr>
      </w:pPr>
      <w:r w:rsidRPr="0081506B">
        <w:rPr>
          <w:b/>
          <w:szCs w:val="22"/>
        </w:rPr>
        <w:t>of …</w:t>
      </w:r>
    </w:p>
    <w:p w:rsidR="0081506B" w:rsidRPr="0081506B" w:rsidRDefault="0081506B" w:rsidP="0081506B">
      <w:pPr>
        <w:widowControl/>
        <w:autoSpaceDE w:val="0"/>
        <w:autoSpaceDN w:val="0"/>
        <w:adjustRightInd w:val="0"/>
        <w:spacing w:before="360" w:after="360" w:line="360" w:lineRule="auto"/>
        <w:jc w:val="center"/>
        <w:rPr>
          <w:b/>
          <w:noProof/>
          <w:szCs w:val="24"/>
        </w:rPr>
      </w:pPr>
      <w:bookmarkStart w:id="2" w:name="_DV_M1"/>
      <w:bookmarkEnd w:id="2"/>
      <w:r w:rsidRPr="0081506B">
        <w:rPr>
          <w:b/>
          <w:noProof/>
          <w:szCs w:val="24"/>
        </w:rPr>
        <w:t xml:space="preserve">amending Regulation (EC) No 539/2001 </w:t>
      </w:r>
      <w:r w:rsidRPr="0081506B">
        <w:rPr>
          <w:b/>
          <w:noProof/>
          <w:szCs w:val="24"/>
        </w:rPr>
        <w:br/>
        <w:t xml:space="preserve">listing the third countries whose nationals </w:t>
      </w:r>
      <w:r w:rsidRPr="0081506B">
        <w:rPr>
          <w:b/>
          <w:noProof/>
          <w:szCs w:val="24"/>
        </w:rPr>
        <w:br/>
        <w:t xml:space="preserve">must be in possession of visas when crossing the external borders </w:t>
      </w:r>
      <w:r w:rsidRPr="0081506B">
        <w:rPr>
          <w:b/>
          <w:noProof/>
          <w:szCs w:val="24"/>
        </w:rPr>
        <w:br/>
        <w:t xml:space="preserve">and those whose nationals are exempt from that requirement </w:t>
      </w:r>
      <w:bookmarkStart w:id="3" w:name="_DV_M2"/>
      <w:bookmarkEnd w:id="3"/>
      <w:r w:rsidRPr="0081506B">
        <w:rPr>
          <w:b/>
          <w:noProof/>
          <w:szCs w:val="24"/>
        </w:rPr>
        <w:br/>
        <w:t>(Georgia)</w:t>
      </w:r>
    </w:p>
    <w:p w:rsidR="0081506B" w:rsidRPr="0081506B" w:rsidRDefault="0081506B" w:rsidP="0081506B">
      <w:pPr>
        <w:keepNext/>
        <w:widowControl/>
        <w:autoSpaceDE w:val="0"/>
        <w:autoSpaceDN w:val="0"/>
        <w:adjustRightInd w:val="0"/>
        <w:spacing w:before="600" w:after="120" w:line="360" w:lineRule="auto"/>
        <w:jc w:val="both"/>
        <w:rPr>
          <w:noProof/>
          <w:szCs w:val="24"/>
        </w:rPr>
      </w:pPr>
      <w:bookmarkStart w:id="4" w:name="_DV_M3"/>
      <w:bookmarkEnd w:id="4"/>
      <w:r w:rsidRPr="0081506B">
        <w:rPr>
          <w:noProof/>
          <w:szCs w:val="24"/>
        </w:rPr>
        <w:lastRenderedPageBreak/>
        <w:t>THE EUROPEAN PARLIAMENT AND THE COUNCIL OF THE EUROPEAN UNION,</w:t>
      </w:r>
    </w:p>
    <w:p w:rsidR="0081506B" w:rsidRPr="0081506B" w:rsidRDefault="0081506B" w:rsidP="0081506B">
      <w:pPr>
        <w:widowControl/>
        <w:autoSpaceDE w:val="0"/>
        <w:autoSpaceDN w:val="0"/>
        <w:adjustRightInd w:val="0"/>
        <w:spacing w:before="120" w:after="120" w:line="360" w:lineRule="auto"/>
        <w:rPr>
          <w:noProof/>
          <w:szCs w:val="24"/>
        </w:rPr>
      </w:pPr>
      <w:bookmarkStart w:id="5" w:name="_DV_M4"/>
      <w:bookmarkEnd w:id="5"/>
      <w:r w:rsidRPr="0081506B">
        <w:rPr>
          <w:noProof/>
          <w:szCs w:val="24"/>
        </w:rPr>
        <w:t>Having regard to the Treaty on the Functioning of the European Union, and in particular point (a) of Article 77(2) thereof,</w:t>
      </w:r>
    </w:p>
    <w:p w:rsidR="0081506B" w:rsidRPr="0081506B" w:rsidRDefault="0081506B" w:rsidP="0081506B">
      <w:pPr>
        <w:widowControl/>
        <w:autoSpaceDE w:val="0"/>
        <w:autoSpaceDN w:val="0"/>
        <w:adjustRightInd w:val="0"/>
        <w:spacing w:before="120" w:after="120" w:line="360" w:lineRule="auto"/>
        <w:rPr>
          <w:noProof/>
          <w:szCs w:val="24"/>
        </w:rPr>
      </w:pPr>
      <w:bookmarkStart w:id="6" w:name="_DV_M5"/>
      <w:bookmarkEnd w:id="6"/>
      <w:r w:rsidRPr="0081506B">
        <w:rPr>
          <w:noProof/>
          <w:szCs w:val="24"/>
        </w:rPr>
        <w:t>Having regard to the proposal from the European Commission,</w:t>
      </w:r>
    </w:p>
    <w:p w:rsidR="0081506B" w:rsidRPr="0081506B" w:rsidRDefault="0081506B" w:rsidP="0081506B">
      <w:pPr>
        <w:widowControl/>
        <w:autoSpaceDE w:val="0"/>
        <w:autoSpaceDN w:val="0"/>
        <w:adjustRightInd w:val="0"/>
        <w:spacing w:before="120" w:after="120" w:line="360" w:lineRule="auto"/>
        <w:rPr>
          <w:noProof/>
          <w:szCs w:val="24"/>
        </w:rPr>
      </w:pPr>
      <w:bookmarkStart w:id="7" w:name="_DV_M6"/>
      <w:bookmarkEnd w:id="7"/>
      <w:r w:rsidRPr="0081506B">
        <w:rPr>
          <w:noProof/>
          <w:szCs w:val="24"/>
        </w:rPr>
        <w:t>After transmission of the draft l</w:t>
      </w:r>
      <w:bookmarkStart w:id="8" w:name="_GoBack"/>
      <w:bookmarkEnd w:id="8"/>
      <w:r w:rsidRPr="0081506B">
        <w:rPr>
          <w:noProof/>
          <w:szCs w:val="24"/>
        </w:rPr>
        <w:t>egislative act to the national parliaments,</w:t>
      </w:r>
    </w:p>
    <w:p w:rsidR="0081506B" w:rsidRPr="0081506B" w:rsidRDefault="0081506B" w:rsidP="0081506B">
      <w:pPr>
        <w:widowControl/>
        <w:autoSpaceDE w:val="0"/>
        <w:autoSpaceDN w:val="0"/>
        <w:adjustRightInd w:val="0"/>
        <w:spacing w:before="120" w:after="120" w:line="360" w:lineRule="auto"/>
        <w:rPr>
          <w:noProof/>
          <w:szCs w:val="24"/>
        </w:rPr>
      </w:pPr>
      <w:bookmarkStart w:id="9" w:name="_DV_M7"/>
      <w:bookmarkEnd w:id="9"/>
      <w:r w:rsidRPr="0081506B">
        <w:rPr>
          <w:noProof/>
          <w:szCs w:val="24"/>
        </w:rPr>
        <w:t>Acting in accordance with the ordinary legislative procedure</w:t>
      </w:r>
      <w:r w:rsidRPr="0081506B">
        <w:rPr>
          <w:b/>
          <w:noProof/>
          <w:szCs w:val="24"/>
          <w:vertAlign w:val="superscript"/>
        </w:rPr>
        <w:footnoteReference w:id="2"/>
      </w:r>
      <w:r w:rsidRPr="0081506B">
        <w:rPr>
          <w:noProof/>
          <w:szCs w:val="24"/>
        </w:rPr>
        <w:t>,</w:t>
      </w:r>
    </w:p>
    <w:p w:rsidR="0081506B" w:rsidRPr="0081506B" w:rsidRDefault="0081506B" w:rsidP="0081506B">
      <w:pPr>
        <w:widowControl/>
        <w:autoSpaceDE w:val="0"/>
        <w:autoSpaceDN w:val="0"/>
        <w:adjustRightInd w:val="0"/>
        <w:spacing w:before="120" w:after="120" w:line="360" w:lineRule="auto"/>
        <w:rPr>
          <w:noProof/>
          <w:szCs w:val="24"/>
        </w:rPr>
      </w:pPr>
      <w:bookmarkStart w:id="10" w:name="_DV_M8"/>
      <w:bookmarkEnd w:id="10"/>
      <w:r w:rsidRPr="0081506B">
        <w:rPr>
          <w:noProof/>
          <w:szCs w:val="24"/>
        </w:rPr>
        <w:br w:type="page"/>
      </w:r>
      <w:r w:rsidRPr="0081506B">
        <w:rPr>
          <w:noProof/>
          <w:szCs w:val="24"/>
        </w:rPr>
        <w:lastRenderedPageBreak/>
        <w:t>Whereas:</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11" w:name="_DV_M9"/>
      <w:bookmarkEnd w:id="11"/>
      <w:r w:rsidRPr="0081506B">
        <w:rPr>
          <w:szCs w:val="24"/>
        </w:rPr>
        <w:t>(1)</w:t>
      </w:r>
      <w:r w:rsidRPr="0081506B">
        <w:rPr>
          <w:szCs w:val="24"/>
        </w:rPr>
        <w:tab/>
      </w:r>
      <w:r w:rsidRPr="0081506B">
        <w:rPr>
          <w:noProof/>
          <w:szCs w:val="24"/>
        </w:rPr>
        <w:t>Council Regulation (EC) No 539/</w:t>
      </w:r>
      <w:bookmarkStart w:id="12" w:name="_DV_C11"/>
      <w:r w:rsidRPr="0081506B">
        <w:rPr>
          <w:bCs/>
          <w:iCs/>
          <w:noProof/>
          <w:szCs w:val="24"/>
        </w:rPr>
        <w:t>2001</w:t>
      </w:r>
      <w:r w:rsidRPr="0081506B">
        <w:rPr>
          <w:bCs/>
          <w:iCs/>
          <w:noProof/>
          <w:szCs w:val="24"/>
          <w:vertAlign w:val="superscript"/>
        </w:rPr>
        <w:footnoteReference w:customMarkFollows="1" w:id="3"/>
        <w:t>1</w:t>
      </w:r>
      <w:bookmarkStart w:id="14" w:name="_DV_M10"/>
      <w:bookmarkEnd w:id="12"/>
      <w:bookmarkEnd w:id="14"/>
      <w:r w:rsidRPr="0081506B">
        <w:rPr>
          <w:noProof/>
          <w:szCs w:val="24"/>
        </w:rPr>
        <w:t xml:space="preserve"> lists the third countries whose nationals must be in possession of a visa when crossing the external borders of the Member States and those whose nationals are exempt from that requirement. The composition of the lists of third countries in Annexes I and II should be, and should remain, consistent with the criteria set out </w:t>
      </w:r>
      <w:r w:rsidR="002B35B4">
        <w:rPr>
          <w:noProof/>
          <w:szCs w:val="24"/>
        </w:rPr>
        <w:t xml:space="preserve">in </w:t>
      </w:r>
      <w:r w:rsidR="002B35B4" w:rsidRPr="0081506B">
        <w:rPr>
          <w:noProof/>
          <w:szCs w:val="24"/>
        </w:rPr>
        <w:t>Regulation (EC) No 539/</w:t>
      </w:r>
      <w:r w:rsidR="002B35B4" w:rsidRPr="0081506B">
        <w:rPr>
          <w:bCs/>
          <w:iCs/>
          <w:noProof/>
          <w:szCs w:val="24"/>
        </w:rPr>
        <w:t>2001</w:t>
      </w:r>
      <w:r w:rsidRPr="0081506B">
        <w:rPr>
          <w:noProof/>
          <w:szCs w:val="24"/>
        </w:rPr>
        <w:t>. References to third countries in respect of which the situation has changed as regards those criteria should be transferred from one annex to the other, as appropriate.</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15" w:name="_DV_M11"/>
      <w:bookmarkEnd w:id="15"/>
      <w:r w:rsidRPr="0081506B">
        <w:rPr>
          <w:szCs w:val="24"/>
        </w:rPr>
        <w:t>(2)</w:t>
      </w:r>
      <w:r w:rsidRPr="0081506B">
        <w:rPr>
          <w:szCs w:val="24"/>
        </w:rPr>
        <w:tab/>
      </w:r>
      <w:r w:rsidRPr="0081506B">
        <w:rPr>
          <w:noProof/>
          <w:szCs w:val="24"/>
        </w:rPr>
        <w:t xml:space="preserve">It is considered that Georgia has met all the benchmarks set out in the Visa Liberalisation Action Plan presented to the Georgian Government in February 2013, and therefore fulfils the relevant criteria for its citizens to be exempted from the visa requirement when travelling to the territory of </w:t>
      </w:r>
      <w:bookmarkStart w:id="16" w:name="_DV_M12"/>
      <w:bookmarkEnd w:id="16"/>
      <w:r w:rsidRPr="0081506B">
        <w:rPr>
          <w:noProof/>
          <w:szCs w:val="24"/>
        </w:rPr>
        <w:t xml:space="preserve">Member States. </w:t>
      </w:r>
      <w:bookmarkStart w:id="17" w:name="_DV_C15"/>
      <w:r w:rsidRPr="0081506B">
        <w:rPr>
          <w:b/>
          <w:i/>
          <w:noProof/>
          <w:szCs w:val="24"/>
        </w:rPr>
        <w:t xml:space="preserve">The continuous fulfilment by Georgia of such criteria, </w:t>
      </w:r>
      <w:r w:rsidRPr="0081506B">
        <w:rPr>
          <w:b/>
          <w:i/>
          <w:szCs w:val="24"/>
        </w:rPr>
        <w:t xml:space="preserve">especially on the fight against organised crime, </w:t>
      </w:r>
      <w:r w:rsidRPr="0081506B">
        <w:rPr>
          <w:b/>
          <w:i/>
          <w:noProof/>
          <w:szCs w:val="24"/>
        </w:rPr>
        <w:t>will be duly monitored by the Commission in accordance with the relevant mechanism set out in Regulation (EC) No 539/2001.</w:t>
      </w:r>
      <w:bookmarkEnd w:id="17"/>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18" w:name="_DV_M13"/>
      <w:bookmarkEnd w:id="18"/>
      <w:r w:rsidRPr="0081506B">
        <w:rPr>
          <w:szCs w:val="24"/>
        </w:rPr>
        <w:br w:type="page"/>
      </w:r>
      <w:r w:rsidRPr="0081506B">
        <w:rPr>
          <w:szCs w:val="24"/>
        </w:rPr>
        <w:lastRenderedPageBreak/>
        <w:t>(3)</w:t>
      </w:r>
      <w:r w:rsidRPr="0081506B">
        <w:rPr>
          <w:szCs w:val="24"/>
        </w:rPr>
        <w:tab/>
      </w:r>
      <w:r w:rsidR="002B35B4">
        <w:rPr>
          <w:szCs w:val="24"/>
        </w:rPr>
        <w:t xml:space="preserve">The reference to </w:t>
      </w:r>
      <w:r w:rsidRPr="0081506B">
        <w:rPr>
          <w:noProof/>
          <w:szCs w:val="24"/>
        </w:rPr>
        <w:t>Georgia should thus be transferred from Annex I to Regulation (EC) No 539/2001 to Annex II thereof. That visa waiver should apply only to holders of biometric passports issued by Georgia in line with the standards of the International Civil Aviation Organisation (ICAO).</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19" w:name="_DV_M14"/>
      <w:bookmarkEnd w:id="19"/>
      <w:r w:rsidRPr="0081506B">
        <w:rPr>
          <w:szCs w:val="24"/>
        </w:rPr>
        <w:t>(4)</w:t>
      </w:r>
      <w:r w:rsidRPr="0081506B">
        <w:rPr>
          <w:szCs w:val="24"/>
        </w:rPr>
        <w:tab/>
      </w:r>
      <w:bookmarkStart w:id="20" w:name="_DV_M15"/>
      <w:bookmarkEnd w:id="20"/>
      <w:r w:rsidRPr="0081506B">
        <w:rPr>
          <w:noProof/>
          <w:szCs w:val="24"/>
        </w:rPr>
        <w:t xml:space="preserve">This Regulation constitutes a development of </w:t>
      </w:r>
      <w:r w:rsidR="00856683">
        <w:rPr>
          <w:noProof/>
          <w:szCs w:val="24"/>
        </w:rPr>
        <w:t xml:space="preserve">the </w:t>
      </w:r>
      <w:r w:rsidRPr="0081506B">
        <w:rPr>
          <w:noProof/>
          <w:szCs w:val="24"/>
        </w:rPr>
        <w:t xml:space="preserve">provisions of the Schengen </w:t>
      </w:r>
      <w:r w:rsidRPr="0081506B">
        <w:rPr>
          <w:i/>
          <w:noProof/>
          <w:szCs w:val="24"/>
        </w:rPr>
        <w:t>acquis</w:t>
      </w:r>
      <w:r w:rsidRPr="0081506B">
        <w:rPr>
          <w:noProof/>
          <w:szCs w:val="24"/>
        </w:rPr>
        <w:t xml:space="preserve"> in which the United Kingdom does not take part, in accordance with Council Decision 2000/365/EC</w:t>
      </w:r>
      <w:r w:rsidRPr="0081506B">
        <w:rPr>
          <w:b/>
          <w:noProof/>
          <w:szCs w:val="24"/>
          <w:vertAlign w:val="superscript"/>
        </w:rPr>
        <w:footnoteReference w:id="4"/>
      </w:r>
      <w:bookmarkStart w:id="22" w:name="_DV_M16"/>
      <w:bookmarkEnd w:id="22"/>
      <w:r w:rsidRPr="0081506B">
        <w:rPr>
          <w:noProof/>
          <w:szCs w:val="24"/>
        </w:rPr>
        <w:t xml:space="preserve">; the United Kingdom is therefore not taking part in the adoption of this Regulation and is not bound by it or subject to its application. </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23" w:name="_DV_M17"/>
      <w:bookmarkEnd w:id="23"/>
      <w:r w:rsidRPr="0081506B">
        <w:rPr>
          <w:szCs w:val="24"/>
        </w:rPr>
        <w:br w:type="page"/>
      </w:r>
      <w:r w:rsidRPr="0081506B">
        <w:rPr>
          <w:szCs w:val="24"/>
        </w:rPr>
        <w:lastRenderedPageBreak/>
        <w:t>(5)</w:t>
      </w:r>
      <w:r w:rsidRPr="0081506B">
        <w:rPr>
          <w:szCs w:val="24"/>
        </w:rPr>
        <w:tab/>
      </w:r>
      <w:bookmarkStart w:id="24" w:name="_DV_M18"/>
      <w:bookmarkEnd w:id="24"/>
      <w:r w:rsidRPr="0081506B">
        <w:rPr>
          <w:noProof/>
          <w:szCs w:val="24"/>
        </w:rPr>
        <w:t xml:space="preserve">This Regulation constitutes a development of </w:t>
      </w:r>
      <w:r w:rsidR="00856683">
        <w:rPr>
          <w:noProof/>
          <w:szCs w:val="24"/>
        </w:rPr>
        <w:t xml:space="preserve">the </w:t>
      </w:r>
      <w:r w:rsidRPr="0081506B">
        <w:rPr>
          <w:noProof/>
          <w:szCs w:val="24"/>
        </w:rPr>
        <w:t xml:space="preserve">provisions of the Schengen </w:t>
      </w:r>
      <w:r w:rsidRPr="0081506B">
        <w:rPr>
          <w:i/>
          <w:noProof/>
          <w:szCs w:val="24"/>
        </w:rPr>
        <w:t>acquis</w:t>
      </w:r>
      <w:r w:rsidRPr="0081506B">
        <w:rPr>
          <w:noProof/>
          <w:szCs w:val="24"/>
        </w:rPr>
        <w:t xml:space="preserve"> in which Ireland does not take part, in accordance with Council Decision 2002/192/EC</w:t>
      </w:r>
      <w:bookmarkStart w:id="25" w:name="_DV_M19"/>
      <w:bookmarkEnd w:id="25"/>
      <w:r w:rsidRPr="0081506B">
        <w:rPr>
          <w:noProof/>
          <w:szCs w:val="24"/>
          <w:vertAlign w:val="superscript"/>
        </w:rPr>
        <w:footnoteReference w:id="5"/>
      </w:r>
      <w:r w:rsidRPr="0081506B">
        <w:rPr>
          <w:noProof/>
          <w:szCs w:val="24"/>
        </w:rPr>
        <w:t xml:space="preserve">; Ireland is therefore not taking part in the adoption of this Regulation and is not bound by it or subject to its application. </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26" w:name="_DV_M20"/>
      <w:bookmarkEnd w:id="26"/>
      <w:r w:rsidRPr="0081506B">
        <w:rPr>
          <w:szCs w:val="24"/>
        </w:rPr>
        <w:t>(6)</w:t>
      </w:r>
      <w:r w:rsidRPr="0081506B">
        <w:rPr>
          <w:szCs w:val="24"/>
        </w:rPr>
        <w:tab/>
      </w:r>
      <w:bookmarkStart w:id="27" w:name="_DV_M21"/>
      <w:bookmarkEnd w:id="27"/>
      <w:r w:rsidRPr="0081506B">
        <w:rPr>
          <w:noProof/>
          <w:szCs w:val="24"/>
        </w:rPr>
        <w:t xml:space="preserve">As regards Iceland and Norway, this Regulation constitutes a development of </w:t>
      </w:r>
      <w:r w:rsidR="00856683">
        <w:rPr>
          <w:noProof/>
          <w:szCs w:val="24"/>
        </w:rPr>
        <w:t xml:space="preserve">the </w:t>
      </w:r>
      <w:r w:rsidRPr="0081506B">
        <w:rPr>
          <w:noProof/>
          <w:szCs w:val="24"/>
        </w:rPr>
        <w:t xml:space="preserve">provisions of the Schengen </w:t>
      </w:r>
      <w:r w:rsidRPr="0081506B">
        <w:rPr>
          <w:i/>
          <w:noProof/>
          <w:szCs w:val="24"/>
        </w:rPr>
        <w:t>acquis</w:t>
      </w:r>
      <w:r w:rsidRPr="0081506B">
        <w:rPr>
          <w:noProof/>
          <w:szCs w:val="24"/>
        </w:rPr>
        <w:t xml:space="preserve"> within the meaning of the Agreement concluded by the Council of the European Union and the Republic of Iceland and the Kingdom of Norway concerning the latters’ association with the implementation, application and development of the Schengen </w:t>
      </w:r>
      <w:r w:rsidRPr="0037677C">
        <w:rPr>
          <w:i/>
          <w:noProof/>
          <w:szCs w:val="24"/>
        </w:rPr>
        <w:t>acquis</w:t>
      </w:r>
      <w:r w:rsidR="0037677C" w:rsidRPr="0037677C">
        <w:rPr>
          <w:noProof/>
          <w:szCs w:val="24"/>
          <w:vertAlign w:val="superscript"/>
        </w:rPr>
        <w:footnoteReference w:id="6"/>
      </w:r>
      <w:r w:rsidR="0037677C" w:rsidRPr="0037677C">
        <w:rPr>
          <w:noProof/>
          <w:szCs w:val="24"/>
        </w:rPr>
        <w:t>,</w:t>
      </w:r>
      <w:r w:rsidRPr="0037677C">
        <w:rPr>
          <w:noProof/>
          <w:szCs w:val="24"/>
        </w:rPr>
        <w:t xml:space="preserve"> which fall within the area referred to in Article 1, point B, of Council Decision 1999/437/EC</w:t>
      </w:r>
      <w:bookmarkStart w:id="28" w:name="_DV_M22"/>
      <w:bookmarkEnd w:id="28"/>
      <w:r w:rsidRPr="0037677C">
        <w:rPr>
          <w:noProof/>
          <w:szCs w:val="24"/>
          <w:vertAlign w:val="superscript"/>
        </w:rPr>
        <w:footnoteReference w:id="7"/>
      </w:r>
      <w:r w:rsidRPr="0037677C">
        <w:rPr>
          <w:noProof/>
          <w:szCs w:val="24"/>
        </w:rPr>
        <w:t>.</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29" w:name="_DV_M23"/>
      <w:bookmarkEnd w:id="29"/>
      <w:r w:rsidRPr="0081506B">
        <w:rPr>
          <w:szCs w:val="24"/>
        </w:rPr>
        <w:br w:type="page"/>
      </w:r>
      <w:r w:rsidRPr="0081506B">
        <w:rPr>
          <w:szCs w:val="24"/>
        </w:rPr>
        <w:lastRenderedPageBreak/>
        <w:t>(7)</w:t>
      </w:r>
      <w:r w:rsidRPr="0081506B">
        <w:rPr>
          <w:szCs w:val="24"/>
        </w:rPr>
        <w:tab/>
      </w:r>
      <w:bookmarkStart w:id="30" w:name="_DV_M24"/>
      <w:bookmarkEnd w:id="30"/>
      <w:r w:rsidRPr="0081506B">
        <w:rPr>
          <w:noProof/>
          <w:szCs w:val="24"/>
        </w:rPr>
        <w:t xml:space="preserve">As regards Switzerland, this Regulation constitutes a development of the provisions of the Schengen </w:t>
      </w:r>
      <w:r w:rsidRPr="0081506B">
        <w:rPr>
          <w:i/>
          <w:noProof/>
          <w:szCs w:val="24"/>
        </w:rPr>
        <w:t>acquis</w:t>
      </w:r>
      <w:r w:rsidRPr="0081506B">
        <w:rPr>
          <w:noProof/>
          <w:szCs w:val="24"/>
        </w:rPr>
        <w:t xml:space="preserve"> within the meaning of the Agreement between the European Union, the European Community and the Swiss Confederation on the Swiss Confederation's association with the implementation, application and development of the Schengen </w:t>
      </w:r>
      <w:r w:rsidRPr="0081506B">
        <w:rPr>
          <w:i/>
          <w:noProof/>
          <w:szCs w:val="24"/>
        </w:rPr>
        <w:t>acquis</w:t>
      </w:r>
      <w:r w:rsidR="0037677C" w:rsidRPr="0037677C">
        <w:rPr>
          <w:noProof/>
          <w:szCs w:val="24"/>
          <w:vertAlign w:val="superscript"/>
        </w:rPr>
        <w:footnoteReference w:id="8"/>
      </w:r>
      <w:r w:rsidR="0037677C" w:rsidRPr="0037677C">
        <w:rPr>
          <w:noProof/>
          <w:szCs w:val="24"/>
        </w:rPr>
        <w:t>,</w:t>
      </w:r>
      <w:r w:rsidRPr="0081506B">
        <w:rPr>
          <w:noProof/>
          <w:szCs w:val="24"/>
        </w:rPr>
        <w:t xml:space="preserve"> which fall within the area referred to in Article 1, point B, of Decision 1999/437/EC, read in conjunction with Article 3 of Council Decision 2008/146/EC</w:t>
      </w:r>
      <w:bookmarkStart w:id="31" w:name="_DV_M25"/>
      <w:bookmarkEnd w:id="31"/>
      <w:r w:rsidRPr="0081506B">
        <w:rPr>
          <w:noProof/>
          <w:szCs w:val="24"/>
          <w:vertAlign w:val="superscript"/>
        </w:rPr>
        <w:footnoteReference w:id="9"/>
      </w:r>
      <w:r w:rsidRPr="0081506B">
        <w:rPr>
          <w:noProof/>
          <w:szCs w:val="24"/>
        </w:rPr>
        <w:t>.</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32" w:name="_DV_M26"/>
      <w:bookmarkEnd w:id="32"/>
      <w:r w:rsidRPr="0081506B">
        <w:rPr>
          <w:szCs w:val="24"/>
        </w:rPr>
        <w:br w:type="page"/>
      </w:r>
      <w:r w:rsidRPr="0081506B">
        <w:rPr>
          <w:szCs w:val="24"/>
        </w:rPr>
        <w:lastRenderedPageBreak/>
        <w:t>(8)</w:t>
      </w:r>
      <w:r w:rsidRPr="0081506B">
        <w:rPr>
          <w:szCs w:val="24"/>
        </w:rPr>
        <w:tab/>
      </w:r>
      <w:bookmarkStart w:id="33" w:name="_DV_M27"/>
      <w:bookmarkEnd w:id="33"/>
      <w:r w:rsidRPr="0081506B">
        <w:rPr>
          <w:noProof/>
          <w:szCs w:val="24"/>
        </w:rPr>
        <w:t xml:space="preserve">As regards Liechtenstein, this Regulation constitutes a development of the provisions of the Schengen </w:t>
      </w:r>
      <w:r w:rsidRPr="0081506B">
        <w:rPr>
          <w:i/>
          <w:noProof/>
          <w:szCs w:val="24"/>
        </w:rPr>
        <w:t>acquis</w:t>
      </w:r>
      <w:r w:rsidRPr="0081506B">
        <w:rPr>
          <w:noProof/>
          <w:szCs w:val="24"/>
        </w:rPr>
        <w:t xml:space="preserve"> within the meaning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w:t>
      </w:r>
      <w:r w:rsidRPr="0081506B">
        <w:rPr>
          <w:i/>
          <w:noProof/>
          <w:szCs w:val="24"/>
        </w:rPr>
        <w:t>acquis</w:t>
      </w:r>
      <w:r w:rsidR="0037677C" w:rsidRPr="0037677C">
        <w:rPr>
          <w:noProof/>
          <w:szCs w:val="24"/>
          <w:vertAlign w:val="superscript"/>
        </w:rPr>
        <w:footnoteReference w:id="10"/>
      </w:r>
      <w:r w:rsidRPr="0037677C">
        <w:rPr>
          <w:noProof/>
          <w:szCs w:val="24"/>
        </w:rPr>
        <w:t>,</w:t>
      </w:r>
      <w:r w:rsidRPr="0081506B">
        <w:rPr>
          <w:noProof/>
          <w:szCs w:val="24"/>
        </w:rPr>
        <w:t xml:space="preserve"> which fall within the area referred to in Article 1, point B, of Decision 1999/437/EC read in conjunction with Article 3 of Council Decision 2011/350/EU</w:t>
      </w:r>
      <w:bookmarkStart w:id="34" w:name="_DV_M28"/>
      <w:bookmarkEnd w:id="34"/>
      <w:r w:rsidRPr="0081506B">
        <w:rPr>
          <w:noProof/>
          <w:szCs w:val="24"/>
          <w:vertAlign w:val="superscript"/>
        </w:rPr>
        <w:footnoteReference w:id="11"/>
      </w:r>
      <w:r w:rsidRPr="0081506B">
        <w:rPr>
          <w:noProof/>
          <w:szCs w:val="24"/>
        </w:rPr>
        <w:t>,</w:t>
      </w:r>
    </w:p>
    <w:p w:rsidR="0081506B" w:rsidRPr="0081506B" w:rsidRDefault="0081506B" w:rsidP="0081506B">
      <w:pPr>
        <w:widowControl/>
        <w:autoSpaceDE w:val="0"/>
        <w:autoSpaceDN w:val="0"/>
        <w:adjustRightInd w:val="0"/>
        <w:spacing w:before="120" w:after="120" w:line="360" w:lineRule="auto"/>
        <w:rPr>
          <w:noProof/>
          <w:szCs w:val="24"/>
        </w:rPr>
      </w:pPr>
      <w:bookmarkStart w:id="35" w:name="_DV_M29"/>
      <w:bookmarkEnd w:id="35"/>
      <w:r w:rsidRPr="0081506B">
        <w:rPr>
          <w:noProof/>
          <w:szCs w:val="24"/>
        </w:rPr>
        <w:t>HAVE ADOPTED THIS REGULATION:</w:t>
      </w:r>
    </w:p>
    <w:p w:rsidR="0081506B" w:rsidRPr="0081506B" w:rsidRDefault="0081506B" w:rsidP="0081506B">
      <w:pPr>
        <w:widowControl/>
        <w:autoSpaceDE w:val="0"/>
        <w:autoSpaceDN w:val="0"/>
        <w:adjustRightInd w:val="0"/>
        <w:spacing w:before="120" w:after="120" w:line="360" w:lineRule="auto"/>
        <w:jc w:val="center"/>
        <w:rPr>
          <w:noProof/>
          <w:szCs w:val="24"/>
        </w:rPr>
      </w:pPr>
      <w:bookmarkStart w:id="36" w:name="_DV_M30"/>
      <w:bookmarkEnd w:id="36"/>
      <w:r w:rsidRPr="0081506B">
        <w:rPr>
          <w:noProof/>
          <w:szCs w:val="24"/>
        </w:rPr>
        <w:br w:type="page"/>
      </w:r>
      <w:r w:rsidRPr="0081506B">
        <w:rPr>
          <w:noProof/>
          <w:szCs w:val="24"/>
        </w:rPr>
        <w:lastRenderedPageBreak/>
        <w:t>Article 1</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37" w:name="_DV_M31"/>
      <w:bookmarkEnd w:id="37"/>
      <w:r w:rsidRPr="0081506B">
        <w:rPr>
          <w:noProof/>
          <w:szCs w:val="24"/>
        </w:rPr>
        <w:t>Regulation (EC) No 539/2001 is amended as follows:</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38" w:name="DQPStarAt1DQPStarAt79EC7D75A4DA4C888ED46"/>
      <w:bookmarkStart w:id="39" w:name="_DV_M32"/>
      <w:bookmarkEnd w:id="38"/>
      <w:bookmarkEnd w:id="39"/>
      <w:r w:rsidRPr="0081506B">
        <w:rPr>
          <w:noProof/>
          <w:szCs w:val="24"/>
        </w:rPr>
        <w:t>(a)</w:t>
      </w:r>
      <w:r w:rsidRPr="0081506B">
        <w:rPr>
          <w:noProof/>
          <w:szCs w:val="24"/>
        </w:rPr>
        <w:tab/>
        <w:t xml:space="preserve">in Annex I, Part 1 ("STATES"), the reference to Georgia is deleted. </w:t>
      </w:r>
    </w:p>
    <w:p w:rsidR="0081506B" w:rsidRPr="0081506B" w:rsidRDefault="0081506B" w:rsidP="0081506B">
      <w:pPr>
        <w:widowControl/>
        <w:autoSpaceDE w:val="0"/>
        <w:autoSpaceDN w:val="0"/>
        <w:adjustRightInd w:val="0"/>
        <w:spacing w:before="120" w:after="120" w:line="360" w:lineRule="auto"/>
        <w:ind w:left="851" w:hanging="851"/>
        <w:rPr>
          <w:noProof/>
          <w:szCs w:val="24"/>
        </w:rPr>
      </w:pPr>
      <w:bookmarkStart w:id="40" w:name="_DV_M33"/>
      <w:bookmarkEnd w:id="40"/>
      <w:r w:rsidRPr="0081506B">
        <w:rPr>
          <w:noProof/>
          <w:szCs w:val="24"/>
        </w:rPr>
        <w:t>(b)</w:t>
      </w:r>
      <w:r w:rsidRPr="0081506B">
        <w:rPr>
          <w:noProof/>
          <w:szCs w:val="24"/>
        </w:rPr>
        <w:tab/>
        <w:t>in Annex II, Part 1 ("STATES"), the following reference is inserted:</w:t>
      </w:r>
    </w:p>
    <w:p w:rsidR="0081506B" w:rsidRPr="0081506B" w:rsidRDefault="0081506B" w:rsidP="0081506B">
      <w:pPr>
        <w:widowControl/>
        <w:autoSpaceDE w:val="0"/>
        <w:autoSpaceDN w:val="0"/>
        <w:adjustRightInd w:val="0"/>
        <w:spacing w:before="120" w:after="120" w:line="360" w:lineRule="auto"/>
        <w:ind w:left="851"/>
        <w:outlineLvl w:val="0"/>
        <w:rPr>
          <w:noProof/>
          <w:szCs w:val="24"/>
        </w:rPr>
      </w:pPr>
      <w:bookmarkStart w:id="41" w:name="_DV_M34"/>
      <w:bookmarkEnd w:id="41"/>
      <w:r w:rsidRPr="0081506B">
        <w:rPr>
          <w:noProof/>
          <w:szCs w:val="24"/>
        </w:rPr>
        <w:t>"Georgia*</w:t>
      </w:r>
    </w:p>
    <w:p w:rsidR="0081506B" w:rsidRPr="0081506B" w:rsidRDefault="0081506B" w:rsidP="0081506B">
      <w:pPr>
        <w:widowControl/>
        <w:autoSpaceDE w:val="0"/>
        <w:autoSpaceDN w:val="0"/>
        <w:adjustRightInd w:val="0"/>
        <w:spacing w:before="120" w:after="120" w:line="360" w:lineRule="auto"/>
        <w:ind w:left="851"/>
        <w:outlineLvl w:val="0"/>
        <w:rPr>
          <w:noProof/>
          <w:szCs w:val="24"/>
        </w:rPr>
      </w:pPr>
      <w:bookmarkStart w:id="42" w:name="_DV_M35"/>
      <w:bookmarkEnd w:id="42"/>
      <w:r w:rsidRPr="0081506B">
        <w:rPr>
          <w:noProof/>
          <w:szCs w:val="24"/>
        </w:rPr>
        <w:t>______________</w:t>
      </w:r>
    </w:p>
    <w:p w:rsidR="0081506B" w:rsidRPr="0081506B" w:rsidRDefault="0081506B" w:rsidP="0081506B">
      <w:pPr>
        <w:widowControl/>
        <w:autoSpaceDE w:val="0"/>
        <w:autoSpaceDN w:val="0"/>
        <w:adjustRightInd w:val="0"/>
        <w:ind w:left="1418" w:hanging="567"/>
        <w:rPr>
          <w:szCs w:val="24"/>
        </w:rPr>
      </w:pPr>
      <w:bookmarkStart w:id="43" w:name="_DV_M36"/>
      <w:bookmarkEnd w:id="43"/>
      <w:r w:rsidRPr="0081506B">
        <w:rPr>
          <w:szCs w:val="24"/>
        </w:rPr>
        <w:t>*</w:t>
      </w:r>
      <w:r w:rsidRPr="0081506B">
        <w:rPr>
          <w:szCs w:val="24"/>
        </w:rPr>
        <w:tab/>
        <w:t xml:space="preserve">The visa waiver is limited to the holders of biometric passports issued </w:t>
      </w:r>
      <w:r w:rsidR="002B35B4">
        <w:rPr>
          <w:szCs w:val="24"/>
        </w:rPr>
        <w:t xml:space="preserve">by Georgia </w:t>
      </w:r>
      <w:r w:rsidRPr="0081506B">
        <w:rPr>
          <w:szCs w:val="24"/>
        </w:rPr>
        <w:t>in line with standards of the International Civil Aviation Organisation (ICAO).</w:t>
      </w:r>
      <w:r w:rsidR="002B35B4" w:rsidRPr="0081506B">
        <w:rPr>
          <w:noProof/>
          <w:szCs w:val="24"/>
        </w:rPr>
        <w:t>"</w:t>
      </w:r>
      <w:r w:rsidR="002B35B4">
        <w:rPr>
          <w:noProof/>
          <w:szCs w:val="24"/>
        </w:rPr>
        <w:t>.</w:t>
      </w:r>
    </w:p>
    <w:p w:rsidR="0081506B" w:rsidRPr="0081506B" w:rsidRDefault="0081506B" w:rsidP="0081506B">
      <w:pPr>
        <w:widowControl/>
        <w:autoSpaceDE w:val="0"/>
        <w:autoSpaceDN w:val="0"/>
        <w:adjustRightInd w:val="0"/>
        <w:spacing w:before="120" w:after="120" w:line="360" w:lineRule="auto"/>
        <w:jc w:val="center"/>
        <w:rPr>
          <w:noProof/>
          <w:szCs w:val="24"/>
        </w:rPr>
      </w:pPr>
      <w:bookmarkStart w:id="44" w:name="_DV_M37"/>
      <w:bookmarkEnd w:id="44"/>
      <w:r w:rsidRPr="0081506B">
        <w:rPr>
          <w:noProof/>
          <w:szCs w:val="24"/>
        </w:rPr>
        <w:br w:type="page"/>
      </w:r>
      <w:r w:rsidRPr="0081506B">
        <w:rPr>
          <w:noProof/>
          <w:szCs w:val="24"/>
        </w:rPr>
        <w:lastRenderedPageBreak/>
        <w:t>Article 2</w:t>
      </w:r>
    </w:p>
    <w:p w:rsidR="0081506B" w:rsidRPr="0081506B" w:rsidRDefault="0081506B" w:rsidP="0081506B">
      <w:pPr>
        <w:widowControl/>
        <w:autoSpaceDE w:val="0"/>
        <w:autoSpaceDN w:val="0"/>
        <w:adjustRightInd w:val="0"/>
        <w:spacing w:before="120" w:after="120" w:line="360" w:lineRule="auto"/>
        <w:rPr>
          <w:b/>
          <w:i/>
          <w:noProof/>
          <w:szCs w:val="24"/>
        </w:rPr>
      </w:pPr>
      <w:bookmarkStart w:id="45" w:name="_DV_M38"/>
      <w:bookmarkEnd w:id="45"/>
      <w:r w:rsidRPr="0081506B">
        <w:rPr>
          <w:noProof/>
          <w:szCs w:val="24"/>
        </w:rPr>
        <w:t xml:space="preserve">This Regulation shall enter into force on </w:t>
      </w:r>
      <w:bookmarkStart w:id="46" w:name="_DV_C28"/>
      <w:r w:rsidRPr="0081506B">
        <w:rPr>
          <w:noProof/>
          <w:szCs w:val="24"/>
        </w:rPr>
        <w:t xml:space="preserve">the </w:t>
      </w:r>
      <w:bookmarkEnd w:id="46"/>
      <w:r w:rsidRPr="0081506B">
        <w:rPr>
          <w:sz w:val="23"/>
          <w:szCs w:val="23"/>
        </w:rPr>
        <w:t xml:space="preserve">on the twentieth day following that of its publication in the </w:t>
      </w:r>
      <w:r w:rsidRPr="0081506B">
        <w:rPr>
          <w:i/>
          <w:iCs/>
          <w:sz w:val="23"/>
          <w:szCs w:val="23"/>
        </w:rPr>
        <w:t>Official Journal of the European Union</w:t>
      </w:r>
      <w:r w:rsidRPr="0081506B">
        <w:rPr>
          <w:b/>
          <w:i/>
          <w:noProof/>
          <w:szCs w:val="24"/>
          <w:vertAlign w:val="superscript"/>
        </w:rPr>
        <w:footnoteReference w:customMarkFollows="1" w:id="12"/>
        <w:sym w:font="Symbol" w:char="F02A"/>
      </w:r>
      <w:r w:rsidRPr="0081506B">
        <w:rPr>
          <w:i/>
          <w:noProof/>
          <w:szCs w:val="24"/>
        </w:rPr>
        <w:t>.</w:t>
      </w:r>
    </w:p>
    <w:p w:rsidR="0081506B" w:rsidRPr="0081506B" w:rsidRDefault="0081506B" w:rsidP="0081506B">
      <w:pPr>
        <w:widowControl/>
        <w:autoSpaceDE w:val="0"/>
        <w:autoSpaceDN w:val="0"/>
        <w:adjustRightInd w:val="0"/>
        <w:spacing w:before="120" w:after="120" w:line="360" w:lineRule="auto"/>
        <w:rPr>
          <w:noProof/>
          <w:szCs w:val="24"/>
        </w:rPr>
      </w:pPr>
      <w:bookmarkStart w:id="47" w:name="_DV_M40"/>
      <w:bookmarkEnd w:id="47"/>
      <w:r w:rsidRPr="0081506B">
        <w:rPr>
          <w:noProof/>
          <w:szCs w:val="24"/>
        </w:rPr>
        <w:t>This Regulation shall be binding in its entirety and directly applicable in the Member States in accordance with the Treaties.</w:t>
      </w:r>
    </w:p>
    <w:p w:rsidR="0081506B" w:rsidRPr="0081506B" w:rsidRDefault="0081506B" w:rsidP="0081506B">
      <w:pPr>
        <w:keepNext/>
        <w:widowControl/>
        <w:autoSpaceDE w:val="0"/>
        <w:autoSpaceDN w:val="0"/>
        <w:adjustRightInd w:val="0"/>
        <w:spacing w:before="120" w:line="360" w:lineRule="auto"/>
        <w:jc w:val="both"/>
        <w:rPr>
          <w:noProof/>
          <w:szCs w:val="24"/>
        </w:rPr>
      </w:pPr>
      <w:bookmarkStart w:id="48" w:name="_DV_M41"/>
      <w:bookmarkEnd w:id="48"/>
      <w:r w:rsidRPr="0081506B">
        <w:rPr>
          <w:noProof/>
          <w:szCs w:val="24"/>
        </w:rPr>
        <w:t>Done at ...,</w:t>
      </w:r>
    </w:p>
    <w:p w:rsidR="0081506B" w:rsidRPr="0081506B" w:rsidRDefault="0081506B" w:rsidP="0081506B">
      <w:pPr>
        <w:keepNext/>
        <w:widowControl/>
        <w:tabs>
          <w:tab w:val="left" w:pos="4252"/>
        </w:tabs>
        <w:autoSpaceDE w:val="0"/>
        <w:autoSpaceDN w:val="0"/>
        <w:adjustRightInd w:val="0"/>
        <w:spacing w:before="720" w:line="360" w:lineRule="auto"/>
        <w:jc w:val="both"/>
        <w:rPr>
          <w:i/>
          <w:noProof/>
          <w:szCs w:val="24"/>
        </w:rPr>
      </w:pPr>
      <w:bookmarkStart w:id="49" w:name="_DV_M42"/>
      <w:bookmarkEnd w:id="49"/>
      <w:r w:rsidRPr="0081506B">
        <w:rPr>
          <w:i/>
          <w:noProof/>
          <w:szCs w:val="24"/>
        </w:rPr>
        <w:t>For the European Parliament</w:t>
      </w:r>
      <w:r w:rsidRPr="0081506B">
        <w:rPr>
          <w:i/>
          <w:noProof/>
          <w:szCs w:val="24"/>
        </w:rPr>
        <w:tab/>
        <w:t>For the Council</w:t>
      </w:r>
    </w:p>
    <w:p w:rsidR="0081506B" w:rsidRPr="0081506B" w:rsidRDefault="0081506B" w:rsidP="0081506B">
      <w:pPr>
        <w:widowControl/>
        <w:tabs>
          <w:tab w:val="left" w:pos="4252"/>
        </w:tabs>
        <w:autoSpaceDE w:val="0"/>
        <w:autoSpaceDN w:val="0"/>
        <w:adjustRightInd w:val="0"/>
        <w:spacing w:line="360" w:lineRule="auto"/>
        <w:rPr>
          <w:i/>
          <w:szCs w:val="22"/>
        </w:rPr>
      </w:pPr>
      <w:bookmarkStart w:id="50" w:name="_DV_M43"/>
      <w:bookmarkEnd w:id="50"/>
      <w:r w:rsidRPr="0081506B">
        <w:rPr>
          <w:i/>
          <w:noProof/>
          <w:szCs w:val="24"/>
        </w:rPr>
        <w:t>The President</w:t>
      </w:r>
      <w:r w:rsidRPr="0081506B">
        <w:rPr>
          <w:i/>
          <w:noProof/>
          <w:szCs w:val="24"/>
        </w:rPr>
        <w:tab/>
        <w:t>The President</w:t>
      </w:r>
    </w:p>
    <w:p w:rsidR="006C0168" w:rsidRPr="00B4531F" w:rsidRDefault="006C0168" w:rsidP="006C0168">
      <w:pPr>
        <w:pStyle w:val="Normal12Centre"/>
        <w:rPr>
          <w:noProof w:val="0"/>
        </w:rPr>
      </w:pPr>
    </w:p>
    <w:p w:rsidR="00AE46A3" w:rsidRPr="00B4531F" w:rsidRDefault="00AE46A3" w:rsidP="00AE46A3">
      <w:pPr>
        <w:pStyle w:val="Olang"/>
      </w:pPr>
      <w:r w:rsidRPr="00B4531F">
        <w:t xml:space="preserve">Or. </w:t>
      </w:r>
      <w:r w:rsidRPr="00B4531F">
        <w:rPr>
          <w:rStyle w:val="HideTWBExt"/>
          <w:noProof w:val="0"/>
        </w:rPr>
        <w:t>&lt;Original&gt;</w:t>
      </w:r>
      <w:r w:rsidR="00FA26FC" w:rsidRPr="00FA26FC">
        <w:rPr>
          <w:rStyle w:val="HideTWBInt"/>
        </w:rPr>
        <w:t>{EN}</w:t>
      </w:r>
      <w:r w:rsidR="00FA26FC">
        <w:t>en</w:t>
      </w:r>
      <w:r w:rsidRPr="00B4531F">
        <w:rPr>
          <w:rStyle w:val="HideTWBExt"/>
          <w:noProof w:val="0"/>
        </w:rPr>
        <w:t>&lt;/Original&gt;</w:t>
      </w:r>
    </w:p>
    <w:p w:rsidR="0004541F" w:rsidRPr="00B4531F" w:rsidRDefault="0004541F">
      <w:r w:rsidRPr="00B4531F">
        <w:rPr>
          <w:rStyle w:val="HideTWBExt"/>
          <w:noProof w:val="0"/>
        </w:rPr>
        <w:t>&lt;/Amend&gt;</w:t>
      </w:r>
    </w:p>
    <w:sectPr w:rsidR="0004541F" w:rsidRPr="00B4531F"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1F" w:rsidRPr="00B4531F" w:rsidRDefault="00B4531F">
      <w:r w:rsidRPr="00B4531F">
        <w:separator/>
      </w:r>
    </w:p>
  </w:endnote>
  <w:endnote w:type="continuationSeparator" w:id="0">
    <w:p w:rsidR="00B4531F" w:rsidRPr="00B4531F" w:rsidRDefault="00B4531F">
      <w:r w:rsidRPr="00B453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FC" w:rsidRDefault="00FA2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B4531F" w:rsidRDefault="00B92ABC">
    <w:pPr>
      <w:pStyle w:val="Footer"/>
    </w:pPr>
    <w:r w:rsidRPr="00B4531F">
      <w:rPr>
        <w:rStyle w:val="HideTWBExt"/>
        <w:noProof w:val="0"/>
      </w:rPr>
      <w:t>&lt;PathFdR&gt;</w:t>
    </w:r>
    <w:r w:rsidR="00FA26FC" w:rsidRPr="00FA26FC">
      <w:t>AM\P8_AMA(2016)0260(001-001)_EN.docx</w:t>
    </w:r>
    <w:r w:rsidRPr="00B4531F">
      <w:rPr>
        <w:rStyle w:val="HideTWBExt"/>
        <w:noProof w:val="0"/>
      </w:rPr>
      <w:t>&lt;/PathFdR&gt;</w:t>
    </w:r>
    <w:r w:rsidRPr="00B4531F">
      <w:tab/>
    </w:r>
    <w:r w:rsidRPr="00B4531F">
      <w:rPr>
        <w:rStyle w:val="PageNumber"/>
      </w:rPr>
      <w:fldChar w:fldCharType="begin"/>
    </w:r>
    <w:r w:rsidRPr="00B4531F">
      <w:rPr>
        <w:rStyle w:val="PageNumber"/>
      </w:rPr>
      <w:instrText xml:space="preserve"> PAGE </w:instrText>
    </w:r>
    <w:r w:rsidRPr="00B4531F">
      <w:rPr>
        <w:rStyle w:val="PageNumber"/>
      </w:rPr>
      <w:fldChar w:fldCharType="separate"/>
    </w:r>
    <w:r w:rsidR="00DD7EDF">
      <w:rPr>
        <w:rStyle w:val="PageNumber"/>
        <w:noProof/>
      </w:rPr>
      <w:t>1</w:t>
    </w:r>
    <w:r w:rsidRPr="00B4531F">
      <w:rPr>
        <w:rStyle w:val="PageNumber"/>
      </w:rPr>
      <w:fldChar w:fldCharType="end"/>
    </w:r>
    <w:r w:rsidRPr="00B4531F">
      <w:rPr>
        <w:rStyle w:val="PageNumber"/>
      </w:rPr>
      <w:t>/</w:t>
    </w:r>
    <w:r w:rsidRPr="00B4531F">
      <w:rPr>
        <w:rStyle w:val="PageNumber"/>
      </w:rPr>
      <w:fldChar w:fldCharType="begin"/>
    </w:r>
    <w:r w:rsidRPr="00B4531F">
      <w:rPr>
        <w:rStyle w:val="PageNumber"/>
      </w:rPr>
      <w:instrText xml:space="preserve"> NUMPAGES </w:instrText>
    </w:r>
    <w:r w:rsidRPr="00B4531F">
      <w:rPr>
        <w:rStyle w:val="PageNumber"/>
      </w:rPr>
      <w:fldChar w:fldCharType="separate"/>
    </w:r>
    <w:r w:rsidR="00DD7EDF">
      <w:rPr>
        <w:rStyle w:val="PageNumber"/>
        <w:noProof/>
      </w:rPr>
      <w:t>9</w:t>
    </w:r>
    <w:r w:rsidRPr="00B4531F">
      <w:rPr>
        <w:rStyle w:val="PageNumber"/>
      </w:rPr>
      <w:fldChar w:fldCharType="end"/>
    </w:r>
    <w:r w:rsidRPr="00B4531F">
      <w:tab/>
      <w:t>PE</w:t>
    </w:r>
    <w:r w:rsidRPr="00B4531F">
      <w:rPr>
        <w:rStyle w:val="HideTWBExt"/>
        <w:noProof w:val="0"/>
      </w:rPr>
      <w:t>&lt;NoPE&gt;</w:t>
    </w:r>
    <w:r w:rsidR="00FA26FC">
      <w:t>598.430</w:t>
    </w:r>
    <w:r w:rsidRPr="00B4531F">
      <w:rPr>
        <w:rStyle w:val="HideTWBExt"/>
        <w:noProof w:val="0"/>
      </w:rPr>
      <w:t>&lt;/NoPE&gt;&lt;Version&gt;</w:t>
    </w:r>
    <w:r w:rsidR="00B4531F" w:rsidRPr="00B4531F">
      <w:t>v</w:t>
    </w:r>
    <w:r w:rsidR="00FA26FC">
      <w:t>01-00</w:t>
    </w:r>
    <w:r w:rsidRPr="00B4531F">
      <w:rPr>
        <w:rStyle w:val="HideTWBExt"/>
        <w:noProof w:val="0"/>
      </w:rPr>
      <w:t>&lt;/Version&gt;</w:t>
    </w:r>
  </w:p>
  <w:p w:rsidR="00B92ABC" w:rsidRPr="00B4531F" w:rsidRDefault="00DD7EDF" w:rsidP="00FB235E">
    <w:pPr>
      <w:pStyle w:val="Footer2"/>
      <w:tabs>
        <w:tab w:val="center" w:pos="4535"/>
      </w:tabs>
    </w:pPr>
    <w:r>
      <w:fldChar w:fldCharType="begin"/>
    </w:r>
    <w:r>
      <w:instrText xml:space="preserve"> DOCPROPERTY "&lt;Extension&gt;" </w:instrText>
    </w:r>
    <w:r>
      <w:fldChar w:fldCharType="separate"/>
    </w:r>
    <w:r>
      <w:t>EN</w:t>
    </w:r>
    <w:r>
      <w:fldChar w:fldCharType="end"/>
    </w:r>
    <w:r w:rsidR="00875510" w:rsidRPr="00B4531F">
      <w:rPr>
        <w:color w:val="C0C0C0"/>
      </w:rPr>
      <w:tab/>
    </w:r>
    <w:r w:rsidR="00FA26FC">
      <w:rPr>
        <w:b w:val="0"/>
        <w:i/>
        <w:color w:val="C0C0C0"/>
        <w:sz w:val="22"/>
        <w:szCs w:val="22"/>
      </w:rPr>
      <w:t>United in diversity</w:t>
    </w:r>
    <w:r w:rsidR="00875510" w:rsidRPr="00B4531F">
      <w:rPr>
        <w:color w:val="C0C0C0"/>
      </w:rPr>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FC" w:rsidRDefault="00FA2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1F" w:rsidRPr="00B4531F" w:rsidRDefault="00B4531F">
      <w:r w:rsidRPr="00B4531F">
        <w:separator/>
      </w:r>
    </w:p>
  </w:footnote>
  <w:footnote w:type="continuationSeparator" w:id="0">
    <w:p w:rsidR="00B4531F" w:rsidRPr="00B4531F" w:rsidRDefault="00B4531F">
      <w:r w:rsidRPr="00B4531F">
        <w:continuationSeparator/>
      </w:r>
    </w:p>
  </w:footnote>
  <w:footnote w:id="1">
    <w:p w:rsidR="00B92ABC" w:rsidRPr="00B4531F" w:rsidRDefault="00B92ABC">
      <w:pPr>
        <w:pStyle w:val="FootnoteText"/>
      </w:pPr>
      <w:r w:rsidRPr="00B4531F">
        <w:rPr>
          <w:rStyle w:val="FootnoteReference"/>
        </w:rPr>
        <w:t>*</w:t>
      </w:r>
      <w:r w:rsidRPr="00B4531F">
        <w:t xml:space="preserve"> </w:t>
      </w:r>
      <w:r w:rsidR="00B4531F" w:rsidRPr="00B4531F">
        <w:rPr>
          <w:szCs w:val="22"/>
        </w:rPr>
        <w:t>Amendments: new or amended text is highlighted in bold italics; deletions are indicated by the symbol ▌.</w:t>
      </w:r>
    </w:p>
  </w:footnote>
  <w:footnote w:id="2">
    <w:p w:rsidR="0081506B" w:rsidRPr="00EB0F8F" w:rsidRDefault="0081506B" w:rsidP="0081506B">
      <w:pPr>
        <w:pStyle w:val="FootnoteText"/>
        <w:ind w:left="720" w:hanging="720"/>
      </w:pPr>
      <w:r w:rsidRPr="00EB0F8F">
        <w:rPr>
          <w:rStyle w:val="FootnoteReference"/>
        </w:rPr>
        <w:footnoteRef/>
      </w:r>
      <w:r w:rsidRPr="00EB0F8F">
        <w:t xml:space="preserve"> </w:t>
      </w:r>
      <w:r w:rsidRPr="00EB0F8F">
        <w:tab/>
        <w:t>Position of the European Parliament of … and decision of the Council of ….</w:t>
      </w:r>
    </w:p>
  </w:footnote>
  <w:footnote w:id="3">
    <w:p w:rsidR="0081506B" w:rsidRPr="00EB0F8F" w:rsidRDefault="0081506B" w:rsidP="0081506B">
      <w:pPr>
        <w:pStyle w:val="FootnoteText"/>
        <w:ind w:left="567" w:hanging="567"/>
        <w:rPr>
          <w:szCs w:val="24"/>
        </w:rPr>
      </w:pPr>
      <w:r w:rsidRPr="00EB0F8F">
        <w:rPr>
          <w:rStyle w:val="FootnoteReference"/>
          <w:noProof/>
          <w:szCs w:val="24"/>
        </w:rPr>
        <w:t>1</w:t>
      </w:r>
      <w:r w:rsidRPr="00EB0F8F">
        <w:rPr>
          <w:szCs w:val="24"/>
        </w:rPr>
        <w:tab/>
        <w:t xml:space="preserve">Council Regulation (EC) No 539/2001 of 15 March 2001 listing the third countries whose nationals must be in possession of visas when crossing the external borders and those whose nationals are exempt from that requirement (OJ L 81, 21.03.2001, p. </w:t>
      </w:r>
      <w:bookmarkStart w:id="13" w:name="_DV_C13"/>
      <w:r w:rsidRPr="00EB0F8F">
        <w:rPr>
          <w:bCs/>
          <w:iCs/>
        </w:rPr>
        <w:t>1).</w:t>
      </w:r>
      <w:bookmarkEnd w:id="13"/>
    </w:p>
  </w:footnote>
  <w:footnote w:id="4">
    <w:p w:rsidR="0081506B" w:rsidRPr="00EB0F8F" w:rsidRDefault="0081506B" w:rsidP="0081506B">
      <w:pPr>
        <w:pStyle w:val="FootnoteText"/>
        <w:ind w:left="567" w:hanging="567"/>
        <w:rPr>
          <w:szCs w:val="24"/>
          <w:lang w:val="sk-SK"/>
        </w:rPr>
      </w:pPr>
      <w:r w:rsidRPr="00EB0F8F">
        <w:rPr>
          <w:rStyle w:val="FootnoteReference"/>
          <w:noProof/>
          <w:szCs w:val="24"/>
        </w:rPr>
        <w:t>1</w:t>
      </w:r>
      <w:r w:rsidRPr="00EB0F8F">
        <w:rPr>
          <w:szCs w:val="24"/>
        </w:rPr>
        <w:tab/>
      </w:r>
      <w:r w:rsidRPr="00EB0F8F">
        <w:rPr>
          <w:szCs w:val="24"/>
          <w:lang w:val="sk-SK"/>
        </w:rPr>
        <w:t xml:space="preserve">Council Decision 2000/365/EC of 29 May 2000 concerning the request of the United Kingdom of Great Britain and Northern Ireland to take part in some of the provisions of the Schengen </w:t>
      </w:r>
      <w:r w:rsidRPr="00EB0F8F">
        <w:rPr>
          <w:i/>
          <w:iCs/>
          <w:szCs w:val="24"/>
          <w:lang w:val="sk-SK"/>
        </w:rPr>
        <w:t>acquis</w:t>
      </w:r>
      <w:r w:rsidRPr="00EB0F8F">
        <w:rPr>
          <w:szCs w:val="24"/>
          <w:lang w:val="sk-SK"/>
        </w:rPr>
        <w:t xml:space="preserve"> (OJ L 131, 1.6.2000, p. </w:t>
      </w:r>
      <w:bookmarkStart w:id="21" w:name="_DV_C17"/>
      <w:r w:rsidRPr="00EB0F8F">
        <w:rPr>
          <w:bCs/>
          <w:iCs/>
        </w:rPr>
        <w:t>43).</w:t>
      </w:r>
      <w:bookmarkEnd w:id="21"/>
    </w:p>
  </w:footnote>
  <w:footnote w:id="5">
    <w:p w:rsidR="0081506B" w:rsidRPr="00EB0F8F" w:rsidRDefault="0081506B" w:rsidP="0081506B">
      <w:pPr>
        <w:pStyle w:val="FootnoteText"/>
        <w:ind w:left="720" w:hanging="720"/>
      </w:pPr>
      <w:r w:rsidRPr="00EB0F8F">
        <w:rPr>
          <w:rStyle w:val="FootnoteReference"/>
        </w:rPr>
        <w:footnoteRef/>
      </w:r>
      <w:r w:rsidRPr="00EB0F8F">
        <w:tab/>
      </w:r>
      <w:r w:rsidRPr="00EB0F8F">
        <w:rPr>
          <w:szCs w:val="24"/>
        </w:rPr>
        <w:t xml:space="preserve">Council Decision 2002/192/EC of 28 February 2002 concerning Ireland’s request to take part in some of the provisions of the Schengen </w:t>
      </w:r>
      <w:r w:rsidRPr="00EB0F8F">
        <w:rPr>
          <w:i/>
          <w:iCs/>
          <w:szCs w:val="24"/>
        </w:rPr>
        <w:t>acquis</w:t>
      </w:r>
      <w:r w:rsidRPr="00EB0F8F">
        <w:rPr>
          <w:szCs w:val="24"/>
        </w:rPr>
        <w:t xml:space="preserve"> (OJ L 64, 7.3.</w:t>
      </w:r>
      <w:r w:rsidRPr="00EB0F8F">
        <w:rPr>
          <w:szCs w:val="24"/>
          <w:lang w:val="sk-SK"/>
        </w:rPr>
        <w:t xml:space="preserve">2002, p. </w:t>
      </w:r>
      <w:r w:rsidRPr="00EB0F8F">
        <w:rPr>
          <w:bCs/>
          <w:iCs/>
          <w:lang w:val="sk-SK"/>
        </w:rPr>
        <w:t>20).</w:t>
      </w:r>
    </w:p>
  </w:footnote>
  <w:footnote w:id="6">
    <w:p w:rsidR="0037677C" w:rsidRPr="005D0E76" w:rsidRDefault="0037677C" w:rsidP="0037677C">
      <w:pPr>
        <w:pStyle w:val="FootnoteText"/>
      </w:pPr>
      <w:r>
        <w:rPr>
          <w:rStyle w:val="FootnoteReference"/>
        </w:rPr>
        <w:footnoteRef/>
      </w:r>
      <w:r>
        <w:t xml:space="preserve"> </w:t>
      </w:r>
      <w:r w:rsidRPr="0029269C">
        <w:tab/>
      </w:r>
      <w:r w:rsidRPr="0037677C">
        <w:t>OJ L 176, 10.7.1999, p. 36.</w:t>
      </w:r>
    </w:p>
  </w:footnote>
  <w:footnote w:id="7">
    <w:p w:rsidR="0081506B" w:rsidRPr="00EB0F8F" w:rsidRDefault="0081506B" w:rsidP="0081506B">
      <w:pPr>
        <w:pStyle w:val="FootnoteText"/>
        <w:ind w:left="720" w:hanging="720"/>
      </w:pPr>
      <w:r w:rsidRPr="00EB0F8F">
        <w:rPr>
          <w:rStyle w:val="FootnoteReference"/>
        </w:rPr>
        <w:footnoteRef/>
      </w:r>
      <w:r w:rsidRPr="00EB0F8F">
        <w:tab/>
      </w:r>
      <w:r w:rsidRPr="00EB0F8F">
        <w:rPr>
          <w:szCs w:val="24"/>
        </w:rPr>
        <w:t xml:space="preserve">Council Decision 1999/437/EC of 17 May 1999 on certain arrangements for the application of the Agreement concluded by the Council of the European Union and the Republic of Iceland and the Kingdom of Norway concerning the association of those two States with the implementation, application and development of the Schengen </w:t>
      </w:r>
      <w:r w:rsidRPr="00EB0F8F">
        <w:rPr>
          <w:i/>
          <w:iCs/>
          <w:szCs w:val="24"/>
        </w:rPr>
        <w:t>acquis</w:t>
      </w:r>
      <w:r w:rsidRPr="00EB0F8F">
        <w:rPr>
          <w:szCs w:val="24"/>
        </w:rPr>
        <w:t xml:space="preserve"> (OJ L 176, 10.7.1999, p. </w:t>
      </w:r>
      <w:r w:rsidRPr="00EB0F8F">
        <w:t>31).</w:t>
      </w:r>
    </w:p>
  </w:footnote>
  <w:footnote w:id="8">
    <w:p w:rsidR="0037677C" w:rsidRPr="005D0E76" w:rsidRDefault="0037677C" w:rsidP="0037677C">
      <w:pPr>
        <w:pStyle w:val="FootnoteText"/>
      </w:pPr>
      <w:r>
        <w:rPr>
          <w:rStyle w:val="FootnoteReference"/>
        </w:rPr>
        <w:footnoteRef/>
      </w:r>
      <w:r>
        <w:t xml:space="preserve"> </w:t>
      </w:r>
      <w:r>
        <w:tab/>
      </w:r>
      <w:r w:rsidRPr="0037677C">
        <w:t>OJ L 53, 27.2.2008, p. 52.</w:t>
      </w:r>
    </w:p>
  </w:footnote>
  <w:footnote w:id="9">
    <w:p w:rsidR="0081506B" w:rsidRPr="00EB0F8F" w:rsidRDefault="0081506B" w:rsidP="0081506B">
      <w:pPr>
        <w:pStyle w:val="FootnoteText"/>
        <w:ind w:left="720" w:hanging="720"/>
      </w:pPr>
      <w:r w:rsidRPr="00EB0F8F">
        <w:rPr>
          <w:rStyle w:val="FootnoteReference"/>
        </w:rPr>
        <w:footnoteRef/>
      </w:r>
      <w:r w:rsidRPr="00EB0F8F">
        <w:tab/>
      </w:r>
      <w:r w:rsidRPr="00EB0F8F">
        <w:rPr>
          <w:szCs w:val="24"/>
          <w:lang w:val="sk-SK"/>
        </w:rPr>
        <w:t xml:space="preserve">Council Decision 2008/146/EC of 28 January 2008 on the conclusion, on behalf of the European Community, of the Agreement between the European Union, the European Community and the Swiss Confederation on the Swiss Confederation's association with the implementation, application and development of the Schengen </w:t>
      </w:r>
      <w:r w:rsidRPr="00EB0F8F">
        <w:rPr>
          <w:i/>
          <w:iCs/>
          <w:szCs w:val="24"/>
          <w:lang w:val="sk-SK"/>
        </w:rPr>
        <w:t>acquis</w:t>
      </w:r>
      <w:r w:rsidRPr="00EB0F8F">
        <w:rPr>
          <w:szCs w:val="24"/>
          <w:lang w:val="sk-SK"/>
        </w:rPr>
        <w:t xml:space="preserve"> (OJ L 53, 27.2.2008, p. </w:t>
      </w:r>
      <w:r w:rsidRPr="00EB0F8F">
        <w:rPr>
          <w:bCs/>
          <w:iCs/>
        </w:rPr>
        <w:t>1).</w:t>
      </w:r>
    </w:p>
  </w:footnote>
  <w:footnote w:id="10">
    <w:p w:rsidR="0037677C" w:rsidRPr="005D0E76" w:rsidRDefault="0037677C" w:rsidP="0037677C">
      <w:pPr>
        <w:pStyle w:val="FootnoteText"/>
      </w:pPr>
      <w:r>
        <w:rPr>
          <w:rStyle w:val="FootnoteReference"/>
        </w:rPr>
        <w:footnoteRef/>
      </w:r>
      <w:r>
        <w:t xml:space="preserve"> </w:t>
      </w:r>
      <w:r>
        <w:tab/>
      </w:r>
      <w:r w:rsidRPr="0037677C">
        <w:t>OJ L 160, 18.6.2011, p. 21.</w:t>
      </w:r>
    </w:p>
  </w:footnote>
  <w:footnote w:id="11">
    <w:p w:rsidR="0081506B" w:rsidRPr="00EB0F8F" w:rsidRDefault="0081506B" w:rsidP="0081506B">
      <w:pPr>
        <w:pStyle w:val="FootnoteText"/>
        <w:ind w:left="720" w:hanging="720"/>
      </w:pPr>
      <w:r w:rsidRPr="00EB0F8F">
        <w:rPr>
          <w:rStyle w:val="FootnoteReference"/>
        </w:rPr>
        <w:footnoteRef/>
      </w:r>
      <w:r w:rsidRPr="00EB0F8F">
        <w:tab/>
      </w:r>
      <w:r w:rsidRPr="00EB0F8F">
        <w:rPr>
          <w:szCs w:val="24"/>
          <w:lang w:val="sk-SK"/>
        </w:rPr>
        <w:t xml:space="preserve">Council Decision </w:t>
      </w:r>
      <w:r w:rsidRPr="00EB0F8F">
        <w:rPr>
          <w:szCs w:val="24"/>
        </w:rPr>
        <w:t xml:space="preserve">2011/350/EU </w:t>
      </w:r>
      <w:r w:rsidRPr="00EB0F8F">
        <w:rPr>
          <w:szCs w:val="24"/>
          <w:lang w:val="sk-SK"/>
        </w:rPr>
        <w:t>of 7 March 2011 on the conclusion, on behalf of the European Union,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acquis, relating to the abolition of checks at internal borders and movement of persons</w:t>
      </w:r>
      <w:r w:rsidR="002B35B4">
        <w:rPr>
          <w:szCs w:val="24"/>
          <w:lang w:val="sk-SK"/>
        </w:rPr>
        <w:t xml:space="preserve"> (</w:t>
      </w:r>
      <w:r w:rsidRPr="00EB0F8F">
        <w:rPr>
          <w:szCs w:val="24"/>
          <w:lang w:val="sk-SK"/>
        </w:rPr>
        <w:t xml:space="preserve">OJ L 160, 18.6.2011, p. </w:t>
      </w:r>
      <w:r w:rsidRPr="00EB0F8F">
        <w:rPr>
          <w:iCs/>
        </w:rPr>
        <w:t>19</w:t>
      </w:r>
      <w:r w:rsidR="002B35B4">
        <w:rPr>
          <w:iCs/>
        </w:rPr>
        <w:t>)</w:t>
      </w:r>
      <w:r w:rsidRPr="00EB0F8F">
        <w:rPr>
          <w:iCs/>
        </w:rPr>
        <w:t>.</w:t>
      </w:r>
    </w:p>
  </w:footnote>
  <w:footnote w:id="12">
    <w:p w:rsidR="0081506B" w:rsidRPr="0081506B" w:rsidRDefault="0081506B" w:rsidP="0081506B">
      <w:pPr>
        <w:pStyle w:val="FootnoteText"/>
        <w:ind w:left="720" w:hanging="720"/>
        <w:rPr>
          <w:b/>
          <w:i/>
          <w:iCs/>
          <w:sz w:val="24"/>
          <w:szCs w:val="24"/>
        </w:rPr>
      </w:pPr>
      <w:r w:rsidRPr="0081506B">
        <w:rPr>
          <w:rStyle w:val="FootnoteReference"/>
          <w:i/>
          <w:sz w:val="24"/>
          <w:szCs w:val="24"/>
        </w:rPr>
        <w:sym w:font="Symbol" w:char="F02A"/>
      </w:r>
      <w:r w:rsidRPr="0081506B">
        <w:rPr>
          <w:i/>
          <w:sz w:val="24"/>
          <w:szCs w:val="24"/>
        </w:rPr>
        <w:t xml:space="preserve"> </w:t>
      </w:r>
      <w:r w:rsidRPr="0081506B">
        <w:rPr>
          <w:i/>
          <w:iCs/>
          <w:sz w:val="24"/>
          <w:szCs w:val="24"/>
        </w:rPr>
        <w:tab/>
      </w:r>
      <w:r w:rsidRPr="0081506B">
        <w:rPr>
          <w:b/>
          <w:i/>
          <w:iCs/>
          <w:sz w:val="24"/>
          <w:szCs w:val="24"/>
        </w:rPr>
        <w:t>OJ: the date of publication and date of entry into force of this Regulation must be the same as</w:t>
      </w:r>
      <w:r w:rsidR="002B35B4">
        <w:rPr>
          <w:b/>
          <w:i/>
          <w:iCs/>
          <w:sz w:val="24"/>
          <w:szCs w:val="24"/>
        </w:rPr>
        <w:t xml:space="preserve">, and in any </w:t>
      </w:r>
      <w:r w:rsidR="00852070">
        <w:rPr>
          <w:b/>
          <w:i/>
          <w:iCs/>
          <w:sz w:val="24"/>
          <w:szCs w:val="24"/>
        </w:rPr>
        <w:t>case</w:t>
      </w:r>
      <w:r w:rsidR="002B35B4">
        <w:rPr>
          <w:b/>
          <w:i/>
          <w:iCs/>
          <w:sz w:val="24"/>
          <w:szCs w:val="24"/>
        </w:rPr>
        <w:t xml:space="preserve"> not earlier than,</w:t>
      </w:r>
      <w:r w:rsidRPr="0081506B">
        <w:rPr>
          <w:b/>
          <w:i/>
          <w:iCs/>
          <w:sz w:val="24"/>
          <w:szCs w:val="24"/>
        </w:rPr>
        <w:t xml:space="preserve"> the date of publication and the date of entry into force of </w:t>
      </w:r>
      <w:r w:rsidR="002B35B4" w:rsidRPr="002B35B4">
        <w:rPr>
          <w:b/>
          <w:bCs/>
          <w:i/>
          <w:iCs/>
          <w:sz w:val="24"/>
        </w:rPr>
        <w:t xml:space="preserve">PE-CONS 58/16 </w:t>
      </w:r>
      <w:r w:rsidR="002B35B4">
        <w:rPr>
          <w:b/>
          <w:bCs/>
          <w:i/>
          <w:iCs/>
          <w:sz w:val="24"/>
        </w:rPr>
        <w:t>(</w:t>
      </w:r>
      <w:r w:rsidRPr="0081506B">
        <w:rPr>
          <w:b/>
          <w:i/>
          <w:iCs/>
          <w:sz w:val="24"/>
          <w:szCs w:val="24"/>
        </w:rPr>
        <w:t>COD 2016/0142</w:t>
      </w:r>
      <w:r w:rsidR="002B35B4">
        <w:rPr>
          <w:b/>
          <w:i/>
          <w:iCs/>
          <w:sz w:val="24"/>
          <w:szCs w:val="24"/>
        </w:rPr>
        <w:t>)</w:t>
      </w:r>
      <w:r w:rsidRPr="0081506B">
        <w:rPr>
          <w:b/>
          <w:i/>
          <w:iCs/>
          <w:sz w:val="24"/>
          <w:szCs w:val="24"/>
        </w:rPr>
        <w:t>, Regulation amending Regulation (EC) No 539/2001 listing the third countries whose nationals must be in possession of visas when crossing the external borders and those whose nationals are exempt from that requirement (revision of the suspension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FC" w:rsidRDefault="00FA2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FC" w:rsidRDefault="00FA2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FC" w:rsidRDefault="00FA2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opyToNetwork" w:val="0"/>
    <w:docVar w:name="DOCDT" w:val="25/01/2017"/>
    <w:docVar w:name="DOCMNU" w:val=" 1"/>
    <w:docVar w:name="iNoAmend" w:val="1"/>
    <w:docVar w:name="LastEditedSection" w:val=" 1"/>
    <w:docVar w:name="NRAKEY" w:val="0260"/>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200 HideTWBExt;}}{\*\rsidtbl \rsid24658\rsid25200\rsid735077\rsid2892074\rsid4666813\rsid6641733\rsid9264410\rsid9636012\rsid11215221\rsid12154954\rsid14424199\rsid15204470\rsid15285974_x000d__x000a_\rsid15950462\rsid16324206\rsid16662270}{\mmathPr\mmathFont34\mbrkBin0\mbrkBinSub0\msmallFrac0\mdispDef1\mlMargin0\mrMargin0\mdefJc1\mwrapIndent1440\mintLim0\mnaryLim1}{\info{\author VENNARD Ronan}{\operator VENNARD Ronan}_x000d__x000a_{\creatim\yr2016\mo11\dy14\hr10\min31}{\revtim\yr2016\mo11\dy14\hr10\min31}{\version1}{\edmins0}{\nofpages1}{\nofwords0}{\nofchars7}{\*\company European Parliament}{\nofcharsws7}{\vern57441}}{\*\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5200\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9264410 \chftnsep _x000d__x000a_\par }}{\*\ftnsepc \ltrpar \pard\plain \ltrpar\ql \li0\ri0\widctlpar\wrapdefault\aspalpha\aspnum\faauto\adjustright\rin0\lin0\itap0 \rtlch\fcs1 \af0\afs20\alang1025 \ltrch\fcs0 \fs24\lang2057\langfe2057\cgrid\langnp2057\langfenp2057 {\rtlch\fcs1 \af0 _x000d__x000a_\ltrch\fcs0 \insrsid9264410 \chftnsepc _x000d__x000a_\par }}{\*\aftnsep \ltrpar \pard\plain \ltrpar\ql \li0\ri0\widctlpar\wrapdefault\aspalpha\aspnum\faauto\adjustright\rin0\lin0\itap0 \rtlch\fcs1 \af0\afs20\alang1025 \ltrch\fcs0 \fs24\lang2057\langfe2057\cgrid\langnp2057\langfenp2057 {\rtlch\fcs1 \af0 _x000d__x000a_\ltrch\fcs0 \insrsid9264410 \chftnsep _x000d__x000a_\par }}{\*\aftnsepc \ltrpar \pard\plain \ltrpar\ql \li0\ri0\widctlpar\wrapdefault\aspalpha\aspnum\faauto\adjustright\rin0\lin0\itap0 \rtlch\fcs1 \af0\afs20\alang1025 \ltrch\fcs0 \fs24\lang2057\langfe2057\cgrid\langnp2057\langfenp2057 {\rtlch\fcs1 \af0 _x000d__x000a_\ltrch\fcs0 \insrsid92644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5200\charrsid750227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1_x000d__x000a_f7d1593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P8_"/>
    <w:docVar w:name="TITLEMNU" w:val=" 1"/>
    <w:docVar w:name="TVTMEMBERS1" w:val="Claude Moraes"/>
    <w:docVar w:name="TXTLANGUE" w:val="EN"/>
    <w:docVar w:name="TXTLANGUEMIN" w:val="en"/>
    <w:docVar w:name="TXTNRPE" w:val="598.430"/>
    <w:docVar w:name="TXTPEorAP" w:val="PE"/>
    <w:docVar w:name="TXTROUTE" w:val="AM\P8_AMA(2016)0260(001-001)_EN.docx"/>
    <w:docVar w:name="TXTVERSION" w:val="01-00"/>
  </w:docVars>
  <w:rsids>
    <w:rsidRoot w:val="00B4531F"/>
    <w:rsid w:val="0004541F"/>
    <w:rsid w:val="000C7D90"/>
    <w:rsid w:val="001A2045"/>
    <w:rsid w:val="001A71DA"/>
    <w:rsid w:val="001A7FD0"/>
    <w:rsid w:val="002B35B4"/>
    <w:rsid w:val="002B3AF1"/>
    <w:rsid w:val="0037677C"/>
    <w:rsid w:val="003B7E48"/>
    <w:rsid w:val="003E71B1"/>
    <w:rsid w:val="004731D6"/>
    <w:rsid w:val="00481E81"/>
    <w:rsid w:val="004959CE"/>
    <w:rsid w:val="00525DC0"/>
    <w:rsid w:val="005E6C7D"/>
    <w:rsid w:val="00623133"/>
    <w:rsid w:val="006339AB"/>
    <w:rsid w:val="00660F58"/>
    <w:rsid w:val="006A5C2D"/>
    <w:rsid w:val="006C0168"/>
    <w:rsid w:val="00766A75"/>
    <w:rsid w:val="007A605C"/>
    <w:rsid w:val="0081506B"/>
    <w:rsid w:val="00852070"/>
    <w:rsid w:val="00856683"/>
    <w:rsid w:val="0086033A"/>
    <w:rsid w:val="00874E6B"/>
    <w:rsid w:val="00875510"/>
    <w:rsid w:val="00885EF0"/>
    <w:rsid w:val="00892C85"/>
    <w:rsid w:val="00893ABA"/>
    <w:rsid w:val="008F566E"/>
    <w:rsid w:val="00905977"/>
    <w:rsid w:val="00907D63"/>
    <w:rsid w:val="00907F1D"/>
    <w:rsid w:val="0093649F"/>
    <w:rsid w:val="0097051C"/>
    <w:rsid w:val="009731C5"/>
    <w:rsid w:val="009A17A9"/>
    <w:rsid w:val="00AA434D"/>
    <w:rsid w:val="00AD4980"/>
    <w:rsid w:val="00AE46A3"/>
    <w:rsid w:val="00B133EB"/>
    <w:rsid w:val="00B4531F"/>
    <w:rsid w:val="00B9229C"/>
    <w:rsid w:val="00B92ABC"/>
    <w:rsid w:val="00BD4891"/>
    <w:rsid w:val="00C2106C"/>
    <w:rsid w:val="00C23925"/>
    <w:rsid w:val="00C60300"/>
    <w:rsid w:val="00D13D6F"/>
    <w:rsid w:val="00D2771D"/>
    <w:rsid w:val="00D926D4"/>
    <w:rsid w:val="00DD7EDF"/>
    <w:rsid w:val="00DE1D7F"/>
    <w:rsid w:val="00E5087F"/>
    <w:rsid w:val="00E52E7D"/>
    <w:rsid w:val="00E71388"/>
    <w:rsid w:val="00E8102F"/>
    <w:rsid w:val="00EF563A"/>
    <w:rsid w:val="00F3017E"/>
    <w:rsid w:val="00FA26FC"/>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BBFFE1-8CA6-44DF-AC10-4C55ACF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1731D2F9</Template>
  <TotalTime>0</TotalTime>
  <Pages>1</Pages>
  <Words>869</Words>
  <Characters>5058</Characters>
  <Application>Microsoft Office Word</Application>
  <DocSecurity>0</DocSecurity>
  <Lines>148</Lines>
  <Paragraphs>95</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VENNARD Ronan</cp:lastModifiedBy>
  <cp:revision>2</cp:revision>
  <cp:lastPrinted>2004-11-28T11:03:00Z</cp:lastPrinted>
  <dcterms:created xsi:type="dcterms:W3CDTF">2017-01-26T15:58:00Z</dcterms:created>
  <dcterms:modified xsi:type="dcterms:W3CDTF">2017-01-26T15:58:00Z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P8_AMA(2016)0260(001-001)_</vt:lpwstr>
  </property>
  <property fmtid="{D5CDD505-2E9C-101B-9397-08002B2CF9AE}" pid="6" name="&lt;Type&gt;">
    <vt:lpwstr>AM</vt:lpwstr>
  </property>
  <property fmtid="{D5CDD505-2E9C-101B-9397-08002B2CF9AE}" pid="7" name="&lt;ModelCod&gt;">
    <vt:lpwstr>\\eiciBRUpr1\pdocep$\DocEP\DOCS\General\AM\AM_Leg\AM_Ple_Leg\AM_Ple_LegConsolidated.dot(17/02/2016 10:46:18)</vt:lpwstr>
  </property>
  <property fmtid="{D5CDD505-2E9C-101B-9397-08002B2CF9AE}" pid="8" name="&lt;ModelTra&gt;">
    <vt:lpwstr>\\eiciBRUpr1\pdocep$\DocEP\TRANSFIL\EN\AM_Ple_LegConsolidated.EN(22/09/2016 14:22:10)</vt:lpwstr>
  </property>
  <property fmtid="{D5CDD505-2E9C-101B-9397-08002B2CF9AE}" pid="9" name="&lt;Model&gt;">
    <vt:lpwstr>AM_Ple_LegConsolidated</vt:lpwstr>
  </property>
  <property fmtid="{D5CDD505-2E9C-101B-9397-08002B2CF9AE}" pid="10" name="FooterPath">
    <vt:lpwstr>AM\P8_AMA(2016)0260(001-001)_EN.docx</vt:lpwstr>
  </property>
  <property fmtid="{D5CDD505-2E9C-101B-9397-08002B2CF9AE}" pid="11" name="PE Number">
    <vt:lpwstr>598.430</vt:lpwstr>
  </property>
</Properties>
</file>