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845C8A" w:rsidTr="006F7907">
        <w:trPr>
          <w:trHeight w:hRule="exact" w:val="1418"/>
        </w:trPr>
        <w:tc>
          <w:tcPr>
            <w:tcW w:w="6804" w:type="dxa"/>
            <w:shd w:val="clear" w:color="auto" w:fill="auto"/>
            <w:vAlign w:val="center"/>
          </w:tcPr>
          <w:p w:rsidR="006F7907" w:rsidRPr="00845C8A" w:rsidRDefault="00AA78E1" w:rsidP="00FD1DEF">
            <w:pPr>
              <w:pStyle w:val="EPName"/>
            </w:pPr>
            <w:bookmarkStart w:id="0" w:name="_GoBack"/>
            <w:bookmarkEnd w:id="0"/>
            <w:r w:rsidRPr="00845C8A">
              <w:t>Evropski parlament</w:t>
            </w:r>
          </w:p>
          <w:p w:rsidR="006F7907" w:rsidRPr="00845C8A" w:rsidRDefault="00572A1F" w:rsidP="00572A1F">
            <w:pPr>
              <w:pStyle w:val="EPTerm"/>
              <w:rPr>
                <w:rStyle w:val="HideTWBExt"/>
                <w:noProof w:val="0"/>
                <w:vanish w:val="0"/>
                <w:color w:val="auto"/>
              </w:rPr>
            </w:pPr>
            <w:r w:rsidRPr="00845C8A">
              <w:t>2014-2019</w:t>
            </w:r>
          </w:p>
        </w:tc>
        <w:tc>
          <w:tcPr>
            <w:tcW w:w="2268" w:type="dxa"/>
            <w:shd w:val="clear" w:color="auto" w:fill="auto"/>
          </w:tcPr>
          <w:p w:rsidR="006F7907" w:rsidRPr="00845C8A" w:rsidRDefault="00677237"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461601" w:rsidRPr="00845C8A" w:rsidRDefault="00461601" w:rsidP="00461601">
      <w:pPr>
        <w:pStyle w:val="LineTop"/>
      </w:pPr>
    </w:p>
    <w:p w:rsidR="00461601" w:rsidRPr="00845C8A" w:rsidRDefault="00572A1F" w:rsidP="00461601">
      <w:pPr>
        <w:pStyle w:val="ZCommittee"/>
      </w:pPr>
      <w:r w:rsidRPr="00845C8A">
        <w:t>Dokument zasedanja</w:t>
      </w:r>
    </w:p>
    <w:p w:rsidR="00461601" w:rsidRPr="00845C8A" w:rsidRDefault="00461601" w:rsidP="00461601">
      <w:pPr>
        <w:pStyle w:val="LineBottom"/>
      </w:pPr>
    </w:p>
    <w:p w:rsidR="00793EA9" w:rsidRPr="00845C8A" w:rsidRDefault="00572A1F">
      <w:pPr>
        <w:pStyle w:val="RefProc"/>
      </w:pPr>
      <w:r w:rsidRPr="00845C8A">
        <w:rPr>
          <w:rStyle w:val="HideTWBExt"/>
          <w:noProof w:val="0"/>
        </w:rPr>
        <w:t>&lt;NoDocSe&gt;</w:t>
      </w:r>
      <w:r w:rsidRPr="00845C8A">
        <w:t>A8-0340/2016</w:t>
      </w:r>
      <w:r w:rsidRPr="00845C8A">
        <w:rPr>
          <w:rStyle w:val="HideTWBExt"/>
          <w:noProof w:val="0"/>
        </w:rPr>
        <w:t>&lt;/NoDocSe&gt;</w:t>
      </w:r>
    </w:p>
    <w:p w:rsidR="001A73B4" w:rsidRPr="00845C8A" w:rsidRDefault="001A73B4" w:rsidP="001A73B4">
      <w:pPr>
        <w:pStyle w:val="ZDate"/>
      </w:pPr>
      <w:r w:rsidRPr="00845C8A">
        <w:rPr>
          <w:rStyle w:val="HideTWBExt"/>
          <w:noProof w:val="0"/>
        </w:rPr>
        <w:t>&lt;Date&gt;</w:t>
      </w:r>
      <w:r w:rsidRPr="00845C8A">
        <w:rPr>
          <w:rStyle w:val="HideTWBInt"/>
          <w:color w:val="auto"/>
        </w:rPr>
        <w:t>{16/11/2016}</w:t>
      </w:r>
      <w:r w:rsidRPr="00845C8A">
        <w:t>16.11.2016</w:t>
      </w:r>
      <w:r w:rsidRPr="00845C8A">
        <w:rPr>
          <w:rStyle w:val="HideTWBExt"/>
          <w:noProof w:val="0"/>
        </w:rPr>
        <w:t>&lt;/Date&gt;</w:t>
      </w:r>
    </w:p>
    <w:p w:rsidR="00793EA9" w:rsidRPr="00845C8A" w:rsidRDefault="00793EA9">
      <w:pPr>
        <w:pStyle w:val="StarsAndIs"/>
      </w:pPr>
      <w:r w:rsidRPr="00845C8A">
        <w:rPr>
          <w:rStyle w:val="HideTWBExt"/>
          <w:b w:val="0"/>
          <w:noProof w:val="0"/>
        </w:rPr>
        <w:t>&lt;RefProcLect&gt;</w:t>
      </w:r>
      <w:r w:rsidRPr="00845C8A">
        <w:t>***I</w:t>
      </w:r>
      <w:r w:rsidRPr="00845C8A">
        <w:rPr>
          <w:rStyle w:val="HideTWBExt"/>
          <w:b w:val="0"/>
          <w:noProof w:val="0"/>
        </w:rPr>
        <w:t>&lt;/RefProcLect&gt;</w:t>
      </w:r>
    </w:p>
    <w:p w:rsidR="00793EA9" w:rsidRPr="00845C8A" w:rsidRDefault="00793EA9">
      <w:pPr>
        <w:pStyle w:val="TypeDoc"/>
      </w:pPr>
      <w:r w:rsidRPr="00845C8A">
        <w:rPr>
          <w:rStyle w:val="HideTWBExt"/>
          <w:b w:val="0"/>
          <w:noProof w:val="0"/>
        </w:rPr>
        <w:t>&lt;TitreType&gt;</w:t>
      </w:r>
      <w:r w:rsidRPr="00845C8A">
        <w:t>POROČILO</w:t>
      </w:r>
      <w:r w:rsidRPr="00845C8A">
        <w:rPr>
          <w:rStyle w:val="HideTWBExt"/>
          <w:b w:val="0"/>
          <w:noProof w:val="0"/>
        </w:rPr>
        <w:t>&lt;/TitreType&gt;</w:t>
      </w:r>
    </w:p>
    <w:p w:rsidR="00793EA9" w:rsidRPr="00845C8A" w:rsidRDefault="00793EA9">
      <w:pPr>
        <w:pStyle w:val="CoverNormal"/>
      </w:pPr>
      <w:r w:rsidRPr="00845C8A">
        <w:rPr>
          <w:rStyle w:val="HideTWBExt"/>
          <w:noProof w:val="0"/>
        </w:rPr>
        <w:t>&lt;Titre&gt;</w:t>
      </w:r>
      <w:r w:rsidRPr="00845C8A">
        <w:t>o predlogu sklepa Evropskega parlamenta in Sveta o evropskem letu kulturne dediščine</w:t>
      </w:r>
      <w:r w:rsidRPr="00845C8A">
        <w:rPr>
          <w:rStyle w:val="HideTWBExt"/>
          <w:noProof w:val="0"/>
        </w:rPr>
        <w:t>&lt;/Titre&gt;</w:t>
      </w:r>
    </w:p>
    <w:p w:rsidR="00793EA9" w:rsidRPr="00845C8A" w:rsidRDefault="00793EA9">
      <w:pPr>
        <w:pStyle w:val="Cover24"/>
      </w:pPr>
      <w:r w:rsidRPr="00845C8A">
        <w:rPr>
          <w:rStyle w:val="HideTWBExt"/>
          <w:noProof w:val="0"/>
        </w:rPr>
        <w:t>&lt;DocRef&gt;</w:t>
      </w:r>
      <w:r w:rsidRPr="00845C8A">
        <w:t>(COM(2016)0543 – C8-0352/2016 – 2016/0259(COD))</w:t>
      </w:r>
      <w:r w:rsidRPr="00845C8A">
        <w:rPr>
          <w:rStyle w:val="HideTWBExt"/>
          <w:noProof w:val="0"/>
        </w:rPr>
        <w:t>&lt;/DocRef&gt;</w:t>
      </w:r>
    </w:p>
    <w:p w:rsidR="00793EA9" w:rsidRPr="00845C8A" w:rsidRDefault="00793EA9">
      <w:pPr>
        <w:pStyle w:val="Cover24"/>
      </w:pPr>
      <w:r w:rsidRPr="00845C8A">
        <w:rPr>
          <w:rStyle w:val="HideTWBExt"/>
          <w:noProof w:val="0"/>
        </w:rPr>
        <w:t>&lt;Commission&gt;</w:t>
      </w:r>
      <w:r w:rsidRPr="00845C8A">
        <w:rPr>
          <w:rStyle w:val="HideTWBInt"/>
          <w:color w:val="auto"/>
        </w:rPr>
        <w:t>{CULT}</w:t>
      </w:r>
      <w:r w:rsidRPr="00845C8A">
        <w:t>Odbor za kulturo in izobraževanje</w:t>
      </w:r>
      <w:r w:rsidRPr="00845C8A">
        <w:rPr>
          <w:rStyle w:val="HideTWBExt"/>
          <w:noProof w:val="0"/>
        </w:rPr>
        <w:t>&lt;/Commission&gt;</w:t>
      </w:r>
    </w:p>
    <w:p w:rsidR="001A73B4" w:rsidRPr="00845C8A" w:rsidRDefault="00572A1F" w:rsidP="001A73B4">
      <w:pPr>
        <w:pStyle w:val="Cover24"/>
      </w:pPr>
      <w:r w:rsidRPr="00845C8A">
        <w:t xml:space="preserve">Poročevalec: </w:t>
      </w:r>
      <w:r w:rsidRPr="00845C8A">
        <w:rPr>
          <w:rStyle w:val="HideTWBExt"/>
          <w:noProof w:val="0"/>
        </w:rPr>
        <w:t>&lt;Depute&gt;</w:t>
      </w:r>
      <w:r w:rsidRPr="00845C8A">
        <w:t>Mircea Diaconu</w:t>
      </w:r>
      <w:r w:rsidRPr="00845C8A">
        <w:rPr>
          <w:rStyle w:val="HideTWBExt"/>
          <w:noProof w:val="0"/>
        </w:rPr>
        <w:t>&lt;/Depute&gt;</w:t>
      </w:r>
    </w:p>
    <w:p w:rsidR="001A73B4" w:rsidRPr="00845C8A" w:rsidRDefault="001A73B4" w:rsidP="001A73B4">
      <w:pPr>
        <w:pStyle w:val="CoverNormal"/>
      </w:pPr>
    </w:p>
    <w:p w:rsidR="001A73B4" w:rsidRPr="00845C8A" w:rsidRDefault="001A73B4" w:rsidP="001A73B4">
      <w:pPr>
        <w:pStyle w:val="CoverNormal"/>
        <w:rPr>
          <w:b/>
        </w:rPr>
      </w:pPr>
    </w:p>
    <w:p w:rsidR="001A73B4" w:rsidRPr="00845C8A" w:rsidRDefault="001A73B4" w:rsidP="001A73B4">
      <w:pPr>
        <w:pStyle w:val="CoverNormal"/>
        <w:rPr>
          <w:szCs w:val="24"/>
        </w:rPr>
      </w:pPr>
      <w:r w:rsidRPr="00845C8A">
        <w:t>(Poenostavljeni postopek – člen 50(2) Poslovnika)</w:t>
      </w:r>
    </w:p>
    <w:p w:rsidR="001C5B44" w:rsidRPr="00845C8A" w:rsidRDefault="001C5B44" w:rsidP="001A73B4">
      <w:pPr>
        <w:pStyle w:val="Cover24"/>
      </w:pPr>
    </w:p>
    <w:p w:rsidR="00793EA9" w:rsidRPr="00845C8A" w:rsidRDefault="00793EA9" w:rsidP="00187008">
      <w:pPr>
        <w:widowControl/>
        <w:tabs>
          <w:tab w:val="center" w:pos="4677"/>
        </w:tabs>
      </w:pPr>
      <w:r w:rsidRPr="00845C8A">
        <w:br w:type="page"/>
      </w:r>
      <w:bookmarkStart w:id="1" w:name="DocEPTmpStart"/>
      <w:bookmarkEnd w:id="1"/>
    </w:p>
    <w:p w:rsidR="00572A1F" w:rsidRPr="00845C8A" w:rsidRDefault="00FE6A19" w:rsidP="00E0653B">
      <w:pPr>
        <w:pStyle w:val="Footer"/>
        <w:tabs>
          <w:tab w:val="clear" w:pos="4535"/>
          <w:tab w:val="clear" w:pos="9071"/>
          <w:tab w:val="right" w:pos="9299"/>
        </w:tabs>
      </w:pPr>
      <w:fldSimple w:instr="TITLE \* MERGEFORMAT">
        <w:r w:rsidR="00677237">
          <w:t>PR_COD_1amCom</w:t>
        </w:r>
      </w:fldSimple>
    </w:p>
    <w:p w:rsidR="00572A1F" w:rsidRPr="00845C8A" w:rsidRDefault="00572A1F"/>
    <w:p w:rsidR="00572A1F" w:rsidRPr="00845C8A" w:rsidRDefault="00572A1F">
      <w:pPr>
        <w:tabs>
          <w:tab w:val="center" w:pos="4677"/>
        </w:tabs>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572A1F" w:rsidRPr="00845C8A">
        <w:tc>
          <w:tcPr>
            <w:tcW w:w="5811" w:type="dxa"/>
            <w:tcBorders>
              <w:top w:val="single" w:sz="4" w:space="0" w:color="auto"/>
            </w:tcBorders>
          </w:tcPr>
          <w:p w:rsidR="00572A1F" w:rsidRPr="00845C8A" w:rsidRDefault="00572A1F" w:rsidP="008C65EE">
            <w:pPr>
              <w:pStyle w:val="Lgendetitre"/>
              <w:rPr>
                <w:szCs w:val="24"/>
              </w:rPr>
            </w:pPr>
            <w:r w:rsidRPr="00845C8A">
              <w:t>Oznake postopkov</w:t>
            </w:r>
          </w:p>
        </w:tc>
      </w:tr>
      <w:tr w:rsidR="00572A1F" w:rsidRPr="00845C8A">
        <w:trPr>
          <w:cantSplit/>
          <w:trHeight w:val="1949"/>
        </w:trPr>
        <w:tc>
          <w:tcPr>
            <w:tcW w:w="5811" w:type="dxa"/>
            <w:tcBorders>
              <w:bottom w:val="single" w:sz="4" w:space="0" w:color="auto"/>
            </w:tcBorders>
          </w:tcPr>
          <w:p w:rsidR="00572A1F" w:rsidRPr="00845C8A" w:rsidRDefault="00572A1F" w:rsidP="008C65EE">
            <w:pPr>
              <w:pStyle w:val="Lgendesigne"/>
              <w:rPr>
                <w:szCs w:val="24"/>
              </w:rPr>
            </w:pPr>
            <w:r w:rsidRPr="00845C8A">
              <w:tab/>
              <w:t>*</w:t>
            </w:r>
            <w:r w:rsidRPr="00845C8A">
              <w:tab/>
              <w:t>Postopek posvetovanja</w:t>
            </w:r>
            <w:r w:rsidRPr="00845C8A">
              <w:tab/>
            </w:r>
          </w:p>
          <w:p w:rsidR="00572A1F" w:rsidRPr="00845C8A" w:rsidRDefault="00572A1F" w:rsidP="008C65EE">
            <w:pPr>
              <w:pStyle w:val="Lgendesigne"/>
              <w:rPr>
                <w:szCs w:val="24"/>
              </w:rPr>
            </w:pPr>
            <w:r w:rsidRPr="00845C8A">
              <w:tab/>
              <w:t>***</w:t>
            </w:r>
            <w:r w:rsidRPr="00845C8A">
              <w:tab/>
              <w:t>Postopek odobritve</w:t>
            </w:r>
          </w:p>
          <w:p w:rsidR="00572A1F" w:rsidRPr="00845C8A" w:rsidRDefault="00572A1F" w:rsidP="008C65EE">
            <w:pPr>
              <w:pStyle w:val="Lgendesigne"/>
              <w:rPr>
                <w:szCs w:val="24"/>
              </w:rPr>
            </w:pPr>
            <w:r w:rsidRPr="00845C8A">
              <w:tab/>
              <w:t>***I</w:t>
            </w:r>
            <w:r w:rsidRPr="00845C8A">
              <w:tab/>
              <w:t>Redni zakonodajni postopek (prva obravnava)</w:t>
            </w:r>
          </w:p>
          <w:p w:rsidR="00572A1F" w:rsidRPr="00845C8A" w:rsidRDefault="00572A1F" w:rsidP="008C65EE">
            <w:pPr>
              <w:pStyle w:val="Lgendesigne"/>
              <w:rPr>
                <w:szCs w:val="24"/>
              </w:rPr>
            </w:pPr>
            <w:r w:rsidRPr="00845C8A">
              <w:tab/>
              <w:t>***II</w:t>
            </w:r>
            <w:r w:rsidRPr="00845C8A">
              <w:tab/>
              <w:t>Redni zakonodajni postopek (druga obravnava)</w:t>
            </w:r>
          </w:p>
          <w:p w:rsidR="00572A1F" w:rsidRPr="00845C8A" w:rsidRDefault="00572A1F" w:rsidP="008C65EE">
            <w:pPr>
              <w:pStyle w:val="Lgendesigne"/>
              <w:rPr>
                <w:szCs w:val="24"/>
              </w:rPr>
            </w:pPr>
            <w:r w:rsidRPr="00845C8A">
              <w:tab/>
              <w:t>***III</w:t>
            </w:r>
            <w:r w:rsidRPr="00845C8A">
              <w:tab/>
              <w:t>Redni zakonodajni postopek (tretja obravnava)</w:t>
            </w:r>
            <w:r w:rsidRPr="00845C8A">
              <w:br/>
            </w:r>
          </w:p>
          <w:p w:rsidR="00572A1F" w:rsidRPr="00845C8A" w:rsidRDefault="00572A1F" w:rsidP="008C65EE">
            <w:pPr>
              <w:pStyle w:val="Lgendestandard"/>
              <w:rPr>
                <w:szCs w:val="24"/>
              </w:rPr>
            </w:pPr>
            <w:r w:rsidRPr="00845C8A">
              <w:t>(Vrsta postopka je odvisna od pravne podlage, ki je predlagana v osnutku akta.)</w:t>
            </w:r>
          </w:p>
          <w:p w:rsidR="00572A1F" w:rsidRPr="00845C8A" w:rsidRDefault="00572A1F" w:rsidP="008C65EE">
            <w:pPr>
              <w:pStyle w:val="Lgendestandard"/>
              <w:rPr>
                <w:szCs w:val="24"/>
              </w:rPr>
            </w:pPr>
          </w:p>
        </w:tc>
      </w:tr>
    </w:tbl>
    <w:p w:rsidR="00572A1F" w:rsidRPr="00845C8A" w:rsidRDefault="00572A1F"/>
    <w:p w:rsidR="00572A1F" w:rsidRPr="00845C8A" w:rsidRDefault="00572A1F"/>
    <w:p w:rsidR="00572A1F" w:rsidRPr="00845C8A" w:rsidRDefault="00572A1F"/>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572A1F" w:rsidRPr="00845C8A" w:rsidTr="00E0653B">
        <w:tc>
          <w:tcPr>
            <w:tcW w:w="5811" w:type="dxa"/>
            <w:tcBorders>
              <w:top w:val="single" w:sz="4" w:space="0" w:color="auto"/>
              <w:bottom w:val="nil"/>
            </w:tcBorders>
          </w:tcPr>
          <w:p w:rsidR="00572A1F" w:rsidRPr="00845C8A" w:rsidRDefault="00572A1F" w:rsidP="008C65EE">
            <w:pPr>
              <w:pStyle w:val="Lgendetitre"/>
              <w:rPr>
                <w:szCs w:val="24"/>
              </w:rPr>
            </w:pPr>
            <w:r w:rsidRPr="00845C8A">
              <w:t>Predlogi sprememb k osnutku akta</w:t>
            </w:r>
          </w:p>
        </w:tc>
      </w:tr>
      <w:tr w:rsidR="00572A1F" w:rsidRPr="00845C8A" w:rsidTr="00E0653B">
        <w:tc>
          <w:tcPr>
            <w:tcW w:w="5811" w:type="dxa"/>
            <w:tcBorders>
              <w:top w:val="nil"/>
              <w:bottom w:val="single" w:sz="4" w:space="0" w:color="auto"/>
            </w:tcBorders>
          </w:tcPr>
          <w:p w:rsidR="00572A1F" w:rsidRPr="00845C8A" w:rsidRDefault="00572A1F" w:rsidP="008C65EE">
            <w:pPr>
              <w:pStyle w:val="Lgendestandard"/>
              <w:rPr>
                <w:szCs w:val="24"/>
              </w:rPr>
            </w:pPr>
            <w:r w:rsidRPr="00845C8A">
              <w:rPr>
                <w:b/>
              </w:rPr>
              <w:t>Spremembe, ki jih predlaga Parlament, v dveh stolpcih</w:t>
            </w:r>
          </w:p>
          <w:p w:rsidR="00572A1F" w:rsidRPr="00845C8A" w:rsidRDefault="00572A1F" w:rsidP="008C65EE">
            <w:pPr>
              <w:pStyle w:val="Lgendestandard"/>
              <w:rPr>
                <w:szCs w:val="24"/>
              </w:rPr>
            </w:pPr>
          </w:p>
          <w:p w:rsidR="00572A1F" w:rsidRPr="00845C8A" w:rsidRDefault="00572A1F" w:rsidP="008C65EE">
            <w:pPr>
              <w:pStyle w:val="Lgendestandard"/>
              <w:rPr>
                <w:szCs w:val="24"/>
              </w:rPr>
            </w:pPr>
            <w:r w:rsidRPr="00845C8A">
              <w:t xml:space="preserve">Izbrisano besedilo je označeno s </w:t>
            </w:r>
            <w:r w:rsidRPr="00845C8A">
              <w:rPr>
                <w:b/>
                <w:i/>
              </w:rPr>
              <w:t xml:space="preserve">krepkim poševnim tiskom </w:t>
            </w:r>
            <w:r w:rsidRPr="00845C8A">
              <w:t xml:space="preserve">v levem stolpcu, zamenjano besedilo s </w:t>
            </w:r>
            <w:r w:rsidRPr="00845C8A">
              <w:rPr>
                <w:b/>
                <w:i/>
              </w:rPr>
              <w:t>krepkim poševnim tiskom</w:t>
            </w:r>
            <w:r w:rsidRPr="00845C8A">
              <w:t xml:space="preserve"> v obeh stolpcih, novo besedilo pa s </w:t>
            </w:r>
            <w:r w:rsidRPr="00845C8A">
              <w:rPr>
                <w:b/>
                <w:i/>
              </w:rPr>
              <w:t>krepkim poševnim tiskom</w:t>
            </w:r>
            <w:r w:rsidRPr="00845C8A">
              <w:t xml:space="preserve"> v desnem stolpcu.</w:t>
            </w:r>
          </w:p>
          <w:p w:rsidR="00572A1F" w:rsidRPr="00845C8A" w:rsidRDefault="00572A1F" w:rsidP="008C65EE">
            <w:pPr>
              <w:pStyle w:val="Lgendestandard"/>
              <w:rPr>
                <w:szCs w:val="24"/>
              </w:rPr>
            </w:pPr>
          </w:p>
          <w:p w:rsidR="00572A1F" w:rsidRPr="00845C8A" w:rsidRDefault="00572A1F" w:rsidP="008C65EE">
            <w:pPr>
              <w:pStyle w:val="Lgendestandard"/>
              <w:rPr>
                <w:szCs w:val="24"/>
              </w:rPr>
            </w:pPr>
            <w:r w:rsidRPr="00845C8A">
              <w:t>Prva in druga vrstica glave vsakega predloga spremembe navajata zadevni del besedila v obravnavanem osnutku akta. Če predlog spremembe zadeva obstoječi akt, ki se ga želi spremeniti z osnutkom akta, glava poleg tega vsebuje še tretjo in četrto vrstico, ki navajata obstoječi akt oziroma zadevno določbo tega akta.</w:t>
            </w:r>
          </w:p>
          <w:p w:rsidR="00572A1F" w:rsidRPr="00845C8A" w:rsidRDefault="00572A1F" w:rsidP="008C65EE">
            <w:pPr>
              <w:pStyle w:val="Lgendestandard"/>
              <w:rPr>
                <w:szCs w:val="24"/>
              </w:rPr>
            </w:pPr>
          </w:p>
          <w:p w:rsidR="00572A1F" w:rsidRPr="00845C8A" w:rsidRDefault="00572A1F" w:rsidP="008C65EE">
            <w:pPr>
              <w:pStyle w:val="Lgendestandard"/>
              <w:rPr>
                <w:szCs w:val="24"/>
              </w:rPr>
            </w:pPr>
            <w:r w:rsidRPr="00845C8A">
              <w:rPr>
                <w:b/>
              </w:rPr>
              <w:t>Spremembe, ki jih predlaga Parlament, v obliki konsolidiranega besedila</w:t>
            </w:r>
          </w:p>
          <w:p w:rsidR="00572A1F" w:rsidRPr="00845C8A" w:rsidRDefault="00572A1F" w:rsidP="008C65EE">
            <w:pPr>
              <w:pStyle w:val="Lgendestandard"/>
              <w:rPr>
                <w:szCs w:val="24"/>
              </w:rPr>
            </w:pPr>
          </w:p>
          <w:p w:rsidR="00572A1F" w:rsidRPr="00845C8A" w:rsidRDefault="00572A1F" w:rsidP="008C65EE">
            <w:pPr>
              <w:pStyle w:val="Lgendestandard"/>
              <w:rPr>
                <w:szCs w:val="24"/>
              </w:rPr>
            </w:pPr>
            <w:r w:rsidRPr="00845C8A">
              <w:t xml:space="preserve">Novo besedilo je označeno s </w:t>
            </w:r>
            <w:r w:rsidRPr="00845C8A">
              <w:rPr>
                <w:b/>
                <w:i/>
              </w:rPr>
              <w:t>krepkim poševnim tiskom</w:t>
            </w:r>
            <w:r w:rsidRPr="00845C8A">
              <w:rPr>
                <w:i/>
              </w:rPr>
              <w:t>.</w:t>
            </w:r>
            <w:r w:rsidRPr="00845C8A">
              <w:t xml:space="preserve"> Izbrisano besedilo je označeno s simbolom ▌ali prečrtano (npr. „</w:t>
            </w:r>
            <w:r w:rsidRPr="00845C8A">
              <w:rPr>
                <w:strike/>
              </w:rPr>
              <w:t>ABCD</w:t>
            </w:r>
            <w:r w:rsidRPr="00845C8A">
              <w:t xml:space="preserve">“). Zamenjano besedilo je izbrisano ali prečrtano, besedilo, ki ga nadomešča, pa je označeno s </w:t>
            </w:r>
            <w:r w:rsidRPr="00845C8A">
              <w:rPr>
                <w:b/>
                <w:i/>
              </w:rPr>
              <w:t>krepkim poševnim tiskom</w:t>
            </w:r>
            <w:r w:rsidRPr="00845C8A">
              <w:t>.</w:t>
            </w:r>
          </w:p>
          <w:p w:rsidR="00572A1F" w:rsidRPr="00845C8A" w:rsidRDefault="00572A1F" w:rsidP="008C65EE">
            <w:pPr>
              <w:pStyle w:val="Lgendestandard"/>
              <w:rPr>
                <w:szCs w:val="24"/>
              </w:rPr>
            </w:pPr>
            <w:r w:rsidRPr="00845C8A">
              <w:t>Izjema so spremembe izključno tehnične narave, ki so jih vnesle službe z namenom priprave končnega besedila in niso označene.</w:t>
            </w:r>
          </w:p>
          <w:p w:rsidR="00572A1F" w:rsidRPr="00845C8A" w:rsidRDefault="00572A1F" w:rsidP="008C65EE">
            <w:pPr>
              <w:pStyle w:val="Lgendestandard"/>
              <w:rPr>
                <w:szCs w:val="24"/>
              </w:rPr>
            </w:pPr>
          </w:p>
          <w:p w:rsidR="00572A1F" w:rsidRPr="00845C8A" w:rsidRDefault="00572A1F" w:rsidP="008C65EE">
            <w:pPr>
              <w:pStyle w:val="Lgendestandard"/>
              <w:rPr>
                <w:szCs w:val="24"/>
              </w:rPr>
            </w:pPr>
          </w:p>
        </w:tc>
      </w:tr>
    </w:tbl>
    <w:p w:rsidR="00572A1F" w:rsidRPr="00845C8A" w:rsidRDefault="00572A1F">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rsidR="00572A1F" w:rsidRPr="00845C8A" w:rsidRDefault="00572A1F">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rsidR="00572A1F" w:rsidRPr="00845C8A" w:rsidRDefault="00572A1F"/>
    <w:p w:rsidR="00793EA9" w:rsidRPr="00845C8A" w:rsidRDefault="00793EA9" w:rsidP="00012351">
      <w:pPr>
        <w:widowControl/>
        <w:tabs>
          <w:tab w:val="center" w:pos="4677"/>
        </w:tabs>
      </w:pPr>
    </w:p>
    <w:p w:rsidR="00793EA9" w:rsidRPr="00845C8A" w:rsidRDefault="00793EA9">
      <w:pPr>
        <w:pStyle w:val="TOCHeading"/>
      </w:pPr>
      <w:r w:rsidRPr="00845C8A">
        <w:br w:type="page"/>
      </w:r>
      <w:r w:rsidRPr="00845C8A">
        <w:lastRenderedPageBreak/>
        <w:t>VSEBINA</w:t>
      </w:r>
    </w:p>
    <w:p w:rsidR="00793EA9" w:rsidRPr="00845C8A" w:rsidRDefault="00AA78E1">
      <w:pPr>
        <w:pStyle w:val="TOCPage"/>
      </w:pPr>
      <w:r w:rsidRPr="00845C8A">
        <w:t>Stran</w:t>
      </w:r>
    </w:p>
    <w:p w:rsidR="00677237"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845C8A">
        <w:rPr>
          <w:b/>
        </w:rPr>
        <w:fldChar w:fldCharType="begin"/>
      </w:r>
      <w:r w:rsidRPr="00845C8A">
        <w:rPr>
          <w:b/>
        </w:rPr>
        <w:instrText xml:space="preserve"> TOC \t "PageHeading</w:instrText>
      </w:r>
      <w:r w:rsidR="00677237">
        <w:rPr>
          <w:b/>
        </w:rPr>
        <w:instrText>;</w:instrText>
      </w:r>
      <w:r w:rsidRPr="00845C8A">
        <w:rPr>
          <w:b/>
        </w:rPr>
        <w:instrText xml:space="preserve">1" </w:instrText>
      </w:r>
      <w:r w:rsidRPr="00845C8A">
        <w:rPr>
          <w:b/>
        </w:rPr>
        <w:fldChar w:fldCharType="separate"/>
      </w:r>
      <w:r w:rsidR="00677237">
        <w:rPr>
          <w:noProof/>
        </w:rPr>
        <w:t>OSNUTEK ZAKONODAJNE RESOLUCIJE EVROPSKEGA PARLAMENTA</w:t>
      </w:r>
      <w:r w:rsidR="00677237">
        <w:rPr>
          <w:noProof/>
        </w:rPr>
        <w:tab/>
      </w:r>
      <w:r w:rsidR="00677237">
        <w:rPr>
          <w:noProof/>
        </w:rPr>
        <w:fldChar w:fldCharType="begin"/>
      </w:r>
      <w:r w:rsidR="00677237">
        <w:rPr>
          <w:noProof/>
        </w:rPr>
        <w:instrText xml:space="preserve"> PAGEREF _Toc468441559 \h </w:instrText>
      </w:r>
      <w:r w:rsidR="00677237">
        <w:rPr>
          <w:noProof/>
        </w:rPr>
      </w:r>
      <w:r w:rsidR="00677237">
        <w:rPr>
          <w:noProof/>
        </w:rPr>
        <w:fldChar w:fldCharType="separate"/>
      </w:r>
      <w:r w:rsidR="00677237">
        <w:rPr>
          <w:noProof/>
        </w:rPr>
        <w:t>5</w:t>
      </w:r>
      <w:r w:rsidR="00677237">
        <w:rPr>
          <w:noProof/>
        </w:rPr>
        <w:fldChar w:fldCharType="end"/>
      </w:r>
    </w:p>
    <w:p w:rsidR="00677237" w:rsidRDefault="00677237">
      <w:pPr>
        <w:pStyle w:val="TOC1"/>
        <w:tabs>
          <w:tab w:val="right" w:leader="dot" w:pos="9060"/>
        </w:tabs>
        <w:rPr>
          <w:rFonts w:asciiTheme="minorHAnsi" w:eastAsiaTheme="minorEastAsia" w:hAnsiTheme="minorHAnsi" w:cstheme="minorBidi"/>
          <w:noProof/>
          <w:sz w:val="22"/>
          <w:szCs w:val="22"/>
          <w:lang w:val="en-GB" w:eastAsia="en-GB" w:bidi="ar-SA"/>
        </w:rPr>
      </w:pPr>
      <w:r w:rsidRPr="00AF64EA">
        <w:rPr>
          <w:caps/>
          <w:noProof/>
        </w:rPr>
        <w:t>MNENJE ODBORA ZA PRORAČUN O FINANČNI ZDRUŽLJIVOSTI</w:t>
      </w:r>
      <w:r>
        <w:rPr>
          <w:noProof/>
        </w:rPr>
        <w:tab/>
      </w:r>
      <w:r>
        <w:rPr>
          <w:noProof/>
        </w:rPr>
        <w:fldChar w:fldCharType="begin"/>
      </w:r>
      <w:r>
        <w:rPr>
          <w:noProof/>
        </w:rPr>
        <w:instrText xml:space="preserve"> PAGEREF _Toc468441560 \h </w:instrText>
      </w:r>
      <w:r>
        <w:rPr>
          <w:noProof/>
        </w:rPr>
      </w:r>
      <w:r>
        <w:rPr>
          <w:noProof/>
        </w:rPr>
        <w:fldChar w:fldCharType="separate"/>
      </w:r>
      <w:r>
        <w:rPr>
          <w:noProof/>
        </w:rPr>
        <w:t>11</w:t>
      </w:r>
      <w:r>
        <w:rPr>
          <w:noProof/>
        </w:rPr>
        <w:fldChar w:fldCharType="end"/>
      </w:r>
    </w:p>
    <w:p w:rsidR="00677237" w:rsidRDefault="0067723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PRILOGA: PREDLOGI ODBORA REGI V OBLIKI PISMA</w:t>
      </w:r>
      <w:r>
        <w:rPr>
          <w:noProof/>
        </w:rPr>
        <w:tab/>
      </w:r>
      <w:r>
        <w:rPr>
          <w:noProof/>
        </w:rPr>
        <w:fldChar w:fldCharType="begin"/>
      </w:r>
      <w:r>
        <w:rPr>
          <w:noProof/>
        </w:rPr>
        <w:instrText xml:space="preserve"> PAGEREF _Toc468441561 \h </w:instrText>
      </w:r>
      <w:r>
        <w:rPr>
          <w:noProof/>
        </w:rPr>
      </w:r>
      <w:r>
        <w:rPr>
          <w:noProof/>
        </w:rPr>
        <w:fldChar w:fldCharType="separate"/>
      </w:r>
      <w:r>
        <w:rPr>
          <w:noProof/>
        </w:rPr>
        <w:t>13</w:t>
      </w:r>
      <w:r>
        <w:rPr>
          <w:noProof/>
        </w:rPr>
        <w:fldChar w:fldCharType="end"/>
      </w:r>
    </w:p>
    <w:p w:rsidR="00677237" w:rsidRDefault="00677237">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POSTOPEK V PRISTOJNEM ODBORU</w:t>
      </w:r>
      <w:r>
        <w:rPr>
          <w:noProof/>
        </w:rPr>
        <w:tab/>
      </w:r>
      <w:r>
        <w:rPr>
          <w:noProof/>
        </w:rPr>
        <w:fldChar w:fldCharType="begin"/>
      </w:r>
      <w:r>
        <w:rPr>
          <w:noProof/>
        </w:rPr>
        <w:instrText xml:space="preserve"> PAGEREF _Toc468441562 \h </w:instrText>
      </w:r>
      <w:r>
        <w:rPr>
          <w:noProof/>
        </w:rPr>
      </w:r>
      <w:r>
        <w:rPr>
          <w:noProof/>
        </w:rPr>
        <w:fldChar w:fldCharType="separate"/>
      </w:r>
      <w:r>
        <w:rPr>
          <w:noProof/>
        </w:rPr>
        <w:t>15</w:t>
      </w:r>
      <w:r>
        <w:rPr>
          <w:noProof/>
        </w:rPr>
        <w:fldChar w:fldCharType="end"/>
      </w:r>
    </w:p>
    <w:p w:rsidR="009006F0" w:rsidRPr="00845C8A" w:rsidRDefault="001767E2">
      <w:pPr>
        <w:pStyle w:val="TOC1"/>
        <w:tabs>
          <w:tab w:val="right" w:leader="dot" w:pos="9060"/>
        </w:tabs>
        <w:rPr>
          <w:rFonts w:asciiTheme="minorHAnsi" w:eastAsiaTheme="minorEastAsia" w:hAnsiTheme="minorHAnsi" w:cstheme="minorBidi"/>
          <w:sz w:val="22"/>
          <w:szCs w:val="22"/>
        </w:rPr>
      </w:pPr>
      <w:r w:rsidRPr="00845C8A">
        <w:rPr>
          <w:b/>
        </w:rPr>
        <w:fldChar w:fldCharType="end"/>
      </w:r>
    </w:p>
    <w:p w:rsidR="002346B0" w:rsidRPr="00845C8A" w:rsidRDefault="002346B0" w:rsidP="002346B0"/>
    <w:p w:rsidR="002346B0" w:rsidRPr="00845C8A" w:rsidRDefault="002346B0">
      <w:pPr>
        <w:pStyle w:val="PageHeading"/>
      </w:pPr>
    </w:p>
    <w:p w:rsidR="00793EA9" w:rsidRPr="00845C8A" w:rsidRDefault="00793EA9">
      <w:pPr>
        <w:pStyle w:val="PageHeading"/>
      </w:pPr>
      <w:r w:rsidRPr="00845C8A">
        <w:br w:type="page"/>
      </w:r>
      <w:r w:rsidRPr="00845C8A">
        <w:lastRenderedPageBreak/>
        <w:br w:type="page"/>
      </w:r>
      <w:bookmarkStart w:id="2" w:name="_Toc467227993"/>
      <w:bookmarkStart w:id="3" w:name="_Toc468441559"/>
      <w:r w:rsidRPr="00845C8A">
        <w:lastRenderedPageBreak/>
        <w:t>OSNUTEK ZAKONODAJNE RESOLUCIJE EVROPSKEGA PARLAMENTA</w:t>
      </w:r>
      <w:bookmarkEnd w:id="2"/>
      <w:bookmarkEnd w:id="3"/>
    </w:p>
    <w:p w:rsidR="00793EA9" w:rsidRPr="00845C8A" w:rsidRDefault="00AA78E1">
      <w:pPr>
        <w:pStyle w:val="NormalBold"/>
      </w:pPr>
      <w:r w:rsidRPr="00845C8A">
        <w:t>o predlogu sklepa Evropskega parlamenta in Sveta o evropskem letu kulturne dediščine</w:t>
      </w:r>
    </w:p>
    <w:p w:rsidR="00793EA9" w:rsidRPr="00845C8A" w:rsidRDefault="00AA78E1">
      <w:pPr>
        <w:pStyle w:val="Normal12Bold"/>
      </w:pPr>
      <w:r w:rsidRPr="00845C8A">
        <w:t>(COM(2016)0543 – C8-0352/2016 – 2016/0259(COD))</w:t>
      </w:r>
    </w:p>
    <w:p w:rsidR="00793EA9" w:rsidRPr="00845C8A" w:rsidRDefault="00AA78E1">
      <w:pPr>
        <w:pStyle w:val="Normal12Bold"/>
      </w:pPr>
      <w:r w:rsidRPr="00845C8A">
        <w:t>(Redni zakonodajni postopek: prva obravnava)</w:t>
      </w:r>
    </w:p>
    <w:p w:rsidR="00793EA9" w:rsidRPr="00845C8A" w:rsidRDefault="00AA78E1">
      <w:pPr>
        <w:pStyle w:val="Normal12"/>
      </w:pPr>
      <w:r w:rsidRPr="00845C8A">
        <w:rPr>
          <w:i/>
        </w:rPr>
        <w:t>Evropski parlament</w:t>
      </w:r>
      <w:r w:rsidRPr="00845C8A">
        <w:t>,</w:t>
      </w:r>
    </w:p>
    <w:p w:rsidR="00793EA9" w:rsidRPr="00845C8A" w:rsidRDefault="00793EA9">
      <w:pPr>
        <w:pStyle w:val="Normal12Hanging"/>
      </w:pPr>
      <w:r w:rsidRPr="00845C8A">
        <w:t>–</w:t>
      </w:r>
      <w:r w:rsidRPr="00845C8A">
        <w:tab/>
        <w:t>ob upoštevanju predloga Komisije Evropskemu parlamentu in Svetu (COM(2016)0543),</w:t>
      </w:r>
    </w:p>
    <w:p w:rsidR="00793EA9" w:rsidRPr="00845C8A" w:rsidRDefault="00793EA9">
      <w:pPr>
        <w:pStyle w:val="Normal12Hanging"/>
      </w:pPr>
      <w:r w:rsidRPr="00845C8A">
        <w:t>–</w:t>
      </w:r>
      <w:r w:rsidRPr="00845C8A">
        <w:tab/>
        <w:t>ob upoštevanju člena 294(2) in člena 167 Pogodbe o delovanju Evropske unije, na podlagi katerih je Komisija podala predlog Parlamentu (C8-0352/2016),</w:t>
      </w:r>
    </w:p>
    <w:p w:rsidR="00A26F46" w:rsidRPr="00845C8A" w:rsidRDefault="00A26F46" w:rsidP="00A26F46">
      <w:pPr>
        <w:pStyle w:val="Normal12Hanging"/>
      </w:pPr>
      <w:r w:rsidRPr="00845C8A">
        <w:t>–</w:t>
      </w:r>
      <w:r w:rsidRPr="00845C8A">
        <w:tab/>
        <w:t>ob upoštevanju člena 294(3) Pogodbe o delovanju Evropske unije,</w:t>
      </w:r>
    </w:p>
    <w:p w:rsidR="00572A1F" w:rsidRPr="00845C8A" w:rsidRDefault="00572A1F" w:rsidP="00572A1F">
      <w:pPr>
        <w:pStyle w:val="Normal12Hanging"/>
      </w:pPr>
      <w:r w:rsidRPr="00845C8A">
        <w:t>–</w:t>
      </w:r>
      <w:r w:rsidRPr="00845C8A">
        <w:tab/>
        <w:t>ob upoštevanju mnenja Odbora regij z dne 12. oktobra 2016</w:t>
      </w:r>
      <w:r w:rsidRPr="00845C8A">
        <w:rPr>
          <w:rStyle w:val="FootnoteReference"/>
        </w:rPr>
        <w:footnoteReference w:id="1"/>
      </w:r>
      <w:r w:rsidRPr="00845C8A">
        <w:t>,</w:t>
      </w:r>
    </w:p>
    <w:p w:rsidR="00572A1F" w:rsidRPr="00845C8A" w:rsidRDefault="00572A1F" w:rsidP="00572A1F">
      <w:pPr>
        <w:pStyle w:val="Normal12Hanging"/>
      </w:pPr>
      <w:r w:rsidRPr="00845C8A">
        <w:t>–</w:t>
      </w:r>
      <w:r w:rsidRPr="00845C8A">
        <w:tab/>
        <w:t>ob upoštevanju pisma Odbora za regionalni razvoj,</w:t>
      </w:r>
    </w:p>
    <w:p w:rsidR="001A73B4" w:rsidRPr="00845C8A" w:rsidRDefault="001A73B4" w:rsidP="001A73B4">
      <w:pPr>
        <w:pStyle w:val="Normal12Hanging"/>
      </w:pPr>
      <w:r w:rsidRPr="00845C8A">
        <w:t>–</w:t>
      </w:r>
      <w:r w:rsidRPr="00845C8A">
        <w:tab/>
        <w:t xml:space="preserve">ob upoštevanju člena 59 in člena 50(2) Poslovnika, </w:t>
      </w:r>
    </w:p>
    <w:p w:rsidR="00793EA9" w:rsidRPr="00845C8A" w:rsidRDefault="00793EA9">
      <w:pPr>
        <w:pStyle w:val="Normal12Hanging"/>
      </w:pPr>
      <w:r w:rsidRPr="00845C8A">
        <w:t>–</w:t>
      </w:r>
      <w:r w:rsidRPr="00845C8A">
        <w:tab/>
        <w:t>ob upoštevanju poročila Odbora za kulturo in izobraževanje in mnenja Odbora za proračun (A8-0340/2016),</w:t>
      </w:r>
    </w:p>
    <w:p w:rsidR="009F6C2F" w:rsidRPr="00845C8A" w:rsidRDefault="009F6C2F" w:rsidP="009F6C2F">
      <w:pPr>
        <w:pStyle w:val="Normal12Hanging"/>
      </w:pPr>
      <w:r w:rsidRPr="00845C8A">
        <w:t>1.</w:t>
      </w:r>
      <w:r w:rsidRPr="00845C8A">
        <w:tab/>
        <w:t>sprejme stališče v prvi obravnavi, kakor je določeno v nadaljevanju;</w:t>
      </w:r>
    </w:p>
    <w:p w:rsidR="009F6C2F" w:rsidRPr="00845C8A" w:rsidRDefault="00572A1F" w:rsidP="009F6C2F">
      <w:pPr>
        <w:pStyle w:val="Normal12Hanging"/>
      </w:pPr>
      <w:r w:rsidRPr="00845C8A">
        <w:t>2.</w:t>
      </w:r>
      <w:r w:rsidRPr="00845C8A">
        <w:tab/>
        <w:t>poziva Komisijo, naj zadevo ponovno predloži Parlamentu, če namerava svoj predlog bistveno spremeniti ali nadomestiti z drugim besedilom;</w:t>
      </w:r>
    </w:p>
    <w:p w:rsidR="00572A1F" w:rsidRPr="00845C8A" w:rsidRDefault="00572A1F" w:rsidP="00572A1F">
      <w:pPr>
        <w:pStyle w:val="Normal12Hanging"/>
      </w:pPr>
      <w:r w:rsidRPr="00845C8A">
        <w:t>3.</w:t>
      </w:r>
      <w:r w:rsidRPr="00845C8A">
        <w:tab/>
        <w:t xml:space="preserve">naroči svojemu predsedniku, naj stališče Parlamenta posreduje Svetu in Komisiji ter nacionalnim parlamentom. </w:t>
      </w:r>
    </w:p>
    <w:p w:rsidR="00572A1F" w:rsidRPr="00845C8A" w:rsidRDefault="00572A1F" w:rsidP="00572A1F">
      <w:pPr>
        <w:pStyle w:val="Normal12Hanging"/>
        <w:rPr>
          <w:szCs w:val="24"/>
        </w:rPr>
      </w:pPr>
    </w:p>
    <w:p w:rsidR="00572A1F" w:rsidRPr="00845C8A" w:rsidRDefault="00572A1F" w:rsidP="00572A1F">
      <w:pPr>
        <w:pStyle w:val="AMNumberTabs"/>
        <w:keepNext/>
      </w:pPr>
      <w:r w:rsidRPr="00845C8A">
        <w:rPr>
          <w:rStyle w:val="HideTWBExt"/>
          <w:b w:val="0"/>
          <w:noProof w:val="0"/>
        </w:rPr>
        <w:t>&lt;RepeatBlock-Amend&gt;&lt;Amend&gt;</w:t>
      </w:r>
      <w:r w:rsidRPr="00845C8A">
        <w:t>Predlog spremembe</w:t>
      </w:r>
      <w:r w:rsidRPr="00845C8A">
        <w:tab/>
      </w:r>
      <w:r w:rsidRPr="00845C8A">
        <w:tab/>
      </w:r>
      <w:r w:rsidRPr="00845C8A">
        <w:rPr>
          <w:rStyle w:val="HideTWBExt"/>
          <w:b w:val="0"/>
          <w:noProof w:val="0"/>
        </w:rPr>
        <w:t>&lt;NumAm&gt;</w:t>
      </w:r>
      <w:r w:rsidRPr="00845C8A">
        <w:t>1</w:t>
      </w:r>
      <w:r w:rsidRPr="00845C8A">
        <w:rPr>
          <w:rStyle w:val="HideTWBExt"/>
          <w:b w:val="0"/>
          <w:noProof w:val="0"/>
        </w:rPr>
        <w:t>&lt;/NumAm&gt;</w:t>
      </w:r>
    </w:p>
    <w:p w:rsidR="00572A1F" w:rsidRPr="00845C8A" w:rsidRDefault="00572A1F" w:rsidP="00572A1F">
      <w:pPr>
        <w:pStyle w:val="NormalBold12b"/>
        <w:keepNext/>
      </w:pPr>
      <w:r w:rsidRPr="00845C8A">
        <w:rPr>
          <w:rStyle w:val="HideTWBExt"/>
          <w:b w:val="0"/>
          <w:noProof w:val="0"/>
        </w:rPr>
        <w:t>&lt;DocAmend&gt;</w:t>
      </w:r>
      <w:r w:rsidRPr="00845C8A">
        <w:t>Predlog sklepa</w:t>
      </w:r>
      <w:r w:rsidRPr="00845C8A">
        <w:rPr>
          <w:rStyle w:val="HideTWBExt"/>
          <w:b w:val="0"/>
          <w:noProof w:val="0"/>
        </w:rPr>
        <w:t>&lt;/DocAmend&gt;</w:t>
      </w:r>
    </w:p>
    <w:p w:rsidR="00572A1F" w:rsidRPr="00845C8A" w:rsidRDefault="00572A1F" w:rsidP="00572A1F">
      <w:pPr>
        <w:pStyle w:val="NormalBold"/>
      </w:pPr>
      <w:r w:rsidRPr="00845C8A">
        <w:rPr>
          <w:rStyle w:val="HideTWBExt"/>
          <w:b w:val="0"/>
          <w:noProof w:val="0"/>
        </w:rPr>
        <w:t>&lt;Article&gt;</w:t>
      </w:r>
      <w:r w:rsidRPr="00845C8A">
        <w:t>Navedba sklicevanja 4</w:t>
      </w:r>
      <w:r w:rsidRPr="00845C8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2A1F" w:rsidRPr="00845C8A" w:rsidTr="008002E4">
        <w:trPr>
          <w:jc w:val="center"/>
        </w:trPr>
        <w:tc>
          <w:tcPr>
            <w:tcW w:w="9752" w:type="dxa"/>
            <w:gridSpan w:val="2"/>
          </w:tcPr>
          <w:p w:rsidR="00572A1F" w:rsidRPr="00845C8A" w:rsidRDefault="00572A1F" w:rsidP="008002E4">
            <w:pPr>
              <w:keepNext/>
            </w:pPr>
          </w:p>
        </w:tc>
      </w:tr>
      <w:tr w:rsidR="00572A1F" w:rsidRPr="00845C8A" w:rsidTr="008002E4">
        <w:trPr>
          <w:jc w:val="center"/>
        </w:trPr>
        <w:tc>
          <w:tcPr>
            <w:tcW w:w="4876" w:type="dxa"/>
            <w:hideMark/>
          </w:tcPr>
          <w:p w:rsidR="00572A1F" w:rsidRPr="00845C8A" w:rsidRDefault="00572A1F" w:rsidP="008002E4">
            <w:pPr>
              <w:pStyle w:val="ColumnHeading"/>
              <w:keepNext/>
            </w:pPr>
            <w:r w:rsidRPr="00845C8A">
              <w:t>Besedilo, ki ga predlaga Komisija</w:t>
            </w:r>
          </w:p>
        </w:tc>
        <w:tc>
          <w:tcPr>
            <w:tcW w:w="4876" w:type="dxa"/>
            <w:hideMark/>
          </w:tcPr>
          <w:p w:rsidR="00572A1F" w:rsidRPr="00845C8A" w:rsidRDefault="00572A1F" w:rsidP="008002E4">
            <w:pPr>
              <w:pStyle w:val="ColumnHeading"/>
              <w:keepNext/>
            </w:pPr>
            <w:r w:rsidRPr="00845C8A">
              <w:t>Predlog spremembe</w:t>
            </w:r>
          </w:p>
        </w:tc>
      </w:tr>
      <w:tr w:rsidR="00572A1F" w:rsidRPr="00845C8A" w:rsidTr="008002E4">
        <w:trPr>
          <w:jc w:val="center"/>
        </w:trPr>
        <w:tc>
          <w:tcPr>
            <w:tcW w:w="4876" w:type="dxa"/>
            <w:hideMark/>
          </w:tcPr>
          <w:p w:rsidR="00572A1F" w:rsidRPr="00845C8A" w:rsidRDefault="00572A1F" w:rsidP="008002E4">
            <w:pPr>
              <w:pStyle w:val="Normal6"/>
            </w:pPr>
            <w:r w:rsidRPr="00845C8A">
              <w:t xml:space="preserve">ob upoštevanju </w:t>
            </w:r>
            <w:r w:rsidRPr="00845C8A">
              <w:rPr>
                <w:b/>
                <w:i/>
              </w:rPr>
              <w:t>mnenja</w:t>
            </w:r>
            <w:r w:rsidRPr="00845C8A">
              <w:t xml:space="preserve"> Odbora regij</w:t>
            </w:r>
            <w:r w:rsidRPr="00845C8A">
              <w:rPr>
                <w:vertAlign w:val="superscript"/>
              </w:rPr>
              <w:t>16</w:t>
            </w:r>
            <w:r w:rsidRPr="00845C8A">
              <w:t>,</w:t>
            </w:r>
          </w:p>
        </w:tc>
        <w:tc>
          <w:tcPr>
            <w:tcW w:w="4876" w:type="dxa"/>
            <w:hideMark/>
          </w:tcPr>
          <w:p w:rsidR="00572A1F" w:rsidRPr="00845C8A" w:rsidRDefault="00572A1F" w:rsidP="008002E4">
            <w:pPr>
              <w:pStyle w:val="Normal6"/>
              <w:rPr>
                <w:szCs w:val="24"/>
              </w:rPr>
            </w:pPr>
            <w:r w:rsidRPr="00845C8A">
              <w:t xml:space="preserve">ob upoštevanju </w:t>
            </w:r>
            <w:r w:rsidRPr="00845C8A">
              <w:rPr>
                <w:b/>
                <w:i/>
              </w:rPr>
              <w:t>resolucije</w:t>
            </w:r>
            <w:r w:rsidRPr="00845C8A">
              <w:t xml:space="preserve"> Odbora regij</w:t>
            </w:r>
            <w:r w:rsidRPr="00845C8A">
              <w:rPr>
                <w:vertAlign w:val="superscript"/>
              </w:rPr>
              <w:t>16</w:t>
            </w:r>
            <w:r w:rsidRPr="00845C8A">
              <w:t>,</w:t>
            </w:r>
          </w:p>
        </w:tc>
      </w:tr>
      <w:tr w:rsidR="00572A1F" w:rsidRPr="00845C8A" w:rsidTr="008002E4">
        <w:trPr>
          <w:jc w:val="center"/>
        </w:trPr>
        <w:tc>
          <w:tcPr>
            <w:tcW w:w="4876" w:type="dxa"/>
            <w:hideMark/>
          </w:tcPr>
          <w:p w:rsidR="00572A1F" w:rsidRPr="00845C8A" w:rsidRDefault="00572A1F" w:rsidP="008002E4">
            <w:pPr>
              <w:pStyle w:val="Normal6"/>
            </w:pPr>
            <w:r w:rsidRPr="00845C8A">
              <w:t>__________________</w:t>
            </w:r>
          </w:p>
        </w:tc>
        <w:tc>
          <w:tcPr>
            <w:tcW w:w="4876" w:type="dxa"/>
            <w:hideMark/>
          </w:tcPr>
          <w:p w:rsidR="00572A1F" w:rsidRPr="00845C8A" w:rsidRDefault="00572A1F" w:rsidP="008002E4">
            <w:pPr>
              <w:pStyle w:val="Normal6"/>
              <w:rPr>
                <w:szCs w:val="24"/>
              </w:rPr>
            </w:pPr>
            <w:r w:rsidRPr="00845C8A">
              <w:t>__________________</w:t>
            </w:r>
          </w:p>
        </w:tc>
      </w:tr>
      <w:tr w:rsidR="00572A1F" w:rsidRPr="00845C8A" w:rsidTr="008002E4">
        <w:trPr>
          <w:jc w:val="center"/>
        </w:trPr>
        <w:tc>
          <w:tcPr>
            <w:tcW w:w="4876" w:type="dxa"/>
            <w:hideMark/>
          </w:tcPr>
          <w:p w:rsidR="00572A1F" w:rsidRPr="00845C8A" w:rsidRDefault="00572A1F" w:rsidP="008002E4">
            <w:pPr>
              <w:pStyle w:val="Normal6"/>
            </w:pPr>
            <w:r w:rsidRPr="00845C8A">
              <w:rPr>
                <w:vertAlign w:val="superscript"/>
              </w:rPr>
              <w:t>16</w:t>
            </w:r>
            <w:r w:rsidRPr="00845C8A">
              <w:t xml:space="preserve"> UL C , , str. .</w:t>
            </w:r>
          </w:p>
        </w:tc>
        <w:tc>
          <w:tcPr>
            <w:tcW w:w="4876" w:type="dxa"/>
            <w:hideMark/>
          </w:tcPr>
          <w:p w:rsidR="00572A1F" w:rsidRPr="00845C8A" w:rsidRDefault="00572A1F" w:rsidP="008002E4">
            <w:pPr>
              <w:pStyle w:val="Normal6"/>
              <w:rPr>
                <w:szCs w:val="24"/>
              </w:rPr>
            </w:pPr>
            <w:r w:rsidRPr="00845C8A">
              <w:rPr>
                <w:vertAlign w:val="superscript"/>
              </w:rPr>
              <w:t>16</w:t>
            </w:r>
            <w:r w:rsidRPr="00845C8A">
              <w:t xml:space="preserve"> UL C , , str. .</w:t>
            </w:r>
          </w:p>
        </w:tc>
      </w:tr>
    </w:tbl>
    <w:p w:rsidR="00572A1F" w:rsidRPr="00845C8A" w:rsidRDefault="00572A1F" w:rsidP="00572A1F">
      <w:pPr>
        <w:rPr>
          <w:szCs w:val="24"/>
        </w:rPr>
      </w:pPr>
      <w:r w:rsidRPr="00845C8A">
        <w:rPr>
          <w:rStyle w:val="HideTWBExt"/>
          <w:noProof w:val="0"/>
        </w:rPr>
        <w:t>&lt;/Amend&gt;</w:t>
      </w:r>
    </w:p>
    <w:p w:rsidR="00572A1F" w:rsidRPr="00845C8A" w:rsidRDefault="00572A1F" w:rsidP="00572A1F">
      <w:pPr>
        <w:pStyle w:val="AMNumberTabs"/>
        <w:keepNext/>
      </w:pPr>
      <w:r w:rsidRPr="00845C8A">
        <w:rPr>
          <w:rStyle w:val="HideTWBExt"/>
          <w:b w:val="0"/>
          <w:noProof w:val="0"/>
        </w:rPr>
        <w:t>&lt;Amend&gt;</w:t>
      </w:r>
      <w:r w:rsidRPr="00845C8A">
        <w:t>Predlog spremembe</w:t>
      </w:r>
      <w:r w:rsidRPr="00845C8A">
        <w:tab/>
      </w:r>
      <w:r w:rsidRPr="00845C8A">
        <w:tab/>
      </w:r>
      <w:r w:rsidRPr="00845C8A">
        <w:rPr>
          <w:rStyle w:val="HideTWBExt"/>
          <w:b w:val="0"/>
          <w:noProof w:val="0"/>
        </w:rPr>
        <w:t>&lt;NumAm&gt;</w:t>
      </w:r>
      <w:r w:rsidRPr="00845C8A">
        <w:t>2</w:t>
      </w:r>
      <w:r w:rsidRPr="00845C8A">
        <w:rPr>
          <w:rStyle w:val="HideTWBExt"/>
          <w:b w:val="0"/>
          <w:noProof w:val="0"/>
        </w:rPr>
        <w:t>&lt;/NumAm&gt;</w:t>
      </w:r>
    </w:p>
    <w:p w:rsidR="00572A1F" w:rsidRPr="00845C8A" w:rsidRDefault="00572A1F" w:rsidP="00572A1F">
      <w:pPr>
        <w:pStyle w:val="NormalBold12b"/>
        <w:keepNext/>
      </w:pPr>
      <w:r w:rsidRPr="00845C8A">
        <w:rPr>
          <w:rStyle w:val="HideTWBExt"/>
          <w:b w:val="0"/>
          <w:noProof w:val="0"/>
        </w:rPr>
        <w:t>&lt;DocAmend&gt;</w:t>
      </w:r>
      <w:r w:rsidRPr="00845C8A">
        <w:t>Predlog sklepa</w:t>
      </w:r>
      <w:r w:rsidRPr="00845C8A">
        <w:rPr>
          <w:rStyle w:val="HideTWBExt"/>
          <w:b w:val="0"/>
          <w:noProof w:val="0"/>
        </w:rPr>
        <w:t>&lt;/DocAmend&gt;</w:t>
      </w:r>
    </w:p>
    <w:p w:rsidR="00572A1F" w:rsidRPr="00845C8A" w:rsidRDefault="00572A1F" w:rsidP="00572A1F">
      <w:pPr>
        <w:pStyle w:val="NormalBold"/>
      </w:pPr>
      <w:r w:rsidRPr="00845C8A">
        <w:rPr>
          <w:rStyle w:val="HideTWBExt"/>
          <w:b w:val="0"/>
          <w:noProof w:val="0"/>
        </w:rPr>
        <w:t>&lt;Article&gt;</w:t>
      </w:r>
      <w:r w:rsidRPr="00845C8A">
        <w:t>Uvodna izjava 11</w:t>
      </w:r>
      <w:r w:rsidRPr="00845C8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2A1F" w:rsidRPr="00845C8A" w:rsidTr="008002E4">
        <w:trPr>
          <w:jc w:val="center"/>
        </w:trPr>
        <w:tc>
          <w:tcPr>
            <w:tcW w:w="9752" w:type="dxa"/>
            <w:gridSpan w:val="2"/>
          </w:tcPr>
          <w:p w:rsidR="00572A1F" w:rsidRPr="00845C8A" w:rsidRDefault="00572A1F" w:rsidP="008002E4">
            <w:pPr>
              <w:keepNext/>
            </w:pPr>
          </w:p>
        </w:tc>
      </w:tr>
      <w:tr w:rsidR="00572A1F" w:rsidRPr="00845C8A" w:rsidTr="008002E4">
        <w:trPr>
          <w:jc w:val="center"/>
        </w:trPr>
        <w:tc>
          <w:tcPr>
            <w:tcW w:w="4876" w:type="dxa"/>
            <w:hideMark/>
          </w:tcPr>
          <w:p w:rsidR="00572A1F" w:rsidRPr="00845C8A" w:rsidRDefault="00572A1F" w:rsidP="008002E4">
            <w:pPr>
              <w:pStyle w:val="ColumnHeading"/>
              <w:keepNext/>
            </w:pPr>
            <w:r w:rsidRPr="00845C8A">
              <w:t>Besedilo, ki ga predlaga Komisija</w:t>
            </w:r>
          </w:p>
        </w:tc>
        <w:tc>
          <w:tcPr>
            <w:tcW w:w="4876" w:type="dxa"/>
            <w:hideMark/>
          </w:tcPr>
          <w:p w:rsidR="00572A1F" w:rsidRPr="00845C8A" w:rsidRDefault="00572A1F" w:rsidP="008002E4">
            <w:pPr>
              <w:pStyle w:val="ColumnHeading"/>
              <w:keepNext/>
            </w:pPr>
            <w:r w:rsidRPr="00845C8A">
              <w:t>Predlog spremembe</w:t>
            </w:r>
          </w:p>
        </w:tc>
      </w:tr>
      <w:tr w:rsidR="00572A1F" w:rsidRPr="00845C8A" w:rsidTr="008002E4">
        <w:trPr>
          <w:jc w:val="center"/>
        </w:trPr>
        <w:tc>
          <w:tcPr>
            <w:tcW w:w="4876" w:type="dxa"/>
            <w:hideMark/>
          </w:tcPr>
          <w:p w:rsidR="00572A1F" w:rsidRPr="00845C8A" w:rsidRDefault="00572A1F" w:rsidP="008002E4">
            <w:pPr>
              <w:pStyle w:val="Normal6"/>
            </w:pPr>
            <w:r w:rsidRPr="00845C8A">
              <w:t>(11)</w:t>
            </w:r>
            <w:r w:rsidRPr="00845C8A">
              <w:tab/>
              <w:t>Kulturna dediščina lahko ima pomembno vlogo za povezanost skupnosti v času, ko v evropskih družbah narašča kulturna raznolikost. Novi participativni in medkulturni pristopi k politikam dediščine in izobraževalnim pobudam, ki vsem kulturnim dediščinam pripisujejo enako dostojanstvo, imajo potencial za povečanje zaupanja, medsebojnega priznavanja in socialne kohezije.</w:t>
            </w:r>
          </w:p>
        </w:tc>
        <w:tc>
          <w:tcPr>
            <w:tcW w:w="4876" w:type="dxa"/>
            <w:hideMark/>
          </w:tcPr>
          <w:p w:rsidR="00572A1F" w:rsidRPr="00845C8A" w:rsidRDefault="00572A1F" w:rsidP="008002E4">
            <w:pPr>
              <w:pStyle w:val="Normal6"/>
              <w:rPr>
                <w:szCs w:val="24"/>
              </w:rPr>
            </w:pPr>
            <w:r w:rsidRPr="00845C8A">
              <w:t>(11)</w:t>
            </w:r>
            <w:r w:rsidRPr="00845C8A">
              <w:tab/>
              <w:t xml:space="preserve">Kulturna dediščina lahko ima pomembno vlogo za povezanost skupnosti v času, ko v evropskih družbah narašča kulturna raznolikost. </w:t>
            </w:r>
            <w:r w:rsidRPr="00845C8A">
              <w:rPr>
                <w:b/>
                <w:i/>
              </w:rPr>
              <w:t>Območja, ki jim je bil podeljen znak evropske dediščine, imajo močno evropsko razsežnost, saj so bila izbrana zaradi vloge, ki so jo imela v evropski zgodovini. Kot taka simbolizirajo evropske ideale, vrednote, zgodovino in integracijo ter še tesneje povezujejo Unijo in njene državljane. Skupaj z evropskimi prestolnicami kulture pri evropskih državljanih krepijo občutek, da pripadajo skupnemu kulturnemu prostoru. Zato bi si bilo treba prizadevati za to, da bi se ta območja in evropsko leto kulturne dediščine dopolnjevali.</w:t>
            </w:r>
            <w:r w:rsidRPr="00845C8A">
              <w:t xml:space="preserve"> Novi participativni in medkulturni pristopi k politikam dediščine in izobraževalnim pobudam, ki vsem kulturnim dediščinam pripisujejo enako dostojanstvo</w:t>
            </w:r>
            <w:r w:rsidRPr="00845C8A">
              <w:rPr>
                <w:b/>
                <w:i/>
              </w:rPr>
              <w:t xml:space="preserve"> in hkrati spoštujejo svobodo umetnosti, kot je določeno v členu 13 Listine Evropske unije o temeljnih pravicah</w:t>
            </w:r>
            <w:r w:rsidRPr="00845C8A">
              <w:t>, imajo potencial za povečanje zaupanja, medsebojnega priznavanja in socialne kohezije.</w:t>
            </w:r>
          </w:p>
        </w:tc>
      </w:tr>
    </w:tbl>
    <w:p w:rsidR="00572A1F" w:rsidRPr="00845C8A" w:rsidRDefault="00572A1F" w:rsidP="00572A1F">
      <w:pPr>
        <w:rPr>
          <w:szCs w:val="24"/>
        </w:rPr>
      </w:pPr>
      <w:r w:rsidRPr="00845C8A">
        <w:rPr>
          <w:rStyle w:val="HideTWBExt"/>
          <w:noProof w:val="0"/>
        </w:rPr>
        <w:t>&lt;/Amend&gt;</w:t>
      </w:r>
    </w:p>
    <w:p w:rsidR="00572A1F" w:rsidRPr="00845C8A" w:rsidRDefault="00572A1F" w:rsidP="00572A1F">
      <w:pPr>
        <w:pStyle w:val="AMNumberTabs"/>
        <w:keepNext/>
      </w:pPr>
      <w:r w:rsidRPr="00845C8A">
        <w:rPr>
          <w:rStyle w:val="HideTWBExt"/>
          <w:b w:val="0"/>
          <w:noProof w:val="0"/>
        </w:rPr>
        <w:t>&lt;Amend&gt;</w:t>
      </w:r>
      <w:r w:rsidRPr="00845C8A">
        <w:t>Predlog spremembe</w:t>
      </w:r>
      <w:r w:rsidRPr="00845C8A">
        <w:tab/>
      </w:r>
      <w:r w:rsidRPr="00845C8A">
        <w:tab/>
      </w:r>
      <w:r w:rsidRPr="00845C8A">
        <w:rPr>
          <w:rStyle w:val="HideTWBExt"/>
          <w:b w:val="0"/>
          <w:noProof w:val="0"/>
        </w:rPr>
        <w:t>&lt;NumAm&gt;</w:t>
      </w:r>
      <w:r w:rsidRPr="00845C8A">
        <w:t>3</w:t>
      </w:r>
      <w:r w:rsidRPr="00845C8A">
        <w:rPr>
          <w:rStyle w:val="HideTWBExt"/>
          <w:b w:val="0"/>
          <w:noProof w:val="0"/>
        </w:rPr>
        <w:t>&lt;/NumAm&gt;</w:t>
      </w:r>
    </w:p>
    <w:p w:rsidR="00572A1F" w:rsidRPr="00845C8A" w:rsidRDefault="00572A1F" w:rsidP="00572A1F">
      <w:pPr>
        <w:pStyle w:val="NormalBold12b"/>
        <w:keepNext/>
      </w:pPr>
      <w:r w:rsidRPr="00845C8A">
        <w:rPr>
          <w:rStyle w:val="HideTWBExt"/>
          <w:b w:val="0"/>
          <w:noProof w:val="0"/>
        </w:rPr>
        <w:t>&lt;DocAmend&gt;</w:t>
      </w:r>
      <w:r w:rsidRPr="00845C8A">
        <w:t>Predlog sklepa</w:t>
      </w:r>
      <w:r w:rsidRPr="00845C8A">
        <w:rPr>
          <w:rStyle w:val="HideTWBExt"/>
          <w:b w:val="0"/>
          <w:noProof w:val="0"/>
        </w:rPr>
        <w:t>&lt;/DocAmend&gt;</w:t>
      </w:r>
    </w:p>
    <w:p w:rsidR="00572A1F" w:rsidRPr="00845C8A" w:rsidRDefault="00572A1F" w:rsidP="00572A1F">
      <w:pPr>
        <w:pStyle w:val="NormalBold"/>
      </w:pPr>
      <w:r w:rsidRPr="00845C8A">
        <w:rPr>
          <w:rStyle w:val="HideTWBExt"/>
          <w:b w:val="0"/>
          <w:noProof w:val="0"/>
        </w:rPr>
        <w:t>&lt;Article&gt;</w:t>
      </w:r>
      <w:r w:rsidRPr="00845C8A">
        <w:t>Člen 2 – odstavek 1 – uvodni del</w:t>
      </w:r>
      <w:r w:rsidRPr="00845C8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2A1F" w:rsidRPr="00845C8A" w:rsidTr="008002E4">
        <w:trPr>
          <w:jc w:val="center"/>
        </w:trPr>
        <w:tc>
          <w:tcPr>
            <w:tcW w:w="9752" w:type="dxa"/>
            <w:gridSpan w:val="2"/>
          </w:tcPr>
          <w:p w:rsidR="00572A1F" w:rsidRPr="00845C8A" w:rsidRDefault="00572A1F" w:rsidP="008002E4">
            <w:pPr>
              <w:keepNext/>
            </w:pPr>
          </w:p>
        </w:tc>
      </w:tr>
      <w:tr w:rsidR="00572A1F" w:rsidRPr="00845C8A" w:rsidTr="008002E4">
        <w:trPr>
          <w:jc w:val="center"/>
        </w:trPr>
        <w:tc>
          <w:tcPr>
            <w:tcW w:w="4876" w:type="dxa"/>
            <w:hideMark/>
          </w:tcPr>
          <w:p w:rsidR="00572A1F" w:rsidRPr="00845C8A" w:rsidRDefault="00572A1F" w:rsidP="008002E4">
            <w:pPr>
              <w:pStyle w:val="ColumnHeading"/>
              <w:keepNext/>
            </w:pPr>
            <w:r w:rsidRPr="00845C8A">
              <w:t>Besedilo, ki ga predlaga Komisija</w:t>
            </w:r>
          </w:p>
        </w:tc>
        <w:tc>
          <w:tcPr>
            <w:tcW w:w="4876" w:type="dxa"/>
            <w:hideMark/>
          </w:tcPr>
          <w:p w:rsidR="00572A1F" w:rsidRPr="00845C8A" w:rsidRDefault="00572A1F" w:rsidP="008002E4">
            <w:pPr>
              <w:pStyle w:val="ColumnHeading"/>
              <w:keepNext/>
            </w:pPr>
            <w:r w:rsidRPr="00845C8A">
              <w:t>Predlog spremembe</w:t>
            </w:r>
          </w:p>
        </w:tc>
      </w:tr>
      <w:tr w:rsidR="00572A1F" w:rsidRPr="00845C8A" w:rsidTr="008002E4">
        <w:trPr>
          <w:jc w:val="center"/>
        </w:trPr>
        <w:tc>
          <w:tcPr>
            <w:tcW w:w="4876" w:type="dxa"/>
            <w:hideMark/>
          </w:tcPr>
          <w:p w:rsidR="00572A1F" w:rsidRPr="00845C8A" w:rsidRDefault="00572A1F" w:rsidP="008002E4">
            <w:pPr>
              <w:pStyle w:val="Normal6"/>
            </w:pPr>
            <w:r w:rsidRPr="00845C8A">
              <w:t>1.</w:t>
            </w:r>
            <w:r w:rsidRPr="00845C8A">
              <w:tab/>
              <w:t xml:space="preserve">V skladu s cilji evropske agende za kulturo so </w:t>
            </w:r>
            <w:r w:rsidRPr="00845C8A">
              <w:rPr>
                <w:b/>
                <w:i/>
              </w:rPr>
              <w:t>splošni</w:t>
            </w:r>
            <w:r w:rsidRPr="00845C8A">
              <w:t xml:space="preserve"> cilji evropskega leta spodbujati in podpirati prizadevanja Unije, držav članic, regionalnih in lokalnih organov za zaščito, varstvo, ponovno uporabo, krepitev, vrednotenje in promocijo evropske kulturne dediščine v Evropski uniji (EU), predvsem z izmenjavo izkušenj in dobrih praks. Njegovi cilji so zlasti:</w:t>
            </w:r>
          </w:p>
        </w:tc>
        <w:tc>
          <w:tcPr>
            <w:tcW w:w="4876" w:type="dxa"/>
            <w:hideMark/>
          </w:tcPr>
          <w:p w:rsidR="00572A1F" w:rsidRPr="00845C8A" w:rsidRDefault="00572A1F" w:rsidP="008002E4">
            <w:pPr>
              <w:pStyle w:val="Normal6"/>
              <w:rPr>
                <w:szCs w:val="24"/>
              </w:rPr>
            </w:pPr>
            <w:r w:rsidRPr="00845C8A">
              <w:t>1.</w:t>
            </w:r>
            <w:r w:rsidRPr="00845C8A">
              <w:tab/>
            </w:r>
            <w:r w:rsidRPr="00845C8A">
              <w:rPr>
                <w:b/>
                <w:i/>
              </w:rPr>
              <w:t>Glavni cilj evropskega leta je praznovanje evropske kulturne dediščine kot skupnega vira, ki je sad večstoletne zgodovine ter prepletenosti držav članic ter evropskih narodov.</w:t>
            </w:r>
            <w:r w:rsidRPr="00845C8A">
              <w:t xml:space="preserve"> V skladu s cilji evropske agende za kulturo so </w:t>
            </w:r>
            <w:r w:rsidRPr="00845C8A">
              <w:rPr>
                <w:b/>
                <w:i/>
              </w:rPr>
              <w:t>drugi</w:t>
            </w:r>
            <w:r w:rsidRPr="00845C8A">
              <w:t xml:space="preserve"> cilji evropskega leta spodbujati in podpirati prizadevanja Unije, držav članic, regionalnih in lokalnih organov za zaščito, varstvo, ponovno uporabo, krepitev, vrednotenje in promocijo evropske kulturne dediščine v Evropski uniji (EU), predvsem z izmenjavo izkušenj in dobrih praks. Njegovi cilji so zlasti:</w:t>
            </w:r>
          </w:p>
        </w:tc>
      </w:tr>
    </w:tbl>
    <w:p w:rsidR="00572A1F" w:rsidRPr="00845C8A" w:rsidRDefault="00572A1F" w:rsidP="00572A1F">
      <w:pPr>
        <w:rPr>
          <w:szCs w:val="24"/>
        </w:rPr>
      </w:pPr>
      <w:r w:rsidRPr="00845C8A">
        <w:rPr>
          <w:rStyle w:val="HideTWBExt"/>
          <w:noProof w:val="0"/>
        </w:rPr>
        <w:t>&lt;/Amend&gt;</w:t>
      </w:r>
    </w:p>
    <w:p w:rsidR="00572A1F" w:rsidRPr="00845C8A" w:rsidRDefault="00572A1F" w:rsidP="00572A1F">
      <w:pPr>
        <w:pStyle w:val="AMNumberTabs"/>
        <w:keepNext/>
      </w:pPr>
      <w:r w:rsidRPr="00845C8A">
        <w:rPr>
          <w:rStyle w:val="HideTWBExt"/>
          <w:b w:val="0"/>
          <w:noProof w:val="0"/>
        </w:rPr>
        <w:t>&lt;Amend&gt;</w:t>
      </w:r>
      <w:r w:rsidRPr="00845C8A">
        <w:t>Predlog spremembe</w:t>
      </w:r>
      <w:r w:rsidRPr="00845C8A">
        <w:tab/>
      </w:r>
      <w:r w:rsidRPr="00845C8A">
        <w:tab/>
      </w:r>
      <w:r w:rsidRPr="00845C8A">
        <w:rPr>
          <w:rStyle w:val="HideTWBExt"/>
          <w:b w:val="0"/>
          <w:noProof w:val="0"/>
        </w:rPr>
        <w:t>&lt;NumAm&gt;</w:t>
      </w:r>
      <w:r w:rsidRPr="00845C8A">
        <w:t>4</w:t>
      </w:r>
      <w:r w:rsidRPr="00845C8A">
        <w:rPr>
          <w:rStyle w:val="HideTWBExt"/>
          <w:b w:val="0"/>
          <w:noProof w:val="0"/>
        </w:rPr>
        <w:t>&lt;/NumAm&gt;</w:t>
      </w:r>
    </w:p>
    <w:p w:rsidR="00572A1F" w:rsidRPr="00845C8A" w:rsidRDefault="00572A1F" w:rsidP="00572A1F">
      <w:pPr>
        <w:pStyle w:val="NormalBold12b"/>
        <w:keepNext/>
      </w:pPr>
      <w:r w:rsidRPr="00845C8A">
        <w:rPr>
          <w:rStyle w:val="HideTWBExt"/>
          <w:b w:val="0"/>
          <w:noProof w:val="0"/>
        </w:rPr>
        <w:t>&lt;DocAmend&gt;</w:t>
      </w:r>
      <w:r w:rsidRPr="00845C8A">
        <w:t>Predlog sklepa</w:t>
      </w:r>
      <w:r w:rsidRPr="00845C8A">
        <w:rPr>
          <w:rStyle w:val="HideTWBExt"/>
          <w:b w:val="0"/>
          <w:noProof w:val="0"/>
        </w:rPr>
        <w:t>&lt;/DocAmend&gt;</w:t>
      </w:r>
    </w:p>
    <w:p w:rsidR="00572A1F" w:rsidRPr="00845C8A" w:rsidRDefault="00572A1F" w:rsidP="00572A1F">
      <w:pPr>
        <w:pStyle w:val="NormalBold"/>
      </w:pPr>
      <w:r w:rsidRPr="00845C8A">
        <w:rPr>
          <w:rStyle w:val="HideTWBExt"/>
          <w:b w:val="0"/>
          <w:noProof w:val="0"/>
        </w:rPr>
        <w:t>&lt;Article&gt;</w:t>
      </w:r>
      <w:r w:rsidRPr="00845C8A">
        <w:t>Člen 2 – odstavek 1 – točka b</w:t>
      </w:r>
      <w:r w:rsidRPr="00845C8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2A1F" w:rsidRPr="00845C8A" w:rsidTr="008002E4">
        <w:trPr>
          <w:jc w:val="center"/>
        </w:trPr>
        <w:tc>
          <w:tcPr>
            <w:tcW w:w="9752" w:type="dxa"/>
            <w:gridSpan w:val="2"/>
          </w:tcPr>
          <w:p w:rsidR="00572A1F" w:rsidRPr="00845C8A" w:rsidRDefault="00572A1F" w:rsidP="008002E4">
            <w:pPr>
              <w:keepNext/>
            </w:pPr>
          </w:p>
        </w:tc>
      </w:tr>
      <w:tr w:rsidR="00572A1F" w:rsidRPr="00845C8A" w:rsidTr="008002E4">
        <w:trPr>
          <w:jc w:val="center"/>
        </w:trPr>
        <w:tc>
          <w:tcPr>
            <w:tcW w:w="4876" w:type="dxa"/>
            <w:hideMark/>
          </w:tcPr>
          <w:p w:rsidR="00572A1F" w:rsidRPr="00845C8A" w:rsidRDefault="00572A1F" w:rsidP="008002E4">
            <w:pPr>
              <w:pStyle w:val="ColumnHeading"/>
              <w:keepNext/>
            </w:pPr>
            <w:r w:rsidRPr="00845C8A">
              <w:t>Besedilo, ki ga predlaga Komisija</w:t>
            </w:r>
          </w:p>
        </w:tc>
        <w:tc>
          <w:tcPr>
            <w:tcW w:w="4876" w:type="dxa"/>
            <w:hideMark/>
          </w:tcPr>
          <w:p w:rsidR="00572A1F" w:rsidRPr="00845C8A" w:rsidRDefault="00572A1F" w:rsidP="008002E4">
            <w:pPr>
              <w:pStyle w:val="ColumnHeading"/>
              <w:keepNext/>
            </w:pPr>
            <w:r w:rsidRPr="00845C8A">
              <w:t>Predlog spremembe</w:t>
            </w:r>
          </w:p>
        </w:tc>
      </w:tr>
      <w:tr w:rsidR="00572A1F" w:rsidRPr="00845C8A" w:rsidTr="008002E4">
        <w:trPr>
          <w:jc w:val="center"/>
        </w:trPr>
        <w:tc>
          <w:tcPr>
            <w:tcW w:w="4876" w:type="dxa"/>
            <w:hideMark/>
          </w:tcPr>
          <w:p w:rsidR="00572A1F" w:rsidRPr="00845C8A" w:rsidRDefault="00572A1F" w:rsidP="008002E4">
            <w:pPr>
              <w:pStyle w:val="Normal6"/>
            </w:pPr>
            <w:r w:rsidRPr="00845C8A">
              <w:t>(b)</w:t>
            </w:r>
            <w:r w:rsidRPr="00845C8A">
              <w:tab/>
              <w:t>okrepiti prispevek evropske kulturne dediščine h gospodarstvu in družbi z neposrednim in posrednim gospodarskim potencialom. To vključuje tudi sposobnost za podpiranje kulturne in ustvarjalne industrije ter spodbujanje ustvarjanja in inovacij, promocijo trajnostnega turizma, krepitev socialne kohezije in ustvarjanje dolgoročnega zaposlovanja;</w:t>
            </w:r>
          </w:p>
        </w:tc>
        <w:tc>
          <w:tcPr>
            <w:tcW w:w="4876" w:type="dxa"/>
            <w:hideMark/>
          </w:tcPr>
          <w:p w:rsidR="00572A1F" w:rsidRPr="00845C8A" w:rsidRDefault="00572A1F" w:rsidP="008002E4">
            <w:pPr>
              <w:pStyle w:val="Normal6"/>
              <w:rPr>
                <w:szCs w:val="24"/>
              </w:rPr>
            </w:pPr>
            <w:r w:rsidRPr="00845C8A">
              <w:t>(b)</w:t>
            </w:r>
            <w:r w:rsidRPr="00845C8A">
              <w:tab/>
              <w:t>okrepiti prispevek evropske kulturne dediščine h gospodarstvu in družbi z neposrednim in posrednim gospodarskim potencialom. To vključuje tudi sposobnost za podpiranje kulturne in ustvarjalne industrije</w:t>
            </w:r>
            <w:r w:rsidRPr="00845C8A">
              <w:rPr>
                <w:b/>
                <w:i/>
              </w:rPr>
              <w:t>, malih in srednjih podjetij ter manjših in večjih projektov,</w:t>
            </w:r>
            <w:r w:rsidRPr="00845C8A">
              <w:t xml:space="preserve"> ter spodbujanje ustvarjanja in inovacij, promocijo trajnostnega turizma, krepitev socialne kohezije in ustvarjanje dolgoročnega zaposlovanja;</w:t>
            </w:r>
          </w:p>
        </w:tc>
      </w:tr>
    </w:tbl>
    <w:p w:rsidR="00572A1F" w:rsidRPr="00845C8A" w:rsidRDefault="00572A1F" w:rsidP="00572A1F">
      <w:pPr>
        <w:rPr>
          <w:szCs w:val="24"/>
        </w:rPr>
      </w:pPr>
      <w:r w:rsidRPr="00845C8A">
        <w:rPr>
          <w:rStyle w:val="HideTWBExt"/>
          <w:noProof w:val="0"/>
        </w:rPr>
        <w:t>&lt;/Amend&gt;</w:t>
      </w:r>
    </w:p>
    <w:p w:rsidR="00572A1F" w:rsidRPr="00845C8A" w:rsidRDefault="00572A1F" w:rsidP="00572A1F">
      <w:pPr>
        <w:pStyle w:val="AMNumberTabs"/>
        <w:keepNext/>
      </w:pPr>
      <w:r w:rsidRPr="00845C8A">
        <w:rPr>
          <w:rStyle w:val="HideTWBExt"/>
          <w:b w:val="0"/>
          <w:noProof w:val="0"/>
        </w:rPr>
        <w:t>&lt;Amend&gt;</w:t>
      </w:r>
      <w:r w:rsidRPr="00845C8A">
        <w:t>Predlog spremembe</w:t>
      </w:r>
      <w:r w:rsidRPr="00845C8A">
        <w:tab/>
      </w:r>
      <w:r w:rsidRPr="00845C8A">
        <w:tab/>
      </w:r>
      <w:r w:rsidRPr="00845C8A">
        <w:rPr>
          <w:rStyle w:val="HideTWBExt"/>
          <w:b w:val="0"/>
          <w:noProof w:val="0"/>
        </w:rPr>
        <w:t>&lt;NumAm&gt;</w:t>
      </w:r>
      <w:r w:rsidRPr="00845C8A">
        <w:t>5</w:t>
      </w:r>
      <w:r w:rsidRPr="00845C8A">
        <w:rPr>
          <w:rStyle w:val="HideTWBExt"/>
          <w:b w:val="0"/>
          <w:noProof w:val="0"/>
        </w:rPr>
        <w:t>&lt;/NumAm&gt;</w:t>
      </w:r>
    </w:p>
    <w:p w:rsidR="00572A1F" w:rsidRPr="00845C8A" w:rsidRDefault="00572A1F" w:rsidP="00572A1F">
      <w:pPr>
        <w:pStyle w:val="NormalBold12b"/>
        <w:keepNext/>
      </w:pPr>
      <w:r w:rsidRPr="00845C8A">
        <w:rPr>
          <w:rStyle w:val="HideTWBExt"/>
          <w:b w:val="0"/>
          <w:noProof w:val="0"/>
        </w:rPr>
        <w:t>&lt;DocAmend&gt;</w:t>
      </w:r>
      <w:r w:rsidRPr="00845C8A">
        <w:t>Predlog sklepa</w:t>
      </w:r>
      <w:r w:rsidRPr="00845C8A">
        <w:rPr>
          <w:rStyle w:val="HideTWBExt"/>
          <w:b w:val="0"/>
          <w:noProof w:val="0"/>
        </w:rPr>
        <w:t>&lt;/DocAmend&gt;</w:t>
      </w:r>
    </w:p>
    <w:p w:rsidR="00572A1F" w:rsidRPr="00845C8A" w:rsidRDefault="00572A1F" w:rsidP="00572A1F">
      <w:pPr>
        <w:pStyle w:val="NormalBold"/>
      </w:pPr>
      <w:r w:rsidRPr="00845C8A">
        <w:rPr>
          <w:rStyle w:val="HideTWBExt"/>
          <w:b w:val="0"/>
          <w:noProof w:val="0"/>
        </w:rPr>
        <w:t>&lt;Article&gt;</w:t>
      </w:r>
      <w:r w:rsidR="00FE6A19">
        <w:t xml:space="preserve">Člen 3 – odstavek </w:t>
      </w:r>
      <w:r w:rsidR="00FE6A19" w:rsidRPr="00845C8A">
        <w:rPr>
          <w:i/>
        </w:rPr>
        <w:t>–</w:t>
      </w:r>
      <w:r w:rsidRPr="00845C8A">
        <w:t>1 (novo)</w:t>
      </w:r>
      <w:r w:rsidRPr="00845C8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2A1F" w:rsidRPr="00845C8A" w:rsidTr="008002E4">
        <w:trPr>
          <w:jc w:val="center"/>
        </w:trPr>
        <w:tc>
          <w:tcPr>
            <w:tcW w:w="9752" w:type="dxa"/>
            <w:gridSpan w:val="2"/>
          </w:tcPr>
          <w:p w:rsidR="00572A1F" w:rsidRPr="00845C8A" w:rsidRDefault="00572A1F" w:rsidP="008002E4">
            <w:pPr>
              <w:keepNext/>
            </w:pPr>
          </w:p>
        </w:tc>
      </w:tr>
      <w:tr w:rsidR="00572A1F" w:rsidRPr="00845C8A" w:rsidTr="008002E4">
        <w:trPr>
          <w:jc w:val="center"/>
        </w:trPr>
        <w:tc>
          <w:tcPr>
            <w:tcW w:w="4876" w:type="dxa"/>
            <w:hideMark/>
          </w:tcPr>
          <w:p w:rsidR="00572A1F" w:rsidRPr="00845C8A" w:rsidRDefault="00572A1F" w:rsidP="008002E4">
            <w:pPr>
              <w:pStyle w:val="ColumnHeading"/>
              <w:keepNext/>
            </w:pPr>
            <w:r w:rsidRPr="00845C8A">
              <w:t>Besedilo, ki ga predlaga Komisija</w:t>
            </w:r>
          </w:p>
        </w:tc>
        <w:tc>
          <w:tcPr>
            <w:tcW w:w="4876" w:type="dxa"/>
            <w:hideMark/>
          </w:tcPr>
          <w:p w:rsidR="00572A1F" w:rsidRPr="00845C8A" w:rsidRDefault="00572A1F" w:rsidP="008002E4">
            <w:pPr>
              <w:pStyle w:val="ColumnHeading"/>
              <w:keepNext/>
            </w:pPr>
            <w:r w:rsidRPr="00845C8A">
              <w:t>Predlog spremembe</w:t>
            </w:r>
          </w:p>
        </w:tc>
      </w:tr>
      <w:tr w:rsidR="00572A1F" w:rsidRPr="00845C8A" w:rsidTr="008002E4">
        <w:trPr>
          <w:jc w:val="center"/>
        </w:trPr>
        <w:tc>
          <w:tcPr>
            <w:tcW w:w="4876" w:type="dxa"/>
          </w:tcPr>
          <w:p w:rsidR="00572A1F" w:rsidRPr="00845C8A" w:rsidRDefault="00572A1F" w:rsidP="008002E4">
            <w:pPr>
              <w:pStyle w:val="Normal6"/>
            </w:pPr>
          </w:p>
        </w:tc>
        <w:tc>
          <w:tcPr>
            <w:tcW w:w="4876" w:type="dxa"/>
            <w:hideMark/>
          </w:tcPr>
          <w:p w:rsidR="00572A1F" w:rsidRPr="00845C8A" w:rsidRDefault="00572A1F" w:rsidP="008002E4">
            <w:pPr>
              <w:pStyle w:val="Normal6"/>
              <w:rPr>
                <w:szCs w:val="24"/>
              </w:rPr>
            </w:pPr>
            <w:r w:rsidRPr="00845C8A">
              <w:rPr>
                <w:b/>
                <w:i/>
              </w:rPr>
              <w:t>–1</w:t>
            </w:r>
            <w:r w:rsidRPr="00845C8A">
              <w:tab/>
            </w:r>
            <w:r w:rsidRPr="00845C8A">
              <w:rPr>
                <w:b/>
                <w:i/>
              </w:rPr>
              <w:t>Komisija v prvem četrtletju leta 2017 ustanovi delovno skupino, ki bo vključevala Evropski parlament in ustrezne deležnike. Delovna skupina do 31. decembra 2017 predloži delovni načrt, v katerem so podrobno opredeljene dejavnosti, načrtovane za leto 2018, vključno z ustreznimi proračunskimi sredstvi, in vizualna podoba evropskega leta. Poleg tega določi vrsto vodilnih pobud, ki se izvedejo v okviru evropskega leta.</w:t>
            </w:r>
          </w:p>
        </w:tc>
      </w:tr>
    </w:tbl>
    <w:p w:rsidR="00572A1F" w:rsidRPr="00845C8A" w:rsidRDefault="00572A1F" w:rsidP="00572A1F">
      <w:pPr>
        <w:rPr>
          <w:szCs w:val="24"/>
        </w:rPr>
      </w:pPr>
      <w:r w:rsidRPr="00845C8A">
        <w:rPr>
          <w:rStyle w:val="HideTWBExt"/>
          <w:noProof w:val="0"/>
        </w:rPr>
        <w:t>&lt;/Amend&gt;</w:t>
      </w:r>
    </w:p>
    <w:p w:rsidR="00572A1F" w:rsidRPr="00845C8A" w:rsidRDefault="00572A1F" w:rsidP="00572A1F">
      <w:pPr>
        <w:pStyle w:val="AMNumberTabs"/>
        <w:keepNext/>
      </w:pPr>
      <w:r w:rsidRPr="00845C8A">
        <w:rPr>
          <w:rStyle w:val="HideTWBExt"/>
          <w:b w:val="0"/>
          <w:noProof w:val="0"/>
        </w:rPr>
        <w:t>&lt;Amend&gt;</w:t>
      </w:r>
      <w:r w:rsidRPr="00845C8A">
        <w:t>Predlog spremembe</w:t>
      </w:r>
      <w:r w:rsidRPr="00845C8A">
        <w:tab/>
      </w:r>
      <w:r w:rsidRPr="00845C8A">
        <w:tab/>
      </w:r>
      <w:r w:rsidRPr="00845C8A">
        <w:rPr>
          <w:rStyle w:val="HideTWBExt"/>
          <w:b w:val="0"/>
          <w:noProof w:val="0"/>
        </w:rPr>
        <w:t>&lt;NumAm&gt;</w:t>
      </w:r>
      <w:r w:rsidRPr="00845C8A">
        <w:t>6</w:t>
      </w:r>
      <w:r w:rsidRPr="00845C8A">
        <w:rPr>
          <w:rStyle w:val="HideTWBExt"/>
          <w:b w:val="0"/>
          <w:noProof w:val="0"/>
        </w:rPr>
        <w:t>&lt;/NumAm&gt;</w:t>
      </w:r>
    </w:p>
    <w:p w:rsidR="00572A1F" w:rsidRPr="00845C8A" w:rsidRDefault="00572A1F" w:rsidP="00572A1F">
      <w:pPr>
        <w:pStyle w:val="NormalBold12b"/>
        <w:keepNext/>
      </w:pPr>
      <w:r w:rsidRPr="00845C8A">
        <w:rPr>
          <w:rStyle w:val="HideTWBExt"/>
          <w:b w:val="0"/>
          <w:noProof w:val="0"/>
        </w:rPr>
        <w:t>&lt;DocAmend&gt;</w:t>
      </w:r>
      <w:r w:rsidRPr="00845C8A">
        <w:t>Predlog sklepa</w:t>
      </w:r>
      <w:r w:rsidRPr="00845C8A">
        <w:rPr>
          <w:rStyle w:val="HideTWBExt"/>
          <w:b w:val="0"/>
          <w:noProof w:val="0"/>
        </w:rPr>
        <w:t>&lt;/DocAmend&gt;</w:t>
      </w:r>
    </w:p>
    <w:p w:rsidR="00572A1F" w:rsidRPr="00845C8A" w:rsidRDefault="00572A1F" w:rsidP="00572A1F">
      <w:pPr>
        <w:pStyle w:val="NormalBold"/>
      </w:pPr>
      <w:r w:rsidRPr="00845C8A">
        <w:rPr>
          <w:rStyle w:val="HideTWBExt"/>
          <w:b w:val="0"/>
          <w:noProof w:val="0"/>
        </w:rPr>
        <w:t>&lt;Article&gt;</w:t>
      </w:r>
      <w:r w:rsidRPr="00845C8A">
        <w:t>Člen 4 – naslov</w:t>
      </w:r>
      <w:r w:rsidRPr="00845C8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2A1F" w:rsidRPr="00845C8A" w:rsidTr="008002E4">
        <w:trPr>
          <w:jc w:val="center"/>
        </w:trPr>
        <w:tc>
          <w:tcPr>
            <w:tcW w:w="9752" w:type="dxa"/>
            <w:gridSpan w:val="2"/>
          </w:tcPr>
          <w:p w:rsidR="00572A1F" w:rsidRPr="00845C8A" w:rsidRDefault="00572A1F" w:rsidP="008002E4">
            <w:pPr>
              <w:keepNext/>
            </w:pPr>
          </w:p>
        </w:tc>
      </w:tr>
      <w:tr w:rsidR="00572A1F" w:rsidRPr="00845C8A" w:rsidTr="008002E4">
        <w:trPr>
          <w:jc w:val="center"/>
        </w:trPr>
        <w:tc>
          <w:tcPr>
            <w:tcW w:w="4876" w:type="dxa"/>
            <w:hideMark/>
          </w:tcPr>
          <w:p w:rsidR="00572A1F" w:rsidRPr="00845C8A" w:rsidRDefault="00572A1F" w:rsidP="008002E4">
            <w:pPr>
              <w:pStyle w:val="ColumnHeading"/>
              <w:keepNext/>
            </w:pPr>
            <w:r w:rsidRPr="00845C8A">
              <w:t>Besedilo, ki ga predlaga Komisija</w:t>
            </w:r>
          </w:p>
        </w:tc>
        <w:tc>
          <w:tcPr>
            <w:tcW w:w="4876" w:type="dxa"/>
            <w:hideMark/>
          </w:tcPr>
          <w:p w:rsidR="00572A1F" w:rsidRPr="00845C8A" w:rsidRDefault="00572A1F" w:rsidP="008002E4">
            <w:pPr>
              <w:pStyle w:val="ColumnHeading"/>
              <w:keepNext/>
            </w:pPr>
            <w:r w:rsidRPr="00845C8A">
              <w:t>Predlog spremembe</w:t>
            </w:r>
          </w:p>
        </w:tc>
      </w:tr>
      <w:tr w:rsidR="00572A1F" w:rsidRPr="00845C8A" w:rsidTr="008002E4">
        <w:trPr>
          <w:jc w:val="center"/>
        </w:trPr>
        <w:tc>
          <w:tcPr>
            <w:tcW w:w="4876" w:type="dxa"/>
            <w:hideMark/>
          </w:tcPr>
          <w:p w:rsidR="00572A1F" w:rsidRPr="00845C8A" w:rsidRDefault="00572A1F" w:rsidP="008002E4">
            <w:pPr>
              <w:pStyle w:val="Normal6"/>
            </w:pPr>
            <w:r w:rsidRPr="00845C8A">
              <w:t xml:space="preserve">Koordinacija na </w:t>
            </w:r>
            <w:r w:rsidRPr="00845C8A">
              <w:rPr>
                <w:b/>
                <w:i/>
              </w:rPr>
              <w:t xml:space="preserve">nacionalni </w:t>
            </w:r>
            <w:r w:rsidRPr="00845C8A">
              <w:t>ravni</w:t>
            </w:r>
          </w:p>
        </w:tc>
        <w:tc>
          <w:tcPr>
            <w:tcW w:w="4876" w:type="dxa"/>
            <w:hideMark/>
          </w:tcPr>
          <w:p w:rsidR="00572A1F" w:rsidRPr="00845C8A" w:rsidRDefault="00572A1F" w:rsidP="008002E4">
            <w:pPr>
              <w:pStyle w:val="Normal6"/>
              <w:rPr>
                <w:szCs w:val="24"/>
              </w:rPr>
            </w:pPr>
            <w:r w:rsidRPr="00845C8A">
              <w:t>Koordinacija na ravni</w:t>
            </w:r>
            <w:r w:rsidRPr="00845C8A">
              <w:rPr>
                <w:b/>
                <w:i/>
              </w:rPr>
              <w:t xml:space="preserve"> držav članic:</w:t>
            </w:r>
          </w:p>
        </w:tc>
      </w:tr>
    </w:tbl>
    <w:p w:rsidR="00572A1F" w:rsidRPr="00845C8A" w:rsidRDefault="00572A1F" w:rsidP="00572A1F">
      <w:pPr>
        <w:rPr>
          <w:szCs w:val="24"/>
        </w:rPr>
      </w:pPr>
      <w:r w:rsidRPr="00845C8A">
        <w:rPr>
          <w:rStyle w:val="HideTWBExt"/>
          <w:noProof w:val="0"/>
        </w:rPr>
        <w:t>&lt;/Amend&gt;</w:t>
      </w:r>
    </w:p>
    <w:p w:rsidR="00572A1F" w:rsidRPr="00845C8A" w:rsidRDefault="00572A1F" w:rsidP="00572A1F">
      <w:pPr>
        <w:pStyle w:val="AMNumberTabs"/>
        <w:keepNext/>
      </w:pPr>
      <w:r w:rsidRPr="00845C8A">
        <w:rPr>
          <w:rStyle w:val="HideTWBExt"/>
          <w:b w:val="0"/>
          <w:noProof w:val="0"/>
        </w:rPr>
        <w:t>&lt;Amend&gt;</w:t>
      </w:r>
      <w:r w:rsidRPr="00845C8A">
        <w:t>Predlog spremembe</w:t>
      </w:r>
      <w:r w:rsidRPr="00845C8A">
        <w:tab/>
      </w:r>
      <w:r w:rsidRPr="00845C8A">
        <w:tab/>
      </w:r>
      <w:r w:rsidRPr="00845C8A">
        <w:rPr>
          <w:rStyle w:val="HideTWBExt"/>
          <w:b w:val="0"/>
          <w:noProof w:val="0"/>
        </w:rPr>
        <w:t>&lt;NumAm&gt;</w:t>
      </w:r>
      <w:r w:rsidRPr="00845C8A">
        <w:t>7</w:t>
      </w:r>
      <w:r w:rsidRPr="00845C8A">
        <w:rPr>
          <w:rStyle w:val="HideTWBExt"/>
          <w:b w:val="0"/>
          <w:noProof w:val="0"/>
        </w:rPr>
        <w:t>&lt;/NumAm&gt;</w:t>
      </w:r>
    </w:p>
    <w:p w:rsidR="00572A1F" w:rsidRPr="00845C8A" w:rsidRDefault="00572A1F" w:rsidP="00572A1F">
      <w:pPr>
        <w:pStyle w:val="NormalBold12b"/>
        <w:keepNext/>
      </w:pPr>
      <w:r w:rsidRPr="00845C8A">
        <w:rPr>
          <w:rStyle w:val="HideTWBExt"/>
          <w:b w:val="0"/>
          <w:noProof w:val="0"/>
        </w:rPr>
        <w:t>&lt;DocAmend&gt;</w:t>
      </w:r>
      <w:r w:rsidRPr="00845C8A">
        <w:t>Predlog sklepa</w:t>
      </w:r>
      <w:r w:rsidRPr="00845C8A">
        <w:rPr>
          <w:rStyle w:val="HideTWBExt"/>
          <w:b w:val="0"/>
          <w:noProof w:val="0"/>
        </w:rPr>
        <w:t>&lt;/DocAmend&gt;</w:t>
      </w:r>
    </w:p>
    <w:p w:rsidR="00572A1F" w:rsidRPr="00845C8A" w:rsidRDefault="00572A1F" w:rsidP="00572A1F">
      <w:pPr>
        <w:pStyle w:val="NormalBold"/>
      </w:pPr>
      <w:r w:rsidRPr="00845C8A">
        <w:rPr>
          <w:rStyle w:val="HideTWBExt"/>
          <w:b w:val="0"/>
          <w:noProof w:val="0"/>
        </w:rPr>
        <w:t>&lt;Article&gt;</w:t>
      </w:r>
      <w:r w:rsidRPr="00845C8A">
        <w:t>Člen 4 – odstavek 1</w:t>
      </w:r>
      <w:r w:rsidRPr="00845C8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2A1F" w:rsidRPr="00845C8A" w:rsidTr="008002E4">
        <w:trPr>
          <w:jc w:val="center"/>
        </w:trPr>
        <w:tc>
          <w:tcPr>
            <w:tcW w:w="9752" w:type="dxa"/>
            <w:gridSpan w:val="2"/>
          </w:tcPr>
          <w:p w:rsidR="00572A1F" w:rsidRPr="00845C8A" w:rsidRDefault="00572A1F" w:rsidP="008002E4">
            <w:pPr>
              <w:keepNext/>
            </w:pPr>
          </w:p>
        </w:tc>
      </w:tr>
      <w:tr w:rsidR="00572A1F" w:rsidRPr="00845C8A" w:rsidTr="008002E4">
        <w:trPr>
          <w:jc w:val="center"/>
        </w:trPr>
        <w:tc>
          <w:tcPr>
            <w:tcW w:w="4876" w:type="dxa"/>
            <w:hideMark/>
          </w:tcPr>
          <w:p w:rsidR="00572A1F" w:rsidRPr="00845C8A" w:rsidRDefault="00572A1F" w:rsidP="008002E4">
            <w:pPr>
              <w:pStyle w:val="ColumnHeading"/>
              <w:keepNext/>
            </w:pPr>
            <w:r w:rsidRPr="00845C8A">
              <w:t>Besedilo, ki ga predlaga Komisija</w:t>
            </w:r>
          </w:p>
        </w:tc>
        <w:tc>
          <w:tcPr>
            <w:tcW w:w="4876" w:type="dxa"/>
            <w:hideMark/>
          </w:tcPr>
          <w:p w:rsidR="00572A1F" w:rsidRPr="00845C8A" w:rsidRDefault="00572A1F" w:rsidP="008002E4">
            <w:pPr>
              <w:pStyle w:val="ColumnHeading"/>
              <w:keepNext/>
            </w:pPr>
            <w:r w:rsidRPr="00845C8A">
              <w:t>Predlog spremembe</w:t>
            </w:r>
          </w:p>
        </w:tc>
      </w:tr>
      <w:tr w:rsidR="00572A1F" w:rsidRPr="00845C8A" w:rsidTr="008002E4">
        <w:trPr>
          <w:jc w:val="center"/>
        </w:trPr>
        <w:tc>
          <w:tcPr>
            <w:tcW w:w="4876" w:type="dxa"/>
            <w:hideMark/>
          </w:tcPr>
          <w:p w:rsidR="00572A1F" w:rsidRPr="00845C8A" w:rsidRDefault="00572A1F" w:rsidP="008002E4">
            <w:pPr>
              <w:pStyle w:val="Normal6"/>
            </w:pPr>
            <w:r w:rsidRPr="00845C8A">
              <w:t>Vsaka država članica imenuje</w:t>
            </w:r>
            <w:r w:rsidRPr="00845C8A">
              <w:rPr>
                <w:b/>
                <w:i/>
              </w:rPr>
              <w:t xml:space="preserve"> nacionalnega</w:t>
            </w:r>
            <w:r w:rsidRPr="00845C8A">
              <w:t xml:space="preserve"> koordinatorja, odgovornega za organizacijo njenega sodelovanja v evropskem letu. Koordinator zagotovi koordinacijo zadevnih dejavnosti na </w:t>
            </w:r>
            <w:r w:rsidRPr="00845C8A">
              <w:rPr>
                <w:b/>
                <w:i/>
              </w:rPr>
              <w:t xml:space="preserve">nacionalni </w:t>
            </w:r>
            <w:r w:rsidRPr="00845C8A">
              <w:t>ravni.</w:t>
            </w:r>
          </w:p>
        </w:tc>
        <w:tc>
          <w:tcPr>
            <w:tcW w:w="4876" w:type="dxa"/>
            <w:hideMark/>
          </w:tcPr>
          <w:p w:rsidR="00572A1F" w:rsidRPr="00845C8A" w:rsidRDefault="00572A1F" w:rsidP="008002E4">
            <w:pPr>
              <w:pStyle w:val="Normal6"/>
              <w:rPr>
                <w:szCs w:val="24"/>
              </w:rPr>
            </w:pPr>
            <w:r w:rsidRPr="00845C8A">
              <w:rPr>
                <w:b/>
                <w:i/>
              </w:rPr>
              <w:t>Pristojni organi držav članic sodelujejo z institucijami Unije za zagotovitev pravilnega izvajanja evropskega leta in za povečanje njegovega vpliva prek dodatnih dejavnosti, sodelovanja skupnosti in dejavnosti razširjanja.</w:t>
            </w:r>
            <w:r w:rsidRPr="00845C8A">
              <w:t xml:space="preserve"> Vsaka država članica imenuje koordinatorja, odgovornega za organizacijo njenega sodelovanja v evropskem letu. Koordinator zagotovi koordinacijo zadevnih dejavnosti na ravni</w:t>
            </w:r>
            <w:r w:rsidRPr="00845C8A">
              <w:rPr>
                <w:b/>
                <w:i/>
              </w:rPr>
              <w:t xml:space="preserve"> držav članic</w:t>
            </w:r>
            <w:r w:rsidRPr="00845C8A">
              <w:t>.</w:t>
            </w:r>
          </w:p>
        </w:tc>
      </w:tr>
    </w:tbl>
    <w:p w:rsidR="00572A1F" w:rsidRPr="00845C8A" w:rsidRDefault="00572A1F" w:rsidP="00572A1F">
      <w:pPr>
        <w:rPr>
          <w:szCs w:val="24"/>
        </w:rPr>
      </w:pPr>
      <w:r w:rsidRPr="00845C8A">
        <w:rPr>
          <w:rStyle w:val="HideTWBExt"/>
          <w:noProof w:val="0"/>
        </w:rPr>
        <w:t>&lt;/Amend&gt;</w:t>
      </w:r>
    </w:p>
    <w:p w:rsidR="00572A1F" w:rsidRPr="00845C8A" w:rsidRDefault="00572A1F" w:rsidP="00572A1F">
      <w:pPr>
        <w:pStyle w:val="AMNumberTabs"/>
        <w:keepNext/>
      </w:pPr>
      <w:r w:rsidRPr="00845C8A">
        <w:rPr>
          <w:rStyle w:val="HideTWBExt"/>
          <w:b w:val="0"/>
          <w:noProof w:val="0"/>
        </w:rPr>
        <w:t>&lt;Amend&gt;</w:t>
      </w:r>
      <w:r w:rsidRPr="00845C8A">
        <w:t>Predlog spremembe</w:t>
      </w:r>
      <w:r w:rsidRPr="00845C8A">
        <w:tab/>
      </w:r>
      <w:r w:rsidRPr="00845C8A">
        <w:tab/>
      </w:r>
      <w:r w:rsidRPr="00845C8A">
        <w:rPr>
          <w:rStyle w:val="HideTWBExt"/>
          <w:b w:val="0"/>
          <w:noProof w:val="0"/>
        </w:rPr>
        <w:t>&lt;NumAm&gt;</w:t>
      </w:r>
      <w:r w:rsidRPr="00845C8A">
        <w:t>8</w:t>
      </w:r>
      <w:r w:rsidRPr="00845C8A">
        <w:rPr>
          <w:rStyle w:val="HideTWBExt"/>
          <w:b w:val="0"/>
          <w:noProof w:val="0"/>
        </w:rPr>
        <w:t>&lt;/NumAm&gt;</w:t>
      </w:r>
    </w:p>
    <w:p w:rsidR="00572A1F" w:rsidRPr="00845C8A" w:rsidRDefault="00572A1F" w:rsidP="00572A1F">
      <w:pPr>
        <w:pStyle w:val="NormalBold12b"/>
        <w:keepNext/>
      </w:pPr>
      <w:r w:rsidRPr="00845C8A">
        <w:rPr>
          <w:rStyle w:val="HideTWBExt"/>
          <w:b w:val="0"/>
          <w:noProof w:val="0"/>
        </w:rPr>
        <w:t>&lt;DocAmend&gt;</w:t>
      </w:r>
      <w:r w:rsidRPr="00845C8A">
        <w:t>Predlog sklepa</w:t>
      </w:r>
      <w:r w:rsidRPr="00845C8A">
        <w:rPr>
          <w:rStyle w:val="HideTWBExt"/>
          <w:b w:val="0"/>
          <w:noProof w:val="0"/>
        </w:rPr>
        <w:t>&lt;/DocAmend&gt;</w:t>
      </w:r>
    </w:p>
    <w:p w:rsidR="00572A1F" w:rsidRPr="00845C8A" w:rsidRDefault="00572A1F" w:rsidP="00572A1F">
      <w:pPr>
        <w:pStyle w:val="NormalBold"/>
      </w:pPr>
      <w:r w:rsidRPr="00845C8A">
        <w:rPr>
          <w:rStyle w:val="HideTWBExt"/>
          <w:b w:val="0"/>
          <w:noProof w:val="0"/>
        </w:rPr>
        <w:t>&lt;Article&gt;</w:t>
      </w:r>
      <w:r w:rsidRPr="00845C8A">
        <w:t>Člen 5 – odstavek 1</w:t>
      </w:r>
      <w:r w:rsidRPr="00845C8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2A1F" w:rsidRPr="00845C8A" w:rsidTr="008002E4">
        <w:trPr>
          <w:jc w:val="center"/>
        </w:trPr>
        <w:tc>
          <w:tcPr>
            <w:tcW w:w="9752" w:type="dxa"/>
            <w:gridSpan w:val="2"/>
          </w:tcPr>
          <w:p w:rsidR="00572A1F" w:rsidRPr="00845C8A" w:rsidRDefault="00572A1F" w:rsidP="008002E4">
            <w:pPr>
              <w:keepNext/>
            </w:pPr>
          </w:p>
        </w:tc>
      </w:tr>
      <w:tr w:rsidR="00572A1F" w:rsidRPr="00845C8A" w:rsidTr="008002E4">
        <w:trPr>
          <w:jc w:val="center"/>
        </w:trPr>
        <w:tc>
          <w:tcPr>
            <w:tcW w:w="4876" w:type="dxa"/>
            <w:hideMark/>
          </w:tcPr>
          <w:p w:rsidR="00572A1F" w:rsidRPr="00845C8A" w:rsidRDefault="00572A1F" w:rsidP="008002E4">
            <w:pPr>
              <w:pStyle w:val="ColumnHeading"/>
              <w:keepNext/>
            </w:pPr>
            <w:r w:rsidRPr="00845C8A">
              <w:t>Besedilo, ki ga predlaga Komisija</w:t>
            </w:r>
          </w:p>
        </w:tc>
        <w:tc>
          <w:tcPr>
            <w:tcW w:w="4876" w:type="dxa"/>
            <w:hideMark/>
          </w:tcPr>
          <w:p w:rsidR="00572A1F" w:rsidRPr="00845C8A" w:rsidRDefault="00572A1F" w:rsidP="008002E4">
            <w:pPr>
              <w:pStyle w:val="ColumnHeading"/>
              <w:keepNext/>
            </w:pPr>
            <w:r w:rsidRPr="00845C8A">
              <w:t>Predlog spremembe</w:t>
            </w:r>
          </w:p>
        </w:tc>
      </w:tr>
      <w:tr w:rsidR="00572A1F" w:rsidRPr="00845C8A" w:rsidTr="008002E4">
        <w:trPr>
          <w:jc w:val="center"/>
        </w:trPr>
        <w:tc>
          <w:tcPr>
            <w:tcW w:w="4876" w:type="dxa"/>
            <w:hideMark/>
          </w:tcPr>
          <w:p w:rsidR="00572A1F" w:rsidRPr="00845C8A" w:rsidRDefault="00572A1F" w:rsidP="008002E4">
            <w:pPr>
              <w:pStyle w:val="Normal6"/>
            </w:pPr>
            <w:r w:rsidRPr="00845C8A">
              <w:t xml:space="preserve">Komisija bo sklicevala srečanja </w:t>
            </w:r>
            <w:r w:rsidRPr="00845C8A">
              <w:rPr>
                <w:b/>
                <w:i/>
              </w:rPr>
              <w:t>nacionalnih koordinatorjev</w:t>
            </w:r>
            <w:r w:rsidRPr="00845C8A">
              <w:t xml:space="preserve">, da se bosta zagotovili koordinacija izvajanja evropskega leta ter izmenjava informacij o izvajanju na </w:t>
            </w:r>
            <w:r w:rsidRPr="00845C8A">
              <w:rPr>
                <w:b/>
                <w:i/>
              </w:rPr>
              <w:t>nacionalni</w:t>
            </w:r>
            <w:r w:rsidRPr="00845C8A">
              <w:t xml:space="preserve"> in </w:t>
            </w:r>
            <w:r w:rsidRPr="00845C8A">
              <w:rPr>
                <w:b/>
                <w:i/>
              </w:rPr>
              <w:t>evropski</w:t>
            </w:r>
            <w:r w:rsidRPr="00845C8A">
              <w:t xml:space="preserve"> ravni.</w:t>
            </w:r>
          </w:p>
        </w:tc>
        <w:tc>
          <w:tcPr>
            <w:tcW w:w="4876" w:type="dxa"/>
            <w:hideMark/>
          </w:tcPr>
          <w:p w:rsidR="00572A1F" w:rsidRPr="00845C8A" w:rsidRDefault="00572A1F" w:rsidP="008002E4">
            <w:pPr>
              <w:pStyle w:val="Normal6"/>
              <w:rPr>
                <w:szCs w:val="24"/>
              </w:rPr>
            </w:pPr>
            <w:r w:rsidRPr="00845C8A">
              <w:t xml:space="preserve">Komisija bo sklicevala srečanja </w:t>
            </w:r>
            <w:r w:rsidRPr="00845C8A">
              <w:rPr>
                <w:b/>
                <w:i/>
              </w:rPr>
              <w:t>koordinatorjev na ravni držav članic in predstavnikov Evropskega parlamenta</w:t>
            </w:r>
            <w:r w:rsidRPr="00845C8A">
              <w:t xml:space="preserve">, da se bosta zagotovili koordinacija izvajanja evropskega leta ter izmenjava informacij o izvajanju na </w:t>
            </w:r>
            <w:r w:rsidRPr="00845C8A">
              <w:rPr>
                <w:b/>
                <w:i/>
              </w:rPr>
              <w:t>ravni držav članic</w:t>
            </w:r>
            <w:r w:rsidRPr="00845C8A">
              <w:t xml:space="preserve"> in </w:t>
            </w:r>
            <w:r w:rsidRPr="00845C8A">
              <w:rPr>
                <w:b/>
                <w:i/>
              </w:rPr>
              <w:t>na</w:t>
            </w:r>
            <w:r w:rsidRPr="00845C8A">
              <w:t xml:space="preserve"> ravni</w:t>
            </w:r>
            <w:r w:rsidRPr="00845C8A">
              <w:rPr>
                <w:b/>
                <w:i/>
              </w:rPr>
              <w:t xml:space="preserve"> Unije.</w:t>
            </w:r>
            <w:r w:rsidRPr="00845C8A">
              <w:t xml:space="preserve"> </w:t>
            </w:r>
            <w:r w:rsidRPr="00845C8A">
              <w:rPr>
                <w:b/>
                <w:i/>
              </w:rPr>
              <w:t>Komisija za koordinacijo evropskega leta na ravni Unije izbere prečni pristop, s čimer zagotovi sodelovanje vseh ustreznih generalnih direktoratov, ki jih koordinira generalni direktorat za izobraževanje in kulturo, da bi ustvarjali sinergije med različnimi programi in pobudami Unije, v okviru katerih se financirajo projekti na področju kulturne dediščine, in bolje razširjali informacije o evropskem letu.</w:t>
            </w:r>
          </w:p>
        </w:tc>
      </w:tr>
    </w:tbl>
    <w:p w:rsidR="00572A1F" w:rsidRPr="00845C8A" w:rsidRDefault="00572A1F" w:rsidP="00572A1F">
      <w:pPr>
        <w:rPr>
          <w:szCs w:val="24"/>
        </w:rPr>
      </w:pPr>
      <w:r w:rsidRPr="00845C8A">
        <w:rPr>
          <w:rStyle w:val="HideTWBExt"/>
          <w:noProof w:val="0"/>
        </w:rPr>
        <w:t>&lt;/Amend&gt;</w:t>
      </w:r>
    </w:p>
    <w:p w:rsidR="00572A1F" w:rsidRPr="00845C8A" w:rsidRDefault="00572A1F" w:rsidP="00572A1F">
      <w:pPr>
        <w:pStyle w:val="AMNumberTabs"/>
        <w:keepNext/>
      </w:pPr>
      <w:r w:rsidRPr="00845C8A">
        <w:rPr>
          <w:rStyle w:val="HideTWBExt"/>
          <w:b w:val="0"/>
          <w:noProof w:val="0"/>
        </w:rPr>
        <w:t>&lt;Amend&gt;</w:t>
      </w:r>
      <w:r w:rsidRPr="00845C8A">
        <w:t>Predlog spremembe</w:t>
      </w:r>
      <w:r w:rsidRPr="00845C8A">
        <w:tab/>
      </w:r>
      <w:r w:rsidRPr="00845C8A">
        <w:tab/>
      </w:r>
      <w:r w:rsidRPr="00845C8A">
        <w:rPr>
          <w:rStyle w:val="HideTWBExt"/>
          <w:b w:val="0"/>
          <w:noProof w:val="0"/>
        </w:rPr>
        <w:t>&lt;NumAm&gt;</w:t>
      </w:r>
      <w:r w:rsidRPr="00845C8A">
        <w:t>9</w:t>
      </w:r>
      <w:r w:rsidRPr="00845C8A">
        <w:rPr>
          <w:rStyle w:val="HideTWBExt"/>
          <w:b w:val="0"/>
          <w:noProof w:val="0"/>
        </w:rPr>
        <w:t>&lt;/NumAm&gt;</w:t>
      </w:r>
    </w:p>
    <w:p w:rsidR="00572A1F" w:rsidRPr="00845C8A" w:rsidRDefault="00572A1F" w:rsidP="00572A1F">
      <w:pPr>
        <w:pStyle w:val="NormalBold12b"/>
        <w:keepNext/>
      </w:pPr>
      <w:r w:rsidRPr="00845C8A">
        <w:rPr>
          <w:rStyle w:val="HideTWBExt"/>
          <w:b w:val="0"/>
          <w:noProof w:val="0"/>
        </w:rPr>
        <w:t>&lt;DocAmend&gt;</w:t>
      </w:r>
      <w:r w:rsidRPr="00845C8A">
        <w:t>Predlog sklepa</w:t>
      </w:r>
      <w:r w:rsidRPr="00845C8A">
        <w:rPr>
          <w:rStyle w:val="HideTWBExt"/>
          <w:b w:val="0"/>
          <w:noProof w:val="0"/>
        </w:rPr>
        <w:t>&lt;/DocAmend&gt;</w:t>
      </w:r>
    </w:p>
    <w:p w:rsidR="00572A1F" w:rsidRPr="00845C8A" w:rsidRDefault="00572A1F" w:rsidP="00572A1F">
      <w:pPr>
        <w:pStyle w:val="NormalBold"/>
      </w:pPr>
      <w:r w:rsidRPr="00845C8A">
        <w:rPr>
          <w:rStyle w:val="HideTWBExt"/>
          <w:b w:val="0"/>
          <w:noProof w:val="0"/>
        </w:rPr>
        <w:t>&lt;Article&gt;</w:t>
      </w:r>
      <w:r w:rsidRPr="00845C8A">
        <w:t>Člen 5 a (novo)</w:t>
      </w:r>
      <w:r w:rsidRPr="00845C8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2A1F" w:rsidRPr="00845C8A" w:rsidTr="008002E4">
        <w:trPr>
          <w:jc w:val="center"/>
        </w:trPr>
        <w:tc>
          <w:tcPr>
            <w:tcW w:w="9752" w:type="dxa"/>
            <w:gridSpan w:val="2"/>
          </w:tcPr>
          <w:p w:rsidR="00572A1F" w:rsidRPr="00845C8A" w:rsidRDefault="00572A1F" w:rsidP="008002E4">
            <w:pPr>
              <w:keepNext/>
            </w:pPr>
          </w:p>
        </w:tc>
      </w:tr>
      <w:tr w:rsidR="00572A1F" w:rsidRPr="00845C8A" w:rsidTr="008002E4">
        <w:trPr>
          <w:jc w:val="center"/>
        </w:trPr>
        <w:tc>
          <w:tcPr>
            <w:tcW w:w="4876" w:type="dxa"/>
            <w:hideMark/>
          </w:tcPr>
          <w:p w:rsidR="00572A1F" w:rsidRPr="00845C8A" w:rsidRDefault="00572A1F" w:rsidP="008002E4">
            <w:pPr>
              <w:pStyle w:val="ColumnHeading"/>
              <w:keepNext/>
            </w:pPr>
            <w:r w:rsidRPr="00845C8A">
              <w:t>Besedilo, ki ga predlaga Komisija</w:t>
            </w:r>
          </w:p>
        </w:tc>
        <w:tc>
          <w:tcPr>
            <w:tcW w:w="4876" w:type="dxa"/>
            <w:hideMark/>
          </w:tcPr>
          <w:p w:rsidR="00572A1F" w:rsidRPr="00845C8A" w:rsidRDefault="00572A1F" w:rsidP="008002E4">
            <w:pPr>
              <w:pStyle w:val="ColumnHeading"/>
              <w:keepNext/>
            </w:pPr>
            <w:r w:rsidRPr="00845C8A">
              <w:t>Predlog spremembe</w:t>
            </w:r>
          </w:p>
        </w:tc>
      </w:tr>
      <w:tr w:rsidR="00572A1F" w:rsidRPr="00845C8A" w:rsidTr="008002E4">
        <w:trPr>
          <w:jc w:val="center"/>
        </w:trPr>
        <w:tc>
          <w:tcPr>
            <w:tcW w:w="4876" w:type="dxa"/>
          </w:tcPr>
          <w:p w:rsidR="00572A1F" w:rsidRPr="00845C8A" w:rsidRDefault="00572A1F" w:rsidP="008002E4">
            <w:pPr>
              <w:pStyle w:val="Normal6"/>
            </w:pPr>
          </w:p>
        </w:tc>
        <w:tc>
          <w:tcPr>
            <w:tcW w:w="4876" w:type="dxa"/>
            <w:hideMark/>
          </w:tcPr>
          <w:p w:rsidR="00572A1F" w:rsidRPr="00845C8A" w:rsidRDefault="00572A1F" w:rsidP="008002E4">
            <w:pPr>
              <w:pStyle w:val="Normal6"/>
              <w:jc w:val="center"/>
              <w:rPr>
                <w:szCs w:val="24"/>
              </w:rPr>
            </w:pPr>
            <w:r w:rsidRPr="00845C8A">
              <w:rPr>
                <w:b/>
                <w:i/>
              </w:rPr>
              <w:t>Člen 5a</w:t>
            </w:r>
          </w:p>
        </w:tc>
      </w:tr>
      <w:tr w:rsidR="00572A1F" w:rsidRPr="00845C8A" w:rsidTr="008002E4">
        <w:trPr>
          <w:jc w:val="center"/>
        </w:trPr>
        <w:tc>
          <w:tcPr>
            <w:tcW w:w="4876" w:type="dxa"/>
          </w:tcPr>
          <w:p w:rsidR="00572A1F" w:rsidRPr="00845C8A" w:rsidRDefault="00572A1F" w:rsidP="008002E4">
            <w:pPr>
              <w:pStyle w:val="Normal6"/>
            </w:pPr>
          </w:p>
        </w:tc>
        <w:tc>
          <w:tcPr>
            <w:tcW w:w="4876" w:type="dxa"/>
            <w:hideMark/>
          </w:tcPr>
          <w:p w:rsidR="00572A1F" w:rsidRPr="00845C8A" w:rsidRDefault="00572A1F" w:rsidP="008002E4">
            <w:pPr>
              <w:pStyle w:val="Normal6"/>
              <w:jc w:val="center"/>
              <w:rPr>
                <w:szCs w:val="24"/>
              </w:rPr>
            </w:pPr>
            <w:r w:rsidRPr="00845C8A">
              <w:rPr>
                <w:b/>
                <w:i/>
              </w:rPr>
              <w:t>Sodelovanje civilne družbe</w:t>
            </w:r>
          </w:p>
        </w:tc>
      </w:tr>
      <w:tr w:rsidR="00572A1F" w:rsidRPr="00845C8A" w:rsidTr="008002E4">
        <w:trPr>
          <w:jc w:val="center"/>
        </w:trPr>
        <w:tc>
          <w:tcPr>
            <w:tcW w:w="4876" w:type="dxa"/>
          </w:tcPr>
          <w:p w:rsidR="00572A1F" w:rsidRPr="00845C8A" w:rsidRDefault="00572A1F" w:rsidP="008002E4">
            <w:pPr>
              <w:pStyle w:val="Normal6"/>
            </w:pPr>
          </w:p>
        </w:tc>
        <w:tc>
          <w:tcPr>
            <w:tcW w:w="4876" w:type="dxa"/>
            <w:hideMark/>
          </w:tcPr>
          <w:p w:rsidR="00572A1F" w:rsidRPr="00845C8A" w:rsidRDefault="00572A1F" w:rsidP="008002E4">
            <w:pPr>
              <w:pStyle w:val="Normal6"/>
              <w:rPr>
                <w:szCs w:val="24"/>
              </w:rPr>
            </w:pPr>
            <w:r w:rsidRPr="00845C8A">
              <w:rPr>
                <w:b/>
                <w:i/>
              </w:rPr>
              <w:t>Struktura evropskega leta mora omogočati aktivno sodelovanje poklicnih organizacij, ki delujejo na področju kulturne dediščine, obstoječih nadnacionalnih kulturnih mrež, zainteresiranih nevladnih organizacij ter kulturnih združenj, zlasti mladinskih organizacij.</w:t>
            </w:r>
          </w:p>
        </w:tc>
      </w:tr>
    </w:tbl>
    <w:p w:rsidR="00572A1F" w:rsidRPr="00845C8A" w:rsidRDefault="00572A1F" w:rsidP="00572A1F">
      <w:pPr>
        <w:rPr>
          <w:szCs w:val="24"/>
        </w:rPr>
      </w:pPr>
      <w:r w:rsidRPr="00845C8A">
        <w:rPr>
          <w:rStyle w:val="HideTWBExt"/>
          <w:noProof w:val="0"/>
        </w:rPr>
        <w:t>&lt;/Amend&gt;</w:t>
      </w:r>
    </w:p>
    <w:p w:rsidR="00572A1F" w:rsidRPr="00845C8A" w:rsidRDefault="00572A1F" w:rsidP="00572A1F">
      <w:pPr>
        <w:pStyle w:val="AMNumberTabs"/>
        <w:keepNext/>
      </w:pPr>
      <w:r w:rsidRPr="00845C8A">
        <w:rPr>
          <w:rStyle w:val="HideTWBExt"/>
          <w:b w:val="0"/>
          <w:noProof w:val="0"/>
        </w:rPr>
        <w:t>&lt;Amend&gt;</w:t>
      </w:r>
      <w:r w:rsidRPr="00845C8A">
        <w:t>Predlog spremembe</w:t>
      </w:r>
      <w:r w:rsidRPr="00845C8A">
        <w:tab/>
      </w:r>
      <w:r w:rsidRPr="00845C8A">
        <w:tab/>
      </w:r>
      <w:r w:rsidRPr="00845C8A">
        <w:rPr>
          <w:rStyle w:val="HideTWBExt"/>
          <w:b w:val="0"/>
          <w:noProof w:val="0"/>
        </w:rPr>
        <w:t>&lt;NumAm&gt;</w:t>
      </w:r>
      <w:r w:rsidRPr="00845C8A">
        <w:t>10</w:t>
      </w:r>
      <w:r w:rsidRPr="00845C8A">
        <w:rPr>
          <w:rStyle w:val="HideTWBExt"/>
          <w:b w:val="0"/>
          <w:noProof w:val="0"/>
        </w:rPr>
        <w:t>&lt;/NumAm&gt;</w:t>
      </w:r>
    </w:p>
    <w:p w:rsidR="00572A1F" w:rsidRPr="00845C8A" w:rsidRDefault="00572A1F" w:rsidP="00572A1F">
      <w:pPr>
        <w:pStyle w:val="NormalBold12b"/>
        <w:keepNext/>
      </w:pPr>
      <w:r w:rsidRPr="00845C8A">
        <w:rPr>
          <w:rStyle w:val="HideTWBExt"/>
          <w:b w:val="0"/>
          <w:noProof w:val="0"/>
        </w:rPr>
        <w:t>&lt;DocAmend&gt;</w:t>
      </w:r>
      <w:r w:rsidRPr="00845C8A">
        <w:t>Predlog sklepa</w:t>
      </w:r>
      <w:r w:rsidRPr="00845C8A">
        <w:rPr>
          <w:rStyle w:val="HideTWBExt"/>
          <w:b w:val="0"/>
          <w:noProof w:val="0"/>
        </w:rPr>
        <w:t>&lt;/DocAmend&gt;</w:t>
      </w:r>
    </w:p>
    <w:p w:rsidR="00572A1F" w:rsidRPr="00845C8A" w:rsidRDefault="00572A1F" w:rsidP="00572A1F">
      <w:pPr>
        <w:pStyle w:val="NormalBold"/>
      </w:pPr>
      <w:r w:rsidRPr="00845C8A">
        <w:rPr>
          <w:rStyle w:val="HideTWBExt"/>
          <w:b w:val="0"/>
          <w:noProof w:val="0"/>
        </w:rPr>
        <w:t>&lt;Article&gt;</w:t>
      </w:r>
      <w:r w:rsidR="00FE6A19">
        <w:t xml:space="preserve">Člen 7 – odstavek </w:t>
      </w:r>
      <w:r w:rsidR="00FE6A19" w:rsidRPr="00845C8A">
        <w:rPr>
          <w:i/>
        </w:rPr>
        <w:t>–</w:t>
      </w:r>
      <w:r w:rsidRPr="00845C8A">
        <w:t>1 (novo)</w:t>
      </w:r>
      <w:r w:rsidRPr="00845C8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2A1F" w:rsidRPr="00845C8A" w:rsidTr="008002E4">
        <w:trPr>
          <w:jc w:val="center"/>
        </w:trPr>
        <w:tc>
          <w:tcPr>
            <w:tcW w:w="9752" w:type="dxa"/>
            <w:gridSpan w:val="2"/>
          </w:tcPr>
          <w:p w:rsidR="00572A1F" w:rsidRPr="00845C8A" w:rsidRDefault="00572A1F" w:rsidP="008002E4">
            <w:pPr>
              <w:keepNext/>
            </w:pPr>
          </w:p>
        </w:tc>
      </w:tr>
      <w:tr w:rsidR="00572A1F" w:rsidRPr="00845C8A" w:rsidTr="008002E4">
        <w:trPr>
          <w:jc w:val="center"/>
        </w:trPr>
        <w:tc>
          <w:tcPr>
            <w:tcW w:w="4876" w:type="dxa"/>
            <w:hideMark/>
          </w:tcPr>
          <w:p w:rsidR="00572A1F" w:rsidRPr="00845C8A" w:rsidRDefault="00572A1F" w:rsidP="008002E4">
            <w:pPr>
              <w:pStyle w:val="ColumnHeading"/>
              <w:keepNext/>
            </w:pPr>
            <w:r w:rsidRPr="00845C8A">
              <w:t>Besedilo, ki ga predlaga Komisija</w:t>
            </w:r>
          </w:p>
        </w:tc>
        <w:tc>
          <w:tcPr>
            <w:tcW w:w="4876" w:type="dxa"/>
            <w:hideMark/>
          </w:tcPr>
          <w:p w:rsidR="00572A1F" w:rsidRPr="00845C8A" w:rsidRDefault="00572A1F" w:rsidP="008002E4">
            <w:pPr>
              <w:pStyle w:val="ColumnHeading"/>
              <w:keepNext/>
            </w:pPr>
            <w:r w:rsidRPr="00845C8A">
              <w:t>Predlog spremembe</w:t>
            </w:r>
          </w:p>
        </w:tc>
      </w:tr>
      <w:tr w:rsidR="00572A1F" w:rsidRPr="00845C8A" w:rsidTr="008002E4">
        <w:trPr>
          <w:jc w:val="center"/>
        </w:trPr>
        <w:tc>
          <w:tcPr>
            <w:tcW w:w="4876" w:type="dxa"/>
          </w:tcPr>
          <w:p w:rsidR="00572A1F" w:rsidRPr="00845C8A" w:rsidRDefault="00572A1F" w:rsidP="008002E4">
            <w:pPr>
              <w:pStyle w:val="Normal6"/>
            </w:pPr>
          </w:p>
        </w:tc>
        <w:tc>
          <w:tcPr>
            <w:tcW w:w="4876" w:type="dxa"/>
            <w:hideMark/>
          </w:tcPr>
          <w:p w:rsidR="00572A1F" w:rsidRPr="00845C8A" w:rsidRDefault="00572A1F" w:rsidP="008002E4">
            <w:pPr>
              <w:pStyle w:val="Normal6"/>
              <w:rPr>
                <w:szCs w:val="24"/>
              </w:rPr>
            </w:pPr>
            <w:r w:rsidRPr="00845C8A">
              <w:rPr>
                <w:b/>
                <w:i/>
              </w:rPr>
              <w:t>–1</w:t>
            </w:r>
            <w:r w:rsidRPr="00845C8A">
              <w:tab/>
            </w:r>
            <w:r w:rsidRPr="00845C8A">
              <w:rPr>
                <w:b/>
                <w:i/>
              </w:rPr>
              <w:t>V splošnem proračunu Unije se za evropsko leto določi poseben člen. Ta člen vključuje sredstva, predvidena za pripravo in izvedbo evropskega leta ter za dejavnosti, ki prispevajo k njegovi dolgoročni trajnosti. Sredstva iz tega člena skupaj znašajo 15 milijonov EUR.</w:t>
            </w:r>
          </w:p>
        </w:tc>
      </w:tr>
    </w:tbl>
    <w:p w:rsidR="00572A1F" w:rsidRPr="00845C8A" w:rsidRDefault="00572A1F" w:rsidP="00572A1F">
      <w:pPr>
        <w:rPr>
          <w:szCs w:val="24"/>
        </w:rPr>
      </w:pPr>
      <w:r w:rsidRPr="00845C8A">
        <w:rPr>
          <w:rStyle w:val="HideTWBExt"/>
          <w:noProof w:val="0"/>
        </w:rPr>
        <w:t>&lt;/Amend&gt;</w:t>
      </w:r>
    </w:p>
    <w:p w:rsidR="00572A1F" w:rsidRPr="00845C8A" w:rsidRDefault="00572A1F" w:rsidP="00572A1F">
      <w:pPr>
        <w:pStyle w:val="AMNumberTabs"/>
        <w:keepNext/>
      </w:pPr>
      <w:r w:rsidRPr="00845C8A">
        <w:rPr>
          <w:rStyle w:val="HideTWBExt"/>
          <w:b w:val="0"/>
          <w:noProof w:val="0"/>
        </w:rPr>
        <w:t>&lt;Amend&gt;</w:t>
      </w:r>
      <w:r w:rsidRPr="00845C8A">
        <w:t>Predlog spremembe</w:t>
      </w:r>
      <w:r w:rsidRPr="00845C8A">
        <w:tab/>
      </w:r>
      <w:r w:rsidRPr="00845C8A">
        <w:tab/>
      </w:r>
      <w:r w:rsidRPr="00845C8A">
        <w:rPr>
          <w:rStyle w:val="HideTWBExt"/>
          <w:b w:val="0"/>
          <w:noProof w:val="0"/>
        </w:rPr>
        <w:t>&lt;NumAm&gt;</w:t>
      </w:r>
      <w:r w:rsidRPr="00845C8A">
        <w:t>11</w:t>
      </w:r>
      <w:r w:rsidRPr="00845C8A">
        <w:rPr>
          <w:rStyle w:val="HideTWBExt"/>
          <w:b w:val="0"/>
          <w:noProof w:val="0"/>
        </w:rPr>
        <w:t>&lt;/NumAm&gt;</w:t>
      </w:r>
    </w:p>
    <w:p w:rsidR="00572A1F" w:rsidRPr="00845C8A" w:rsidRDefault="00572A1F" w:rsidP="00572A1F">
      <w:pPr>
        <w:pStyle w:val="NormalBold12b"/>
        <w:keepNext/>
      </w:pPr>
      <w:r w:rsidRPr="00845C8A">
        <w:rPr>
          <w:rStyle w:val="HideTWBExt"/>
          <w:b w:val="0"/>
          <w:noProof w:val="0"/>
        </w:rPr>
        <w:t>&lt;DocAmend&gt;</w:t>
      </w:r>
      <w:r w:rsidRPr="00845C8A">
        <w:t>Predlog sklepa</w:t>
      </w:r>
      <w:r w:rsidRPr="00845C8A">
        <w:rPr>
          <w:rStyle w:val="HideTWBExt"/>
          <w:b w:val="0"/>
          <w:noProof w:val="0"/>
        </w:rPr>
        <w:t>&lt;/DocAmend&gt;</w:t>
      </w:r>
    </w:p>
    <w:p w:rsidR="00572A1F" w:rsidRPr="00845C8A" w:rsidRDefault="00572A1F" w:rsidP="00572A1F">
      <w:pPr>
        <w:pStyle w:val="NormalBold"/>
      </w:pPr>
      <w:r w:rsidRPr="00845C8A">
        <w:rPr>
          <w:rStyle w:val="HideTWBExt"/>
          <w:b w:val="0"/>
          <w:noProof w:val="0"/>
        </w:rPr>
        <w:t>&lt;Article&gt;</w:t>
      </w:r>
      <w:r w:rsidR="00FE6A19">
        <w:t xml:space="preserve">Člen 7 – odstavek </w:t>
      </w:r>
      <w:r w:rsidR="00FE6A19" w:rsidRPr="00845C8A">
        <w:rPr>
          <w:i/>
        </w:rPr>
        <w:t>–</w:t>
      </w:r>
      <w:r w:rsidRPr="00845C8A">
        <w:t>1 a (novo)</w:t>
      </w:r>
      <w:r w:rsidRPr="00845C8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2A1F" w:rsidRPr="00845C8A" w:rsidTr="008002E4">
        <w:trPr>
          <w:jc w:val="center"/>
        </w:trPr>
        <w:tc>
          <w:tcPr>
            <w:tcW w:w="9752" w:type="dxa"/>
            <w:gridSpan w:val="2"/>
          </w:tcPr>
          <w:p w:rsidR="00572A1F" w:rsidRPr="00845C8A" w:rsidRDefault="00572A1F" w:rsidP="008002E4">
            <w:pPr>
              <w:keepNext/>
            </w:pPr>
          </w:p>
        </w:tc>
      </w:tr>
      <w:tr w:rsidR="00572A1F" w:rsidRPr="00845C8A" w:rsidTr="008002E4">
        <w:trPr>
          <w:jc w:val="center"/>
        </w:trPr>
        <w:tc>
          <w:tcPr>
            <w:tcW w:w="4876" w:type="dxa"/>
            <w:hideMark/>
          </w:tcPr>
          <w:p w:rsidR="00572A1F" w:rsidRPr="00845C8A" w:rsidRDefault="00572A1F" w:rsidP="008002E4">
            <w:pPr>
              <w:pStyle w:val="ColumnHeading"/>
              <w:keepNext/>
            </w:pPr>
            <w:r w:rsidRPr="00845C8A">
              <w:t>Besedilo, ki ga predlaga Komisija</w:t>
            </w:r>
          </w:p>
        </w:tc>
        <w:tc>
          <w:tcPr>
            <w:tcW w:w="4876" w:type="dxa"/>
            <w:hideMark/>
          </w:tcPr>
          <w:p w:rsidR="00572A1F" w:rsidRPr="00845C8A" w:rsidRDefault="00572A1F" w:rsidP="008002E4">
            <w:pPr>
              <w:pStyle w:val="ColumnHeading"/>
              <w:keepNext/>
            </w:pPr>
            <w:r w:rsidRPr="00845C8A">
              <w:t>Predlog spremembe</w:t>
            </w:r>
          </w:p>
        </w:tc>
      </w:tr>
      <w:tr w:rsidR="00572A1F" w:rsidRPr="00845C8A" w:rsidTr="008002E4">
        <w:trPr>
          <w:jc w:val="center"/>
        </w:trPr>
        <w:tc>
          <w:tcPr>
            <w:tcW w:w="4876" w:type="dxa"/>
          </w:tcPr>
          <w:p w:rsidR="00572A1F" w:rsidRPr="00845C8A" w:rsidRDefault="00572A1F" w:rsidP="008002E4">
            <w:pPr>
              <w:pStyle w:val="Normal6"/>
            </w:pPr>
          </w:p>
        </w:tc>
        <w:tc>
          <w:tcPr>
            <w:tcW w:w="4876" w:type="dxa"/>
            <w:hideMark/>
          </w:tcPr>
          <w:p w:rsidR="00572A1F" w:rsidRPr="00845C8A" w:rsidRDefault="00572A1F" w:rsidP="008002E4">
            <w:pPr>
              <w:pStyle w:val="Normal6"/>
              <w:rPr>
                <w:szCs w:val="24"/>
              </w:rPr>
            </w:pPr>
            <w:r w:rsidRPr="00845C8A">
              <w:rPr>
                <w:b/>
                <w:i/>
              </w:rPr>
              <w:t>–1a.</w:t>
            </w:r>
            <w:r w:rsidRPr="00845C8A">
              <w:tab/>
            </w:r>
            <w:r w:rsidRPr="00845C8A">
              <w:rPr>
                <w:b/>
                <w:i/>
              </w:rPr>
              <w:t>Okvirna razčlenitev sredstev po letih je naslednja: 1 milijon EUR v letu 2017, 13 milijonov EUR v letu 2018 in 1 milijon EUR v letu 2019. Letna dodeljena sredstva odobri proračunski organ.</w:t>
            </w:r>
          </w:p>
        </w:tc>
      </w:tr>
    </w:tbl>
    <w:p w:rsidR="00572A1F" w:rsidRPr="00845C8A" w:rsidRDefault="00572A1F" w:rsidP="00572A1F">
      <w:pPr>
        <w:rPr>
          <w:szCs w:val="24"/>
        </w:rPr>
      </w:pPr>
      <w:r w:rsidRPr="00845C8A">
        <w:rPr>
          <w:rStyle w:val="HideTWBExt"/>
          <w:noProof w:val="0"/>
        </w:rPr>
        <w:t>&lt;/Amend&gt;</w:t>
      </w:r>
    </w:p>
    <w:p w:rsidR="00572A1F" w:rsidRPr="00845C8A" w:rsidRDefault="00572A1F" w:rsidP="00572A1F">
      <w:pPr>
        <w:pStyle w:val="AMNumberTabs"/>
        <w:keepNext/>
      </w:pPr>
      <w:r w:rsidRPr="00845C8A">
        <w:rPr>
          <w:rStyle w:val="HideTWBExt"/>
          <w:b w:val="0"/>
          <w:noProof w:val="0"/>
        </w:rPr>
        <w:t>&lt;Amend&gt;</w:t>
      </w:r>
      <w:r w:rsidRPr="00845C8A">
        <w:t>Predlog spremembe</w:t>
      </w:r>
      <w:r w:rsidRPr="00845C8A">
        <w:tab/>
      </w:r>
      <w:r w:rsidRPr="00845C8A">
        <w:tab/>
      </w:r>
      <w:r w:rsidRPr="00845C8A">
        <w:rPr>
          <w:rStyle w:val="HideTWBExt"/>
          <w:b w:val="0"/>
          <w:noProof w:val="0"/>
        </w:rPr>
        <w:t>&lt;NumAm&gt;</w:t>
      </w:r>
      <w:r w:rsidRPr="00845C8A">
        <w:t>12</w:t>
      </w:r>
      <w:r w:rsidRPr="00845C8A">
        <w:rPr>
          <w:rStyle w:val="HideTWBExt"/>
          <w:b w:val="0"/>
          <w:noProof w:val="0"/>
        </w:rPr>
        <w:t>&lt;/NumAm&gt;</w:t>
      </w:r>
    </w:p>
    <w:p w:rsidR="00572A1F" w:rsidRPr="00845C8A" w:rsidRDefault="00572A1F" w:rsidP="00572A1F">
      <w:pPr>
        <w:pStyle w:val="NormalBold12b"/>
        <w:keepNext/>
      </w:pPr>
      <w:r w:rsidRPr="00845C8A">
        <w:rPr>
          <w:rStyle w:val="HideTWBExt"/>
          <w:b w:val="0"/>
          <w:noProof w:val="0"/>
        </w:rPr>
        <w:t>&lt;DocAmend&gt;</w:t>
      </w:r>
      <w:r w:rsidRPr="00845C8A">
        <w:t>Predlog sklepa</w:t>
      </w:r>
      <w:r w:rsidRPr="00845C8A">
        <w:rPr>
          <w:rStyle w:val="HideTWBExt"/>
          <w:b w:val="0"/>
          <w:noProof w:val="0"/>
        </w:rPr>
        <w:t>&lt;/DocAmend&gt;</w:t>
      </w:r>
    </w:p>
    <w:p w:rsidR="00572A1F" w:rsidRPr="00845C8A" w:rsidRDefault="00572A1F" w:rsidP="00572A1F">
      <w:pPr>
        <w:pStyle w:val="NormalBold"/>
      </w:pPr>
      <w:r w:rsidRPr="00845C8A">
        <w:rPr>
          <w:rStyle w:val="HideTWBExt"/>
          <w:b w:val="0"/>
          <w:noProof w:val="0"/>
        </w:rPr>
        <w:t>&lt;Article&gt;</w:t>
      </w:r>
      <w:r w:rsidRPr="00845C8A">
        <w:t>Člen 7 – odstavek 1</w:t>
      </w:r>
      <w:r w:rsidRPr="00845C8A">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72A1F" w:rsidRPr="00845C8A" w:rsidTr="008002E4">
        <w:trPr>
          <w:jc w:val="center"/>
        </w:trPr>
        <w:tc>
          <w:tcPr>
            <w:tcW w:w="9752" w:type="dxa"/>
            <w:gridSpan w:val="2"/>
          </w:tcPr>
          <w:p w:rsidR="00572A1F" w:rsidRPr="00845C8A" w:rsidRDefault="00572A1F" w:rsidP="008002E4">
            <w:pPr>
              <w:keepNext/>
            </w:pPr>
          </w:p>
        </w:tc>
      </w:tr>
      <w:tr w:rsidR="00572A1F" w:rsidRPr="00845C8A" w:rsidTr="008002E4">
        <w:trPr>
          <w:jc w:val="center"/>
        </w:trPr>
        <w:tc>
          <w:tcPr>
            <w:tcW w:w="4876" w:type="dxa"/>
            <w:hideMark/>
          </w:tcPr>
          <w:p w:rsidR="00572A1F" w:rsidRPr="00845C8A" w:rsidRDefault="00572A1F" w:rsidP="008002E4">
            <w:pPr>
              <w:pStyle w:val="ColumnHeading"/>
              <w:keepNext/>
            </w:pPr>
            <w:r w:rsidRPr="00845C8A">
              <w:t>Besedilo, ki ga predlaga Komisija</w:t>
            </w:r>
          </w:p>
        </w:tc>
        <w:tc>
          <w:tcPr>
            <w:tcW w:w="4876" w:type="dxa"/>
            <w:hideMark/>
          </w:tcPr>
          <w:p w:rsidR="00572A1F" w:rsidRPr="00845C8A" w:rsidRDefault="00572A1F" w:rsidP="008002E4">
            <w:pPr>
              <w:pStyle w:val="ColumnHeading"/>
              <w:keepNext/>
            </w:pPr>
            <w:r w:rsidRPr="00845C8A">
              <w:t>Predlog spremembe</w:t>
            </w:r>
          </w:p>
        </w:tc>
      </w:tr>
      <w:tr w:rsidR="00572A1F" w:rsidRPr="00845C8A" w:rsidTr="008002E4">
        <w:trPr>
          <w:jc w:val="center"/>
        </w:trPr>
        <w:tc>
          <w:tcPr>
            <w:tcW w:w="4876" w:type="dxa"/>
            <w:hideMark/>
          </w:tcPr>
          <w:p w:rsidR="00572A1F" w:rsidRPr="00845C8A" w:rsidRDefault="00572A1F" w:rsidP="008002E4">
            <w:pPr>
              <w:pStyle w:val="Normal6"/>
            </w:pPr>
            <w:r w:rsidRPr="00845C8A">
              <w:rPr>
                <w:b/>
                <w:i/>
              </w:rPr>
              <w:t>Sofinanciranje dejavnosti na</w:t>
            </w:r>
            <w:r w:rsidRPr="00845C8A">
              <w:t xml:space="preserve"> </w:t>
            </w:r>
            <w:r w:rsidRPr="00845C8A">
              <w:rPr>
                <w:b/>
                <w:i/>
              </w:rPr>
              <w:t>evropski ravni</w:t>
            </w:r>
            <w:r w:rsidRPr="00845C8A">
              <w:t xml:space="preserve"> </w:t>
            </w:r>
            <w:r w:rsidRPr="00845C8A">
              <w:rPr>
                <w:b/>
                <w:i/>
              </w:rPr>
              <w:t>v</w:t>
            </w:r>
            <w:r w:rsidRPr="00845C8A">
              <w:t xml:space="preserve"> </w:t>
            </w:r>
            <w:r w:rsidRPr="00845C8A">
              <w:rPr>
                <w:b/>
                <w:i/>
              </w:rPr>
              <w:t>podporo evropskemu letu je v skladu</w:t>
            </w:r>
            <w:r w:rsidRPr="00845C8A">
              <w:t xml:space="preserve"> </w:t>
            </w:r>
            <w:r w:rsidRPr="00845C8A">
              <w:rPr>
                <w:b/>
                <w:i/>
              </w:rPr>
              <w:t>z</w:t>
            </w:r>
            <w:r w:rsidRPr="00845C8A">
              <w:t xml:space="preserve"> </w:t>
            </w:r>
            <w:r w:rsidRPr="00845C8A">
              <w:rPr>
                <w:b/>
                <w:i/>
              </w:rPr>
              <w:t>veljavnimi pravili in v okviru obstoječih možnosti določanja prednostnih nalog na letni ali večletni osnovi, ki veljajo za obstoječe programe, zlasti za program Ustvarjalna Evropa</w:t>
            </w:r>
            <w:r w:rsidRPr="00845C8A">
              <w:t>. Kjer je to ustrezno, lahko evropsko leto podpirajo tudi drugi programi in politike, v skladu z njihovimi obstoječimi pravnimi in finančnimi določbami.</w:t>
            </w:r>
          </w:p>
        </w:tc>
        <w:tc>
          <w:tcPr>
            <w:tcW w:w="4876" w:type="dxa"/>
            <w:hideMark/>
          </w:tcPr>
          <w:p w:rsidR="00572A1F" w:rsidRPr="00845C8A" w:rsidRDefault="00572A1F" w:rsidP="008002E4">
            <w:pPr>
              <w:pStyle w:val="Normal6"/>
              <w:rPr>
                <w:szCs w:val="24"/>
              </w:rPr>
            </w:pPr>
            <w:r w:rsidRPr="00845C8A">
              <w:rPr>
                <w:b/>
                <w:i/>
              </w:rPr>
              <w:t xml:space="preserve">1. </w:t>
            </w:r>
            <w:r w:rsidRPr="00845C8A">
              <w:tab/>
            </w:r>
            <w:r w:rsidRPr="00845C8A">
              <w:rPr>
                <w:b/>
                <w:i/>
              </w:rPr>
              <w:t>Dejavnosti, organizirane</w:t>
            </w:r>
            <w:r w:rsidRPr="00845C8A">
              <w:t xml:space="preserve"> </w:t>
            </w:r>
            <w:r w:rsidRPr="00845C8A">
              <w:rPr>
                <w:b/>
                <w:i/>
              </w:rPr>
              <w:t>v</w:t>
            </w:r>
            <w:r w:rsidRPr="00845C8A">
              <w:t xml:space="preserve"> </w:t>
            </w:r>
            <w:r w:rsidRPr="00845C8A">
              <w:rPr>
                <w:b/>
                <w:i/>
              </w:rPr>
              <w:t>okviru evropskega leta, se lahko sofinancirajo</w:t>
            </w:r>
            <w:r w:rsidRPr="00845C8A">
              <w:t xml:space="preserve"> </w:t>
            </w:r>
            <w:r w:rsidRPr="00845C8A">
              <w:rPr>
                <w:b/>
                <w:i/>
              </w:rPr>
              <w:t>z</w:t>
            </w:r>
            <w:r w:rsidRPr="00845C8A">
              <w:t xml:space="preserve"> </w:t>
            </w:r>
            <w:r w:rsidRPr="00845C8A">
              <w:rPr>
                <w:b/>
                <w:i/>
              </w:rPr>
              <w:t>namenskimi nepovratnimi sredstvi</w:t>
            </w:r>
            <w:r w:rsidRPr="00845C8A">
              <w:t xml:space="preserve"> </w:t>
            </w:r>
            <w:r w:rsidRPr="00845C8A">
              <w:rPr>
                <w:b/>
                <w:i/>
              </w:rPr>
              <w:t>nacionalnih, regionalnih in lokalnih organov v državah članicah in prek prožnih mehanizmov financiranja, kot so javno-zasebna partnerstva ali množično financiranje</w:t>
            </w:r>
            <w:r w:rsidRPr="00845C8A">
              <w:t>. Kjer je to ustrezno, lahko evropsko leto podpirajo tudi drugi programi in politike, v skladu z njihovimi obstoječimi pravnimi in finančnimi določbami.</w:t>
            </w:r>
          </w:p>
        </w:tc>
      </w:tr>
    </w:tbl>
    <w:p w:rsidR="00572A1F" w:rsidRPr="00845C8A" w:rsidRDefault="00572A1F" w:rsidP="00572A1F">
      <w:pPr>
        <w:rPr>
          <w:szCs w:val="24"/>
        </w:rPr>
      </w:pPr>
      <w:r w:rsidRPr="00845C8A">
        <w:rPr>
          <w:rStyle w:val="HideTWBExt"/>
          <w:noProof w:val="0"/>
        </w:rPr>
        <w:t>&lt;/Amend&gt;&lt;/RepeatBlock-Amend&gt;</w:t>
      </w:r>
    </w:p>
    <w:p w:rsidR="001A73B4" w:rsidRPr="00845C8A" w:rsidRDefault="001A73B4" w:rsidP="001A73B4">
      <w:pPr>
        <w:pStyle w:val="PageHeading"/>
        <w:spacing w:before="0" w:after="720"/>
      </w:pPr>
      <w:r w:rsidRPr="00845C8A">
        <w:br w:type="page"/>
      </w:r>
      <w:bookmarkStart w:id="4" w:name="_Toc467227994"/>
      <w:bookmarkStart w:id="5" w:name="OpinionToc_2"/>
      <w:bookmarkStart w:id="6" w:name="_Toc468441560"/>
      <w:r w:rsidRPr="00845C8A">
        <w:rPr>
          <w:caps/>
        </w:rPr>
        <w:t>MNENJE ODBORA ZA PRORAČUN O FINANČNI ZDRUŽLJIVOSTI</w:t>
      </w:r>
      <w:bookmarkEnd w:id="4"/>
      <w:bookmarkEnd w:id="6"/>
      <w:r w:rsidRPr="00845C8A">
        <w:rPr>
          <w:caps/>
        </w:rPr>
        <w:t xml:space="preserve"> </w:t>
      </w:r>
      <w:bookmarkEnd w:id="5"/>
    </w:p>
    <w:p w:rsidR="001A73B4" w:rsidRPr="00845C8A" w:rsidRDefault="001A73B4" w:rsidP="001A73B4"/>
    <w:p w:rsidR="001A73B4" w:rsidRPr="00845C8A" w:rsidRDefault="001A73B4" w:rsidP="00AF4FF5">
      <w:pPr>
        <w:pStyle w:val="IndexHeading"/>
        <w:widowControl w:val="0"/>
        <w:tabs>
          <w:tab w:val="clear" w:pos="1021"/>
          <w:tab w:val="clear" w:pos="1418"/>
          <w:tab w:val="clear" w:pos="1786"/>
          <w:tab w:val="clear" w:pos="2381"/>
          <w:tab w:val="clear" w:pos="2948"/>
          <w:tab w:val="clear" w:pos="3572"/>
          <w:tab w:val="clear" w:pos="4139"/>
          <w:tab w:val="clear" w:pos="4763"/>
          <w:tab w:val="clear" w:pos="5387"/>
          <w:tab w:val="left" w:pos="-1104"/>
          <w:tab w:val="left" w:pos="-96"/>
          <w:tab w:val="center" w:pos="2448"/>
          <w:tab w:val="left" w:pos="5529"/>
        </w:tabs>
        <w:suppressAutoHyphens/>
        <w:rPr>
          <w:spacing w:val="-2"/>
          <w:szCs w:val="24"/>
        </w:rPr>
      </w:pPr>
      <w:r w:rsidRPr="00845C8A">
        <w:t>Ga. Silvia Costa</w:t>
      </w:r>
    </w:p>
    <w:p w:rsidR="001A73B4" w:rsidRPr="00845C8A" w:rsidRDefault="001A73B4" w:rsidP="00AF4FF5">
      <w:pPr>
        <w:pStyle w:val="IndexHeading"/>
        <w:widowControl w:val="0"/>
        <w:tabs>
          <w:tab w:val="clear" w:pos="1021"/>
          <w:tab w:val="clear" w:pos="1418"/>
          <w:tab w:val="clear" w:pos="1786"/>
          <w:tab w:val="clear" w:pos="2381"/>
          <w:tab w:val="clear" w:pos="2948"/>
          <w:tab w:val="clear" w:pos="3572"/>
          <w:tab w:val="clear" w:pos="4139"/>
          <w:tab w:val="clear" w:pos="4763"/>
          <w:tab w:val="clear" w:pos="5387"/>
          <w:tab w:val="left" w:pos="-1104"/>
          <w:tab w:val="left" w:pos="-96"/>
          <w:tab w:val="center" w:pos="2448"/>
          <w:tab w:val="left" w:pos="5529"/>
        </w:tabs>
        <w:suppressAutoHyphens/>
        <w:rPr>
          <w:spacing w:val="-2"/>
          <w:szCs w:val="24"/>
        </w:rPr>
      </w:pPr>
      <w:r w:rsidRPr="00845C8A">
        <w:t>Predsednica</w:t>
      </w:r>
    </w:p>
    <w:p w:rsidR="001A73B4" w:rsidRPr="00845C8A" w:rsidRDefault="001A73B4" w:rsidP="00AF4FF5">
      <w:pPr>
        <w:pStyle w:val="IndexHeading"/>
        <w:widowControl w:val="0"/>
        <w:tabs>
          <w:tab w:val="clear" w:pos="1021"/>
          <w:tab w:val="clear" w:pos="1418"/>
          <w:tab w:val="clear" w:pos="1786"/>
          <w:tab w:val="clear" w:pos="2381"/>
          <w:tab w:val="clear" w:pos="2948"/>
          <w:tab w:val="clear" w:pos="3572"/>
          <w:tab w:val="clear" w:pos="4139"/>
          <w:tab w:val="clear" w:pos="4763"/>
          <w:tab w:val="clear" w:pos="5387"/>
          <w:tab w:val="left" w:pos="-1104"/>
          <w:tab w:val="left" w:pos="-96"/>
          <w:tab w:val="center" w:pos="2448"/>
          <w:tab w:val="left" w:pos="5529"/>
        </w:tabs>
        <w:suppressAutoHyphens/>
        <w:ind w:left="5760" w:hanging="5760"/>
        <w:jc w:val="left"/>
        <w:rPr>
          <w:szCs w:val="24"/>
        </w:rPr>
      </w:pPr>
      <w:r w:rsidRPr="00845C8A">
        <w:t>Odbor za kulturo in izobraževanje</w:t>
      </w:r>
    </w:p>
    <w:p w:rsidR="001A73B4" w:rsidRPr="00845C8A" w:rsidRDefault="001A73B4">
      <w:r w:rsidRPr="00845C8A">
        <w:t>BRUSELJ</w:t>
      </w:r>
    </w:p>
    <w:p w:rsidR="001A73B4" w:rsidRPr="00845C8A" w:rsidRDefault="001A73B4">
      <w:pPr>
        <w:pStyle w:val="SubjectPajuri"/>
      </w:pPr>
      <w:r w:rsidRPr="00845C8A">
        <w:t>Zadeva:</w:t>
      </w:r>
      <w:r w:rsidRPr="00845C8A">
        <w:tab/>
      </w:r>
      <w:r w:rsidRPr="00845C8A">
        <w:rPr>
          <w:rStyle w:val="HideTWBExt"/>
          <w:noProof w:val="0"/>
        </w:rPr>
        <w:t>&lt;Titre&gt;</w:t>
      </w:r>
      <w:r w:rsidRPr="00845C8A">
        <w:t>Mnenje o vprašanjih glede finančne združljivosti predloga sklepa Evropskega parlamenta in Sveta o evropskem letu kulturne dediščine (COM(2016)0543 – C8-0352/2016 – 2016/0259 (COD))</w:t>
      </w:r>
      <w:r w:rsidRPr="00845C8A">
        <w:rPr>
          <w:rStyle w:val="HideTWBExt"/>
          <w:noProof w:val="0"/>
        </w:rPr>
        <w:t>&lt;/Titre&gt;</w:t>
      </w:r>
    </w:p>
    <w:p w:rsidR="001A73B4" w:rsidRPr="00845C8A" w:rsidRDefault="001A73B4" w:rsidP="00AF4FF5">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Cs w:val="24"/>
        </w:rPr>
      </w:pPr>
      <w:r w:rsidRPr="00845C8A">
        <w:t>Spoštovana gospa predsednica,</w:t>
      </w:r>
    </w:p>
    <w:p w:rsidR="001A73B4" w:rsidRPr="00845C8A" w:rsidRDefault="001A73B4" w:rsidP="00AF4FF5">
      <w:pPr>
        <w:pStyle w:val="IndexHeading"/>
        <w:widowControl w:val="0"/>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szCs w:val="24"/>
        </w:rPr>
      </w:pPr>
    </w:p>
    <w:p w:rsidR="001A73B4" w:rsidRPr="00845C8A" w:rsidRDefault="001A73B4" w:rsidP="00AF4FF5">
      <w:pPr>
        <w:tabs>
          <w:tab w:val="left" w:pos="-1104"/>
          <w:tab w:val="left" w:pos="-96"/>
          <w:tab w:val="left" w:pos="851"/>
          <w:tab w:val="left" w:pos="1104"/>
          <w:tab w:val="left" w:pos="1276"/>
          <w:tab w:val="left" w:pos="1418"/>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i/>
          <w:spacing w:val="-2"/>
          <w:szCs w:val="24"/>
        </w:rPr>
      </w:pPr>
      <w:r w:rsidRPr="00845C8A">
        <w:t xml:space="preserve">omenjeni predlog je bil 7. septembra 2016 posredovan Odboru za proračun za pripravo mnenja. </w:t>
      </w:r>
      <w:r w:rsidR="00FE6A19">
        <w:t>K</w:t>
      </w:r>
      <w:r w:rsidR="00FE6A19" w:rsidRPr="00845C8A">
        <w:t xml:space="preserve">oordinatorji Odbora za proračun </w:t>
      </w:r>
      <w:r w:rsidR="00FE6A19">
        <w:t xml:space="preserve">so se </w:t>
      </w:r>
      <w:r w:rsidRPr="00845C8A">
        <w:t>15. septembra 2016</w:t>
      </w:r>
      <w:r w:rsidR="00FE6A19">
        <w:t xml:space="preserve"> po oceni predloga</w:t>
      </w:r>
      <w:r w:rsidRPr="00845C8A">
        <w:t xml:space="preserve"> odločili obravnavati vprašanja glede finančne združljivosti predloga z večletnim finančnim okvirom v skladu s členom 41(4) Poslovnika Evropskega parlamenta.</w:t>
      </w:r>
    </w:p>
    <w:p w:rsidR="001A73B4" w:rsidRPr="00845C8A" w:rsidRDefault="001A73B4" w:rsidP="008F0EA0">
      <w:pPr>
        <w:pStyle w:val="Normal12"/>
        <w:spacing w:after="0"/>
      </w:pPr>
    </w:p>
    <w:p w:rsidR="001A73B4" w:rsidRPr="00845C8A" w:rsidRDefault="001A73B4" w:rsidP="00AF4FF5">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Cs w:val="24"/>
        </w:rPr>
      </w:pPr>
      <w:r w:rsidRPr="00845C8A">
        <w:t xml:space="preserve">Odbor je omenjeno vprašanje obravnaval na seji dne 11. oktobra 2016 in kljub številnim resnim pomislekom potrdil finančno združljivost zgoraj omenjenega zakonodajnega predloga, katerega cilj je promovirati vlogo evropske kulturne dediščine kot bistvenega sestavnega dela kulturne raznolikosti in medkulturnega dialoga, pa tudi okrepiti njen prispevek h gospodarstvu in družbi. </w:t>
      </w:r>
    </w:p>
    <w:p w:rsidR="001A73B4" w:rsidRPr="00845C8A" w:rsidRDefault="001A73B4" w:rsidP="00AF4FF5">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Cs w:val="24"/>
        </w:rPr>
      </w:pPr>
    </w:p>
    <w:p w:rsidR="001A73B4" w:rsidRPr="00845C8A" w:rsidRDefault="00FE6A19" w:rsidP="00AF4FF5">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Cs w:val="24"/>
        </w:rPr>
      </w:pPr>
      <w:r>
        <w:t>Komisija v</w:t>
      </w:r>
      <w:r w:rsidR="001A73B4" w:rsidRPr="00845C8A">
        <w:t xml:space="preserve"> svojem predlogu predlaga izvedbo evropskega leta kulturne dediščine prek več programov EU, med katere spadajo Ustvarjalna Evropa, evropski strukturni in investicijski skladi, Obzorje 2020, Erasmus+ in Evropa za državljane. Skupni stroški izvedbe evropskega leta od začetka do konca so ocenjeni na 4 milijone EUR v odobritvah za prevzem obveznosti in odobritvah plačil, financirali pa naj bi se </w:t>
      </w:r>
      <w:r w:rsidR="001A73B4" w:rsidRPr="00845C8A">
        <w:rPr>
          <w:i/>
          <w:spacing w:val="-2"/>
        </w:rPr>
        <w:t xml:space="preserve">v okviru obstoječih proračunskih omejitev </w:t>
      </w:r>
      <w:r w:rsidR="001A73B4" w:rsidRPr="00845C8A">
        <w:t xml:space="preserve">s črpanjem izključno sredstev iz podprograma Kultura v okviru programa Ustvarjalna Evropa. Ker se v času, ko so se dogovarjala sredstva za večletni finančni okvir, evropsko leto še ni načrtovalo in ker se med obstoječim finančnim načrtovanjem, ki je okvirno, ni zaprosilo za nobeno dodatno financiranje zanj, obstaja zelo resna bojazen, da bi se lahko nanj preusmerila sredstva za druge ukrepe v okviru podprograma Kultura. </w:t>
      </w:r>
    </w:p>
    <w:p w:rsidR="001A73B4" w:rsidRPr="00845C8A" w:rsidRDefault="001A73B4" w:rsidP="00AF4FF5">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Cs w:val="24"/>
        </w:rPr>
      </w:pPr>
    </w:p>
    <w:p w:rsidR="001A73B4" w:rsidRPr="00845C8A" w:rsidRDefault="001A73B4" w:rsidP="00AF4FF5">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Cs w:val="24"/>
        </w:rPr>
      </w:pPr>
      <w:r w:rsidRPr="00845C8A">
        <w:t xml:space="preserve">Kot </w:t>
      </w:r>
      <w:r w:rsidR="00FE6A19">
        <w:t xml:space="preserve">zelo </w:t>
      </w:r>
      <w:r w:rsidRPr="00845C8A">
        <w:t xml:space="preserve">dobro veste, je program Ustvarjalna Evropa razmeroma majhen program s širokim področjem uporabe in visokimi ambicijami. Odbor meni, da sedanje 100-odstotne stopnje izvajanja ob koncu leta v obveznostih in plačilih, pa tudi vseskozi veliko število vlog jasno kažejo, da so viri programa preobremenjeni. S črpanjem 4 milijonov EUR iz že tako razpršenih finančnih sredstev se bo stanje le še poslabšalo. </w:t>
      </w:r>
    </w:p>
    <w:p w:rsidR="001A73B4" w:rsidRPr="00845C8A" w:rsidRDefault="001A73B4" w:rsidP="00AF4FF5">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Cs w:val="24"/>
        </w:rPr>
      </w:pPr>
    </w:p>
    <w:p w:rsidR="001A73B4" w:rsidRPr="00845C8A" w:rsidRDefault="001A73B4" w:rsidP="00AF4FF5">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bCs/>
          <w:iCs/>
        </w:rPr>
      </w:pPr>
      <w:r w:rsidRPr="00845C8A">
        <w:t>Odbor je zato v svojem stališču o proračunu za leto 2017 izglasoval oblikovanje posebne proračunske vrstice za podporo evropskega leta z 1 milijonom EUR v odobritvah za prevzem obveznosti in odobritvah plačil za začetek priprav leta 2017. Z oblikovanjem te posebne vrstice želi poslati jasno sporočilo, da se Evropski parlament močno zavzema za uspešno in ambiciozno evropsko leto kulturne dediščine, a ne na račun sedanjih in prihodnjih ukrepov podprograma Kultura v okviru programa Ustvarjalna Evropa. Njegovo financiranje bi torej moralo biti ločeno. Odbor poleg tega ni izglasoval le ponovne vzpostavitve zneskov, ki jih je Svet zmanjšal, za vse proračunske vrstice programa Ustvarjalna Evropa, temveč tudi povečanje finančnih sredstev za ta program za skupaj 41,6 milijona EUR v obveznostih glede na predlog proračuna, da bi ublažil veliko obremenitev programa.</w:t>
      </w:r>
    </w:p>
    <w:p w:rsidR="001A73B4" w:rsidRPr="00845C8A" w:rsidRDefault="001A73B4" w:rsidP="00AF4FF5">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bCs/>
          <w:iCs/>
        </w:rPr>
      </w:pPr>
    </w:p>
    <w:p w:rsidR="001A73B4" w:rsidRPr="00845C8A" w:rsidRDefault="001A73B4" w:rsidP="00AF4FF5">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bCs/>
          <w:iCs/>
        </w:rPr>
      </w:pPr>
      <w:r w:rsidRPr="00845C8A">
        <w:t>Če bo to podprto z glasovanjem na plenarnem zasedanju 26. oktobra, bo imel poročevalec za proračun močna pooblastila pri pogajanjih s Svetom. Lahko ste prepričani, da bo naš odbor storil vse, kar je v njegovi moči, da bodo pogajanja o proračunu prinesla sprejemljiv rezultat v zvezi s tem, pri tem pa bo sodeloval z vašim odborom. Prosil bi vas, da nas med postopkom sprejemanja stališča Evropskega parlamenta in med pogajanji s Svetom obveščate o morebitnih spremembah v zvezi s proračunskimi vidiki predloga.</w:t>
      </w:r>
    </w:p>
    <w:p w:rsidR="001A73B4" w:rsidRPr="00845C8A" w:rsidRDefault="001A73B4" w:rsidP="00AF4FF5">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bCs/>
          <w:iCs/>
        </w:rPr>
      </w:pPr>
    </w:p>
    <w:p w:rsidR="001A73B4" w:rsidRPr="00845C8A" w:rsidRDefault="001A73B4" w:rsidP="00AF4FF5">
      <w:pPr>
        <w:tabs>
          <w:tab w:val="left" w:pos="-1104"/>
          <w:tab w:val="left" w:pos="-96"/>
          <w:tab w:val="left" w:pos="851"/>
          <w:tab w:val="left" w:pos="1104"/>
          <w:tab w:val="left" w:pos="1276"/>
          <w:tab w:val="left" w:pos="1418"/>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Cs w:val="24"/>
        </w:rPr>
      </w:pPr>
      <w:r w:rsidRPr="00845C8A">
        <w:t xml:space="preserve">Odbor za proračun je na seji dne 11. oktobra 2016 izrazil svoje strinjanje z zgoraj omenjenimi točkami in se v skladu s tem soglasno odločil priporočiti, da glavni poročevalec </w:t>
      </w:r>
      <w:r w:rsidR="00FE6A19" w:rsidRPr="00845C8A">
        <w:t xml:space="preserve">Komisiji in Svetu </w:t>
      </w:r>
      <w:r w:rsidRPr="00845C8A">
        <w:t>predstavi ta pomislek glede finančne združljivosti predloga ter med pogajanji spremlja te zadeve v tesnem sodelovanju z glavnim poročevalcem za proračun za leto 2017 Jenkom Geierjem in mano.</w:t>
      </w:r>
    </w:p>
    <w:p w:rsidR="001A73B4" w:rsidRPr="00845C8A" w:rsidRDefault="001A73B4" w:rsidP="00AF4FF5">
      <w:pPr>
        <w:tabs>
          <w:tab w:val="left" w:pos="-1104"/>
          <w:tab w:val="left" w:pos="-96"/>
          <w:tab w:val="left" w:pos="851"/>
          <w:tab w:val="left" w:pos="1104"/>
          <w:tab w:val="left" w:pos="1276"/>
          <w:tab w:val="left" w:pos="1418"/>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Cs w:val="24"/>
        </w:rPr>
      </w:pPr>
    </w:p>
    <w:p w:rsidR="001A73B4" w:rsidRPr="00845C8A" w:rsidRDefault="001A73B4" w:rsidP="00AF4FF5">
      <w:pPr>
        <w:tabs>
          <w:tab w:val="left" w:pos="-1104"/>
          <w:tab w:val="left" w:pos="-96"/>
          <w:tab w:val="left" w:pos="851"/>
          <w:tab w:val="left" w:pos="1104"/>
          <w:tab w:val="left" w:pos="1276"/>
          <w:tab w:val="left" w:pos="1418"/>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Cs w:val="24"/>
        </w:rPr>
      </w:pPr>
      <w:r w:rsidRPr="00845C8A">
        <w:t xml:space="preserve">Odbor za proračun bi bil zelo hvaležen, če bi to pismo priložili končnemu poročilu Odbora za kulturo in izobraževanje. </w:t>
      </w:r>
    </w:p>
    <w:p w:rsidR="001A73B4" w:rsidRPr="00845C8A" w:rsidRDefault="001A73B4" w:rsidP="00AF4FF5">
      <w:pPr>
        <w:pStyle w:val="EndnoteText"/>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Cs w:val="24"/>
        </w:rPr>
      </w:pPr>
    </w:p>
    <w:p w:rsidR="001A73B4" w:rsidRPr="00845C8A" w:rsidRDefault="001A73B4" w:rsidP="00AF4FF5">
      <w:pPr>
        <w:pStyle w:val="EndnoteText"/>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Cs w:val="24"/>
        </w:rPr>
      </w:pPr>
    </w:p>
    <w:p w:rsidR="001A73B4" w:rsidRPr="00845C8A" w:rsidRDefault="001A73B4" w:rsidP="00AF4FF5">
      <w:pPr>
        <w:tabs>
          <w:tab w:val="left" w:pos="-1104"/>
          <w:tab w:val="left" w:pos="-96"/>
          <w:tab w:val="left" w:pos="851"/>
          <w:tab w:val="left" w:pos="1104"/>
          <w:tab w:val="left" w:pos="1276"/>
          <w:tab w:val="left" w:pos="1418"/>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szCs w:val="24"/>
        </w:rPr>
      </w:pPr>
      <w:r w:rsidRPr="00845C8A">
        <w:t>S spoštovanjem,</w:t>
      </w:r>
    </w:p>
    <w:p w:rsidR="001A73B4" w:rsidRPr="00845C8A" w:rsidRDefault="001A73B4" w:rsidP="00AF4FF5">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szCs w:val="24"/>
        </w:rPr>
      </w:pPr>
    </w:p>
    <w:p w:rsidR="001A73B4" w:rsidRPr="00845C8A" w:rsidRDefault="001A73B4" w:rsidP="00AF4FF5">
      <w:pPr>
        <w:pStyle w:val="EndnoteText"/>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szCs w:val="24"/>
        </w:rPr>
      </w:pPr>
    </w:p>
    <w:p w:rsidR="001A73B4" w:rsidRPr="00845C8A" w:rsidRDefault="001A73B4" w:rsidP="00AF4FF5">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szCs w:val="24"/>
        </w:rPr>
      </w:pPr>
    </w:p>
    <w:p w:rsidR="001A73B4" w:rsidRPr="00845C8A" w:rsidRDefault="001A73B4" w:rsidP="00AF4FF5">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szCs w:val="24"/>
        </w:rPr>
      </w:pPr>
    </w:p>
    <w:p w:rsidR="001A73B4" w:rsidRPr="00845C8A" w:rsidRDefault="001A73B4" w:rsidP="00AF4FF5">
      <w:pPr>
        <w:tabs>
          <w:tab w:val="right" w:pos="9600"/>
        </w:tabs>
        <w:suppressAutoHyphens/>
        <w:rPr>
          <w:spacing w:val="-2"/>
          <w:szCs w:val="24"/>
        </w:rPr>
      </w:pPr>
    </w:p>
    <w:p w:rsidR="001A73B4" w:rsidRPr="00845C8A" w:rsidRDefault="001A73B4" w:rsidP="00AF4FF5">
      <w:pPr>
        <w:tabs>
          <w:tab w:val="right" w:pos="9600"/>
        </w:tabs>
        <w:suppressAutoHyphens/>
        <w:rPr>
          <w:spacing w:val="-2"/>
          <w:szCs w:val="24"/>
        </w:rPr>
      </w:pPr>
    </w:p>
    <w:p w:rsidR="001A73B4" w:rsidRPr="00845C8A" w:rsidRDefault="001A73B4" w:rsidP="00AF4FF5">
      <w:pPr>
        <w:tabs>
          <w:tab w:val="right" w:pos="9356"/>
        </w:tabs>
        <w:suppressAutoHyphens/>
        <w:jc w:val="both"/>
        <w:rPr>
          <w:spacing w:val="-2"/>
          <w:szCs w:val="24"/>
        </w:rPr>
      </w:pPr>
      <w:r w:rsidRPr="00845C8A">
        <w:t>Jean Arthur</w:t>
      </w:r>
    </w:p>
    <w:p w:rsidR="001A73B4" w:rsidRPr="00845C8A" w:rsidRDefault="001A73B4" w:rsidP="00AF4FF5">
      <w:pPr>
        <w:tabs>
          <w:tab w:val="right" w:pos="9356"/>
        </w:tabs>
        <w:suppressAutoHyphens/>
        <w:jc w:val="both"/>
        <w:rPr>
          <w:spacing w:val="-2"/>
          <w:szCs w:val="24"/>
        </w:rPr>
      </w:pPr>
    </w:p>
    <w:p w:rsidR="001A73B4" w:rsidRPr="00845C8A" w:rsidRDefault="001A73B4" w:rsidP="00AF4FF5"/>
    <w:p w:rsidR="001A73B4" w:rsidRPr="00845C8A" w:rsidRDefault="001A73B4" w:rsidP="00AF4FF5">
      <w:pPr>
        <w:pStyle w:val="Normal12"/>
      </w:pPr>
    </w:p>
    <w:p w:rsidR="00572A1F" w:rsidRPr="00845C8A" w:rsidRDefault="00572A1F" w:rsidP="001A73B4"/>
    <w:p w:rsidR="00572A1F" w:rsidRPr="00845C8A" w:rsidRDefault="00572A1F" w:rsidP="001A73B4">
      <w:pPr>
        <w:pStyle w:val="PageHeading"/>
        <w:spacing w:before="0" w:after="720"/>
      </w:pPr>
      <w:r w:rsidRPr="00845C8A">
        <w:br w:type="page"/>
      </w:r>
      <w:bookmarkStart w:id="7" w:name="_Toc467141539"/>
      <w:bookmarkStart w:id="8" w:name="_Toc467227995"/>
      <w:bookmarkStart w:id="9" w:name="_Toc468441561"/>
      <w:r w:rsidRPr="00845C8A">
        <w:t>PRILOGA: PREDLOGI ODBORA REGI V OBLIKI PISMA</w:t>
      </w:r>
      <w:bookmarkEnd w:id="7"/>
      <w:bookmarkEnd w:id="8"/>
      <w:bookmarkEnd w:id="9"/>
    </w:p>
    <w:p w:rsidR="00572A1F" w:rsidRPr="00845C8A" w:rsidRDefault="00572A1F" w:rsidP="00572A1F"/>
    <w:p w:rsidR="00572A1F" w:rsidRPr="00845C8A" w:rsidRDefault="00572A1F" w:rsidP="00572A1F">
      <w:pPr>
        <w:ind w:left="284"/>
      </w:pPr>
      <w:r w:rsidRPr="00845C8A">
        <w:t>Ga. Silvia Costa</w:t>
      </w:r>
    </w:p>
    <w:p w:rsidR="00572A1F" w:rsidRPr="00845C8A" w:rsidRDefault="00572A1F" w:rsidP="00572A1F">
      <w:pPr>
        <w:ind w:left="284"/>
      </w:pPr>
      <w:r w:rsidRPr="00845C8A">
        <w:t>Predsednica</w:t>
      </w:r>
    </w:p>
    <w:p w:rsidR="00572A1F" w:rsidRPr="00845C8A" w:rsidRDefault="00572A1F" w:rsidP="00572A1F">
      <w:pPr>
        <w:ind w:left="284"/>
      </w:pPr>
      <w:r w:rsidRPr="00845C8A">
        <w:t>Odbor za kulturo in izobraževanje</w:t>
      </w:r>
    </w:p>
    <w:p w:rsidR="00572A1F" w:rsidRPr="00845C8A" w:rsidRDefault="00572A1F" w:rsidP="00572A1F">
      <w:pPr>
        <w:ind w:left="284"/>
      </w:pPr>
      <w:r w:rsidRPr="00845C8A">
        <w:t>Evropski parlament</w:t>
      </w:r>
    </w:p>
    <w:p w:rsidR="00572A1F" w:rsidRPr="00845C8A" w:rsidRDefault="00572A1F" w:rsidP="00572A1F">
      <w:pPr>
        <w:ind w:left="284"/>
      </w:pPr>
      <w:r w:rsidRPr="00845C8A">
        <w:t>ASP  15G306</w:t>
      </w:r>
    </w:p>
    <w:p w:rsidR="00572A1F" w:rsidRPr="00845C8A" w:rsidRDefault="00572A1F" w:rsidP="00572A1F">
      <w:pPr>
        <w:ind w:left="284"/>
      </w:pPr>
      <w:r w:rsidRPr="00845C8A">
        <w:t>Bruselj</w:t>
      </w: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r w:rsidRPr="00845C8A">
        <w:t>Spoštovana gospa predsednica,</w:t>
      </w: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rPr>
          <w:b/>
        </w:rPr>
      </w:pPr>
      <w:r w:rsidRPr="00845C8A">
        <w:t>Zadeva:</w:t>
      </w:r>
      <w:r w:rsidRPr="00845C8A">
        <w:tab/>
      </w:r>
      <w:r w:rsidRPr="00845C8A">
        <w:rPr>
          <w:b/>
        </w:rPr>
        <w:t>Evropsko leto kulturne dediščine</w:t>
      </w:r>
    </w:p>
    <w:p w:rsidR="00572A1F" w:rsidRPr="00845C8A" w:rsidRDefault="00572A1F" w:rsidP="00572A1F">
      <w:pPr>
        <w:ind w:left="284"/>
      </w:pPr>
    </w:p>
    <w:p w:rsidR="00572A1F" w:rsidRPr="00845C8A" w:rsidRDefault="00572A1F" w:rsidP="00572A1F">
      <w:pPr>
        <w:ind w:left="284"/>
      </w:pPr>
      <w:r w:rsidRPr="00845C8A">
        <w:t>Koordinatorji odbora REGI so se 8. septembra 2016 dogovorili, da bo odbor pripravil mnenje o zakonodajnem poročilu odbora CULT o predlogu Komisije, da se leto 2018 razglasi za evropsko leto kulturne dediščine. Vzeli smo na znanje, da se je odbor CULT odločil uporabiti poenostavljeni postopek iz člena 50 Poslovnika. Odbor REGI v teh okoliščinah ne more podati mnenja. Pošiljamo vam naše predloge v obliki tega pisma, ki jih je večina članov odbora REGI sprejela v zvezi s spremembo predloga Komisije (COM (2016)0543). Upam, da se strinjate s tem pristopom.</w:t>
      </w: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r w:rsidRPr="00845C8A">
        <w:t>Predlogi:</w:t>
      </w: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tabs>
          <w:tab w:val="left" w:pos="357"/>
        </w:tabs>
        <w:spacing w:after="240"/>
        <w:ind w:left="284"/>
        <w:jc w:val="both"/>
      </w:pPr>
      <w:r w:rsidRPr="00845C8A">
        <w:t>1)</w:t>
      </w:r>
      <w:r w:rsidRPr="00845C8A">
        <w:tab/>
        <w:t>(čl. 7) Evropsko leto kulturne dediščine bi v okviru evropskih strukturnih in investicijskih skladov (skladov ESI) lahko bilo financirano tudi skupaj z integriranimi projekti kulturne dediščine, če so ti skladni z določbami uredbe o skladih ESI ter s strategijami, dogovorjenimi v sporazumih o partnerstvu;</w:t>
      </w:r>
    </w:p>
    <w:p w:rsidR="00572A1F" w:rsidRPr="00845C8A" w:rsidRDefault="00572A1F" w:rsidP="00572A1F">
      <w:pPr>
        <w:tabs>
          <w:tab w:val="left" w:pos="357"/>
        </w:tabs>
        <w:spacing w:after="240"/>
        <w:ind w:left="284"/>
        <w:jc w:val="both"/>
      </w:pPr>
      <w:r w:rsidRPr="00845C8A">
        <w:t>2)</w:t>
      </w:r>
      <w:r w:rsidRPr="00845C8A">
        <w:tab/>
        <w:t>(čl. 7) poudarja, kako pomembno je razvijati sinergije med evropskimi strukturnimi in investicijskimi skladi za podporo evropskemu letu kulturne dediščine; poziva Komisijo, naj države članice podpre pri vključevanju evropskega leta kulturne dediščine v lokalne in regionalne projekte za razvoj gospodarstva, da bi dosegli kar največjo učinkovitost;</w:t>
      </w:r>
    </w:p>
    <w:p w:rsidR="00572A1F" w:rsidRPr="00845C8A" w:rsidRDefault="00572A1F" w:rsidP="00572A1F">
      <w:pPr>
        <w:tabs>
          <w:tab w:val="left" w:pos="357"/>
        </w:tabs>
        <w:spacing w:after="240"/>
        <w:ind w:left="284"/>
      </w:pPr>
      <w:r w:rsidRPr="00845C8A">
        <w:br w:type="page"/>
      </w:r>
    </w:p>
    <w:p w:rsidR="00572A1F" w:rsidRPr="00845C8A" w:rsidRDefault="00572A1F" w:rsidP="00572A1F">
      <w:pPr>
        <w:tabs>
          <w:tab w:val="left" w:pos="357"/>
        </w:tabs>
        <w:spacing w:after="240"/>
        <w:ind w:left="284"/>
        <w:jc w:val="both"/>
      </w:pPr>
      <w:r w:rsidRPr="00845C8A">
        <w:t>3)</w:t>
      </w:r>
      <w:r w:rsidRPr="00845C8A">
        <w:tab/>
        <w:t>(uvodna izjava 24a (novo)) poudarja, kako pomembni so čezmejni kulturni projekti, ki bi lahko prispevali k večji ekonomski in socialni koheziji ter spodbujali vključevanje; v zvezi s tem poziva k sprejetju ukrepov za okrepitev in razširitev podpore za financiranje prek sporazumov o javno-zasebnem partnerstvu;</w:t>
      </w:r>
    </w:p>
    <w:p w:rsidR="00572A1F" w:rsidRPr="00845C8A" w:rsidRDefault="00572A1F" w:rsidP="00572A1F">
      <w:pPr>
        <w:ind w:left="284"/>
      </w:pPr>
    </w:p>
    <w:p w:rsidR="00572A1F" w:rsidRPr="00845C8A" w:rsidRDefault="00572A1F" w:rsidP="00572A1F">
      <w:pPr>
        <w:ind w:left="284"/>
      </w:pPr>
      <w:r w:rsidRPr="00845C8A">
        <w:t>S spoštovanjem,</w:t>
      </w: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r w:rsidRPr="00845C8A">
        <w:t>Iskra MIHAJLOVA (Iskra MIHAYLOVA)</w:t>
      </w: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p>
    <w:p w:rsidR="00572A1F" w:rsidRPr="00845C8A" w:rsidRDefault="00572A1F" w:rsidP="00572A1F">
      <w:pPr>
        <w:ind w:left="284"/>
      </w:pPr>
      <w:r w:rsidRPr="00845C8A">
        <w:t>V vednost:</w:t>
      </w:r>
      <w:r w:rsidRPr="00845C8A">
        <w:tab/>
        <w:t>Mircea Diaconu, poročevalec</w:t>
      </w:r>
    </w:p>
    <w:p w:rsidR="00572A1F" w:rsidRPr="00845C8A" w:rsidRDefault="00572A1F" w:rsidP="00572A1F">
      <w:pPr>
        <w:ind w:left="284"/>
      </w:pPr>
      <w:r w:rsidRPr="00845C8A">
        <w:tab/>
      </w:r>
    </w:p>
    <w:p w:rsidR="00572A1F" w:rsidRPr="00845C8A" w:rsidRDefault="00572A1F" w:rsidP="00572A1F">
      <w:pPr>
        <w:ind w:left="284"/>
      </w:pPr>
      <w:r w:rsidRPr="00845C8A">
        <w:tab/>
      </w:r>
    </w:p>
    <w:p w:rsidR="002669B6" w:rsidRPr="00845C8A" w:rsidRDefault="002669B6" w:rsidP="00572A1F">
      <w:pPr>
        <w:pStyle w:val="Normal12Hanging"/>
      </w:pPr>
    </w:p>
    <w:p w:rsidR="00572A1F" w:rsidRPr="00845C8A" w:rsidRDefault="00572A1F" w:rsidP="00572A1F">
      <w:pPr>
        <w:pStyle w:val="PageHeading"/>
      </w:pPr>
      <w:r w:rsidRPr="00845C8A">
        <w:br w:type="page"/>
      </w:r>
      <w:bookmarkStart w:id="10" w:name="_Toc467227996"/>
      <w:bookmarkStart w:id="11" w:name="ProcPageRR"/>
      <w:bookmarkStart w:id="12" w:name="_Toc468441562"/>
      <w:r w:rsidRPr="00845C8A">
        <w:t>POSTOPEK V PRISTOJNEM ODBORU</w:t>
      </w:r>
      <w:bookmarkEnd w:id="10"/>
      <w:bookmarkEnd w:id="12"/>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72A1F" w:rsidRPr="00845C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b/>
                <w:bCs/>
                <w:color w:val="000000"/>
                <w:sz w:val="20"/>
              </w:rPr>
            </w:pPr>
            <w:r w:rsidRPr="00845C8A">
              <w:rPr>
                <w:b/>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color w:val="000000"/>
                <w:sz w:val="20"/>
              </w:rPr>
            </w:pPr>
            <w:r w:rsidRPr="00845C8A">
              <w:rPr>
                <w:color w:val="000000"/>
                <w:sz w:val="20"/>
              </w:rPr>
              <w:t>Evropsko leto kulturne dediščine</w:t>
            </w:r>
          </w:p>
        </w:tc>
      </w:tr>
      <w:tr w:rsidR="00572A1F" w:rsidRPr="00845C8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b/>
                <w:bCs/>
                <w:color w:val="000000"/>
                <w:sz w:val="20"/>
              </w:rPr>
            </w:pPr>
            <w:r w:rsidRPr="00845C8A">
              <w:rPr>
                <w:b/>
                <w:color w:val="000000"/>
                <w:sz w:val="20"/>
              </w:rPr>
              <w:t>Referenčni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color w:val="000000"/>
                <w:sz w:val="20"/>
              </w:rPr>
            </w:pPr>
            <w:r w:rsidRPr="00845C8A">
              <w:rPr>
                <w:color w:val="000000"/>
                <w:sz w:val="20"/>
              </w:rPr>
              <w:t>COM(2016)0543 – C8-0352/2016 – 2016/0259(COD)</w:t>
            </w:r>
          </w:p>
        </w:tc>
      </w:tr>
      <w:tr w:rsidR="00572A1F" w:rsidRPr="00845C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b/>
                <w:bCs/>
                <w:color w:val="000000"/>
                <w:sz w:val="20"/>
              </w:rPr>
            </w:pPr>
            <w:r w:rsidRPr="00845C8A">
              <w:rPr>
                <w:b/>
                <w:color w:val="000000"/>
                <w:sz w:val="20"/>
              </w:rPr>
              <w:t>Datum predložitve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color w:val="000000"/>
                <w:sz w:val="20"/>
              </w:rPr>
            </w:pPr>
            <w:r w:rsidRPr="00845C8A">
              <w:rPr>
                <w:color w:val="000000"/>
                <w:sz w:val="20"/>
              </w:rPr>
              <w:t>30.8.2016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r>
      <w:tr w:rsidR="00572A1F" w:rsidRPr="00845C8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b/>
                <w:bCs/>
                <w:color w:val="000000"/>
                <w:sz w:val="20"/>
              </w:rPr>
            </w:pPr>
            <w:r w:rsidRPr="00845C8A">
              <w:rPr>
                <w:b/>
                <w:color w:val="000000"/>
                <w:sz w:val="20"/>
              </w:rPr>
              <w:t>Pristojni odbor</w:t>
            </w:r>
          </w:p>
          <w:p w:rsidR="00572A1F" w:rsidRPr="00845C8A" w:rsidRDefault="00572A1F">
            <w:pPr>
              <w:autoSpaceDE w:val="0"/>
              <w:autoSpaceDN w:val="0"/>
              <w:adjustRightInd w:val="0"/>
              <w:rPr>
                <w:color w:val="000000"/>
                <w:sz w:val="20"/>
              </w:rPr>
            </w:pPr>
            <w:r w:rsidRPr="00845C8A">
              <w:rPr>
                <w:color w:val="000000"/>
                <w:sz w:val="20"/>
              </w:rPr>
              <w:t>       Datum razglasitve na zasedanju</w:t>
            </w:r>
          </w:p>
        </w:tc>
        <w:tc>
          <w:tcPr>
            <w:tcW w:w="1530" w:type="dxa"/>
            <w:tcBorders>
              <w:top w:val="nil"/>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color w:val="000000"/>
                <w:sz w:val="20"/>
              </w:rPr>
            </w:pPr>
            <w:r w:rsidRPr="00845C8A">
              <w:rPr>
                <w:color w:val="000000"/>
                <w:sz w:val="20"/>
              </w:rPr>
              <w:t>CULT</w:t>
            </w:r>
          </w:p>
          <w:p w:rsidR="00572A1F" w:rsidRPr="00845C8A" w:rsidRDefault="00572A1F">
            <w:pPr>
              <w:autoSpaceDE w:val="0"/>
              <w:autoSpaceDN w:val="0"/>
              <w:adjustRightInd w:val="0"/>
              <w:rPr>
                <w:color w:val="000000"/>
                <w:sz w:val="20"/>
              </w:rPr>
            </w:pPr>
            <w:r w:rsidRPr="00845C8A">
              <w:rPr>
                <w:color w:val="000000"/>
                <w:sz w:val="20"/>
              </w:rPr>
              <w:t>12.9.2016</w:t>
            </w:r>
          </w:p>
        </w:tc>
        <w:tc>
          <w:tcPr>
            <w:tcW w:w="1474" w:type="dxa"/>
            <w:tcBorders>
              <w:top w:val="nil"/>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r>
      <w:tr w:rsidR="00572A1F" w:rsidRPr="00845C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b/>
                <w:bCs/>
                <w:color w:val="000000"/>
                <w:sz w:val="20"/>
              </w:rPr>
            </w:pPr>
            <w:r w:rsidRPr="00845C8A">
              <w:rPr>
                <w:b/>
                <w:color w:val="000000"/>
                <w:sz w:val="20"/>
              </w:rPr>
              <w:t>Odbori, zaprošeni za mnenje</w:t>
            </w:r>
          </w:p>
          <w:p w:rsidR="00572A1F" w:rsidRPr="00845C8A" w:rsidRDefault="00572A1F">
            <w:pPr>
              <w:autoSpaceDE w:val="0"/>
              <w:autoSpaceDN w:val="0"/>
              <w:adjustRightInd w:val="0"/>
              <w:rPr>
                <w:color w:val="000000"/>
                <w:sz w:val="20"/>
              </w:rPr>
            </w:pPr>
            <w:r w:rsidRPr="00845C8A">
              <w:rPr>
                <w:color w:val="000000"/>
                <w:sz w:val="20"/>
              </w:rPr>
              <w:t>       Datum razglasitve na zasedanju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color w:val="000000"/>
                <w:sz w:val="20"/>
              </w:rPr>
            </w:pPr>
            <w:r w:rsidRPr="00845C8A">
              <w:rPr>
                <w:color w:val="000000"/>
                <w:sz w:val="20"/>
              </w:rPr>
              <w:t>BUDG</w:t>
            </w:r>
          </w:p>
          <w:p w:rsidR="00572A1F" w:rsidRPr="00845C8A" w:rsidRDefault="00572A1F">
            <w:pPr>
              <w:autoSpaceDE w:val="0"/>
              <w:autoSpaceDN w:val="0"/>
              <w:adjustRightInd w:val="0"/>
              <w:rPr>
                <w:color w:val="000000"/>
                <w:sz w:val="20"/>
              </w:rPr>
            </w:pPr>
            <w:r w:rsidRPr="00845C8A">
              <w:rPr>
                <w:color w:val="000000"/>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color w:val="000000"/>
                <w:sz w:val="20"/>
              </w:rPr>
            </w:pPr>
            <w:r w:rsidRPr="00845C8A">
              <w:rPr>
                <w:color w:val="000000"/>
                <w:sz w:val="20"/>
              </w:rPr>
              <w:t>REGI</w:t>
            </w:r>
          </w:p>
          <w:p w:rsidR="00572A1F" w:rsidRPr="00845C8A" w:rsidRDefault="00572A1F">
            <w:pPr>
              <w:autoSpaceDE w:val="0"/>
              <w:autoSpaceDN w:val="0"/>
              <w:adjustRightInd w:val="0"/>
              <w:rPr>
                <w:color w:val="000000"/>
                <w:sz w:val="20"/>
              </w:rPr>
            </w:pPr>
            <w:r w:rsidRPr="00845C8A">
              <w:rPr>
                <w:color w:val="000000"/>
                <w:sz w:val="20"/>
              </w:rPr>
              <w:t>12.9.2016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r>
      <w:tr w:rsidR="00572A1F" w:rsidRPr="00845C8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b/>
                <w:bCs/>
                <w:color w:val="000000"/>
                <w:sz w:val="20"/>
              </w:rPr>
            </w:pPr>
            <w:r w:rsidRPr="00845C8A">
              <w:rPr>
                <w:b/>
                <w:color w:val="000000"/>
                <w:sz w:val="20"/>
              </w:rPr>
              <w:t>Odbori, ki niso podali mnenja</w:t>
            </w:r>
          </w:p>
          <w:p w:rsidR="00572A1F" w:rsidRPr="00845C8A" w:rsidRDefault="00572A1F">
            <w:pPr>
              <w:autoSpaceDE w:val="0"/>
              <w:autoSpaceDN w:val="0"/>
              <w:adjustRightInd w:val="0"/>
              <w:rPr>
                <w:color w:val="000000"/>
                <w:sz w:val="20"/>
              </w:rPr>
            </w:pPr>
            <w:r w:rsidRPr="00845C8A">
              <w:rPr>
                <w:color w:val="000000"/>
                <w:sz w:val="20"/>
              </w:rPr>
              <w:t>       Datum sklepa</w:t>
            </w:r>
          </w:p>
        </w:tc>
        <w:tc>
          <w:tcPr>
            <w:tcW w:w="1530" w:type="dxa"/>
            <w:tcBorders>
              <w:top w:val="nil"/>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color w:val="000000"/>
                <w:sz w:val="20"/>
              </w:rPr>
            </w:pPr>
            <w:r w:rsidRPr="00845C8A">
              <w:rPr>
                <w:color w:val="000000"/>
                <w:sz w:val="20"/>
              </w:rPr>
              <w:t>BUDG</w:t>
            </w:r>
          </w:p>
          <w:p w:rsidR="00572A1F" w:rsidRPr="00845C8A" w:rsidRDefault="00572A1F">
            <w:pPr>
              <w:autoSpaceDE w:val="0"/>
              <w:autoSpaceDN w:val="0"/>
              <w:adjustRightInd w:val="0"/>
              <w:rPr>
                <w:color w:val="000000"/>
                <w:sz w:val="20"/>
              </w:rPr>
            </w:pPr>
            <w:r w:rsidRPr="00845C8A">
              <w:rPr>
                <w:color w:val="000000"/>
                <w:sz w:val="20"/>
              </w:rPr>
              <w:t>15.9.2016</w:t>
            </w:r>
          </w:p>
        </w:tc>
        <w:tc>
          <w:tcPr>
            <w:tcW w:w="1474" w:type="dxa"/>
            <w:tcBorders>
              <w:top w:val="nil"/>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color w:val="000000"/>
                <w:sz w:val="20"/>
              </w:rPr>
            </w:pPr>
            <w:r w:rsidRPr="00845C8A">
              <w:rPr>
                <w:color w:val="000000"/>
                <w:sz w:val="20"/>
              </w:rPr>
              <w:t>REGI</w:t>
            </w:r>
          </w:p>
          <w:p w:rsidR="00572A1F" w:rsidRPr="00845C8A" w:rsidRDefault="00572A1F">
            <w:pPr>
              <w:autoSpaceDE w:val="0"/>
              <w:autoSpaceDN w:val="0"/>
              <w:adjustRightInd w:val="0"/>
              <w:rPr>
                <w:color w:val="000000"/>
                <w:sz w:val="20"/>
              </w:rPr>
            </w:pPr>
            <w:r w:rsidRPr="00845C8A">
              <w:rPr>
                <w:color w:val="000000"/>
                <w:sz w:val="20"/>
              </w:rPr>
              <w:t>14.10.2016</w:t>
            </w:r>
          </w:p>
        </w:tc>
        <w:tc>
          <w:tcPr>
            <w:tcW w:w="1474" w:type="dxa"/>
            <w:tcBorders>
              <w:top w:val="nil"/>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r>
      <w:tr w:rsidR="00572A1F" w:rsidRPr="00845C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b/>
                <w:bCs/>
                <w:color w:val="000000"/>
                <w:sz w:val="20"/>
              </w:rPr>
            </w:pPr>
            <w:r w:rsidRPr="00845C8A">
              <w:rPr>
                <w:b/>
                <w:color w:val="000000"/>
                <w:sz w:val="20"/>
              </w:rPr>
              <w:t>Poročevalec/-ka</w:t>
            </w:r>
          </w:p>
          <w:p w:rsidR="00572A1F" w:rsidRPr="00845C8A" w:rsidRDefault="00572A1F">
            <w:pPr>
              <w:autoSpaceDE w:val="0"/>
              <w:autoSpaceDN w:val="0"/>
              <w:adjustRightInd w:val="0"/>
              <w:rPr>
                <w:color w:val="000000"/>
                <w:sz w:val="20"/>
              </w:rPr>
            </w:pPr>
            <w:r w:rsidRPr="00845C8A">
              <w:rPr>
                <w:color w:val="000000"/>
                <w:sz w:val="20"/>
              </w:rPr>
              <w:t>       Datum imenovanja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color w:val="000000"/>
                <w:sz w:val="20"/>
              </w:rPr>
            </w:pPr>
            <w:r w:rsidRPr="00845C8A">
              <w:rPr>
                <w:color w:val="000000"/>
                <w:sz w:val="20"/>
              </w:rPr>
              <w:t>Mircea Diaconu</w:t>
            </w:r>
          </w:p>
          <w:p w:rsidR="00572A1F" w:rsidRPr="00845C8A" w:rsidRDefault="00572A1F">
            <w:pPr>
              <w:autoSpaceDE w:val="0"/>
              <w:autoSpaceDN w:val="0"/>
              <w:adjustRightInd w:val="0"/>
              <w:rPr>
                <w:color w:val="000000"/>
                <w:sz w:val="20"/>
              </w:rPr>
            </w:pPr>
            <w:r w:rsidRPr="00845C8A">
              <w:rPr>
                <w:color w:val="000000"/>
                <w:sz w:val="20"/>
              </w:rPr>
              <w:t>8.9.2016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r>
      <w:tr w:rsidR="00572A1F" w:rsidRPr="00845C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b/>
                <w:bCs/>
                <w:color w:val="000000"/>
                <w:sz w:val="20"/>
              </w:rPr>
            </w:pPr>
            <w:r w:rsidRPr="00845C8A">
              <w:rPr>
                <w:b/>
                <w:color w:val="000000"/>
                <w:sz w:val="20"/>
              </w:rPr>
              <w:t>Poenostavljeni postopek - datum sklepa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color w:val="000000"/>
                <w:sz w:val="20"/>
              </w:rPr>
            </w:pPr>
            <w:r w:rsidRPr="00845C8A">
              <w:rPr>
                <w:color w:val="000000"/>
                <w:sz w:val="20"/>
              </w:rPr>
              <w:t>5.9.2016</w:t>
            </w:r>
          </w:p>
        </w:tc>
      </w:tr>
      <w:tr w:rsidR="00572A1F" w:rsidRPr="00845C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b/>
                <w:bCs/>
                <w:color w:val="000000"/>
                <w:sz w:val="20"/>
              </w:rPr>
            </w:pPr>
            <w:r w:rsidRPr="00845C8A">
              <w:rPr>
                <w:b/>
                <w:color w:val="000000"/>
                <w:sz w:val="20"/>
              </w:rPr>
              <w:t>Popravek finančne ocene stanja</w:t>
            </w:r>
          </w:p>
          <w:p w:rsidR="00572A1F" w:rsidRPr="00845C8A" w:rsidRDefault="00572A1F">
            <w:pPr>
              <w:autoSpaceDE w:val="0"/>
              <w:autoSpaceDN w:val="0"/>
              <w:adjustRightInd w:val="0"/>
              <w:rPr>
                <w:color w:val="000000"/>
                <w:sz w:val="20"/>
              </w:rPr>
            </w:pPr>
            <w:r w:rsidRPr="00845C8A">
              <w:rPr>
                <w:color w:val="000000"/>
                <w:sz w:val="20"/>
              </w:rPr>
              <w:t>       Datum mnenja BUDG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color w:val="000000"/>
                <w:sz w:val="20"/>
              </w:rPr>
            </w:pPr>
            <w:r w:rsidRPr="00845C8A">
              <w:rPr>
                <w:color w:val="000000"/>
                <w:sz w:val="20"/>
              </w:rPr>
              <w:t>BUDG</w:t>
            </w:r>
          </w:p>
          <w:p w:rsidR="00572A1F" w:rsidRPr="00845C8A" w:rsidRDefault="00572A1F">
            <w:pPr>
              <w:autoSpaceDE w:val="0"/>
              <w:autoSpaceDN w:val="0"/>
              <w:adjustRightInd w:val="0"/>
              <w:rPr>
                <w:color w:val="000000"/>
                <w:sz w:val="20"/>
              </w:rPr>
            </w:pPr>
            <w:r w:rsidRPr="00845C8A">
              <w:rPr>
                <w:color w:val="000000"/>
                <w:sz w:val="20"/>
              </w:rPr>
              <w:t>11.10.2016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r>
      <w:tr w:rsidR="00572A1F" w:rsidRPr="00845C8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b/>
                <w:bCs/>
                <w:color w:val="000000"/>
                <w:sz w:val="20"/>
              </w:rPr>
            </w:pPr>
            <w:r w:rsidRPr="00845C8A">
              <w:rPr>
                <w:b/>
                <w:color w:val="000000"/>
                <w:sz w:val="20"/>
              </w:rPr>
              <w:t>Obravnava v odboru</w:t>
            </w:r>
          </w:p>
        </w:tc>
        <w:tc>
          <w:tcPr>
            <w:tcW w:w="1530" w:type="dxa"/>
            <w:tcBorders>
              <w:top w:val="nil"/>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color w:val="000000"/>
                <w:sz w:val="20"/>
              </w:rPr>
            </w:pPr>
            <w:r w:rsidRPr="00845C8A">
              <w:rPr>
                <w:color w:val="000000"/>
                <w:sz w:val="20"/>
              </w:rPr>
              <w:t>11.10.2016</w:t>
            </w:r>
          </w:p>
        </w:tc>
        <w:tc>
          <w:tcPr>
            <w:tcW w:w="1474" w:type="dxa"/>
            <w:tcBorders>
              <w:top w:val="nil"/>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rFonts w:ascii="sans-serif" w:hAnsi="sans-serif" w:cs="sans-serif"/>
                <w:color w:val="000000"/>
                <w:szCs w:val="24"/>
              </w:rPr>
            </w:pPr>
          </w:p>
        </w:tc>
      </w:tr>
      <w:tr w:rsidR="00572A1F" w:rsidRPr="00845C8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b/>
                <w:bCs/>
                <w:color w:val="000000"/>
                <w:sz w:val="20"/>
              </w:rPr>
            </w:pPr>
            <w:r w:rsidRPr="00845C8A">
              <w:rPr>
                <w:b/>
                <w:color w:val="000000"/>
                <w:sz w:val="20"/>
              </w:rPr>
              <w:t>Datum predložitve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72A1F" w:rsidRPr="00845C8A" w:rsidRDefault="00572A1F">
            <w:pPr>
              <w:autoSpaceDE w:val="0"/>
              <w:autoSpaceDN w:val="0"/>
              <w:adjustRightInd w:val="0"/>
              <w:rPr>
                <w:color w:val="000000"/>
                <w:sz w:val="20"/>
              </w:rPr>
            </w:pPr>
            <w:r w:rsidRPr="00845C8A">
              <w:rPr>
                <w:color w:val="000000"/>
                <w:sz w:val="20"/>
              </w:rPr>
              <w:t>17.11.2016</w:t>
            </w:r>
          </w:p>
        </w:tc>
      </w:tr>
      <w:bookmarkEnd w:id="11"/>
    </w:tbl>
    <w:p w:rsidR="002669B6" w:rsidRPr="00845C8A" w:rsidRDefault="002669B6" w:rsidP="00572A1F"/>
    <w:sectPr w:rsidR="002669B6" w:rsidRPr="00845C8A" w:rsidSect="00845C8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8E1" w:rsidRPr="00845C8A" w:rsidRDefault="00AA78E1">
      <w:r w:rsidRPr="00845C8A">
        <w:separator/>
      </w:r>
    </w:p>
  </w:endnote>
  <w:endnote w:type="continuationSeparator" w:id="0">
    <w:p w:rsidR="00AA78E1" w:rsidRPr="00845C8A" w:rsidRDefault="00AA78E1">
      <w:r w:rsidRPr="00845C8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8A" w:rsidRPr="00845C8A" w:rsidRDefault="00845C8A" w:rsidP="00845C8A">
    <w:pPr>
      <w:pStyle w:val="Footer"/>
    </w:pPr>
    <w:r w:rsidRPr="00845C8A">
      <w:t>PE</w:t>
    </w:r>
    <w:r w:rsidRPr="00845C8A">
      <w:rPr>
        <w:rStyle w:val="HideTWBExt"/>
        <w:noProof w:val="0"/>
      </w:rPr>
      <w:t>&lt;NoPE&gt;</w:t>
    </w:r>
    <w:r w:rsidRPr="00845C8A">
      <w:t>592.253</w:t>
    </w:r>
    <w:r w:rsidRPr="00845C8A">
      <w:rPr>
        <w:rStyle w:val="HideTWBExt"/>
        <w:noProof w:val="0"/>
      </w:rPr>
      <w:t>&lt;/NoPE&gt;&lt;Version&gt;</w:t>
    </w:r>
    <w:r w:rsidRPr="00845C8A">
      <w:t>v01-00</w:t>
    </w:r>
    <w:r w:rsidRPr="00845C8A">
      <w:rPr>
        <w:rStyle w:val="HideTWBExt"/>
        <w:noProof w:val="0"/>
      </w:rPr>
      <w:t>&lt;/Version&gt;</w:t>
    </w:r>
    <w:r w:rsidRPr="00845C8A">
      <w:tab/>
    </w:r>
    <w:r w:rsidRPr="00845C8A">
      <w:fldChar w:fldCharType="begin"/>
    </w:r>
    <w:r w:rsidRPr="00845C8A">
      <w:instrText xml:space="preserve"> PAGE  \* MERGEFORMAT </w:instrText>
    </w:r>
    <w:r w:rsidRPr="00845C8A">
      <w:fldChar w:fldCharType="separate"/>
    </w:r>
    <w:r w:rsidR="00677237">
      <w:rPr>
        <w:noProof/>
      </w:rPr>
      <w:t>2</w:t>
    </w:r>
    <w:r w:rsidRPr="00845C8A">
      <w:fldChar w:fldCharType="end"/>
    </w:r>
    <w:r w:rsidRPr="00845C8A">
      <w:t>/</w:t>
    </w:r>
    <w:fldSimple w:instr=" NUMPAGES  \* MERGEFORMAT ">
      <w:r w:rsidR="00677237">
        <w:rPr>
          <w:noProof/>
        </w:rPr>
        <w:t>15</w:t>
      </w:r>
    </w:fldSimple>
    <w:r w:rsidRPr="00845C8A">
      <w:tab/>
    </w:r>
    <w:r w:rsidRPr="00845C8A">
      <w:rPr>
        <w:rStyle w:val="HideTWBExt"/>
        <w:noProof w:val="0"/>
      </w:rPr>
      <w:t>&lt;PathFdR&gt;</w:t>
    </w:r>
    <w:r w:rsidRPr="00845C8A">
      <w:t>RR\1110001SL.docx</w:t>
    </w:r>
    <w:r w:rsidRPr="00845C8A">
      <w:rPr>
        <w:rStyle w:val="HideTWBExt"/>
        <w:noProof w:val="0"/>
      </w:rPr>
      <w:t>&lt;/PathFdR&gt;</w:t>
    </w:r>
  </w:p>
  <w:p w:rsidR="00FB52FE" w:rsidRPr="00845C8A" w:rsidRDefault="00845C8A" w:rsidP="00845C8A">
    <w:pPr>
      <w:pStyle w:val="Footer2"/>
    </w:pPr>
    <w:r w:rsidRPr="00845C8A">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8A" w:rsidRPr="00845C8A" w:rsidRDefault="00845C8A" w:rsidP="00845C8A">
    <w:pPr>
      <w:pStyle w:val="Footer"/>
    </w:pPr>
    <w:r w:rsidRPr="00845C8A">
      <w:rPr>
        <w:rStyle w:val="HideTWBExt"/>
        <w:noProof w:val="0"/>
      </w:rPr>
      <w:t>&lt;PathFdR&gt;</w:t>
    </w:r>
    <w:r w:rsidRPr="00845C8A">
      <w:t>RR\1110001SL.docx</w:t>
    </w:r>
    <w:r w:rsidRPr="00845C8A">
      <w:rPr>
        <w:rStyle w:val="HideTWBExt"/>
        <w:noProof w:val="0"/>
      </w:rPr>
      <w:t>&lt;/PathFdR&gt;</w:t>
    </w:r>
    <w:r w:rsidRPr="00845C8A">
      <w:tab/>
    </w:r>
    <w:r w:rsidRPr="00845C8A">
      <w:fldChar w:fldCharType="begin"/>
    </w:r>
    <w:r w:rsidRPr="00845C8A">
      <w:instrText xml:space="preserve"> PAGE  \* MERGEFORMAT </w:instrText>
    </w:r>
    <w:r w:rsidRPr="00845C8A">
      <w:fldChar w:fldCharType="separate"/>
    </w:r>
    <w:r w:rsidR="00677237">
      <w:rPr>
        <w:noProof/>
      </w:rPr>
      <w:t>11</w:t>
    </w:r>
    <w:r w:rsidRPr="00845C8A">
      <w:fldChar w:fldCharType="end"/>
    </w:r>
    <w:r w:rsidRPr="00845C8A">
      <w:t>/</w:t>
    </w:r>
    <w:fldSimple w:instr=" NUMPAGES  \* MERGEFORMAT ">
      <w:r w:rsidR="00677237">
        <w:rPr>
          <w:noProof/>
        </w:rPr>
        <w:t>15</w:t>
      </w:r>
    </w:fldSimple>
    <w:r w:rsidRPr="00845C8A">
      <w:tab/>
      <w:t>PE</w:t>
    </w:r>
    <w:r w:rsidRPr="00845C8A">
      <w:rPr>
        <w:rStyle w:val="HideTWBExt"/>
        <w:noProof w:val="0"/>
      </w:rPr>
      <w:t>&lt;NoPE&gt;</w:t>
    </w:r>
    <w:r w:rsidRPr="00845C8A">
      <w:t>592.253</w:t>
    </w:r>
    <w:r w:rsidRPr="00845C8A">
      <w:rPr>
        <w:rStyle w:val="HideTWBExt"/>
        <w:noProof w:val="0"/>
      </w:rPr>
      <w:t>&lt;/NoPE&gt;&lt;Version&gt;</w:t>
    </w:r>
    <w:r w:rsidRPr="00845C8A">
      <w:t>v01-00</w:t>
    </w:r>
    <w:r w:rsidRPr="00845C8A">
      <w:rPr>
        <w:rStyle w:val="HideTWBExt"/>
        <w:noProof w:val="0"/>
      </w:rPr>
      <w:t>&lt;/Version&gt;</w:t>
    </w:r>
  </w:p>
  <w:p w:rsidR="00FB52FE" w:rsidRPr="00845C8A" w:rsidRDefault="00845C8A" w:rsidP="00845C8A">
    <w:pPr>
      <w:pStyle w:val="Footer2"/>
    </w:pPr>
    <w:r w:rsidRPr="00845C8A">
      <w:tab/>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8A" w:rsidRPr="00845C8A" w:rsidRDefault="00845C8A" w:rsidP="00845C8A">
    <w:pPr>
      <w:pStyle w:val="Footer"/>
    </w:pPr>
    <w:r w:rsidRPr="00845C8A">
      <w:rPr>
        <w:rStyle w:val="HideTWBExt"/>
        <w:noProof w:val="0"/>
      </w:rPr>
      <w:t>&lt;PathFdR&gt;</w:t>
    </w:r>
    <w:r w:rsidRPr="00845C8A">
      <w:t>RR\1110001SL.docx</w:t>
    </w:r>
    <w:r w:rsidRPr="00845C8A">
      <w:rPr>
        <w:rStyle w:val="HideTWBExt"/>
        <w:noProof w:val="0"/>
      </w:rPr>
      <w:t>&lt;/PathFdR&gt;</w:t>
    </w:r>
    <w:r w:rsidRPr="00845C8A">
      <w:tab/>
    </w:r>
    <w:r w:rsidRPr="00845C8A">
      <w:tab/>
      <w:t>PE</w:t>
    </w:r>
    <w:r w:rsidRPr="00845C8A">
      <w:rPr>
        <w:rStyle w:val="HideTWBExt"/>
        <w:noProof w:val="0"/>
      </w:rPr>
      <w:t>&lt;NoPE&gt;</w:t>
    </w:r>
    <w:r w:rsidRPr="00845C8A">
      <w:t>592.253</w:t>
    </w:r>
    <w:r w:rsidRPr="00845C8A">
      <w:rPr>
        <w:rStyle w:val="HideTWBExt"/>
        <w:noProof w:val="0"/>
      </w:rPr>
      <w:t>&lt;/NoPE&gt;&lt;Version&gt;</w:t>
    </w:r>
    <w:r w:rsidRPr="00845C8A">
      <w:t>v01-00</w:t>
    </w:r>
    <w:r w:rsidRPr="00845C8A">
      <w:rPr>
        <w:rStyle w:val="HideTWBExt"/>
        <w:noProof w:val="0"/>
      </w:rPr>
      <w:t>&lt;/Version&gt;</w:t>
    </w:r>
  </w:p>
  <w:p w:rsidR="00FB52FE" w:rsidRPr="00845C8A" w:rsidRDefault="00845C8A" w:rsidP="00845C8A">
    <w:pPr>
      <w:pStyle w:val="Footer2"/>
      <w:tabs>
        <w:tab w:val="center" w:pos="4535"/>
      </w:tabs>
    </w:pPr>
    <w:r w:rsidRPr="00845C8A">
      <w:t>SL</w:t>
    </w:r>
    <w:r w:rsidRPr="00845C8A">
      <w:tab/>
    </w:r>
    <w:r w:rsidRPr="00845C8A">
      <w:rPr>
        <w:b w:val="0"/>
        <w:i/>
        <w:color w:val="C0C0C0"/>
        <w:sz w:val="22"/>
      </w:rPr>
      <w:t>Združena v raznolikosti</w:t>
    </w:r>
    <w:r w:rsidRPr="00845C8A">
      <w:tab/>
      <w:t>SL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8E1" w:rsidRPr="00845C8A" w:rsidRDefault="00AA78E1">
      <w:r w:rsidRPr="00845C8A">
        <w:separator/>
      </w:r>
    </w:p>
  </w:footnote>
  <w:footnote w:type="continuationSeparator" w:id="0">
    <w:p w:rsidR="00AA78E1" w:rsidRPr="00845C8A" w:rsidRDefault="00AA78E1">
      <w:r w:rsidRPr="00845C8A">
        <w:continuationSeparator/>
      </w:r>
    </w:p>
  </w:footnote>
  <w:footnote w:id="1">
    <w:p w:rsidR="00572A1F" w:rsidRPr="00845C8A" w:rsidRDefault="00572A1F" w:rsidP="00572A1F">
      <w:pPr>
        <w:pStyle w:val="FootnoteText"/>
      </w:pPr>
      <w:r w:rsidRPr="00845C8A">
        <w:rPr>
          <w:rStyle w:val="FootnoteReference"/>
        </w:rPr>
        <w:footnoteRef/>
      </w:r>
      <w:r w:rsidRPr="00845C8A">
        <w:t xml:space="preserve"> UL C xx z dne xx.10.2016, str.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19" w:rsidRDefault="00FE6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19" w:rsidRDefault="00FE6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19" w:rsidRDefault="00FE6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HOICE" w:val=" 1"/>
    <w:docVar w:name="COMKEY" w:val="CULT"/>
    <w:docVar w:name="CopyToNetwork" w:val="-1"/>
    <w:docVar w:name="DOCMNU" w:val=" 3"/>
    <w:docVar w:name="EPSTATMNU" w:val=" 5"/>
    <w:docVar w:name="INSTITUTIONSMNU" w:val=" 1"/>
    <w:docVar w:name="JURI1MNU" w:val=" 2"/>
    <w:docVar w:name="JURI2MNU" w:val=" 2"/>
    <w:docVar w:name="LastEditedSection" w:val=" 1"/>
    <w:docVar w:name="OTHERSTATMNU" w:val=" 4"/>
    <w:docVar w:name="PARLIAMENTSMNU" w:val=" 2"/>
    <w:docVar w:name="RepeatBlock-AmendS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06692 HideTWBExt;}{\*\cs16 \additive \v\cf15 \spriority0 \styrsid11406692 HideTWBInt;}{\s17\ql \li0\ri0\sa120\nowidctlpar\wrapdefault\aspalpha\aspnum\faauto\adjustright\rin0\lin0\itap0 _x000d__x000a_\rtlch\fcs1 \af0\afs20\alang1025 \ltrch\fcs0 \fs24\lang1060\langfe2057\cgrid\langnp1060\langfenp2057 \sbasedon0 \snext17 \slink18 \spriority0 \styrsid11406692 Normal6;}{\*\cs18 \additive \fs24\lang1060\langfe0\langnp1060 _x000d__x000a_\slink17 \slocked \spriority0 \styrsid11406692 Normal6 Char;}{\s19\ql \li0\ri0\nowidctlpar\wrapdefault\aspalpha\aspnum\faauto\adjustright\rin0\lin0\itap0 \rtlch\fcs1 \af0\afs20\alang1025 \ltrch\fcs0 _x000d__x000a_\b\fs24\lang1060\langfe2057\cgrid\langnp1060\langfenp2057 \sbasedon0 \snext19 \slink20 \spriority0 \styrsid11406692 NormalBold;}{\*\cs20 \additive \b\fs24\lang1060\langfe0\langnp1060 \slink19 \slocked \spriority0 \styrsid11406692 NormalBold Char;}{_x000d__x000a_\s21\ql \li0\ri0\sb240\nowidctlpar\wrapdefault\aspalpha\aspnum\faauto\adjustright\rin0\lin0\itap0 \rtlch\fcs1 \af0\afs20\alang1025 \ltrch\fcs0 \i\fs24\lang1060\langfe2057\cgrid\langnp1060\langfenp2057 \sbasedon0 \snext21 \spriority0 \styrsid11406692 _x000d__x000a_Normal12Italic;}{\s22\qc \li0\ri0\sb240\nowidctlpar\wrapdefault\aspalpha\aspnum\faauto\adjustright\rin0\lin0\itap0 \rtlch\fcs1 \af0\afs20\alang1025 \ltrch\fcs0 \i\fs24\lang1060\langfe2057\cgrid\langnp1060\langfenp2057 _x000d__x000a_\sbasedon0 \snext22 \spriority0 \styrsid11406692 CrossRef;}{\s23\qc \li0\ri0\sb240\keepn\nowidctlpar\wrapdefault\aspalpha\aspnum\faauto\adjustright\rin0\lin0\itap0 \rtlch\fcs1 \af0\afs20\alang1025 \ltrch\fcs0 _x000d__x000a_\i\fs24\lang1060\langfe2057\cgrid\langnp1060\langfenp2057 \sbasedon0 \snext0 \spriority0 \styrsid11406692 JustificationTitle;}{\s24\qc \li0\ri0\sa240\nowidctlpar\wrapdefault\aspalpha\aspnum\faauto\adjustright\rin0\lin0\itap0 \rtlch\fcs1 _x000d__x000a_\af0\afs20\alang1025 \ltrch\fcs0 \i\fs24\lang1060\langfe2057\cgrid\langnp1060\langfenp2057 \sbasedon0 \snext24 \spriority0 \styrsid11406692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60\langfe2057\cgrid\langnp1060\langfenp2057 \sbasedon0 \snext25 \spriority0 \styrsid11406692 AMNumberTabs;}{\s26\ql \li0\ri0\sb240\nowidctlpar\wrapdefault\aspalpha\aspnum\faauto\adjustright\rin0\lin0\itap0 \rtlch\fcs1 _x000d__x000a_\af0\afs20\alang1025 \ltrch\fcs0 \b\fs24\lang1060\langfe2057\cgrid\langnp1060\langfenp2057 \sbasedon0 \snext26 \spriority0 \styrsid11406692 NormalBold12b;}}{\*\rsidtbl \rsid24658\rsid735077\rsid2892074\rsid3568391\rsid4666813\rsid6641733\rsid9636012_x000d__x000a_\rsid11215221\rsid11406692\rsid12154954\rsid14424199\rsid15204470\rsid15285974\rsid15950462\rsid16324206\rsid16662270}{\mmathPr\mmathFont34\mbrkBin0\mbrkBinSub0\msmallFrac0\mdispDef1\mlMargin0\mrMargin0\mdefJc1\mwrapIndent1440\mintLim0\mnaryLim1}{\info_x000d__x000a_{\author GROSELJ Tadej}{\operator GROSELJ Tadej}{\creatim\yr2016\mo11\dy18\hr10\min2}{\revtim\yr2016\mo11\dy18\hr10\min2}{\version1}{\edmins0}{\nofpages1}{\nofwords52}{\nofchars600}{\*\company European Parliament}{\nofcharsws602}{\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06692\utinl \fet0{\*\wgrffmtfilter 013f}\ilfomacatclnup0{\*\template C:\\Users\\tgroselj\\AppData\\Local\\Temp\\Blank1.dot}{\*\ftnsep \ltrpar \pard\plain \ltrpar_x000d__x000a_\ql \li0\ri0\widctlpar\wrapdefault\aspalpha\aspnum\faauto\adjustright\rin0\lin0\itap0 \rtlch\fcs1 \af0\afs20\alang1025 \ltrch\fcs0 \fs24\lang2057\langfe2057\cgrid\langnp2057\langfenp2057 {\rtlch\fcs1 \af0 \ltrch\fcs0 \insrsid3568391 \chftnsep _x000d__x000a_\par }}{\*\ftnsepc \ltrpar \pard\plain \ltrpar\ql \li0\ri0\widctlpar\wrapdefault\aspalpha\aspnum\faauto\adjustright\rin0\lin0\itap0 \rtlch\fcs1 \af0\afs20\alang1025 \ltrch\fcs0 \fs24\lang2057\langfe2057\cgrid\langnp2057\langfenp2057 {\rtlch\fcs1 \af0 _x000d__x000a_\ltrch\fcs0 \insrsid3568391 \chftnsepc _x000d__x000a_\par }}{\*\aftnsep \ltrpar \pard\plain \ltrpar\ql \li0\ri0\widctlpar\wrapdefault\aspalpha\aspnum\faauto\adjustright\rin0\lin0\itap0 \rtlch\fcs1 \af0\afs20\alang1025 \ltrch\fcs0 \fs24\lang2057\langfe2057\cgrid\langnp2057\langfenp2057 {\rtlch\fcs1 \af0 _x000d__x000a_\ltrch\fcs0 \insrsid3568391 \chftnsep _x000d__x000a_\par }}{\*\aftnsepc \ltrpar \pard\plain \ltrpar\ql \li0\ri0\widctlpar\wrapdefault\aspalpha\aspnum\faauto\adjustright\rin0\lin0\itap0 \rtlch\fcs1 \af0\afs20\alang1025 \ltrch\fcs0 \fs24\lang2057\langfe2057\cgrid\langnp2057\langfenp2057 {\rtlch\fcs1 \af0 _x000d__x000a_\ltrch\fcs0 \insrsid356839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1406692 \rtlch\fcs1 \af0\afs20\alang1025 \ltrch\fcs0 \b\fs24\lang1060\langfe2057\cgrid\langnp1060\langfenp2057 {\rtlch\fcs1 \af0 \ltrch\fcs0 \cs15\b0\v\f1\fs20\cf9\insrsid11406692\charrsid4998339 {\*\bkmkstart restart}&lt;Amend&gt;}{_x000d__x000a_\rtlch\fcs1 \af0 \ltrch\fcs0 \insrsid11406692\charrsid4998339 Predlog spremembe\tab \tab }{\rtlch\fcs1 \af0 \ltrch\fcs0 \cs15\b0\v\f1\fs20\cf9\insrsid11406692\charrsid4998339 &lt;NumAm&gt;}{\rtlch\fcs1 \af0 \ltrch\fcs0 \insrsid11406692\charrsid4998339 #}{_x000d__x000a_\rtlch\fcs1 \af0 \ltrch\fcs0 \cs16\v\cf15\insrsid11406692\charrsid4998339 ENMIENDA@NRAM@}{\rtlch\fcs1 \af0 \ltrch\fcs0 \insrsid11406692\charrsid4998339 #}{\rtlch\fcs1 \af0 \ltrch\fcs0 \cs15\b0\v\f1\fs20\cf9\insrsid11406692\charrsid4998339 &lt;/NumAm&gt;}{_x000d__x000a_\rtlch\fcs1 \af0 \ltrch\fcs0 \insrsid11406692\charrsid4998339 _x000d__x000a_\par }\pard\plain \ltrpar\s26\ql \li0\ri0\sb240\keepn\nowidctlpar\wrapdefault\aspalpha\aspnum\faauto\adjustright\rin0\lin0\itap0\pararsid11406692 \rtlch\fcs1 \af0\afs20\alang1025 \ltrch\fcs0 \b\fs24\lang1060\langfe2057\cgrid\langnp1060\langfenp2057 {_x000d__x000a_\rtlch\fcs1 \af0 \ltrch\fcs0 \cs15\b0\v\f1\fs20\cf9\insrsid11406692\charrsid4998339 &lt;DocAmend&gt;}{\rtlch\fcs1 \af0 \ltrch\fcs0 \insrsid11406692\charrsid4998339 Predlog #}{\rtlch\fcs1 \af0 \ltrch\fcs0 \cs16\v\cf15\insrsid11406692\charrsid4998339 _x000d__x000a_MNU[DOC1][DOC2][DOC3]@DOCMSG@DOCMNU}{\rtlch\fcs1 \af0 \ltrch\fcs0 \insrsid11406692\charrsid4998339 ##}{\rtlch\fcs1 \af0 \ltrch\fcs0 \cs16\v\cf15\insrsid11406692\charrsid4998339 MNU[AMACTYES][NOTAPP]@CHOICE@AMACTMNU}{\rtlch\fcs1 \af0 \ltrch\fcs0 _x000d__x000a_\insrsid11406692\charrsid4998339 #}{\rtlch\fcs1 \af0 \ltrch\fcs0 \cs15\b0\v\f1\fs20\cf9\insrsid11406692\charrsid4998339 &lt;/DocAmend&gt;}{\rtlch\fcs1 \af0 \ltrch\fcs0 \insrsid11406692\charrsid4998339 _x000d__x000a_\par }\pard\plain \ltrpar\s19\ql \li0\ri0\keepn\nowidctlpar\wrapdefault\aspalpha\aspnum\faauto\adjustright\rin0\lin0\itap0\pararsid11406692 \rtlch\fcs1 \af0\afs20\alang1025 \ltrch\fcs0 \b\fs24\lang1060\langfe2057\cgrid\langnp1060\langfenp2057 {\rtlch\fcs1 _x000d__x000a_\af0 \ltrch\fcs0 \cs15\b0\v\f1\fs20\cf9\insrsid11406692\charrsid4998339 &lt;Article&gt;}{\rtlch\fcs1 \af0 \ltrch\fcs0 \insrsid11406692\charrsid4998339 #}{\rtlch\fcs1 \af0 \ltrch\fcs0 \cs16\v\cf15\insrsid11406692\charrsid4998339 _x000d__x000a_MNU[AMACTPARTYES][AMACTPARTNO]@CHOICE@AMACTMNU}{\rtlch\fcs1 \af0 \ltrch\fcs0 \insrsid11406692\charrsid4998339 #}{\rtlch\fcs1 \af0 \ltrch\fcs0 \cs15\b0\v\f1\fs20\cf9\insrsid11406692\charrsid4998339 &lt;/Article&gt;}{\rtlch\fcs1 \af0 \ltrch\fcs0 _x000d__x000a_\insrsid11406692\charrsid4998339 _x000d__x000a_\par }\pard\plain \ltrpar\ql \li0\ri0\keepn\widctlpar\wrapdefault\aspalpha\aspnum\faauto\adjustright\rin0\lin0\itap0\pararsid11406692 \rtlch\fcs1 \af0\afs20\alang1025 \ltrch\fcs0 \fs24\lang2057\langfe2057\cgrid\langnp2057\langfenp2057 {\rtlch\fcs1 \af0 _x000d__x000a_\ltrch\fcs0 \cs15\v\f1\fs20\cf9\lang1060\langfe2057\langnp1060\insrsid11406692\charrsid4998339 &lt;DocAmend2&gt;&lt;OptDel&gt;}{\rtlch\fcs1 \af0 \ltrch\fcs0 \lang1060\langfe2057\langnp1060\insrsid11406692\charrsid4998339 #}{\rtlch\fcs1 \af0 \ltrch\fcs0 _x000d__x000a_\cs16\v\cf15\lang1060\langfe2057\langnp1060\insrsid11406692\charrsid4998339 MNU[OPTNRACTYES][NOTAPP]@CHOICE@AMACTMNU}{\rtlch\fcs1 \af0 \ltrch\fcs0 \lang1060\langfe2057\langnp1060\insrsid11406692\charrsid4998339 #}{\rtlch\fcs1 \af0 \ltrch\fcs0 _x000d__x000a_\cs15\v\f1\fs20\cf9\lang1060\langfe2057\langnp1060\insrsid11406692\charrsid4998339 &lt;/OptDel&gt;&lt;/DocAmend2&gt;}{\rtlch\fcs1 \af0 \ltrch\fcs0 \lang1060\langfe2057\langnp1060\insrsid11406692\charrsid4998339 _x000d__x000a_\par }\pard \ltrpar\ql \li0\ri0\widctlpar\wrapdefault\aspalpha\aspnum\faauto\adjustright\rin0\lin0\itap0\pararsid11406692 {\rtlch\fcs1 \af0 \ltrch\fcs0 \cs15\v\f1\fs20\cf9\lang1060\langfe2057\langnp1060\insrsid11406692\charrsid4998339 &lt;Article2&gt;&lt;OptDel&gt;}{_x000d__x000a_\rtlch\fcs1 \af0 \ltrch\fcs0 \lang1060\langfe2057\langnp1060\insrsid11406692\charrsid4998339 #}{\rtlch\fcs1 \af0 \ltrch\fcs0 \cs16\v\cf15\lang1060\langfe2057\langnp1060\insrsid11406692\charrsid4998339 MNU[OPTACTPARTYES][NOTAPP]@CHOICE@AMACTMNU}{_x000d__x000a_\rtlch\fcs1 \af0 \ltrch\fcs0 \lang1060\langfe2057\langnp1060\insrsid11406692\charrsid4998339 #}{\rtlch\fcs1 \af0 \ltrch\fcs0 \cs15\v\f1\fs20\cf9\lang1060\langfe2057\langnp1060\insrsid11406692\charrsid4998339 &lt;/OptDel&gt;&lt;/Article2&gt;}{\rtlch\fcs1 \af0 _x000d__x000a_\ltrch\fcs0 \lang1060\langfe2057\langnp1060\insrsid11406692\charrsid4998339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60\langfe2057\langnp1060\insrsid11406692\charrsid4998339 \cell }\pard \ltrpar\ql \li0\ri0\widctlpar\intbl\wrapdefault\aspalpha\aspnum\faauto\adjustright\rin0\lin0 {\rtlch\fcs1 \af0 \ltrch\fcs0 _x000d__x000a_\lang1060\langfe2057\langnp1060\insrsid11406692\charrsid4998339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60\langfe2057\cgrid\langnp1060\langfenp2057 {\rtlch\fcs1 \af0 \ltrch\fcs0 _x000d__x000a_\insrsid11406692\charrsid4998339 #}{\rtlch\fcs1 \af0 \ltrch\fcs0 \cs16\v\cf15\insrsid11406692\charrsid4998339 MNU[OPTLEFTAMACT][LEFTPROP]@CHOICE@AMACTMNU}{\rtlch\fcs1 \af0 \ltrch\fcs0 \insrsid11406692\charrsid4998339 #\cell Predlog spremembe\cell _x000d__x000a_}\pard\plain \ltrpar\ql \li0\ri0\widctlpar\intbl\wrapdefault\aspalpha\aspnum\faauto\adjustright\rin0\lin0 \rtlch\fcs1 \af0\afs20\alang1025 \ltrch\fcs0 \fs24\lang2057\langfe2057\cgrid\langnp2057\langfenp2057 {\rtlch\fcs1 \af0 \ltrch\fcs0 _x000d__x000a_\lang1060\langfe2057\langnp1060\insrsid11406692\charrsid4998339 \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7\ql \li0\ri0\sa120\nowidctlpar\intbl\wrapdefault\aspalpha\aspnum\faauto\adjustright\rin0\lin0\pararsid2517430 \rtlch\fcs1 \af0\afs20\alang1025 \ltrch\fcs0 _x000d__x000a_\fs24\lang1060\langfe2057\cgrid\langnp1060\langfenp2057 {\rtlch\fcs1 \af0 \ltrch\fcs0 \insrsid11406692\charrsid4998339 #}{\rtlch\fcs1 \af0 \ltrch\fcs0 \cs16\v\cf15\insrsid11406692\charrsid4998339 TEXTMSG}{\rtlch\fcs1 \af0 \ltrch\fcs0 _x000d__x000a_\insrsid11406692\charrsid4998339 #\cell #}{\rtlch\fcs1 \af0 \ltrch\fcs0 \cs16\v\cf15\insrsid11406692\charrsid4998339 TEXTMSG}{\rtlch\fcs1 \af0 \ltrch\fcs0 \insrsid11406692\charrsid4998339 #}{\rtlch\fcs1 \af0\afs24 \ltrch\fcs0 _x000d__x000a_\insrsid11406692\charrsid4998339 \cell }\pard\plain \ltrpar\ql \li0\ri0\widctlpar\intbl\wrapdefault\aspalpha\aspnum\faauto\adjustright\rin0\lin0 \rtlch\fcs1 \af0\afs20\alang1025 \ltrch\fcs0 \fs24\lang2057\langfe2057\cgrid\langnp2057\langfenp2057 {_x000d__x000a_\rtlch\fcs1 \af0 \ltrch\fcs0 \lang1060\langfe2057\langnp1060\insrsid11406692\charrsid4998339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1406692 \rtlch\fcs1 \af0\afs20\alang1025 \ltrch\fcs0 \i\fs24\lang1060\langfe2057\cgrid\langnp1060\langfenp2057 {\rtlch\fcs1 \af0 \ltrch\fcs0 _x000d__x000a_\cs15\i0\v\f1\fs20\cf9\insrsid11406692\charrsid4998339 &lt;OptDel&gt;}{\rtlch\fcs1 \af0 \ltrch\fcs0 \insrsid11406692\charrsid4998339 #}{\rtlch\fcs1 \af0 \ltrch\fcs0 \cs16\v\cf15\insrsid11406692\charrsid4998339 MNU[CROSSREFNO][CROSSREFYES]@CHOICE@}{\rtlch\fcs1 _x000d__x000a_\af0 \ltrch\fcs0 \insrsid11406692\charrsid4998339 #}{\rtlch\fcs1 \af0 \ltrch\fcs0 \cs15\i0\v\f1\fs20\cf9\insrsid11406692\charrsid4998339 &lt;/OptDel&gt;}{\rtlch\fcs1 \af0 \ltrch\fcs0 \insrsid11406692\charrsid4998339 _x000d__x000a_\par }\pard\plain \ltrpar\s23\qc \li0\ri0\sb240\keepn\nowidctlpar\wrapdefault\aspalpha\aspnum\faauto\adjustright\rin0\lin0\itap0\pararsid11406692 \rtlch\fcs1 \af0\afs20\alang1025 \ltrch\fcs0 \i\fs24\lang1060\langfe2057\cgrid\langnp1060\langfenp2057 {_x000d__x000a_\rtlch\fcs1 \af0 \ltrch\fcs0 \cs15\i0\v\f1\fs20\cf9\insrsid11406692\charrsid4998339 &lt;TitreJust&gt;}{\rtlch\fcs1 \af0 \ltrch\fcs0 \insrsid11406692\charrsid4998339 Obrazlo\'9eitev}{\rtlch\fcs1 \af0 \ltrch\fcs0 _x000d__x000a_\cs15\i0\v\f1\fs20\cf9\insrsid11406692\charrsid4998339 &lt;/TitreJust&gt;}{\rtlch\fcs1 \af0 \ltrch\fcs0 \insrsid11406692\charrsid4998339 _x000d__x000a_\par }\pard\plain \ltrpar\s21\ql \li0\ri0\sb240\nowidctlpar\wrapdefault\aspalpha\aspnum\faauto\adjustright\rin0\lin0\itap0\pararsid11406692 \rtlch\fcs1 \af0\afs20\alang1025 \ltrch\fcs0 \i\fs24\lang1060\langfe2057\cgrid\langnp1060\langfenp2057 {\rtlch\fcs1 _x000d__x000a_\af0 \ltrch\fcs0 \cs15\i0\v\f1\fs20\cf9\insrsid11406692\charrsid4998339 &lt;OptDelPrev&gt;}{\rtlch\fcs1 \af0 \ltrch\fcs0 \insrsid11406692\charrsid4998339 #}{\rtlch\fcs1 \af0 \ltrch\fcs0 \cs16\v\cf15\insrsid11406692\charrsid4998339 _x000d__x000a_MNU[TEXTJUSTYES][TEXTJUSTNO]@CHOICE@}{\rtlch\fcs1 \af0 \ltrch\fcs0 \insrsid11406692\charrsid4998339 #}{\rtlch\fcs1 \af0 \ltrch\fcs0 \cs15\i0\v\f1\fs20\cf9\insrsid11406692\charrsid4998339 &lt;/OptDelPrev&gt;}{\rtlch\fcs1 \af0 \ltrch\fcs0 _x000d__x000a_\insrsid11406692\charrsid4998339 _x000d__x000a_\par }\pard\plain \ltrpar\ql \li0\ri0\widctlpar\wrapdefault\aspalpha\aspnum\faauto\adjustright\rin0\lin0\itap0\pararsid11406692 \rtlch\fcs1 \af0\afs20\alang1025 \ltrch\fcs0 \fs24\lang2057\langfe2057\cgrid\langnp2057\langfenp2057 {\rtlch\fcs1 \af0 \ltrch\fcs0 _x000d__x000a_\cs15\v\f1\fs20\cf9\lang1060\langfe2057\langnp1060\insrsid11406692\charrsid4998339 &lt;/Amend&gt;}{\rtlch\fcs1 \af0 \ltrch\fcs0 \insrsid11406692\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04_x000d__x000a_9f8d7a4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976767 HideTWBExt;}{\s16\ql \li0\ri0\sa120\nowidctlpar\wrapdefault\aspalpha\aspnum\faauto\adjustright\rin0\lin0\itap0 \rtlch\fcs1 \af0\afs20\alang1025 \ltrch\fcs0 _x000d__x000a_\fs24\lang2057\langfe2057\cgrid\langnp2057\langfenp2057 \sbasedon0 \snext16 \slink17 \spriority0 \styrsid5976767 Normal6;}{\*\cs17 \additive \fs24 \slink16 \slocked \spriority0 \styrsid5976767 Normal6 Char;}{_x000d__x000a_\s18\ql \li0\ri0\nowidctlpar\wrapdefault\aspalpha\aspnum\faauto\adjustright\rin0\lin0\itap0 \rtlch\fcs1 \af0\afs20\alang1025 \ltrch\fcs0 \b\fs24\lang2057\langfe2057\cgrid\langnp2057\langfenp2057 \sbasedon0 \snext18 \slink19 \spriority0 \styrsid5976767 _x000d__x000a_NormalBold;}{\*\cs19 \additive \b\fs24 \slink18 \slocked \spriority0 \styrsid5976767 NormalBold Char;}{\s20\ql \li0\ri0\sb240\nowidctlpar\wrapdefault\aspalpha\aspnum\faauto\adjustright\rin0\lin0\itap0 \rtlch\fcs1 \af0\afs20\alang1025 \ltrch\fcs0 _x000d__x000a_\i\fs24\lang2057\langfe2057\cgrid\langnp2057\langfenp2057 \sbasedon0 \snext20 \spriority0 \styrsid5976767 Normal12Italic;}{\s21\qc \li0\ri0\sb240\nowidctlpar\wrapdefault\aspalpha\aspnum\faauto\adjustright\rin0\lin0\itap0 \rtlch\fcs1 \af0\afs20\alang1025 _x000d__x000a_\ltrch\fcs0 \i\fs24\lang2057\langfe2057\cgrid\langnp2057\langfenp2057 \sbasedon0 \snext21 \spriority0 \styrsid5976767 CrossRef;}{\s22\qc \li0\ri0\sb240\keepn\nowidctlpar\wrapdefault\aspalpha\aspnum\faauto\adjustright\rin0\lin0\itap0 \rtlch\fcs1 _x000d__x000a_\af0\afs20\alang1025 \ltrch\fcs0 \i\fs24\lang2057\langfe2057\cgrid\langnp2057\langfenp2057 \sbasedon0 \snext0 \spriority0 \styrsid5976767 JustificationTitle;}{_x000d__x000a_\s23\qc \li0\ri0\sa240\nowidctlpar\wrapdefault\aspalpha\aspnum\faauto\adjustright\rin0\lin0\itap0 \rtlch\fcs1 \af0\afs20\alang1025 \ltrch\fcs0 \i\fs24\lang2057\langfe2057\cgrid\langnp2057\langfenp2057 \sbasedon0 \snext23 \spriority0 \styrsid5976767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5976767 AMNumberTabs;}{_x000d__x000a_\s25\ql \li0\ri0\sb240\nowidctlpar\wrapdefault\aspalpha\aspnum\faauto\adjustright\rin0\lin0\itap0 \rtlch\fcs1 \af0\afs20\alang1025 \ltrch\fcs0 \b\fs24\lang2057\langfe2057\cgrid\langnp2057\langfenp2057 \sbasedon0 \snext25 \spriority0 \styrsid5976767 _x000d__x000a_NormalBold12b;}}{\*\rsidtbl \rsid24658\rsid735077\rsid2892074\rsid3422671\rsid4666813\rsid5976767\rsid6641733\rsid9636012\rsid11215221\rsid12154954\rsid14424199\rsid15204470\rsid15285974\rsid15950462\rsid16324206\rsid16662270}{\mmathPr\mmathFont34_x000d__x000a_\mbrkBin0\mbrkBinSub0\msmallFrac0\mdispDef1\mlMargin0\mrMargin0\mdefJc1\mwrapIndent1440\mintLim0\mnaryLim1}{\info{\author GROSELJ Tadej}{\operator GROSELJ Tadej}{\creatim\yr2016\mo11\dy18\hr10\min2}{\revtim\yr2016\mo11\dy18\hr10\min2}{\version1}{\edmins0}_x000d__x000a_{\nofpages1}{\nofwords29}{\nofchars338}{\*\company European Parliament}{\nofcharsws339}{\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976767\utinl \fet0{\*\wgrffmtfilter 013f}\ilfomacatclnup0{\*\template C:\\Users\\tgroselj\\AppData\\Local\\Temp\\Blank1.dot}{\*\ftnsep \ltrpar \pard\plain \ltrpar_x000d__x000a_\ql \li0\ri0\widctlpar\wrapdefault\aspalpha\aspnum\faauto\adjustright\rin0\lin0\itap0 \rtlch\fcs1 \af0\afs20\alang1025 \ltrch\fcs0 \fs24\lang2057\langfe2057\cgrid\langnp2057\langfenp2057 {\rtlch\fcs1 \af0 \ltrch\fcs0 \insrsid3422671 \chftnsep _x000d__x000a_\par }}{\*\ftnsepc \ltrpar \pard\plain \ltrpar\ql \li0\ri0\widctlpar\wrapdefault\aspalpha\aspnum\faauto\adjustright\rin0\lin0\itap0 \rtlch\fcs1 \af0\afs20\alang1025 \ltrch\fcs0 \fs24\lang2057\langfe2057\cgrid\langnp2057\langfenp2057 {\rtlch\fcs1 \af0 _x000d__x000a_\ltrch\fcs0 \insrsid3422671 \chftnsepc _x000d__x000a_\par }}{\*\aftnsep \ltrpar \pard\plain \ltrpar\ql \li0\ri0\widctlpar\wrapdefault\aspalpha\aspnum\faauto\adjustright\rin0\lin0\itap0 \rtlch\fcs1 \af0\afs20\alang1025 \ltrch\fcs0 \fs24\lang2057\langfe2057\cgrid\langnp2057\langfenp2057 {\rtlch\fcs1 \af0 _x000d__x000a_\ltrch\fcs0 \insrsid3422671 \chftnsep _x000d__x000a_\par }}{\*\aftnsepc \ltrpar \pard\plain \ltrpar\ql \li0\ri0\widctlpar\wrapdefault\aspalpha\aspnum\faauto\adjustright\rin0\lin0\itap0 \rtlch\fcs1 \af0\afs20\alang1025 \ltrch\fcs0 \fs24\lang2057\langfe2057\cgrid\langnp2057\langfenp2057 {\rtlch\fcs1 \af0 _x000d__x000a_\ltrch\fcs0 \insrsid342267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5976767 \rtlch\fcs1 \af0\afs20\alang1025 \ltrch\fcs0 \b\fs24\lang2057\langfe2057\cgrid\langnp2057\langfenp2057 {\rtlch\fcs1 \af0 \ltrch\fcs0 \cs15\b0\v\f1\fs20\cf9\insrsid5976767\charrsid4593153 {\*\bkmkstart restart}&lt;Amend&gt;}{_x000d__x000a_\rtlch\fcs1 \af0 \ltrch\fcs0 \insrsid5976767\charrsid4593153 [ZAMENDMENT]\tab \tab }{\rtlch\fcs1 \af0 \ltrch\fcs0 \cs15\b0\v\f1\fs20\cf9\insrsid5976767\charrsid4593153 &lt;NumAm&gt;}{\rtlch\fcs1 \af0 \ltrch\fcs0 \insrsid5976767\charrsid4593153 [ZNRAM]}{_x000d__x000a_\rtlch\fcs1 \af0 \ltrch\fcs0 \cs15\b0\v\f1\fs20\cf9\insrsid5976767\charrsid4593153 &lt;/NumAm&gt;}{\rtlch\fcs1 \af0 \ltrch\fcs0 \insrsid5976767\charrsid4593153 _x000d__x000a_\par }\pard\plain \ltrpar\s25\ql \li0\ri0\sb240\keepn\nowidctlpar\wrapdefault\aspalpha\aspnum\faauto\adjustright\rin0\lin0\itap0\pararsid5976767 \rtlch\fcs1 \af0\afs20\alang1025 \ltrch\fcs0 \b\fs24\lang2057\langfe2057\cgrid\langnp2057\langfenp2057 {_x000d__x000a_\rtlch\fcs1 \af0 \ltrch\fcs0 \cs15\b0\v\f1\fs20\cf9\insrsid5976767\charrsid4593153 &lt;DocAmend&gt;}{\rtlch\fcs1 \af0 \ltrch\fcs0 \insrsid5976767\charrsid4593153 [ZPROPOSAL][ZAMACT]}{\rtlch\fcs1 \af0 \ltrch\fcs0 _x000d__x000a_\cs15\b0\v\f1\fs20\cf9\insrsid5976767\charrsid4593153 &lt;/DocAmend&gt;}{\rtlch\fcs1 \af0 \ltrch\fcs0 \insrsid5976767\charrsid4593153 _x000d__x000a_\par }\pard\plain \ltrpar\s18\ql \li0\ri0\keepn\nowidctlpar\wrapdefault\aspalpha\aspnum\faauto\adjustright\rin0\lin0\itap0\pararsid5976767 \rtlch\fcs1 \af0\afs20\alang1025 \ltrch\fcs0 \b\fs24\lang2057\langfe2057\cgrid\langnp2057\langfenp2057 {\rtlch\fcs1 \af0 _x000d__x000a_\ltrch\fcs0 \cs15\b0\v\f1\fs20\cf9\insrsid5976767\charrsid4593153 &lt;Article&gt;}{\rtlch\fcs1 \af0 \ltrch\fcs0 \insrsid5976767\charrsid4593153 [ZAMPART]}{\rtlch\fcs1 \af0 \ltrch\fcs0 \cs15\b0\v\f1\fs20\cf9\insrsid5976767\charrsid4593153 &lt;/Article&gt;}{_x000d__x000a_\rtlch\fcs1 \af0 \ltrch\fcs0 \insrsid5976767\charrsid4593153 _x000d__x000a_\par }\pard\plain \ltrpar\ql \li0\ri0\keepn\widctlpar\wrapdefault\aspalpha\aspnum\faauto\adjustright\rin0\lin0\itap0\pararsid5976767 \rtlch\fcs1 \af0\afs20\alang1025 \ltrch\fcs0 \fs24\lang2057\langfe2057\cgrid\langnp2057\langfenp2057 {\rtlch\fcs1 \af0 _x000d__x000a_\ltrch\fcs0 \cs15\v\f1\fs20\cf9\insrsid5976767\charrsid4593153 &lt;DocAmend2&gt;&lt;OptDel&gt;}{\rtlch\fcs1 \af0 \ltrch\fcs0 \insrsid5976767\charrsid4593153 [ZNRACT]}{\rtlch\fcs1 \af0 \ltrch\fcs0 \cs15\v\f1\fs20\cf9\insrsid5976767\charrsid4593153 _x000d__x000a_&lt;/OptDel&gt;&lt;/DocAmend2&gt;}{\rtlch\fcs1 \af0 \ltrch\fcs0 \insrsid5976767\charrsid4593153 _x000d__x000a_\par }\pard \ltrpar\ql \li0\ri0\widctlpar\wrapdefault\aspalpha\aspnum\faauto\adjustright\rin0\lin0\itap0\pararsid5976767 {\rtlch\fcs1 \af0 \ltrch\fcs0 \cs15\v\f1\fs20\cf9\insrsid5976767\charrsid4593153 &lt;Article2&gt;&lt;OptDel&gt;}{\rtlch\fcs1 \af0 \ltrch\fcs0 _x000d__x000a_\insrsid5976767\charrsid4593153 [ZACTPART]}{\rtlch\fcs1 \af0 \ltrch\fcs0 \cs15\v\f1\fs20\cf9\insrsid5976767\charrsid4593153 &lt;/OptDel&gt;&lt;/Article2&gt;}{\rtlch\fcs1 \af0 \ltrch\fcs0 \insrsid5976767\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5976767\charrsid4593153 _x000d__x000a_\cell }\pard \ltrpar\ql \li0\ri0\widctlpar\intbl\wrapdefault\aspalpha\aspnum\faauto\adjustright\rin0\lin0 {\rtlch\fcs1 \af0 \ltrch\fcs0 \insrsid5976767\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5976767\charrsid4593153 [ZLEFT]\cell [ZRIGHT]\cell }\pard\plain \ltrpar\ql \li0\ri0\widctlpar\intbl\wrapdefault\aspalpha\aspnum\faauto\adjustright\rin0\lin0 \rtlch\fcs1 \af0\afs20\alang1025 \ltrch\fcs0 _x000d__x000a_\fs24\lang2057\langfe2057\cgrid\langnp2057\langfenp2057 {\rtlch\fcs1 \af0 \ltrch\fcs0 \insrsid5976767\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5976767\charrsid4593153 [ZTEXTL]\cell [ZTEXTR]}{\rtlch\fcs1 \af0\afs24 \ltrch\fcs0 \insrsid5976767\charrsid4593153 \cell }\pard\plain \ltrpar\ql \li0\ri0\widctlpar\intbl\wrapdefault\aspalpha\aspnum\faauto\adjustright\rin0\lin0 \rtlch\fcs1 _x000d__x000a_\af0\afs20\alang1025 \ltrch\fcs0 \fs24\lang2057\langfe2057\cgrid\langnp2057\langfenp2057 {\rtlch\fcs1 \af0 \ltrch\fcs0 \insrsid5976767\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5976767 \rtlch\fcs1 \af0\afs20\alang1025 \ltrch\fcs0 \i\fs24\lang2057\langfe2057\cgrid\langnp2057\langfenp2057 {\rtlch\fcs1 \af0 \ltrch\fcs0 _x000d__x000a_\cs15\i0\v\f1\fs20\cf9\insrsid5976767\charrsid4593153 &lt;OptDel&gt;}{\rtlch\fcs1 \af0 \ltrch\fcs0 \insrsid5976767\charrsid4593153 [ZCROSSREF]}{\rtlch\fcs1 \af0 \ltrch\fcs0 \cs15\i0\v\f1\fs20\cf9\insrsid5976767\charrsid4593153 &lt;/OptDel&gt;}{\rtlch\fcs1 \af0 _x000d__x000a_\ltrch\fcs0 \insrsid5976767\charrsid4593153 _x000d__x000a_\par }\pard\plain \ltrpar\s22\qc \li0\ri0\sb240\keepn\nowidctlpar\wrapdefault\aspalpha\aspnum\faauto\adjustright\rin0\lin0\itap0\pararsid5976767 \rtlch\fcs1 \af0\afs20\alang1025 \ltrch\fcs0 \i\fs24\lang2057\langfe2057\cgrid\langnp2057\langfenp2057 {_x000d__x000a_\rtlch\fcs1 \af0 \ltrch\fcs0 \cs15\i0\v\f1\fs20\cf9\insrsid5976767\charrsid4593153 &lt;TitreJust&gt;}{\rtlch\fcs1 \af0 \ltrch\fcs0 \insrsid5976767\charrsid4593153 [ZJUSTIFICATION]}{\rtlch\fcs1 \af0 \ltrch\fcs0 _x000d__x000a_\cs15\i0\v\f1\fs20\cf9\insrsid5976767\charrsid4593153 &lt;/TitreJust&gt;}{\rtlch\fcs1 \af0 \ltrch\fcs0 \insrsid5976767\charrsid4593153 _x000d__x000a_\par }\pard\plain \ltrpar\s20\ql \li0\ri0\sb240\nowidctlpar\wrapdefault\aspalpha\aspnum\faauto\adjustright\rin0\lin0\itap0\pararsid5976767 \rtlch\fcs1 \af0\afs20\alang1025 \ltrch\fcs0 \i\fs24\lang2057\langfe2057\cgrid\langnp2057\langfenp2057 {\rtlch\fcs1 \af0 _x000d__x000a_\ltrch\fcs0 \cs15\i0\v\f1\fs20\cf9\insrsid5976767\charrsid4593153 &lt;OptDelPrev&gt;}{\rtlch\fcs1 \af0 \ltrch\fcs0 \insrsid5976767\charrsid4593153 [ZTEXTJUST]}{\rtlch\fcs1 \af0 \ltrch\fcs0 \cs15\i0\v\f1\fs20\cf9\insrsid5976767\charrsid4593153 &lt;/OptDelPrev&gt;}{_x000d__x000a_\rtlch\fcs1 \af0 \ltrch\fcs0 \insrsid5976767\charrsid4593153 _x000d__x000a_\par }\pard\plain \ltrpar\ql \li0\ri0\widctlpar\wrapdefault\aspalpha\aspnum\faauto\adjustright\rin0\lin0\itap0\pararsid5976767 \rtlch\fcs1 \af0\afs20\alang1025 \ltrch\fcs0 \fs24\lang2057\langfe2057\cgrid\langnp2057\langfenp2057 {\rtlch\fcs1 \af0 \ltrch\fcs0 _x000d__x000a_\cs15\v\f1\fs20\cf9\insrsid5976767\charrsid4593153 &lt;/Amend&gt;}{\rtlch\fcs1 \af0 \ltrch\fcs0 \insrsid5976767\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ab_x000d__x000a_9f8e7a4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10"/>
    <w:docVar w:name="TXTAUTHOR" w:val="Mircea Diaconu"/>
    <w:docVar w:name="TXTLANGUE" w:val="SL"/>
    <w:docVar w:name="TXTLANGUEMIN" w:val="sl"/>
    <w:docVar w:name="TXTNRC" w:val="0352/2016"/>
    <w:docVar w:name="TXTNRCOD" w:val="2016/0259"/>
    <w:docVar w:name="TXTNRCOM" w:val="(2016)0543"/>
    <w:docVar w:name="TXTNRPE" w:val="592.253"/>
    <w:docVar w:name="TXTPEorAP" w:val="PE"/>
    <w:docVar w:name="TXTROUTE" w:val="RR\1110001SL.docx"/>
    <w:docVar w:name="TXTTITLE" w:val="o evropskem letu kulturne dediščine"/>
    <w:docVar w:name="TXTVERSION" w:val="01-00"/>
  </w:docVars>
  <w:rsids>
    <w:rsidRoot w:val="00AA78E1"/>
    <w:rsid w:val="00011AAB"/>
    <w:rsid w:val="00012351"/>
    <w:rsid w:val="00084E89"/>
    <w:rsid w:val="000F1096"/>
    <w:rsid w:val="00142215"/>
    <w:rsid w:val="001767E2"/>
    <w:rsid w:val="00187008"/>
    <w:rsid w:val="001A73B4"/>
    <w:rsid w:val="001C5592"/>
    <w:rsid w:val="001C5B44"/>
    <w:rsid w:val="001C6FFC"/>
    <w:rsid w:val="001F3CFC"/>
    <w:rsid w:val="00212B84"/>
    <w:rsid w:val="002346B0"/>
    <w:rsid w:val="002667C3"/>
    <w:rsid w:val="002669B6"/>
    <w:rsid w:val="00290BED"/>
    <w:rsid w:val="002F40BB"/>
    <w:rsid w:val="002F4B02"/>
    <w:rsid w:val="00323EF8"/>
    <w:rsid w:val="00370AC3"/>
    <w:rsid w:val="003C2068"/>
    <w:rsid w:val="003C37CF"/>
    <w:rsid w:val="004100B1"/>
    <w:rsid w:val="00461601"/>
    <w:rsid w:val="004C0915"/>
    <w:rsid w:val="004D424E"/>
    <w:rsid w:val="004E42C8"/>
    <w:rsid w:val="0051271F"/>
    <w:rsid w:val="00521F46"/>
    <w:rsid w:val="00526D8A"/>
    <w:rsid w:val="00551123"/>
    <w:rsid w:val="00570A6A"/>
    <w:rsid w:val="00572A1F"/>
    <w:rsid w:val="00586E50"/>
    <w:rsid w:val="005D1A99"/>
    <w:rsid w:val="005D7609"/>
    <w:rsid w:val="005D7EE8"/>
    <w:rsid w:val="00677237"/>
    <w:rsid w:val="006F7907"/>
    <w:rsid w:val="00743189"/>
    <w:rsid w:val="007932B3"/>
    <w:rsid w:val="00793EA9"/>
    <w:rsid w:val="007D6F68"/>
    <w:rsid w:val="00814872"/>
    <w:rsid w:val="00845C8A"/>
    <w:rsid w:val="008633CC"/>
    <w:rsid w:val="00865190"/>
    <w:rsid w:val="008719B9"/>
    <w:rsid w:val="00894ECE"/>
    <w:rsid w:val="00896BB4"/>
    <w:rsid w:val="008A7FB8"/>
    <w:rsid w:val="009006F0"/>
    <w:rsid w:val="009022B8"/>
    <w:rsid w:val="00904600"/>
    <w:rsid w:val="00917CC4"/>
    <w:rsid w:val="009763DA"/>
    <w:rsid w:val="009B4B93"/>
    <w:rsid w:val="009F24BE"/>
    <w:rsid w:val="009F6C2F"/>
    <w:rsid w:val="00A22533"/>
    <w:rsid w:val="00A26F46"/>
    <w:rsid w:val="00A34FD3"/>
    <w:rsid w:val="00A36929"/>
    <w:rsid w:val="00AA0094"/>
    <w:rsid w:val="00AA35B0"/>
    <w:rsid w:val="00AA78E1"/>
    <w:rsid w:val="00AD18C8"/>
    <w:rsid w:val="00AD7FA6"/>
    <w:rsid w:val="00AE4643"/>
    <w:rsid w:val="00AF0416"/>
    <w:rsid w:val="00AF286B"/>
    <w:rsid w:val="00B10CB4"/>
    <w:rsid w:val="00B23B72"/>
    <w:rsid w:val="00B42702"/>
    <w:rsid w:val="00B85407"/>
    <w:rsid w:val="00B95702"/>
    <w:rsid w:val="00BC6489"/>
    <w:rsid w:val="00BD480C"/>
    <w:rsid w:val="00C16DF7"/>
    <w:rsid w:val="00C73602"/>
    <w:rsid w:val="00CF60C8"/>
    <w:rsid w:val="00D32924"/>
    <w:rsid w:val="00D33F92"/>
    <w:rsid w:val="00D503A3"/>
    <w:rsid w:val="00DA6ED0"/>
    <w:rsid w:val="00DC5011"/>
    <w:rsid w:val="00E171B6"/>
    <w:rsid w:val="00E70244"/>
    <w:rsid w:val="00EB1753"/>
    <w:rsid w:val="00EB6CFF"/>
    <w:rsid w:val="00F904AE"/>
    <w:rsid w:val="00F934F8"/>
    <w:rsid w:val="00FB52FE"/>
    <w:rsid w:val="00FC0A34"/>
    <w:rsid w:val="00FD1DEF"/>
    <w:rsid w:val="00FE3B3F"/>
    <w:rsid w:val="00FE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1078C23-C19E-4C3D-A7FB-2F944CAB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sl-S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sl-SI" w:eastAsia="sl-SI" w:bidi="sl-SI"/>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sl-SI" w:eastAsia="sl-SI" w:bidi="sl-SI"/>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signe">
    <w:name w:val="Légende signe"/>
    <w:basedOn w:val="Normal"/>
    <w:rsid w:val="00572A1F"/>
    <w:pPr>
      <w:tabs>
        <w:tab w:val="right" w:pos="454"/>
        <w:tab w:val="left" w:pos="737"/>
      </w:tabs>
      <w:ind w:left="737" w:hanging="737"/>
    </w:pPr>
    <w:rPr>
      <w:sz w:val="18"/>
    </w:rPr>
  </w:style>
  <w:style w:type="paragraph" w:customStyle="1" w:styleId="Lgendestandard">
    <w:name w:val="Légende standard"/>
    <w:basedOn w:val="Lgendesigne"/>
    <w:rsid w:val="00572A1F"/>
    <w:pPr>
      <w:ind w:left="0" w:firstLine="0"/>
    </w:pPr>
  </w:style>
  <w:style w:type="paragraph" w:customStyle="1" w:styleId="Lgendetitre">
    <w:name w:val="Légende titre"/>
    <w:basedOn w:val="Normal"/>
    <w:rsid w:val="00572A1F"/>
    <w:pPr>
      <w:spacing w:before="240" w:after="240"/>
    </w:pPr>
    <w:rPr>
      <w:b/>
      <w:i/>
    </w:rPr>
  </w:style>
  <w:style w:type="character" w:customStyle="1" w:styleId="FooterChar">
    <w:name w:val="Footer Char"/>
    <w:link w:val="Footer"/>
    <w:rsid w:val="00572A1F"/>
    <w:rPr>
      <w:sz w:val="22"/>
    </w:rPr>
  </w:style>
  <w:style w:type="paragraph" w:styleId="FootnoteText">
    <w:name w:val="footnote text"/>
    <w:basedOn w:val="Normal"/>
    <w:link w:val="FootnoteTextChar"/>
    <w:rsid w:val="00572A1F"/>
    <w:rPr>
      <w:sz w:val="20"/>
    </w:rPr>
  </w:style>
  <w:style w:type="character" w:customStyle="1" w:styleId="FootnoteTextChar">
    <w:name w:val="Footnote Text Char"/>
    <w:basedOn w:val="DefaultParagraphFont"/>
    <w:link w:val="FootnoteText"/>
    <w:rsid w:val="00572A1F"/>
  </w:style>
  <w:style w:type="character" w:styleId="FootnoteReference">
    <w:name w:val="footnote reference"/>
    <w:basedOn w:val="DefaultParagraphFont"/>
    <w:rsid w:val="00572A1F"/>
    <w:rPr>
      <w:vertAlign w:val="superscript"/>
    </w:rPr>
  </w:style>
  <w:style w:type="paragraph" w:styleId="BalloonText">
    <w:name w:val="Balloon Text"/>
    <w:basedOn w:val="Normal"/>
    <w:link w:val="BalloonTextChar"/>
    <w:rsid w:val="00572A1F"/>
    <w:rPr>
      <w:rFonts w:ascii="Segoe UI" w:hAnsi="Segoe UI" w:cs="Segoe UI"/>
      <w:sz w:val="18"/>
      <w:szCs w:val="18"/>
    </w:rPr>
  </w:style>
  <w:style w:type="character" w:customStyle="1" w:styleId="BalloonTextChar">
    <w:name w:val="Balloon Text Char"/>
    <w:basedOn w:val="DefaultParagraphFont"/>
    <w:link w:val="BalloonText"/>
    <w:rsid w:val="00572A1F"/>
    <w:rPr>
      <w:rFonts w:ascii="Segoe UI" w:hAnsi="Segoe UI" w:cs="Segoe UI"/>
      <w:sz w:val="18"/>
      <w:szCs w:val="18"/>
      <w:lang w:val="sl-SI"/>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572A1F"/>
  </w:style>
  <w:style w:type="paragraph" w:styleId="Index1">
    <w:name w:val="index 1"/>
    <w:basedOn w:val="Normal"/>
    <w:next w:val="Normal"/>
    <w:autoRedefine/>
    <w:rsid w:val="00572A1F"/>
    <w:pPr>
      <w:ind w:left="240" w:hanging="240"/>
    </w:pPr>
  </w:style>
  <w:style w:type="paragraph" w:styleId="IndexHeading">
    <w:name w:val="index heading"/>
    <w:basedOn w:val="Normal"/>
    <w:next w:val="Index1"/>
    <w:unhideWhenUsed/>
    <w:rsid w:val="00572A1F"/>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napToGrid w:val="0"/>
      <w:jc w:val="both"/>
    </w:pPr>
  </w:style>
  <w:style w:type="paragraph" w:styleId="EndnoteText">
    <w:name w:val="endnote text"/>
    <w:basedOn w:val="Normal"/>
    <w:link w:val="EndnoteTextChar"/>
    <w:unhideWhenUsed/>
    <w:rsid w:val="00572A1F"/>
  </w:style>
  <w:style w:type="character" w:customStyle="1" w:styleId="EndnoteTextChar">
    <w:name w:val="Endnote Text Char"/>
    <w:basedOn w:val="DefaultParagraphFont"/>
    <w:link w:val="EndnoteText"/>
    <w:rsid w:val="00572A1F"/>
    <w:rPr>
      <w:sz w:val="24"/>
    </w:rPr>
  </w:style>
  <w:style w:type="paragraph" w:styleId="BodyTextIndent2">
    <w:name w:val="Body Text Indent 2"/>
    <w:basedOn w:val="Normal"/>
    <w:link w:val="BodyTextIndent2Char"/>
    <w:unhideWhenUsed/>
    <w:rsid w:val="00572A1F"/>
    <w:pPr>
      <w:tabs>
        <w:tab w:val="left" w:pos="-1104"/>
        <w:tab w:val="left" w:pos="-96"/>
        <w:tab w:val="left" w:pos="336"/>
        <w:tab w:val="left" w:pos="567"/>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1134" w:hanging="709"/>
      <w:jc w:val="both"/>
    </w:pPr>
    <w:rPr>
      <w:spacing w:val="-2"/>
    </w:rPr>
  </w:style>
  <w:style w:type="character" w:customStyle="1" w:styleId="BodyTextIndent2Char">
    <w:name w:val="Body Text Indent 2 Char"/>
    <w:basedOn w:val="DefaultParagraphFont"/>
    <w:link w:val="BodyTextIndent2"/>
    <w:rsid w:val="00572A1F"/>
    <w:rPr>
      <w:spacing w:val="-2"/>
      <w:sz w:val="24"/>
      <w:lang w:val="sl-SI"/>
    </w:rPr>
  </w:style>
  <w:style w:type="paragraph" w:customStyle="1" w:styleId="SubjectPajuri">
    <w:name w:val="SubjectPajuri"/>
    <w:basedOn w:val="Normal24"/>
    <w:rsid w:val="001A73B4"/>
    <w:pPr>
      <w:tabs>
        <w:tab w:val="left" w:pos="1418"/>
      </w:tabs>
      <w:spacing w:before="960"/>
      <w:ind w:left="1418" w:hanging="1418"/>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9EB9-6FC7-4742-B10A-9CD4FACB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B26EF988.dotm</Template>
  <TotalTime>0</TotalTime>
  <Pages>15</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GROSELJ Tadej</dc:creator>
  <cp:keywords/>
  <dc:description/>
  <cp:lastModifiedBy>SOSTARIC Manca</cp:lastModifiedBy>
  <cp:revision>2</cp:revision>
  <cp:lastPrinted>2004-11-04T09:41:00Z</cp:lastPrinted>
  <dcterms:created xsi:type="dcterms:W3CDTF">2016-12-02T10:30:00Z</dcterms:created>
  <dcterms:modified xsi:type="dcterms:W3CDTF">2016-12-02T10:30:00Z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1110001</vt:lpwstr>
  </property>
  <property fmtid="{D5CDD505-2E9C-101B-9397-08002B2CF9AE}" pid="5" name="&lt;Type&gt;">
    <vt:lpwstr>RR</vt:lpwstr>
  </property>
  <property fmtid="{D5CDD505-2E9C-101B-9397-08002B2CF9AE}" pid="6" name="&lt;ModelCod&gt;">
    <vt:lpwstr>\\eiciLUXpr1\pdocep$\DocEP\DOCS\General\PR\PR_Leg\COD\COD_1st\PR_COD_1amCom.dot(17/02/2016 10:44:39)</vt:lpwstr>
  </property>
  <property fmtid="{D5CDD505-2E9C-101B-9397-08002B2CF9AE}" pid="7" name="&lt;ModelTra&gt;">
    <vt:lpwstr>\\eiciLUXpr1\pdocep$\DocEP\TRANSFIL\SL\PR_COD_1amCom.SL(20/09/2016 13:58:13)</vt:lpwstr>
  </property>
  <property fmtid="{D5CDD505-2E9C-101B-9397-08002B2CF9AE}" pid="8" name="&lt;Model&gt;">
    <vt:lpwstr>PR_COD_1amCom</vt:lpwstr>
  </property>
  <property fmtid="{D5CDD505-2E9C-101B-9397-08002B2CF9AE}" pid="9" name="FooterPath">
    <vt:lpwstr>RR\1110001SL.docx</vt:lpwstr>
  </property>
  <property fmtid="{D5CDD505-2E9C-101B-9397-08002B2CF9AE}" pid="10" name="PE Number">
    <vt:lpwstr>592.253</vt:lpwstr>
  </property>
  <property fmtid="{D5CDD505-2E9C-101B-9397-08002B2CF9AE}" pid="11" name="Bookout">
    <vt:lpwstr>OK - 2016/12/2 11:30</vt:lpwstr>
  </property>
  <property fmtid="{D5CDD505-2E9C-101B-9397-08002B2CF9AE}" pid="12" name="SDLStudio">
    <vt:lpwstr/>
  </property>
  <property fmtid="{D5CDD505-2E9C-101B-9397-08002B2CF9AE}" pid="13" name="&lt;Extension&gt;">
    <vt:lpwstr>SL</vt:lpwstr>
  </property>
  <property fmtid="{D5CDD505-2E9C-101B-9397-08002B2CF9AE}" pid="14" name="SubscribeElise">
    <vt:lpwstr/>
  </property>
</Properties>
</file>