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E30A36" w:rsidTr="00613F2E">
        <w:trPr>
          <w:trHeight w:hRule="exact" w:val="1418"/>
        </w:trPr>
        <w:tc>
          <w:tcPr>
            <w:tcW w:w="6804" w:type="dxa"/>
            <w:vAlign w:val="center"/>
            <w:hideMark/>
          </w:tcPr>
          <w:p w:rsidR="00613F2E" w:rsidRPr="00E30A36" w:rsidRDefault="009973B9">
            <w:pPr>
              <w:pStyle w:val="EPName"/>
            </w:pPr>
            <w:bookmarkStart w:id="0" w:name="_GoBack"/>
            <w:bookmarkEnd w:id="0"/>
            <w:r w:rsidRPr="00E30A36">
              <w:t>Európsky parlament</w:t>
            </w:r>
          </w:p>
          <w:p w:rsidR="00613F2E" w:rsidRPr="00E30A36" w:rsidRDefault="009C6995" w:rsidP="009C6995">
            <w:pPr>
              <w:pStyle w:val="EPTerm"/>
              <w:rPr>
                <w:rStyle w:val="HideTWBExt"/>
                <w:noProof w:val="0"/>
                <w:vanish w:val="0"/>
                <w:color w:val="auto"/>
              </w:rPr>
            </w:pPr>
            <w:r w:rsidRPr="00E30A36">
              <w:t>2014-2019</w:t>
            </w:r>
          </w:p>
        </w:tc>
        <w:tc>
          <w:tcPr>
            <w:tcW w:w="2268" w:type="dxa"/>
            <w:hideMark/>
          </w:tcPr>
          <w:p w:rsidR="00613F2E" w:rsidRPr="00E30A36" w:rsidRDefault="0039565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9612AA" w:rsidRPr="00E30A36" w:rsidRDefault="009612AA" w:rsidP="009612AA">
      <w:pPr>
        <w:pStyle w:val="LineTop"/>
      </w:pPr>
    </w:p>
    <w:p w:rsidR="009612AA" w:rsidRPr="00E30A36" w:rsidRDefault="00F41D99" w:rsidP="009612AA">
      <w:pPr>
        <w:pStyle w:val="ZCommittee"/>
      </w:pPr>
      <w:r w:rsidRPr="00E30A36">
        <w:t>Dokument na schôdzu</w:t>
      </w:r>
    </w:p>
    <w:p w:rsidR="009612AA" w:rsidRPr="00E30A36" w:rsidRDefault="009612AA" w:rsidP="009612AA">
      <w:pPr>
        <w:pStyle w:val="LineBottom"/>
      </w:pPr>
    </w:p>
    <w:p w:rsidR="00363B94" w:rsidRPr="00E30A36" w:rsidRDefault="00F41D99">
      <w:pPr>
        <w:pStyle w:val="RefProc"/>
      </w:pPr>
      <w:r w:rsidRPr="00E30A36">
        <w:rPr>
          <w:rStyle w:val="HideTWBExt"/>
          <w:noProof w:val="0"/>
        </w:rPr>
        <w:t>&lt;NoDocSe&gt;</w:t>
      </w:r>
      <w:r w:rsidRPr="00E30A36">
        <w:t>A8-0067/2017</w:t>
      </w:r>
      <w:r w:rsidRPr="00E30A36">
        <w:rPr>
          <w:rStyle w:val="HideTWBExt"/>
          <w:noProof w:val="0"/>
        </w:rPr>
        <w:t>&lt;/NoDocSe&gt;</w:t>
      </w:r>
    </w:p>
    <w:p w:rsidR="00363B94" w:rsidRPr="00E30A36" w:rsidRDefault="00363B94">
      <w:pPr>
        <w:pStyle w:val="ZDate"/>
      </w:pPr>
      <w:r w:rsidRPr="00E30A36">
        <w:rPr>
          <w:rStyle w:val="HideTWBExt"/>
          <w:noProof w:val="0"/>
        </w:rPr>
        <w:t>&lt;Date&gt;</w:t>
      </w:r>
      <w:r w:rsidRPr="00E30A36">
        <w:rPr>
          <w:rStyle w:val="HideTWBInt"/>
        </w:rPr>
        <w:t>{22/03/2017}</w:t>
      </w:r>
      <w:r w:rsidRPr="00E30A36">
        <w:t>22.3.2017</w:t>
      </w:r>
      <w:r w:rsidRPr="00E30A36">
        <w:rPr>
          <w:rStyle w:val="HideTWBExt"/>
          <w:noProof w:val="0"/>
        </w:rPr>
        <w:t>&lt;/Date&gt;</w:t>
      </w:r>
    </w:p>
    <w:p w:rsidR="00363B94" w:rsidRPr="00E30A36" w:rsidRDefault="00363B94">
      <w:pPr>
        <w:pStyle w:val="StarsAndIs"/>
      </w:pPr>
      <w:r w:rsidRPr="00E30A36">
        <w:rPr>
          <w:rStyle w:val="HideTWBExt"/>
          <w:b w:val="0"/>
          <w:noProof w:val="0"/>
        </w:rPr>
        <w:t>&lt;RefProcLect&gt;</w:t>
      </w:r>
      <w:r w:rsidRPr="00E30A36">
        <w:t>***</w:t>
      </w:r>
      <w:r w:rsidRPr="00E30A36">
        <w:rPr>
          <w:rStyle w:val="HideTWBExt"/>
          <w:b w:val="0"/>
          <w:noProof w:val="0"/>
        </w:rPr>
        <w:t>&lt;/RefProcLect&gt;</w:t>
      </w:r>
    </w:p>
    <w:p w:rsidR="00363B94" w:rsidRPr="00E30A36" w:rsidRDefault="00363B94">
      <w:pPr>
        <w:pStyle w:val="TypeDoc"/>
      </w:pPr>
      <w:r w:rsidRPr="00E30A36">
        <w:rPr>
          <w:rStyle w:val="HideTWBExt"/>
          <w:b w:val="0"/>
          <w:noProof w:val="0"/>
        </w:rPr>
        <w:t>&lt;TitreType&gt;</w:t>
      </w:r>
      <w:r w:rsidRPr="00E30A36">
        <w:t>ODPORÚČANIE</w:t>
      </w:r>
      <w:r w:rsidRPr="00E30A36">
        <w:rPr>
          <w:rStyle w:val="HideTWBExt"/>
          <w:b w:val="0"/>
          <w:noProof w:val="0"/>
        </w:rPr>
        <w:t>&lt;/TitreType&gt;</w:t>
      </w:r>
    </w:p>
    <w:p w:rsidR="00363B94" w:rsidRPr="00E30A36" w:rsidRDefault="00363B94">
      <w:pPr>
        <w:pStyle w:val="CoverNormal"/>
      </w:pPr>
      <w:r w:rsidRPr="00E30A36">
        <w:rPr>
          <w:rStyle w:val="HideTWBExt"/>
          <w:noProof w:val="0"/>
        </w:rPr>
        <w:t>&lt;Titre&gt;</w:t>
      </w:r>
      <w:r w:rsidRPr="00E30A36">
        <w:t>k návrhu rozhodnutia Rady o uzatvorení Minamatského dohovoru o ortuti v mene Európskej únie</w:t>
      </w:r>
      <w:r w:rsidRPr="00E30A36">
        <w:rPr>
          <w:rStyle w:val="HideTWBExt"/>
          <w:noProof w:val="0"/>
        </w:rPr>
        <w:t>&lt;/Titre&gt;</w:t>
      </w:r>
    </w:p>
    <w:p w:rsidR="00363B94" w:rsidRPr="00E30A36" w:rsidRDefault="00363B94">
      <w:pPr>
        <w:pStyle w:val="Cover24"/>
      </w:pPr>
      <w:r w:rsidRPr="00E30A36">
        <w:rPr>
          <w:rStyle w:val="HideTWBExt"/>
          <w:noProof w:val="0"/>
        </w:rPr>
        <w:t>&lt;DocRef&gt;</w:t>
      </w:r>
      <w:r w:rsidRPr="00E30A36">
        <w:t>(05925/2017 – C8-0102/2017 – 2016/0021(NLE))</w:t>
      </w:r>
      <w:r w:rsidRPr="00E30A36">
        <w:rPr>
          <w:rStyle w:val="HideTWBExt"/>
          <w:noProof w:val="0"/>
        </w:rPr>
        <w:t>&lt;/DocRef&gt;</w:t>
      </w:r>
    </w:p>
    <w:p w:rsidR="00363B94" w:rsidRPr="00E30A36" w:rsidRDefault="00363B94">
      <w:pPr>
        <w:pStyle w:val="Cover24"/>
      </w:pPr>
      <w:r w:rsidRPr="00E30A36">
        <w:rPr>
          <w:rStyle w:val="HideTWBExt"/>
          <w:noProof w:val="0"/>
        </w:rPr>
        <w:t>&lt;Commission&gt;</w:t>
      </w:r>
      <w:r w:rsidRPr="00E30A36">
        <w:rPr>
          <w:rStyle w:val="HideTWBInt"/>
        </w:rPr>
        <w:t>{ENVI}</w:t>
      </w:r>
      <w:r w:rsidRPr="00E30A36">
        <w:t>Výbor pre životné prostredie, verejné zdravie a bezpečnosť potravín</w:t>
      </w:r>
      <w:r w:rsidRPr="00E30A36">
        <w:rPr>
          <w:rStyle w:val="HideTWBExt"/>
          <w:noProof w:val="0"/>
        </w:rPr>
        <w:t>&lt;/Commission&gt;</w:t>
      </w:r>
    </w:p>
    <w:p w:rsidR="00363B94" w:rsidRPr="00E30A36" w:rsidRDefault="009973B9">
      <w:pPr>
        <w:pStyle w:val="Cover24"/>
      </w:pPr>
      <w:r w:rsidRPr="00E30A36">
        <w:t xml:space="preserve">Spravodajca: </w:t>
      </w:r>
      <w:r w:rsidRPr="00E30A36">
        <w:rPr>
          <w:rStyle w:val="HideTWBExt"/>
          <w:noProof w:val="0"/>
        </w:rPr>
        <w:t>&lt;Depute&gt;</w:t>
      </w:r>
      <w:r w:rsidRPr="00E30A36">
        <w:t>Stefan Eck</w:t>
      </w:r>
      <w:r w:rsidRPr="00E30A36">
        <w:rPr>
          <w:rStyle w:val="HideTWBExt"/>
          <w:noProof w:val="0"/>
        </w:rPr>
        <w:t>&lt;/Depute&gt;</w:t>
      </w:r>
    </w:p>
    <w:p w:rsidR="00363B94" w:rsidRPr="00E30A36" w:rsidRDefault="00363B94" w:rsidP="00613F2E">
      <w:pPr>
        <w:widowControl/>
        <w:tabs>
          <w:tab w:val="center" w:pos="4677"/>
        </w:tabs>
      </w:pPr>
      <w:r w:rsidRPr="00E30A36">
        <w:br w:type="page"/>
      </w:r>
      <w:bookmarkStart w:id="1" w:name="DocEPTmpStart"/>
      <w:bookmarkEnd w:id="1"/>
    </w:p>
    <w:p w:rsidR="009C6995" w:rsidRPr="00E30A36" w:rsidRDefault="00FF4C0C">
      <w:fldSimple w:instr="TITLE \* MERGEFORMAT">
        <w:r w:rsidR="00395652">
          <w:t>PR_NLE-AP_Agreement</w:t>
        </w:r>
      </w:fldSimple>
    </w:p>
    <w:p w:rsidR="009C6995" w:rsidRPr="00E30A36" w:rsidRDefault="009C6995"/>
    <w:p w:rsidR="009C6995" w:rsidRPr="00E30A36" w:rsidRDefault="009C6995"/>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C6995" w:rsidRPr="00E30A36">
        <w:tc>
          <w:tcPr>
            <w:tcW w:w="5811" w:type="dxa"/>
          </w:tcPr>
          <w:p w:rsidR="009C6995" w:rsidRPr="00E30A36" w:rsidRDefault="009C6995">
            <w:pPr>
              <w:pStyle w:val="Lgendetitre"/>
            </w:pPr>
            <w:r w:rsidRPr="00E30A36">
              <w:t>Označenie postupov</w:t>
            </w:r>
          </w:p>
        </w:tc>
      </w:tr>
      <w:tr w:rsidR="009C6995" w:rsidRPr="00E30A36" w:rsidTr="007948A1">
        <w:trPr>
          <w:cantSplit/>
          <w:trHeight w:val="1944"/>
        </w:trPr>
        <w:tc>
          <w:tcPr>
            <w:tcW w:w="5811" w:type="dxa"/>
            <w:tcBorders>
              <w:bottom w:val="single" w:sz="4" w:space="0" w:color="auto"/>
            </w:tcBorders>
          </w:tcPr>
          <w:p w:rsidR="009C6995" w:rsidRPr="00E30A36" w:rsidRDefault="009C6995">
            <w:pPr>
              <w:pStyle w:val="Lgendesigne"/>
            </w:pPr>
            <w:r w:rsidRPr="00E30A36">
              <w:tab/>
              <w:t>*</w:t>
            </w:r>
            <w:r w:rsidRPr="00E30A36">
              <w:tab/>
              <w:t>Konzultácia</w:t>
            </w:r>
          </w:p>
          <w:p w:rsidR="009C6995" w:rsidRPr="00E30A36" w:rsidRDefault="009C6995">
            <w:pPr>
              <w:pStyle w:val="Lgendesigne"/>
            </w:pPr>
            <w:r w:rsidRPr="00E30A36">
              <w:tab/>
              <w:t>***</w:t>
            </w:r>
            <w:r w:rsidRPr="00E30A36">
              <w:tab/>
              <w:t>Postup súhlasu</w:t>
            </w:r>
          </w:p>
          <w:p w:rsidR="009C6995" w:rsidRPr="00E30A36" w:rsidRDefault="009C6995">
            <w:pPr>
              <w:pStyle w:val="Lgendesigne"/>
            </w:pPr>
            <w:r w:rsidRPr="00E30A36">
              <w:tab/>
              <w:t>***I</w:t>
            </w:r>
            <w:r w:rsidRPr="00E30A36">
              <w:tab/>
              <w:t>Riadny legislatívny postup (prvé čítanie)</w:t>
            </w:r>
          </w:p>
          <w:p w:rsidR="009C6995" w:rsidRPr="00E30A36" w:rsidRDefault="009C6995">
            <w:pPr>
              <w:pStyle w:val="Lgendesigne"/>
            </w:pPr>
            <w:r w:rsidRPr="00E30A36">
              <w:tab/>
              <w:t>***II</w:t>
            </w:r>
            <w:r w:rsidRPr="00E30A36">
              <w:tab/>
              <w:t>Riadny legislatívny postup (druhé čítanie)</w:t>
            </w:r>
          </w:p>
          <w:p w:rsidR="009C6995" w:rsidRPr="00E30A36" w:rsidRDefault="009C6995">
            <w:pPr>
              <w:pStyle w:val="Lgendesigne"/>
            </w:pPr>
            <w:r w:rsidRPr="00E30A36">
              <w:tab/>
              <w:t>***III</w:t>
            </w:r>
            <w:r w:rsidRPr="00E30A36">
              <w:tab/>
              <w:t>Riadny legislatívny postup (tretie čítanie)</w:t>
            </w:r>
          </w:p>
          <w:p w:rsidR="009C6995" w:rsidRPr="00E30A36" w:rsidRDefault="009C6995">
            <w:pPr>
              <w:pStyle w:val="Lgendesigne"/>
              <w:ind w:left="0" w:firstLine="0"/>
            </w:pPr>
          </w:p>
          <w:p w:rsidR="009C6995" w:rsidRPr="00E30A36" w:rsidRDefault="009C6995">
            <w:pPr>
              <w:pStyle w:val="Lgendestandard"/>
            </w:pPr>
            <w:r w:rsidRPr="00E30A36">
              <w:t>(Typ postupu závisí od právneho základu navrhnutého v návrhu aktu.)</w:t>
            </w:r>
          </w:p>
          <w:p w:rsidR="009C6995" w:rsidRPr="00E30A36" w:rsidRDefault="009C6995">
            <w:pPr>
              <w:pStyle w:val="Lgendesigne"/>
              <w:ind w:left="0" w:firstLine="0"/>
            </w:pPr>
          </w:p>
        </w:tc>
      </w:tr>
    </w:tbl>
    <w:p w:rsidR="009C6995" w:rsidRPr="00E30A36" w:rsidRDefault="009C6995"/>
    <w:p w:rsidR="009C6995" w:rsidRPr="00E30A36" w:rsidRDefault="009C6995"/>
    <w:p w:rsidR="00363B94" w:rsidRPr="00E30A36" w:rsidRDefault="00363B94" w:rsidP="00613F2E">
      <w:pPr>
        <w:widowControl/>
        <w:tabs>
          <w:tab w:val="center" w:pos="4677"/>
        </w:tabs>
      </w:pPr>
    </w:p>
    <w:p w:rsidR="00363B94" w:rsidRPr="00E30A36" w:rsidRDefault="00363B94">
      <w:pPr>
        <w:pStyle w:val="TOCHeading"/>
      </w:pPr>
      <w:r w:rsidRPr="00E30A36">
        <w:br w:type="page"/>
      </w:r>
      <w:r w:rsidRPr="00E30A36">
        <w:lastRenderedPageBreak/>
        <w:t>OBSAH</w:t>
      </w:r>
    </w:p>
    <w:p w:rsidR="00363B94" w:rsidRPr="00E30A36" w:rsidRDefault="009973B9">
      <w:pPr>
        <w:pStyle w:val="TOCPage"/>
      </w:pPr>
      <w:r w:rsidRPr="00E30A36">
        <w:t>Strana</w:t>
      </w:r>
    </w:p>
    <w:p w:rsidR="00395652" w:rsidRDefault="00EF48F2">
      <w:pPr>
        <w:pStyle w:val="TOC1"/>
        <w:tabs>
          <w:tab w:val="right" w:leader="dot" w:pos="9060"/>
        </w:tabs>
        <w:rPr>
          <w:rFonts w:asciiTheme="minorHAnsi" w:eastAsiaTheme="minorEastAsia" w:hAnsiTheme="minorHAnsi" w:cstheme="minorBidi"/>
          <w:noProof/>
          <w:sz w:val="22"/>
          <w:szCs w:val="22"/>
          <w:lang w:val="en-GB" w:eastAsia="en-GB" w:bidi="ar-SA"/>
        </w:rPr>
      </w:pPr>
      <w:r w:rsidRPr="00E30A36">
        <w:rPr>
          <w:b/>
        </w:rPr>
        <w:fldChar w:fldCharType="begin"/>
      </w:r>
      <w:r w:rsidRPr="00E30A36">
        <w:rPr>
          <w:b/>
        </w:rPr>
        <w:instrText xml:space="preserve"> TOC \t "PageHeading</w:instrText>
      </w:r>
      <w:r w:rsidR="00EA256E" w:rsidRPr="00E30A36">
        <w:rPr>
          <w:b/>
        </w:rPr>
        <w:instrText>;</w:instrText>
      </w:r>
      <w:r w:rsidRPr="00E30A36">
        <w:rPr>
          <w:b/>
        </w:rPr>
        <w:instrText xml:space="preserve">1" </w:instrText>
      </w:r>
      <w:r w:rsidRPr="00E30A36">
        <w:rPr>
          <w:b/>
        </w:rPr>
        <w:fldChar w:fldCharType="separate"/>
      </w:r>
      <w:r w:rsidR="00395652">
        <w:rPr>
          <w:noProof/>
        </w:rPr>
        <w:t>NÁVRH LEGISLATÍVNEHO UZNESENIA EURÓPSKEHO PARLAMENTU</w:t>
      </w:r>
      <w:r w:rsidR="00395652">
        <w:rPr>
          <w:noProof/>
        </w:rPr>
        <w:tab/>
      </w:r>
      <w:r w:rsidR="00395652">
        <w:rPr>
          <w:noProof/>
        </w:rPr>
        <w:fldChar w:fldCharType="begin"/>
      </w:r>
      <w:r w:rsidR="00395652">
        <w:rPr>
          <w:noProof/>
        </w:rPr>
        <w:instrText xml:space="preserve"> PAGEREF _Toc479337053 \h </w:instrText>
      </w:r>
      <w:r w:rsidR="00395652">
        <w:rPr>
          <w:noProof/>
        </w:rPr>
      </w:r>
      <w:r w:rsidR="00395652">
        <w:rPr>
          <w:noProof/>
        </w:rPr>
        <w:fldChar w:fldCharType="separate"/>
      </w:r>
      <w:r w:rsidR="00395652">
        <w:rPr>
          <w:noProof/>
        </w:rPr>
        <w:t>5</w:t>
      </w:r>
      <w:r w:rsidR="00395652">
        <w:rPr>
          <w:noProof/>
        </w:rPr>
        <w:fldChar w:fldCharType="end"/>
      </w:r>
    </w:p>
    <w:p w:rsidR="00395652" w:rsidRDefault="0039565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DÔVODOVÁ SPRÁVA</w:t>
      </w:r>
      <w:r>
        <w:rPr>
          <w:noProof/>
        </w:rPr>
        <w:tab/>
      </w:r>
      <w:r>
        <w:rPr>
          <w:noProof/>
        </w:rPr>
        <w:fldChar w:fldCharType="begin"/>
      </w:r>
      <w:r>
        <w:rPr>
          <w:noProof/>
        </w:rPr>
        <w:instrText xml:space="preserve"> PAGEREF _Toc479337054 \h </w:instrText>
      </w:r>
      <w:r>
        <w:rPr>
          <w:noProof/>
        </w:rPr>
      </w:r>
      <w:r>
        <w:rPr>
          <w:noProof/>
        </w:rPr>
        <w:fldChar w:fldCharType="separate"/>
      </w:r>
      <w:r>
        <w:rPr>
          <w:noProof/>
        </w:rPr>
        <w:t>6</w:t>
      </w:r>
      <w:r>
        <w:rPr>
          <w:noProof/>
        </w:rPr>
        <w:fldChar w:fldCharType="end"/>
      </w:r>
    </w:p>
    <w:p w:rsidR="00395652" w:rsidRDefault="0039565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POSTUP GESTORSKÉHO VÝBORU</w:t>
      </w:r>
      <w:r>
        <w:rPr>
          <w:noProof/>
        </w:rPr>
        <w:tab/>
      </w:r>
      <w:r>
        <w:rPr>
          <w:noProof/>
        </w:rPr>
        <w:fldChar w:fldCharType="begin"/>
      </w:r>
      <w:r>
        <w:rPr>
          <w:noProof/>
        </w:rPr>
        <w:instrText xml:space="preserve"> PAGEREF _Toc479337055 \h </w:instrText>
      </w:r>
      <w:r>
        <w:rPr>
          <w:noProof/>
        </w:rPr>
      </w:r>
      <w:r>
        <w:rPr>
          <w:noProof/>
        </w:rPr>
        <w:fldChar w:fldCharType="separate"/>
      </w:r>
      <w:r>
        <w:rPr>
          <w:noProof/>
        </w:rPr>
        <w:t>8</w:t>
      </w:r>
      <w:r>
        <w:rPr>
          <w:noProof/>
        </w:rPr>
        <w:fldChar w:fldCharType="end"/>
      </w:r>
    </w:p>
    <w:p w:rsidR="00395652" w:rsidRDefault="0039565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VÝSLEDOK ZÁVEREČNÉHO HLASOVANIA V GESTORSKOM VÝBORE</w:t>
      </w:r>
      <w:r>
        <w:rPr>
          <w:noProof/>
        </w:rPr>
        <w:tab/>
      </w:r>
      <w:r>
        <w:rPr>
          <w:noProof/>
        </w:rPr>
        <w:fldChar w:fldCharType="begin"/>
      </w:r>
      <w:r>
        <w:rPr>
          <w:noProof/>
        </w:rPr>
        <w:instrText xml:space="preserve"> PAGEREF _Toc479337056 \h </w:instrText>
      </w:r>
      <w:r>
        <w:rPr>
          <w:noProof/>
        </w:rPr>
      </w:r>
      <w:r>
        <w:rPr>
          <w:noProof/>
        </w:rPr>
        <w:fldChar w:fldCharType="separate"/>
      </w:r>
      <w:r>
        <w:rPr>
          <w:noProof/>
        </w:rPr>
        <w:t>9</w:t>
      </w:r>
      <w:r>
        <w:rPr>
          <w:noProof/>
        </w:rPr>
        <w:fldChar w:fldCharType="end"/>
      </w:r>
    </w:p>
    <w:p w:rsidR="00067BEA" w:rsidRPr="00E30A36" w:rsidRDefault="00EF48F2">
      <w:pPr>
        <w:pStyle w:val="TOC1"/>
        <w:tabs>
          <w:tab w:val="right" w:leader="dot" w:pos="9060"/>
        </w:tabs>
        <w:rPr>
          <w:rFonts w:asciiTheme="minorHAnsi" w:eastAsiaTheme="minorEastAsia" w:hAnsiTheme="minorHAnsi" w:cstheme="minorBidi"/>
          <w:sz w:val="22"/>
          <w:szCs w:val="22"/>
        </w:rPr>
      </w:pPr>
      <w:r w:rsidRPr="00E30A36">
        <w:rPr>
          <w:b/>
        </w:rPr>
        <w:fldChar w:fldCharType="end"/>
      </w:r>
    </w:p>
    <w:p w:rsidR="004E1650" w:rsidRPr="00E30A36" w:rsidRDefault="004E1650" w:rsidP="004E1650"/>
    <w:p w:rsidR="004E1650" w:rsidRPr="00E30A36" w:rsidRDefault="004E1650">
      <w:pPr>
        <w:pStyle w:val="PageHeading"/>
      </w:pPr>
    </w:p>
    <w:p w:rsidR="00363B94" w:rsidRPr="00E30A36" w:rsidRDefault="00363B94">
      <w:pPr>
        <w:pStyle w:val="Normal12"/>
      </w:pPr>
      <w:r w:rsidRPr="00E30A36">
        <w:br w:type="page"/>
      </w:r>
    </w:p>
    <w:p w:rsidR="00363B94" w:rsidRPr="00E30A36" w:rsidRDefault="00363B94">
      <w:pPr>
        <w:pStyle w:val="PageHeading"/>
      </w:pPr>
      <w:r w:rsidRPr="00E30A36">
        <w:br w:type="page"/>
      </w:r>
      <w:bookmarkStart w:id="2" w:name="_Toc477956225"/>
      <w:bookmarkStart w:id="3" w:name="_Toc479337053"/>
      <w:r w:rsidRPr="00E30A36">
        <w:lastRenderedPageBreak/>
        <w:t>NÁVRH LEGISLATÍVNEHO UZNESENIA EURÓPSKEHO PARLAMENTU</w:t>
      </w:r>
      <w:bookmarkEnd w:id="2"/>
      <w:bookmarkEnd w:id="3"/>
    </w:p>
    <w:p w:rsidR="009C6995" w:rsidRPr="00E30A36" w:rsidRDefault="009C6995" w:rsidP="009C6995">
      <w:pPr>
        <w:pStyle w:val="NormalBold"/>
      </w:pPr>
      <w:r w:rsidRPr="00E30A36">
        <w:t>k návrhu rozhodnutia Rady o uzatvorení Minamatského dohovoru o ortuti v mene Európskej únie</w:t>
      </w:r>
    </w:p>
    <w:p w:rsidR="009C6995" w:rsidRPr="00E30A36" w:rsidRDefault="009C6995" w:rsidP="009C6995">
      <w:pPr>
        <w:pStyle w:val="Normal12Bold"/>
      </w:pPr>
      <w:r w:rsidRPr="00E30A36">
        <w:t>(05925/2017 – C8-0102/2017 – 2016/0021(NLE))</w:t>
      </w:r>
    </w:p>
    <w:p w:rsidR="00363B94" w:rsidRPr="00E30A36" w:rsidRDefault="009973B9" w:rsidP="009C6995">
      <w:pPr>
        <w:pStyle w:val="Normal12Bold"/>
      </w:pPr>
      <w:r w:rsidRPr="00E30A36">
        <w:t>(Súhlas)</w:t>
      </w:r>
    </w:p>
    <w:p w:rsidR="009C6995" w:rsidRPr="00E30A36" w:rsidRDefault="009C6995" w:rsidP="009C6995">
      <w:pPr>
        <w:spacing w:after="240"/>
      </w:pPr>
      <w:r w:rsidRPr="00E30A36">
        <w:rPr>
          <w:i/>
        </w:rPr>
        <w:t>Európsky parlament,</w:t>
      </w:r>
    </w:p>
    <w:p w:rsidR="009C6995" w:rsidRPr="00E30A36" w:rsidRDefault="009C6995" w:rsidP="009C6995">
      <w:pPr>
        <w:spacing w:after="240"/>
        <w:ind w:left="567" w:hanging="567"/>
      </w:pPr>
      <w:r w:rsidRPr="00E30A36">
        <w:t>–</w:t>
      </w:r>
      <w:r w:rsidRPr="00E30A36">
        <w:tab/>
        <w:t>so zreteľom na návrh rozhodnutia Rady (05925/2017),</w:t>
      </w:r>
    </w:p>
    <w:p w:rsidR="009C6995" w:rsidRPr="00E30A36" w:rsidRDefault="009C6995" w:rsidP="009C6995">
      <w:pPr>
        <w:spacing w:after="240"/>
        <w:ind w:left="567" w:hanging="567"/>
      </w:pPr>
      <w:r w:rsidRPr="00E30A36">
        <w:t>–</w:t>
      </w:r>
      <w:r w:rsidRPr="00E30A36">
        <w:tab/>
        <w:t>so zreteľom na žiadosť o udelenie súhlasu, ktorú Rada predložila v súlade s článkom 192 ods. 1 a článkom 218 ods. 6 druhým pododsekom písm. a) Zmluvy o fungovaní Európskej únie (C8-0102/2017),</w:t>
      </w:r>
    </w:p>
    <w:p w:rsidR="009C6995" w:rsidRPr="00E30A36" w:rsidRDefault="009C6995" w:rsidP="009C6995">
      <w:pPr>
        <w:spacing w:after="240"/>
        <w:ind w:left="567" w:hanging="567"/>
      </w:pPr>
      <w:r w:rsidRPr="00E30A36">
        <w:t>–</w:t>
      </w:r>
      <w:r w:rsidRPr="00E30A36">
        <w:tab/>
        <w:t>so zreteľom na článok 99 ods. 1 a 4 a článok 108 ods. 7 rokovacieho poriadku,</w:t>
      </w:r>
    </w:p>
    <w:p w:rsidR="009C6995" w:rsidRPr="00E30A36" w:rsidRDefault="009C6995" w:rsidP="009C6995">
      <w:pPr>
        <w:spacing w:after="240"/>
        <w:ind w:left="567" w:hanging="567"/>
      </w:pPr>
      <w:r w:rsidRPr="00E30A36">
        <w:t>–</w:t>
      </w:r>
      <w:r w:rsidRPr="00E30A36">
        <w:tab/>
        <w:t>so zreteľom na odporúčanie Výboru pre životné prostredie, verejné zdravie a bezpečnosť potravín (A7-0067/2017),</w:t>
      </w:r>
    </w:p>
    <w:p w:rsidR="009C6995" w:rsidRPr="00E30A36" w:rsidRDefault="009C6995" w:rsidP="009C6995">
      <w:pPr>
        <w:spacing w:after="240"/>
        <w:ind w:left="567" w:hanging="567"/>
      </w:pPr>
      <w:r w:rsidRPr="00E30A36">
        <w:t>1.</w:t>
      </w:r>
      <w:r w:rsidRPr="00E30A36">
        <w:tab/>
        <w:t>udeľuje súhlas s uzatvorením Minamatského dohovoru o ortuti;</w:t>
      </w:r>
    </w:p>
    <w:p w:rsidR="009C6995" w:rsidRPr="00E30A36" w:rsidRDefault="009C6995" w:rsidP="009C6995">
      <w:pPr>
        <w:spacing w:after="240"/>
        <w:ind w:left="567" w:hanging="567"/>
      </w:pPr>
      <w:r w:rsidRPr="00E30A36">
        <w:t>2.</w:t>
      </w:r>
      <w:r w:rsidRPr="00E30A36">
        <w:tab/>
        <w:t>poveruje svojho predsedu, aby postúpil túto pozíciu Rade, Komisii, vládam a parlamentom členských štátov a Organizácii Spojených národov.</w:t>
      </w:r>
    </w:p>
    <w:p w:rsidR="009C6995" w:rsidRPr="00E30A36" w:rsidRDefault="00EF48F2" w:rsidP="009C6995">
      <w:pPr>
        <w:pStyle w:val="PageHeading"/>
      </w:pPr>
      <w:r w:rsidRPr="00E30A36">
        <w:br w:type="page"/>
      </w:r>
      <w:bookmarkStart w:id="4" w:name="_Toc477956226"/>
      <w:bookmarkStart w:id="5" w:name="_Toc479337054"/>
      <w:r w:rsidRPr="00E30A36">
        <w:lastRenderedPageBreak/>
        <w:t>DÔVODOVÁ SPRÁVA</w:t>
      </w:r>
      <w:bookmarkEnd w:id="4"/>
      <w:bookmarkEnd w:id="5"/>
    </w:p>
    <w:p w:rsidR="009C6995" w:rsidRPr="00E30A36" w:rsidRDefault="009C6995" w:rsidP="00E95628">
      <w:pPr>
        <w:pStyle w:val="NormalWeb"/>
        <w:spacing w:after="0" w:afterAutospacing="0"/>
        <w:rPr>
          <w:rFonts w:ascii="Times New Roman" w:hAnsi="Times New Roman" w:cs="Times New Roman"/>
          <w:sz w:val="24"/>
          <w:szCs w:val="24"/>
        </w:rPr>
      </w:pPr>
      <w:r w:rsidRPr="00E30A36">
        <w:rPr>
          <w:rFonts w:ascii="Times New Roman" w:hAnsi="Times New Roman"/>
          <w:sz w:val="24"/>
        </w:rPr>
        <w:t>Minamatský dohovor o ortuti je celosvetovou zmluvou pod záštitou Programu OSN pre životné prostredie (UNEP). Je hlavným medzinárodným právnym rámcom pre spoluprácu a opatrenia na reguláciu a obmedzenie používania ortuti a jej zlúčenín a obmedzenie antropogénnych emisií ortuti v ovzduší, vode a pôde. Jeho cieľom je ochrana ľudského zdravia a životného prostredia pred všetkými nepriaznivými účinkami ortuti. Bol dohodnutý 19. januára 2013 a prijatý 10. októbra 2013 v meste Kumamoto v Japonsku. Dohovor je pomenovaný po japonskom pobrežnom meste Minamata, ktoré bolo svedkom environmentálnej katastrofy prvýkrát uznanej v roku 1968, ktorú spôsobilo desaťročia trvajúce priemyselné znečistenie vody ortuťou.</w:t>
      </w:r>
    </w:p>
    <w:p w:rsidR="009C6995" w:rsidRPr="00E30A36" w:rsidRDefault="009C6995" w:rsidP="00E95628">
      <w:pPr>
        <w:pStyle w:val="NormalWeb"/>
        <w:spacing w:after="0" w:afterAutospacing="0"/>
        <w:rPr>
          <w:rFonts w:ascii="Times New Roman" w:hAnsi="Times New Roman" w:cs="Times New Roman"/>
          <w:sz w:val="24"/>
          <w:szCs w:val="24"/>
        </w:rPr>
      </w:pPr>
    </w:p>
    <w:p w:rsidR="009C6995" w:rsidRPr="00E30A36" w:rsidRDefault="009C6995" w:rsidP="00E95628">
      <w:pPr>
        <w:jc w:val="both"/>
        <w:rPr>
          <w:szCs w:val="24"/>
        </w:rPr>
      </w:pPr>
      <w:r w:rsidRPr="00E30A36">
        <w:t>Vedecké dôkazy svedčia o toxicite ortuti, prvku, ktorý nemožno zničiť a ktorý sa ani sám nerozloží. Vyznačuje sa nesmiernym oslabovaním zdravia, a preto patrí medzi najhoršie znečisťujúce látky na svete. Podľa Svetovej zdravotníckej organizácie neexistujú pre ortuť nijaké bezpečné limity. Vo vodných systémoch môže ortuť vytvárať neurotoxickú zlúčeninu metylortuť, ktorá sa hromadí v potravinovom reťazci. Vystavenie pôsobeniu ortuti je rozšírený zdravotný problém a môže mať toxický vplyv na nervový, tráviaci a imunitný systém, potom na pľúca, obličky, pokožku a oči. Dokonca aj malé množstvá ortuti môžu narušiť nervový systém.</w:t>
      </w:r>
    </w:p>
    <w:p w:rsidR="009C6995" w:rsidRPr="00E30A36" w:rsidRDefault="009C6995" w:rsidP="00E95628">
      <w:pPr>
        <w:jc w:val="both"/>
      </w:pPr>
    </w:p>
    <w:p w:rsidR="009C6995" w:rsidRPr="00E30A36" w:rsidRDefault="009C6995" w:rsidP="00E95628">
      <w:pPr>
        <w:jc w:val="both"/>
      </w:pPr>
      <w:r w:rsidRPr="00E30A36">
        <w:t>Ortuť predstavuje globálny a všadeprítomný kov, ktorý má rozsiahle použitie v každodenných predmetoch. Je uvoľňovaná do ovzdušia, pôdy a vody z rôznych zdrojov. Kontrola antropogénneho uvoľňovania ortuti počas celého jej životného cyklu bola kľúčovým faktorom pri formulovaní záväzkov podľa dohovoru. Minamatský dohovor sa zaoberá celým životným cyklom ortuti. Okrem iného sa v ňom stanovuje zákaz zriaďovania nových baní na ortuť a postupné vyraďovanie tých existujúcich, postupné ukončovanie a znižovanie používania ortuti vo výrobkoch a v procesoch, stanovujú sa opatrenia na kontrolu emisií a ich uvoľňovania a zavádza reguláciu remeselnej a drobnej ťažby zlata. Dohovor takisto rieši uskladnenie ortuti a jej zneškodnenie ako odpad a plochy znečistené ortuťou. V súlade s Minamatským dohovorom budú vlády členských štátov nabádané, aby prijímali opatrenia na kontrolu vplyvov vystavenia ortuti na zdravie.</w:t>
      </w:r>
    </w:p>
    <w:p w:rsidR="009C6995" w:rsidRPr="00E30A36" w:rsidRDefault="009C6995" w:rsidP="00E95628">
      <w:pPr>
        <w:jc w:val="both"/>
      </w:pPr>
    </w:p>
    <w:p w:rsidR="009C6995" w:rsidRPr="00E30A36" w:rsidRDefault="009C6995" w:rsidP="00E95628">
      <w:pPr>
        <w:jc w:val="both"/>
      </w:pPr>
      <w:r w:rsidRPr="00E30A36">
        <w:t>Cestu pre prijatie dohovoru vydláždilo nariadenie (ES) č. 1102/2008 o zákaze vývozu kovovej ortuti a niektorých zlúčenín a zmesí ortuti a o bezpečnom uskladnení kovovej ortuti. Toto nariadenie sa zrušuje nariadením Európskeho parlamentu a Rady o ortuti, ktoré bolo dohodnuté medzi Radou a Parlamentom 14. decembra 2016 a ktoré COREPER schválil 16. decembra 2016 a Parlament prijal 14. marca 2017. Nariadenie o ortuti obsahuje ustanovenia Minamatského dohovoru, ktoré zatiaľ neboli transponované do práva Únie a rieši niekoľko ďalších otázok, ktoré ešte nie sú úplne regulované v dohovore.</w:t>
      </w:r>
    </w:p>
    <w:p w:rsidR="009C6995" w:rsidRPr="00E30A36" w:rsidRDefault="009C6995" w:rsidP="00E95628">
      <w:pPr>
        <w:jc w:val="both"/>
      </w:pPr>
    </w:p>
    <w:p w:rsidR="009C6995" w:rsidRPr="00E30A36" w:rsidRDefault="009C6995" w:rsidP="00E95628">
      <w:pPr>
        <w:jc w:val="both"/>
      </w:pPr>
      <w:r w:rsidRPr="00E30A36">
        <w:t xml:space="preserve">Minamatský dohovor podlieha v súlade s jeho článkom 30 ratifikácii, prijatiu alebo schváleniu štátmi a organizáciami regionálnej ekonomickej integrácie. Uloženie listín o ratifikácii, prijatí alebo schválení Minamatského dohovoru Európskou úniou a jej členskými štátmi by sa malo vykonať spoločne a koordinovaným spôsobom tak, aby dohovor nadobudol platnosť pre EÚ a jej členské štáty v rovnakom čase. S cieľom zrealizovať uvedené potrebné technické opatrenia by EÚ mala ratifikovať Minamatský dohovor o ortuti čo najskôr. V súvislosti s ukončenými rokovaniami a prijatím nariadenia o ortuti nadišiel čas na finalizáciu </w:t>
      </w:r>
      <w:r w:rsidRPr="00E30A36">
        <w:lastRenderedPageBreak/>
        <w:t>ratifikácie Minamatského dohovoru.</w:t>
      </w:r>
    </w:p>
    <w:p w:rsidR="009C6995" w:rsidRPr="00E30A36" w:rsidRDefault="009C6995" w:rsidP="00E95628">
      <w:pPr>
        <w:jc w:val="both"/>
      </w:pPr>
    </w:p>
    <w:p w:rsidR="00F41D99" w:rsidRPr="00E30A36" w:rsidRDefault="009C6995" w:rsidP="00CB1682">
      <w:r w:rsidRPr="00E30A36">
        <w:t>Na tento účel Rada prijala návrh rozhodnutia Rady o uzatvorení Minamatského dohovoru o ortuti, ktorým sa schvaľuje dohovor v mene EÚ. Znenie dohovoru je pripojené k tomuto rozhodnutiu. Ratifikácia dohovoru bude dôležitým krokom smerom k vyššej úrovni ochrany ľudského zdravia a životného prostredia pred ortuťou. Európskej únii zároveň umožní, aby sa aktívne podieľala na formovaní globálnej bezortuťovej politiky. Spravodajca preto víta návrh rozhodnutia Rady a navrhuje, aby Parlament udelil svoj súhlas.</w:t>
      </w:r>
    </w:p>
    <w:p w:rsidR="00CB1682" w:rsidRPr="00E30A36" w:rsidRDefault="00484974" w:rsidP="00CB1682">
      <w:pPr>
        <w:pStyle w:val="PageHeading"/>
      </w:pPr>
      <w:r w:rsidRPr="00E30A36">
        <w:br w:type="page"/>
      </w:r>
      <w:bookmarkStart w:id="6" w:name="_Toc477956227"/>
      <w:bookmarkStart w:id="7" w:name="ProcPageRR"/>
      <w:bookmarkStart w:id="8" w:name="_Toc479337055"/>
      <w:r w:rsidRPr="00E30A36">
        <w:lastRenderedPageBreak/>
        <w:t>POSTUP GESTORSKÉHO VÝBORU</w:t>
      </w:r>
      <w:bookmarkEnd w:id="6"/>
      <w:bookmarkEnd w:id="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B1682" w:rsidRPr="00E30A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b/>
                <w:bCs/>
                <w:color w:val="000000"/>
                <w:sz w:val="20"/>
              </w:rPr>
            </w:pPr>
            <w:r w:rsidRPr="00E30A36">
              <w:rPr>
                <w:b/>
                <w:color w:val="000000"/>
                <w:sz w:val="20"/>
              </w:rPr>
              <w:t>Názov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Minamatský dohovor o ortuti</w:t>
            </w:r>
          </w:p>
        </w:tc>
      </w:tr>
      <w:tr w:rsidR="00CB1682" w:rsidRPr="00E30A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b/>
                <w:bCs/>
                <w:color w:val="000000"/>
                <w:sz w:val="20"/>
              </w:rPr>
            </w:pPr>
            <w:r w:rsidRPr="00E30A36">
              <w:rPr>
                <w:b/>
                <w:color w:val="000000"/>
                <w:sz w:val="20"/>
              </w:rPr>
              <w:t>Referenčné čísla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05925/2017 – C8-0102/2017 – COM(2016)0042 – 2016/0021(NLE)</w:t>
            </w:r>
          </w:p>
        </w:tc>
      </w:tr>
      <w:tr w:rsidR="00CB1682" w:rsidRPr="00E30A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b/>
                <w:bCs/>
                <w:color w:val="000000"/>
                <w:sz w:val="20"/>
              </w:rPr>
            </w:pPr>
            <w:r w:rsidRPr="00E30A36">
              <w:rPr>
                <w:b/>
                <w:color w:val="000000"/>
                <w:sz w:val="20"/>
              </w:rPr>
              <w:t>Dátum preloženia/ žiadosť o súhlas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7.3.2017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r>
      <w:tr w:rsidR="00CB1682" w:rsidRPr="00E30A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b/>
                <w:bCs/>
                <w:color w:val="000000"/>
                <w:sz w:val="20"/>
              </w:rPr>
            </w:pPr>
            <w:r w:rsidRPr="00E30A36">
              <w:rPr>
                <w:b/>
                <w:color w:val="000000"/>
                <w:sz w:val="20"/>
              </w:rPr>
              <w:t>Gestorský výbor</w:t>
            </w:r>
          </w:p>
          <w:p w:rsidR="00CB1682" w:rsidRPr="00E30A36" w:rsidRDefault="00CB1682">
            <w:pPr>
              <w:autoSpaceDE w:val="0"/>
              <w:autoSpaceDN w:val="0"/>
              <w:adjustRightInd w:val="0"/>
              <w:rPr>
                <w:color w:val="000000"/>
                <w:sz w:val="20"/>
              </w:rPr>
            </w:pPr>
            <w:r w:rsidRPr="00E30A36">
              <w:rPr>
                <w:color w:val="000000"/>
                <w:sz w:val="20"/>
              </w:rPr>
              <w:t>       dátum oznámenia na schôdzi</w:t>
            </w:r>
          </w:p>
        </w:tc>
        <w:tc>
          <w:tcPr>
            <w:tcW w:w="1530" w:type="dxa"/>
            <w:tcBorders>
              <w:top w:val="nil"/>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ENVI</w:t>
            </w:r>
          </w:p>
          <w:p w:rsidR="00CB1682" w:rsidRPr="00E30A36" w:rsidRDefault="00CB1682">
            <w:pPr>
              <w:autoSpaceDE w:val="0"/>
              <w:autoSpaceDN w:val="0"/>
              <w:adjustRightInd w:val="0"/>
              <w:rPr>
                <w:color w:val="000000"/>
                <w:sz w:val="20"/>
              </w:rPr>
            </w:pPr>
            <w:r w:rsidRPr="00E30A36">
              <w:rPr>
                <w:color w:val="000000"/>
                <w:sz w:val="20"/>
              </w:rPr>
              <w:t>16.3.2017</w:t>
            </w:r>
          </w:p>
        </w:tc>
        <w:tc>
          <w:tcPr>
            <w:tcW w:w="1474" w:type="dxa"/>
            <w:tcBorders>
              <w:top w:val="nil"/>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r>
      <w:tr w:rsidR="00CB1682" w:rsidRPr="00E30A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b/>
                <w:bCs/>
                <w:color w:val="000000"/>
                <w:sz w:val="20"/>
              </w:rPr>
            </w:pPr>
            <w:r w:rsidRPr="00E30A36">
              <w:rPr>
                <w:b/>
                <w:color w:val="000000"/>
                <w:sz w:val="20"/>
              </w:rPr>
              <w:t>Výbory požiadané o stanovisko</w:t>
            </w:r>
          </w:p>
          <w:p w:rsidR="00CB1682" w:rsidRPr="00E30A36" w:rsidRDefault="00CB1682">
            <w:pPr>
              <w:autoSpaceDE w:val="0"/>
              <w:autoSpaceDN w:val="0"/>
              <w:adjustRightInd w:val="0"/>
              <w:rPr>
                <w:color w:val="000000"/>
                <w:sz w:val="20"/>
              </w:rPr>
            </w:pPr>
            <w:r w:rsidRPr="00E30A36">
              <w:rPr>
                <w:color w:val="000000"/>
                <w:sz w:val="20"/>
              </w:rPr>
              <w:t>       dátum oznámenia na schôdzi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INTA</w:t>
            </w:r>
          </w:p>
          <w:p w:rsidR="00CB1682" w:rsidRPr="00E30A36" w:rsidRDefault="00CB1682">
            <w:pPr>
              <w:autoSpaceDE w:val="0"/>
              <w:autoSpaceDN w:val="0"/>
              <w:adjustRightInd w:val="0"/>
              <w:rPr>
                <w:color w:val="000000"/>
                <w:sz w:val="20"/>
              </w:rPr>
            </w:pPr>
            <w:r w:rsidRPr="00E30A36">
              <w:rPr>
                <w:color w:val="000000"/>
                <w:sz w:val="20"/>
              </w:rPr>
              <w:t>16.3.2017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ITRE</w:t>
            </w:r>
          </w:p>
          <w:p w:rsidR="00CB1682" w:rsidRPr="00E30A36" w:rsidRDefault="00CB1682">
            <w:pPr>
              <w:autoSpaceDE w:val="0"/>
              <w:autoSpaceDN w:val="0"/>
              <w:adjustRightInd w:val="0"/>
              <w:rPr>
                <w:color w:val="000000"/>
                <w:sz w:val="20"/>
              </w:rPr>
            </w:pPr>
            <w:r w:rsidRPr="00E30A36">
              <w:rPr>
                <w:color w:val="000000"/>
                <w:sz w:val="20"/>
              </w:rPr>
              <w:t>16.3.2017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r>
      <w:tr w:rsidR="00CB1682" w:rsidRPr="00E30A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b/>
                <w:bCs/>
                <w:color w:val="000000"/>
                <w:sz w:val="20"/>
              </w:rPr>
            </w:pPr>
            <w:r w:rsidRPr="00E30A36">
              <w:rPr>
                <w:b/>
                <w:color w:val="000000"/>
                <w:sz w:val="20"/>
              </w:rPr>
              <w:t>Bez predloženia stanoviska</w:t>
            </w:r>
          </w:p>
          <w:p w:rsidR="00CB1682" w:rsidRPr="00E30A36" w:rsidRDefault="00CB1682">
            <w:pPr>
              <w:autoSpaceDE w:val="0"/>
              <w:autoSpaceDN w:val="0"/>
              <w:adjustRightInd w:val="0"/>
              <w:rPr>
                <w:color w:val="000000"/>
                <w:sz w:val="20"/>
              </w:rPr>
            </w:pPr>
            <w:r w:rsidRPr="00E30A36">
              <w:rPr>
                <w:color w:val="000000"/>
                <w:sz w:val="20"/>
              </w:rPr>
              <w:t>       Dátum rozhodnutia</w:t>
            </w:r>
          </w:p>
        </w:tc>
        <w:tc>
          <w:tcPr>
            <w:tcW w:w="1530" w:type="dxa"/>
            <w:tcBorders>
              <w:top w:val="nil"/>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INTA</w:t>
            </w:r>
          </w:p>
          <w:p w:rsidR="00CB1682" w:rsidRPr="00E30A36" w:rsidRDefault="00CB1682">
            <w:pPr>
              <w:autoSpaceDE w:val="0"/>
              <w:autoSpaceDN w:val="0"/>
              <w:adjustRightInd w:val="0"/>
              <w:rPr>
                <w:color w:val="000000"/>
                <w:sz w:val="20"/>
              </w:rPr>
            </w:pPr>
            <w:r w:rsidRPr="00E30A36">
              <w:rPr>
                <w:color w:val="000000"/>
                <w:sz w:val="20"/>
              </w:rPr>
              <w:t>13.7.2016</w:t>
            </w:r>
          </w:p>
        </w:tc>
        <w:tc>
          <w:tcPr>
            <w:tcW w:w="1474" w:type="dxa"/>
            <w:tcBorders>
              <w:top w:val="nil"/>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ITRE</w:t>
            </w:r>
          </w:p>
          <w:p w:rsidR="00CB1682" w:rsidRPr="00E30A36" w:rsidRDefault="00CB1682">
            <w:pPr>
              <w:autoSpaceDE w:val="0"/>
              <w:autoSpaceDN w:val="0"/>
              <w:adjustRightInd w:val="0"/>
              <w:rPr>
                <w:color w:val="000000"/>
                <w:sz w:val="20"/>
              </w:rPr>
            </w:pPr>
            <w:r w:rsidRPr="00E30A36">
              <w:rPr>
                <w:color w:val="000000"/>
                <w:sz w:val="20"/>
              </w:rPr>
              <w:t>23.2.2016</w:t>
            </w:r>
          </w:p>
        </w:tc>
        <w:tc>
          <w:tcPr>
            <w:tcW w:w="1474" w:type="dxa"/>
            <w:tcBorders>
              <w:top w:val="nil"/>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r>
      <w:tr w:rsidR="00CB1682" w:rsidRPr="00E30A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b/>
                <w:bCs/>
                <w:color w:val="000000"/>
                <w:sz w:val="20"/>
              </w:rPr>
            </w:pPr>
            <w:r w:rsidRPr="00E30A36">
              <w:rPr>
                <w:b/>
                <w:color w:val="000000"/>
                <w:sz w:val="20"/>
              </w:rPr>
              <w:t>Spravodajcovia:</w:t>
            </w:r>
          </w:p>
          <w:p w:rsidR="00CB1682" w:rsidRPr="00E30A36" w:rsidRDefault="00CB1682">
            <w:pPr>
              <w:autoSpaceDE w:val="0"/>
              <w:autoSpaceDN w:val="0"/>
              <w:adjustRightInd w:val="0"/>
              <w:rPr>
                <w:color w:val="000000"/>
                <w:sz w:val="20"/>
              </w:rPr>
            </w:pPr>
            <w:r w:rsidRPr="00E30A36">
              <w:rPr>
                <w:color w:val="000000"/>
                <w:sz w:val="20"/>
              </w:rPr>
              <w:t>       dátum vymenovania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Stefan Eck</w:t>
            </w:r>
          </w:p>
          <w:p w:rsidR="00CB1682" w:rsidRPr="00E30A36" w:rsidRDefault="00CB1682">
            <w:pPr>
              <w:autoSpaceDE w:val="0"/>
              <w:autoSpaceDN w:val="0"/>
              <w:adjustRightInd w:val="0"/>
              <w:rPr>
                <w:color w:val="000000"/>
                <w:sz w:val="20"/>
              </w:rPr>
            </w:pPr>
            <w:r w:rsidRPr="00E30A36">
              <w:rPr>
                <w:color w:val="000000"/>
                <w:sz w:val="20"/>
              </w:rPr>
              <w:t>10.3.2016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r>
      <w:tr w:rsidR="00CB1682" w:rsidRPr="00E30A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b/>
                <w:bCs/>
                <w:color w:val="000000"/>
                <w:sz w:val="20"/>
              </w:rPr>
            </w:pPr>
            <w:r w:rsidRPr="00E30A36">
              <w:rPr>
                <w:b/>
                <w:color w:val="000000"/>
                <w:sz w:val="20"/>
              </w:rPr>
              <w:t>Prerokovanie vo výbore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20.3.2017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r>
      <w:tr w:rsidR="00CB1682" w:rsidRPr="00E30A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b/>
                <w:bCs/>
                <w:color w:val="000000"/>
                <w:sz w:val="20"/>
              </w:rPr>
            </w:pPr>
            <w:r w:rsidRPr="00E30A36">
              <w:rPr>
                <w:b/>
                <w:color w:val="000000"/>
                <w:sz w:val="20"/>
              </w:rPr>
              <w:t>Dátum prijatia</w:t>
            </w:r>
          </w:p>
        </w:tc>
        <w:tc>
          <w:tcPr>
            <w:tcW w:w="1530" w:type="dxa"/>
            <w:tcBorders>
              <w:top w:val="nil"/>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21.3.2017</w:t>
            </w:r>
          </w:p>
        </w:tc>
        <w:tc>
          <w:tcPr>
            <w:tcW w:w="1474" w:type="dxa"/>
            <w:tcBorders>
              <w:top w:val="nil"/>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rFonts w:ascii="sans-serif" w:hAnsi="sans-serif" w:cs="sans-serif"/>
                <w:color w:val="000000"/>
                <w:szCs w:val="24"/>
              </w:rPr>
            </w:pPr>
          </w:p>
        </w:tc>
      </w:tr>
      <w:tr w:rsidR="00CB1682" w:rsidRPr="00E30A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b/>
                <w:bCs/>
                <w:color w:val="000000"/>
                <w:sz w:val="20"/>
              </w:rPr>
            </w:pPr>
            <w:r w:rsidRPr="00E30A36">
              <w:rPr>
                <w:b/>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w:t>
            </w:r>
          </w:p>
          <w:p w:rsidR="00CB1682" w:rsidRPr="00E30A36" w:rsidRDefault="00CB1682">
            <w:pPr>
              <w:autoSpaceDE w:val="0"/>
              <w:autoSpaceDN w:val="0"/>
              <w:adjustRightInd w:val="0"/>
              <w:rPr>
                <w:color w:val="000000"/>
                <w:sz w:val="20"/>
              </w:rPr>
            </w:pPr>
            <w:r w:rsidRPr="00E30A36">
              <w:rPr>
                <w:color w:val="000000"/>
                <w:sz w:val="20"/>
              </w:rPr>
              <w:t>–:</w:t>
            </w:r>
          </w:p>
          <w:p w:rsidR="00CB1682" w:rsidRPr="00E30A36" w:rsidRDefault="00CB1682">
            <w:pPr>
              <w:autoSpaceDE w:val="0"/>
              <w:autoSpaceDN w:val="0"/>
              <w:adjustRightInd w:val="0"/>
              <w:rPr>
                <w:color w:val="000000"/>
                <w:sz w:val="20"/>
              </w:rPr>
            </w:pPr>
            <w:r w:rsidRPr="00E30A3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54</w:t>
            </w:r>
          </w:p>
          <w:p w:rsidR="00CB1682" w:rsidRPr="00E30A36" w:rsidRDefault="00CB1682">
            <w:pPr>
              <w:autoSpaceDE w:val="0"/>
              <w:autoSpaceDN w:val="0"/>
              <w:adjustRightInd w:val="0"/>
              <w:rPr>
                <w:color w:val="000000"/>
                <w:sz w:val="20"/>
              </w:rPr>
            </w:pPr>
            <w:r w:rsidRPr="00E30A36">
              <w:rPr>
                <w:color w:val="000000"/>
                <w:sz w:val="20"/>
              </w:rPr>
              <w:t>2</w:t>
            </w:r>
          </w:p>
          <w:p w:rsidR="00CB1682" w:rsidRPr="00E30A36" w:rsidRDefault="00CB1682">
            <w:pPr>
              <w:autoSpaceDE w:val="0"/>
              <w:autoSpaceDN w:val="0"/>
              <w:adjustRightInd w:val="0"/>
              <w:rPr>
                <w:color w:val="000000"/>
                <w:sz w:val="20"/>
              </w:rPr>
            </w:pPr>
            <w:r w:rsidRPr="00E30A36">
              <w:rPr>
                <w:color w:val="000000"/>
                <w:sz w:val="20"/>
              </w:rPr>
              <w:t>1</w:t>
            </w:r>
          </w:p>
        </w:tc>
      </w:tr>
      <w:tr w:rsidR="00CB1682" w:rsidRPr="00E30A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b/>
                <w:bCs/>
                <w:color w:val="000000"/>
                <w:sz w:val="20"/>
              </w:rPr>
            </w:pPr>
            <w:r w:rsidRPr="00E30A36">
              <w:rPr>
                <w:b/>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Marco Affronte, Margrete Auken, Pilar Ayuso, Zoltán Balczó, Ivo Belet, Biljana Borzan, Paul Brannen, Soledad Cabezón Ruiz, Nessa Childers, Birgit Collin-Langen, Mireille D’Ornano, Miriam Dalli, Seb Dance, Angélique Delahaye, Ian Duncan, Stefan Eck, Bas Eickhout, José Inácio Faria, Karl-Heinz Florenz, Francesc Gambús, Gerben-Jan Gerbrandy, Jens Gieseke, Julie Girling, Sylvie Goddyn, Françoise Grossetête, Jytte Guteland, György Hölvényi, Anneli Jäätteenmäki, Benedek Jávor, Josu Juaristi Abaunz, Karin Kadenbach, Kateřina Konečná, Urszula Krupa, Giovanni La Via, Peter Liese, Valentinas Mazuronis, Susanne Melior, Miroslav Mikolášik, Massimo Paolucci, Piernicola Pedicini, Pavel Poc, Julia Reid, Frédérique Ries, Michèle Rivasi, Annie Schreijer-Pierik, Davor Škrlec, Renate Sommer, Estefanía Torres Martínez, Nils Torvalds, Adina-Ioana Vălean, Damiano Zoffoli</w:t>
            </w:r>
          </w:p>
        </w:tc>
      </w:tr>
      <w:tr w:rsidR="00CB1682" w:rsidRPr="00E30A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b/>
                <w:bCs/>
                <w:color w:val="000000"/>
                <w:sz w:val="20"/>
              </w:rPr>
            </w:pPr>
            <w:r w:rsidRPr="00E30A36">
              <w:rPr>
                <w:b/>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Nicola Caputo, Stefano Maullu, Gesine Meissner</w:t>
            </w:r>
          </w:p>
        </w:tc>
      </w:tr>
      <w:tr w:rsidR="00CB1682" w:rsidRPr="00E30A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b/>
                <w:bCs/>
                <w:color w:val="000000"/>
                <w:sz w:val="20"/>
              </w:rPr>
            </w:pPr>
            <w:r w:rsidRPr="00E30A36">
              <w:rPr>
                <w:b/>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Jan Keller, Arne Lietz, Elżbieta Katarzyna Łukacijewska</w:t>
            </w:r>
          </w:p>
        </w:tc>
      </w:tr>
      <w:tr w:rsidR="00CB1682" w:rsidRPr="00E30A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b/>
                <w:bCs/>
                <w:color w:val="000000"/>
                <w:sz w:val="20"/>
              </w:rPr>
            </w:pPr>
            <w:r w:rsidRPr="00E30A36">
              <w:rPr>
                <w:b/>
                <w:color w:val="000000"/>
                <w:sz w:val="20"/>
              </w:rPr>
              <w:t>Dátum predloženia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B1682" w:rsidRPr="00E30A36" w:rsidRDefault="00CB1682">
            <w:pPr>
              <w:autoSpaceDE w:val="0"/>
              <w:autoSpaceDN w:val="0"/>
              <w:adjustRightInd w:val="0"/>
              <w:rPr>
                <w:color w:val="000000"/>
                <w:sz w:val="20"/>
              </w:rPr>
            </w:pPr>
            <w:r w:rsidRPr="00E30A36">
              <w:rPr>
                <w:color w:val="000000"/>
                <w:sz w:val="20"/>
              </w:rPr>
              <w:t>22.3.2017</w:t>
            </w:r>
          </w:p>
        </w:tc>
      </w:tr>
    </w:tbl>
    <w:p w:rsidR="00CB1682" w:rsidRPr="00E30A36" w:rsidRDefault="00CB1682">
      <w:pPr>
        <w:autoSpaceDE w:val="0"/>
        <w:autoSpaceDN w:val="0"/>
        <w:adjustRightInd w:val="0"/>
        <w:rPr>
          <w:rFonts w:ascii="Arial" w:hAnsi="Arial" w:cs="Arial"/>
          <w:szCs w:val="24"/>
        </w:rPr>
      </w:pPr>
    </w:p>
    <w:bookmarkEnd w:id="7"/>
    <w:p w:rsidR="00484974" w:rsidRPr="00E30A36" w:rsidRDefault="00484974" w:rsidP="00CB1682">
      <w:pPr>
        <w:pStyle w:val="PageHeading"/>
      </w:pPr>
      <w:r w:rsidRPr="00E30A36">
        <w:br w:type="page"/>
      </w:r>
      <w:bookmarkStart w:id="9" w:name="_Toc477956228"/>
      <w:bookmarkStart w:id="10" w:name="RollCallPageRR"/>
      <w:bookmarkStart w:id="11" w:name="_Toc479337056"/>
      <w:r w:rsidRPr="00E30A36">
        <w:lastRenderedPageBreak/>
        <w:t>VÝSLEDOK ZÁVEREČNÉHO HLASOVANIA V GESTORSKOM VÝBORE</w:t>
      </w:r>
      <w:bookmarkEnd w:id="9"/>
      <w:bookmarkEnd w:id="1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4974" w:rsidRPr="00E30A36" w:rsidTr="008920AC">
        <w:trPr>
          <w:cantSplit/>
        </w:trPr>
        <w:tc>
          <w:tcPr>
            <w:tcW w:w="1701" w:type="dxa"/>
            <w:shd w:val="pct10" w:color="000000" w:fill="FFFFFF"/>
            <w:vAlign w:val="center"/>
          </w:tcPr>
          <w:p w:rsidR="00484974" w:rsidRPr="00E30A36" w:rsidRDefault="00484974" w:rsidP="008920AC">
            <w:pPr>
              <w:spacing w:before="120" w:after="120"/>
              <w:jc w:val="center"/>
              <w:rPr>
                <w:b/>
                <w:sz w:val="16"/>
              </w:rPr>
            </w:pPr>
            <w:r w:rsidRPr="00E30A36">
              <w:rPr>
                <w:b/>
                <w:sz w:val="16"/>
              </w:rPr>
              <w:t>54</w:t>
            </w:r>
          </w:p>
        </w:tc>
        <w:tc>
          <w:tcPr>
            <w:tcW w:w="7371" w:type="dxa"/>
            <w:shd w:val="pct10" w:color="000000" w:fill="FFFFFF"/>
          </w:tcPr>
          <w:p w:rsidR="00484974" w:rsidRPr="00E30A36" w:rsidRDefault="00484974" w:rsidP="008920AC">
            <w:pPr>
              <w:spacing w:before="120" w:after="120"/>
              <w:jc w:val="center"/>
              <w:rPr>
                <w:rFonts w:ascii="Arial" w:hAnsi="Arial" w:cs="Arial"/>
                <w:b/>
                <w:sz w:val="28"/>
                <w:szCs w:val="28"/>
              </w:rPr>
            </w:pPr>
            <w:r w:rsidRPr="00E30A36">
              <w:rPr>
                <w:rFonts w:ascii="Arial" w:hAnsi="Arial"/>
                <w:b/>
                <w:sz w:val="28"/>
              </w:rPr>
              <w:t>+</w:t>
            </w:r>
          </w:p>
        </w:tc>
      </w:tr>
      <w:tr w:rsidR="00484974" w:rsidRPr="00E30A36" w:rsidTr="008920AC">
        <w:trPr>
          <w:cantSplit/>
        </w:trPr>
        <w:tc>
          <w:tcPr>
            <w:tcW w:w="1701" w:type="dxa"/>
            <w:shd w:val="clear" w:color="auto" w:fill="FFFFFF"/>
          </w:tcPr>
          <w:p w:rsidR="00484974" w:rsidRPr="00E30A36" w:rsidRDefault="00484974" w:rsidP="008920AC">
            <w:pPr>
              <w:spacing w:before="120" w:after="120"/>
              <w:rPr>
                <w:sz w:val="16"/>
              </w:rPr>
            </w:pPr>
            <w:r w:rsidRPr="00E30A36">
              <w:rPr>
                <w:sz w:val="16"/>
              </w:rPr>
              <w:t>ALDE</w:t>
            </w:r>
          </w:p>
        </w:tc>
        <w:tc>
          <w:tcPr>
            <w:tcW w:w="7371" w:type="dxa"/>
            <w:shd w:val="clear" w:color="auto" w:fill="FFFFFF"/>
          </w:tcPr>
          <w:p w:rsidR="00484974" w:rsidRPr="00E30A36" w:rsidRDefault="00484974" w:rsidP="008920AC">
            <w:pPr>
              <w:spacing w:before="120" w:after="120"/>
              <w:rPr>
                <w:sz w:val="16"/>
              </w:rPr>
            </w:pPr>
            <w:r w:rsidRPr="00E30A36">
              <w:rPr>
                <w:sz w:val="16"/>
              </w:rPr>
              <w:t>Gerben-Jan Gerbrandy, Anneli Jäätteenmäki, Valentinas Mazuronis, Gesine Meissner, Frédérique Ries, Nils Torvalds</w:t>
            </w:r>
          </w:p>
        </w:tc>
      </w:tr>
      <w:tr w:rsidR="00484974" w:rsidRPr="00E30A36" w:rsidTr="008920AC">
        <w:trPr>
          <w:cantSplit/>
        </w:trPr>
        <w:tc>
          <w:tcPr>
            <w:tcW w:w="1701" w:type="dxa"/>
            <w:shd w:val="clear" w:color="auto" w:fill="FFFFFF"/>
          </w:tcPr>
          <w:p w:rsidR="00484974" w:rsidRPr="00E30A36" w:rsidRDefault="00484974" w:rsidP="008920AC">
            <w:pPr>
              <w:spacing w:before="120" w:after="120"/>
              <w:rPr>
                <w:sz w:val="16"/>
              </w:rPr>
            </w:pPr>
            <w:r w:rsidRPr="00E30A36">
              <w:rPr>
                <w:sz w:val="16"/>
              </w:rPr>
              <w:t>ECR</w:t>
            </w:r>
          </w:p>
        </w:tc>
        <w:tc>
          <w:tcPr>
            <w:tcW w:w="7371" w:type="dxa"/>
            <w:shd w:val="clear" w:color="auto" w:fill="FFFFFF"/>
          </w:tcPr>
          <w:p w:rsidR="00484974" w:rsidRPr="00E30A36" w:rsidRDefault="00484974" w:rsidP="008920AC">
            <w:pPr>
              <w:spacing w:before="120" w:after="120"/>
              <w:rPr>
                <w:sz w:val="16"/>
              </w:rPr>
            </w:pPr>
            <w:r w:rsidRPr="00E30A36">
              <w:rPr>
                <w:sz w:val="16"/>
              </w:rPr>
              <w:t>Ian Duncan, Julie Girling, Urszula Krupa</w:t>
            </w:r>
          </w:p>
        </w:tc>
      </w:tr>
      <w:tr w:rsidR="00484974" w:rsidRPr="00E30A36" w:rsidTr="008920AC">
        <w:trPr>
          <w:cantSplit/>
        </w:trPr>
        <w:tc>
          <w:tcPr>
            <w:tcW w:w="1701" w:type="dxa"/>
            <w:shd w:val="clear" w:color="auto" w:fill="FFFFFF"/>
          </w:tcPr>
          <w:p w:rsidR="00484974" w:rsidRPr="00E30A36" w:rsidRDefault="00484974" w:rsidP="008920AC">
            <w:pPr>
              <w:spacing w:before="120" w:after="120"/>
              <w:rPr>
                <w:sz w:val="16"/>
              </w:rPr>
            </w:pPr>
            <w:r w:rsidRPr="00E30A36">
              <w:rPr>
                <w:sz w:val="16"/>
              </w:rPr>
              <w:t>EFDD</w:t>
            </w:r>
          </w:p>
        </w:tc>
        <w:tc>
          <w:tcPr>
            <w:tcW w:w="7371" w:type="dxa"/>
            <w:shd w:val="clear" w:color="auto" w:fill="FFFFFF"/>
          </w:tcPr>
          <w:p w:rsidR="00484974" w:rsidRPr="00E30A36" w:rsidRDefault="00484974" w:rsidP="00484974">
            <w:pPr>
              <w:spacing w:before="120" w:after="120"/>
              <w:rPr>
                <w:sz w:val="16"/>
              </w:rPr>
            </w:pPr>
            <w:r w:rsidRPr="00E30A36">
              <w:rPr>
                <w:sz w:val="16"/>
              </w:rPr>
              <w:t>Piernicola Pedicini</w:t>
            </w:r>
          </w:p>
        </w:tc>
      </w:tr>
      <w:tr w:rsidR="00484974" w:rsidRPr="00E30A36" w:rsidTr="008920AC">
        <w:trPr>
          <w:cantSplit/>
        </w:trPr>
        <w:tc>
          <w:tcPr>
            <w:tcW w:w="1701" w:type="dxa"/>
            <w:shd w:val="clear" w:color="auto" w:fill="FFFFFF"/>
          </w:tcPr>
          <w:p w:rsidR="00484974" w:rsidRPr="00E30A36" w:rsidRDefault="00484974" w:rsidP="008920AC">
            <w:pPr>
              <w:spacing w:before="120" w:after="120"/>
              <w:rPr>
                <w:sz w:val="16"/>
              </w:rPr>
            </w:pPr>
            <w:r w:rsidRPr="00E30A36">
              <w:rPr>
                <w:sz w:val="16"/>
              </w:rPr>
              <w:t>GUE/NGL</w:t>
            </w:r>
          </w:p>
        </w:tc>
        <w:tc>
          <w:tcPr>
            <w:tcW w:w="7371" w:type="dxa"/>
            <w:shd w:val="clear" w:color="auto" w:fill="FFFFFF"/>
          </w:tcPr>
          <w:p w:rsidR="00484974" w:rsidRPr="00E30A36" w:rsidRDefault="00484974" w:rsidP="008920AC">
            <w:pPr>
              <w:spacing w:before="120" w:after="120"/>
              <w:rPr>
                <w:sz w:val="16"/>
              </w:rPr>
            </w:pPr>
            <w:r w:rsidRPr="00E30A36">
              <w:rPr>
                <w:sz w:val="16"/>
              </w:rPr>
              <w:t>Stefan Eck, Josu Juaristi Abaunz, Kateřina Konečná, Estefanía Torres Martínez</w:t>
            </w:r>
          </w:p>
        </w:tc>
      </w:tr>
      <w:tr w:rsidR="00484974" w:rsidRPr="00E30A36" w:rsidTr="008920AC">
        <w:trPr>
          <w:cantSplit/>
        </w:trPr>
        <w:tc>
          <w:tcPr>
            <w:tcW w:w="1701" w:type="dxa"/>
            <w:shd w:val="clear" w:color="auto" w:fill="FFFFFF"/>
          </w:tcPr>
          <w:p w:rsidR="00484974" w:rsidRPr="00E30A36" w:rsidRDefault="00484974" w:rsidP="008920AC">
            <w:pPr>
              <w:spacing w:before="120" w:after="120"/>
              <w:rPr>
                <w:sz w:val="16"/>
              </w:rPr>
            </w:pPr>
            <w:r w:rsidRPr="00E30A36">
              <w:rPr>
                <w:sz w:val="16"/>
              </w:rPr>
              <w:t>NI</w:t>
            </w:r>
          </w:p>
        </w:tc>
        <w:tc>
          <w:tcPr>
            <w:tcW w:w="7371" w:type="dxa"/>
            <w:shd w:val="clear" w:color="auto" w:fill="FFFFFF"/>
          </w:tcPr>
          <w:p w:rsidR="00484974" w:rsidRPr="00E30A36" w:rsidRDefault="00484974" w:rsidP="008920AC">
            <w:pPr>
              <w:spacing w:before="120" w:after="120"/>
              <w:rPr>
                <w:sz w:val="16"/>
              </w:rPr>
            </w:pPr>
            <w:r w:rsidRPr="00E30A36">
              <w:rPr>
                <w:sz w:val="16"/>
              </w:rPr>
              <w:t>Zoltán Balczó</w:t>
            </w:r>
          </w:p>
        </w:tc>
      </w:tr>
      <w:tr w:rsidR="00484974" w:rsidRPr="00E30A36" w:rsidTr="008920AC">
        <w:trPr>
          <w:cantSplit/>
        </w:trPr>
        <w:tc>
          <w:tcPr>
            <w:tcW w:w="1701" w:type="dxa"/>
            <w:shd w:val="clear" w:color="auto" w:fill="FFFFFF"/>
          </w:tcPr>
          <w:p w:rsidR="00484974" w:rsidRPr="00E30A36" w:rsidRDefault="00484974" w:rsidP="008920AC">
            <w:pPr>
              <w:spacing w:before="120" w:after="120"/>
              <w:rPr>
                <w:sz w:val="16"/>
              </w:rPr>
            </w:pPr>
            <w:r w:rsidRPr="00E30A36">
              <w:rPr>
                <w:sz w:val="16"/>
              </w:rPr>
              <w:t>PPE</w:t>
            </w:r>
          </w:p>
        </w:tc>
        <w:tc>
          <w:tcPr>
            <w:tcW w:w="7371" w:type="dxa"/>
            <w:shd w:val="clear" w:color="auto" w:fill="FFFFFF"/>
          </w:tcPr>
          <w:p w:rsidR="00484974" w:rsidRPr="00E30A36" w:rsidRDefault="00484974" w:rsidP="008920AC">
            <w:pPr>
              <w:spacing w:before="120" w:after="120"/>
              <w:rPr>
                <w:sz w:val="16"/>
              </w:rPr>
            </w:pPr>
            <w:r w:rsidRPr="00E30A36">
              <w:rPr>
                <w:sz w:val="16"/>
              </w:rPr>
              <w:t>Pilar Ayuso, Ivo Belet, Birgit Collin-Langen, Angélique Delahaye, José Inácio Faria, Karl-Heinz Florenz, Francesc Gambús, Jens Gieseke, Françoise Grossetête, György Hölvényi, Giovanni La Via, Peter Liese, Elżbieta Katarzyna Łukacijewska, Stefano Maullu, Miroslav Mikolášik, Annie Schreijer-Pierik, Renate Sommer, Adina-Ioana Vălean</w:t>
            </w:r>
          </w:p>
        </w:tc>
      </w:tr>
      <w:tr w:rsidR="00484974" w:rsidRPr="00E30A36" w:rsidTr="008920AC">
        <w:trPr>
          <w:cantSplit/>
        </w:trPr>
        <w:tc>
          <w:tcPr>
            <w:tcW w:w="1701" w:type="dxa"/>
            <w:shd w:val="clear" w:color="auto" w:fill="FFFFFF"/>
          </w:tcPr>
          <w:p w:rsidR="00484974" w:rsidRPr="00E30A36" w:rsidRDefault="00484974" w:rsidP="008920AC">
            <w:pPr>
              <w:spacing w:before="120" w:after="120"/>
              <w:rPr>
                <w:sz w:val="16"/>
              </w:rPr>
            </w:pPr>
            <w:r w:rsidRPr="00E30A36">
              <w:rPr>
                <w:sz w:val="16"/>
              </w:rPr>
              <w:t>S&amp;D</w:t>
            </w:r>
          </w:p>
        </w:tc>
        <w:tc>
          <w:tcPr>
            <w:tcW w:w="7371" w:type="dxa"/>
            <w:shd w:val="clear" w:color="auto" w:fill="FFFFFF"/>
          </w:tcPr>
          <w:p w:rsidR="00484974" w:rsidRPr="00E30A36" w:rsidRDefault="00484974" w:rsidP="008920AC">
            <w:pPr>
              <w:spacing w:before="120" w:after="120"/>
              <w:rPr>
                <w:sz w:val="16"/>
              </w:rPr>
            </w:pPr>
            <w:r w:rsidRPr="00E30A36">
              <w:rPr>
                <w:sz w:val="16"/>
              </w:rPr>
              <w:t>Biljana Borzan, Paul Brannen, Soledad Cabezón Ruiz, Nicola Caputo, Nessa Childers, Miriam Dalli, Seb Dance, Jytte Guteland, Karin Kadenbach, Jan Keller, Arne Lietz, Susanne Melior, Massimo Paolucci, Pavel Poc, Damiano Zoffoli</w:t>
            </w:r>
          </w:p>
        </w:tc>
      </w:tr>
      <w:tr w:rsidR="00484974" w:rsidRPr="00E30A36" w:rsidTr="008920AC">
        <w:trPr>
          <w:cantSplit/>
        </w:trPr>
        <w:tc>
          <w:tcPr>
            <w:tcW w:w="1701" w:type="dxa"/>
            <w:shd w:val="clear" w:color="auto" w:fill="FFFFFF"/>
          </w:tcPr>
          <w:p w:rsidR="00484974" w:rsidRPr="00E30A36" w:rsidRDefault="00484974" w:rsidP="008920AC">
            <w:pPr>
              <w:spacing w:before="120" w:after="120"/>
              <w:rPr>
                <w:sz w:val="16"/>
              </w:rPr>
            </w:pPr>
            <w:r w:rsidRPr="00E30A36">
              <w:rPr>
                <w:sz w:val="16"/>
              </w:rPr>
              <w:t>Verts/ALE</w:t>
            </w:r>
          </w:p>
        </w:tc>
        <w:tc>
          <w:tcPr>
            <w:tcW w:w="7371" w:type="dxa"/>
            <w:shd w:val="clear" w:color="auto" w:fill="FFFFFF"/>
          </w:tcPr>
          <w:p w:rsidR="00484974" w:rsidRPr="00E30A36" w:rsidRDefault="00484974" w:rsidP="008920AC">
            <w:pPr>
              <w:spacing w:before="120" w:after="120"/>
              <w:rPr>
                <w:sz w:val="16"/>
              </w:rPr>
            </w:pPr>
            <w:r w:rsidRPr="00E30A36">
              <w:rPr>
                <w:sz w:val="16"/>
              </w:rPr>
              <w:t>Marco Affronte, Margrete Auken, Bas Eickhout, Benedek Jávor, Michèle Rivasi, Davor Škrlec</w:t>
            </w:r>
          </w:p>
        </w:tc>
      </w:tr>
    </w:tbl>
    <w:p w:rsidR="00484974" w:rsidRPr="00E30A36" w:rsidRDefault="0048497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4974" w:rsidRPr="00E30A36" w:rsidTr="008920AC">
        <w:trPr>
          <w:cantSplit/>
        </w:trPr>
        <w:tc>
          <w:tcPr>
            <w:tcW w:w="1701" w:type="dxa"/>
            <w:shd w:val="pct10" w:color="000000" w:fill="FFFFFF"/>
            <w:vAlign w:val="center"/>
          </w:tcPr>
          <w:p w:rsidR="00484974" w:rsidRPr="00E30A36" w:rsidRDefault="00484974" w:rsidP="008920AC">
            <w:pPr>
              <w:spacing w:before="120" w:after="120"/>
              <w:jc w:val="center"/>
              <w:rPr>
                <w:b/>
                <w:sz w:val="16"/>
              </w:rPr>
            </w:pPr>
            <w:r w:rsidRPr="00E30A36">
              <w:rPr>
                <w:b/>
                <w:sz w:val="16"/>
              </w:rPr>
              <w:t>2</w:t>
            </w:r>
          </w:p>
        </w:tc>
        <w:tc>
          <w:tcPr>
            <w:tcW w:w="7371" w:type="dxa"/>
            <w:shd w:val="pct10" w:color="000000" w:fill="FFFFFF"/>
          </w:tcPr>
          <w:p w:rsidR="00484974" w:rsidRPr="00E30A36" w:rsidRDefault="00484974" w:rsidP="008920AC">
            <w:pPr>
              <w:spacing w:before="120" w:after="120"/>
              <w:jc w:val="center"/>
              <w:rPr>
                <w:sz w:val="28"/>
                <w:szCs w:val="28"/>
              </w:rPr>
            </w:pPr>
            <w:r w:rsidRPr="00E30A36">
              <w:rPr>
                <w:rFonts w:ascii="Arial" w:hAnsi="Arial"/>
                <w:b/>
                <w:sz w:val="28"/>
              </w:rPr>
              <w:t>-</w:t>
            </w:r>
          </w:p>
        </w:tc>
      </w:tr>
      <w:tr w:rsidR="00484974" w:rsidRPr="00E30A36" w:rsidTr="008920AC">
        <w:trPr>
          <w:cantSplit/>
        </w:trPr>
        <w:tc>
          <w:tcPr>
            <w:tcW w:w="1701" w:type="dxa"/>
            <w:shd w:val="clear" w:color="auto" w:fill="FFFFFF"/>
          </w:tcPr>
          <w:p w:rsidR="00484974" w:rsidRPr="00E30A36" w:rsidRDefault="00484974" w:rsidP="008920AC">
            <w:pPr>
              <w:spacing w:before="120" w:after="120"/>
              <w:rPr>
                <w:sz w:val="16"/>
              </w:rPr>
            </w:pPr>
            <w:r w:rsidRPr="00E30A36">
              <w:rPr>
                <w:sz w:val="16"/>
              </w:rPr>
              <w:t>ENF</w:t>
            </w:r>
          </w:p>
        </w:tc>
        <w:tc>
          <w:tcPr>
            <w:tcW w:w="7371" w:type="dxa"/>
            <w:shd w:val="clear" w:color="auto" w:fill="FFFFFF"/>
          </w:tcPr>
          <w:p w:rsidR="00484974" w:rsidRPr="00E30A36" w:rsidRDefault="00484974" w:rsidP="008920AC">
            <w:pPr>
              <w:spacing w:before="120" w:after="120"/>
              <w:rPr>
                <w:sz w:val="16"/>
              </w:rPr>
            </w:pPr>
            <w:r w:rsidRPr="00E30A36">
              <w:rPr>
                <w:sz w:val="16"/>
              </w:rPr>
              <w:t>Mireille D'Ornano, Sylvie Goddyn</w:t>
            </w:r>
          </w:p>
        </w:tc>
      </w:tr>
    </w:tbl>
    <w:p w:rsidR="00484974" w:rsidRPr="00E30A36" w:rsidRDefault="0048497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4974" w:rsidRPr="00E30A36" w:rsidTr="008920AC">
        <w:trPr>
          <w:cantSplit/>
        </w:trPr>
        <w:tc>
          <w:tcPr>
            <w:tcW w:w="1701" w:type="dxa"/>
            <w:shd w:val="pct10" w:color="000000" w:fill="FFFFFF"/>
            <w:vAlign w:val="center"/>
          </w:tcPr>
          <w:p w:rsidR="00484974" w:rsidRPr="00E30A36" w:rsidRDefault="00484974" w:rsidP="008920AC">
            <w:pPr>
              <w:spacing w:before="120" w:after="120"/>
              <w:jc w:val="center"/>
              <w:rPr>
                <w:b/>
                <w:sz w:val="16"/>
              </w:rPr>
            </w:pPr>
            <w:r w:rsidRPr="00E30A36">
              <w:rPr>
                <w:b/>
                <w:sz w:val="16"/>
              </w:rPr>
              <w:t>1</w:t>
            </w:r>
          </w:p>
        </w:tc>
        <w:tc>
          <w:tcPr>
            <w:tcW w:w="7371" w:type="dxa"/>
            <w:shd w:val="pct10" w:color="000000" w:fill="FFFFFF"/>
          </w:tcPr>
          <w:p w:rsidR="00484974" w:rsidRPr="00E30A36" w:rsidRDefault="00484974" w:rsidP="008920AC">
            <w:pPr>
              <w:spacing w:before="120" w:after="120"/>
              <w:jc w:val="center"/>
              <w:rPr>
                <w:sz w:val="28"/>
                <w:szCs w:val="28"/>
              </w:rPr>
            </w:pPr>
            <w:r w:rsidRPr="00E30A36">
              <w:rPr>
                <w:rFonts w:ascii="Arial" w:hAnsi="Arial"/>
                <w:b/>
                <w:sz w:val="28"/>
              </w:rPr>
              <w:t>0</w:t>
            </w:r>
          </w:p>
        </w:tc>
      </w:tr>
      <w:tr w:rsidR="00484974" w:rsidRPr="00E30A36" w:rsidTr="008920AC">
        <w:trPr>
          <w:cantSplit/>
        </w:trPr>
        <w:tc>
          <w:tcPr>
            <w:tcW w:w="1701" w:type="dxa"/>
            <w:shd w:val="clear" w:color="auto" w:fill="FFFFFF"/>
          </w:tcPr>
          <w:p w:rsidR="00484974" w:rsidRPr="00E30A36" w:rsidRDefault="00484974" w:rsidP="008920AC">
            <w:pPr>
              <w:spacing w:before="120" w:after="120"/>
              <w:rPr>
                <w:sz w:val="16"/>
              </w:rPr>
            </w:pPr>
            <w:r w:rsidRPr="00E30A36">
              <w:rPr>
                <w:sz w:val="16"/>
              </w:rPr>
              <w:t>EFDD</w:t>
            </w:r>
          </w:p>
        </w:tc>
        <w:tc>
          <w:tcPr>
            <w:tcW w:w="7371" w:type="dxa"/>
            <w:shd w:val="clear" w:color="auto" w:fill="FFFFFF"/>
          </w:tcPr>
          <w:p w:rsidR="00484974" w:rsidRPr="00E30A36" w:rsidRDefault="00484974" w:rsidP="008920AC">
            <w:pPr>
              <w:spacing w:before="120" w:after="120"/>
              <w:rPr>
                <w:sz w:val="16"/>
              </w:rPr>
            </w:pPr>
            <w:r w:rsidRPr="00E30A36">
              <w:rPr>
                <w:sz w:val="16"/>
              </w:rPr>
              <w:t>Julia Reid</w:t>
            </w:r>
          </w:p>
        </w:tc>
      </w:tr>
    </w:tbl>
    <w:p w:rsidR="00484974" w:rsidRPr="00E30A36" w:rsidRDefault="00484974" w:rsidP="00147FBF">
      <w:pPr>
        <w:pStyle w:val="Normal12"/>
      </w:pPr>
    </w:p>
    <w:p w:rsidR="00484974" w:rsidRPr="00E30A36" w:rsidRDefault="00484974" w:rsidP="00B735E3">
      <w:r w:rsidRPr="00E30A36">
        <w:t>Vysvetlenie symbolov:</w:t>
      </w:r>
    </w:p>
    <w:p w:rsidR="00484974" w:rsidRPr="00E30A36" w:rsidRDefault="00484974" w:rsidP="00B735E3">
      <w:pPr>
        <w:pStyle w:val="NormalTabs"/>
      </w:pPr>
      <w:r w:rsidRPr="00E30A36">
        <w:t>+</w:t>
      </w:r>
      <w:r w:rsidRPr="00E30A36">
        <w:tab/>
        <w:t>:</w:t>
      </w:r>
      <w:r w:rsidRPr="00E30A36">
        <w:tab/>
        <w:t>za</w:t>
      </w:r>
    </w:p>
    <w:p w:rsidR="00484974" w:rsidRPr="00E30A36" w:rsidRDefault="00484974" w:rsidP="00B735E3">
      <w:pPr>
        <w:pStyle w:val="NormalTabs"/>
      </w:pPr>
      <w:r w:rsidRPr="00E30A36">
        <w:t>-</w:t>
      </w:r>
      <w:r w:rsidRPr="00E30A36">
        <w:tab/>
        <w:t>:</w:t>
      </w:r>
      <w:r w:rsidRPr="00E30A36">
        <w:tab/>
        <w:t>proti</w:t>
      </w:r>
    </w:p>
    <w:p w:rsidR="00484974" w:rsidRPr="00E30A36" w:rsidRDefault="00484974" w:rsidP="00B735E3">
      <w:pPr>
        <w:pStyle w:val="NormalTabs"/>
      </w:pPr>
      <w:r w:rsidRPr="00E30A36">
        <w:t>0</w:t>
      </w:r>
      <w:r w:rsidRPr="00E30A36">
        <w:tab/>
        <w:t>:</w:t>
      </w:r>
      <w:r w:rsidRPr="00E30A36">
        <w:tab/>
        <w:t>zdržali sa hlasovania</w:t>
      </w:r>
    </w:p>
    <w:p w:rsidR="00484974" w:rsidRPr="00E30A36" w:rsidRDefault="00484974" w:rsidP="00AD5932"/>
    <w:bookmarkEnd w:id="10"/>
    <w:p w:rsidR="009C6995" w:rsidRPr="00E30A36" w:rsidRDefault="009C6995" w:rsidP="00484974"/>
    <w:sectPr w:rsidR="009C6995" w:rsidRPr="00E30A36" w:rsidSect="00E30A3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3B9" w:rsidRPr="00E30A36" w:rsidRDefault="009973B9">
      <w:r w:rsidRPr="00E30A36">
        <w:separator/>
      </w:r>
    </w:p>
  </w:endnote>
  <w:endnote w:type="continuationSeparator" w:id="0">
    <w:p w:rsidR="009973B9" w:rsidRPr="00E30A36" w:rsidRDefault="009973B9">
      <w:r w:rsidRPr="00E30A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36" w:rsidRPr="00E30A36" w:rsidRDefault="00E30A36" w:rsidP="00E30A36">
    <w:pPr>
      <w:pStyle w:val="Footer"/>
    </w:pPr>
    <w:r w:rsidRPr="00E30A36">
      <w:t>PE</w:t>
    </w:r>
    <w:r w:rsidRPr="00E30A36">
      <w:rPr>
        <w:rStyle w:val="HideTWBExt"/>
        <w:noProof w:val="0"/>
      </w:rPr>
      <w:t>&lt;NoPE&gt;</w:t>
    </w:r>
    <w:r w:rsidRPr="00E30A36">
      <w:t>601.084</w:t>
    </w:r>
    <w:r w:rsidRPr="00E30A36">
      <w:rPr>
        <w:rStyle w:val="HideTWBExt"/>
        <w:noProof w:val="0"/>
      </w:rPr>
      <w:t>&lt;/NoPE&gt;&lt;Version&gt;</w:t>
    </w:r>
    <w:r w:rsidRPr="00E30A36">
      <w:t>v02-00</w:t>
    </w:r>
    <w:r w:rsidRPr="00E30A36">
      <w:rPr>
        <w:rStyle w:val="HideTWBExt"/>
        <w:noProof w:val="0"/>
      </w:rPr>
      <w:t>&lt;/Version&gt;</w:t>
    </w:r>
    <w:r w:rsidRPr="00E30A36">
      <w:tab/>
    </w:r>
    <w:r w:rsidRPr="00E30A36">
      <w:fldChar w:fldCharType="begin"/>
    </w:r>
    <w:r w:rsidRPr="00E30A36">
      <w:instrText xml:space="preserve"> PAGE  \* MERGEFORMAT </w:instrText>
    </w:r>
    <w:r w:rsidRPr="00E30A36">
      <w:fldChar w:fldCharType="separate"/>
    </w:r>
    <w:r w:rsidR="00395652">
      <w:rPr>
        <w:noProof/>
      </w:rPr>
      <w:t>2</w:t>
    </w:r>
    <w:r w:rsidRPr="00E30A36">
      <w:fldChar w:fldCharType="end"/>
    </w:r>
    <w:r w:rsidRPr="00E30A36">
      <w:t>/</w:t>
    </w:r>
    <w:r w:rsidR="00395652">
      <w:fldChar w:fldCharType="begin"/>
    </w:r>
    <w:r w:rsidR="00395652">
      <w:instrText xml:space="preserve"> NUMPAGES  \* MERGEFORMAT </w:instrText>
    </w:r>
    <w:r w:rsidR="00395652">
      <w:fldChar w:fldCharType="separate"/>
    </w:r>
    <w:r w:rsidR="00395652">
      <w:rPr>
        <w:noProof/>
      </w:rPr>
      <w:t>9</w:t>
    </w:r>
    <w:r w:rsidR="00395652">
      <w:rPr>
        <w:noProof/>
      </w:rPr>
      <w:fldChar w:fldCharType="end"/>
    </w:r>
    <w:r w:rsidRPr="00E30A36">
      <w:tab/>
    </w:r>
    <w:r w:rsidRPr="00E30A36">
      <w:rPr>
        <w:rStyle w:val="HideTWBExt"/>
        <w:noProof w:val="0"/>
      </w:rPr>
      <w:t>&lt;PathFdR&gt;</w:t>
    </w:r>
    <w:r w:rsidRPr="00E30A36">
      <w:t>RR\1120940SK.docx</w:t>
    </w:r>
    <w:r w:rsidRPr="00E30A36">
      <w:rPr>
        <w:rStyle w:val="HideTWBExt"/>
        <w:noProof w:val="0"/>
      </w:rPr>
      <w:t>&lt;/PathFdR&gt;</w:t>
    </w:r>
  </w:p>
  <w:p w:rsidR="0085501C" w:rsidRPr="00E30A36" w:rsidRDefault="00E30A36" w:rsidP="00E30A36">
    <w:pPr>
      <w:pStyle w:val="Footer2"/>
    </w:pPr>
    <w:r w:rsidRPr="00E30A36">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36" w:rsidRPr="00E30A36" w:rsidRDefault="00E30A36" w:rsidP="00E30A36">
    <w:pPr>
      <w:pStyle w:val="Footer"/>
    </w:pPr>
    <w:r w:rsidRPr="00E30A36">
      <w:rPr>
        <w:rStyle w:val="HideTWBExt"/>
        <w:noProof w:val="0"/>
      </w:rPr>
      <w:t>&lt;PathFdR&gt;</w:t>
    </w:r>
    <w:r w:rsidRPr="00E30A36">
      <w:t>RR\1120940SK.docx</w:t>
    </w:r>
    <w:r w:rsidRPr="00E30A36">
      <w:rPr>
        <w:rStyle w:val="HideTWBExt"/>
        <w:noProof w:val="0"/>
      </w:rPr>
      <w:t>&lt;/PathFdR&gt;</w:t>
    </w:r>
    <w:r w:rsidRPr="00E30A36">
      <w:tab/>
    </w:r>
    <w:r w:rsidRPr="00E30A36">
      <w:fldChar w:fldCharType="begin"/>
    </w:r>
    <w:r w:rsidRPr="00E30A36">
      <w:instrText xml:space="preserve"> PAGE  \* MERGEFORMAT </w:instrText>
    </w:r>
    <w:r w:rsidRPr="00E30A36">
      <w:fldChar w:fldCharType="separate"/>
    </w:r>
    <w:r w:rsidR="00395652">
      <w:rPr>
        <w:noProof/>
      </w:rPr>
      <w:t>5</w:t>
    </w:r>
    <w:r w:rsidRPr="00E30A36">
      <w:fldChar w:fldCharType="end"/>
    </w:r>
    <w:r w:rsidRPr="00E30A36">
      <w:t>/</w:t>
    </w:r>
    <w:r w:rsidR="00395652">
      <w:fldChar w:fldCharType="begin"/>
    </w:r>
    <w:r w:rsidR="00395652">
      <w:instrText xml:space="preserve"> NUMPAGES  \* MERGEFORMAT </w:instrText>
    </w:r>
    <w:r w:rsidR="00395652">
      <w:fldChar w:fldCharType="separate"/>
    </w:r>
    <w:r w:rsidR="00395652">
      <w:rPr>
        <w:noProof/>
      </w:rPr>
      <w:t>9</w:t>
    </w:r>
    <w:r w:rsidR="00395652">
      <w:fldChar w:fldCharType="end"/>
    </w:r>
    <w:r w:rsidRPr="00E30A36">
      <w:tab/>
      <w:t>PE</w:t>
    </w:r>
    <w:r w:rsidRPr="00E30A36">
      <w:rPr>
        <w:rStyle w:val="HideTWBExt"/>
        <w:noProof w:val="0"/>
      </w:rPr>
      <w:t>&lt;NoPE&gt;</w:t>
    </w:r>
    <w:r w:rsidRPr="00E30A36">
      <w:t>601.084</w:t>
    </w:r>
    <w:r w:rsidRPr="00E30A36">
      <w:rPr>
        <w:rStyle w:val="HideTWBExt"/>
        <w:noProof w:val="0"/>
      </w:rPr>
      <w:t>&lt;/NoPE&gt;&lt;Version&gt;</w:t>
    </w:r>
    <w:r w:rsidRPr="00E30A36">
      <w:t>v02-00</w:t>
    </w:r>
    <w:r w:rsidRPr="00E30A36">
      <w:rPr>
        <w:rStyle w:val="HideTWBExt"/>
        <w:noProof w:val="0"/>
      </w:rPr>
      <w:t>&lt;/Version&gt;</w:t>
    </w:r>
  </w:p>
  <w:p w:rsidR="0085501C" w:rsidRPr="00E30A36" w:rsidRDefault="00E30A36" w:rsidP="00E30A36">
    <w:pPr>
      <w:pStyle w:val="Footer2"/>
    </w:pPr>
    <w:r w:rsidRPr="00E30A36">
      <w:tab/>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36" w:rsidRPr="00E30A36" w:rsidRDefault="00E30A36" w:rsidP="00E30A36">
    <w:pPr>
      <w:pStyle w:val="Footer"/>
    </w:pPr>
    <w:r w:rsidRPr="00E30A36">
      <w:rPr>
        <w:rStyle w:val="HideTWBExt"/>
        <w:noProof w:val="0"/>
      </w:rPr>
      <w:t>&lt;PathFdR&gt;</w:t>
    </w:r>
    <w:r w:rsidRPr="00E30A36">
      <w:t>RR\1120940SK.docx</w:t>
    </w:r>
    <w:r w:rsidRPr="00E30A36">
      <w:rPr>
        <w:rStyle w:val="HideTWBExt"/>
        <w:noProof w:val="0"/>
      </w:rPr>
      <w:t>&lt;/PathFdR&gt;</w:t>
    </w:r>
    <w:r w:rsidRPr="00E30A36">
      <w:tab/>
    </w:r>
    <w:r w:rsidRPr="00E30A36">
      <w:tab/>
      <w:t>PE</w:t>
    </w:r>
    <w:r w:rsidRPr="00E30A36">
      <w:rPr>
        <w:rStyle w:val="HideTWBExt"/>
        <w:noProof w:val="0"/>
      </w:rPr>
      <w:t>&lt;NoPE&gt;</w:t>
    </w:r>
    <w:r w:rsidRPr="00E30A36">
      <w:t>601.084</w:t>
    </w:r>
    <w:r w:rsidRPr="00E30A36">
      <w:rPr>
        <w:rStyle w:val="HideTWBExt"/>
        <w:noProof w:val="0"/>
      </w:rPr>
      <w:t>&lt;/NoPE&gt;&lt;Version&gt;</w:t>
    </w:r>
    <w:r w:rsidRPr="00E30A36">
      <w:t>v02-00</w:t>
    </w:r>
    <w:r w:rsidRPr="00E30A36">
      <w:rPr>
        <w:rStyle w:val="HideTWBExt"/>
        <w:noProof w:val="0"/>
      </w:rPr>
      <w:t>&lt;/Version&gt;</w:t>
    </w:r>
  </w:p>
  <w:p w:rsidR="0085501C" w:rsidRPr="00E30A36" w:rsidRDefault="00E30A36" w:rsidP="00E30A36">
    <w:pPr>
      <w:pStyle w:val="Footer2"/>
      <w:tabs>
        <w:tab w:val="center" w:pos="4535"/>
      </w:tabs>
    </w:pPr>
    <w:r w:rsidRPr="00E30A36">
      <w:t>SK</w:t>
    </w:r>
    <w:r w:rsidRPr="00E30A36">
      <w:tab/>
    </w:r>
    <w:r w:rsidRPr="00E30A36">
      <w:rPr>
        <w:b w:val="0"/>
        <w:i/>
        <w:color w:val="C0C0C0"/>
        <w:sz w:val="22"/>
      </w:rPr>
      <w:t>Zjednotení v rozmanitosti</w:t>
    </w:r>
    <w:r w:rsidRPr="00E30A36">
      <w:tab/>
      <w:t>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3B9" w:rsidRPr="00E30A36" w:rsidRDefault="009973B9">
      <w:r w:rsidRPr="00E30A36">
        <w:separator/>
      </w:r>
    </w:p>
  </w:footnote>
  <w:footnote w:type="continuationSeparator" w:id="0">
    <w:p w:rsidR="009973B9" w:rsidRPr="00E30A36" w:rsidRDefault="009973B9">
      <w:r w:rsidRPr="00E30A3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52" w:rsidRDefault="00395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52" w:rsidRDefault="00395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52" w:rsidRDefault="00395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NVI"/>
    <w:docVar w:name="CONSENTMNU" w:val=" 1"/>
    <w:docVar w:name="CopyToNetwork" w:val="-1"/>
    <w:docVar w:name="DOCDT" w:val="22/03/2017"/>
    <w:docVar w:name="LastEditedSection" w:val=" 1"/>
    <w:docVar w:name="SHORTJUSTMNU" w:val=" 1"/>
    <w:docVar w:name="strSubDir" w:val="601"/>
    <w:docVar w:name="TITLEMNU" w:val=" 1"/>
    <w:docVar w:name="TXTAUTHOR" w:val="Stefan Eck"/>
    <w:docVar w:name="TXTLANGUE" w:val="EN"/>
    <w:docVar w:name="TXTLANGUEMIN" w:val="en"/>
    <w:docVar w:name="TXTNRC" w:val="0000/0000"/>
    <w:docVar w:name="TXTNRCOM" w:val="2016/0042"/>
    <w:docVar w:name="TXTNRNLE" w:val="2016/0042"/>
    <w:docVar w:name="TXTNRPE" w:val="601.084"/>
    <w:docVar w:name="TXTPEorAP" w:val="PE"/>
    <w:docVar w:name="TXTROUTE" w:val="RR\601084EN.docx"/>
    <w:docVar w:name="TXTTITLE" w:val="on the conclusion on behalf of the European Union of the Minamata Convention on Mercury"/>
    <w:docVar w:name="TXTVERSION" w:val="02-00"/>
  </w:docVars>
  <w:rsids>
    <w:rsidRoot w:val="009973B9"/>
    <w:rsid w:val="00001D52"/>
    <w:rsid w:val="0000443F"/>
    <w:rsid w:val="00005265"/>
    <w:rsid w:val="00067BEA"/>
    <w:rsid w:val="000C123D"/>
    <w:rsid w:val="000C6A0D"/>
    <w:rsid w:val="000E7EA1"/>
    <w:rsid w:val="0010750C"/>
    <w:rsid w:val="0011419E"/>
    <w:rsid w:val="00180664"/>
    <w:rsid w:val="001D02E3"/>
    <w:rsid w:val="002110AA"/>
    <w:rsid w:val="00221F23"/>
    <w:rsid w:val="002800C0"/>
    <w:rsid w:val="002E2E20"/>
    <w:rsid w:val="003072BE"/>
    <w:rsid w:val="00363B94"/>
    <w:rsid w:val="00395652"/>
    <w:rsid w:val="004174FC"/>
    <w:rsid w:val="00437D18"/>
    <w:rsid w:val="00460BD6"/>
    <w:rsid w:val="00484974"/>
    <w:rsid w:val="004859B3"/>
    <w:rsid w:val="00492C2A"/>
    <w:rsid w:val="004C5896"/>
    <w:rsid w:val="004E1650"/>
    <w:rsid w:val="005D0B97"/>
    <w:rsid w:val="005F5D6C"/>
    <w:rsid w:val="006072FC"/>
    <w:rsid w:val="006132CE"/>
    <w:rsid w:val="00613F2E"/>
    <w:rsid w:val="006309BB"/>
    <w:rsid w:val="006A2CF5"/>
    <w:rsid w:val="006E38F8"/>
    <w:rsid w:val="00754283"/>
    <w:rsid w:val="007A6AF6"/>
    <w:rsid w:val="0080122F"/>
    <w:rsid w:val="008368CB"/>
    <w:rsid w:val="00854239"/>
    <w:rsid w:val="0085501C"/>
    <w:rsid w:val="008D3030"/>
    <w:rsid w:val="008D4C38"/>
    <w:rsid w:val="00924EE0"/>
    <w:rsid w:val="009612AA"/>
    <w:rsid w:val="00985482"/>
    <w:rsid w:val="009973B9"/>
    <w:rsid w:val="009C6995"/>
    <w:rsid w:val="00B31D18"/>
    <w:rsid w:val="00B42885"/>
    <w:rsid w:val="00B50C20"/>
    <w:rsid w:val="00B86229"/>
    <w:rsid w:val="00BB41C8"/>
    <w:rsid w:val="00BD3652"/>
    <w:rsid w:val="00BE5E72"/>
    <w:rsid w:val="00BE6FA7"/>
    <w:rsid w:val="00BF0A0F"/>
    <w:rsid w:val="00BF2E15"/>
    <w:rsid w:val="00BF7F55"/>
    <w:rsid w:val="00C15447"/>
    <w:rsid w:val="00C8032F"/>
    <w:rsid w:val="00CB1682"/>
    <w:rsid w:val="00CE1F61"/>
    <w:rsid w:val="00CE6E27"/>
    <w:rsid w:val="00CF44DF"/>
    <w:rsid w:val="00D04E0B"/>
    <w:rsid w:val="00D62DA0"/>
    <w:rsid w:val="00D828DE"/>
    <w:rsid w:val="00DF594D"/>
    <w:rsid w:val="00E1256A"/>
    <w:rsid w:val="00E14FEE"/>
    <w:rsid w:val="00E30A36"/>
    <w:rsid w:val="00E71368"/>
    <w:rsid w:val="00E8149D"/>
    <w:rsid w:val="00E85FBF"/>
    <w:rsid w:val="00E93816"/>
    <w:rsid w:val="00E95628"/>
    <w:rsid w:val="00EA256E"/>
    <w:rsid w:val="00EF48F2"/>
    <w:rsid w:val="00F41D99"/>
    <w:rsid w:val="00FA4223"/>
    <w:rsid w:val="00FF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8DE3B0A-5E38-44AA-A57F-D903477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sk-S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9C6995"/>
    <w:pPr>
      <w:tabs>
        <w:tab w:val="right" w:pos="454"/>
        <w:tab w:val="left" w:pos="737"/>
      </w:tabs>
      <w:ind w:left="737" w:hanging="737"/>
    </w:pPr>
    <w:rPr>
      <w:snapToGrid w:val="0"/>
      <w:sz w:val="18"/>
    </w:rPr>
  </w:style>
  <w:style w:type="paragraph" w:customStyle="1" w:styleId="Lgendetitre">
    <w:name w:val="Légende titre"/>
    <w:basedOn w:val="Normal"/>
    <w:rsid w:val="009C6995"/>
    <w:pPr>
      <w:spacing w:before="240" w:after="240"/>
    </w:pPr>
    <w:rPr>
      <w:b/>
      <w:i/>
      <w:snapToGrid w:val="0"/>
    </w:rPr>
  </w:style>
  <w:style w:type="paragraph" w:customStyle="1" w:styleId="Lgendestandard">
    <w:name w:val="Légende standard"/>
    <w:basedOn w:val="Lgendesigne"/>
    <w:rsid w:val="009C6995"/>
    <w:pPr>
      <w:ind w:left="0" w:firstLine="0"/>
    </w:pPr>
  </w:style>
  <w:style w:type="paragraph" w:styleId="NormalWeb">
    <w:name w:val="Normal (Web)"/>
    <w:basedOn w:val="Normal"/>
    <w:uiPriority w:val="99"/>
    <w:unhideWhenUsed/>
    <w:rsid w:val="009C6995"/>
    <w:pPr>
      <w:widowControl/>
      <w:spacing w:after="100" w:afterAutospacing="1" w:line="225" w:lineRule="atLeast"/>
      <w:jc w:val="both"/>
    </w:pPr>
    <w:rPr>
      <w:rFonts w:ascii="Arial" w:hAnsi="Arial" w:cs="Arial"/>
      <w:color w:val="242424"/>
      <w:sz w:val="20"/>
    </w:rPr>
  </w:style>
  <w:style w:type="paragraph" w:styleId="BalloonText">
    <w:name w:val="Balloon Text"/>
    <w:basedOn w:val="Normal"/>
    <w:link w:val="BalloonTextChar"/>
    <w:rsid w:val="000E7EA1"/>
    <w:rPr>
      <w:rFonts w:ascii="Segoe UI" w:hAnsi="Segoe UI" w:cs="Segoe UI"/>
      <w:sz w:val="18"/>
      <w:szCs w:val="18"/>
    </w:rPr>
  </w:style>
  <w:style w:type="character" w:customStyle="1" w:styleId="BalloonTextChar">
    <w:name w:val="Balloon Text Char"/>
    <w:basedOn w:val="DefaultParagraphFont"/>
    <w:link w:val="BalloonText"/>
    <w:rsid w:val="000E7EA1"/>
    <w:rPr>
      <w:rFonts w:ascii="Segoe UI" w:hAnsi="Segoe UI" w:cs="Segoe UI"/>
      <w:sz w:val="18"/>
      <w:szCs w:val="18"/>
    </w:rPr>
  </w:style>
  <w:style w:type="paragraph" w:customStyle="1" w:styleId="NormalTabs">
    <w:name w:val="NormalTabs"/>
    <w:basedOn w:val="Normal"/>
    <w:qFormat/>
    <w:rsid w:val="00484974"/>
    <w:pPr>
      <w:tabs>
        <w:tab w:val="center" w:pos="284"/>
        <w:tab w:val="left" w:pos="426"/>
      </w:tabs>
    </w:pPr>
    <w:rPr>
      <w:snapToGrid w:val="0"/>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97121">
      <w:bodyDiv w:val="1"/>
      <w:marLeft w:val="0"/>
      <w:marRight w:val="0"/>
      <w:marTop w:val="0"/>
      <w:marBottom w:val="0"/>
      <w:divBdr>
        <w:top w:val="none" w:sz="0" w:space="0" w:color="auto"/>
        <w:left w:val="none" w:sz="0" w:space="0" w:color="auto"/>
        <w:bottom w:val="none" w:sz="0" w:space="0" w:color="auto"/>
        <w:right w:val="none" w:sz="0" w:space="0" w:color="auto"/>
      </w:divBdr>
    </w:div>
    <w:div w:id="1047874247">
      <w:bodyDiv w:val="1"/>
      <w:marLeft w:val="0"/>
      <w:marRight w:val="0"/>
      <w:marTop w:val="0"/>
      <w:marBottom w:val="0"/>
      <w:divBdr>
        <w:top w:val="none" w:sz="0" w:space="0" w:color="auto"/>
        <w:left w:val="none" w:sz="0" w:space="0" w:color="auto"/>
        <w:bottom w:val="none" w:sz="0" w:space="0" w:color="auto"/>
        <w:right w:val="none" w:sz="0" w:space="0" w:color="auto"/>
      </w:divBdr>
    </w:div>
    <w:div w:id="1138457840">
      <w:bodyDiv w:val="1"/>
      <w:marLeft w:val="0"/>
      <w:marRight w:val="0"/>
      <w:marTop w:val="0"/>
      <w:marBottom w:val="0"/>
      <w:divBdr>
        <w:top w:val="none" w:sz="0" w:space="0" w:color="auto"/>
        <w:left w:val="none" w:sz="0" w:space="0" w:color="auto"/>
        <w:bottom w:val="none" w:sz="0" w:space="0" w:color="auto"/>
        <w:right w:val="none" w:sz="0" w:space="0" w:color="auto"/>
      </w:divBdr>
    </w:div>
    <w:div w:id="1461418352">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2F00-45B7-4582-9959-8CF2D49C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28FCCFB.dotm</Template>
  <TotalTime>0</TotalTime>
  <Pages>9</Pages>
  <Words>1216</Words>
  <Characters>7739</Characters>
  <Application>Microsoft Office Word</Application>
  <DocSecurity>0</DocSecurity>
  <Lines>257</Lines>
  <Paragraphs>144</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RIHANI Isabelle</dc:creator>
  <cp:keywords/>
  <cp:lastModifiedBy>OCKOVIC Igor</cp:lastModifiedBy>
  <cp:revision>2</cp:revision>
  <cp:lastPrinted>2002-12-11T09:25:00Z</cp:lastPrinted>
  <dcterms:created xsi:type="dcterms:W3CDTF">2017-04-07T12:02:00Z</dcterms:created>
  <dcterms:modified xsi:type="dcterms:W3CDTF">2017-04-07T12:02:00Z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[20170301]</vt:lpwstr>
  </property>
  <property fmtid="{D5CDD505-2E9C-101B-9397-08002B2CF9AE}" pid="4" name="&lt;FdR&gt;">
    <vt:lpwstr>1120940</vt:lpwstr>
  </property>
  <property fmtid="{D5CDD505-2E9C-101B-9397-08002B2CF9AE}" pid="5" name="&lt;Type&gt;">
    <vt:lpwstr>RR</vt:lpwstr>
  </property>
  <property fmtid="{D5CDD505-2E9C-101B-9397-08002B2CF9AE}" pid="6" name="&lt;ModelCod&gt;">
    <vt:lpwstr>\\eiciBRUpr1\pdocep$\DocEP\DOCS\General\PR\PR_Leg\NLE\PR_NLE-AP_Agreement.dot(17/02/2016 10:44:32)</vt:lpwstr>
  </property>
  <property fmtid="{D5CDD505-2E9C-101B-9397-08002B2CF9AE}" pid="7" name="&lt;ModelTra&gt;">
    <vt:lpwstr>\\eiciBRUpr1\pdocep$\DocEP\TRANSFIL\EN\PR_NLE-AP_Agreement.EN(26/05/2015 06:21:06)</vt:lpwstr>
  </property>
  <property fmtid="{D5CDD505-2E9C-101B-9397-08002B2CF9AE}" pid="8" name="&lt;Model&gt;">
    <vt:lpwstr>PR_NLE-AP_Agreement</vt:lpwstr>
  </property>
  <property fmtid="{D5CDD505-2E9C-101B-9397-08002B2CF9AE}" pid="9" name="FooterPath">
    <vt:lpwstr>RR\1120940SK.docx</vt:lpwstr>
  </property>
  <property fmtid="{D5CDD505-2E9C-101B-9397-08002B2CF9AE}" pid="10" name="PE Number">
    <vt:lpwstr>601.084</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SK</vt:lpwstr>
  </property>
  <property fmtid="{D5CDD505-2E9C-101B-9397-08002B2CF9AE}" pid="15" name="Bookout">
    <vt:lpwstr>OK - 2017/04/07 14:02</vt:lpwstr>
  </property>
</Properties>
</file>