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6A3" w:rsidRPr="00065113" w:rsidRDefault="0004541F" w:rsidP="00AE46A3">
      <w:pPr>
        <w:pStyle w:val="ZDateAM"/>
      </w:pPr>
      <w:bookmarkStart w:id="0" w:name="_GoBack"/>
      <w:bookmarkEnd w:id="0"/>
      <w:r w:rsidRPr="00065113">
        <w:rPr>
          <w:rStyle w:val="HideTWBExt"/>
          <w:noProof w:val="0"/>
        </w:rPr>
        <w:t>&lt;Amend&gt;</w:t>
      </w:r>
      <w:r w:rsidR="00AE46A3" w:rsidRPr="00065113">
        <w:rPr>
          <w:rStyle w:val="HideTWBExt"/>
          <w:noProof w:val="0"/>
        </w:rPr>
        <w:t>&lt;Date&gt;</w:t>
      </w:r>
      <w:r w:rsidR="00A962DE" w:rsidRPr="00A962DE">
        <w:rPr>
          <w:rStyle w:val="HideTWBInt"/>
        </w:rPr>
        <w:t>{08/06/2017}</w:t>
      </w:r>
      <w:r w:rsidR="00A962DE">
        <w:t>8.6.2017</w:t>
      </w:r>
      <w:r w:rsidR="00AE46A3" w:rsidRPr="00065113">
        <w:rPr>
          <w:rStyle w:val="HideTWBExt"/>
          <w:noProof w:val="0"/>
        </w:rPr>
        <w:t>&lt;/Date&gt;</w:t>
      </w:r>
      <w:r w:rsidR="00AE46A3" w:rsidRPr="00065113">
        <w:tab/>
      </w:r>
      <w:r w:rsidR="00AE46A3" w:rsidRPr="00065113">
        <w:rPr>
          <w:rStyle w:val="HideTWBExt"/>
          <w:noProof w:val="0"/>
        </w:rPr>
        <w:t>&lt;ANo&gt;</w:t>
      </w:r>
      <w:r w:rsidR="00A962DE">
        <w:t>A8-0070</w:t>
      </w:r>
      <w:r w:rsidR="00AE46A3" w:rsidRPr="00065113">
        <w:rPr>
          <w:rStyle w:val="HideTWBExt"/>
          <w:noProof w:val="0"/>
        </w:rPr>
        <w:t>&lt;/ANo&gt;</w:t>
      </w:r>
      <w:r w:rsidR="00AE46A3" w:rsidRPr="00065113">
        <w:t>/</w:t>
      </w:r>
      <w:r w:rsidR="00AE46A3" w:rsidRPr="00065113">
        <w:rPr>
          <w:rStyle w:val="HideTWBExt"/>
          <w:noProof w:val="0"/>
        </w:rPr>
        <w:t>&lt;NumAm&gt;</w:t>
      </w:r>
      <w:r w:rsidR="00A962DE">
        <w:t>2</w:t>
      </w:r>
      <w:r w:rsidR="00AE46A3" w:rsidRPr="00065113">
        <w:rPr>
          <w:rStyle w:val="HideTWBExt"/>
          <w:noProof w:val="0"/>
        </w:rPr>
        <w:t>&lt;/NumAm&gt;</w:t>
      </w:r>
    </w:p>
    <w:p w:rsidR="00AE46A3" w:rsidRPr="00065113" w:rsidRDefault="00065113" w:rsidP="00AE46A3">
      <w:pPr>
        <w:pStyle w:val="AMNumberTabs"/>
      </w:pPr>
      <w:r w:rsidRPr="00065113">
        <w:t>Ändringsförslag</w:t>
      </w:r>
      <w:r w:rsidR="00AE46A3" w:rsidRPr="00065113">
        <w:tab/>
      </w:r>
      <w:r w:rsidR="00AE46A3" w:rsidRPr="00065113">
        <w:tab/>
      </w:r>
      <w:r w:rsidR="00AE46A3" w:rsidRPr="00065113">
        <w:rPr>
          <w:rStyle w:val="HideTWBExt"/>
          <w:b w:val="0"/>
          <w:noProof w:val="0"/>
        </w:rPr>
        <w:t>&lt;NumAm&gt;</w:t>
      </w:r>
      <w:r w:rsidR="00A962DE">
        <w:t>2</w:t>
      </w:r>
      <w:r w:rsidR="00AE46A3" w:rsidRPr="00065113">
        <w:rPr>
          <w:rStyle w:val="HideTWBExt"/>
          <w:b w:val="0"/>
          <w:noProof w:val="0"/>
        </w:rPr>
        <w:t>&lt;/NumAm&gt;</w:t>
      </w:r>
    </w:p>
    <w:p w:rsidR="00AE46A3" w:rsidRPr="00065113" w:rsidRDefault="00AE46A3" w:rsidP="00AE46A3">
      <w:pPr>
        <w:pStyle w:val="NormalBold"/>
      </w:pPr>
      <w:r w:rsidRPr="00065113">
        <w:rPr>
          <w:rStyle w:val="HideTWBExt"/>
          <w:b w:val="0"/>
          <w:noProof w:val="0"/>
        </w:rPr>
        <w:t>&lt;RepeatBlock-By&gt;&lt;Members&gt;</w:t>
      </w:r>
      <w:r w:rsidR="00A962DE">
        <w:t>Iskra Mihaylova</w:t>
      </w:r>
      <w:r w:rsidRPr="00065113">
        <w:rPr>
          <w:rStyle w:val="HideTWBExt"/>
          <w:b w:val="0"/>
          <w:noProof w:val="0"/>
        </w:rPr>
        <w:t>&lt;/Members&gt;</w:t>
      </w:r>
    </w:p>
    <w:p w:rsidR="00AE46A3" w:rsidRPr="00065113" w:rsidRDefault="00AE46A3" w:rsidP="00AE46A3">
      <w:r w:rsidRPr="00065113">
        <w:rPr>
          <w:rStyle w:val="HideTWBExt"/>
          <w:noProof w:val="0"/>
        </w:rPr>
        <w:t>&lt;AuNomDe&gt;</w:t>
      </w:r>
      <w:r w:rsidR="00A962DE" w:rsidRPr="00A962DE">
        <w:rPr>
          <w:rStyle w:val="HideTWBInt"/>
        </w:rPr>
        <w:t>{REGI}</w:t>
      </w:r>
      <w:r w:rsidR="00A962DE">
        <w:t>för utskottet för regional utveckling</w:t>
      </w:r>
      <w:r w:rsidRPr="00065113">
        <w:rPr>
          <w:rStyle w:val="HideTWBExt"/>
          <w:noProof w:val="0"/>
        </w:rPr>
        <w:t>&lt;/AuNomDe&gt;</w:t>
      </w:r>
    </w:p>
    <w:p w:rsidR="00AE46A3" w:rsidRPr="00065113" w:rsidRDefault="00AE46A3" w:rsidP="00AE46A3">
      <w:r w:rsidRPr="00065113">
        <w:rPr>
          <w:rStyle w:val="HideTWBExt"/>
          <w:noProof w:val="0"/>
        </w:rPr>
        <w:t>&lt;/RepeatBlock-By&gt;</w:t>
      </w:r>
    </w:p>
    <w:p w:rsidR="00AE46A3" w:rsidRPr="00065113" w:rsidRDefault="00AE46A3" w:rsidP="00AE46A3">
      <w:pPr>
        <w:pStyle w:val="ProjRap"/>
      </w:pPr>
      <w:r w:rsidRPr="00065113">
        <w:rPr>
          <w:rStyle w:val="HideTWBExt"/>
          <w:b w:val="0"/>
          <w:noProof w:val="0"/>
        </w:rPr>
        <w:t>&lt;TitreType&gt;</w:t>
      </w:r>
      <w:r w:rsidR="00A962DE">
        <w:t>Betänkande</w:t>
      </w:r>
      <w:r w:rsidRPr="00065113">
        <w:rPr>
          <w:rStyle w:val="HideTWBExt"/>
          <w:b w:val="0"/>
          <w:noProof w:val="0"/>
        </w:rPr>
        <w:t>&lt;/TitreType&gt;</w:t>
      </w:r>
      <w:r w:rsidRPr="00065113">
        <w:tab/>
      </w:r>
      <w:r w:rsidR="00A962DE">
        <w:t>A8-0070</w:t>
      </w:r>
      <w:r w:rsidRPr="00065113">
        <w:t>/</w:t>
      </w:r>
      <w:r w:rsidR="00A962DE">
        <w:t>2017</w:t>
      </w:r>
    </w:p>
    <w:p w:rsidR="00AE46A3" w:rsidRPr="00065113" w:rsidRDefault="00AE46A3" w:rsidP="00AE46A3">
      <w:pPr>
        <w:pStyle w:val="NormalBold"/>
      </w:pPr>
      <w:r w:rsidRPr="00065113">
        <w:rPr>
          <w:rStyle w:val="HideTWBExt"/>
          <w:b w:val="0"/>
          <w:noProof w:val="0"/>
        </w:rPr>
        <w:t>&lt;Rapporteur&gt;</w:t>
      </w:r>
      <w:r w:rsidR="00A962DE">
        <w:t>Iskra Mihaylova</w:t>
      </w:r>
      <w:r w:rsidRPr="00065113">
        <w:rPr>
          <w:rStyle w:val="HideTWBExt"/>
          <w:b w:val="0"/>
          <w:noProof w:val="0"/>
        </w:rPr>
        <w:t>&lt;/Rapporteur&gt;</w:t>
      </w:r>
    </w:p>
    <w:p w:rsidR="00AE46A3" w:rsidRPr="00065113" w:rsidRDefault="00AE46A3" w:rsidP="00AE46A3">
      <w:r w:rsidRPr="00065113">
        <w:rPr>
          <w:rStyle w:val="HideTWBExt"/>
          <w:noProof w:val="0"/>
        </w:rPr>
        <w:t>&lt;Titre&gt;</w:t>
      </w:r>
      <w:r w:rsidR="00A962DE">
        <w:t>Särskilda åtgärder för att tillhandahålla ytterligare stöd till medlemsstater som drabbats av naturkatastrofer</w:t>
      </w:r>
      <w:r w:rsidRPr="00065113">
        <w:rPr>
          <w:rStyle w:val="HideTWBExt"/>
          <w:noProof w:val="0"/>
        </w:rPr>
        <w:t>&lt;/Titre&gt;</w:t>
      </w:r>
    </w:p>
    <w:p w:rsidR="00AE46A3" w:rsidRPr="00065113" w:rsidRDefault="00AE46A3" w:rsidP="00AE46A3">
      <w:pPr>
        <w:pStyle w:val="Normal12"/>
      </w:pPr>
      <w:r w:rsidRPr="00065113">
        <w:rPr>
          <w:rStyle w:val="HideTWBExt"/>
          <w:noProof w:val="0"/>
        </w:rPr>
        <w:t>&lt;DocRef&gt;</w:t>
      </w:r>
      <w:r w:rsidR="00A962DE">
        <w:t>COM(2016)0778 – C8-0489/2016 – 2016/0384(COD)</w:t>
      </w:r>
      <w:r w:rsidRPr="00065113">
        <w:rPr>
          <w:rStyle w:val="HideTWBExt"/>
          <w:noProof w:val="0"/>
        </w:rPr>
        <w:t>&lt;/DocRef&gt;</w:t>
      </w:r>
    </w:p>
    <w:p w:rsidR="00AE46A3" w:rsidRPr="00065113" w:rsidRDefault="00AE46A3" w:rsidP="00AE46A3">
      <w:pPr>
        <w:pStyle w:val="NormalBold"/>
      </w:pPr>
      <w:r w:rsidRPr="00065113">
        <w:rPr>
          <w:rStyle w:val="HideTWBExt"/>
          <w:b w:val="0"/>
          <w:noProof w:val="0"/>
        </w:rPr>
        <w:t>&lt;DocAmend&gt;</w:t>
      </w:r>
      <w:r w:rsidR="00A962DE">
        <w:t>Förslag till förordning</w:t>
      </w:r>
      <w:r w:rsidRPr="00065113">
        <w:rPr>
          <w:rStyle w:val="HideTWBExt"/>
          <w:b w:val="0"/>
          <w:noProof w:val="0"/>
        </w:rPr>
        <w:t>&lt;/DocAmend&gt;</w:t>
      </w:r>
    </w:p>
    <w:p w:rsidR="00AE46A3" w:rsidRPr="00065113" w:rsidRDefault="00AE46A3" w:rsidP="00AE46A3">
      <w:pPr>
        <w:pStyle w:val="NormalBold"/>
      </w:pPr>
      <w:r w:rsidRPr="00065113">
        <w:rPr>
          <w:rStyle w:val="HideTWBExt"/>
          <w:b w:val="0"/>
          <w:noProof w:val="0"/>
        </w:rPr>
        <w:t>&lt;Article&gt;</w:t>
      </w:r>
      <w:r w:rsidR="00E5087F" w:rsidRPr="00065113">
        <w:t>–</w:t>
      </w:r>
      <w:r w:rsidRPr="00065113">
        <w:rPr>
          <w:rStyle w:val="HideTWBExt"/>
          <w:b w:val="0"/>
          <w:noProof w:val="0"/>
        </w:rPr>
        <w:t>&lt;/Article&gt;</w:t>
      </w:r>
    </w:p>
    <w:p w:rsidR="00FF2CB3" w:rsidRPr="00065113" w:rsidRDefault="00065113" w:rsidP="006339AB">
      <w:pPr>
        <w:pStyle w:val="ConsHeading"/>
        <w:rPr>
          <w:noProof w:val="0"/>
        </w:rPr>
      </w:pPr>
      <w:r w:rsidRPr="00065113">
        <w:rPr>
          <w:noProof w:val="0"/>
        </w:rPr>
        <w:t>EUROPAPARLAMENTETS ÄNDRINGSFÖRSLAG</w:t>
      </w:r>
      <w:r w:rsidR="00FD68C2" w:rsidRPr="00065113">
        <w:rPr>
          <w:rStyle w:val="FootnoteReference"/>
          <w:noProof w:val="0"/>
        </w:rPr>
        <w:footnoteReference w:customMarkFollows="1" w:id="1"/>
        <w:t>*</w:t>
      </w:r>
    </w:p>
    <w:p w:rsidR="00892C85" w:rsidRPr="00065113" w:rsidRDefault="00A962DE" w:rsidP="006C0168">
      <w:pPr>
        <w:pStyle w:val="Normal12Centre"/>
        <w:rPr>
          <w:noProof w:val="0"/>
        </w:rPr>
      </w:pPr>
      <w:bookmarkStart w:id="1" w:name="DocEPTmp"/>
      <w:bookmarkEnd w:id="1"/>
      <w:r>
        <w:rPr>
          <w:noProof w:val="0"/>
        </w:rPr>
        <w:t>till kommissionens förslag</w:t>
      </w:r>
      <w:bookmarkStart w:id="2" w:name="DocEPTmp2"/>
      <w:bookmarkEnd w:id="2"/>
    </w:p>
    <w:p w:rsidR="00525DC0" w:rsidRPr="00065113" w:rsidRDefault="00525DC0" w:rsidP="006C0168">
      <w:pPr>
        <w:pStyle w:val="Normal12Centre"/>
        <w:rPr>
          <w:noProof w:val="0"/>
        </w:rPr>
      </w:pPr>
      <w:r w:rsidRPr="00065113">
        <w:rPr>
          <w:noProof w:val="0"/>
        </w:rPr>
        <w:t>---------------------------------------------------------</w:t>
      </w:r>
    </w:p>
    <w:p w:rsidR="00B960F4" w:rsidRDefault="00B960F4" w:rsidP="00B960F4">
      <w:pPr>
        <w:pStyle w:val="Typedudocument"/>
        <w:spacing w:before="840" w:line="360" w:lineRule="auto"/>
        <w:rPr>
          <w:noProof/>
        </w:rPr>
      </w:pPr>
      <w:r>
        <w:rPr>
          <w:noProof/>
        </w:rPr>
        <w:t>EUROPAPARLAMENTETS OCH RÅDETS FÖRORDNING</w:t>
      </w:r>
      <w:r>
        <w:rPr>
          <w:noProof/>
        </w:rPr>
        <w:br/>
        <w:t>(EU) 2017/...</w:t>
      </w:r>
    </w:p>
    <w:p w:rsidR="00B960F4" w:rsidRPr="00044BBD" w:rsidRDefault="00B960F4" w:rsidP="00B960F4">
      <w:pPr>
        <w:pStyle w:val="Titreobjet"/>
        <w:spacing w:after="0" w:line="360" w:lineRule="auto"/>
      </w:pPr>
      <w:r>
        <w:t xml:space="preserve">av den </w:t>
      </w:r>
    </w:p>
    <w:p w:rsidR="00B960F4" w:rsidRDefault="00B960F4" w:rsidP="00B960F4">
      <w:pPr>
        <w:pStyle w:val="Titreobjet"/>
        <w:rPr>
          <w:noProof/>
        </w:rPr>
      </w:pPr>
      <w:r>
        <w:rPr>
          <w:noProof/>
        </w:rPr>
        <w:t>om ändring av förordning (EU) nr 1303/2013 vad gäller ytterligare stöd till medlemsstater som drabbats av naturkatastrofer</w:t>
      </w:r>
    </w:p>
    <w:p w:rsidR="00B960F4" w:rsidRDefault="00B960F4" w:rsidP="00B960F4">
      <w:pPr>
        <w:pStyle w:val="Institutionquiagit"/>
        <w:spacing w:line="360" w:lineRule="auto"/>
        <w:rPr>
          <w:noProof/>
        </w:rPr>
      </w:pPr>
      <w:r>
        <w:rPr>
          <w:noProof/>
        </w:rPr>
        <w:t>EUROPAPARLAMENTET OCH EUROPEISKA UNIONENS RÅD HAR ANTAGIT DENNA FÖRORDNING</w:t>
      </w:r>
    </w:p>
    <w:p w:rsidR="00B960F4" w:rsidRDefault="00B960F4" w:rsidP="00B960F4">
      <w:pPr>
        <w:spacing w:before="120" w:after="120" w:line="360" w:lineRule="auto"/>
        <w:rPr>
          <w:noProof/>
        </w:rPr>
      </w:pPr>
      <w:r>
        <w:rPr>
          <w:noProof/>
        </w:rPr>
        <w:t>med beaktande av fördraget om Europeiska unionens funktionssätt, särskilt artikel 177,</w:t>
      </w:r>
    </w:p>
    <w:p w:rsidR="00B960F4" w:rsidRDefault="00B960F4" w:rsidP="00B960F4">
      <w:pPr>
        <w:spacing w:before="120" w:after="120" w:line="360" w:lineRule="auto"/>
        <w:rPr>
          <w:noProof/>
        </w:rPr>
      </w:pPr>
      <w:r>
        <w:rPr>
          <w:noProof/>
        </w:rPr>
        <w:t>med beaktande av Europeiska kommissionens förslag,</w:t>
      </w:r>
    </w:p>
    <w:p w:rsidR="00B960F4" w:rsidRDefault="00B960F4" w:rsidP="00B960F4">
      <w:pPr>
        <w:spacing w:before="120" w:after="120" w:line="360" w:lineRule="auto"/>
        <w:rPr>
          <w:noProof/>
        </w:rPr>
      </w:pPr>
      <w:r>
        <w:rPr>
          <w:noProof/>
        </w:rPr>
        <w:t>efter översändande av utkastet till lagstiftningsakt till de nationella parlamenten,</w:t>
      </w:r>
    </w:p>
    <w:p w:rsidR="00B960F4" w:rsidRDefault="00B960F4" w:rsidP="00B960F4">
      <w:pPr>
        <w:spacing w:before="120" w:after="120" w:line="360" w:lineRule="auto"/>
        <w:rPr>
          <w:noProof/>
        </w:rPr>
      </w:pPr>
      <w:r>
        <w:rPr>
          <w:noProof/>
        </w:rPr>
        <w:t>med beaktande av Europeiska ekonomiska och sociala kommitténs yttrande</w:t>
      </w:r>
      <w:r>
        <w:rPr>
          <w:rStyle w:val="FootnoteReference"/>
          <w:noProof/>
        </w:rPr>
        <w:footnoteReference w:id="2"/>
      </w:r>
      <w:r>
        <w:rPr>
          <w:noProof/>
        </w:rPr>
        <w:t xml:space="preserve">, </w:t>
      </w:r>
    </w:p>
    <w:p w:rsidR="00B960F4" w:rsidRDefault="00B960F4" w:rsidP="00B960F4">
      <w:pPr>
        <w:spacing w:before="120" w:after="120" w:line="360" w:lineRule="auto"/>
        <w:rPr>
          <w:noProof/>
        </w:rPr>
      </w:pPr>
      <w:r>
        <w:rPr>
          <w:noProof/>
        </w:rPr>
        <w:t xml:space="preserve">efter att ha hört Regionkommittén, </w:t>
      </w:r>
    </w:p>
    <w:p w:rsidR="00B960F4" w:rsidRDefault="00B960F4" w:rsidP="00B960F4">
      <w:pPr>
        <w:spacing w:before="120" w:after="120" w:line="360" w:lineRule="auto"/>
        <w:rPr>
          <w:noProof/>
        </w:rPr>
      </w:pPr>
      <w:r>
        <w:rPr>
          <w:noProof/>
        </w:rPr>
        <w:t>i enlighet med det ordinarie lagstiftningsförfarandet</w:t>
      </w:r>
      <w:r>
        <w:rPr>
          <w:rStyle w:val="FootnoteReference"/>
          <w:noProof/>
        </w:rPr>
        <w:footnoteReference w:id="3"/>
      </w:r>
      <w:r>
        <w:rPr>
          <w:noProof/>
        </w:rPr>
        <w:t>, och</w:t>
      </w:r>
    </w:p>
    <w:p w:rsidR="00B960F4" w:rsidRDefault="00B960F4" w:rsidP="00B960F4">
      <w:pPr>
        <w:pStyle w:val="Titreobjet"/>
        <w:rPr>
          <w:noProof/>
        </w:rPr>
      </w:pPr>
      <w:r>
        <w:rPr>
          <w:noProof/>
        </w:rPr>
        <w:br w:type="page"/>
      </w:r>
    </w:p>
    <w:p w:rsidR="00B960F4" w:rsidRDefault="00B960F4" w:rsidP="00B960F4">
      <w:pPr>
        <w:spacing w:before="120" w:after="120" w:line="360" w:lineRule="auto"/>
        <w:rPr>
          <w:noProof/>
        </w:rPr>
      </w:pPr>
      <w:r>
        <w:rPr>
          <w:noProof/>
        </w:rPr>
        <w:t>av följande skäl:</w:t>
      </w:r>
    </w:p>
    <w:p w:rsidR="00B960F4" w:rsidRDefault="00B960F4" w:rsidP="00B960F4">
      <w:pPr>
        <w:pStyle w:val="ManualConsidrant"/>
        <w:spacing w:line="360" w:lineRule="auto"/>
        <w:ind w:left="851" w:hanging="851"/>
        <w:jc w:val="left"/>
        <w:rPr>
          <w:noProof/>
        </w:rPr>
      </w:pPr>
      <w:r>
        <w:t>(1)</w:t>
      </w:r>
      <w:r>
        <w:tab/>
        <w:t xml:space="preserve">Europaparlamentets och rådets förordning (EU) </w:t>
      </w:r>
      <w:r w:rsidRPr="00AA05D0">
        <w:t>nr</w:t>
      </w:r>
      <w:r>
        <w:t xml:space="preserve"> 1303/2013</w:t>
      </w:r>
      <w:r>
        <w:rPr>
          <w:rStyle w:val="FootnoteReference"/>
        </w:rPr>
        <w:footnoteReference w:id="4"/>
      </w:r>
      <w:r>
        <w:t xml:space="preserve"> fastställer de gemensamma och allmänna regler som är tillämpliga på de </w:t>
      </w:r>
      <w:r w:rsidRPr="00C658EE">
        <w:t>europeiska struktur- och investeringsfonderna</w:t>
      </w:r>
      <w:r>
        <w:t xml:space="preserve">, inklusive </w:t>
      </w:r>
      <w:r w:rsidRPr="00C658EE">
        <w:t>Europeiska regionala utvecklingsfonden (Eruf</w:t>
      </w:r>
      <w:r>
        <w:t>).</w:t>
      </w:r>
      <w:r w:rsidRPr="00C658EE">
        <w:t xml:space="preserve"> </w:t>
      </w:r>
      <w:r>
        <w:rPr>
          <w:noProof/>
        </w:rPr>
        <w:t>I syfte att erbjuda ytterligare stöd till medlemsstater som drabbats av naturkatastrofer bör det vara möjligt att inom ramen för ett operativt program inrätta ett separat insatsområde som omfattar Erufs investeringsprioriteringar som fastställs i Europaparlamentets och rådets förordning (EU) nr 1301/2013</w:t>
      </w:r>
      <w:r>
        <w:rPr>
          <w:rStyle w:val="FootnoteReference"/>
          <w:noProof/>
        </w:rPr>
        <w:footnoteReference w:id="5"/>
      </w:r>
      <w:r>
        <w:rPr>
          <w:noProof/>
        </w:rPr>
        <w:t xml:space="preserve">, med en </w:t>
      </w:r>
      <w:r w:rsidRPr="00503BE6">
        <w:rPr>
          <w:noProof/>
        </w:rPr>
        <w:t xml:space="preserve">medfinansieringsgrad på upp till </w:t>
      </w:r>
      <w:r w:rsidRPr="00F24676">
        <w:rPr>
          <w:b/>
          <w:i/>
          <w:noProof/>
        </w:rPr>
        <w:t>95</w:t>
      </w:r>
      <w:r w:rsidRPr="00F24676">
        <w:rPr>
          <w:noProof/>
        </w:rPr>
        <w:t> %.</w:t>
      </w:r>
      <w:r>
        <w:rPr>
          <w:noProof/>
        </w:rPr>
        <w:t xml:space="preserve"> </w:t>
      </w:r>
    </w:p>
    <w:p w:rsidR="00B960F4" w:rsidRDefault="00B960F4" w:rsidP="00B960F4">
      <w:pPr>
        <w:pStyle w:val="ManualConsidrant"/>
        <w:spacing w:line="360" w:lineRule="auto"/>
        <w:ind w:left="851" w:hanging="851"/>
        <w:jc w:val="left"/>
        <w:rPr>
          <w:noProof/>
        </w:rPr>
      </w:pPr>
      <w:r>
        <w:t>(2)</w:t>
      </w:r>
      <w:r>
        <w:tab/>
      </w:r>
      <w:r>
        <w:rPr>
          <w:noProof/>
        </w:rPr>
        <w:t>Insatser som ska medfinansieras inom ramen för det separata insatsområdet för naturkatastrofer bör vara de som syftar till återuppbyggnad till följd av större eller regionala naturkatastrofer, enligt definitionen i rådets förordning (EG) nr 2012/2002</w:t>
      </w:r>
      <w:r>
        <w:rPr>
          <w:rStyle w:val="FootnoteReference"/>
          <w:noProof/>
        </w:rPr>
        <w:footnoteReference w:id="6"/>
      </w:r>
      <w:r>
        <w:rPr>
          <w:noProof/>
        </w:rPr>
        <w:t>.</w:t>
      </w:r>
    </w:p>
    <w:p w:rsidR="00B960F4" w:rsidRDefault="00B960F4" w:rsidP="00B960F4">
      <w:pPr>
        <w:spacing w:after="200" w:line="276" w:lineRule="auto"/>
        <w:rPr>
          <w:noProof/>
        </w:rPr>
      </w:pPr>
      <w:r>
        <w:rPr>
          <w:noProof/>
        </w:rPr>
        <w:br w:type="page"/>
      </w:r>
    </w:p>
    <w:p w:rsidR="00B960F4" w:rsidRDefault="00B960F4" w:rsidP="00B960F4">
      <w:pPr>
        <w:pStyle w:val="ManualConsidrant"/>
        <w:spacing w:line="360" w:lineRule="auto"/>
        <w:ind w:left="851" w:hanging="851"/>
        <w:jc w:val="left"/>
        <w:rPr>
          <w:noProof/>
        </w:rPr>
      </w:pPr>
      <w:r>
        <w:t>(3)</w:t>
      </w:r>
      <w:r>
        <w:tab/>
      </w:r>
      <w:r>
        <w:rPr>
          <w:noProof/>
        </w:rPr>
        <w:t xml:space="preserve">För insatser inom det separata insatsområdet för naturkatastrofer är det nödvändigt att inrätta ett undantag från de allmänna reglerna om startdatum för utgifternas stödberättigande för utgifter som beror på programändringar, i syfte att säkerställa möjligheten att medfinansiera åtgärder som medlemsstaternas myndigheter vidtagit direkt efter det att en naturkatastrof inträffar, men innan det operativa programmet ändrats. </w:t>
      </w:r>
    </w:p>
    <w:p w:rsidR="00B960F4" w:rsidRDefault="00B960F4" w:rsidP="00B960F4">
      <w:pPr>
        <w:pStyle w:val="ManualConsidrant"/>
        <w:spacing w:line="360" w:lineRule="auto"/>
        <w:ind w:left="851" w:hanging="851"/>
        <w:jc w:val="left"/>
        <w:rPr>
          <w:noProof/>
        </w:rPr>
      </w:pPr>
      <w:r>
        <w:t>(4)</w:t>
      </w:r>
      <w:r>
        <w:tab/>
      </w:r>
      <w:r>
        <w:rPr>
          <w:noProof/>
        </w:rPr>
        <w:t xml:space="preserve">För att möjliggöra stödberättigande av utgifter som uppkommer och betalats från och med den dag då naturkatastrofen inträffade, även om den inträffar innan denna förordning träder i kraft, bör den motsvarande bestämmelsen om startdatum för utgifternas stödberättigande för stödmottagare ha retroaktiv verkan. </w:t>
      </w:r>
    </w:p>
    <w:p w:rsidR="00B960F4" w:rsidRDefault="00B960F4" w:rsidP="00B960F4">
      <w:pPr>
        <w:pStyle w:val="ManualConsidrant"/>
        <w:spacing w:line="360" w:lineRule="auto"/>
        <w:ind w:left="851" w:hanging="851"/>
        <w:jc w:val="left"/>
        <w:rPr>
          <w:noProof/>
        </w:rPr>
      </w:pPr>
      <w:r>
        <w:t>(5)</w:t>
      </w:r>
      <w:r>
        <w:tab/>
      </w:r>
      <w:r>
        <w:rPr>
          <w:noProof/>
        </w:rPr>
        <w:t>Förordning (EU) nr 1303/2013 bör därför ändras i enlighet med detta.</w:t>
      </w:r>
    </w:p>
    <w:p w:rsidR="00B960F4" w:rsidRDefault="00B960F4" w:rsidP="00B960F4">
      <w:pPr>
        <w:spacing w:after="200" w:line="276" w:lineRule="auto"/>
        <w:rPr>
          <w:noProof/>
        </w:rPr>
      </w:pPr>
      <w:r>
        <w:rPr>
          <w:noProof/>
        </w:rPr>
        <w:t>HÄRIGENOM FÖRESKRIVS FÖLJANDE.</w:t>
      </w:r>
    </w:p>
    <w:p w:rsidR="00B960F4" w:rsidRDefault="00B960F4" w:rsidP="00B960F4">
      <w:pPr>
        <w:spacing w:after="200" w:line="276" w:lineRule="auto"/>
        <w:rPr>
          <w:noProof/>
        </w:rPr>
      </w:pPr>
      <w:r>
        <w:rPr>
          <w:i/>
          <w:noProof/>
        </w:rPr>
        <w:br w:type="page"/>
      </w:r>
    </w:p>
    <w:p w:rsidR="00B960F4" w:rsidRPr="00503BE6" w:rsidRDefault="00B960F4" w:rsidP="00B960F4">
      <w:pPr>
        <w:pStyle w:val="Titrearticle"/>
        <w:spacing w:before="120" w:line="360" w:lineRule="auto"/>
        <w:rPr>
          <w:i w:val="0"/>
          <w:noProof/>
        </w:rPr>
      </w:pPr>
      <w:r w:rsidRPr="00503BE6">
        <w:rPr>
          <w:i w:val="0"/>
          <w:noProof/>
        </w:rPr>
        <w:t>Artikel 1</w:t>
      </w:r>
      <w:r w:rsidRPr="00503BE6">
        <w:rPr>
          <w:i w:val="0"/>
          <w:noProof/>
        </w:rPr>
        <w:br/>
        <w:t>Ändring av förordning (EU) nr 1303/2013</w:t>
      </w:r>
    </w:p>
    <w:p w:rsidR="00B960F4" w:rsidRPr="00503BE6" w:rsidRDefault="00B960F4" w:rsidP="00B960F4">
      <w:pPr>
        <w:spacing w:before="120" w:after="120" w:line="360" w:lineRule="auto"/>
        <w:rPr>
          <w:i/>
          <w:noProof/>
          <w:szCs w:val="24"/>
        </w:rPr>
      </w:pPr>
      <w:r w:rsidRPr="00503BE6">
        <w:rPr>
          <w:noProof/>
        </w:rPr>
        <w:t xml:space="preserve">I artikel 120 i förordning (EU) nr 1303/2013 ska följande punkt läggas till: </w:t>
      </w:r>
    </w:p>
    <w:p w:rsidR="00B960F4" w:rsidRPr="00503BE6" w:rsidRDefault="00B960F4" w:rsidP="00B960F4">
      <w:pPr>
        <w:pStyle w:val="NormalWeb"/>
        <w:shd w:val="clear" w:color="auto" w:fill="FFFFFF"/>
        <w:spacing w:before="120" w:beforeAutospacing="0" w:after="120" w:afterAutospacing="0" w:line="360" w:lineRule="auto"/>
        <w:ind w:left="851" w:hanging="851"/>
        <w:rPr>
          <w:noProof/>
        </w:rPr>
      </w:pPr>
      <w:r w:rsidRPr="00503BE6">
        <w:rPr>
          <w:noProof/>
        </w:rPr>
        <w:t>”8.</w:t>
      </w:r>
      <w:r w:rsidRPr="00503BE6">
        <w:rPr>
          <w:noProof/>
        </w:rPr>
        <w:tab/>
        <w:t xml:space="preserve">Ett separat insatsområde med en medfinansieringsgrad på upp till </w:t>
      </w:r>
      <w:r w:rsidRPr="00503BE6">
        <w:rPr>
          <w:b/>
          <w:i/>
          <w:noProof/>
        </w:rPr>
        <w:t>95</w:t>
      </w:r>
      <w:r w:rsidRPr="00503BE6">
        <w:rPr>
          <w:noProof/>
        </w:rPr>
        <w:t> % kan inrättas inom ramen för ett operativt program, i syfte att stödja insatser som uppfyller samtliga följande villkor:</w:t>
      </w:r>
    </w:p>
    <w:p w:rsidR="00B960F4" w:rsidRPr="00503BE6" w:rsidRDefault="00B960F4" w:rsidP="00B960F4">
      <w:pPr>
        <w:pStyle w:val="NormalWeb"/>
        <w:shd w:val="clear" w:color="auto" w:fill="FFFFFF"/>
        <w:spacing w:before="120" w:beforeAutospacing="0" w:after="120" w:afterAutospacing="0" w:line="360" w:lineRule="auto"/>
        <w:ind w:left="1418" w:hanging="567"/>
        <w:rPr>
          <w:noProof/>
        </w:rPr>
      </w:pPr>
      <w:r w:rsidRPr="00503BE6">
        <w:rPr>
          <w:noProof/>
        </w:rPr>
        <w:t>a)</w:t>
      </w:r>
      <w:r w:rsidRPr="00503BE6">
        <w:rPr>
          <w:noProof/>
        </w:rPr>
        <w:tab/>
        <w:t>Insatserna väljs ut av de förvaltande myndigheterna för att hantera större eller regionala naturkatastrofer, enligt definitionen i artikel 2.2 och 2.3 i rådets förordning (EG) nr 2012/2002</w:t>
      </w:r>
      <w:r w:rsidRPr="00503BE6">
        <w:rPr>
          <w:noProof/>
          <w:vertAlign w:val="superscript"/>
        </w:rPr>
        <w:t>*</w:t>
      </w:r>
      <w:r w:rsidRPr="00503BE6">
        <w:rPr>
          <w:noProof/>
        </w:rPr>
        <w:t xml:space="preserve">. </w:t>
      </w:r>
    </w:p>
    <w:p w:rsidR="00B960F4" w:rsidRPr="007E1E03" w:rsidRDefault="00B960F4" w:rsidP="00B960F4">
      <w:pPr>
        <w:pStyle w:val="NormalWeb"/>
        <w:shd w:val="clear" w:color="auto" w:fill="FFFFFF"/>
        <w:spacing w:before="120" w:beforeAutospacing="0" w:after="120" w:afterAutospacing="0" w:line="360" w:lineRule="auto"/>
        <w:ind w:left="1418" w:hanging="567"/>
        <w:rPr>
          <w:noProof/>
        </w:rPr>
      </w:pPr>
      <w:r w:rsidRPr="00503BE6">
        <w:rPr>
          <w:noProof/>
        </w:rPr>
        <w:t>b)</w:t>
      </w:r>
      <w:r w:rsidRPr="00503BE6">
        <w:rPr>
          <w:noProof/>
        </w:rPr>
        <w:tab/>
        <w:t>Insatserna syftar till återuppbyggnad till följd av naturkatastrofer.</w:t>
      </w:r>
    </w:p>
    <w:p w:rsidR="00B960F4" w:rsidRDefault="00B960F4" w:rsidP="00B960F4">
      <w:pPr>
        <w:spacing w:before="120" w:after="120" w:line="360" w:lineRule="auto"/>
        <w:ind w:left="1418" w:hanging="567"/>
        <w:rPr>
          <w:noProof/>
          <w:szCs w:val="24"/>
        </w:rPr>
      </w:pPr>
      <w:r>
        <w:rPr>
          <w:noProof/>
        </w:rPr>
        <w:br w:type="page"/>
      </w:r>
    </w:p>
    <w:p w:rsidR="00B960F4" w:rsidRDefault="00B960F4" w:rsidP="00B960F4">
      <w:pPr>
        <w:pStyle w:val="NormalWeb"/>
        <w:shd w:val="clear" w:color="auto" w:fill="FFFFFF"/>
        <w:spacing w:before="120" w:beforeAutospacing="0" w:after="120" w:afterAutospacing="0" w:line="360" w:lineRule="auto"/>
        <w:ind w:left="1418" w:hanging="567"/>
        <w:rPr>
          <w:noProof/>
        </w:rPr>
      </w:pPr>
      <w:r w:rsidRPr="007E1E03">
        <w:rPr>
          <w:noProof/>
        </w:rPr>
        <w:t>c)</w:t>
      </w:r>
      <w:r w:rsidRPr="007E1E03">
        <w:rPr>
          <w:noProof/>
        </w:rPr>
        <w:tab/>
      </w:r>
      <w:r>
        <w:rPr>
          <w:noProof/>
        </w:rPr>
        <w:t>Insatserna s</w:t>
      </w:r>
      <w:r w:rsidRPr="007E1E03">
        <w:rPr>
          <w:noProof/>
        </w:rPr>
        <w:t>töds inom ramen för Erufs investeringsprioriteringar.</w:t>
      </w:r>
    </w:p>
    <w:p w:rsidR="00B960F4" w:rsidRDefault="00B960F4" w:rsidP="00B960F4">
      <w:pPr>
        <w:pStyle w:val="NormalWeb"/>
        <w:shd w:val="clear" w:color="auto" w:fill="FFFFFF"/>
        <w:spacing w:before="120" w:beforeAutospacing="0" w:after="120" w:afterAutospacing="0" w:line="360" w:lineRule="auto"/>
        <w:ind w:left="851"/>
        <w:rPr>
          <w:noProof/>
        </w:rPr>
      </w:pPr>
      <w:r w:rsidRPr="00C658EE">
        <w:rPr>
          <w:b/>
          <w:bCs/>
          <w:i/>
          <w:iCs/>
          <w:noProof/>
        </w:rPr>
        <w:t>Det belopp som tilldelas de insatser som avses i första stycket ska inte överstiga 5 % av det totala Eruf</w:t>
      </w:r>
      <w:r>
        <w:rPr>
          <w:b/>
          <w:bCs/>
          <w:i/>
          <w:iCs/>
          <w:noProof/>
        </w:rPr>
        <w:t>-</w:t>
      </w:r>
      <w:r w:rsidRPr="00C658EE">
        <w:rPr>
          <w:b/>
          <w:bCs/>
          <w:i/>
          <w:iCs/>
          <w:noProof/>
        </w:rPr>
        <w:t>anslaget i en medlemsstat för programperioden 2014−2020.</w:t>
      </w:r>
    </w:p>
    <w:p w:rsidR="00B960F4" w:rsidRDefault="00B960F4" w:rsidP="00B960F4">
      <w:pPr>
        <w:pStyle w:val="NormalWeb"/>
        <w:shd w:val="clear" w:color="auto" w:fill="FFFFFF"/>
        <w:spacing w:before="120" w:beforeAutospacing="0" w:after="120" w:afterAutospacing="0" w:line="360" w:lineRule="auto"/>
        <w:ind w:left="851"/>
        <w:rPr>
          <w:noProof/>
        </w:rPr>
      </w:pPr>
      <w:r>
        <w:rPr>
          <w:noProof/>
        </w:rPr>
        <w:t>Genom undantag från artikel 65.9 ska utgifter för insatser inom insatsområdet stödberättigas från och med den dag då naturkatastrofen inträffade.</w:t>
      </w:r>
    </w:p>
    <w:p w:rsidR="00B960F4" w:rsidRDefault="00B960F4" w:rsidP="00B960F4">
      <w:pPr>
        <w:spacing w:after="200" w:line="276" w:lineRule="auto"/>
        <w:rPr>
          <w:noProof/>
          <w:szCs w:val="24"/>
        </w:rPr>
      </w:pPr>
      <w:r>
        <w:rPr>
          <w:noProof/>
        </w:rPr>
        <w:br w:type="page"/>
      </w:r>
    </w:p>
    <w:p w:rsidR="00B960F4" w:rsidRDefault="00B960F4" w:rsidP="00B960F4">
      <w:pPr>
        <w:pStyle w:val="NormalWeb"/>
        <w:shd w:val="clear" w:color="auto" w:fill="FFFFFF"/>
        <w:spacing w:before="120" w:beforeAutospacing="0" w:after="120" w:afterAutospacing="0" w:line="360" w:lineRule="auto"/>
        <w:ind w:left="851"/>
        <w:rPr>
          <w:noProof/>
        </w:rPr>
      </w:pPr>
      <w:r>
        <w:rPr>
          <w:noProof/>
        </w:rPr>
        <w:t>När utgifter för insatser som avses i första stycket inkluderats i en betalningsansökan som lämnats in till kommissionen före inrättandet av det separata insatsområdet, ska medlemsstaten, efter att ändringen av programmet antagits, göra nödvändiga anpassningar av nästkommande betalningsansökan och, vid behov, av nästkommande räkenskaper.</w:t>
      </w:r>
    </w:p>
    <w:p w:rsidR="00B960F4" w:rsidRDefault="00B960F4" w:rsidP="00B960F4">
      <w:pPr>
        <w:pStyle w:val="NormalWeb"/>
        <w:shd w:val="clear" w:color="auto" w:fill="FFFFFF"/>
        <w:spacing w:before="120" w:beforeAutospacing="0" w:after="120" w:afterAutospacing="0" w:line="360" w:lineRule="auto"/>
        <w:ind w:left="851"/>
        <w:rPr>
          <w:noProof/>
        </w:rPr>
      </w:pPr>
      <w:r>
        <w:rPr>
          <w:noProof/>
        </w:rPr>
        <w:t>______________________</w:t>
      </w:r>
    </w:p>
    <w:p w:rsidR="00B960F4" w:rsidRPr="002A612A" w:rsidRDefault="00B960F4" w:rsidP="00B960F4">
      <w:pPr>
        <w:pStyle w:val="NormalWeb"/>
        <w:shd w:val="clear" w:color="auto" w:fill="FFFFFF"/>
        <w:spacing w:before="120" w:beforeAutospacing="0" w:after="120" w:afterAutospacing="0" w:line="360" w:lineRule="auto"/>
        <w:ind w:left="1418" w:hanging="567"/>
        <w:rPr>
          <w:noProof/>
        </w:rPr>
      </w:pPr>
      <w:r w:rsidRPr="00503BE6">
        <w:rPr>
          <w:noProof/>
          <w:vertAlign w:val="superscript"/>
        </w:rPr>
        <w:t>*</w:t>
      </w:r>
      <w:r>
        <w:rPr>
          <w:noProof/>
          <w:vertAlign w:val="superscript"/>
        </w:rPr>
        <w:t xml:space="preserve"> </w:t>
      </w:r>
      <w:r>
        <w:rPr>
          <w:noProof/>
          <w:vertAlign w:val="superscript"/>
        </w:rPr>
        <w:tab/>
      </w:r>
      <w:r>
        <w:rPr>
          <w:noProof/>
        </w:rPr>
        <w:t xml:space="preserve">Rådets förordning (EG) nr 2012/2002 av den 11 november 2002 om </w:t>
      </w:r>
      <w:r w:rsidRPr="00503BE6">
        <w:rPr>
          <w:bCs/>
          <w:noProof/>
        </w:rPr>
        <w:t>inrättande av Europeiska unionens solidaritetsfond</w:t>
      </w:r>
      <w:r>
        <w:rPr>
          <w:bCs/>
          <w:noProof/>
        </w:rPr>
        <w:t xml:space="preserve"> (EUT L 311, 14.11.2002, s. 3).”</w:t>
      </w:r>
    </w:p>
    <w:p w:rsidR="00B960F4" w:rsidRDefault="00B960F4" w:rsidP="00B960F4">
      <w:pPr>
        <w:spacing w:after="200" w:line="276" w:lineRule="auto"/>
        <w:rPr>
          <w:noProof/>
        </w:rPr>
      </w:pPr>
      <w:r>
        <w:rPr>
          <w:i/>
          <w:noProof/>
        </w:rPr>
        <w:br w:type="page"/>
      </w:r>
    </w:p>
    <w:p w:rsidR="00B960F4" w:rsidRPr="00044BBD" w:rsidRDefault="00B960F4" w:rsidP="00B960F4">
      <w:pPr>
        <w:pStyle w:val="Titrearticle"/>
        <w:spacing w:before="120" w:line="360" w:lineRule="auto"/>
        <w:rPr>
          <w:i w:val="0"/>
          <w:noProof/>
          <w:szCs w:val="24"/>
        </w:rPr>
      </w:pPr>
      <w:r w:rsidRPr="00044BBD">
        <w:rPr>
          <w:i w:val="0"/>
          <w:noProof/>
        </w:rPr>
        <w:t>Artikel 2</w:t>
      </w:r>
      <w:r>
        <w:rPr>
          <w:i w:val="0"/>
          <w:noProof/>
        </w:rPr>
        <w:br/>
      </w:r>
      <w:r w:rsidRPr="00044BBD">
        <w:rPr>
          <w:i w:val="0"/>
          <w:noProof/>
        </w:rPr>
        <w:t>Ikraftträdande och tillämpning</w:t>
      </w:r>
    </w:p>
    <w:p w:rsidR="00B960F4" w:rsidRDefault="00B960F4" w:rsidP="00B960F4">
      <w:pPr>
        <w:spacing w:line="360" w:lineRule="auto"/>
        <w:rPr>
          <w:noProof/>
          <w:szCs w:val="24"/>
        </w:rPr>
      </w:pPr>
      <w:r>
        <w:rPr>
          <w:noProof/>
        </w:rPr>
        <w:t xml:space="preserve">Denna förordning träder i kraft den tjugonde dagen efter det att den har offentliggjorts i </w:t>
      </w:r>
      <w:r>
        <w:rPr>
          <w:i/>
          <w:noProof/>
        </w:rPr>
        <w:t>Europeiska unionens officiella tidning</w:t>
      </w:r>
      <w:r>
        <w:rPr>
          <w:noProof/>
        </w:rPr>
        <w:t>.</w:t>
      </w:r>
    </w:p>
    <w:p w:rsidR="00B960F4" w:rsidRDefault="00B960F4" w:rsidP="00B960F4">
      <w:pPr>
        <w:spacing w:line="360" w:lineRule="auto"/>
        <w:rPr>
          <w:noProof/>
        </w:rPr>
      </w:pPr>
    </w:p>
    <w:p w:rsidR="00B960F4" w:rsidRDefault="00B960F4" w:rsidP="00B960F4">
      <w:pPr>
        <w:spacing w:line="360" w:lineRule="auto"/>
        <w:rPr>
          <w:noProof/>
        </w:rPr>
      </w:pPr>
      <w:r>
        <w:rPr>
          <w:noProof/>
        </w:rPr>
        <w:t>Artikel 1 ska tillämpas från och med den 1 januari 2014.</w:t>
      </w:r>
    </w:p>
    <w:p w:rsidR="00B960F4" w:rsidRDefault="00B960F4" w:rsidP="00B960F4">
      <w:pPr>
        <w:spacing w:line="360" w:lineRule="auto"/>
        <w:rPr>
          <w:noProof/>
          <w:szCs w:val="24"/>
        </w:rPr>
      </w:pPr>
      <w:r w:rsidRPr="00690376">
        <w:rPr>
          <w:snapToGrid w:val="0"/>
        </w:rPr>
        <w:t>Denna förordning är till alla delar bindande och direkt tillämplig i alla medlemsstater.</w:t>
      </w:r>
    </w:p>
    <w:p w:rsidR="00B960F4" w:rsidRDefault="00B960F4" w:rsidP="00B960F4">
      <w:pPr>
        <w:pStyle w:val="Fait"/>
        <w:spacing w:after="120"/>
        <w:rPr>
          <w:noProof/>
        </w:rPr>
      </w:pPr>
      <w:r>
        <w:rPr>
          <w:noProof/>
        </w:rPr>
        <w:t>Utfärdad i</w:t>
      </w:r>
    </w:p>
    <w:p w:rsidR="00B960F4" w:rsidRDefault="00B960F4" w:rsidP="00B960F4">
      <w:pPr>
        <w:pStyle w:val="Institutionquisigne"/>
        <w:rPr>
          <w:noProof/>
        </w:rPr>
      </w:pPr>
      <w:r>
        <w:rPr>
          <w:noProof/>
        </w:rPr>
        <w:t>På Europaparlamentets vägnar</w:t>
      </w:r>
      <w:r>
        <w:rPr>
          <w:noProof/>
        </w:rPr>
        <w:tab/>
        <w:t>På rådets vägnar</w:t>
      </w:r>
    </w:p>
    <w:p w:rsidR="00B960F4" w:rsidRDefault="00B960F4" w:rsidP="00B960F4">
      <w:pPr>
        <w:pStyle w:val="Personnequisigne"/>
        <w:rPr>
          <w:noProof/>
        </w:rPr>
      </w:pPr>
      <w:r>
        <w:rPr>
          <w:noProof/>
        </w:rPr>
        <w:t>Ordförande</w:t>
      </w:r>
      <w:r>
        <w:rPr>
          <w:noProof/>
        </w:rPr>
        <w:tab/>
        <w:t>Ordförande</w:t>
      </w:r>
    </w:p>
    <w:p w:rsidR="006C0168" w:rsidRPr="00065113" w:rsidRDefault="006C0168" w:rsidP="006C0168">
      <w:pPr>
        <w:pStyle w:val="Normal12Centre"/>
        <w:rPr>
          <w:noProof w:val="0"/>
        </w:rPr>
      </w:pPr>
    </w:p>
    <w:p w:rsidR="00AE46A3" w:rsidRPr="00065113" w:rsidRDefault="00AE46A3" w:rsidP="00AE46A3">
      <w:pPr>
        <w:pStyle w:val="Olang"/>
      </w:pPr>
      <w:r w:rsidRPr="00065113">
        <w:t xml:space="preserve">Or. </w:t>
      </w:r>
      <w:r w:rsidRPr="00065113">
        <w:rPr>
          <w:rStyle w:val="HideTWBExt"/>
          <w:noProof w:val="0"/>
        </w:rPr>
        <w:t>&lt;Original&gt;</w:t>
      </w:r>
      <w:r w:rsidR="00B960F4" w:rsidRPr="00B960F4">
        <w:rPr>
          <w:rStyle w:val="HideTWBInt"/>
        </w:rPr>
        <w:t>{EN}</w:t>
      </w:r>
      <w:r w:rsidR="00B960F4">
        <w:t>en</w:t>
      </w:r>
      <w:r w:rsidRPr="00065113">
        <w:rPr>
          <w:rStyle w:val="HideTWBExt"/>
          <w:noProof w:val="0"/>
        </w:rPr>
        <w:t>&lt;/Original&gt;</w:t>
      </w:r>
    </w:p>
    <w:p w:rsidR="0004541F" w:rsidRPr="00065113" w:rsidRDefault="0004541F">
      <w:r w:rsidRPr="00065113">
        <w:rPr>
          <w:rStyle w:val="HideTWBExt"/>
          <w:noProof w:val="0"/>
        </w:rPr>
        <w:t>&lt;/Amend&gt;</w:t>
      </w:r>
    </w:p>
    <w:sectPr w:rsidR="0004541F" w:rsidRPr="00065113" w:rsidSect="00907D63">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type w:val="continuous"/>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113" w:rsidRPr="00065113" w:rsidRDefault="00065113">
      <w:r w:rsidRPr="00065113">
        <w:separator/>
      </w:r>
    </w:p>
  </w:endnote>
  <w:endnote w:type="continuationSeparator" w:id="0">
    <w:p w:rsidR="00065113" w:rsidRPr="00065113" w:rsidRDefault="00065113">
      <w:r w:rsidRPr="0006511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0F4" w:rsidRDefault="00B960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ABC" w:rsidRPr="00065113" w:rsidRDefault="00B92ABC">
    <w:pPr>
      <w:pStyle w:val="Footer"/>
    </w:pPr>
    <w:r w:rsidRPr="00065113">
      <w:rPr>
        <w:rStyle w:val="HideTWBExt"/>
        <w:noProof w:val="0"/>
      </w:rPr>
      <w:t>&lt;PathFdR&gt;</w:t>
    </w:r>
    <w:r w:rsidR="00A962DE" w:rsidRPr="00A962DE">
      <w:t>AM\1127839SV.docx</w:t>
    </w:r>
    <w:r w:rsidRPr="00065113">
      <w:rPr>
        <w:rStyle w:val="HideTWBExt"/>
        <w:noProof w:val="0"/>
      </w:rPr>
      <w:t>&lt;/PathFdR&gt;</w:t>
    </w:r>
    <w:r w:rsidRPr="00065113">
      <w:tab/>
    </w:r>
    <w:r w:rsidRPr="00065113">
      <w:rPr>
        <w:rStyle w:val="PageNumber"/>
      </w:rPr>
      <w:fldChar w:fldCharType="begin"/>
    </w:r>
    <w:r w:rsidRPr="00065113">
      <w:rPr>
        <w:rStyle w:val="PageNumber"/>
      </w:rPr>
      <w:instrText xml:space="preserve"> PAGE </w:instrText>
    </w:r>
    <w:r w:rsidRPr="00065113">
      <w:rPr>
        <w:rStyle w:val="PageNumber"/>
      </w:rPr>
      <w:fldChar w:fldCharType="separate"/>
    </w:r>
    <w:r w:rsidR="00B960F4">
      <w:rPr>
        <w:rStyle w:val="PageNumber"/>
        <w:noProof/>
      </w:rPr>
      <w:t>2</w:t>
    </w:r>
    <w:r w:rsidRPr="00065113">
      <w:rPr>
        <w:rStyle w:val="PageNumber"/>
      </w:rPr>
      <w:fldChar w:fldCharType="end"/>
    </w:r>
    <w:r w:rsidRPr="00065113">
      <w:rPr>
        <w:rStyle w:val="PageNumber"/>
      </w:rPr>
      <w:t>/</w:t>
    </w:r>
    <w:r w:rsidRPr="00065113">
      <w:rPr>
        <w:rStyle w:val="PageNumber"/>
      </w:rPr>
      <w:fldChar w:fldCharType="begin"/>
    </w:r>
    <w:r w:rsidRPr="00065113">
      <w:rPr>
        <w:rStyle w:val="PageNumber"/>
      </w:rPr>
      <w:instrText xml:space="preserve"> NUMPAGES </w:instrText>
    </w:r>
    <w:r w:rsidRPr="00065113">
      <w:rPr>
        <w:rStyle w:val="PageNumber"/>
      </w:rPr>
      <w:fldChar w:fldCharType="separate"/>
    </w:r>
    <w:r w:rsidR="00B960F4">
      <w:rPr>
        <w:rStyle w:val="PageNumber"/>
        <w:noProof/>
      </w:rPr>
      <w:t>8</w:t>
    </w:r>
    <w:r w:rsidRPr="00065113">
      <w:rPr>
        <w:rStyle w:val="PageNumber"/>
      </w:rPr>
      <w:fldChar w:fldCharType="end"/>
    </w:r>
    <w:r w:rsidRPr="00065113">
      <w:tab/>
      <w:t>PE</w:t>
    </w:r>
    <w:r w:rsidRPr="00065113">
      <w:rPr>
        <w:rStyle w:val="HideTWBExt"/>
        <w:noProof w:val="0"/>
      </w:rPr>
      <w:t>&lt;NoPE&gt;</w:t>
    </w:r>
    <w:r w:rsidR="00A962DE">
      <w:t>605.515</w:t>
    </w:r>
    <w:r w:rsidRPr="00065113">
      <w:rPr>
        <w:rStyle w:val="HideTWBExt"/>
        <w:noProof w:val="0"/>
      </w:rPr>
      <w:t>&lt;/NoPE&gt;&lt;Version&gt;</w:t>
    </w:r>
    <w:r w:rsidR="00065113" w:rsidRPr="00065113">
      <w:t>v</w:t>
    </w:r>
    <w:r w:rsidR="00A962DE">
      <w:t>01-00</w:t>
    </w:r>
    <w:r w:rsidRPr="00065113">
      <w:rPr>
        <w:rStyle w:val="HideTWBExt"/>
        <w:noProof w:val="0"/>
      </w:rPr>
      <w:t>&lt;/Version&gt;</w:t>
    </w:r>
  </w:p>
  <w:p w:rsidR="00B92ABC" w:rsidRPr="00065113" w:rsidRDefault="00875510" w:rsidP="00FB235E">
    <w:pPr>
      <w:pStyle w:val="Footer2"/>
      <w:tabs>
        <w:tab w:val="center" w:pos="4535"/>
      </w:tabs>
    </w:pPr>
    <w:r w:rsidRPr="00065113">
      <w:fldChar w:fldCharType="begin"/>
    </w:r>
    <w:r w:rsidRPr="00065113">
      <w:instrText xml:space="preserve"> DOCPROPERTY "&lt;Extension&gt;" </w:instrText>
    </w:r>
    <w:r w:rsidRPr="00065113">
      <w:fldChar w:fldCharType="separate"/>
    </w:r>
    <w:r w:rsidR="00B960F4">
      <w:t>SV</w:t>
    </w:r>
    <w:r w:rsidRPr="00065113">
      <w:fldChar w:fldCharType="end"/>
    </w:r>
    <w:r w:rsidRPr="00065113">
      <w:rPr>
        <w:color w:val="C0C0C0"/>
      </w:rPr>
      <w:tab/>
    </w:r>
    <w:r w:rsidR="00A962DE">
      <w:rPr>
        <w:b w:val="0"/>
        <w:i/>
        <w:color w:val="C0C0C0"/>
        <w:sz w:val="22"/>
        <w:szCs w:val="22"/>
      </w:rPr>
      <w:t>Förenade i mångfalden</w:t>
    </w:r>
    <w:r w:rsidRPr="00065113">
      <w:rPr>
        <w:color w:val="C0C0C0"/>
      </w:rPr>
      <w:tab/>
    </w:r>
    <w:r w:rsidRPr="00065113">
      <w:fldChar w:fldCharType="begin"/>
    </w:r>
    <w:r w:rsidRPr="00065113">
      <w:instrText xml:space="preserve"> DOCPROPERTY "&lt;Extension&gt;" </w:instrText>
    </w:r>
    <w:r w:rsidRPr="00065113">
      <w:fldChar w:fldCharType="separate"/>
    </w:r>
    <w:r w:rsidR="00B960F4">
      <w:t>SV</w:t>
    </w:r>
    <w:r w:rsidRPr="00065113">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0F4" w:rsidRDefault="00B960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113" w:rsidRPr="00065113" w:rsidRDefault="00065113">
      <w:r w:rsidRPr="00065113">
        <w:separator/>
      </w:r>
    </w:p>
  </w:footnote>
  <w:footnote w:type="continuationSeparator" w:id="0">
    <w:p w:rsidR="00065113" w:rsidRPr="00065113" w:rsidRDefault="00065113">
      <w:r w:rsidRPr="00065113">
        <w:continuationSeparator/>
      </w:r>
    </w:p>
  </w:footnote>
  <w:footnote w:id="1">
    <w:p w:rsidR="00B92ABC" w:rsidRPr="00065113" w:rsidRDefault="00B92ABC">
      <w:pPr>
        <w:pStyle w:val="FootnoteText"/>
      </w:pPr>
      <w:r w:rsidRPr="00065113">
        <w:rPr>
          <w:rStyle w:val="FootnoteReference"/>
        </w:rPr>
        <w:t>*</w:t>
      </w:r>
      <w:r w:rsidRPr="00065113">
        <w:t xml:space="preserve"> </w:t>
      </w:r>
      <w:r w:rsidR="00065113" w:rsidRPr="00065113">
        <w:rPr>
          <w:szCs w:val="22"/>
        </w:rPr>
        <w:t>Ändringar: ny text eller text som ersätter tidigare text markeras med fetkursiv stil och strykningar med symbolen ▌.</w:t>
      </w:r>
    </w:p>
  </w:footnote>
  <w:footnote w:id="2">
    <w:p w:rsidR="00B960F4" w:rsidRPr="00F24676" w:rsidRDefault="00B960F4" w:rsidP="00B960F4">
      <w:pPr>
        <w:pStyle w:val="FootnoteText"/>
        <w:ind w:left="851" w:hanging="851"/>
        <w:rPr>
          <w:sz w:val="24"/>
          <w:szCs w:val="24"/>
        </w:rPr>
      </w:pPr>
      <w:r w:rsidRPr="00503BE6">
        <w:rPr>
          <w:rStyle w:val="FootnoteReference"/>
          <w:sz w:val="24"/>
          <w:szCs w:val="24"/>
        </w:rPr>
        <w:footnoteRef/>
      </w:r>
      <w:r w:rsidRPr="00503BE6">
        <w:rPr>
          <w:sz w:val="24"/>
          <w:szCs w:val="24"/>
        </w:rPr>
        <w:tab/>
      </w:r>
      <w:r w:rsidRPr="00F24676">
        <w:rPr>
          <w:sz w:val="24"/>
          <w:szCs w:val="24"/>
        </w:rPr>
        <w:t>EUT C 173, 31.5.2017, s. 3.</w:t>
      </w:r>
    </w:p>
  </w:footnote>
  <w:footnote w:id="3">
    <w:p w:rsidR="00B960F4" w:rsidRPr="00503BE6" w:rsidRDefault="00B960F4" w:rsidP="00B960F4">
      <w:pPr>
        <w:pStyle w:val="FootnoteText"/>
        <w:ind w:left="851" w:hanging="851"/>
        <w:rPr>
          <w:sz w:val="24"/>
          <w:szCs w:val="24"/>
        </w:rPr>
      </w:pPr>
      <w:r w:rsidRPr="00F24676">
        <w:rPr>
          <w:rStyle w:val="FootnoteReference"/>
          <w:sz w:val="24"/>
          <w:szCs w:val="24"/>
        </w:rPr>
        <w:footnoteRef/>
      </w:r>
      <w:r w:rsidRPr="00F24676">
        <w:rPr>
          <w:sz w:val="24"/>
          <w:szCs w:val="24"/>
        </w:rPr>
        <w:t xml:space="preserve"> </w:t>
      </w:r>
      <w:r w:rsidRPr="00F24676">
        <w:rPr>
          <w:sz w:val="24"/>
          <w:szCs w:val="24"/>
        </w:rPr>
        <w:tab/>
        <w:t>Europaparlamentets ståndpunkt av den ... (ännu ej offentliggjord i EUT) och rådets beslut av den ... .</w:t>
      </w:r>
    </w:p>
  </w:footnote>
  <w:footnote w:id="4">
    <w:p w:rsidR="00B960F4" w:rsidRDefault="00B960F4" w:rsidP="00B960F4">
      <w:pPr>
        <w:pStyle w:val="FootnoteText"/>
        <w:ind w:left="851" w:hanging="851"/>
      </w:pPr>
      <w:r w:rsidRPr="00503BE6">
        <w:rPr>
          <w:rStyle w:val="FootnoteReference"/>
          <w:sz w:val="24"/>
          <w:szCs w:val="24"/>
        </w:rPr>
        <w:footnoteRef/>
      </w:r>
      <w:r w:rsidRPr="00503BE6">
        <w:rPr>
          <w:sz w:val="24"/>
          <w:szCs w:val="24"/>
        </w:rPr>
        <w:t xml:space="preserve"> </w:t>
      </w:r>
      <w:r w:rsidRPr="00503BE6">
        <w:rPr>
          <w:sz w:val="24"/>
          <w:szCs w:val="24"/>
        </w:rPr>
        <w:tab/>
      </w:r>
      <w:r w:rsidRPr="00E927DD">
        <w:rPr>
          <w:sz w:val="24"/>
          <w:szCs w:val="24"/>
        </w:rPr>
        <w:t>Europaparlamentets och rådets föro</w:t>
      </w:r>
      <w:r>
        <w:rPr>
          <w:sz w:val="24"/>
          <w:szCs w:val="24"/>
        </w:rPr>
        <w:t>r</w:t>
      </w:r>
      <w:r w:rsidRPr="00E927DD">
        <w:rPr>
          <w:sz w:val="24"/>
          <w:szCs w:val="24"/>
        </w:rPr>
        <w:t>dning (EU) nr 1303/2013 av den 17 december 2013 om fastställande av gemensamma bestämmelser för Europeiska regionala utvecklingsfonden, Europeiska socialfonden, Sammanhållningsfonden, Europeiska jordbruksfonden för landsbygdsutveckling och Europeiska havs- och fiskerifonden, om fastställande av allmänna bestämmelser för Europeiska regionala utvecklingsfonden, Europeiska socialfonden, Sammanhållningsfonden och Europeiska havs- och fiskerifonden samt om upphävande av rådets förordning (EG) nr 1083/2006</w:t>
      </w:r>
      <w:r>
        <w:rPr>
          <w:sz w:val="24"/>
          <w:szCs w:val="24"/>
        </w:rPr>
        <w:t xml:space="preserve"> (EUT L 347, 20.12.2013, s. 320).</w:t>
      </w:r>
    </w:p>
  </w:footnote>
  <w:footnote w:id="5">
    <w:p w:rsidR="00B960F4" w:rsidRDefault="00B960F4" w:rsidP="00B960F4">
      <w:pPr>
        <w:pStyle w:val="FootnoteText"/>
        <w:ind w:left="851" w:hanging="851"/>
      </w:pPr>
      <w:r>
        <w:rPr>
          <w:rStyle w:val="FootnoteReference"/>
        </w:rPr>
        <w:footnoteRef/>
      </w:r>
      <w:r>
        <w:t xml:space="preserve"> </w:t>
      </w:r>
      <w:r>
        <w:tab/>
      </w:r>
      <w:r w:rsidRPr="00503BE6">
        <w:rPr>
          <w:bCs/>
          <w:sz w:val="24"/>
          <w:szCs w:val="24"/>
        </w:rPr>
        <w:t>Europaparlamentets och rådets förordning (EU) nr 1301/2013 av den 17 december 2013 om Europeiska regionala utvecklingsfonden och om särskilda bestämmelser för målet Investering för tillväxt och sysselsättning samt om upphävande av förordning (EG) nr 1080/2006 (</w:t>
      </w:r>
      <w:r w:rsidRPr="00503BE6">
        <w:rPr>
          <w:iCs/>
          <w:sz w:val="24"/>
          <w:szCs w:val="24"/>
        </w:rPr>
        <w:t>EUT L 347, 20.12.2013, s. 289).</w:t>
      </w:r>
    </w:p>
  </w:footnote>
  <w:footnote w:id="6">
    <w:p w:rsidR="00B960F4" w:rsidRPr="00044BBD" w:rsidRDefault="00B960F4" w:rsidP="00B960F4">
      <w:pPr>
        <w:pStyle w:val="FootnoteText"/>
        <w:ind w:left="851" w:hanging="851"/>
        <w:rPr>
          <w:sz w:val="24"/>
          <w:szCs w:val="24"/>
        </w:rPr>
      </w:pPr>
      <w:r w:rsidRPr="00044BBD">
        <w:rPr>
          <w:rStyle w:val="FootnoteReference"/>
          <w:sz w:val="24"/>
          <w:szCs w:val="24"/>
        </w:rPr>
        <w:footnoteRef/>
      </w:r>
      <w:r w:rsidRPr="00044BBD">
        <w:rPr>
          <w:sz w:val="24"/>
          <w:szCs w:val="24"/>
        </w:rPr>
        <w:tab/>
        <w:t>Rådets förordning (EG) nr 2012/2002 av den 11 november 2002 om inrättande av Europeiska unionens solidaritetsfond (EGT L 311, 14.11.2002, s.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0F4" w:rsidRDefault="00B960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0F4" w:rsidRDefault="00B960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0F4" w:rsidRDefault="00B960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ENDDOCTYPEMNU" w:val=" 1"/>
    <w:docVar w:name="CopyToNetwork" w:val="-1"/>
    <w:docVar w:name="DOCDT" w:val="08/06/2017"/>
    <w:docVar w:name="DOCMNU" w:val=" 1"/>
    <w:docVar w:name="iNoAmend" w:val="2"/>
    <w:docVar w:name="LastEditedSection" w:val=" 1"/>
    <w:docVar w:name="NRAKEY" w:val="0070"/>
    <w:docVar w:name="ORLANGKEY" w:val="EN"/>
    <w:docVar w:name="RepeatBlock-AmendSV"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_x000d__x000a_\ts11\tsrowd\trftsWidthB3\trpaddl108\trpaddr108\trpaddfl3\trpaddft3\trpaddfb3\trpaddfr3\trcbpat1\trcfpat1\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5515255 HideTWBExt;}}{\*\rsidtbl \rsid24658\rsid735077\rsid872476\rsid2892074\rsid4666813\rsid5515255\rsid6641733\rsid9636012\rsid11215221\rsid12154954\rsid14424199\rsid15204470\rsid15285974_x000d__x000a_\rsid15950462\rsid16324206\rsid16662270}{\mmathPr\mmathFont34\mbrkBin0\mbrkBinSub0\msmallFrac0\mdispDef1\mlMargin0\mrMargin0\mdefJc1\mwrapIndent1440\mintLim0\mnaryLim1}{\info{\author ANDERSSON Monica}{\operator ANDERSSON Monica}_x000d__x000a_{\creatim\yr2017\mo5\dy31\hr11\min43}{\revtim\yr2017\mo5\dy31\hr11\min43}{\version1}{\edmins0}{\nofpages1}{\nofwords0}{\nofchars7}{\*\company European Parliament}{\nofcharsws7}{\vern57443}}{\*\xmlnstbl {\xmlns1 http://schemas.microsoft.com/office/word/200_x000d__x000a_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5515255\utinl \fet0{\*\wgrffmtfilter 013f}\ilfomacatclnup0{\*\template C:\\Users\\MANDER~1\\AppData\\Local\\Temp\\Blank1.dot}{\*\ftnsep \ltrpar \pard\plain \ltrpar_x000d__x000a_\ql \li0\ri0\widctlpar\wrapdefault\aspalpha\aspnum\faauto\adjustright\rin0\lin0\itap0 \rtlch\fcs1 \af0\afs20\alang1025 \ltrch\fcs0 \fs24\lang2057\langfe2057\cgrid\langnp2057\langfenp2057 {\rtlch\fcs1 \af0 \ltrch\fcs0 \insrsid872476 \chftnsep _x000d__x000a_\par }}{\*\ftnsepc \ltrpar \pard\plain \ltrpar\ql \li0\ri0\widctlpar\wrapdefault\aspalpha\aspnum\faauto\adjustright\rin0\lin0\itap0 \rtlch\fcs1 \af0\afs20\alang1025 \ltrch\fcs0 \fs24\lang2057\langfe2057\cgrid\langnp2057\langfenp2057 {\rtlch\fcs1 \af0 _x000d__x000a_\ltrch\fcs0 \insrsid872476 \chftnsepc _x000d__x000a_\par }}{\*\aftnsep \ltrpar \pard\plain \ltrpar\ql \li0\ri0\widctlpar\wrapdefault\aspalpha\aspnum\faauto\adjustright\rin0\lin0\itap0 \rtlch\fcs1 \af0\afs20\alang1025 \ltrch\fcs0 \fs24\lang2057\langfe2057\cgrid\langnp2057\langfenp2057 {\rtlch\fcs1 \af0 _x000d__x000a_\ltrch\fcs0 \insrsid872476 \chftnsep _x000d__x000a_\par }}{\*\aftnsepc \ltrpar \pard\plain \ltrpar\ql \li0\ri0\widctlpar\wrapdefault\aspalpha\aspnum\faauto\adjustright\rin0\lin0\itap0 \rtlch\fcs1 \af0\afs20\alang1025 \ltrch\fcs0 \fs24\lang2057\langfe2057\cgrid\langnp2057\langfenp2057 {\rtlch\fcs1 \af0 _x000d__x000a_\ltrch\fcs0 \insrsid872476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lang1053\langfe2057\langnp1053\insrsid5515255\charrsid14235586 &lt;Amend&gt;}{\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60_x000d__x000a_4f6cf2d9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LegConsolidated"/>
    <w:docVar w:name="strSubDir" w:val="1127"/>
    <w:docVar w:name="TITLEMNU" w:val=" 1"/>
    <w:docVar w:name="TVTMEMBERS1" w:val="Iskra Mihaylova"/>
    <w:docVar w:name="TXTLANGUE" w:val="SV"/>
    <w:docVar w:name="TXTLANGUEMIN" w:val="sv"/>
    <w:docVar w:name="TXTNRPE" w:val="605.515"/>
    <w:docVar w:name="TXTPEorAP" w:val="PE"/>
    <w:docVar w:name="TXTROUTE" w:val="AM\1127839SV.docx"/>
    <w:docVar w:name="TXTVERSION" w:val="01-00"/>
  </w:docVars>
  <w:rsids>
    <w:rsidRoot w:val="00065113"/>
    <w:rsid w:val="0004541F"/>
    <w:rsid w:val="00065113"/>
    <w:rsid w:val="000C7D90"/>
    <w:rsid w:val="001A2045"/>
    <w:rsid w:val="001A71DA"/>
    <w:rsid w:val="001A7FD0"/>
    <w:rsid w:val="002B3AF1"/>
    <w:rsid w:val="003B7E48"/>
    <w:rsid w:val="003E71B1"/>
    <w:rsid w:val="004731D6"/>
    <w:rsid w:val="00481E81"/>
    <w:rsid w:val="004959CE"/>
    <w:rsid w:val="00525DC0"/>
    <w:rsid w:val="005E6C7D"/>
    <w:rsid w:val="00623133"/>
    <w:rsid w:val="006339AB"/>
    <w:rsid w:val="00660F58"/>
    <w:rsid w:val="006A5C2D"/>
    <w:rsid w:val="006C0168"/>
    <w:rsid w:val="00766A75"/>
    <w:rsid w:val="007A605C"/>
    <w:rsid w:val="0086033A"/>
    <w:rsid w:val="00874E6B"/>
    <w:rsid w:val="00875510"/>
    <w:rsid w:val="00892C85"/>
    <w:rsid w:val="00893ABA"/>
    <w:rsid w:val="008F566E"/>
    <w:rsid w:val="00905977"/>
    <w:rsid w:val="00907D63"/>
    <w:rsid w:val="00907F1D"/>
    <w:rsid w:val="0093649F"/>
    <w:rsid w:val="0097051C"/>
    <w:rsid w:val="009731C5"/>
    <w:rsid w:val="009A17A9"/>
    <w:rsid w:val="00A962DE"/>
    <w:rsid w:val="00AD4980"/>
    <w:rsid w:val="00AE46A3"/>
    <w:rsid w:val="00B9229C"/>
    <w:rsid w:val="00B92ABC"/>
    <w:rsid w:val="00B960F4"/>
    <w:rsid w:val="00BD4891"/>
    <w:rsid w:val="00C2106C"/>
    <w:rsid w:val="00C23925"/>
    <w:rsid w:val="00C60300"/>
    <w:rsid w:val="00D13D6F"/>
    <w:rsid w:val="00D2771D"/>
    <w:rsid w:val="00D926D4"/>
    <w:rsid w:val="00DE1BE9"/>
    <w:rsid w:val="00DE1D7F"/>
    <w:rsid w:val="00E5087F"/>
    <w:rsid w:val="00E52E7D"/>
    <w:rsid w:val="00E71388"/>
    <w:rsid w:val="00E8102F"/>
    <w:rsid w:val="00EF563A"/>
    <w:rsid w:val="00F3017E"/>
    <w:rsid w:val="00FB235E"/>
    <w:rsid w:val="00FD68C2"/>
    <w:rsid w:val="00FF2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AFA9B99-345B-4038-83BE-E6375F2C9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sv-SE"/>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E8102F"/>
    <w:pPr>
      <w:tabs>
        <w:tab w:val="right" w:pos="9072"/>
      </w:tabs>
      <w:ind w:right="-284"/>
    </w:pPr>
    <w:rPr>
      <w:b/>
    </w:rPr>
  </w:style>
  <w:style w:type="paragraph" w:customStyle="1" w:styleId="Normal12">
    <w:name w:val="Normal12"/>
    <w:basedOn w:val="Normal"/>
    <w:pPr>
      <w:spacing w:after="240"/>
    </w:pPr>
  </w:style>
  <w:style w:type="paragraph" w:customStyle="1" w:styleId="Footer2">
    <w:name w:val="Footer2"/>
    <w:basedOn w:val="Normal"/>
    <w:rsid w:val="008F566E"/>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24b12aBoldItalic">
    <w:name w:val="Normal24b12aBoldItalic"/>
    <w:basedOn w:val="Normal12a12b"/>
    <w:rsid w:val="0093649F"/>
    <w:pPr>
      <w:spacing w:before="480"/>
    </w:pPr>
    <w:rPr>
      <w:b/>
      <w:i/>
      <w:szCs w:val="24"/>
    </w:rPr>
  </w:style>
  <w:style w:type="paragraph" w:customStyle="1" w:styleId="ZDateAM">
    <w:name w:val="ZDateAM"/>
    <w:basedOn w:val="Normal"/>
    <w:rsid w:val="00E8102F"/>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a12bKeep">
    <w:name w:val="Normal12a12bKeep"/>
    <w:basedOn w:val="Normal"/>
    <w:pPr>
      <w:keepNext/>
      <w:spacing w:before="240" w:after="240"/>
    </w:pPr>
  </w:style>
  <w:style w:type="paragraph" w:customStyle="1" w:styleId="Normal12Keep">
    <w:name w:val="Normal12Keep"/>
    <w:basedOn w:val="Normal12"/>
    <w:pPr>
      <w:keepNext/>
    </w:pPr>
  </w:style>
  <w:style w:type="paragraph" w:customStyle="1" w:styleId="NormalKeep">
    <w:name w:val="NormalKeep"/>
    <w:basedOn w:val="Normal"/>
    <w:pPr>
      <w:keepNext/>
    </w:pPr>
  </w:style>
  <w:style w:type="paragraph" w:customStyle="1" w:styleId="Normal12Hanging">
    <w:name w:val="Normal12Hanging"/>
    <w:basedOn w:val="Normal12"/>
    <w:pPr>
      <w:ind w:left="567" w:hanging="567"/>
    </w:pPr>
  </w:style>
  <w:style w:type="paragraph" w:customStyle="1" w:styleId="JustificationTitle">
    <w:name w:val="JustificationTitle"/>
    <w:basedOn w:val="Normal"/>
    <w:next w:val="Normal12"/>
    <w:rsid w:val="00F3017E"/>
    <w:pPr>
      <w:keepNext/>
      <w:spacing w:before="240" w:after="240"/>
      <w:jc w:val="center"/>
    </w:pPr>
    <w:rPr>
      <w:i/>
    </w:rPr>
  </w:style>
  <w:style w:type="character" w:customStyle="1" w:styleId="added">
    <w:name w:val="added"/>
    <w:rPr>
      <w:b/>
      <w:i/>
      <w:noProof w:val="0"/>
      <w:lang w:val="en-US"/>
    </w:rPr>
  </w:style>
  <w:style w:type="paragraph" w:customStyle="1" w:styleId="Justification">
    <w:name w:val="Justification"/>
    <w:basedOn w:val="Normal12"/>
    <w:rsid w:val="003B7E48"/>
    <w:rPr>
      <w:i/>
    </w:rPr>
  </w:style>
  <w:style w:type="paragraph" w:customStyle="1" w:styleId="Normal6">
    <w:name w:val="Normal6"/>
    <w:basedOn w:val="Normal"/>
    <w:link w:val="Normal6Char"/>
    <w:rsid w:val="00AE46A3"/>
    <w:pPr>
      <w:spacing w:after="120"/>
    </w:pPr>
    <w:rPr>
      <w:noProof/>
    </w:rPr>
  </w:style>
  <w:style w:type="paragraph" w:customStyle="1" w:styleId="CrossRef">
    <w:name w:val="CrossRef"/>
    <w:basedOn w:val="Normal"/>
    <w:rsid w:val="00AE46A3"/>
    <w:pPr>
      <w:keepNext/>
      <w:spacing w:before="240"/>
      <w:jc w:val="center"/>
    </w:pPr>
    <w:rPr>
      <w:i/>
    </w:rPr>
  </w:style>
  <w:style w:type="paragraph" w:customStyle="1" w:styleId="Normal12Italic">
    <w:name w:val="Normal12Italic"/>
    <w:basedOn w:val="Normal"/>
    <w:rsid w:val="00AE46A3"/>
    <w:pPr>
      <w:spacing w:after="240"/>
    </w:pPr>
    <w:rPr>
      <w:i/>
      <w:noProof/>
    </w:rPr>
  </w:style>
  <w:style w:type="character" w:customStyle="1" w:styleId="NormalBoldChar">
    <w:name w:val="NormalBold Char"/>
    <w:link w:val="NormalBold"/>
    <w:rsid w:val="00AE46A3"/>
    <w:rPr>
      <w:b/>
      <w:sz w:val="24"/>
      <w:lang w:val="en-GB" w:eastAsia="en-GB" w:bidi="ar-SA"/>
    </w:rPr>
  </w:style>
  <w:style w:type="character" w:customStyle="1" w:styleId="Normal6Char">
    <w:name w:val="Normal6 Char"/>
    <w:link w:val="Normal6"/>
    <w:rsid w:val="00AE46A3"/>
    <w:rPr>
      <w:noProof/>
      <w:sz w:val="24"/>
      <w:lang w:val="en-GB" w:eastAsia="en-GB" w:bidi="ar-SA"/>
    </w:rPr>
  </w:style>
  <w:style w:type="paragraph" w:customStyle="1" w:styleId="ColumnHeading">
    <w:name w:val="ColumnHeading"/>
    <w:basedOn w:val="Normal"/>
    <w:rsid w:val="00AE46A3"/>
    <w:pPr>
      <w:spacing w:after="240"/>
      <w:jc w:val="center"/>
    </w:pPr>
    <w:rPr>
      <w:u w:val="single"/>
    </w:rPr>
  </w:style>
  <w:style w:type="paragraph" w:customStyle="1" w:styleId="AMNumberTabs">
    <w:name w:val="AMNumberTabs"/>
    <w:basedOn w:val="Normal"/>
    <w:rsid w:val="00AE46A3"/>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styleId="FootnoteText">
    <w:name w:val="footnote text"/>
    <w:basedOn w:val="Normal"/>
    <w:link w:val="FootnoteTextChar"/>
    <w:uiPriority w:val="99"/>
    <w:semiHidden/>
    <w:rsid w:val="000C7D90"/>
    <w:pPr>
      <w:widowControl/>
    </w:pPr>
    <w:rPr>
      <w:sz w:val="22"/>
    </w:rPr>
  </w:style>
  <w:style w:type="paragraph" w:customStyle="1" w:styleId="Normal12Tab">
    <w:name w:val="Normal12Tab"/>
    <w:basedOn w:val="Normal"/>
    <w:rsid w:val="00C2106C"/>
    <w:pPr>
      <w:tabs>
        <w:tab w:val="left" w:pos="4536"/>
      </w:tabs>
      <w:spacing w:after="240"/>
    </w:pPr>
  </w:style>
  <w:style w:type="character" w:styleId="FootnoteReference">
    <w:name w:val="footnote reference"/>
    <w:uiPriority w:val="99"/>
    <w:semiHidden/>
    <w:rsid w:val="004959CE"/>
    <w:rPr>
      <w:vertAlign w:val="superscript"/>
    </w:rPr>
  </w:style>
  <w:style w:type="paragraph" w:customStyle="1" w:styleId="AMClosing">
    <w:name w:val="AMClosing"/>
    <w:basedOn w:val="Normal"/>
    <w:rsid w:val="00FF2CB3"/>
    <w:pPr>
      <w:spacing w:before="480" w:after="720"/>
    </w:pPr>
  </w:style>
  <w:style w:type="paragraph" w:customStyle="1" w:styleId="ConsHeading">
    <w:name w:val="ConsHeading"/>
    <w:basedOn w:val="Normal12Centre"/>
    <w:rsid w:val="006339AB"/>
    <w:pPr>
      <w:spacing w:before="720"/>
    </w:pPr>
  </w:style>
  <w:style w:type="paragraph" w:styleId="NormalWeb">
    <w:name w:val="Normal (Web)"/>
    <w:basedOn w:val="Normal"/>
    <w:uiPriority w:val="99"/>
    <w:unhideWhenUsed/>
    <w:rsid w:val="00B960F4"/>
    <w:pPr>
      <w:widowControl/>
      <w:spacing w:before="100" w:beforeAutospacing="1" w:after="100" w:afterAutospacing="1"/>
    </w:pPr>
    <w:rPr>
      <w:rFonts w:eastAsia="Calibri"/>
      <w:szCs w:val="24"/>
      <w:lang w:eastAsia="sv-SE" w:bidi="sv-SE"/>
    </w:rPr>
  </w:style>
  <w:style w:type="character" w:customStyle="1" w:styleId="FootnoteTextChar">
    <w:name w:val="Footnote Text Char"/>
    <w:link w:val="FootnoteText"/>
    <w:uiPriority w:val="99"/>
    <w:semiHidden/>
    <w:rsid w:val="00B960F4"/>
    <w:rPr>
      <w:sz w:val="22"/>
      <w:lang w:val="sv-SE"/>
    </w:rPr>
  </w:style>
  <w:style w:type="paragraph" w:customStyle="1" w:styleId="Fait">
    <w:name w:val="Fait à"/>
    <w:basedOn w:val="Normal"/>
    <w:next w:val="Institutionquisigne"/>
    <w:rsid w:val="00B960F4"/>
    <w:pPr>
      <w:keepNext/>
      <w:widowControl/>
      <w:spacing w:before="120"/>
      <w:jc w:val="both"/>
    </w:pPr>
    <w:rPr>
      <w:rFonts w:eastAsia="Calibri"/>
      <w:szCs w:val="22"/>
      <w:lang w:eastAsia="sv-SE" w:bidi="sv-SE"/>
    </w:rPr>
  </w:style>
  <w:style w:type="paragraph" w:customStyle="1" w:styleId="Institutionquiagit">
    <w:name w:val="Institution qui agit"/>
    <w:basedOn w:val="Normal"/>
    <w:next w:val="Normal"/>
    <w:rsid w:val="00B960F4"/>
    <w:pPr>
      <w:keepNext/>
      <w:widowControl/>
      <w:spacing w:before="600" w:after="120"/>
      <w:jc w:val="both"/>
    </w:pPr>
    <w:rPr>
      <w:rFonts w:eastAsia="Calibri"/>
      <w:szCs w:val="22"/>
      <w:lang w:eastAsia="sv-SE" w:bidi="sv-SE"/>
    </w:rPr>
  </w:style>
  <w:style w:type="paragraph" w:customStyle="1" w:styleId="Institutionquisigne">
    <w:name w:val="Institution qui signe"/>
    <w:basedOn w:val="Normal"/>
    <w:next w:val="Personnequisigne"/>
    <w:rsid w:val="00B960F4"/>
    <w:pPr>
      <w:keepNext/>
      <w:widowControl/>
      <w:tabs>
        <w:tab w:val="left" w:pos="4252"/>
      </w:tabs>
      <w:spacing w:before="720"/>
      <w:jc w:val="both"/>
    </w:pPr>
    <w:rPr>
      <w:rFonts w:eastAsia="Calibri"/>
      <w:i/>
      <w:szCs w:val="22"/>
      <w:lang w:eastAsia="sv-SE" w:bidi="sv-SE"/>
    </w:rPr>
  </w:style>
  <w:style w:type="paragraph" w:customStyle="1" w:styleId="ManualConsidrant">
    <w:name w:val="Manual Considérant"/>
    <w:basedOn w:val="Normal"/>
    <w:rsid w:val="00B960F4"/>
    <w:pPr>
      <w:widowControl/>
      <w:spacing w:before="120" w:after="120"/>
      <w:ind w:left="709" w:hanging="709"/>
      <w:jc w:val="both"/>
    </w:pPr>
    <w:rPr>
      <w:rFonts w:eastAsia="Calibri"/>
      <w:szCs w:val="22"/>
      <w:lang w:eastAsia="sv-SE" w:bidi="sv-SE"/>
    </w:rPr>
  </w:style>
  <w:style w:type="paragraph" w:customStyle="1" w:styleId="Personnequisigne">
    <w:name w:val="Personne qui signe"/>
    <w:basedOn w:val="Normal"/>
    <w:next w:val="Institutionquisigne"/>
    <w:rsid w:val="00B960F4"/>
    <w:pPr>
      <w:widowControl/>
      <w:tabs>
        <w:tab w:val="left" w:pos="4252"/>
      </w:tabs>
    </w:pPr>
    <w:rPr>
      <w:rFonts w:eastAsia="Calibri"/>
      <w:i/>
      <w:szCs w:val="22"/>
      <w:lang w:eastAsia="sv-SE" w:bidi="sv-SE"/>
    </w:rPr>
  </w:style>
  <w:style w:type="paragraph" w:customStyle="1" w:styleId="Titrearticle">
    <w:name w:val="Titre article"/>
    <w:basedOn w:val="Normal"/>
    <w:next w:val="Normal"/>
    <w:rsid w:val="00B960F4"/>
    <w:pPr>
      <w:keepNext/>
      <w:widowControl/>
      <w:spacing w:before="360" w:after="120"/>
      <w:jc w:val="center"/>
    </w:pPr>
    <w:rPr>
      <w:rFonts w:eastAsia="Calibri"/>
      <w:i/>
      <w:szCs w:val="22"/>
      <w:lang w:eastAsia="sv-SE" w:bidi="sv-SE"/>
    </w:rPr>
  </w:style>
  <w:style w:type="paragraph" w:customStyle="1" w:styleId="Titreobjet">
    <w:name w:val="Titre objet"/>
    <w:basedOn w:val="Normal"/>
    <w:next w:val="Normal"/>
    <w:rsid w:val="00B960F4"/>
    <w:pPr>
      <w:widowControl/>
      <w:spacing w:before="360" w:after="360"/>
      <w:jc w:val="center"/>
    </w:pPr>
    <w:rPr>
      <w:rFonts w:eastAsia="Calibri"/>
      <w:b/>
      <w:szCs w:val="22"/>
      <w:lang w:eastAsia="sv-SE" w:bidi="sv-SE"/>
    </w:rPr>
  </w:style>
  <w:style w:type="paragraph" w:customStyle="1" w:styleId="Typedudocument">
    <w:name w:val="Type du document"/>
    <w:basedOn w:val="Normal"/>
    <w:next w:val="Titreobjet"/>
    <w:rsid w:val="00B960F4"/>
    <w:pPr>
      <w:widowControl/>
      <w:spacing w:before="360"/>
      <w:jc w:val="center"/>
    </w:pPr>
    <w:rPr>
      <w:rFonts w:eastAsia="Calibri"/>
      <w:b/>
      <w:szCs w:val="22"/>
      <w:lang w:eastAsia="sv-SE" w:bidi="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B5C6935F.dotm</Template>
  <TotalTime>0</TotalTime>
  <Pages>8</Pages>
  <Words>625</Words>
  <Characters>4385</Characters>
  <Application>Microsoft Office Word</Application>
  <DocSecurity>0</DocSecurity>
  <Lines>313</Lines>
  <Paragraphs>294</Paragraphs>
  <ScaleCrop>false</ScaleCrop>
  <HeadingPairs>
    <vt:vector size="2" baseType="variant">
      <vt:variant>
        <vt:lpstr>Title</vt:lpstr>
      </vt:variant>
      <vt:variant>
        <vt:i4>1</vt:i4>
      </vt:variant>
    </vt:vector>
  </HeadingPairs>
  <TitlesOfParts>
    <vt:vector size="1" baseType="lpstr">
      <vt:lpstr>AM_Ple_LegConsolidated</vt:lpstr>
    </vt:vector>
  </TitlesOfParts>
  <Company/>
  <LinksUpToDate>false</LinksUpToDate>
  <CharactersWithSpaces>4716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AM_Ple_LegConsolidated</dc:title>
  <dc:subject/>
  <dc:creator>ANDERSSON Monica</dc:creator>
  <cp:keywords/>
  <dc:description/>
  <cp:lastModifiedBy>ANDERSSON Monica</cp:lastModifiedBy>
  <cp:revision>2</cp:revision>
  <cp:lastPrinted>2004-11-28T10:03:00Z</cp:lastPrinted>
  <dcterms:created xsi:type="dcterms:W3CDTF">2017-06-09T13:29:00Z</dcterms:created>
  <dcterms:modified xsi:type="dcterms:W3CDTF">2017-06-09T13:29:00Z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SV</vt:lpwstr>
  </property>
  <property fmtid="{D5CDD505-2E9C-101B-9397-08002B2CF9AE}" pid="3" name="Created with">
    <vt:lpwstr>9.0.0 Build [20170325]</vt:lpwstr>
  </property>
  <property fmtid="{D5CDD505-2E9C-101B-9397-08002B2CF9AE}" pid="4" name="LastEdited with">
    <vt:lpwstr>9.0.0 Build [20170325]</vt:lpwstr>
  </property>
  <property fmtid="{D5CDD505-2E9C-101B-9397-08002B2CF9AE}" pid="5" name="&lt;FdR&gt;">
    <vt:lpwstr>1127839</vt:lpwstr>
  </property>
  <property fmtid="{D5CDD505-2E9C-101B-9397-08002B2CF9AE}" pid="6" name="&lt;Type&gt;">
    <vt:lpwstr>AM</vt:lpwstr>
  </property>
  <property fmtid="{D5CDD505-2E9C-101B-9397-08002B2CF9AE}" pid="7" name="&lt;ModelCod&gt;">
    <vt:lpwstr>\\eiciLUXpr1\pdocep$\DocEP\DOCS\General\AM\AM_Leg\AM_Ple_Leg\AM_Ple_LegConsolidated.dot(17/02/2016 11:46:18)</vt:lpwstr>
  </property>
  <property fmtid="{D5CDD505-2E9C-101B-9397-08002B2CF9AE}" pid="8" name="&lt;ModelTra&gt;">
    <vt:lpwstr>\\eiciLUXpr1\pdocep$\DocEP\TRANSFIL\SV\AM_Ple_LegConsolidated.SV(22/09/2016 15:46:09)</vt:lpwstr>
  </property>
  <property fmtid="{D5CDD505-2E9C-101B-9397-08002B2CF9AE}" pid="9" name="&lt;Model&gt;">
    <vt:lpwstr>AM_Ple_LegConsolidated</vt:lpwstr>
  </property>
  <property fmtid="{D5CDD505-2E9C-101B-9397-08002B2CF9AE}" pid="10" name="FooterPath">
    <vt:lpwstr>AM\1127839SV.docx</vt:lpwstr>
  </property>
  <property fmtid="{D5CDD505-2E9C-101B-9397-08002B2CF9AE}" pid="11" name="PE Number">
    <vt:lpwstr>605.515</vt:lpwstr>
  </property>
  <property fmtid="{D5CDD505-2E9C-101B-9397-08002B2CF9AE}" pid="12" name="Bookout">
    <vt:lpwstr>OK - 2017/06/09 15:29</vt:lpwstr>
  </property>
</Properties>
</file>