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56317D" w14:paraId="5265854C" w14:textId="77777777" w:rsidTr="006F7907">
        <w:trPr>
          <w:trHeight w:hRule="exact" w:val="1418"/>
        </w:trPr>
        <w:tc>
          <w:tcPr>
            <w:tcW w:w="6804" w:type="dxa"/>
            <w:shd w:val="clear" w:color="auto" w:fill="auto"/>
            <w:vAlign w:val="center"/>
          </w:tcPr>
          <w:p w14:paraId="74D9E234" w14:textId="3C8101E4" w:rsidR="006F7907" w:rsidRPr="0056317D" w:rsidRDefault="00006D14" w:rsidP="000B187A">
            <w:pPr>
              <w:pStyle w:val="EPName"/>
              <w:rPr>
                <w:color w:val="auto"/>
              </w:rPr>
            </w:pPr>
            <w:r w:rsidRPr="0056317D">
              <w:rPr>
                <w:color w:val="auto"/>
              </w:rPr>
              <w:t>Európsky parlament</w:t>
            </w:r>
          </w:p>
          <w:p w14:paraId="65C7E611" w14:textId="77777777" w:rsidR="006F7907" w:rsidRPr="00753CB4" w:rsidRDefault="00A75174" w:rsidP="000B187A">
            <w:pPr>
              <w:pStyle w:val="EPTerm"/>
              <w:rPr>
                <w:rStyle w:val="HideTWBExt"/>
              </w:rPr>
            </w:pPr>
            <w:r w:rsidRPr="0056317D">
              <w:t>2014-2019</w:t>
            </w:r>
          </w:p>
        </w:tc>
        <w:tc>
          <w:tcPr>
            <w:tcW w:w="2268" w:type="dxa"/>
            <w:shd w:val="clear" w:color="auto" w:fill="auto"/>
          </w:tcPr>
          <w:p w14:paraId="40D1F9B6" w14:textId="7AF66A9D" w:rsidR="006F7907" w:rsidRPr="0056317D" w:rsidRDefault="0065126F" w:rsidP="000B187A">
            <w:pPr>
              <w:pStyle w:val="EPLogo"/>
            </w:pPr>
            <w:r w:rsidRPr="0056317D">
              <w:drawing>
                <wp:inline distT="0" distB="0" distL="0" distR="0" wp14:anchorId="45614294" wp14:editId="0ECA1E3B">
                  <wp:extent cx="1160780" cy="636270"/>
                  <wp:effectExtent l="0" t="0" r="127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36270"/>
                          </a:xfrm>
                          <a:prstGeom prst="rect">
                            <a:avLst/>
                          </a:prstGeom>
                          <a:noFill/>
                          <a:ln>
                            <a:noFill/>
                          </a:ln>
                        </pic:spPr>
                      </pic:pic>
                    </a:graphicData>
                  </a:graphic>
                </wp:inline>
              </w:drawing>
            </w:r>
          </w:p>
        </w:tc>
      </w:tr>
    </w:tbl>
    <w:p w14:paraId="1BB787B5" w14:textId="77777777" w:rsidR="00461601" w:rsidRPr="0056317D" w:rsidRDefault="00461601" w:rsidP="000B187A">
      <w:pPr>
        <w:pStyle w:val="LineTop"/>
      </w:pPr>
    </w:p>
    <w:p w14:paraId="6ADDEF16" w14:textId="605B834E" w:rsidR="00461601" w:rsidRPr="0056317D" w:rsidRDefault="00F009BD" w:rsidP="000B187A">
      <w:pPr>
        <w:pStyle w:val="ZCommittee"/>
      </w:pPr>
      <w:r w:rsidRPr="0056317D">
        <w:t>Dokument na schôdzu</w:t>
      </w:r>
    </w:p>
    <w:p w14:paraId="5F2A1201" w14:textId="77777777" w:rsidR="00461601" w:rsidRPr="0056317D" w:rsidRDefault="00461601" w:rsidP="000B187A">
      <w:pPr>
        <w:pStyle w:val="LineBottom"/>
      </w:pPr>
    </w:p>
    <w:p w14:paraId="6C01A9AB" w14:textId="2AFB316C" w:rsidR="00793EA9" w:rsidRPr="0056317D" w:rsidRDefault="00F009BD" w:rsidP="000B187A">
      <w:pPr>
        <w:pStyle w:val="RefProc"/>
      </w:pPr>
      <w:r w:rsidRPr="00753CB4">
        <w:rPr>
          <w:rStyle w:val="HideTWBExt"/>
          <w:b w:val="0"/>
          <w:caps w:val="0"/>
        </w:rPr>
        <w:t>&lt;NoDocSe&gt;</w:t>
      </w:r>
      <w:r w:rsidRPr="0056317D">
        <w:t>A8-0188/2017</w:t>
      </w:r>
      <w:r w:rsidRPr="00753CB4">
        <w:rPr>
          <w:rStyle w:val="HideTWBExt"/>
          <w:b w:val="0"/>
          <w:caps w:val="0"/>
        </w:rPr>
        <w:t>&lt;/NoDocSe&gt;</w:t>
      </w:r>
    </w:p>
    <w:p w14:paraId="16D70840" w14:textId="329E660D" w:rsidR="00793EA9" w:rsidRPr="0056317D" w:rsidRDefault="00793EA9" w:rsidP="000B187A">
      <w:pPr>
        <w:pStyle w:val="ZDate"/>
      </w:pPr>
      <w:r w:rsidRPr="00753CB4">
        <w:rPr>
          <w:rStyle w:val="HideTWBExt"/>
        </w:rPr>
        <w:t>&lt;Date&gt;</w:t>
      </w:r>
      <w:r w:rsidRPr="00753CB4">
        <w:rPr>
          <w:rStyle w:val="HideTWBInt"/>
        </w:rPr>
        <w:t>{08/05/2017}</w:t>
      </w:r>
      <w:r w:rsidRPr="0056317D">
        <w:t>8.5.2017</w:t>
      </w:r>
      <w:r w:rsidRPr="00753CB4">
        <w:rPr>
          <w:rStyle w:val="HideTWBExt"/>
        </w:rPr>
        <w:t>&lt;/Date&gt;</w:t>
      </w:r>
    </w:p>
    <w:p w14:paraId="52642DEE" w14:textId="196B0DD2" w:rsidR="00793EA9" w:rsidRPr="0056317D" w:rsidRDefault="00793EA9" w:rsidP="000B187A">
      <w:pPr>
        <w:pStyle w:val="StarsAndIs"/>
      </w:pPr>
      <w:r w:rsidRPr="00753CB4">
        <w:rPr>
          <w:rStyle w:val="HideTWBExt"/>
          <w:b w:val="0"/>
        </w:rPr>
        <w:t>&lt;RefProcLect&gt;</w:t>
      </w:r>
      <w:r w:rsidRPr="0056317D">
        <w:t>***I</w:t>
      </w:r>
      <w:r w:rsidRPr="00753CB4">
        <w:rPr>
          <w:rStyle w:val="HideTWBExt"/>
          <w:b w:val="0"/>
        </w:rPr>
        <w:t>&lt;/RefProcLect&gt;</w:t>
      </w:r>
    </w:p>
    <w:p w14:paraId="6842E384" w14:textId="63862856" w:rsidR="00793EA9" w:rsidRPr="0056317D" w:rsidRDefault="00793EA9" w:rsidP="000B187A">
      <w:pPr>
        <w:pStyle w:val="TypeDoc"/>
      </w:pPr>
      <w:r w:rsidRPr="00753CB4">
        <w:rPr>
          <w:rStyle w:val="HideTWBExt"/>
          <w:b w:val="0"/>
        </w:rPr>
        <w:t>&lt;TitreType&gt;</w:t>
      </w:r>
      <w:r w:rsidRPr="0056317D">
        <w:t>SPRÁVA</w:t>
      </w:r>
      <w:r w:rsidRPr="00753CB4">
        <w:rPr>
          <w:rStyle w:val="HideTWBExt"/>
          <w:b w:val="0"/>
        </w:rPr>
        <w:t>&lt;/TitreType&gt;</w:t>
      </w:r>
      <w:bookmarkStart w:id="0" w:name="_GoBack"/>
      <w:bookmarkEnd w:id="0"/>
    </w:p>
    <w:p w14:paraId="691F39E9" w14:textId="0EA88C46" w:rsidR="00793EA9" w:rsidRPr="0056317D" w:rsidRDefault="00793EA9" w:rsidP="000B187A">
      <w:pPr>
        <w:pStyle w:val="CoverNormal"/>
      </w:pPr>
      <w:r w:rsidRPr="00753CB4">
        <w:rPr>
          <w:rStyle w:val="HideTWBExt"/>
        </w:rPr>
        <w:t>&lt;Titre&gt;</w:t>
      </w:r>
      <w:r w:rsidRPr="0056317D">
        <w:t>k návrhu smernice Európskeho parlamentu a Rady o aproximácii zákonov, iných právnych predpisov a správnych opatrení členských štátov, pokiaľ ide o požiadavky na prístupnosť výrobkov a služieb</w:t>
      </w:r>
      <w:r w:rsidRPr="00753CB4">
        <w:rPr>
          <w:rStyle w:val="HideTWBExt"/>
        </w:rPr>
        <w:t>&lt;/Titre&gt;</w:t>
      </w:r>
    </w:p>
    <w:p w14:paraId="6DFD7C41" w14:textId="39B45C7C" w:rsidR="00793EA9" w:rsidRPr="0056317D" w:rsidRDefault="00793EA9" w:rsidP="000B187A">
      <w:pPr>
        <w:pStyle w:val="Cover24"/>
      </w:pPr>
      <w:r w:rsidRPr="00753CB4">
        <w:rPr>
          <w:rStyle w:val="HideTWBExt"/>
        </w:rPr>
        <w:t>&lt;DocRef&gt;</w:t>
      </w:r>
      <w:r w:rsidRPr="0056317D">
        <w:t>(COM(2015)0615 – C8-0387/2015 – 2015/0278(COD))</w:t>
      </w:r>
      <w:r w:rsidRPr="00753CB4">
        <w:rPr>
          <w:rStyle w:val="HideTWBExt"/>
        </w:rPr>
        <w:t>&lt;/DocRef&gt;</w:t>
      </w:r>
    </w:p>
    <w:p w14:paraId="3094B6EF" w14:textId="77777777" w:rsidR="00793EA9" w:rsidRPr="0056317D" w:rsidRDefault="00793EA9" w:rsidP="000B187A">
      <w:pPr>
        <w:pStyle w:val="Cover24"/>
      </w:pPr>
      <w:r w:rsidRPr="00753CB4">
        <w:rPr>
          <w:rStyle w:val="HideTWBExt"/>
        </w:rPr>
        <w:t>&lt;Commission&gt;</w:t>
      </w:r>
      <w:r w:rsidRPr="00753CB4">
        <w:rPr>
          <w:rStyle w:val="HideTWBInt"/>
        </w:rPr>
        <w:t>{IMCO}</w:t>
      </w:r>
      <w:r w:rsidRPr="0056317D">
        <w:t>Výbor pre vnútorný trh a ochranu spotrebiteľa</w:t>
      </w:r>
      <w:r w:rsidRPr="00753CB4">
        <w:rPr>
          <w:rStyle w:val="HideTWBExt"/>
        </w:rPr>
        <w:t>&lt;/Commission&gt;</w:t>
      </w:r>
    </w:p>
    <w:p w14:paraId="1528900E" w14:textId="502B2D45" w:rsidR="000E4A9A" w:rsidRPr="0056317D" w:rsidRDefault="00006D14" w:rsidP="000E4A9A">
      <w:pPr>
        <w:pStyle w:val="Cover24"/>
      </w:pPr>
      <w:r w:rsidRPr="0056317D">
        <w:t xml:space="preserve">Spravodajca: </w:t>
      </w:r>
      <w:r w:rsidRPr="00753CB4">
        <w:rPr>
          <w:rStyle w:val="HideTWBExt"/>
        </w:rPr>
        <w:t>&lt;Depute&gt;</w:t>
      </w:r>
      <w:r w:rsidRPr="0056317D">
        <w:t>Morten Løkkegaard</w:t>
      </w:r>
      <w:r w:rsidRPr="00753CB4">
        <w:rPr>
          <w:rStyle w:val="HideTWBExt"/>
        </w:rPr>
        <w:t>&lt;/Depute&gt;</w:t>
      </w:r>
    </w:p>
    <w:p w14:paraId="132986C8" w14:textId="6EF4E414" w:rsidR="000E4A9A" w:rsidRPr="0056317D" w:rsidRDefault="000E4A9A" w:rsidP="000B187A">
      <w:pPr>
        <w:pStyle w:val="CoverNormal"/>
      </w:pPr>
      <w:r w:rsidRPr="0056317D">
        <w:t xml:space="preserve">Spravodajcovia výboru požiadaného o stanovisko (*): </w:t>
      </w:r>
    </w:p>
    <w:p w14:paraId="4A8A878E" w14:textId="3E4BD42A" w:rsidR="000E4A9A" w:rsidRPr="0056317D" w:rsidRDefault="000E4A9A" w:rsidP="000B187A">
      <w:pPr>
        <w:pStyle w:val="CoverNormal"/>
      </w:pPr>
      <w:r w:rsidRPr="0056317D">
        <w:t>Ádám Kósa, Výbor pre zamestnanosť a sociálne veci</w:t>
      </w:r>
    </w:p>
    <w:p w14:paraId="151283D1" w14:textId="11867FF6" w:rsidR="000E0E85" w:rsidRPr="0056317D" w:rsidRDefault="000E0E85" w:rsidP="000E0E85">
      <w:pPr>
        <w:pStyle w:val="Cover24"/>
      </w:pPr>
      <w:r w:rsidRPr="0056317D">
        <w:t>Keith Taylor, Výbor pre dopravu a cestovný ruch</w:t>
      </w:r>
    </w:p>
    <w:p w14:paraId="55FC59CF" w14:textId="77777777" w:rsidR="000E4A9A" w:rsidRPr="0056317D" w:rsidRDefault="000E4A9A" w:rsidP="000B187A">
      <w:pPr>
        <w:pStyle w:val="CoverNormal"/>
      </w:pPr>
    </w:p>
    <w:p w14:paraId="592AEB79" w14:textId="412527A6" w:rsidR="00793EA9" w:rsidRPr="0056317D" w:rsidRDefault="000E4A9A" w:rsidP="00AD4FC1">
      <w:pPr>
        <w:pStyle w:val="CoverNormal"/>
      </w:pPr>
      <w:r w:rsidRPr="0056317D">
        <w:rPr>
          <w:snapToGrid w:val="0"/>
          <w:szCs w:val="24"/>
        </w:rPr>
        <w:t>(*)</w:t>
      </w:r>
      <w:r w:rsidRPr="0056317D">
        <w:rPr>
          <w:snapToGrid w:val="0"/>
          <w:szCs w:val="24"/>
        </w:rPr>
        <w:tab/>
        <w:t>Postup pridružených výborov – článok 54 rokovacieho poriadku</w:t>
      </w:r>
      <w:r w:rsidRPr="0056317D">
        <w:br w:type="page"/>
      </w:r>
      <w:bookmarkStart w:id="1" w:name="DocEPTmpStart"/>
      <w:bookmarkEnd w:id="1"/>
    </w:p>
    <w:p w14:paraId="5E98789E" w14:textId="77777777" w:rsidR="00A75174" w:rsidRPr="0056317D" w:rsidRDefault="001E0A37" w:rsidP="000B187A">
      <w:fldSimple w:instr=" TITLE  \* MERGEFORMAT ">
        <w:r w:rsidR="00753CB4">
          <w:t>PR_COD_1amCom</w:t>
        </w:r>
      </w:fldSimple>
    </w:p>
    <w:p w14:paraId="1A582250" w14:textId="77777777" w:rsidR="00A75174" w:rsidRPr="0056317D" w:rsidRDefault="00A75174" w:rsidP="000B187A"/>
    <w:p w14:paraId="42291388" w14:textId="77777777" w:rsidR="00A75174" w:rsidRPr="0056317D" w:rsidRDefault="00A75174" w:rsidP="000B187A"/>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1E0A37" w:rsidRPr="0056317D" w14:paraId="54CD581B" w14:textId="77777777">
        <w:tc>
          <w:tcPr>
            <w:tcW w:w="5811" w:type="dxa"/>
          </w:tcPr>
          <w:p w14:paraId="3CDF1249" w14:textId="77777777" w:rsidR="00A75174" w:rsidRPr="0056317D" w:rsidRDefault="00A75174" w:rsidP="000B187A">
            <w:pPr>
              <w:pStyle w:val="Lgendetitre"/>
            </w:pPr>
            <w:r w:rsidRPr="0056317D">
              <w:t>Označenie postupov</w:t>
            </w:r>
          </w:p>
        </w:tc>
      </w:tr>
      <w:tr w:rsidR="00A75174" w:rsidRPr="0056317D" w14:paraId="50A25F21" w14:textId="77777777" w:rsidTr="00B47B5E">
        <w:trPr>
          <w:cantSplit/>
          <w:trHeight w:val="1944"/>
        </w:trPr>
        <w:tc>
          <w:tcPr>
            <w:tcW w:w="5811" w:type="dxa"/>
            <w:tcBorders>
              <w:bottom w:val="single" w:sz="4" w:space="0" w:color="auto"/>
            </w:tcBorders>
          </w:tcPr>
          <w:p w14:paraId="64B9D8A0" w14:textId="77777777" w:rsidR="00A75174" w:rsidRPr="0056317D" w:rsidRDefault="00A75174" w:rsidP="000B187A">
            <w:pPr>
              <w:pStyle w:val="Lgendesigne"/>
            </w:pPr>
            <w:r w:rsidRPr="0056317D">
              <w:tab/>
              <w:t>*</w:t>
            </w:r>
            <w:r w:rsidRPr="0056317D">
              <w:tab/>
              <w:t>Konzultácia</w:t>
            </w:r>
          </w:p>
          <w:p w14:paraId="48B863A4" w14:textId="77777777" w:rsidR="00A75174" w:rsidRPr="0056317D" w:rsidRDefault="00A75174" w:rsidP="000B187A">
            <w:pPr>
              <w:pStyle w:val="Lgendesigne"/>
            </w:pPr>
            <w:r w:rsidRPr="0056317D">
              <w:tab/>
              <w:t>***</w:t>
            </w:r>
            <w:r w:rsidRPr="0056317D">
              <w:tab/>
              <w:t>Súhlas</w:t>
            </w:r>
          </w:p>
          <w:p w14:paraId="64D36B89" w14:textId="77777777" w:rsidR="00A75174" w:rsidRPr="0056317D" w:rsidRDefault="00A75174" w:rsidP="000B187A">
            <w:pPr>
              <w:pStyle w:val="Lgendesigne"/>
            </w:pPr>
            <w:r w:rsidRPr="0056317D">
              <w:tab/>
              <w:t>***I</w:t>
            </w:r>
            <w:r w:rsidRPr="0056317D">
              <w:tab/>
              <w:t>Riadny legislatívny postup (prvé čítanie)</w:t>
            </w:r>
          </w:p>
          <w:p w14:paraId="1DD14242" w14:textId="77777777" w:rsidR="00A75174" w:rsidRPr="0056317D" w:rsidRDefault="00A75174" w:rsidP="000B187A">
            <w:pPr>
              <w:pStyle w:val="Lgendesigne"/>
            </w:pPr>
            <w:r w:rsidRPr="0056317D">
              <w:tab/>
              <w:t>***II</w:t>
            </w:r>
            <w:r w:rsidRPr="0056317D">
              <w:tab/>
              <w:t>Riadny legislatívny postup (druhé čítanie)</w:t>
            </w:r>
          </w:p>
          <w:p w14:paraId="7FE7AF7F" w14:textId="77777777" w:rsidR="00A75174" w:rsidRPr="0056317D" w:rsidRDefault="00A75174" w:rsidP="000B187A">
            <w:pPr>
              <w:pStyle w:val="Lgendesigne"/>
            </w:pPr>
            <w:r w:rsidRPr="0056317D">
              <w:tab/>
              <w:t>***III</w:t>
            </w:r>
            <w:r w:rsidRPr="0056317D">
              <w:tab/>
              <w:t>Riadny legislatívny postup (tretie čítanie)</w:t>
            </w:r>
          </w:p>
          <w:p w14:paraId="76448CF3" w14:textId="77777777" w:rsidR="00A75174" w:rsidRPr="0056317D" w:rsidRDefault="00A75174" w:rsidP="000B187A">
            <w:pPr>
              <w:pStyle w:val="Lgendesigne"/>
              <w:ind w:left="0" w:firstLine="0"/>
            </w:pPr>
          </w:p>
          <w:p w14:paraId="3EE0432F" w14:textId="77777777" w:rsidR="00A75174" w:rsidRPr="0056317D" w:rsidRDefault="00A75174" w:rsidP="000B187A">
            <w:pPr>
              <w:pStyle w:val="Lgendestandard"/>
            </w:pPr>
            <w:r w:rsidRPr="0056317D">
              <w:t>(Typ postupu závisí od právneho základu navrhnutého v návrhu aktu.)</w:t>
            </w:r>
          </w:p>
          <w:p w14:paraId="3C7E341F" w14:textId="77777777" w:rsidR="00A75174" w:rsidRPr="0056317D" w:rsidRDefault="00A75174" w:rsidP="000B187A">
            <w:pPr>
              <w:pStyle w:val="Lgendesigne"/>
              <w:ind w:left="0" w:firstLine="0"/>
            </w:pPr>
          </w:p>
        </w:tc>
      </w:tr>
    </w:tbl>
    <w:p w14:paraId="002854FA" w14:textId="77777777" w:rsidR="00A75174" w:rsidRPr="0056317D" w:rsidRDefault="00A75174" w:rsidP="000B187A"/>
    <w:p w14:paraId="2650A216" w14:textId="77777777" w:rsidR="00A75174" w:rsidRPr="0056317D" w:rsidRDefault="00A75174" w:rsidP="000B187A"/>
    <w:p w14:paraId="7E66E05C" w14:textId="77777777" w:rsidR="00A75174" w:rsidRPr="0056317D" w:rsidRDefault="00A75174" w:rsidP="000B187A"/>
    <w:p w14:paraId="4BBA24C1" w14:textId="77777777" w:rsidR="00A75174" w:rsidRPr="0056317D" w:rsidRDefault="00A75174" w:rsidP="000B187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1E0A37" w:rsidRPr="0056317D" w14:paraId="6A3F3858" w14:textId="77777777">
        <w:tc>
          <w:tcPr>
            <w:tcW w:w="5811" w:type="dxa"/>
          </w:tcPr>
          <w:p w14:paraId="3F20D95A" w14:textId="4CDAAA82" w:rsidR="00A75174" w:rsidRPr="0056317D" w:rsidRDefault="00A75174" w:rsidP="000B187A">
            <w:pPr>
              <w:pStyle w:val="Lgendetitre"/>
            </w:pPr>
            <w:r w:rsidRPr="0056317D">
              <w:t>Pozmeňujúce návrhy k návrhu aktu</w:t>
            </w:r>
          </w:p>
        </w:tc>
      </w:tr>
      <w:tr w:rsidR="00A75174" w:rsidRPr="0056317D" w14:paraId="4B41BEF6" w14:textId="77777777">
        <w:tc>
          <w:tcPr>
            <w:tcW w:w="5811" w:type="dxa"/>
          </w:tcPr>
          <w:p w14:paraId="16618254" w14:textId="77777777" w:rsidR="00A75174" w:rsidRPr="0056317D" w:rsidRDefault="00A75174" w:rsidP="000B187A">
            <w:pPr>
              <w:pStyle w:val="Lgendestandard"/>
              <w:rPr>
                <w:szCs w:val="24"/>
              </w:rPr>
            </w:pPr>
            <w:r w:rsidRPr="0056317D">
              <w:rPr>
                <w:b/>
                <w:szCs w:val="24"/>
              </w:rPr>
              <w:t>Pozmeňujúce návrhy Európskeho parlamentu v dvoch stĺpcoch</w:t>
            </w:r>
          </w:p>
          <w:p w14:paraId="35D19BBF" w14:textId="77777777" w:rsidR="00A75174" w:rsidRPr="0056317D" w:rsidRDefault="00A75174" w:rsidP="000B187A">
            <w:pPr>
              <w:pStyle w:val="Lgendestandard"/>
              <w:rPr>
                <w:szCs w:val="24"/>
              </w:rPr>
            </w:pPr>
          </w:p>
          <w:p w14:paraId="4550AFF3" w14:textId="77777777" w:rsidR="00A75174" w:rsidRPr="0056317D" w:rsidRDefault="00A75174" w:rsidP="000B187A">
            <w:pPr>
              <w:pStyle w:val="Lgendestandard"/>
              <w:rPr>
                <w:szCs w:val="24"/>
              </w:rPr>
            </w:pPr>
            <w:r w:rsidRPr="0056317D">
              <w:t xml:space="preserve">Vypustenia sa označujú </w:t>
            </w:r>
            <w:r w:rsidRPr="0056317D">
              <w:rPr>
                <w:b/>
                <w:i/>
                <w:szCs w:val="24"/>
              </w:rPr>
              <w:t>hrubou kurzívou</w:t>
            </w:r>
            <w:r w:rsidRPr="0056317D">
              <w:t xml:space="preserve"> v ľavom stĺpci. Nahradenia sa označujú </w:t>
            </w:r>
            <w:r w:rsidRPr="0056317D">
              <w:rPr>
                <w:b/>
                <w:i/>
                <w:szCs w:val="24"/>
              </w:rPr>
              <w:t>hrubou kurzívou</w:t>
            </w:r>
            <w:r w:rsidRPr="0056317D">
              <w:t xml:space="preserve"> v oboch stĺpcoch. Nový text sa označuje </w:t>
            </w:r>
            <w:r w:rsidRPr="0056317D">
              <w:rPr>
                <w:b/>
                <w:i/>
                <w:szCs w:val="24"/>
              </w:rPr>
              <w:t>hrubou kurzívou</w:t>
            </w:r>
            <w:r w:rsidRPr="0056317D">
              <w:t xml:space="preserve"> v pravom stĺpci.</w:t>
            </w:r>
          </w:p>
          <w:p w14:paraId="437AD4A5" w14:textId="77777777" w:rsidR="00A75174" w:rsidRPr="0056317D" w:rsidRDefault="00A75174" w:rsidP="000B187A">
            <w:pPr>
              <w:pStyle w:val="Lgendestandard"/>
              <w:rPr>
                <w:szCs w:val="24"/>
              </w:rPr>
            </w:pPr>
          </w:p>
          <w:p w14:paraId="5A3C8FD6" w14:textId="00CC0E33" w:rsidR="00A75174" w:rsidRPr="0056317D" w:rsidRDefault="00A75174" w:rsidP="000B187A">
            <w:pPr>
              <w:pStyle w:val="Lgendestandard"/>
              <w:rPr>
                <w:szCs w:val="24"/>
              </w:rPr>
            </w:pPr>
            <w:r w:rsidRPr="0056317D">
              <w:t>Prvý a druhý riadok záhlavia každého pozmeňujúceho návrhu vymedzujú príslušnú časť v návrhu aktu predloženom na prerokovanie. Ak sa pozmeňujúci návrh týka platného aktu, ktorý sa má návrhom aktu zmeniť, záhlavie navyše obsahuje tretí riadok uvádzajúci platný akt a štvrtý riadok uvádzajúci príslušné ustanovenie tohto aktu.</w:t>
            </w:r>
          </w:p>
          <w:p w14:paraId="6066F309" w14:textId="77777777" w:rsidR="00A75174" w:rsidRPr="0056317D" w:rsidRDefault="00A75174" w:rsidP="000B187A">
            <w:pPr>
              <w:pStyle w:val="Lgendestandard"/>
              <w:rPr>
                <w:szCs w:val="24"/>
              </w:rPr>
            </w:pPr>
          </w:p>
          <w:p w14:paraId="6886887E" w14:textId="2DBABD4C" w:rsidR="00A75174" w:rsidRPr="0056317D" w:rsidRDefault="00A75174" w:rsidP="000B187A">
            <w:pPr>
              <w:pStyle w:val="Lgendestandard"/>
              <w:rPr>
                <w:b/>
                <w:szCs w:val="24"/>
              </w:rPr>
            </w:pPr>
            <w:r w:rsidRPr="0056317D">
              <w:rPr>
                <w:b/>
                <w:szCs w:val="24"/>
              </w:rPr>
              <w:t>Pozmeňujúce návrhy Európskeho parlamentu v podobe konsolidovaného textu</w:t>
            </w:r>
          </w:p>
          <w:p w14:paraId="0C2F3D04" w14:textId="77777777" w:rsidR="00A75174" w:rsidRPr="0056317D" w:rsidRDefault="00A75174" w:rsidP="000B187A">
            <w:pPr>
              <w:pStyle w:val="Lgendestandard"/>
              <w:rPr>
                <w:szCs w:val="24"/>
              </w:rPr>
            </w:pPr>
          </w:p>
          <w:p w14:paraId="0B4483DE" w14:textId="77777777" w:rsidR="00A75174" w:rsidRPr="0056317D" w:rsidRDefault="00A75174" w:rsidP="000B187A">
            <w:pPr>
              <w:pStyle w:val="Lgendestandard"/>
              <w:rPr>
                <w:szCs w:val="24"/>
              </w:rPr>
            </w:pPr>
            <w:r w:rsidRPr="0056317D">
              <w:t xml:space="preserve">Nové časti textov sa označujú </w:t>
            </w:r>
            <w:r w:rsidRPr="0056317D">
              <w:rPr>
                <w:b/>
                <w:i/>
                <w:szCs w:val="24"/>
              </w:rPr>
              <w:t>hrubou kurzívou</w:t>
            </w:r>
            <w:r w:rsidRPr="0056317D">
              <w:t xml:space="preserve">. Vypustené časti textu sa označujú symbolom ▌ alebo sa prečiarkujú. V prípade nahradenia sa nový text vyznačí </w:t>
            </w:r>
            <w:r w:rsidRPr="0056317D">
              <w:rPr>
                <w:b/>
                <w:i/>
                <w:szCs w:val="24"/>
              </w:rPr>
              <w:t>hrubou kurzívou</w:t>
            </w:r>
            <w:r w:rsidRPr="0056317D">
              <w:t xml:space="preserve"> a nahradený text sa vymaže alebo sa prečiarkne. </w:t>
            </w:r>
          </w:p>
          <w:p w14:paraId="5E83A514" w14:textId="77777777" w:rsidR="00A75174" w:rsidRPr="0056317D" w:rsidRDefault="00A75174" w:rsidP="000B187A">
            <w:pPr>
              <w:pStyle w:val="Lgendestandard"/>
              <w:rPr>
                <w:szCs w:val="24"/>
              </w:rPr>
            </w:pPr>
            <w:r w:rsidRPr="0056317D">
              <w:t>Čisto technické zmeny, ktoré vykonávajú útvary s cieľom vypracovať konečný text, sa však nevyznačujú.</w:t>
            </w:r>
          </w:p>
          <w:p w14:paraId="7B60CA67" w14:textId="77777777" w:rsidR="00A75174" w:rsidRPr="0056317D" w:rsidRDefault="00A75174" w:rsidP="000B187A">
            <w:pPr>
              <w:pStyle w:val="Lgendestandard"/>
            </w:pPr>
          </w:p>
        </w:tc>
      </w:tr>
    </w:tbl>
    <w:p w14:paraId="3447D2C9" w14:textId="77777777" w:rsidR="00A75174" w:rsidRPr="0056317D" w:rsidRDefault="00A75174" w:rsidP="000B187A"/>
    <w:p w14:paraId="426E46AE" w14:textId="77777777" w:rsidR="00793EA9" w:rsidRPr="0056317D" w:rsidRDefault="00793EA9" w:rsidP="000B187A">
      <w:pPr>
        <w:widowControl/>
        <w:tabs>
          <w:tab w:val="center" w:pos="4677"/>
        </w:tabs>
      </w:pPr>
    </w:p>
    <w:p w14:paraId="1B9A5D00" w14:textId="77777777" w:rsidR="00793EA9" w:rsidRPr="0056317D" w:rsidRDefault="00793EA9" w:rsidP="000B187A">
      <w:pPr>
        <w:pStyle w:val="TOCHeading"/>
      </w:pPr>
      <w:r w:rsidRPr="0056317D">
        <w:br w:type="page"/>
      </w:r>
      <w:r w:rsidRPr="0056317D">
        <w:lastRenderedPageBreak/>
        <w:t>OBSAH</w:t>
      </w:r>
    </w:p>
    <w:p w14:paraId="0BEE9009" w14:textId="77777777" w:rsidR="00793EA9" w:rsidRPr="0056317D" w:rsidRDefault="00006D14" w:rsidP="000B187A">
      <w:pPr>
        <w:pStyle w:val="TOCPage"/>
      </w:pPr>
      <w:r w:rsidRPr="0056317D">
        <w:t>Strana</w:t>
      </w:r>
    </w:p>
    <w:p w14:paraId="6B756206" w14:textId="77777777" w:rsidR="00753CB4" w:rsidRDefault="001767E2">
      <w:pPr>
        <w:pStyle w:val="TOC1"/>
        <w:tabs>
          <w:tab w:val="right" w:leader="dot" w:pos="9060"/>
        </w:tabs>
        <w:rPr>
          <w:rFonts w:asciiTheme="minorHAnsi" w:eastAsiaTheme="minorEastAsia" w:hAnsiTheme="minorHAnsi" w:cstheme="minorBidi"/>
          <w:noProof/>
          <w:sz w:val="22"/>
          <w:szCs w:val="22"/>
          <w:lang w:val="en-GB"/>
        </w:rPr>
      </w:pPr>
      <w:r w:rsidRPr="0056317D">
        <w:rPr>
          <w:b/>
        </w:rPr>
        <w:fldChar w:fldCharType="begin"/>
      </w:r>
      <w:r w:rsidRPr="0056317D">
        <w:rPr>
          <w:b/>
        </w:rPr>
        <w:instrText xml:space="preserve"> TOC \t "PageHeading</w:instrText>
      </w:r>
      <w:r w:rsidR="001E0A37" w:rsidRPr="0056317D">
        <w:rPr>
          <w:b/>
        </w:rPr>
        <w:instrText>;</w:instrText>
      </w:r>
      <w:r w:rsidRPr="0056317D">
        <w:rPr>
          <w:b/>
        </w:rPr>
        <w:instrText xml:space="preserve">1" </w:instrText>
      </w:r>
      <w:r w:rsidRPr="0056317D">
        <w:rPr>
          <w:b/>
        </w:rPr>
        <w:fldChar w:fldCharType="separate"/>
      </w:r>
      <w:r w:rsidR="00753CB4">
        <w:rPr>
          <w:noProof/>
        </w:rPr>
        <w:t>NÁVRH LEGISLATÍVNEHO UZNESENIA EURÓPSKEHO PARLAMENTU</w:t>
      </w:r>
      <w:r w:rsidR="00753CB4">
        <w:rPr>
          <w:noProof/>
        </w:rPr>
        <w:tab/>
      </w:r>
      <w:r w:rsidR="00753CB4">
        <w:rPr>
          <w:noProof/>
        </w:rPr>
        <w:fldChar w:fldCharType="begin"/>
      </w:r>
      <w:r w:rsidR="00753CB4">
        <w:rPr>
          <w:noProof/>
        </w:rPr>
        <w:instrText xml:space="preserve"> PAGEREF _Toc483304383 \h </w:instrText>
      </w:r>
      <w:r w:rsidR="00753CB4">
        <w:rPr>
          <w:noProof/>
        </w:rPr>
      </w:r>
      <w:r w:rsidR="00753CB4">
        <w:rPr>
          <w:noProof/>
        </w:rPr>
        <w:fldChar w:fldCharType="separate"/>
      </w:r>
      <w:r w:rsidR="00753CB4">
        <w:rPr>
          <w:noProof/>
        </w:rPr>
        <w:t>5</w:t>
      </w:r>
      <w:r w:rsidR="00753CB4">
        <w:rPr>
          <w:noProof/>
        </w:rPr>
        <w:fldChar w:fldCharType="end"/>
      </w:r>
    </w:p>
    <w:p w14:paraId="113E77B2" w14:textId="77777777" w:rsidR="00753CB4" w:rsidRDefault="00753CB4">
      <w:pPr>
        <w:pStyle w:val="TOC1"/>
        <w:tabs>
          <w:tab w:val="right" w:leader="dot" w:pos="9060"/>
        </w:tabs>
        <w:rPr>
          <w:rFonts w:asciiTheme="minorHAnsi" w:eastAsiaTheme="minorEastAsia" w:hAnsiTheme="minorHAnsi" w:cstheme="minorBidi"/>
          <w:noProof/>
          <w:sz w:val="22"/>
          <w:szCs w:val="22"/>
          <w:lang w:val="en-GB"/>
        </w:rPr>
      </w:pPr>
      <w:r>
        <w:rPr>
          <w:noProof/>
        </w:rPr>
        <w:t>DÔVODOVÁ SPRÁVA</w:t>
      </w:r>
      <w:r>
        <w:rPr>
          <w:noProof/>
        </w:rPr>
        <w:tab/>
      </w:r>
      <w:r>
        <w:rPr>
          <w:noProof/>
        </w:rPr>
        <w:fldChar w:fldCharType="begin"/>
      </w:r>
      <w:r>
        <w:rPr>
          <w:noProof/>
        </w:rPr>
        <w:instrText xml:space="preserve"> PAGEREF _Toc483304384 \h </w:instrText>
      </w:r>
      <w:r>
        <w:rPr>
          <w:noProof/>
        </w:rPr>
      </w:r>
      <w:r>
        <w:rPr>
          <w:noProof/>
        </w:rPr>
        <w:fldChar w:fldCharType="separate"/>
      </w:r>
      <w:r>
        <w:rPr>
          <w:noProof/>
        </w:rPr>
        <w:t>113</w:t>
      </w:r>
      <w:r>
        <w:rPr>
          <w:noProof/>
        </w:rPr>
        <w:fldChar w:fldCharType="end"/>
      </w:r>
    </w:p>
    <w:p w14:paraId="2482905A" w14:textId="77777777" w:rsidR="00753CB4" w:rsidRDefault="00753CB4">
      <w:pPr>
        <w:pStyle w:val="TOC1"/>
        <w:tabs>
          <w:tab w:val="right" w:leader="dot" w:pos="9060"/>
        </w:tabs>
        <w:rPr>
          <w:rFonts w:asciiTheme="minorHAnsi" w:eastAsiaTheme="minorEastAsia" w:hAnsiTheme="minorHAnsi" w:cstheme="minorBidi"/>
          <w:noProof/>
          <w:sz w:val="22"/>
          <w:szCs w:val="22"/>
          <w:lang w:val="en-GB"/>
        </w:rPr>
      </w:pPr>
      <w:r>
        <w:rPr>
          <w:noProof/>
        </w:rPr>
        <w:t>POSTUP GESTORSKÉHO VÝBORU</w:t>
      </w:r>
      <w:r>
        <w:rPr>
          <w:noProof/>
        </w:rPr>
        <w:tab/>
      </w:r>
      <w:r>
        <w:rPr>
          <w:noProof/>
        </w:rPr>
        <w:fldChar w:fldCharType="begin"/>
      </w:r>
      <w:r>
        <w:rPr>
          <w:noProof/>
        </w:rPr>
        <w:instrText xml:space="preserve"> PAGEREF _Toc483304385 \h </w:instrText>
      </w:r>
      <w:r>
        <w:rPr>
          <w:noProof/>
        </w:rPr>
      </w:r>
      <w:r>
        <w:rPr>
          <w:noProof/>
        </w:rPr>
        <w:fldChar w:fldCharType="separate"/>
      </w:r>
      <w:r>
        <w:rPr>
          <w:noProof/>
        </w:rPr>
        <w:t>398</w:t>
      </w:r>
      <w:r>
        <w:rPr>
          <w:noProof/>
        </w:rPr>
        <w:fldChar w:fldCharType="end"/>
      </w:r>
    </w:p>
    <w:p w14:paraId="3FE89860" w14:textId="77777777" w:rsidR="00753CB4" w:rsidRDefault="00753CB4">
      <w:pPr>
        <w:pStyle w:val="TOC1"/>
        <w:tabs>
          <w:tab w:val="right" w:leader="dot" w:pos="9060"/>
        </w:tabs>
        <w:rPr>
          <w:rFonts w:asciiTheme="minorHAnsi" w:eastAsiaTheme="minorEastAsia" w:hAnsiTheme="minorHAnsi" w:cstheme="minorBidi"/>
          <w:noProof/>
          <w:sz w:val="22"/>
          <w:szCs w:val="22"/>
          <w:lang w:val="en-GB"/>
        </w:rPr>
      </w:pPr>
      <w:r>
        <w:rPr>
          <w:noProof/>
        </w:rPr>
        <w:t>ZÁVEREČNÉ HLASOVANIE PODĽA MIEN V GESTORSKOM VÝBORE</w:t>
      </w:r>
      <w:r>
        <w:rPr>
          <w:noProof/>
        </w:rPr>
        <w:tab/>
      </w:r>
      <w:r>
        <w:rPr>
          <w:noProof/>
        </w:rPr>
        <w:fldChar w:fldCharType="begin"/>
      </w:r>
      <w:r>
        <w:rPr>
          <w:noProof/>
        </w:rPr>
        <w:instrText xml:space="preserve"> PAGEREF _Toc483304386 \h </w:instrText>
      </w:r>
      <w:r>
        <w:rPr>
          <w:noProof/>
        </w:rPr>
      </w:r>
      <w:r>
        <w:rPr>
          <w:noProof/>
        </w:rPr>
        <w:fldChar w:fldCharType="separate"/>
      </w:r>
      <w:r>
        <w:rPr>
          <w:noProof/>
        </w:rPr>
        <w:t>400</w:t>
      </w:r>
      <w:r>
        <w:rPr>
          <w:noProof/>
        </w:rPr>
        <w:fldChar w:fldCharType="end"/>
      </w:r>
    </w:p>
    <w:p w14:paraId="1070BEE9" w14:textId="77777777" w:rsidR="00793EA9" w:rsidRPr="0056317D" w:rsidRDefault="001767E2" w:rsidP="000B187A">
      <w:r w:rsidRPr="0056317D">
        <w:rPr>
          <w:b/>
        </w:rPr>
        <w:fldChar w:fldCharType="end"/>
      </w:r>
    </w:p>
    <w:p w14:paraId="505897AE" w14:textId="29B36C7B" w:rsidR="002346B0" w:rsidRPr="0056317D" w:rsidRDefault="001A520C" w:rsidP="000B187A">
      <w:r w:rsidRPr="0056317D">
        <w:t>(*)</w:t>
      </w:r>
      <w:r w:rsidRPr="0056317D">
        <w:tab/>
        <w:t>Postup pridružených výborov – článok 54 rokovacieho poriadku</w:t>
      </w:r>
    </w:p>
    <w:p w14:paraId="71BFE066" w14:textId="77777777" w:rsidR="002346B0" w:rsidRPr="0056317D" w:rsidRDefault="002346B0" w:rsidP="000B187A">
      <w:pPr>
        <w:pStyle w:val="PageHeading"/>
      </w:pPr>
    </w:p>
    <w:p w14:paraId="01052B46" w14:textId="77777777" w:rsidR="00195DC9" w:rsidRPr="0056317D" w:rsidRDefault="00B47B5E" w:rsidP="000B187A">
      <w:pPr>
        <w:pStyle w:val="PageHeading"/>
      </w:pPr>
      <w:r w:rsidRPr="0056317D">
        <w:br w:type="page"/>
      </w:r>
    </w:p>
    <w:p w14:paraId="16F1444D" w14:textId="77777777" w:rsidR="00195DC9" w:rsidRPr="0056317D" w:rsidRDefault="00195DC9">
      <w:pPr>
        <w:widowControl/>
        <w:rPr>
          <w:rFonts w:ascii="Arial" w:hAnsi="Arial"/>
          <w:b/>
        </w:rPr>
      </w:pPr>
      <w:r w:rsidRPr="0056317D">
        <w:lastRenderedPageBreak/>
        <w:br w:type="page"/>
      </w:r>
    </w:p>
    <w:p w14:paraId="6910A25D" w14:textId="3E59D29A" w:rsidR="00793EA9" w:rsidRPr="0056317D" w:rsidRDefault="00006D14" w:rsidP="000B187A">
      <w:pPr>
        <w:pStyle w:val="PageHeading"/>
      </w:pPr>
      <w:bookmarkStart w:id="2" w:name="_Toc483304383"/>
      <w:r w:rsidRPr="0056317D">
        <w:lastRenderedPageBreak/>
        <w:t>NÁVRH LEGISLATÍVNEHO UZNESENIA EURÓPSKEHO PARLAMENTU</w:t>
      </w:r>
      <w:bookmarkEnd w:id="2"/>
    </w:p>
    <w:p w14:paraId="3E31A69F" w14:textId="726689DC" w:rsidR="00793EA9" w:rsidRPr="0056317D" w:rsidRDefault="00006D14" w:rsidP="000B187A">
      <w:pPr>
        <w:pStyle w:val="NormalBold"/>
      </w:pPr>
      <w:r w:rsidRPr="0056317D">
        <w:t xml:space="preserve">k návrhu </w:t>
      </w:r>
      <w:bookmarkStart w:id="3" w:name="DocEPTmp2"/>
      <w:bookmarkEnd w:id="3"/>
      <w:r w:rsidRPr="0056317D">
        <w:t>smernice Európskeho parlamentu a Rady o aproximácii zákonov, iných právnych predpisov a správnych opatrení členských štátov, pokiaľ ide o požiadavky na prístupnosť výrobkov a služieb</w:t>
      </w:r>
    </w:p>
    <w:p w14:paraId="11D1FDA0" w14:textId="39AFB110" w:rsidR="00793EA9" w:rsidRPr="0056317D" w:rsidRDefault="00006D14" w:rsidP="000B187A">
      <w:pPr>
        <w:pStyle w:val="Normal12Bold"/>
      </w:pPr>
      <w:r w:rsidRPr="0056317D">
        <w:t>(COM(2015)0615 – C8-0387/2015 – 2015/0278(COD))</w:t>
      </w:r>
    </w:p>
    <w:p w14:paraId="3FFBB120" w14:textId="77777777" w:rsidR="00793EA9" w:rsidRPr="0056317D" w:rsidRDefault="00006D14" w:rsidP="000B187A">
      <w:pPr>
        <w:pStyle w:val="Normal12Bold"/>
      </w:pPr>
      <w:r w:rsidRPr="0056317D">
        <w:t>(Riadny legislatívny postup: prvé čítanie)</w:t>
      </w:r>
    </w:p>
    <w:p w14:paraId="35C6F5D6" w14:textId="77777777" w:rsidR="00793EA9" w:rsidRPr="0056317D" w:rsidRDefault="00006D14" w:rsidP="000B187A">
      <w:pPr>
        <w:pStyle w:val="Normal12"/>
      </w:pPr>
      <w:r w:rsidRPr="0056317D">
        <w:rPr>
          <w:i/>
        </w:rPr>
        <w:t>Európsky parlament</w:t>
      </w:r>
      <w:r w:rsidRPr="0056317D">
        <w:t>,</w:t>
      </w:r>
    </w:p>
    <w:p w14:paraId="2CD1EB16" w14:textId="6342B9D9" w:rsidR="00793EA9" w:rsidRPr="0056317D" w:rsidRDefault="00793EA9" w:rsidP="000B187A">
      <w:pPr>
        <w:pStyle w:val="Normal12Hanging"/>
      </w:pPr>
      <w:r w:rsidRPr="0056317D">
        <w:t>–</w:t>
      </w:r>
      <w:r w:rsidRPr="0056317D">
        <w:tab/>
        <w:t>so zreteľom na návrh Komisie pre Európsky parlament a Radu (COM(2015)0615),</w:t>
      </w:r>
    </w:p>
    <w:p w14:paraId="399CA379" w14:textId="1008707B" w:rsidR="00F62E7E" w:rsidRPr="0056317D" w:rsidRDefault="00F62E7E" w:rsidP="008E3475">
      <w:pPr>
        <w:pStyle w:val="Normal12Hanging"/>
      </w:pPr>
      <w:r w:rsidRPr="0056317D">
        <w:t>–</w:t>
      </w:r>
      <w:r w:rsidRPr="0056317D">
        <w:tab/>
        <w:t>so zreteľom na článok 294 ods. 2 a článok 114 Zmluvy o fungovaní Európskej únie, v súlade s ktorými Komisia predložila návrh Európskemu parlamentu (C8-0387/2015),</w:t>
      </w:r>
    </w:p>
    <w:p w14:paraId="49381D37" w14:textId="45CB1F63" w:rsidR="00F62E7E" w:rsidRPr="0056317D" w:rsidRDefault="00F62E7E" w:rsidP="008E3475">
      <w:pPr>
        <w:pStyle w:val="Normal12Hanging"/>
      </w:pPr>
      <w:r w:rsidRPr="0056317D">
        <w:t>–</w:t>
      </w:r>
      <w:r w:rsidRPr="0056317D">
        <w:tab/>
        <w:t>so zreteľom na článok 294 ods. 3 Zmluvy o fungovaní Európskej únie,</w:t>
      </w:r>
    </w:p>
    <w:p w14:paraId="08C5B308" w14:textId="6DD3EA9D" w:rsidR="00F62E7E" w:rsidRPr="0056317D" w:rsidRDefault="00F62E7E" w:rsidP="008E3475">
      <w:pPr>
        <w:pStyle w:val="Normal12Hanging"/>
      </w:pPr>
      <w:r w:rsidRPr="0056317D">
        <w:t>–</w:t>
      </w:r>
      <w:r w:rsidRPr="0056317D">
        <w:tab/>
        <w:t>so zreteľom na stanovisko Európskeho hospodárskeho a sociálneho výboru z 25. mája 2016</w:t>
      </w:r>
      <w:r w:rsidR="00EA72E7" w:rsidRPr="0056317D">
        <w:rPr>
          <w:rStyle w:val="FootnoteReference"/>
        </w:rPr>
        <w:footnoteReference w:id="1"/>
      </w:r>
      <w:r w:rsidRPr="0056317D">
        <w:t>,</w:t>
      </w:r>
    </w:p>
    <w:p w14:paraId="2371EA89" w14:textId="3FC7632D" w:rsidR="00F62E7E" w:rsidRPr="0056317D" w:rsidRDefault="00F62E7E" w:rsidP="008E3475">
      <w:pPr>
        <w:pStyle w:val="Normal12Hanging"/>
      </w:pPr>
      <w:r w:rsidRPr="0056317D">
        <w:t>–</w:t>
      </w:r>
      <w:r w:rsidRPr="0056317D">
        <w:tab/>
        <w:t>so zreteľom na článok 59 rokovacieho poriadku,</w:t>
      </w:r>
    </w:p>
    <w:p w14:paraId="71DD47D6" w14:textId="02086EBB" w:rsidR="00E55997" w:rsidRPr="0056317D" w:rsidRDefault="00E55997" w:rsidP="008E3475">
      <w:pPr>
        <w:pStyle w:val="Normal12Hanging"/>
      </w:pPr>
      <w:r w:rsidRPr="0056317D">
        <w:t>–</w:t>
      </w:r>
      <w:r w:rsidRPr="0056317D">
        <w:tab/>
        <w:t>so zreteľom na správu Výboru pre vnútorný trh a ochranu spotrebiteľa a stanoviská Výboru pre zamestnanosť a sociálne veci, Výboru pre dopravu a cestovný ruch, Výboru pre kultúru a vzdelávanie, Výboru pre práva žien a rodovú rovnosť a Výboru pre petície (A8-0188/2017),</w:t>
      </w:r>
    </w:p>
    <w:p w14:paraId="643F5F30" w14:textId="17BF5089" w:rsidR="00F62E7E" w:rsidRPr="0056317D" w:rsidRDefault="00F62E7E" w:rsidP="008E3475">
      <w:pPr>
        <w:pStyle w:val="Normal12Hanging"/>
      </w:pPr>
      <w:r w:rsidRPr="0056317D">
        <w:t>1.</w:t>
      </w:r>
      <w:r w:rsidRPr="0056317D">
        <w:tab/>
        <w:t>prijíma nasledujúcu pozíciu v prvom čítaní;</w:t>
      </w:r>
    </w:p>
    <w:p w14:paraId="6E3390F9" w14:textId="1DAB72E7" w:rsidR="00F62E7E" w:rsidRPr="0056317D" w:rsidRDefault="00F62E7E" w:rsidP="008E3475">
      <w:pPr>
        <w:pStyle w:val="Normal12Hanging"/>
      </w:pPr>
      <w:r w:rsidRPr="0056317D">
        <w:t>2.</w:t>
      </w:r>
      <w:r w:rsidRPr="0056317D">
        <w:tab/>
        <w:t>žiada Komisiu, aby mu vec znovu predložila, ak nahradí, podstatne zmení alebo má v úmysle podstatne zmeniť svoj návrh;</w:t>
      </w:r>
    </w:p>
    <w:p w14:paraId="4B4D86CF" w14:textId="7CA5AE36" w:rsidR="00F62E7E" w:rsidRPr="0056317D" w:rsidRDefault="00F62E7E" w:rsidP="008E3475">
      <w:pPr>
        <w:pStyle w:val="Normal12Hanging"/>
      </w:pPr>
      <w:r w:rsidRPr="0056317D">
        <w:t>3.</w:t>
      </w:r>
      <w:r w:rsidRPr="0056317D">
        <w:tab/>
        <w:t>poveruje svojho predsedu, aby postúpil túto pozíciu Rade, Komisii a národným parlamentom.</w:t>
      </w:r>
    </w:p>
    <w:p w14:paraId="050B0CEB" w14:textId="496ED316" w:rsidR="00CB7D49" w:rsidRPr="0056317D" w:rsidRDefault="00B47B5E" w:rsidP="00AD4FC1">
      <w:pPr>
        <w:pStyle w:val="Normal12"/>
      </w:pPr>
      <w:r w:rsidRPr="0056317D">
        <w:br w:type="page"/>
      </w:r>
      <w:r w:rsidRPr="00753CB4">
        <w:rPr>
          <w:rStyle w:val="HideTWBExt"/>
        </w:rPr>
        <w:lastRenderedPageBreak/>
        <w:t>&lt;RepeatBlock-Amend&gt;</w:t>
      </w:r>
    </w:p>
    <w:p w14:paraId="7B054097" w14:textId="6ED69AD3" w:rsidR="00350E32" w:rsidRPr="0056317D" w:rsidRDefault="00350E32" w:rsidP="00350E32">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w:t>
      </w:r>
      <w:r w:rsidRPr="00753CB4">
        <w:rPr>
          <w:rStyle w:val="HideTWBExt"/>
          <w:b w:val="0"/>
        </w:rPr>
        <w:t>&lt;/NumAm&gt;</w:t>
      </w:r>
    </w:p>
    <w:p w14:paraId="138BEB67" w14:textId="0AB12100" w:rsidR="00350E32" w:rsidRPr="0056317D" w:rsidRDefault="00350E32" w:rsidP="00350E32">
      <w:pPr>
        <w:pStyle w:val="NormalBold12b"/>
      </w:pPr>
      <w:r w:rsidRPr="00753CB4">
        <w:rPr>
          <w:rStyle w:val="HideTWBExt"/>
          <w:b w:val="0"/>
        </w:rPr>
        <w:t>&lt;DocAmend&gt;</w:t>
      </w:r>
      <w:r w:rsidRPr="0056317D">
        <w:t>Návrh smernice</w:t>
      </w:r>
      <w:r w:rsidRPr="00753CB4">
        <w:rPr>
          <w:rStyle w:val="HideTWBExt"/>
          <w:b w:val="0"/>
        </w:rPr>
        <w:t>&lt;/DocAmend&gt;</w:t>
      </w:r>
    </w:p>
    <w:p w14:paraId="79D27C59" w14:textId="1859C58B" w:rsidR="00350E32" w:rsidRPr="0056317D" w:rsidRDefault="00350E32" w:rsidP="00350E32">
      <w:pPr>
        <w:pStyle w:val="NormalBold"/>
      </w:pPr>
      <w:r w:rsidRPr="00753CB4">
        <w:rPr>
          <w:rStyle w:val="HideTWBExt"/>
          <w:b w:val="0"/>
        </w:rPr>
        <w:t>&lt;Article&gt;</w:t>
      </w:r>
      <w:r w:rsidRPr="0056317D">
        <w:t>Citácia 1 a (nová)</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882FEC3" w14:textId="77777777" w:rsidTr="008A62C9">
        <w:trPr>
          <w:jc w:val="center"/>
        </w:trPr>
        <w:tc>
          <w:tcPr>
            <w:tcW w:w="9752" w:type="dxa"/>
            <w:gridSpan w:val="2"/>
          </w:tcPr>
          <w:p w14:paraId="1AF94970" w14:textId="77777777" w:rsidR="00350E32" w:rsidRPr="0056317D" w:rsidRDefault="00350E32" w:rsidP="008A62C9">
            <w:pPr>
              <w:keepNext/>
            </w:pPr>
          </w:p>
        </w:tc>
      </w:tr>
      <w:tr w:rsidR="001E0A37" w:rsidRPr="0056317D" w14:paraId="3DB90AEF" w14:textId="77777777" w:rsidTr="008A62C9">
        <w:trPr>
          <w:jc w:val="center"/>
        </w:trPr>
        <w:tc>
          <w:tcPr>
            <w:tcW w:w="4876" w:type="dxa"/>
            <w:hideMark/>
          </w:tcPr>
          <w:p w14:paraId="04747E12" w14:textId="77777777" w:rsidR="00350E32" w:rsidRPr="0056317D" w:rsidRDefault="00350E32" w:rsidP="008A62C9">
            <w:pPr>
              <w:pStyle w:val="ColumnHeading"/>
              <w:keepNext/>
            </w:pPr>
            <w:r w:rsidRPr="0056317D">
              <w:t>Text predložený Komisiou</w:t>
            </w:r>
          </w:p>
        </w:tc>
        <w:tc>
          <w:tcPr>
            <w:tcW w:w="4876" w:type="dxa"/>
            <w:hideMark/>
          </w:tcPr>
          <w:p w14:paraId="04153C5A" w14:textId="77777777" w:rsidR="00350E32" w:rsidRPr="0056317D" w:rsidRDefault="00350E32" w:rsidP="008A62C9">
            <w:pPr>
              <w:pStyle w:val="ColumnHeading"/>
              <w:keepNext/>
            </w:pPr>
            <w:r w:rsidRPr="0056317D">
              <w:t>Pozmeňujúci návrh</w:t>
            </w:r>
          </w:p>
        </w:tc>
      </w:tr>
      <w:tr w:rsidR="001E0A37" w:rsidRPr="0056317D" w14:paraId="01CA408F" w14:textId="77777777" w:rsidTr="008A62C9">
        <w:trPr>
          <w:jc w:val="center"/>
        </w:trPr>
        <w:tc>
          <w:tcPr>
            <w:tcW w:w="4876" w:type="dxa"/>
          </w:tcPr>
          <w:p w14:paraId="7EE53C2D" w14:textId="77777777" w:rsidR="00350E32" w:rsidRPr="0056317D" w:rsidRDefault="00350E32" w:rsidP="008A62C9">
            <w:pPr>
              <w:pStyle w:val="Normal6"/>
            </w:pPr>
          </w:p>
        </w:tc>
        <w:tc>
          <w:tcPr>
            <w:tcW w:w="4876" w:type="dxa"/>
            <w:hideMark/>
          </w:tcPr>
          <w:p w14:paraId="3B4283E2" w14:textId="77777777" w:rsidR="00350E32" w:rsidRPr="0056317D" w:rsidRDefault="00350E32" w:rsidP="008A62C9">
            <w:pPr>
              <w:pStyle w:val="Normal6"/>
              <w:rPr>
                <w:szCs w:val="24"/>
              </w:rPr>
            </w:pPr>
            <w:r w:rsidRPr="0056317D">
              <w:rPr>
                <w:b/>
                <w:i/>
              </w:rPr>
              <w:t>so zreteľom na Chartu základných práv Európskej únie, najmä na jej článok 26,</w:t>
            </w:r>
          </w:p>
        </w:tc>
      </w:tr>
    </w:tbl>
    <w:p w14:paraId="471B5E0E" w14:textId="77777777" w:rsidR="00350E32" w:rsidRPr="0056317D" w:rsidRDefault="00350E32" w:rsidP="00350E32">
      <w:r w:rsidRPr="00753CB4">
        <w:rPr>
          <w:rStyle w:val="HideTWBExt"/>
        </w:rPr>
        <w:t>&lt;/Amend&gt;</w:t>
      </w:r>
    </w:p>
    <w:p w14:paraId="63320330" w14:textId="75727A07" w:rsidR="00CB7D49" w:rsidRPr="0056317D" w:rsidRDefault="00CB7D49" w:rsidP="00CB7D4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w:t>
      </w:r>
      <w:r w:rsidRPr="00753CB4">
        <w:rPr>
          <w:rStyle w:val="HideTWBExt"/>
          <w:b w:val="0"/>
        </w:rPr>
        <w:t>&lt;/NumAm&gt;</w:t>
      </w:r>
    </w:p>
    <w:p w14:paraId="10B1395C" w14:textId="4F9642CB" w:rsidR="00CB7D49" w:rsidRPr="0056317D" w:rsidRDefault="00CB7D49" w:rsidP="00CB7D49">
      <w:pPr>
        <w:pStyle w:val="NormalBold12b"/>
        <w:keepNext/>
      </w:pPr>
      <w:r w:rsidRPr="00753CB4">
        <w:rPr>
          <w:rStyle w:val="HideTWBExt"/>
          <w:b w:val="0"/>
        </w:rPr>
        <w:t>&lt;DocAmend&gt;</w:t>
      </w:r>
      <w:r w:rsidRPr="0056317D">
        <w:t>Návrh smernice</w:t>
      </w:r>
      <w:r w:rsidRPr="00753CB4">
        <w:rPr>
          <w:rStyle w:val="HideTWBExt"/>
          <w:b w:val="0"/>
        </w:rPr>
        <w:t>&lt;/DocAmend&gt;</w:t>
      </w:r>
    </w:p>
    <w:p w14:paraId="79F227A1" w14:textId="77777777" w:rsidR="00CB7D49" w:rsidRPr="0056317D" w:rsidRDefault="00CB7D49" w:rsidP="00CB7D49">
      <w:pPr>
        <w:pStyle w:val="NormalBold"/>
      </w:pPr>
      <w:r w:rsidRPr="00753CB4">
        <w:rPr>
          <w:rStyle w:val="HideTWBExt"/>
          <w:b w:val="0"/>
        </w:rPr>
        <w:t>&lt;Article&gt;</w:t>
      </w:r>
      <w:r w:rsidRPr="0056317D">
        <w:t>Odôvodnenie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8BFDD84" w14:textId="77777777" w:rsidTr="00CB7D49">
        <w:trPr>
          <w:jc w:val="center"/>
        </w:trPr>
        <w:tc>
          <w:tcPr>
            <w:tcW w:w="9752" w:type="dxa"/>
            <w:gridSpan w:val="2"/>
          </w:tcPr>
          <w:p w14:paraId="59E747F1" w14:textId="77777777" w:rsidR="00CB7D49" w:rsidRPr="0056317D" w:rsidRDefault="00CB7D49" w:rsidP="00CB7D49">
            <w:pPr>
              <w:keepNext/>
            </w:pPr>
          </w:p>
        </w:tc>
      </w:tr>
      <w:tr w:rsidR="001E0A37" w:rsidRPr="0056317D" w14:paraId="341F90F5" w14:textId="77777777" w:rsidTr="00CB7D49">
        <w:trPr>
          <w:jc w:val="center"/>
        </w:trPr>
        <w:tc>
          <w:tcPr>
            <w:tcW w:w="4876" w:type="dxa"/>
            <w:hideMark/>
          </w:tcPr>
          <w:p w14:paraId="13A1D930" w14:textId="77777777" w:rsidR="00CB7D49" w:rsidRPr="0056317D" w:rsidRDefault="00CB7D49" w:rsidP="00CB7D49">
            <w:pPr>
              <w:pStyle w:val="ColumnHeading"/>
              <w:keepNext/>
            </w:pPr>
            <w:r w:rsidRPr="0056317D">
              <w:t>Text predložený Komisiou</w:t>
            </w:r>
          </w:p>
        </w:tc>
        <w:tc>
          <w:tcPr>
            <w:tcW w:w="4876" w:type="dxa"/>
            <w:hideMark/>
          </w:tcPr>
          <w:p w14:paraId="4315BDCF" w14:textId="77777777" w:rsidR="00CB7D49" w:rsidRPr="0056317D" w:rsidRDefault="00CB7D49" w:rsidP="00CB7D49">
            <w:pPr>
              <w:pStyle w:val="ColumnHeading"/>
              <w:keepNext/>
            </w:pPr>
            <w:r w:rsidRPr="0056317D">
              <w:t>Pozmeňujúci návrh</w:t>
            </w:r>
          </w:p>
        </w:tc>
      </w:tr>
      <w:tr w:rsidR="001E0A37" w:rsidRPr="0056317D" w14:paraId="1DC9FBED" w14:textId="77777777" w:rsidTr="00CB7D49">
        <w:trPr>
          <w:jc w:val="center"/>
        </w:trPr>
        <w:tc>
          <w:tcPr>
            <w:tcW w:w="4876" w:type="dxa"/>
            <w:hideMark/>
          </w:tcPr>
          <w:p w14:paraId="3A08C9EA" w14:textId="77777777" w:rsidR="00CB7D49" w:rsidRPr="0056317D" w:rsidRDefault="00CB7D49" w:rsidP="00CB7D49">
            <w:pPr>
              <w:pStyle w:val="Normal6"/>
            </w:pPr>
            <w:r w:rsidRPr="0056317D">
              <w:t>(1)</w:t>
            </w:r>
            <w:r w:rsidRPr="0056317D">
              <w:tab/>
              <w:t>Účelom tejto smernice je prispieť k riadnemu fungovaniu vnútorného trhu aproximáciou zákonov, iných právnych predpisov a správnych opatrení členských štátov a odstránením prekážok voľného pohybu určitých prístupných výrobkov a služieb. Tým sa zvýši dostupnosť prístupných výrobkov a</w:t>
            </w:r>
            <w:r w:rsidRPr="0056317D">
              <w:rPr>
                <w:b/>
                <w:i/>
              </w:rPr>
              <w:t xml:space="preserve"> </w:t>
            </w:r>
            <w:r w:rsidRPr="0056317D">
              <w:t>služieb na vnútornom trhu.</w:t>
            </w:r>
          </w:p>
        </w:tc>
        <w:tc>
          <w:tcPr>
            <w:tcW w:w="4876" w:type="dxa"/>
            <w:hideMark/>
          </w:tcPr>
          <w:p w14:paraId="7E36F7B6" w14:textId="44984760" w:rsidR="00CB7D49" w:rsidRPr="0056317D" w:rsidRDefault="00CB7D49">
            <w:pPr>
              <w:pStyle w:val="Normal6"/>
              <w:rPr>
                <w:szCs w:val="24"/>
              </w:rPr>
            </w:pPr>
            <w:r w:rsidRPr="0056317D">
              <w:t>(1)</w:t>
            </w:r>
            <w:r w:rsidRPr="0056317D">
              <w:tab/>
              <w:t>Účelom tejto smernice je prispieť k riadnemu fungovaniu vnútorného trhu aproximáciou zákonov, iných právnych predpisov a správnych opatrení členských štátov a odstránením prekážok voľného pohybu určitých prístupných výrobkov a služieb. Tým sa zvýši dostupnosť prístupných výrobkov a</w:t>
            </w:r>
            <w:r w:rsidRPr="0056317D">
              <w:rPr>
                <w:b/>
                <w:i/>
              </w:rPr>
              <w:t> </w:t>
            </w:r>
            <w:r w:rsidRPr="0056317D">
              <w:t>služieb na vnútornom trhu</w:t>
            </w:r>
            <w:r w:rsidRPr="0056317D">
              <w:rPr>
                <w:b/>
                <w:i/>
              </w:rPr>
              <w:t>, ako aj prístupnosť a praktickosť informácií o nich</w:t>
            </w:r>
            <w:r w:rsidRPr="0056317D">
              <w:t>.</w:t>
            </w:r>
          </w:p>
        </w:tc>
      </w:tr>
    </w:tbl>
    <w:p w14:paraId="1031A30F" w14:textId="77777777" w:rsidR="00CB7D49" w:rsidRPr="0056317D" w:rsidRDefault="00CB7D49" w:rsidP="00CB7D49">
      <w:r w:rsidRPr="00753CB4">
        <w:rPr>
          <w:rStyle w:val="HideTWBExt"/>
        </w:rPr>
        <w:t>&lt;/Amend&gt;</w:t>
      </w:r>
    </w:p>
    <w:p w14:paraId="146F9AE8" w14:textId="3EAAF7C4" w:rsidR="00CB7D49" w:rsidRPr="0056317D" w:rsidRDefault="00CB7D49" w:rsidP="00CB7D4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w:t>
      </w:r>
      <w:r w:rsidRPr="00753CB4">
        <w:rPr>
          <w:rStyle w:val="HideTWBExt"/>
          <w:b w:val="0"/>
        </w:rPr>
        <w:t>&lt;/NumAm&gt;</w:t>
      </w:r>
    </w:p>
    <w:p w14:paraId="189668DC" w14:textId="77777777" w:rsidR="00CB7D49" w:rsidRPr="0056317D" w:rsidRDefault="00CB7D49" w:rsidP="00CB7D49"/>
    <w:p w14:paraId="5D418AB3" w14:textId="10DE42E2" w:rsidR="00CB7D49" w:rsidRPr="0056317D" w:rsidRDefault="00CB7D49" w:rsidP="00CB7D49">
      <w:pPr>
        <w:pStyle w:val="NormalBold"/>
        <w:keepNext/>
      </w:pPr>
      <w:r w:rsidRPr="00753CB4">
        <w:rPr>
          <w:rStyle w:val="HideTWBExt"/>
          <w:b w:val="0"/>
        </w:rPr>
        <w:t>&lt;DocAmend&gt;</w:t>
      </w:r>
      <w:r w:rsidRPr="0056317D">
        <w:t>Návrh smernice</w:t>
      </w:r>
      <w:r w:rsidRPr="00753CB4">
        <w:rPr>
          <w:rStyle w:val="HideTWBExt"/>
          <w:b w:val="0"/>
        </w:rPr>
        <w:t>&lt;/DocAmend&gt;</w:t>
      </w:r>
    </w:p>
    <w:p w14:paraId="3672D982" w14:textId="77777777" w:rsidR="00CB7D49" w:rsidRPr="0056317D" w:rsidRDefault="00CB7D49" w:rsidP="00CB7D49">
      <w:pPr>
        <w:pStyle w:val="NormalBold"/>
      </w:pPr>
      <w:r w:rsidRPr="00753CB4">
        <w:rPr>
          <w:rStyle w:val="HideTWBExt"/>
          <w:b w:val="0"/>
        </w:rPr>
        <w:t>&lt;Article&gt;</w:t>
      </w:r>
      <w:r w:rsidRPr="0056317D">
        <w:t>Odôvodnenie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1639BA7" w14:textId="77777777" w:rsidTr="00CB7D49">
        <w:trPr>
          <w:jc w:val="center"/>
        </w:trPr>
        <w:tc>
          <w:tcPr>
            <w:tcW w:w="9752" w:type="dxa"/>
            <w:gridSpan w:val="2"/>
          </w:tcPr>
          <w:p w14:paraId="6F0F19F4" w14:textId="77777777" w:rsidR="00CB7D49" w:rsidRPr="0056317D" w:rsidRDefault="00CB7D49" w:rsidP="00CB7D49">
            <w:pPr>
              <w:keepNext/>
            </w:pPr>
          </w:p>
        </w:tc>
      </w:tr>
      <w:tr w:rsidR="001E0A37" w:rsidRPr="0056317D" w14:paraId="25740723" w14:textId="77777777" w:rsidTr="00CB7D49">
        <w:trPr>
          <w:jc w:val="center"/>
        </w:trPr>
        <w:tc>
          <w:tcPr>
            <w:tcW w:w="4876" w:type="dxa"/>
            <w:hideMark/>
          </w:tcPr>
          <w:p w14:paraId="555732CE" w14:textId="77777777" w:rsidR="00CB7D49" w:rsidRPr="0056317D" w:rsidRDefault="00CB7D49" w:rsidP="00CB7D49">
            <w:pPr>
              <w:pStyle w:val="ColumnHeading"/>
              <w:keepNext/>
            </w:pPr>
            <w:r w:rsidRPr="0056317D">
              <w:t>Text predložený Komisiou</w:t>
            </w:r>
          </w:p>
        </w:tc>
        <w:tc>
          <w:tcPr>
            <w:tcW w:w="4876" w:type="dxa"/>
            <w:hideMark/>
          </w:tcPr>
          <w:p w14:paraId="0D44DA36" w14:textId="77777777" w:rsidR="00CB7D49" w:rsidRPr="0056317D" w:rsidRDefault="00CB7D49" w:rsidP="00CB7D49">
            <w:pPr>
              <w:pStyle w:val="ColumnHeading"/>
              <w:keepNext/>
            </w:pPr>
            <w:r w:rsidRPr="0056317D">
              <w:t>Pozmeňujúci návrh</w:t>
            </w:r>
          </w:p>
        </w:tc>
      </w:tr>
      <w:tr w:rsidR="001E0A37" w:rsidRPr="0056317D" w14:paraId="23E5E851" w14:textId="77777777" w:rsidTr="00CB7D49">
        <w:trPr>
          <w:jc w:val="center"/>
        </w:trPr>
        <w:tc>
          <w:tcPr>
            <w:tcW w:w="4876" w:type="dxa"/>
            <w:hideMark/>
          </w:tcPr>
          <w:p w14:paraId="6F42820F" w14:textId="76906CCA" w:rsidR="00CB7D49" w:rsidRPr="0056317D" w:rsidRDefault="00CB7D49" w:rsidP="00CB7D49">
            <w:pPr>
              <w:pStyle w:val="Normal6"/>
            </w:pPr>
            <w:r w:rsidRPr="0056317D">
              <w:t>(2)</w:t>
            </w:r>
            <w:r w:rsidRPr="0056317D">
              <w:tab/>
              <w:t>Dopyt po prístupných výrobkoch a</w:t>
            </w:r>
            <w:r w:rsidRPr="0056317D">
              <w:rPr>
                <w:b/>
                <w:i/>
              </w:rPr>
              <w:t xml:space="preserve"> </w:t>
            </w:r>
            <w:r w:rsidRPr="0056317D">
              <w:t>službách je vysoký a</w:t>
            </w:r>
            <w:r w:rsidRPr="0056317D">
              <w:rPr>
                <w:b/>
                <w:i/>
              </w:rPr>
              <w:t xml:space="preserve"> </w:t>
            </w:r>
            <w:r w:rsidRPr="0056317D">
              <w:t xml:space="preserve">počet </w:t>
            </w:r>
            <w:r w:rsidRPr="0056317D">
              <w:rPr>
                <w:b/>
                <w:i/>
              </w:rPr>
              <w:t>obyvateľov</w:t>
            </w:r>
            <w:r w:rsidRPr="0056317D">
              <w:t xml:space="preserve"> so zdravotným postihnutím </w:t>
            </w:r>
            <w:r w:rsidRPr="0056317D">
              <w:rPr>
                <w:b/>
                <w:i/>
              </w:rPr>
              <w:t>a/alebo funkčnými obmedzeniami</w:t>
            </w:r>
            <w:r w:rsidRPr="0056317D">
              <w:t xml:space="preserve"> sa z</w:t>
            </w:r>
            <w:r w:rsidRPr="0056317D">
              <w:rPr>
                <w:b/>
                <w:i/>
              </w:rPr>
              <w:t xml:space="preserve"> </w:t>
            </w:r>
            <w:r w:rsidRPr="0056317D">
              <w:t>dôvodu starnutia obyvateľstva Európskej únie výrazne zvýši. Prostredie, v</w:t>
            </w:r>
            <w:r w:rsidRPr="0056317D">
              <w:rPr>
                <w:b/>
                <w:i/>
              </w:rPr>
              <w:t xml:space="preserve"> </w:t>
            </w:r>
            <w:r w:rsidRPr="0056317D">
              <w:t>ktorom sú výrobky a</w:t>
            </w:r>
            <w:r w:rsidRPr="0056317D">
              <w:rPr>
                <w:b/>
                <w:i/>
              </w:rPr>
              <w:t xml:space="preserve"> </w:t>
            </w:r>
            <w:r w:rsidRPr="0056317D">
              <w:t>služby prístupnejšie, umožňuje vytvoriť inkluzívnejšiu spoločnosť a</w:t>
            </w:r>
            <w:r w:rsidRPr="0056317D">
              <w:rPr>
                <w:b/>
                <w:i/>
              </w:rPr>
              <w:t xml:space="preserve"> uľahčuje</w:t>
            </w:r>
            <w:r w:rsidRPr="0056317D">
              <w:t xml:space="preserve"> nezávislý život.</w:t>
            </w:r>
          </w:p>
        </w:tc>
        <w:tc>
          <w:tcPr>
            <w:tcW w:w="4876" w:type="dxa"/>
            <w:hideMark/>
          </w:tcPr>
          <w:p w14:paraId="65846A11" w14:textId="3E83AE30" w:rsidR="00CB7D49" w:rsidRPr="0056317D" w:rsidRDefault="00CB7D49" w:rsidP="003139B6">
            <w:pPr>
              <w:pStyle w:val="Normal6"/>
              <w:rPr>
                <w:szCs w:val="24"/>
              </w:rPr>
            </w:pPr>
            <w:r w:rsidRPr="0056317D">
              <w:t>(2)</w:t>
            </w:r>
            <w:r w:rsidRPr="0056317D">
              <w:tab/>
              <w:t>Dopyt po prístupných výrobkoch a</w:t>
            </w:r>
            <w:r w:rsidRPr="0056317D">
              <w:rPr>
                <w:b/>
                <w:i/>
              </w:rPr>
              <w:t> </w:t>
            </w:r>
            <w:r w:rsidRPr="0056317D">
              <w:t>službách je vysoký a</w:t>
            </w:r>
            <w:r w:rsidRPr="0056317D">
              <w:rPr>
                <w:b/>
                <w:i/>
              </w:rPr>
              <w:t> </w:t>
            </w:r>
            <w:r w:rsidRPr="0056317D">
              <w:t xml:space="preserve">počet </w:t>
            </w:r>
            <w:r w:rsidRPr="0056317D">
              <w:rPr>
                <w:b/>
                <w:i/>
              </w:rPr>
              <w:t>osôb s funkčnými obmedzeniami vrátane osôb</w:t>
            </w:r>
            <w:r w:rsidRPr="0056317D">
              <w:t xml:space="preserve"> so zdravotným postihnutím </w:t>
            </w:r>
            <w:r w:rsidRPr="0056317D">
              <w:rPr>
                <w:b/>
                <w:i/>
              </w:rPr>
              <w:t>v zmysle článku 1 Dohovoru OSN o právach osôb so zdravotným postihnutím (ďalej len „dohovor“)</w:t>
            </w:r>
            <w:r w:rsidRPr="0056317D">
              <w:t xml:space="preserve"> sa z</w:t>
            </w:r>
            <w:r w:rsidRPr="0056317D">
              <w:rPr>
                <w:b/>
                <w:i/>
              </w:rPr>
              <w:t> </w:t>
            </w:r>
            <w:r w:rsidRPr="0056317D">
              <w:t>dôvodu starnutia obyvateľstva Európskej únie výrazne zvýši.</w:t>
            </w:r>
            <w:r w:rsidRPr="0056317D">
              <w:rPr>
                <w:szCs w:val="24"/>
              </w:rPr>
              <w:t xml:space="preserve"> Prostredie, v</w:t>
            </w:r>
            <w:r w:rsidRPr="0056317D">
              <w:rPr>
                <w:b/>
                <w:i/>
                <w:szCs w:val="24"/>
              </w:rPr>
              <w:t> </w:t>
            </w:r>
            <w:r w:rsidRPr="0056317D">
              <w:rPr>
                <w:szCs w:val="24"/>
              </w:rPr>
              <w:t>ktorom sú výrobky a</w:t>
            </w:r>
            <w:r w:rsidRPr="0056317D">
              <w:rPr>
                <w:b/>
                <w:i/>
                <w:szCs w:val="24"/>
              </w:rPr>
              <w:t> </w:t>
            </w:r>
            <w:r w:rsidRPr="0056317D">
              <w:rPr>
                <w:szCs w:val="24"/>
              </w:rPr>
              <w:t>služby prístupnejšie, umožňuje vytvoriť inkluzívnejšiu spoločnosť a</w:t>
            </w:r>
            <w:r w:rsidRPr="0056317D">
              <w:rPr>
                <w:b/>
                <w:i/>
                <w:szCs w:val="24"/>
              </w:rPr>
              <w:t> je nevyhnutnou podmienkou pre</w:t>
            </w:r>
            <w:r w:rsidRPr="0056317D">
              <w:rPr>
                <w:szCs w:val="24"/>
              </w:rPr>
              <w:t xml:space="preserve"> nezávislý život.</w:t>
            </w:r>
          </w:p>
        </w:tc>
      </w:tr>
    </w:tbl>
    <w:p w14:paraId="21D6793D" w14:textId="77777777" w:rsidR="00CB7D49" w:rsidRPr="0056317D" w:rsidRDefault="00CB7D49" w:rsidP="00CB7D49">
      <w:r w:rsidRPr="00753CB4">
        <w:rPr>
          <w:rStyle w:val="HideTWBExt"/>
        </w:rPr>
        <w:t>&lt;/Amend&gt;</w:t>
      </w:r>
    </w:p>
    <w:p w14:paraId="6B8E6273" w14:textId="1C27677B" w:rsidR="00CB7D49" w:rsidRPr="0056317D" w:rsidRDefault="00CB7D49" w:rsidP="00CB7D4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4</w:t>
      </w:r>
      <w:r w:rsidRPr="00753CB4">
        <w:rPr>
          <w:rStyle w:val="HideTWBExt"/>
          <w:b w:val="0"/>
        </w:rPr>
        <w:t>&lt;/NumAm&gt;</w:t>
      </w:r>
    </w:p>
    <w:p w14:paraId="5063C1C0" w14:textId="089C00D3" w:rsidR="00CB7D49" w:rsidRPr="0056317D" w:rsidRDefault="00CB7D49" w:rsidP="00CB7D49">
      <w:pPr>
        <w:pStyle w:val="NormalBold12b"/>
      </w:pPr>
      <w:r w:rsidRPr="00753CB4">
        <w:rPr>
          <w:rStyle w:val="HideTWBExt"/>
          <w:b w:val="0"/>
        </w:rPr>
        <w:t>&lt;DocAmend&gt;</w:t>
      </w:r>
      <w:r w:rsidRPr="0056317D">
        <w:t>Návrh smernice</w:t>
      </w:r>
      <w:r w:rsidRPr="00753CB4">
        <w:rPr>
          <w:rStyle w:val="HideTWBExt"/>
          <w:b w:val="0"/>
        </w:rPr>
        <w:t>&lt;/DocAmend&gt;</w:t>
      </w:r>
    </w:p>
    <w:p w14:paraId="1E0CB2DA" w14:textId="7C52337A" w:rsidR="00CB7D49" w:rsidRPr="0056317D" w:rsidRDefault="00CB7D49" w:rsidP="00CB7D49">
      <w:pPr>
        <w:pStyle w:val="NormalBold"/>
      </w:pPr>
      <w:r w:rsidRPr="00753CB4">
        <w:rPr>
          <w:rStyle w:val="HideTWBExt"/>
          <w:b w:val="0"/>
        </w:rPr>
        <w:t>&lt;Article&gt;</w:t>
      </w:r>
      <w:r w:rsidRPr="0056317D">
        <w:t>Odôvodnenie 2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CF754A5" w14:textId="77777777" w:rsidTr="00CB7D49">
        <w:trPr>
          <w:jc w:val="center"/>
        </w:trPr>
        <w:tc>
          <w:tcPr>
            <w:tcW w:w="9752" w:type="dxa"/>
            <w:gridSpan w:val="2"/>
          </w:tcPr>
          <w:p w14:paraId="68360F56" w14:textId="77777777" w:rsidR="00CB7D49" w:rsidRPr="0056317D" w:rsidRDefault="00CB7D49" w:rsidP="00CB7D49">
            <w:pPr>
              <w:keepNext/>
            </w:pPr>
          </w:p>
        </w:tc>
      </w:tr>
      <w:tr w:rsidR="001E0A37" w:rsidRPr="0056317D" w14:paraId="4B5F36B4" w14:textId="77777777" w:rsidTr="00CB7D49">
        <w:trPr>
          <w:jc w:val="center"/>
        </w:trPr>
        <w:tc>
          <w:tcPr>
            <w:tcW w:w="4876" w:type="dxa"/>
            <w:hideMark/>
          </w:tcPr>
          <w:p w14:paraId="37772831" w14:textId="77777777" w:rsidR="00CB7D49" w:rsidRPr="0056317D" w:rsidRDefault="00CB7D49" w:rsidP="00CB7D49">
            <w:pPr>
              <w:pStyle w:val="ColumnHeading"/>
              <w:keepNext/>
            </w:pPr>
            <w:r w:rsidRPr="0056317D">
              <w:t>Text predložený Komisiou</w:t>
            </w:r>
          </w:p>
        </w:tc>
        <w:tc>
          <w:tcPr>
            <w:tcW w:w="4876" w:type="dxa"/>
            <w:hideMark/>
          </w:tcPr>
          <w:p w14:paraId="714DA927" w14:textId="77777777" w:rsidR="00CB7D49" w:rsidRPr="0056317D" w:rsidRDefault="00CB7D49" w:rsidP="00CB7D49">
            <w:pPr>
              <w:pStyle w:val="ColumnHeading"/>
              <w:keepNext/>
            </w:pPr>
            <w:r w:rsidRPr="0056317D">
              <w:t>Pozmeňujúci návrh</w:t>
            </w:r>
          </w:p>
        </w:tc>
      </w:tr>
      <w:tr w:rsidR="001E0A37" w:rsidRPr="0056317D" w14:paraId="774D9830" w14:textId="77777777" w:rsidTr="00CB7D49">
        <w:trPr>
          <w:jc w:val="center"/>
        </w:trPr>
        <w:tc>
          <w:tcPr>
            <w:tcW w:w="4876" w:type="dxa"/>
          </w:tcPr>
          <w:p w14:paraId="1EC262D9" w14:textId="77777777" w:rsidR="00CB7D49" w:rsidRPr="0056317D" w:rsidRDefault="00CB7D49" w:rsidP="00CB7D49">
            <w:pPr>
              <w:pStyle w:val="Normal6"/>
            </w:pPr>
          </w:p>
        </w:tc>
        <w:tc>
          <w:tcPr>
            <w:tcW w:w="4876" w:type="dxa"/>
            <w:hideMark/>
          </w:tcPr>
          <w:p w14:paraId="2256CEF0" w14:textId="3046B42A" w:rsidR="00CB7D49" w:rsidRPr="0056317D" w:rsidRDefault="00CB7D49" w:rsidP="00C0755B">
            <w:pPr>
              <w:pStyle w:val="Normal6"/>
              <w:rPr>
                <w:szCs w:val="24"/>
              </w:rPr>
            </w:pPr>
            <w:r w:rsidRPr="0056317D">
              <w:rPr>
                <w:b/>
                <w:i/>
              </w:rPr>
              <w:t>(2a)</w:t>
            </w:r>
            <w:r w:rsidRPr="0056317D">
              <w:rPr>
                <w:b/>
                <w:i/>
              </w:rPr>
              <w:tab/>
              <w:t>Univerzálna prístupnosť, dizajn pre všetkých a rodová perspektíva by sa mali zaručiť pri všetkých výrobkoch, nástrojoch, zariadeniach a službách, aby ich mohli bežne používať osoby so zdravotným postihnutím.</w:t>
            </w:r>
          </w:p>
        </w:tc>
      </w:tr>
    </w:tbl>
    <w:p w14:paraId="76D462D1" w14:textId="77777777" w:rsidR="00CB7D49" w:rsidRPr="0056317D" w:rsidRDefault="00CB7D49" w:rsidP="00CB7D49">
      <w:r w:rsidRPr="00753CB4">
        <w:rPr>
          <w:rStyle w:val="HideTWBExt"/>
        </w:rPr>
        <w:t>&lt;/Amend&gt;</w:t>
      </w:r>
    </w:p>
    <w:p w14:paraId="274837AE" w14:textId="2EB69815" w:rsidR="00B47B5E" w:rsidRPr="0056317D" w:rsidRDefault="00B47B5E"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w:t>
      </w:r>
      <w:r w:rsidRPr="00753CB4">
        <w:rPr>
          <w:rStyle w:val="HideTWBExt"/>
          <w:b w:val="0"/>
        </w:rPr>
        <w:t>&lt;/NumAm&gt;</w:t>
      </w:r>
    </w:p>
    <w:p w14:paraId="188CCDAE" w14:textId="7259851E" w:rsidR="00B47B5E" w:rsidRPr="0056317D" w:rsidRDefault="00B47B5E" w:rsidP="000B187A">
      <w:pPr>
        <w:pStyle w:val="NormalBold12b"/>
        <w:keepNext/>
      </w:pPr>
      <w:r w:rsidRPr="00753CB4">
        <w:rPr>
          <w:rStyle w:val="HideTWBExt"/>
          <w:b w:val="0"/>
        </w:rPr>
        <w:t>&lt;DocAmend&gt;</w:t>
      </w:r>
      <w:r w:rsidRPr="0056317D">
        <w:t>Návrh smernice</w:t>
      </w:r>
      <w:r w:rsidRPr="00753CB4">
        <w:rPr>
          <w:rStyle w:val="HideTWBExt"/>
          <w:b w:val="0"/>
        </w:rPr>
        <w:t>&lt;/DocAmend&gt;</w:t>
      </w:r>
    </w:p>
    <w:p w14:paraId="6CBB39EA" w14:textId="77777777" w:rsidR="00B47B5E" w:rsidRPr="0056317D" w:rsidRDefault="00B47B5E" w:rsidP="000B187A">
      <w:pPr>
        <w:pStyle w:val="NormalBold"/>
      </w:pPr>
      <w:r w:rsidRPr="00753CB4">
        <w:rPr>
          <w:rStyle w:val="HideTWBExt"/>
          <w:b w:val="0"/>
        </w:rPr>
        <w:t>&lt;Article&gt;</w:t>
      </w:r>
      <w:r w:rsidRPr="0056317D">
        <w:t>Odôvodnenie 3</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C00A48E" w14:textId="77777777" w:rsidTr="00B47B5E">
        <w:trPr>
          <w:jc w:val="center"/>
        </w:trPr>
        <w:tc>
          <w:tcPr>
            <w:tcW w:w="9752" w:type="dxa"/>
            <w:gridSpan w:val="2"/>
          </w:tcPr>
          <w:p w14:paraId="65A9BE91" w14:textId="77777777" w:rsidR="00B47B5E" w:rsidRPr="0056317D" w:rsidRDefault="00B47B5E" w:rsidP="000B187A">
            <w:pPr>
              <w:keepNext/>
            </w:pPr>
          </w:p>
        </w:tc>
      </w:tr>
      <w:tr w:rsidR="001E0A37" w:rsidRPr="0056317D" w14:paraId="3FA55B6D" w14:textId="77777777" w:rsidTr="00B47B5E">
        <w:trPr>
          <w:jc w:val="center"/>
        </w:trPr>
        <w:tc>
          <w:tcPr>
            <w:tcW w:w="4876" w:type="dxa"/>
            <w:hideMark/>
          </w:tcPr>
          <w:p w14:paraId="7FB5BA4B" w14:textId="77777777" w:rsidR="00B47B5E" w:rsidRPr="0056317D" w:rsidRDefault="00B47B5E" w:rsidP="000B187A">
            <w:pPr>
              <w:pStyle w:val="ColumnHeading"/>
              <w:keepNext/>
            </w:pPr>
            <w:r w:rsidRPr="0056317D">
              <w:t>Text predložený Komisiou</w:t>
            </w:r>
          </w:p>
        </w:tc>
        <w:tc>
          <w:tcPr>
            <w:tcW w:w="4876" w:type="dxa"/>
            <w:hideMark/>
          </w:tcPr>
          <w:p w14:paraId="79B8BFDC" w14:textId="77777777" w:rsidR="00B47B5E" w:rsidRPr="0056317D" w:rsidRDefault="00B47B5E" w:rsidP="000B187A">
            <w:pPr>
              <w:pStyle w:val="ColumnHeading"/>
              <w:keepNext/>
            </w:pPr>
            <w:r w:rsidRPr="0056317D">
              <w:t>Pozmeňujúci návrh</w:t>
            </w:r>
          </w:p>
        </w:tc>
      </w:tr>
      <w:tr w:rsidR="001E0A37" w:rsidRPr="0056317D" w14:paraId="5A70ADED" w14:textId="77777777" w:rsidTr="00B47B5E">
        <w:trPr>
          <w:jc w:val="center"/>
        </w:trPr>
        <w:tc>
          <w:tcPr>
            <w:tcW w:w="4876" w:type="dxa"/>
            <w:hideMark/>
          </w:tcPr>
          <w:p w14:paraId="45B12BDB" w14:textId="77777777" w:rsidR="00B47B5E" w:rsidRPr="0056317D" w:rsidRDefault="00B47B5E" w:rsidP="000B187A">
            <w:pPr>
              <w:pStyle w:val="Normal6"/>
            </w:pPr>
            <w:r w:rsidRPr="0056317D">
              <w:t>(3)</w:t>
            </w:r>
            <w:r w:rsidRPr="0056317D">
              <w:tab/>
              <w:t xml:space="preserve">Rozdiely medzi právnymi predpismi a správnymi opatreniami, ktoré prijali členské štáty v oblasti prístupnosti výrobkov a služieb pre osoby s funkčnými obmedzeniami vrátane osôb so zdravotným postihnutím, vytvárajú prekážky voľného pohybu </w:t>
            </w:r>
            <w:r w:rsidRPr="0056317D">
              <w:rPr>
                <w:b/>
                <w:i/>
              </w:rPr>
              <w:t xml:space="preserve">týchto výrobkov a služieb </w:t>
            </w:r>
            <w:r w:rsidRPr="0056317D">
              <w:t>a narúšajú účinnú hospodársku súťaž na vnútornom trhu. Takýmito prekážkami obzvlášť trpia hospodárske subjekty, predovšetkým malé a stredné podniky (ďalej len „MSP“).</w:t>
            </w:r>
          </w:p>
        </w:tc>
        <w:tc>
          <w:tcPr>
            <w:tcW w:w="4876" w:type="dxa"/>
            <w:hideMark/>
          </w:tcPr>
          <w:p w14:paraId="38EC406F" w14:textId="30B638E8" w:rsidR="00B47B5E" w:rsidRPr="0056317D" w:rsidRDefault="00B47B5E" w:rsidP="003139B6">
            <w:pPr>
              <w:pStyle w:val="Normal6"/>
              <w:rPr>
                <w:szCs w:val="24"/>
              </w:rPr>
            </w:pPr>
            <w:r w:rsidRPr="0056317D">
              <w:t>(3)</w:t>
            </w:r>
            <w:r w:rsidRPr="0056317D">
              <w:tab/>
              <w:t xml:space="preserve">Rozdiely medzi právnymi predpismi a správnymi opatreniami, ktoré prijali členské štáty v oblasti prístupnosti </w:t>
            </w:r>
            <w:r w:rsidRPr="0056317D">
              <w:rPr>
                <w:b/>
                <w:i/>
              </w:rPr>
              <w:t xml:space="preserve">niektorých </w:t>
            </w:r>
            <w:r w:rsidRPr="0056317D">
              <w:t xml:space="preserve">výrobkov a služieb pre osoby s funkčnými obmedzeniami vrátane osôb so zdravotným postihnutím, vytvárajú prekážky </w:t>
            </w:r>
            <w:r w:rsidRPr="0056317D">
              <w:rPr>
                <w:b/>
                <w:i/>
              </w:rPr>
              <w:t xml:space="preserve">ich </w:t>
            </w:r>
            <w:r w:rsidRPr="0056317D">
              <w:t>voľného pohybu a narúšajú účinnú hospodársku súťaž na vnútornom trhu</w:t>
            </w:r>
            <w:r w:rsidRPr="0056317D">
              <w:rPr>
                <w:b/>
                <w:i/>
              </w:rPr>
              <w:t>. Pokiaľ ide o ostatné výrobky, tieto rozdiely sa pravdepodobne prehĺbia v dôsledku nadobudnutia platnosti dohovoru.</w:t>
            </w:r>
            <w:r w:rsidRPr="0056317D">
              <w:rPr>
                <w:b/>
                <w:bCs/>
                <w:i/>
                <w:iCs/>
              </w:rPr>
              <w:t xml:space="preserve"> </w:t>
            </w:r>
            <w:r w:rsidRPr="0056317D">
              <w:t>Takýmito prekážkami obzvlášť trpia hospodárske subjekty, predovšetkým malé a stredné podniky (ďalej len „MSP“).</w:t>
            </w:r>
          </w:p>
        </w:tc>
      </w:tr>
    </w:tbl>
    <w:p w14:paraId="1FB11DA3" w14:textId="77777777" w:rsidR="00F30A8C" w:rsidRPr="0056317D" w:rsidRDefault="00B47B5E" w:rsidP="00F30A8C">
      <w:r w:rsidRPr="00753CB4">
        <w:rPr>
          <w:rStyle w:val="HideTWBExt"/>
        </w:rPr>
        <w:t>&lt;/Amend&gt;</w:t>
      </w:r>
    </w:p>
    <w:p w14:paraId="4B614984" w14:textId="1BF0ECCA" w:rsidR="00F30A8C" w:rsidRPr="0056317D" w:rsidRDefault="00F30A8C" w:rsidP="00F30A8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w:t>
      </w:r>
      <w:r w:rsidRPr="00753CB4">
        <w:rPr>
          <w:rStyle w:val="HideTWBExt"/>
          <w:b w:val="0"/>
        </w:rPr>
        <w:t>&lt;/NumAm&gt;</w:t>
      </w:r>
    </w:p>
    <w:p w14:paraId="6E4E2BCF" w14:textId="226756B7" w:rsidR="00F30A8C" w:rsidRPr="0056317D" w:rsidRDefault="00F30A8C" w:rsidP="00F30A8C">
      <w:pPr>
        <w:pStyle w:val="NormalBold12b"/>
        <w:keepNext/>
      </w:pPr>
      <w:r w:rsidRPr="00753CB4">
        <w:rPr>
          <w:rStyle w:val="HideTWBExt"/>
          <w:b w:val="0"/>
        </w:rPr>
        <w:t>&lt;DocAmend&gt;</w:t>
      </w:r>
      <w:r w:rsidRPr="0056317D">
        <w:t>Návrh smernice</w:t>
      </w:r>
      <w:r w:rsidRPr="00753CB4">
        <w:rPr>
          <w:rStyle w:val="HideTWBExt"/>
          <w:b w:val="0"/>
        </w:rPr>
        <w:t>&lt;/DocAmend&gt;</w:t>
      </w:r>
    </w:p>
    <w:p w14:paraId="47F3A2C1" w14:textId="77777777" w:rsidR="00F30A8C" w:rsidRPr="0056317D" w:rsidRDefault="00F30A8C" w:rsidP="00F30A8C">
      <w:pPr>
        <w:pStyle w:val="NormalBold"/>
      </w:pPr>
      <w:r w:rsidRPr="00753CB4">
        <w:rPr>
          <w:rStyle w:val="HideTWBExt"/>
          <w:b w:val="0"/>
        </w:rPr>
        <w:t>&lt;Article&gt;</w:t>
      </w:r>
      <w:r w:rsidRPr="0056317D">
        <w:t>Odôvodnenie 5</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64F7305" w14:textId="77777777" w:rsidTr="00F30A8C">
        <w:trPr>
          <w:jc w:val="center"/>
        </w:trPr>
        <w:tc>
          <w:tcPr>
            <w:tcW w:w="9752" w:type="dxa"/>
            <w:gridSpan w:val="2"/>
          </w:tcPr>
          <w:p w14:paraId="68B79802" w14:textId="77777777" w:rsidR="00F30A8C" w:rsidRPr="0056317D" w:rsidRDefault="00F30A8C" w:rsidP="00F30A8C">
            <w:pPr>
              <w:keepNext/>
            </w:pPr>
          </w:p>
        </w:tc>
      </w:tr>
      <w:tr w:rsidR="001E0A37" w:rsidRPr="0056317D" w14:paraId="197FE3CA" w14:textId="77777777" w:rsidTr="00F30A8C">
        <w:trPr>
          <w:jc w:val="center"/>
        </w:trPr>
        <w:tc>
          <w:tcPr>
            <w:tcW w:w="4876" w:type="dxa"/>
            <w:hideMark/>
          </w:tcPr>
          <w:p w14:paraId="10FC6F0B" w14:textId="77777777" w:rsidR="00F30A8C" w:rsidRPr="0056317D" w:rsidRDefault="00F30A8C" w:rsidP="00F30A8C">
            <w:pPr>
              <w:pStyle w:val="ColumnHeading"/>
              <w:keepNext/>
            </w:pPr>
            <w:r w:rsidRPr="0056317D">
              <w:t>Text predložený Komisiou</w:t>
            </w:r>
          </w:p>
        </w:tc>
        <w:tc>
          <w:tcPr>
            <w:tcW w:w="4876" w:type="dxa"/>
            <w:hideMark/>
          </w:tcPr>
          <w:p w14:paraId="3F3CC5DF" w14:textId="77777777" w:rsidR="00F30A8C" w:rsidRPr="0056317D" w:rsidRDefault="00F30A8C" w:rsidP="00F30A8C">
            <w:pPr>
              <w:pStyle w:val="ColumnHeading"/>
              <w:keepNext/>
            </w:pPr>
            <w:r w:rsidRPr="0056317D">
              <w:t>Pozmeňujúci návrh</w:t>
            </w:r>
          </w:p>
        </w:tc>
      </w:tr>
      <w:tr w:rsidR="001E0A37" w:rsidRPr="0056317D" w14:paraId="14DEFE93" w14:textId="77777777" w:rsidTr="00F30A8C">
        <w:trPr>
          <w:jc w:val="center"/>
        </w:trPr>
        <w:tc>
          <w:tcPr>
            <w:tcW w:w="4876" w:type="dxa"/>
            <w:hideMark/>
          </w:tcPr>
          <w:p w14:paraId="5A5285D0" w14:textId="77777777" w:rsidR="00F30A8C" w:rsidRPr="0056317D" w:rsidRDefault="00F30A8C" w:rsidP="00F30A8C">
            <w:pPr>
              <w:pStyle w:val="Normal6"/>
            </w:pPr>
            <w:r w:rsidRPr="0056317D">
              <w:t>(5)</w:t>
            </w:r>
            <w:r w:rsidRPr="0056317D">
              <w:tab/>
              <w:t>Spotrebitelia prístupných výrobkov</w:t>
            </w:r>
            <w:r w:rsidRPr="0056317D">
              <w:rPr>
                <w:b/>
                <w:i/>
              </w:rPr>
              <w:t xml:space="preserve"> a </w:t>
            </w:r>
            <w:r w:rsidRPr="0056317D">
              <w:t>príjemcovia prístupných služieb čelia problému vysokých cien v</w:t>
            </w:r>
            <w:r w:rsidRPr="0056317D">
              <w:rPr>
                <w:b/>
                <w:i/>
              </w:rPr>
              <w:t xml:space="preserve"> </w:t>
            </w:r>
            <w:r w:rsidRPr="0056317D">
              <w:t>dôsledku obmedzenej hospodárskej súťaže medzi dodávateľmi. Rozdrobenosť spôsobená rozdielmi medzi vnútroštátnymi predpismi má za následok zníženie potenciálnych prínosov, ktoré by prinieslo spoločné využívanie skúseností na vnútroštátnej a medzinárodnej úrovni v reakcii na spoločenský a technologický vývoj.</w:t>
            </w:r>
          </w:p>
        </w:tc>
        <w:tc>
          <w:tcPr>
            <w:tcW w:w="4876" w:type="dxa"/>
            <w:hideMark/>
          </w:tcPr>
          <w:p w14:paraId="2AE456B4" w14:textId="77777777" w:rsidR="00F30A8C" w:rsidRPr="0056317D" w:rsidRDefault="00F30A8C" w:rsidP="00F30A8C">
            <w:pPr>
              <w:pStyle w:val="Normal6"/>
              <w:rPr>
                <w:szCs w:val="24"/>
              </w:rPr>
            </w:pPr>
            <w:r w:rsidRPr="0056317D">
              <w:t>(5)</w:t>
            </w:r>
            <w:r w:rsidRPr="0056317D">
              <w:tab/>
              <w:t>Spotrebitelia prístupných výrobkov</w:t>
            </w:r>
            <w:r w:rsidRPr="0056317D">
              <w:rPr>
                <w:b/>
                <w:i/>
              </w:rPr>
              <w:t>, ktoré zahŕňajú najmä asistenčné technológie, a </w:t>
            </w:r>
            <w:r w:rsidRPr="0056317D">
              <w:t>príjemcovia prístupných služieb čelia problému vysokých cien v</w:t>
            </w:r>
            <w:r w:rsidRPr="0056317D">
              <w:rPr>
                <w:b/>
                <w:i/>
              </w:rPr>
              <w:t> </w:t>
            </w:r>
            <w:r w:rsidRPr="0056317D">
              <w:t>dôsledku obmedzenej hospodárskej súťaže medzi dodávateľmi. Rozdrobenosť spôsobená rozdielmi medzi vnútroštátnymi predpismi má za následok zníženie potenciálnych prínosov, ktoré by prinieslo spoločné využívanie skúseností na vnútroštátnej a medzinárodnej úrovni v reakcii na spoločenský a technologický vývoj.</w:t>
            </w:r>
          </w:p>
        </w:tc>
      </w:tr>
    </w:tbl>
    <w:p w14:paraId="49D9164F" w14:textId="77777777" w:rsidR="00F30A8C" w:rsidRPr="0056317D" w:rsidRDefault="00F30A8C" w:rsidP="00F30A8C">
      <w:r w:rsidRPr="00753CB4">
        <w:rPr>
          <w:rStyle w:val="HideTWBExt"/>
        </w:rPr>
        <w:t>&lt;/Amend&gt;</w:t>
      </w:r>
    </w:p>
    <w:p w14:paraId="535B6345" w14:textId="3E43FEFB" w:rsidR="00740480" w:rsidRPr="0056317D" w:rsidRDefault="00740480" w:rsidP="00740480">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w:t>
      </w:r>
      <w:r w:rsidRPr="00753CB4">
        <w:rPr>
          <w:rStyle w:val="HideTWBExt"/>
          <w:b w:val="0"/>
        </w:rPr>
        <w:t>&lt;/NumAm&gt;</w:t>
      </w:r>
    </w:p>
    <w:p w14:paraId="73FC2C66" w14:textId="655B4D89" w:rsidR="00740480" w:rsidRPr="0056317D" w:rsidRDefault="00740480" w:rsidP="00740480">
      <w:pPr>
        <w:pStyle w:val="NormalBold12b"/>
      </w:pPr>
      <w:r w:rsidRPr="00753CB4">
        <w:rPr>
          <w:rStyle w:val="HideTWBExt"/>
          <w:b w:val="0"/>
        </w:rPr>
        <w:t>&lt;DocAmend&gt;</w:t>
      </w:r>
      <w:r w:rsidRPr="0056317D">
        <w:t>Návrh smernice</w:t>
      </w:r>
      <w:r w:rsidRPr="00753CB4">
        <w:rPr>
          <w:rStyle w:val="HideTWBExt"/>
          <w:b w:val="0"/>
        </w:rPr>
        <w:t>&lt;/DocAmend&gt;</w:t>
      </w:r>
    </w:p>
    <w:p w14:paraId="2C403932" w14:textId="77777777" w:rsidR="00740480" w:rsidRPr="0056317D" w:rsidRDefault="00740480" w:rsidP="00740480">
      <w:pPr>
        <w:pStyle w:val="NormalBold"/>
      </w:pPr>
      <w:r w:rsidRPr="00753CB4">
        <w:rPr>
          <w:rStyle w:val="HideTWBExt"/>
          <w:b w:val="0"/>
        </w:rPr>
        <w:t>&lt;Article&gt;</w:t>
      </w:r>
      <w:r w:rsidRPr="0056317D">
        <w:t>Odôvodnenie 6</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367CF0A" w14:textId="77777777" w:rsidTr="00FF4BB6">
        <w:trPr>
          <w:jc w:val="center"/>
        </w:trPr>
        <w:tc>
          <w:tcPr>
            <w:tcW w:w="9752" w:type="dxa"/>
            <w:gridSpan w:val="2"/>
          </w:tcPr>
          <w:p w14:paraId="36DEFB9F" w14:textId="77777777" w:rsidR="00740480" w:rsidRPr="0056317D" w:rsidRDefault="00740480" w:rsidP="00FF4BB6">
            <w:pPr>
              <w:keepNext/>
            </w:pPr>
          </w:p>
        </w:tc>
      </w:tr>
      <w:tr w:rsidR="001E0A37" w:rsidRPr="0056317D" w14:paraId="618625E8" w14:textId="77777777" w:rsidTr="00FF4BB6">
        <w:trPr>
          <w:jc w:val="center"/>
        </w:trPr>
        <w:tc>
          <w:tcPr>
            <w:tcW w:w="4876" w:type="dxa"/>
            <w:hideMark/>
          </w:tcPr>
          <w:p w14:paraId="607E8906" w14:textId="77777777" w:rsidR="00740480" w:rsidRPr="0056317D" w:rsidRDefault="00740480" w:rsidP="00FF4BB6">
            <w:pPr>
              <w:pStyle w:val="ColumnHeading"/>
              <w:keepNext/>
            </w:pPr>
            <w:r w:rsidRPr="0056317D">
              <w:t>Text predložený Komisiou</w:t>
            </w:r>
          </w:p>
        </w:tc>
        <w:tc>
          <w:tcPr>
            <w:tcW w:w="4876" w:type="dxa"/>
            <w:hideMark/>
          </w:tcPr>
          <w:p w14:paraId="715B9593" w14:textId="77777777" w:rsidR="00740480" w:rsidRPr="0056317D" w:rsidRDefault="00740480" w:rsidP="00FF4BB6">
            <w:pPr>
              <w:pStyle w:val="ColumnHeading"/>
              <w:keepNext/>
            </w:pPr>
            <w:r w:rsidRPr="0056317D">
              <w:t>Pozmeňujúci návrh</w:t>
            </w:r>
          </w:p>
        </w:tc>
      </w:tr>
      <w:tr w:rsidR="001E0A37" w:rsidRPr="0056317D" w14:paraId="40D1415E" w14:textId="77777777" w:rsidTr="00FF4BB6">
        <w:trPr>
          <w:jc w:val="center"/>
        </w:trPr>
        <w:tc>
          <w:tcPr>
            <w:tcW w:w="4876" w:type="dxa"/>
            <w:hideMark/>
          </w:tcPr>
          <w:p w14:paraId="726918B5" w14:textId="77777777" w:rsidR="00740480" w:rsidRPr="0056317D" w:rsidRDefault="00740480" w:rsidP="00282A11">
            <w:pPr>
              <w:pStyle w:val="Normal6"/>
            </w:pPr>
            <w:r w:rsidRPr="0056317D">
              <w:t>(6)</w:t>
            </w:r>
            <w:r w:rsidRPr="0056317D">
              <w:tab/>
              <w:t xml:space="preserve">V záujme riadneho fungovania vnútorného trhu je preto nevyhnutná aproximácia vnútroštátnych opatrení na úrovni Únie, ktorej cieľom je odstrániť fragmentáciu trhu s prístupnými výrobkami a službami, vytvoriť úspory z rozsahu, uľahčiť cezhraničný obchod a mobilitu a pomôcť hospodárskym subjektom sústrediť zdroje na inovácie namiesto toho, aby sa tieto zdroje vynakladali na </w:t>
            </w:r>
            <w:r w:rsidRPr="0056317D">
              <w:rPr>
                <w:b/>
                <w:i/>
              </w:rPr>
              <w:t>zabezpečenie súladu s rozdrobenými právnymi požiadavkami v celej Únii</w:t>
            </w:r>
            <w:r w:rsidRPr="0056317D">
              <w:t>.</w:t>
            </w:r>
          </w:p>
        </w:tc>
        <w:tc>
          <w:tcPr>
            <w:tcW w:w="4876" w:type="dxa"/>
            <w:hideMark/>
          </w:tcPr>
          <w:p w14:paraId="44E5D961" w14:textId="11180AD0" w:rsidR="00740480" w:rsidRPr="0056317D" w:rsidRDefault="00740480" w:rsidP="00282A11">
            <w:pPr>
              <w:pStyle w:val="Normal6"/>
              <w:rPr>
                <w:szCs w:val="24"/>
              </w:rPr>
            </w:pPr>
            <w:r w:rsidRPr="0056317D">
              <w:t>(6)</w:t>
            </w:r>
            <w:r w:rsidRPr="0056317D">
              <w:tab/>
              <w:t>V záujme riadneho fungovania vnútorného trhu je preto nevyhnutná aproximácia vnútroštátnych opatrení na úrovni Únie, ktorej cieľom je odstrániť fragmentáciu trhu s prístupnými výrobkami a službami, vytvoriť úspory z rozsahu, uľahčiť cezhraničný obchod</w:t>
            </w:r>
            <w:r w:rsidRPr="0056317D">
              <w:rPr>
                <w:b/>
                <w:i/>
              </w:rPr>
              <w:t>, voľný pohyb výrobkov a služieb a voľný pohyb osôb vrátane osôb so zdravotným postihnutím</w:t>
            </w:r>
            <w:r w:rsidRPr="0056317D">
              <w:t xml:space="preserve"> a mobilitu a pomôcť hospodárskym subjektom sústrediť zdroje na inovácie namiesto toho, aby sa tieto zdroje vynakladali na </w:t>
            </w:r>
            <w:r w:rsidRPr="0056317D">
              <w:rPr>
                <w:b/>
                <w:i/>
              </w:rPr>
              <w:t>krytie nákladov vznikajúcich z rozdrobených právnych predpisov</w:t>
            </w:r>
            <w:r w:rsidRPr="0056317D">
              <w:t>.</w:t>
            </w:r>
          </w:p>
        </w:tc>
      </w:tr>
    </w:tbl>
    <w:p w14:paraId="0409680B" w14:textId="77777777" w:rsidR="00CB7D49" w:rsidRPr="0056317D" w:rsidRDefault="00740480" w:rsidP="00CB7D49">
      <w:r w:rsidRPr="00753CB4">
        <w:rPr>
          <w:rStyle w:val="HideTWBExt"/>
        </w:rPr>
        <w:t>&lt;/Amend&gt;</w:t>
      </w:r>
    </w:p>
    <w:p w14:paraId="1B987E0F" w14:textId="1FD87D1B" w:rsidR="00CB7D49" w:rsidRPr="0056317D" w:rsidRDefault="00CB7D49" w:rsidP="00CB7D4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w:t>
      </w:r>
      <w:r w:rsidRPr="00753CB4">
        <w:rPr>
          <w:rStyle w:val="HideTWBExt"/>
          <w:b w:val="0"/>
        </w:rPr>
        <w:t>&lt;/NumAm&gt;</w:t>
      </w:r>
    </w:p>
    <w:p w14:paraId="4428CFEE" w14:textId="5D633F9D" w:rsidR="00CB7D49" w:rsidRPr="0056317D" w:rsidRDefault="00CB7D49" w:rsidP="00CB7D49">
      <w:pPr>
        <w:pStyle w:val="NormalBold12b"/>
      </w:pPr>
      <w:r w:rsidRPr="00753CB4">
        <w:rPr>
          <w:rStyle w:val="HideTWBExt"/>
          <w:b w:val="0"/>
        </w:rPr>
        <w:t>&lt;DocAmend&gt;</w:t>
      </w:r>
      <w:r w:rsidRPr="0056317D">
        <w:t>Návrh smernice</w:t>
      </w:r>
      <w:r w:rsidRPr="00753CB4">
        <w:rPr>
          <w:rStyle w:val="HideTWBExt"/>
          <w:b w:val="0"/>
        </w:rPr>
        <w:t>&lt;/DocAmend&gt;</w:t>
      </w:r>
    </w:p>
    <w:p w14:paraId="6CBDA610" w14:textId="79DD99F9" w:rsidR="00CB7D49" w:rsidRPr="0056317D" w:rsidRDefault="00CB7D49" w:rsidP="00CB7D49">
      <w:pPr>
        <w:pStyle w:val="NormalBold"/>
      </w:pPr>
      <w:r w:rsidRPr="00753CB4">
        <w:rPr>
          <w:rStyle w:val="HideTWBExt"/>
          <w:b w:val="0"/>
        </w:rPr>
        <w:t>&lt;Article&gt;</w:t>
      </w:r>
      <w:r w:rsidRPr="0056317D">
        <w:t>Odôvodnenie 8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74D2E7A" w14:textId="77777777" w:rsidTr="00CB7D49">
        <w:trPr>
          <w:jc w:val="center"/>
        </w:trPr>
        <w:tc>
          <w:tcPr>
            <w:tcW w:w="9752" w:type="dxa"/>
            <w:gridSpan w:val="2"/>
          </w:tcPr>
          <w:p w14:paraId="4298B464" w14:textId="77777777" w:rsidR="00CB7D49" w:rsidRPr="0056317D" w:rsidRDefault="00CB7D49" w:rsidP="00CB7D49">
            <w:pPr>
              <w:keepNext/>
            </w:pPr>
          </w:p>
        </w:tc>
      </w:tr>
      <w:tr w:rsidR="001E0A37" w:rsidRPr="0056317D" w14:paraId="7316D68C" w14:textId="77777777" w:rsidTr="00CB7D49">
        <w:trPr>
          <w:jc w:val="center"/>
        </w:trPr>
        <w:tc>
          <w:tcPr>
            <w:tcW w:w="4876" w:type="dxa"/>
            <w:hideMark/>
          </w:tcPr>
          <w:p w14:paraId="66FCE977" w14:textId="77777777" w:rsidR="00CB7D49" w:rsidRPr="0056317D" w:rsidRDefault="00CB7D49" w:rsidP="00CB7D49">
            <w:pPr>
              <w:pStyle w:val="ColumnHeading"/>
              <w:keepNext/>
            </w:pPr>
            <w:r w:rsidRPr="0056317D">
              <w:t>Text predložený Komisiou</w:t>
            </w:r>
          </w:p>
        </w:tc>
        <w:tc>
          <w:tcPr>
            <w:tcW w:w="4876" w:type="dxa"/>
            <w:hideMark/>
          </w:tcPr>
          <w:p w14:paraId="0F9570D8" w14:textId="77777777" w:rsidR="00CB7D49" w:rsidRPr="0056317D" w:rsidRDefault="00CB7D49" w:rsidP="00CB7D49">
            <w:pPr>
              <w:pStyle w:val="ColumnHeading"/>
              <w:keepNext/>
            </w:pPr>
            <w:r w:rsidRPr="0056317D">
              <w:t>Pozmeňujúci návrh</w:t>
            </w:r>
          </w:p>
        </w:tc>
      </w:tr>
      <w:tr w:rsidR="001E0A37" w:rsidRPr="0056317D" w14:paraId="1A971CF6" w14:textId="77777777" w:rsidTr="00CB7D49">
        <w:trPr>
          <w:jc w:val="center"/>
        </w:trPr>
        <w:tc>
          <w:tcPr>
            <w:tcW w:w="4876" w:type="dxa"/>
          </w:tcPr>
          <w:p w14:paraId="4E31AF05" w14:textId="77777777" w:rsidR="00CB7D49" w:rsidRPr="0056317D" w:rsidRDefault="00CB7D49" w:rsidP="00CB7D49">
            <w:pPr>
              <w:pStyle w:val="Normal6"/>
            </w:pPr>
          </w:p>
        </w:tc>
        <w:tc>
          <w:tcPr>
            <w:tcW w:w="4876" w:type="dxa"/>
            <w:hideMark/>
          </w:tcPr>
          <w:p w14:paraId="63143DE3" w14:textId="622A85D1" w:rsidR="00CB7D49" w:rsidRPr="0056317D" w:rsidRDefault="00CB7D49">
            <w:pPr>
              <w:pStyle w:val="Normal6"/>
              <w:rPr>
                <w:szCs w:val="24"/>
              </w:rPr>
            </w:pPr>
            <w:r w:rsidRPr="0056317D">
              <w:rPr>
                <w:b/>
                <w:i/>
              </w:rPr>
              <w:t>(8a)</w:t>
            </w:r>
            <w:r w:rsidRPr="0056317D">
              <w:rPr>
                <w:b/>
                <w:i/>
              </w:rPr>
              <w:tab/>
              <w:t>Podľa článku 10 Zmluvy o fungovaní Európskej únie (ZFEÚ) sa Únia pri vymedzovaní a uskutočňovaní svojich politík a činností zameriava na boj proti diskriminácii na základe zdravotného postihnutia. Článok 19 ZFEÚ udeľuje Únii právomoc prijímať právne predpisy na riešenie takejto diskriminácie.</w:t>
            </w:r>
          </w:p>
        </w:tc>
      </w:tr>
    </w:tbl>
    <w:p w14:paraId="7F2456D9" w14:textId="77777777" w:rsidR="00CB7D49" w:rsidRPr="0056317D" w:rsidRDefault="00CB7D49" w:rsidP="00CB7D49">
      <w:r w:rsidRPr="00753CB4">
        <w:rPr>
          <w:rStyle w:val="HideTWBExt"/>
        </w:rPr>
        <w:t>&lt;/Amend&gt;</w:t>
      </w:r>
    </w:p>
    <w:p w14:paraId="5B1912CB" w14:textId="3F10B000" w:rsidR="00CB7D49" w:rsidRPr="0056317D" w:rsidRDefault="00CB7D49" w:rsidP="00CB7D4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w:t>
      </w:r>
      <w:r w:rsidRPr="00753CB4">
        <w:rPr>
          <w:rStyle w:val="HideTWBExt"/>
          <w:b w:val="0"/>
        </w:rPr>
        <w:t>&lt;/NumAm&gt;</w:t>
      </w:r>
    </w:p>
    <w:p w14:paraId="6BF2DA86" w14:textId="607F4156" w:rsidR="00CB7D49" w:rsidRPr="0056317D" w:rsidRDefault="00CB7D49" w:rsidP="00CB7D49">
      <w:pPr>
        <w:pStyle w:val="NormalBold12b"/>
      </w:pPr>
      <w:r w:rsidRPr="00753CB4">
        <w:rPr>
          <w:rStyle w:val="HideTWBExt"/>
          <w:b w:val="0"/>
        </w:rPr>
        <w:t>&lt;DocAmend&gt;</w:t>
      </w:r>
      <w:r w:rsidRPr="0056317D">
        <w:t>Návrh smernice</w:t>
      </w:r>
      <w:r w:rsidRPr="00753CB4">
        <w:rPr>
          <w:rStyle w:val="HideTWBExt"/>
          <w:b w:val="0"/>
        </w:rPr>
        <w:t>&lt;/DocAmend&gt;</w:t>
      </w:r>
    </w:p>
    <w:p w14:paraId="5EB62C48" w14:textId="77777777" w:rsidR="00CB7D49" w:rsidRPr="0056317D" w:rsidRDefault="00CB7D49" w:rsidP="00CB7D49">
      <w:pPr>
        <w:pStyle w:val="NormalBold"/>
      </w:pPr>
      <w:r w:rsidRPr="00753CB4">
        <w:rPr>
          <w:rStyle w:val="HideTWBExt"/>
          <w:b w:val="0"/>
        </w:rPr>
        <w:t>&lt;Article&gt;</w:t>
      </w:r>
      <w:r w:rsidRPr="0056317D">
        <w:t>Odôvodnenie 9</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6403723" w14:textId="77777777" w:rsidTr="00CB7D49">
        <w:trPr>
          <w:jc w:val="center"/>
        </w:trPr>
        <w:tc>
          <w:tcPr>
            <w:tcW w:w="9752" w:type="dxa"/>
            <w:gridSpan w:val="2"/>
          </w:tcPr>
          <w:p w14:paraId="0DCDABB0" w14:textId="77777777" w:rsidR="00CB7D49" w:rsidRPr="0056317D" w:rsidRDefault="00CB7D49" w:rsidP="00CB7D49">
            <w:pPr>
              <w:keepNext/>
            </w:pPr>
          </w:p>
        </w:tc>
      </w:tr>
      <w:tr w:rsidR="001E0A37" w:rsidRPr="0056317D" w14:paraId="11F6C473" w14:textId="77777777" w:rsidTr="00CB7D49">
        <w:trPr>
          <w:jc w:val="center"/>
        </w:trPr>
        <w:tc>
          <w:tcPr>
            <w:tcW w:w="4876" w:type="dxa"/>
            <w:hideMark/>
          </w:tcPr>
          <w:p w14:paraId="088FF609" w14:textId="77777777" w:rsidR="00CB7D49" w:rsidRPr="0056317D" w:rsidRDefault="00CB7D49" w:rsidP="00CB7D49">
            <w:pPr>
              <w:pStyle w:val="ColumnHeading"/>
              <w:keepNext/>
            </w:pPr>
            <w:r w:rsidRPr="0056317D">
              <w:t>Text predložený Komisiou</w:t>
            </w:r>
          </w:p>
        </w:tc>
        <w:tc>
          <w:tcPr>
            <w:tcW w:w="4876" w:type="dxa"/>
            <w:hideMark/>
          </w:tcPr>
          <w:p w14:paraId="15DE7337" w14:textId="77777777" w:rsidR="00CB7D49" w:rsidRPr="0056317D" w:rsidRDefault="00CB7D49" w:rsidP="00CB7D49">
            <w:pPr>
              <w:pStyle w:val="ColumnHeading"/>
              <w:keepNext/>
            </w:pPr>
            <w:r w:rsidRPr="0056317D">
              <w:t>Pozmeňujúci návrh</w:t>
            </w:r>
          </w:p>
        </w:tc>
      </w:tr>
      <w:tr w:rsidR="001E0A37" w:rsidRPr="0056317D" w14:paraId="043B5E55" w14:textId="77777777" w:rsidTr="00CB7D49">
        <w:trPr>
          <w:jc w:val="center"/>
        </w:trPr>
        <w:tc>
          <w:tcPr>
            <w:tcW w:w="4876" w:type="dxa"/>
            <w:hideMark/>
          </w:tcPr>
          <w:p w14:paraId="42DB1D7C" w14:textId="77777777" w:rsidR="00CB7D49" w:rsidRPr="0056317D" w:rsidRDefault="00CB7D49" w:rsidP="00CB7D49">
            <w:pPr>
              <w:pStyle w:val="Normal6"/>
            </w:pPr>
            <w:r w:rsidRPr="0056317D">
              <w:t>(9)</w:t>
            </w:r>
            <w:r w:rsidRPr="0056317D">
              <w:tab/>
              <w:t xml:space="preserve">Táto smernica rešpektuje základné práva a dodržiava zásady, ktoré uznáva najmä Charta základných práv Európskej únie. Cieľom tejto smernice je najmä zabezpečiť plné rešpektovanie práv osôb so zdravotným postihnutím využívať opatrenia, ktoré sú určené na zabezpečenie ich nezávislosti, sociálnej integrácie a integrácie v zamestnaní a účasti na spoločenskom živote, a podporiť uplatňovanie </w:t>
            </w:r>
            <w:r w:rsidRPr="0056317D">
              <w:rPr>
                <w:b/>
                <w:i/>
              </w:rPr>
              <w:t>článku</w:t>
            </w:r>
            <w:r w:rsidRPr="0056317D">
              <w:t xml:space="preserve"> 26 Charty základných práv Európskej únie.</w:t>
            </w:r>
          </w:p>
        </w:tc>
        <w:tc>
          <w:tcPr>
            <w:tcW w:w="4876" w:type="dxa"/>
            <w:hideMark/>
          </w:tcPr>
          <w:p w14:paraId="6B06F03E" w14:textId="3E0FA089" w:rsidR="00CB7D49" w:rsidRPr="0056317D" w:rsidRDefault="00CB7D49" w:rsidP="00CB7D49">
            <w:pPr>
              <w:pStyle w:val="Normal6"/>
              <w:rPr>
                <w:szCs w:val="24"/>
              </w:rPr>
            </w:pPr>
            <w:r w:rsidRPr="0056317D">
              <w:t>(9)</w:t>
            </w:r>
            <w:r w:rsidRPr="0056317D">
              <w:tab/>
              <w:t xml:space="preserve">Táto smernica rešpektuje základné práva a dodržiava zásady, ktoré uznáva najmä Charta základných práv Európskej únie. Cieľom tejto smernice je najmä zabezpečiť plné rešpektovanie práv osôb so zdravotným postihnutím </w:t>
            </w:r>
            <w:r w:rsidRPr="0056317D">
              <w:rPr>
                <w:b/>
                <w:i/>
              </w:rPr>
              <w:t xml:space="preserve">a starších osôb, </w:t>
            </w:r>
            <w:r w:rsidRPr="0056317D">
              <w:t xml:space="preserve">využívať opatrenia, ktoré sú určené na zabezpečenie ich nezávislosti, sociálnej integrácie a integrácie v zamestnaní a účasti na spoločenskom živote, a podporiť uplatňovanie </w:t>
            </w:r>
            <w:r w:rsidRPr="0056317D">
              <w:rPr>
                <w:b/>
                <w:i/>
              </w:rPr>
              <w:t>článkov 21, 25 a</w:t>
            </w:r>
            <w:r w:rsidRPr="0056317D">
              <w:t xml:space="preserve"> 26 Charty základných práv Európskej únie.</w:t>
            </w:r>
          </w:p>
        </w:tc>
      </w:tr>
    </w:tbl>
    <w:p w14:paraId="029ED3FC" w14:textId="77777777" w:rsidR="00CB7D49" w:rsidRPr="0056317D" w:rsidRDefault="00CB7D49" w:rsidP="00CB7D49">
      <w:r w:rsidRPr="00753CB4">
        <w:rPr>
          <w:rStyle w:val="HideTWBExt"/>
        </w:rPr>
        <w:t>&lt;/Amend&gt;</w:t>
      </w:r>
    </w:p>
    <w:p w14:paraId="495C31E5" w14:textId="7B7181C9" w:rsidR="00B47B5E" w:rsidRPr="0056317D" w:rsidRDefault="00B47B5E"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w:t>
      </w:r>
      <w:r w:rsidRPr="00753CB4">
        <w:rPr>
          <w:rStyle w:val="HideTWBExt"/>
          <w:b w:val="0"/>
        </w:rPr>
        <w:t>&lt;/NumAm&gt;</w:t>
      </w:r>
    </w:p>
    <w:p w14:paraId="70F2FB06" w14:textId="7BA68610" w:rsidR="00B47B5E" w:rsidRPr="0056317D" w:rsidRDefault="00B47B5E" w:rsidP="000B187A">
      <w:pPr>
        <w:pStyle w:val="NormalBold12b"/>
        <w:keepNext/>
      </w:pPr>
      <w:r w:rsidRPr="00753CB4">
        <w:rPr>
          <w:rStyle w:val="HideTWBExt"/>
          <w:b w:val="0"/>
        </w:rPr>
        <w:t>&lt;DocAmend&gt;</w:t>
      </w:r>
      <w:r w:rsidRPr="0056317D">
        <w:t>Návrh smernice</w:t>
      </w:r>
      <w:r w:rsidRPr="00753CB4">
        <w:rPr>
          <w:rStyle w:val="HideTWBExt"/>
          <w:b w:val="0"/>
        </w:rPr>
        <w:t>&lt;/DocAmend&gt;</w:t>
      </w:r>
    </w:p>
    <w:p w14:paraId="34951768" w14:textId="3B343B3B" w:rsidR="00B47B5E" w:rsidRPr="0056317D" w:rsidRDefault="00B47B5E" w:rsidP="000B187A">
      <w:pPr>
        <w:pStyle w:val="NormalBold"/>
      </w:pPr>
      <w:r w:rsidRPr="00753CB4">
        <w:rPr>
          <w:rStyle w:val="HideTWBExt"/>
          <w:b w:val="0"/>
        </w:rPr>
        <w:t>&lt;Article&gt;</w:t>
      </w:r>
      <w:r w:rsidRPr="0056317D">
        <w:t>Odôvodnenie 9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F3C9B9C" w14:textId="77777777" w:rsidTr="00B47B5E">
        <w:trPr>
          <w:jc w:val="center"/>
        </w:trPr>
        <w:tc>
          <w:tcPr>
            <w:tcW w:w="9752" w:type="dxa"/>
            <w:gridSpan w:val="2"/>
          </w:tcPr>
          <w:p w14:paraId="56AFBEEE" w14:textId="77777777" w:rsidR="00B47B5E" w:rsidRPr="0056317D" w:rsidRDefault="00B47B5E" w:rsidP="000B187A">
            <w:pPr>
              <w:keepNext/>
            </w:pPr>
          </w:p>
        </w:tc>
      </w:tr>
      <w:tr w:rsidR="001E0A37" w:rsidRPr="0056317D" w14:paraId="21BB75F2" w14:textId="77777777" w:rsidTr="00B47B5E">
        <w:trPr>
          <w:jc w:val="center"/>
        </w:trPr>
        <w:tc>
          <w:tcPr>
            <w:tcW w:w="4876" w:type="dxa"/>
            <w:hideMark/>
          </w:tcPr>
          <w:p w14:paraId="432A7FC5" w14:textId="77777777" w:rsidR="00B47B5E" w:rsidRPr="0056317D" w:rsidRDefault="00B47B5E" w:rsidP="000B187A">
            <w:pPr>
              <w:pStyle w:val="ColumnHeading"/>
              <w:keepNext/>
            </w:pPr>
            <w:r w:rsidRPr="0056317D">
              <w:t>Text predložený Komisiou</w:t>
            </w:r>
          </w:p>
        </w:tc>
        <w:tc>
          <w:tcPr>
            <w:tcW w:w="4876" w:type="dxa"/>
            <w:hideMark/>
          </w:tcPr>
          <w:p w14:paraId="50748913" w14:textId="77777777" w:rsidR="00B47B5E" w:rsidRPr="0056317D" w:rsidRDefault="00B47B5E" w:rsidP="000B187A">
            <w:pPr>
              <w:pStyle w:val="ColumnHeading"/>
              <w:keepNext/>
            </w:pPr>
            <w:r w:rsidRPr="0056317D">
              <w:t>Pozmeňujúci návrh</w:t>
            </w:r>
          </w:p>
        </w:tc>
      </w:tr>
      <w:tr w:rsidR="001E0A37" w:rsidRPr="0056317D" w14:paraId="3ED57D72" w14:textId="77777777" w:rsidTr="00B47B5E">
        <w:trPr>
          <w:jc w:val="center"/>
        </w:trPr>
        <w:tc>
          <w:tcPr>
            <w:tcW w:w="4876" w:type="dxa"/>
          </w:tcPr>
          <w:p w14:paraId="2FA888CD" w14:textId="77777777" w:rsidR="00B47B5E" w:rsidRPr="0056317D" w:rsidRDefault="00B47B5E" w:rsidP="000B187A">
            <w:pPr>
              <w:pStyle w:val="Normal6"/>
            </w:pPr>
          </w:p>
        </w:tc>
        <w:tc>
          <w:tcPr>
            <w:tcW w:w="4876" w:type="dxa"/>
            <w:hideMark/>
          </w:tcPr>
          <w:p w14:paraId="6F94E9AD" w14:textId="5E736948" w:rsidR="00B47B5E" w:rsidRPr="0056317D" w:rsidRDefault="00B47B5E" w:rsidP="00AF68FD">
            <w:pPr>
              <w:pStyle w:val="Normal6"/>
              <w:rPr>
                <w:szCs w:val="24"/>
              </w:rPr>
            </w:pPr>
            <w:r w:rsidRPr="0056317D">
              <w:rPr>
                <w:b/>
                <w:i/>
              </w:rPr>
              <w:t>(9a)</w:t>
            </w:r>
            <w:r w:rsidRPr="0056317D">
              <w:rPr>
                <w:b/>
                <w:i/>
              </w:rPr>
              <w:tab/>
              <w:t>Lepšia prístupnosť výrobkov a služieb zlepší nielen život osôb so zdravotným postihnutím, ale aj osôb s inými trvalými alebo dočasnými funkčnými obmedzeniami, ako sú staršie osoby, tehotné ženy a osoby cestujúce s batožinou. Je však dôležité obmedziť rozsah pôsobnosti tejto smernice výlučne na osoby so zdravotným postihnutím a nerozširovať ju na osoby s dočasnými a trvalými funkčnými obmedzeniami vo všeobecnosti s cieľom zosúladiť túto smernicu s dohovorom a zabezpečiť právnu istotu pre hospodárske subjekty.</w:t>
            </w:r>
          </w:p>
        </w:tc>
      </w:tr>
    </w:tbl>
    <w:p w14:paraId="3BA019E4" w14:textId="77777777" w:rsidR="00CB7D49" w:rsidRPr="0056317D" w:rsidRDefault="00B47B5E" w:rsidP="00CB7D49">
      <w:r w:rsidRPr="00753CB4">
        <w:rPr>
          <w:rStyle w:val="HideTWBExt"/>
        </w:rPr>
        <w:t>&lt;/Amend&gt;</w:t>
      </w:r>
    </w:p>
    <w:p w14:paraId="4AD538B0" w14:textId="05126DB9" w:rsidR="00CB7D49" w:rsidRPr="0056317D" w:rsidRDefault="00CB7D49" w:rsidP="00CB7D4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w:t>
      </w:r>
      <w:r w:rsidRPr="00753CB4">
        <w:rPr>
          <w:rStyle w:val="HideTWBExt"/>
          <w:b w:val="0"/>
        </w:rPr>
        <w:t>&lt;/NumAm&gt;</w:t>
      </w:r>
    </w:p>
    <w:p w14:paraId="70EC924C" w14:textId="391822E4" w:rsidR="00CB7D49" w:rsidRPr="0056317D" w:rsidRDefault="00CB7D49" w:rsidP="00CB7D49">
      <w:pPr>
        <w:pStyle w:val="NormalBold12b"/>
      </w:pPr>
      <w:r w:rsidRPr="00753CB4">
        <w:rPr>
          <w:rStyle w:val="HideTWBExt"/>
          <w:b w:val="0"/>
        </w:rPr>
        <w:t>&lt;DocAmend&gt;</w:t>
      </w:r>
      <w:r w:rsidRPr="0056317D">
        <w:t>Návrh smernice</w:t>
      </w:r>
      <w:r w:rsidRPr="00753CB4">
        <w:rPr>
          <w:rStyle w:val="HideTWBExt"/>
          <w:b w:val="0"/>
        </w:rPr>
        <w:t>&lt;/DocAmend&gt;</w:t>
      </w:r>
    </w:p>
    <w:p w14:paraId="3EB5700F" w14:textId="2F0809BB" w:rsidR="00CB7D49" w:rsidRPr="0056317D" w:rsidRDefault="00CB7D49" w:rsidP="00CB7D49">
      <w:pPr>
        <w:pStyle w:val="NormalBold"/>
      </w:pPr>
      <w:r w:rsidRPr="00753CB4">
        <w:rPr>
          <w:rStyle w:val="HideTWBExt"/>
          <w:b w:val="0"/>
        </w:rPr>
        <w:t>&lt;Article&gt;</w:t>
      </w:r>
      <w:r w:rsidRPr="0056317D">
        <w:t>Odôvodnenie 9 b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ECD9DC6" w14:textId="77777777" w:rsidTr="00CB7D49">
        <w:trPr>
          <w:jc w:val="center"/>
        </w:trPr>
        <w:tc>
          <w:tcPr>
            <w:tcW w:w="9752" w:type="dxa"/>
            <w:gridSpan w:val="2"/>
          </w:tcPr>
          <w:p w14:paraId="5198D26E" w14:textId="77777777" w:rsidR="00CB7D49" w:rsidRPr="0056317D" w:rsidRDefault="00CB7D49" w:rsidP="00CB7D49">
            <w:pPr>
              <w:keepNext/>
            </w:pPr>
          </w:p>
        </w:tc>
      </w:tr>
      <w:tr w:rsidR="001E0A37" w:rsidRPr="0056317D" w14:paraId="1DF6ED01" w14:textId="77777777" w:rsidTr="00CB7D49">
        <w:trPr>
          <w:jc w:val="center"/>
        </w:trPr>
        <w:tc>
          <w:tcPr>
            <w:tcW w:w="4876" w:type="dxa"/>
            <w:hideMark/>
          </w:tcPr>
          <w:p w14:paraId="612AB0A2" w14:textId="77777777" w:rsidR="00CB7D49" w:rsidRPr="0056317D" w:rsidRDefault="00CB7D49" w:rsidP="00CB7D49">
            <w:pPr>
              <w:pStyle w:val="ColumnHeading"/>
              <w:keepNext/>
            </w:pPr>
            <w:r w:rsidRPr="0056317D">
              <w:t>Text predložený Komisiou</w:t>
            </w:r>
          </w:p>
        </w:tc>
        <w:tc>
          <w:tcPr>
            <w:tcW w:w="4876" w:type="dxa"/>
            <w:hideMark/>
          </w:tcPr>
          <w:p w14:paraId="3DC732DC" w14:textId="77777777" w:rsidR="00CB7D49" w:rsidRPr="0056317D" w:rsidRDefault="00CB7D49" w:rsidP="00CB7D49">
            <w:pPr>
              <w:pStyle w:val="ColumnHeading"/>
              <w:keepNext/>
            </w:pPr>
            <w:r w:rsidRPr="0056317D">
              <w:t>Pozmeňujúci návrh</w:t>
            </w:r>
          </w:p>
        </w:tc>
      </w:tr>
      <w:tr w:rsidR="001E0A37" w:rsidRPr="0056317D" w14:paraId="7CAFC676" w14:textId="77777777" w:rsidTr="00CB7D49">
        <w:trPr>
          <w:jc w:val="center"/>
        </w:trPr>
        <w:tc>
          <w:tcPr>
            <w:tcW w:w="4876" w:type="dxa"/>
          </w:tcPr>
          <w:p w14:paraId="24EEF2FE" w14:textId="77777777" w:rsidR="00CB7D49" w:rsidRPr="0056317D" w:rsidRDefault="00CB7D49" w:rsidP="00CB7D49">
            <w:pPr>
              <w:pStyle w:val="Normal6"/>
            </w:pPr>
          </w:p>
        </w:tc>
        <w:tc>
          <w:tcPr>
            <w:tcW w:w="4876" w:type="dxa"/>
            <w:hideMark/>
          </w:tcPr>
          <w:p w14:paraId="7DECB384" w14:textId="758F9DF1" w:rsidR="00CB7D49" w:rsidRPr="0056317D" w:rsidRDefault="00CB7D49" w:rsidP="00103B40">
            <w:pPr>
              <w:pStyle w:val="Normal6"/>
              <w:rPr>
                <w:szCs w:val="24"/>
              </w:rPr>
            </w:pPr>
            <w:r w:rsidRPr="0056317D">
              <w:rPr>
                <w:b/>
                <w:i/>
              </w:rPr>
              <w:t>(9b)</w:t>
            </w:r>
            <w:r w:rsidRPr="0056317D">
              <w:rPr>
                <w:b/>
                <w:i/>
              </w:rPr>
              <w:tab/>
              <w:t>Zdravotné postihnutia sú v Únii rozšírenejšie medzi ženami než medzi mužmi. Ženy so zdravotným postihnutím sú vystavené viacnásobnej diskriminácii a čelia značným prekážkam pri uplatňovaní svojich základných práv a slobôd. Medzi ne patrí fyzické, citové, sexuálne, hospodárske a inštitucionálne násilie. Zahŕňajú tiež diskrimináciu pri prístupe k vzdelávaniu a zamestnaniu, ktorá môže viesť k sociálnej izolácii a psychickej traume. Zdravotné postihnutie tiež neúmerne zasahuje ženy ako opatrovateľky rodinných príslušníkov a ženy sú tiež častejšie než muži vystavené spoludiskriminácii. Vzhľadom na uvedené skutočnosti je nutná činnosť na zaistenie rovnakého zaobchádzania, a pozitívne opatrenia a politiky pre ženy so zdravotným postihnutím a matky detí so zdravotným postihnutím sú základným ľudským právom a etickým záväzkom.</w:t>
            </w:r>
          </w:p>
        </w:tc>
      </w:tr>
    </w:tbl>
    <w:p w14:paraId="2DAB9AB8" w14:textId="77777777" w:rsidR="00A815E1" w:rsidRPr="0056317D" w:rsidRDefault="00CB7D49" w:rsidP="00A815E1">
      <w:r w:rsidRPr="00753CB4">
        <w:rPr>
          <w:rStyle w:val="HideTWBExt"/>
        </w:rPr>
        <w:t>&lt;/Amend&gt;</w:t>
      </w:r>
    </w:p>
    <w:p w14:paraId="14DD410B" w14:textId="5A9BB4B3" w:rsidR="00F30A8C" w:rsidRPr="0056317D" w:rsidRDefault="00F30A8C" w:rsidP="00F30A8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w:t>
      </w:r>
      <w:r w:rsidRPr="00753CB4">
        <w:rPr>
          <w:rStyle w:val="HideTWBExt"/>
          <w:b w:val="0"/>
        </w:rPr>
        <w:t>&lt;/NumAm&gt;</w:t>
      </w:r>
    </w:p>
    <w:p w14:paraId="0714F37A" w14:textId="3C232112" w:rsidR="00F30A8C" w:rsidRPr="0056317D" w:rsidRDefault="00F30A8C" w:rsidP="00F30A8C">
      <w:pPr>
        <w:pStyle w:val="NormalBold12b"/>
      </w:pPr>
      <w:r w:rsidRPr="00753CB4">
        <w:rPr>
          <w:rStyle w:val="HideTWBExt"/>
          <w:b w:val="0"/>
        </w:rPr>
        <w:t>&lt;DocAmend&gt;</w:t>
      </w:r>
      <w:r w:rsidRPr="0056317D">
        <w:t>Návrh smernice</w:t>
      </w:r>
      <w:r w:rsidRPr="00753CB4">
        <w:rPr>
          <w:rStyle w:val="HideTWBExt"/>
          <w:b w:val="0"/>
        </w:rPr>
        <w:t>&lt;/DocAmend&gt;</w:t>
      </w:r>
    </w:p>
    <w:p w14:paraId="49CD56CD" w14:textId="77777777" w:rsidR="00F30A8C" w:rsidRPr="0056317D" w:rsidRDefault="00F30A8C" w:rsidP="00F30A8C">
      <w:pPr>
        <w:pStyle w:val="NormalBold"/>
        <w:keepNext/>
      </w:pPr>
      <w:r w:rsidRPr="00753CB4">
        <w:rPr>
          <w:rStyle w:val="HideTWBExt"/>
          <w:b w:val="0"/>
        </w:rPr>
        <w:t>&lt;Article&gt;</w:t>
      </w:r>
      <w:r w:rsidRPr="0056317D">
        <w:t>Odôvodnenie 10</w:t>
      </w:r>
      <w:r w:rsidRPr="00753CB4">
        <w:rPr>
          <w:rStyle w:val="HideTWBExt"/>
          <w:b w:val="0"/>
        </w:rPr>
        <w:t>&lt;/Article&gt;</w:t>
      </w:r>
    </w:p>
    <w:p w14:paraId="6587DB40" w14:textId="77777777" w:rsidR="00F30A8C" w:rsidRPr="0056317D" w:rsidRDefault="00F30A8C" w:rsidP="00F30A8C"/>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321A8FB9" w14:textId="77777777" w:rsidTr="00F30A8C">
        <w:trPr>
          <w:jc w:val="center"/>
        </w:trPr>
        <w:tc>
          <w:tcPr>
            <w:tcW w:w="9752" w:type="dxa"/>
            <w:gridSpan w:val="2"/>
          </w:tcPr>
          <w:p w14:paraId="27F30BDB" w14:textId="77777777" w:rsidR="00F30A8C" w:rsidRPr="0056317D" w:rsidRDefault="00F30A8C" w:rsidP="00F30A8C">
            <w:pPr>
              <w:keepNext/>
            </w:pPr>
          </w:p>
        </w:tc>
      </w:tr>
      <w:tr w:rsidR="001E0A37" w:rsidRPr="0056317D" w14:paraId="49C4B768" w14:textId="77777777" w:rsidTr="00F30A8C">
        <w:trPr>
          <w:jc w:val="center"/>
        </w:trPr>
        <w:tc>
          <w:tcPr>
            <w:tcW w:w="4876" w:type="dxa"/>
            <w:hideMark/>
          </w:tcPr>
          <w:p w14:paraId="40088AC4" w14:textId="77777777" w:rsidR="00F30A8C" w:rsidRPr="0056317D" w:rsidRDefault="00F30A8C" w:rsidP="00F30A8C">
            <w:pPr>
              <w:pStyle w:val="ColumnHeading"/>
              <w:keepNext/>
            </w:pPr>
            <w:r w:rsidRPr="0056317D">
              <w:t>Text predložený Komisiou</w:t>
            </w:r>
          </w:p>
        </w:tc>
        <w:tc>
          <w:tcPr>
            <w:tcW w:w="4876" w:type="dxa"/>
            <w:hideMark/>
          </w:tcPr>
          <w:p w14:paraId="22C063E3" w14:textId="77777777" w:rsidR="00F30A8C" w:rsidRPr="0056317D" w:rsidRDefault="00F30A8C" w:rsidP="00F30A8C">
            <w:pPr>
              <w:pStyle w:val="ColumnHeading"/>
              <w:keepNext/>
            </w:pPr>
            <w:r w:rsidRPr="0056317D">
              <w:t>Pozmeňujúci návrh</w:t>
            </w:r>
          </w:p>
        </w:tc>
      </w:tr>
      <w:tr w:rsidR="001E0A37" w:rsidRPr="0056317D" w14:paraId="61035538" w14:textId="77777777" w:rsidTr="00F30A8C">
        <w:trPr>
          <w:jc w:val="center"/>
        </w:trPr>
        <w:tc>
          <w:tcPr>
            <w:tcW w:w="4876" w:type="dxa"/>
            <w:hideMark/>
          </w:tcPr>
          <w:p w14:paraId="1ABCF69D" w14:textId="36908C65" w:rsidR="00F30A8C" w:rsidRPr="0056317D" w:rsidRDefault="00F30A8C" w:rsidP="00F30A8C">
            <w:pPr>
              <w:pStyle w:val="Normal6"/>
            </w:pPr>
            <w:r w:rsidRPr="0056317D">
              <w:t>(10)</w:t>
            </w:r>
            <w:r w:rsidRPr="0056317D">
              <w:tab/>
              <w:t xml:space="preserve">Hlavným cieľom stratégie jednotného digitálneho trhu je zabezpečiť udržateľné hospodárske a sociálne prínosy plynúce z prepojeného jednotného digitálneho trhu. Spotrebitelia v Únii ešte stále nemajú v plnej miere úžitok z cien a výberu, ktoré môže ponúknuť jednotný trh, pretože cezhraničné online transakcie sú stále veľmi obmedzené. Fragmentácia trhu takisto obmedzuje dopyt po cezhraničných transakciách elektronického obchodu. Potrebné sú aj koordinované opatrenia na zaistenie toho, aby bol aj nový elektronický obsah v celom rozsahu dostupný osobám so zdravotným postihnutím. Preto je potrebné harmonizovať požiadavky na prístupnosť na jednotnom digitálnom trhu a zabezpečiť, aby jeho výhody mohli využívať všetci občania Únie bez ohľadu na ich schopnosti. </w:t>
            </w:r>
          </w:p>
        </w:tc>
        <w:tc>
          <w:tcPr>
            <w:tcW w:w="4876" w:type="dxa"/>
            <w:hideMark/>
          </w:tcPr>
          <w:p w14:paraId="5E4D92BD" w14:textId="05CFEEFF" w:rsidR="00F30A8C" w:rsidRPr="0056317D" w:rsidRDefault="00F30A8C" w:rsidP="00C0755B">
            <w:pPr>
              <w:pStyle w:val="Normal6"/>
              <w:rPr>
                <w:szCs w:val="24"/>
              </w:rPr>
            </w:pPr>
            <w:r w:rsidRPr="0056317D">
              <w:t>(10)</w:t>
            </w:r>
            <w:r w:rsidRPr="0056317D">
              <w:tab/>
              <w:t>Hlavným cieľom stratégie jednotného digitálneho trhu je zabezpečiť udržateľné hospodárske a sociálne prínosy plynúce z prepojeného jednotného digitálneho trhu</w:t>
            </w:r>
            <w:r w:rsidRPr="0056317D">
              <w:rPr>
                <w:b/>
                <w:i/>
              </w:rPr>
              <w:t>, čo uľahči obchodnú výmenu a posilní zamestnanosť vnútri Únie</w:t>
            </w:r>
            <w:r w:rsidRPr="0056317D">
              <w:t>. Spotrebitelia v Únii ešte stále nemajú v plnej miere úžitok z cien a výberu, ktoré môže ponúknuť jednotný trh, pretože cezhraničné online transakcie sú stále veľmi obmedzené. Fragmentácia trhu takisto obmedzuje dopyt po cezhraničných transakciách elektronického obchodu. Potrebné sú aj koordinované opatrenia na zaistenie toho, aby bol aj nový elektronický obsah v celom rozsahu dostupný osobám so zdravotným postihnutím. Preto je potrebné harmonizovať požiadavky na prístupnosť na jednotnom digitálnom trhu a zabezpečiť, aby jeho výhody mohli využívať všetci občania Únie bez ohľadu na ich schopnosti.</w:t>
            </w:r>
          </w:p>
        </w:tc>
      </w:tr>
    </w:tbl>
    <w:p w14:paraId="57E92926" w14:textId="77777777" w:rsidR="00F30A8C" w:rsidRPr="0056317D" w:rsidRDefault="00F30A8C" w:rsidP="00F30A8C">
      <w:r w:rsidRPr="00753CB4">
        <w:rPr>
          <w:rStyle w:val="HideTWBExt"/>
        </w:rPr>
        <w:t>&lt;/Amend&gt;</w:t>
      </w:r>
    </w:p>
    <w:p w14:paraId="39EEAC13" w14:textId="585A48EA" w:rsidR="00A815E1" w:rsidRPr="0056317D" w:rsidRDefault="00A815E1" w:rsidP="00A815E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w:t>
      </w:r>
      <w:r w:rsidRPr="00753CB4">
        <w:rPr>
          <w:rStyle w:val="HideTWBExt"/>
          <w:b w:val="0"/>
        </w:rPr>
        <w:t>&lt;/NumAm&gt;</w:t>
      </w:r>
    </w:p>
    <w:p w14:paraId="144C30EB" w14:textId="32C22D7F" w:rsidR="00A815E1" w:rsidRPr="0056317D" w:rsidRDefault="00A815E1" w:rsidP="00A815E1">
      <w:pPr>
        <w:pStyle w:val="NormalBold12b"/>
      </w:pPr>
      <w:r w:rsidRPr="00753CB4">
        <w:rPr>
          <w:rStyle w:val="HideTWBExt"/>
          <w:b w:val="0"/>
        </w:rPr>
        <w:t>&lt;DocAmend&gt;</w:t>
      </w:r>
      <w:r w:rsidRPr="0056317D">
        <w:t>Návrh smernice</w:t>
      </w:r>
      <w:r w:rsidRPr="00753CB4">
        <w:rPr>
          <w:rStyle w:val="HideTWBExt"/>
          <w:b w:val="0"/>
        </w:rPr>
        <w:t>&lt;/DocAmend&gt;</w:t>
      </w:r>
    </w:p>
    <w:p w14:paraId="49FD5CF2" w14:textId="7AAA512D" w:rsidR="00A815E1" w:rsidRPr="0056317D" w:rsidRDefault="00A815E1" w:rsidP="00A815E1">
      <w:pPr>
        <w:pStyle w:val="NormalBold"/>
      </w:pPr>
      <w:r w:rsidRPr="00753CB4">
        <w:rPr>
          <w:rStyle w:val="HideTWBExt"/>
          <w:b w:val="0"/>
        </w:rPr>
        <w:t>&lt;Article&gt;</w:t>
      </w:r>
      <w:r w:rsidRPr="0056317D">
        <w:t>Odôvodnenie 12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E6DAB32" w14:textId="77777777" w:rsidTr="008A62C9">
        <w:trPr>
          <w:jc w:val="center"/>
        </w:trPr>
        <w:tc>
          <w:tcPr>
            <w:tcW w:w="9752" w:type="dxa"/>
            <w:gridSpan w:val="2"/>
          </w:tcPr>
          <w:p w14:paraId="17E384E3" w14:textId="77777777" w:rsidR="00A815E1" w:rsidRPr="0056317D" w:rsidRDefault="00A815E1" w:rsidP="008A62C9">
            <w:pPr>
              <w:keepNext/>
            </w:pPr>
          </w:p>
        </w:tc>
      </w:tr>
      <w:tr w:rsidR="001E0A37" w:rsidRPr="0056317D" w14:paraId="2F4DBD48" w14:textId="77777777" w:rsidTr="008A62C9">
        <w:trPr>
          <w:jc w:val="center"/>
        </w:trPr>
        <w:tc>
          <w:tcPr>
            <w:tcW w:w="4876" w:type="dxa"/>
            <w:hideMark/>
          </w:tcPr>
          <w:p w14:paraId="204D4F85" w14:textId="77777777" w:rsidR="00A815E1" w:rsidRPr="0056317D" w:rsidRDefault="00A815E1" w:rsidP="008A62C9">
            <w:pPr>
              <w:pStyle w:val="ColumnHeading"/>
              <w:keepNext/>
            </w:pPr>
            <w:r w:rsidRPr="0056317D">
              <w:t>Text predložený Komisiou</w:t>
            </w:r>
          </w:p>
        </w:tc>
        <w:tc>
          <w:tcPr>
            <w:tcW w:w="4876" w:type="dxa"/>
            <w:hideMark/>
          </w:tcPr>
          <w:p w14:paraId="50F05730" w14:textId="77777777" w:rsidR="00A815E1" w:rsidRPr="0056317D" w:rsidRDefault="00A815E1" w:rsidP="008A62C9">
            <w:pPr>
              <w:pStyle w:val="ColumnHeading"/>
              <w:keepNext/>
            </w:pPr>
            <w:r w:rsidRPr="0056317D">
              <w:t>Pozmeňujúci návrh</w:t>
            </w:r>
          </w:p>
        </w:tc>
      </w:tr>
      <w:tr w:rsidR="001E0A37" w:rsidRPr="0056317D" w14:paraId="41A2213D" w14:textId="77777777" w:rsidTr="008A62C9">
        <w:trPr>
          <w:jc w:val="center"/>
        </w:trPr>
        <w:tc>
          <w:tcPr>
            <w:tcW w:w="4876" w:type="dxa"/>
          </w:tcPr>
          <w:p w14:paraId="54633BC3" w14:textId="77777777" w:rsidR="00A815E1" w:rsidRPr="0056317D" w:rsidRDefault="00A815E1" w:rsidP="008A62C9">
            <w:pPr>
              <w:pStyle w:val="Normal6"/>
            </w:pPr>
          </w:p>
        </w:tc>
        <w:tc>
          <w:tcPr>
            <w:tcW w:w="4876" w:type="dxa"/>
            <w:hideMark/>
          </w:tcPr>
          <w:p w14:paraId="7DF8820D" w14:textId="3C29EC79" w:rsidR="00A815E1" w:rsidRPr="0056317D" w:rsidRDefault="00A815E1" w:rsidP="00106BCF">
            <w:pPr>
              <w:pStyle w:val="Normal6"/>
              <w:rPr>
                <w:szCs w:val="24"/>
              </w:rPr>
            </w:pPr>
            <w:r w:rsidRPr="0056317D">
              <w:rPr>
                <w:b/>
                <w:i/>
              </w:rPr>
              <w:t>(12a)</w:t>
            </w:r>
            <w:r w:rsidRPr="0056317D">
              <w:tab/>
            </w:r>
            <w:r w:rsidRPr="0056317D">
              <w:rPr>
                <w:b/>
                <w:i/>
              </w:rPr>
              <w:t>Článok 4 dohovoru vyzýva zmluvné štáty, aby vykonávali alebo podporovali výskum a vývoj a podporovali dostupnosť a využívanie nových technológií vrátane informačných a komunikačných technológií, pomôcok na mobilitu, zariadení a podporných technológií vhodných pre osoby so zdravotným postihnutím. Dohovor takisto žiada, aby sa uprednostňovali cenovo dostupné technológie.</w:t>
            </w:r>
          </w:p>
        </w:tc>
      </w:tr>
    </w:tbl>
    <w:p w14:paraId="406CD139" w14:textId="77777777" w:rsidR="00A815E1" w:rsidRPr="0056317D" w:rsidRDefault="00A815E1" w:rsidP="00A815E1">
      <w:r w:rsidRPr="00753CB4">
        <w:rPr>
          <w:rStyle w:val="HideTWBExt"/>
        </w:rPr>
        <w:t>&lt;/Amend&gt;</w:t>
      </w:r>
    </w:p>
    <w:p w14:paraId="5941F109" w14:textId="4D8B6C3C" w:rsidR="00A815E1" w:rsidRPr="0056317D" w:rsidRDefault="00A815E1" w:rsidP="00A815E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w:t>
      </w:r>
      <w:r w:rsidRPr="00753CB4">
        <w:rPr>
          <w:rStyle w:val="HideTWBExt"/>
          <w:b w:val="0"/>
        </w:rPr>
        <w:t>&lt;/NumAm&gt;</w:t>
      </w:r>
    </w:p>
    <w:p w14:paraId="51C8CD5F" w14:textId="5D7E4128" w:rsidR="00A815E1" w:rsidRPr="0056317D" w:rsidRDefault="00A815E1" w:rsidP="00A815E1">
      <w:pPr>
        <w:pStyle w:val="NormalBold12b"/>
      </w:pPr>
      <w:r w:rsidRPr="00753CB4">
        <w:rPr>
          <w:rStyle w:val="HideTWBExt"/>
          <w:b w:val="0"/>
        </w:rPr>
        <w:t>&lt;DocAmend&gt;</w:t>
      </w:r>
      <w:r w:rsidRPr="0056317D">
        <w:t>Návrh smernice</w:t>
      </w:r>
      <w:r w:rsidRPr="00753CB4">
        <w:rPr>
          <w:rStyle w:val="HideTWBExt"/>
          <w:b w:val="0"/>
        </w:rPr>
        <w:t>&lt;/DocAmend&gt;</w:t>
      </w:r>
    </w:p>
    <w:p w14:paraId="1F7B8CF5" w14:textId="77777777" w:rsidR="00A815E1" w:rsidRPr="0056317D" w:rsidRDefault="00A815E1" w:rsidP="00A815E1">
      <w:pPr>
        <w:pStyle w:val="NormalBold"/>
      </w:pPr>
      <w:r w:rsidRPr="00753CB4">
        <w:rPr>
          <w:rStyle w:val="HideTWBExt"/>
          <w:b w:val="0"/>
        </w:rPr>
        <w:t>&lt;Article&gt;</w:t>
      </w:r>
      <w:r w:rsidRPr="0056317D">
        <w:t>Odôvodnenie 13 b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406500A" w14:textId="77777777" w:rsidTr="008A62C9">
        <w:trPr>
          <w:jc w:val="center"/>
        </w:trPr>
        <w:tc>
          <w:tcPr>
            <w:tcW w:w="9752" w:type="dxa"/>
            <w:gridSpan w:val="2"/>
          </w:tcPr>
          <w:p w14:paraId="61DB4581" w14:textId="77777777" w:rsidR="00A815E1" w:rsidRPr="0056317D" w:rsidRDefault="00A815E1" w:rsidP="008A62C9">
            <w:pPr>
              <w:keepNext/>
            </w:pPr>
          </w:p>
        </w:tc>
      </w:tr>
      <w:tr w:rsidR="001E0A37" w:rsidRPr="0056317D" w14:paraId="7C696664" w14:textId="77777777" w:rsidTr="008A62C9">
        <w:trPr>
          <w:jc w:val="center"/>
        </w:trPr>
        <w:tc>
          <w:tcPr>
            <w:tcW w:w="4876" w:type="dxa"/>
            <w:hideMark/>
          </w:tcPr>
          <w:p w14:paraId="713951DE" w14:textId="77777777" w:rsidR="00A815E1" w:rsidRPr="0056317D" w:rsidRDefault="00A815E1" w:rsidP="008A62C9">
            <w:pPr>
              <w:pStyle w:val="ColumnHeading"/>
              <w:keepNext/>
            </w:pPr>
            <w:r w:rsidRPr="0056317D">
              <w:t>Text predložený Komisiou</w:t>
            </w:r>
          </w:p>
        </w:tc>
        <w:tc>
          <w:tcPr>
            <w:tcW w:w="4876" w:type="dxa"/>
            <w:hideMark/>
          </w:tcPr>
          <w:p w14:paraId="3F06A15E" w14:textId="77777777" w:rsidR="00A815E1" w:rsidRPr="0056317D" w:rsidRDefault="00A815E1" w:rsidP="008A62C9">
            <w:pPr>
              <w:pStyle w:val="ColumnHeading"/>
              <w:keepNext/>
            </w:pPr>
            <w:r w:rsidRPr="0056317D">
              <w:t>Pozmeňujúci návrh</w:t>
            </w:r>
          </w:p>
        </w:tc>
      </w:tr>
      <w:tr w:rsidR="001E0A37" w:rsidRPr="0056317D" w14:paraId="2FB33284" w14:textId="77777777" w:rsidTr="008A62C9">
        <w:trPr>
          <w:jc w:val="center"/>
        </w:trPr>
        <w:tc>
          <w:tcPr>
            <w:tcW w:w="4876" w:type="dxa"/>
          </w:tcPr>
          <w:p w14:paraId="728A02F6" w14:textId="77777777" w:rsidR="00A815E1" w:rsidRPr="0056317D" w:rsidRDefault="00A815E1" w:rsidP="008A62C9">
            <w:pPr>
              <w:pStyle w:val="Normal6"/>
            </w:pPr>
          </w:p>
        </w:tc>
        <w:tc>
          <w:tcPr>
            <w:tcW w:w="4876" w:type="dxa"/>
            <w:hideMark/>
          </w:tcPr>
          <w:p w14:paraId="33A0824A" w14:textId="5B524179" w:rsidR="00A815E1" w:rsidRPr="0056317D" w:rsidRDefault="00A815E1">
            <w:pPr>
              <w:pStyle w:val="Normal6"/>
              <w:rPr>
                <w:szCs w:val="24"/>
              </w:rPr>
            </w:pPr>
            <w:r w:rsidRPr="0056317D">
              <w:rPr>
                <w:b/>
                <w:i/>
              </w:rPr>
              <w:t>(13b)</w:t>
            </w:r>
            <w:r w:rsidRPr="0056317D">
              <w:tab/>
            </w:r>
            <w:r w:rsidRPr="0056317D">
              <w:rPr>
                <w:b/>
                <w:i/>
              </w:rPr>
              <w:t>Okrem požiadaviek stanovených v tejto smernici by sa malo vyvinúť aj úsilie, pokiaľ ide o vykonávanie a presadzovanie právnych predpisov Únie o právach cestujúcich, ktorí využívajú leteckú, železničnú, autobusovú a vnútrozemskú vodnú dopravu. Takéto úsilie by sa malo zamerať na intermodálne hľadiská s cieľom podporovať bezbariérovú prístupnosť vrátane aspektov, ako sú infraštruktúra a dopravné vozidlá.</w:t>
            </w:r>
          </w:p>
        </w:tc>
      </w:tr>
    </w:tbl>
    <w:p w14:paraId="5E9E45C6" w14:textId="77777777" w:rsidR="00A815E1" w:rsidRPr="0056317D" w:rsidRDefault="00A815E1" w:rsidP="00A815E1">
      <w:r w:rsidRPr="00753CB4">
        <w:rPr>
          <w:rStyle w:val="HideTWBExt"/>
        </w:rPr>
        <w:t>&lt;/Amend&gt;</w:t>
      </w:r>
    </w:p>
    <w:p w14:paraId="13DD0681" w14:textId="4762C991" w:rsidR="00A815E1" w:rsidRPr="0056317D" w:rsidRDefault="00A815E1" w:rsidP="00A815E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w:t>
      </w:r>
      <w:r w:rsidRPr="00753CB4">
        <w:rPr>
          <w:rStyle w:val="HideTWBExt"/>
          <w:b w:val="0"/>
        </w:rPr>
        <w:t>&lt;/NumAm&gt;</w:t>
      </w:r>
    </w:p>
    <w:p w14:paraId="214F2F39" w14:textId="7EB5F3F2" w:rsidR="00A815E1" w:rsidRPr="0056317D" w:rsidRDefault="00A815E1" w:rsidP="00A815E1">
      <w:pPr>
        <w:pStyle w:val="NormalBold12b"/>
        <w:keepNext/>
      </w:pPr>
      <w:r w:rsidRPr="00753CB4">
        <w:rPr>
          <w:rStyle w:val="HideTWBExt"/>
          <w:b w:val="0"/>
        </w:rPr>
        <w:t>&lt;DocAmend&gt;</w:t>
      </w:r>
      <w:r w:rsidRPr="0056317D">
        <w:t>Návrh smernice</w:t>
      </w:r>
      <w:r w:rsidRPr="00753CB4">
        <w:rPr>
          <w:rStyle w:val="HideTWBExt"/>
          <w:b w:val="0"/>
        </w:rPr>
        <w:t>&lt;/DocAmend&gt;</w:t>
      </w:r>
    </w:p>
    <w:p w14:paraId="75D3658F" w14:textId="77777777" w:rsidR="00A815E1" w:rsidRPr="0056317D" w:rsidRDefault="00A815E1" w:rsidP="00A815E1">
      <w:pPr>
        <w:pStyle w:val="NormalBold"/>
      </w:pPr>
      <w:r w:rsidRPr="00753CB4">
        <w:rPr>
          <w:rStyle w:val="HideTWBExt"/>
          <w:b w:val="0"/>
        </w:rPr>
        <w:t>&lt;Article&gt;</w:t>
      </w:r>
      <w:r w:rsidRPr="0056317D">
        <w:t>Odôvodnenie 13 c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3908031" w14:textId="77777777" w:rsidTr="008A62C9">
        <w:trPr>
          <w:jc w:val="center"/>
        </w:trPr>
        <w:tc>
          <w:tcPr>
            <w:tcW w:w="9752" w:type="dxa"/>
            <w:gridSpan w:val="2"/>
          </w:tcPr>
          <w:p w14:paraId="49EC2692" w14:textId="77777777" w:rsidR="00A815E1" w:rsidRPr="0056317D" w:rsidRDefault="00A815E1" w:rsidP="008A62C9">
            <w:pPr>
              <w:keepNext/>
            </w:pPr>
          </w:p>
        </w:tc>
      </w:tr>
      <w:tr w:rsidR="001E0A37" w:rsidRPr="0056317D" w14:paraId="31CE587A" w14:textId="77777777" w:rsidTr="008A62C9">
        <w:trPr>
          <w:jc w:val="center"/>
        </w:trPr>
        <w:tc>
          <w:tcPr>
            <w:tcW w:w="4876" w:type="dxa"/>
            <w:hideMark/>
          </w:tcPr>
          <w:p w14:paraId="59928069" w14:textId="77777777" w:rsidR="00A815E1" w:rsidRPr="0056317D" w:rsidRDefault="00A815E1" w:rsidP="008A62C9">
            <w:pPr>
              <w:pStyle w:val="ColumnHeading"/>
              <w:keepNext/>
            </w:pPr>
            <w:r w:rsidRPr="0056317D">
              <w:t>Text predložený Komisiou</w:t>
            </w:r>
          </w:p>
        </w:tc>
        <w:tc>
          <w:tcPr>
            <w:tcW w:w="4876" w:type="dxa"/>
            <w:hideMark/>
          </w:tcPr>
          <w:p w14:paraId="64552737" w14:textId="77777777" w:rsidR="00A815E1" w:rsidRPr="0056317D" w:rsidRDefault="00A815E1" w:rsidP="008A62C9">
            <w:pPr>
              <w:pStyle w:val="ColumnHeading"/>
              <w:keepNext/>
            </w:pPr>
            <w:r w:rsidRPr="0056317D">
              <w:t>Pozmeňujúci návrh</w:t>
            </w:r>
          </w:p>
        </w:tc>
      </w:tr>
      <w:tr w:rsidR="001E0A37" w:rsidRPr="0056317D" w14:paraId="17A5244E" w14:textId="77777777" w:rsidTr="008A62C9">
        <w:trPr>
          <w:jc w:val="center"/>
        </w:trPr>
        <w:tc>
          <w:tcPr>
            <w:tcW w:w="4876" w:type="dxa"/>
          </w:tcPr>
          <w:p w14:paraId="5424FE96" w14:textId="77777777" w:rsidR="00A815E1" w:rsidRPr="0056317D" w:rsidRDefault="00A815E1" w:rsidP="008A62C9">
            <w:pPr>
              <w:pStyle w:val="Normal6"/>
            </w:pPr>
          </w:p>
        </w:tc>
        <w:tc>
          <w:tcPr>
            <w:tcW w:w="4876" w:type="dxa"/>
            <w:hideMark/>
          </w:tcPr>
          <w:p w14:paraId="2A479829" w14:textId="741B44D1" w:rsidR="00A815E1" w:rsidRPr="0056317D" w:rsidRDefault="00A815E1">
            <w:pPr>
              <w:pStyle w:val="Normal6"/>
              <w:rPr>
                <w:szCs w:val="24"/>
              </w:rPr>
            </w:pPr>
            <w:r w:rsidRPr="0056317D">
              <w:rPr>
                <w:b/>
                <w:i/>
              </w:rPr>
              <w:t>(13c)</w:t>
            </w:r>
            <w:r w:rsidRPr="0056317D">
              <w:rPr>
                <w:b/>
                <w:i/>
              </w:rPr>
              <w:tab/>
              <w:t>Komisia by mala povzbudzovať mestské orgány k tomu, aby začleňovali bezbariérovú prístupnosť k službám mestskej dopravy do svojich plánov udržateľnej mestskej mobility, a tiež k tomu, aby pravidelne uverejňovali zoznamy osvedčených postupov týkajúcich sa bezbariérovej prístupnosti k verejnej mestskej doprave a mobilite.</w:t>
            </w:r>
          </w:p>
        </w:tc>
      </w:tr>
    </w:tbl>
    <w:p w14:paraId="24D595CB" w14:textId="77777777" w:rsidR="00A815E1" w:rsidRPr="0056317D" w:rsidRDefault="00A815E1" w:rsidP="00A815E1">
      <w:r w:rsidRPr="00753CB4">
        <w:rPr>
          <w:rStyle w:val="HideTWBExt"/>
        </w:rPr>
        <w:t>&lt;/Amend&gt;</w:t>
      </w:r>
    </w:p>
    <w:p w14:paraId="47C4809A" w14:textId="11509BA4" w:rsidR="00A815E1" w:rsidRPr="0056317D" w:rsidRDefault="00A815E1" w:rsidP="00A815E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w:t>
      </w:r>
      <w:r w:rsidRPr="00753CB4">
        <w:rPr>
          <w:rStyle w:val="HideTWBExt"/>
          <w:b w:val="0"/>
        </w:rPr>
        <w:t>&lt;/NumAm&gt;</w:t>
      </w:r>
    </w:p>
    <w:p w14:paraId="58865C53" w14:textId="69C7D5DA" w:rsidR="00A815E1" w:rsidRPr="0056317D" w:rsidRDefault="00A815E1" w:rsidP="00A815E1">
      <w:pPr>
        <w:pStyle w:val="NormalBold12b"/>
      </w:pPr>
      <w:r w:rsidRPr="00753CB4">
        <w:rPr>
          <w:rStyle w:val="HideTWBExt"/>
          <w:b w:val="0"/>
        </w:rPr>
        <w:t>&lt;DocAmend&gt;</w:t>
      </w:r>
      <w:r w:rsidRPr="0056317D">
        <w:t>Návrh smernice</w:t>
      </w:r>
      <w:r w:rsidRPr="00753CB4">
        <w:rPr>
          <w:rStyle w:val="HideTWBExt"/>
          <w:b w:val="0"/>
        </w:rPr>
        <w:t>&lt;/DocAmend&gt;</w:t>
      </w:r>
    </w:p>
    <w:p w14:paraId="3590C7D3" w14:textId="77777777" w:rsidR="00A815E1" w:rsidRPr="0056317D" w:rsidRDefault="00A815E1" w:rsidP="00A815E1">
      <w:pPr>
        <w:pStyle w:val="NormalBold"/>
      </w:pPr>
      <w:r w:rsidRPr="00753CB4">
        <w:rPr>
          <w:rStyle w:val="HideTWBExt"/>
          <w:b w:val="0"/>
        </w:rPr>
        <w:t>&lt;Article&gt;</w:t>
      </w:r>
      <w:r w:rsidRPr="0056317D">
        <w:t>Odôvodnenie 15</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EC86947" w14:textId="77777777" w:rsidTr="008A62C9">
        <w:trPr>
          <w:jc w:val="center"/>
        </w:trPr>
        <w:tc>
          <w:tcPr>
            <w:tcW w:w="9752" w:type="dxa"/>
            <w:gridSpan w:val="2"/>
          </w:tcPr>
          <w:p w14:paraId="0E4EC42B" w14:textId="77777777" w:rsidR="00A815E1" w:rsidRPr="0056317D" w:rsidRDefault="00A815E1" w:rsidP="008A62C9">
            <w:pPr>
              <w:keepNext/>
            </w:pPr>
          </w:p>
        </w:tc>
      </w:tr>
      <w:tr w:rsidR="001E0A37" w:rsidRPr="0056317D" w14:paraId="39B6ECA1" w14:textId="77777777" w:rsidTr="008A62C9">
        <w:trPr>
          <w:jc w:val="center"/>
        </w:trPr>
        <w:tc>
          <w:tcPr>
            <w:tcW w:w="4876" w:type="dxa"/>
            <w:hideMark/>
          </w:tcPr>
          <w:p w14:paraId="697BC9D1" w14:textId="77777777" w:rsidR="00A815E1" w:rsidRPr="0056317D" w:rsidRDefault="00A815E1" w:rsidP="008A62C9">
            <w:pPr>
              <w:pStyle w:val="ColumnHeading"/>
              <w:keepNext/>
            </w:pPr>
            <w:r w:rsidRPr="0056317D">
              <w:t>Text predložený Komisiou</w:t>
            </w:r>
          </w:p>
        </w:tc>
        <w:tc>
          <w:tcPr>
            <w:tcW w:w="4876" w:type="dxa"/>
            <w:hideMark/>
          </w:tcPr>
          <w:p w14:paraId="4CFA4F09" w14:textId="77777777" w:rsidR="00A815E1" w:rsidRPr="0056317D" w:rsidRDefault="00A815E1" w:rsidP="008A62C9">
            <w:pPr>
              <w:pStyle w:val="ColumnHeading"/>
              <w:keepNext/>
            </w:pPr>
            <w:r w:rsidRPr="0056317D">
              <w:t>Pozmeňujúci návrh</w:t>
            </w:r>
          </w:p>
        </w:tc>
      </w:tr>
      <w:tr w:rsidR="001E0A37" w:rsidRPr="0056317D" w14:paraId="7288DBC9" w14:textId="77777777" w:rsidTr="008A62C9">
        <w:trPr>
          <w:jc w:val="center"/>
        </w:trPr>
        <w:tc>
          <w:tcPr>
            <w:tcW w:w="4876" w:type="dxa"/>
            <w:hideMark/>
          </w:tcPr>
          <w:p w14:paraId="39A0A698" w14:textId="5FE24AD0" w:rsidR="00A815E1" w:rsidRPr="0056317D" w:rsidRDefault="00A815E1" w:rsidP="008A62C9">
            <w:pPr>
              <w:pStyle w:val="Normal6"/>
            </w:pPr>
            <w:r w:rsidRPr="0056317D">
              <w:t>(15)</w:t>
            </w:r>
            <w:r w:rsidRPr="0056317D">
              <w:tab/>
            </w:r>
            <w:r w:rsidRPr="0056317D">
              <w:rPr>
                <w:b/>
                <w:i/>
              </w:rPr>
              <w:t>V európskej stratégii</w:t>
            </w:r>
            <w:r w:rsidRPr="0056317D">
              <w:t xml:space="preserve"> pre oblasť zdravotného postihnutia 2010 – 2020: obnovený záväzok vybudovať Európu bez bariér</w:t>
            </w:r>
            <w:r w:rsidRPr="0056317D">
              <w:rPr>
                <w:b/>
                <w:bCs/>
                <w:i/>
                <w:iCs/>
                <w:vertAlign w:val="superscript"/>
              </w:rPr>
              <w:t>33</w:t>
            </w:r>
            <w:r w:rsidRPr="0056317D">
              <w:t xml:space="preserve"> sa prístupnosť určuje v súlade s dohovorom za jednu z ôsmich oblastí, v ktorých je potrebné prijať opatrenia, a jej cieľom je zabezpečiť prístupnosť výrobkov a služieb.</w:t>
            </w:r>
          </w:p>
        </w:tc>
        <w:tc>
          <w:tcPr>
            <w:tcW w:w="4876" w:type="dxa"/>
            <w:hideMark/>
          </w:tcPr>
          <w:p w14:paraId="6323E158" w14:textId="1619FE92" w:rsidR="00A815E1" w:rsidRPr="0056317D" w:rsidRDefault="00A815E1">
            <w:pPr>
              <w:pStyle w:val="Normal6"/>
              <w:rPr>
                <w:szCs w:val="24"/>
              </w:rPr>
            </w:pPr>
            <w:r w:rsidRPr="0056317D">
              <w:t>(15)</w:t>
            </w:r>
            <w:r w:rsidRPr="0056317D">
              <w:tab/>
            </w:r>
            <w:r w:rsidRPr="0056317D">
              <w:rPr>
                <w:b/>
                <w:i/>
              </w:rPr>
              <w:t>V oznámení Komisie z 15. novembra 2010 s názvom Európska stratégia</w:t>
            </w:r>
            <w:r w:rsidRPr="0056317D">
              <w:t xml:space="preserve"> pre oblasť zdravotného postihnutia 2010 – 2020: obnovený záväzok vybudovať Európu bez bariér sa prístupnosť</w:t>
            </w:r>
            <w:r w:rsidRPr="0056317D">
              <w:rPr>
                <w:b/>
                <w:i/>
              </w:rPr>
              <w:t>, základný predpoklad účasti na spoločnosti,</w:t>
            </w:r>
            <w:r w:rsidRPr="0056317D">
              <w:t xml:space="preserve"> určuje v súlade s dohovorom za jednu z ôsmich oblastí, v ktorých je potrebné prijať opatrenia, a jej cieľom je zabezpečiť prístupnosť výrobkov a služieb.</w:t>
            </w:r>
          </w:p>
        </w:tc>
      </w:tr>
      <w:tr w:rsidR="001E0A37" w:rsidRPr="0056317D" w14:paraId="1A454E29" w14:textId="77777777" w:rsidTr="008A62C9">
        <w:trPr>
          <w:jc w:val="center"/>
        </w:trPr>
        <w:tc>
          <w:tcPr>
            <w:tcW w:w="4876" w:type="dxa"/>
            <w:hideMark/>
          </w:tcPr>
          <w:p w14:paraId="0764A0AA" w14:textId="77777777" w:rsidR="00A815E1" w:rsidRPr="0056317D" w:rsidRDefault="00A815E1" w:rsidP="008A62C9">
            <w:pPr>
              <w:pStyle w:val="Normal6"/>
              <w:rPr>
                <w:b/>
                <w:bCs/>
                <w:i/>
                <w:iCs/>
              </w:rPr>
            </w:pPr>
            <w:r w:rsidRPr="0056317D">
              <w:rPr>
                <w:b/>
                <w:bCs/>
                <w:i/>
                <w:iCs/>
              </w:rPr>
              <w:t>__________________</w:t>
            </w:r>
          </w:p>
        </w:tc>
        <w:tc>
          <w:tcPr>
            <w:tcW w:w="4876" w:type="dxa"/>
            <w:hideMark/>
          </w:tcPr>
          <w:p w14:paraId="3A7449F0" w14:textId="2825975E" w:rsidR="00A815E1" w:rsidRPr="0056317D" w:rsidRDefault="00A815E1" w:rsidP="008A62C9">
            <w:pPr>
              <w:pStyle w:val="Normal6"/>
              <w:rPr>
                <w:szCs w:val="24"/>
              </w:rPr>
            </w:pPr>
          </w:p>
        </w:tc>
      </w:tr>
      <w:tr w:rsidR="001E0A37" w:rsidRPr="0056317D" w14:paraId="66357C72" w14:textId="77777777" w:rsidTr="008A62C9">
        <w:trPr>
          <w:jc w:val="center"/>
        </w:trPr>
        <w:tc>
          <w:tcPr>
            <w:tcW w:w="4876" w:type="dxa"/>
            <w:hideMark/>
          </w:tcPr>
          <w:p w14:paraId="6FD449CB" w14:textId="77777777" w:rsidR="00A815E1" w:rsidRPr="0056317D" w:rsidRDefault="00A815E1" w:rsidP="008A62C9">
            <w:pPr>
              <w:pStyle w:val="Normal6"/>
              <w:rPr>
                <w:b/>
                <w:bCs/>
                <w:i/>
                <w:iCs/>
              </w:rPr>
            </w:pPr>
            <w:r w:rsidRPr="0056317D">
              <w:rPr>
                <w:b/>
                <w:bCs/>
                <w:i/>
                <w:iCs/>
                <w:vertAlign w:val="superscript"/>
              </w:rPr>
              <w:t>33</w:t>
            </w:r>
            <w:r w:rsidRPr="0056317D">
              <w:rPr>
                <w:b/>
                <w:bCs/>
                <w:i/>
                <w:iCs/>
              </w:rPr>
              <w:t xml:space="preserve"> COM(2010) 636.</w:t>
            </w:r>
          </w:p>
        </w:tc>
        <w:tc>
          <w:tcPr>
            <w:tcW w:w="4876" w:type="dxa"/>
            <w:hideMark/>
          </w:tcPr>
          <w:p w14:paraId="3E1FD4DA" w14:textId="60E76F6D" w:rsidR="00A815E1" w:rsidRPr="0056317D" w:rsidRDefault="00A815E1" w:rsidP="008A62C9">
            <w:pPr>
              <w:pStyle w:val="Normal6"/>
              <w:rPr>
                <w:szCs w:val="24"/>
              </w:rPr>
            </w:pPr>
          </w:p>
        </w:tc>
      </w:tr>
    </w:tbl>
    <w:p w14:paraId="46C31A6C" w14:textId="77777777" w:rsidR="00A815E1" w:rsidRPr="0056317D" w:rsidRDefault="00A815E1" w:rsidP="00A815E1">
      <w:r w:rsidRPr="00753CB4">
        <w:rPr>
          <w:rStyle w:val="HideTWBExt"/>
        </w:rPr>
        <w:t>&lt;/Amend&gt;</w:t>
      </w:r>
    </w:p>
    <w:p w14:paraId="66074DA1" w14:textId="12069E90" w:rsidR="00A815E1" w:rsidRPr="0056317D" w:rsidRDefault="00A815E1" w:rsidP="00A815E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w:t>
      </w:r>
      <w:r w:rsidRPr="00753CB4">
        <w:rPr>
          <w:rStyle w:val="HideTWBExt"/>
          <w:b w:val="0"/>
        </w:rPr>
        <w:t>&lt;/NumAm&gt;</w:t>
      </w:r>
    </w:p>
    <w:p w14:paraId="413A0E01" w14:textId="3CD8A14E" w:rsidR="00A815E1" w:rsidRPr="0056317D" w:rsidRDefault="00A815E1" w:rsidP="00A815E1">
      <w:pPr>
        <w:pStyle w:val="NormalBold12b"/>
      </w:pPr>
      <w:r w:rsidRPr="00753CB4">
        <w:rPr>
          <w:rStyle w:val="HideTWBExt"/>
          <w:b w:val="0"/>
        </w:rPr>
        <w:t>&lt;DocAmend&gt;</w:t>
      </w:r>
      <w:r w:rsidRPr="0056317D">
        <w:t>Návrh smernice</w:t>
      </w:r>
      <w:r w:rsidRPr="00753CB4">
        <w:rPr>
          <w:rStyle w:val="HideTWBExt"/>
          <w:b w:val="0"/>
        </w:rPr>
        <w:t>&lt;/DocAmend&gt;</w:t>
      </w:r>
    </w:p>
    <w:p w14:paraId="6B380125" w14:textId="77777777" w:rsidR="00A815E1" w:rsidRPr="0056317D" w:rsidRDefault="00A815E1" w:rsidP="00A815E1">
      <w:pPr>
        <w:pStyle w:val="NormalBold"/>
      </w:pPr>
      <w:r w:rsidRPr="00753CB4">
        <w:rPr>
          <w:rStyle w:val="HideTWBExt"/>
          <w:b w:val="0"/>
        </w:rPr>
        <w:t>&lt;Article&gt;</w:t>
      </w:r>
      <w:r w:rsidRPr="0056317D">
        <w:t>Odôvodnenie 16</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6C4247F" w14:textId="77777777" w:rsidTr="008A62C9">
        <w:trPr>
          <w:jc w:val="center"/>
        </w:trPr>
        <w:tc>
          <w:tcPr>
            <w:tcW w:w="9752" w:type="dxa"/>
            <w:gridSpan w:val="2"/>
          </w:tcPr>
          <w:p w14:paraId="5E90DEE7" w14:textId="77777777" w:rsidR="00A815E1" w:rsidRPr="0056317D" w:rsidRDefault="00A815E1" w:rsidP="008A62C9">
            <w:pPr>
              <w:keepNext/>
            </w:pPr>
          </w:p>
        </w:tc>
      </w:tr>
      <w:tr w:rsidR="001E0A37" w:rsidRPr="0056317D" w14:paraId="26FB92A4" w14:textId="77777777" w:rsidTr="008A62C9">
        <w:trPr>
          <w:jc w:val="center"/>
        </w:trPr>
        <w:tc>
          <w:tcPr>
            <w:tcW w:w="4876" w:type="dxa"/>
            <w:hideMark/>
          </w:tcPr>
          <w:p w14:paraId="5DB92182" w14:textId="77777777" w:rsidR="00A815E1" w:rsidRPr="0056317D" w:rsidRDefault="00A815E1" w:rsidP="008A62C9">
            <w:pPr>
              <w:pStyle w:val="ColumnHeading"/>
              <w:keepNext/>
            </w:pPr>
            <w:r w:rsidRPr="0056317D">
              <w:t>Text predložený Komisiou</w:t>
            </w:r>
          </w:p>
        </w:tc>
        <w:tc>
          <w:tcPr>
            <w:tcW w:w="4876" w:type="dxa"/>
            <w:hideMark/>
          </w:tcPr>
          <w:p w14:paraId="22475E5B" w14:textId="77777777" w:rsidR="00A815E1" w:rsidRPr="0056317D" w:rsidRDefault="00A815E1" w:rsidP="008A62C9">
            <w:pPr>
              <w:pStyle w:val="ColumnHeading"/>
              <w:keepNext/>
            </w:pPr>
            <w:r w:rsidRPr="0056317D">
              <w:t>Pozmeňujúci návrh</w:t>
            </w:r>
          </w:p>
        </w:tc>
      </w:tr>
      <w:tr w:rsidR="001E0A37" w:rsidRPr="0056317D" w14:paraId="703D1E17" w14:textId="77777777" w:rsidTr="008A62C9">
        <w:trPr>
          <w:jc w:val="center"/>
        </w:trPr>
        <w:tc>
          <w:tcPr>
            <w:tcW w:w="4876" w:type="dxa"/>
            <w:hideMark/>
          </w:tcPr>
          <w:p w14:paraId="1C355F4B" w14:textId="68006276" w:rsidR="00A815E1" w:rsidRPr="0056317D" w:rsidRDefault="00A815E1" w:rsidP="008A62C9">
            <w:pPr>
              <w:pStyle w:val="Normal6"/>
            </w:pPr>
            <w:r w:rsidRPr="0056317D">
              <w:t>(16)</w:t>
            </w:r>
            <w:r w:rsidRPr="0056317D">
              <w:tab/>
              <w:t xml:space="preserve">Výrobky a služby, ktoré patria do rozsahu pôsobnosti tejto smernice, boli vybrané na základe prieskumu vykonaného počas prípravy posúdenia vplyvu, v rámci ktorého sa identifikovali výrobky a služby relevantné pre </w:t>
            </w:r>
            <w:r w:rsidRPr="0056317D">
              <w:rPr>
                <w:b/>
                <w:i/>
              </w:rPr>
              <w:t>ľudí s funkčnými obmedzeniami vrátane osôb</w:t>
            </w:r>
            <w:r w:rsidRPr="0056317D">
              <w:t xml:space="preserve"> so zdravotným postihnutím</w:t>
            </w:r>
            <w:r w:rsidRPr="0056317D">
              <w:rPr>
                <w:b/>
                <w:i/>
              </w:rPr>
              <w:t xml:space="preserve"> a starších osôb</w:t>
            </w:r>
            <w:r w:rsidRPr="0056317D">
              <w:t>, pre ktoré členské štáty prijali alebo pravdepodobne prijmú odlišné vnútroštátne požiadavky na prístupnosť.</w:t>
            </w:r>
          </w:p>
        </w:tc>
        <w:tc>
          <w:tcPr>
            <w:tcW w:w="4876" w:type="dxa"/>
            <w:hideMark/>
          </w:tcPr>
          <w:p w14:paraId="46957F30" w14:textId="1068F9A3" w:rsidR="00A815E1" w:rsidRPr="0056317D" w:rsidRDefault="00A815E1">
            <w:pPr>
              <w:pStyle w:val="Normal6"/>
              <w:rPr>
                <w:szCs w:val="24"/>
              </w:rPr>
            </w:pPr>
            <w:r w:rsidRPr="0056317D">
              <w:t>(16)</w:t>
            </w:r>
            <w:r w:rsidRPr="0056317D">
              <w:tab/>
              <w:t xml:space="preserve">Výrobky a služby, ktoré patria do rozsahu pôsobnosti tejto smernice, boli vybrané na základe prieskumu vykonaného počas prípravy posúdenia vplyvu, v rámci ktorého sa identifikovali výrobky a služby relevantné pre </w:t>
            </w:r>
            <w:r w:rsidRPr="0056317D">
              <w:rPr>
                <w:b/>
                <w:i/>
              </w:rPr>
              <w:t>osoby</w:t>
            </w:r>
            <w:r w:rsidRPr="0056317D">
              <w:t xml:space="preserve"> so zdravotným postihnutím, pre ktoré členské štáty prijali alebo pravdepodobne prijmú odlišné vnútroštátne požiadavky na prístupnosť.</w:t>
            </w:r>
          </w:p>
        </w:tc>
      </w:tr>
    </w:tbl>
    <w:p w14:paraId="73B84765" w14:textId="77777777" w:rsidR="00A815E1" w:rsidRPr="0056317D" w:rsidRDefault="00A815E1" w:rsidP="00A815E1">
      <w:r w:rsidRPr="00753CB4">
        <w:rPr>
          <w:rStyle w:val="HideTWBExt"/>
        </w:rPr>
        <w:t>&lt;/Amend&gt;</w:t>
      </w:r>
    </w:p>
    <w:p w14:paraId="6106DE9D" w14:textId="1EF85010" w:rsidR="00740480" w:rsidRPr="0056317D" w:rsidRDefault="00740480" w:rsidP="00740480">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w:t>
      </w:r>
      <w:r w:rsidRPr="00753CB4">
        <w:rPr>
          <w:rStyle w:val="HideTWBExt"/>
          <w:b w:val="0"/>
        </w:rPr>
        <w:t>&lt;/NumAm&gt;</w:t>
      </w:r>
    </w:p>
    <w:p w14:paraId="5F970D77" w14:textId="2747CF13" w:rsidR="00740480" w:rsidRPr="0056317D" w:rsidRDefault="00740480" w:rsidP="00740480">
      <w:pPr>
        <w:pStyle w:val="NormalBold12b"/>
      </w:pPr>
      <w:r w:rsidRPr="00753CB4">
        <w:rPr>
          <w:rStyle w:val="HideTWBExt"/>
          <w:b w:val="0"/>
        </w:rPr>
        <w:t>&lt;DocAmend&gt;</w:t>
      </w:r>
      <w:r w:rsidRPr="0056317D">
        <w:t>Návrh smernice</w:t>
      </w:r>
      <w:r w:rsidRPr="00753CB4">
        <w:rPr>
          <w:rStyle w:val="HideTWBExt"/>
          <w:b w:val="0"/>
        </w:rPr>
        <w:t>&lt;/DocAmend&gt;</w:t>
      </w:r>
    </w:p>
    <w:p w14:paraId="40EC85AB" w14:textId="0BCBF1C2" w:rsidR="00740480" w:rsidRPr="0056317D" w:rsidRDefault="00740480" w:rsidP="00740480">
      <w:pPr>
        <w:pStyle w:val="NormalBold"/>
      </w:pPr>
      <w:r w:rsidRPr="00753CB4">
        <w:rPr>
          <w:rStyle w:val="HideTWBExt"/>
          <w:b w:val="0"/>
        </w:rPr>
        <w:t>&lt;Article&gt;</w:t>
      </w:r>
      <w:r w:rsidRPr="0056317D">
        <w:t>Odôvodnenie 16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E5AEFD1" w14:textId="77777777" w:rsidTr="00FF4BB6">
        <w:trPr>
          <w:jc w:val="center"/>
        </w:trPr>
        <w:tc>
          <w:tcPr>
            <w:tcW w:w="9752" w:type="dxa"/>
            <w:gridSpan w:val="2"/>
          </w:tcPr>
          <w:p w14:paraId="4CD0B920" w14:textId="77777777" w:rsidR="00740480" w:rsidRPr="0056317D" w:rsidRDefault="00740480" w:rsidP="00FF4BB6">
            <w:pPr>
              <w:keepNext/>
            </w:pPr>
          </w:p>
        </w:tc>
      </w:tr>
      <w:tr w:rsidR="001E0A37" w:rsidRPr="0056317D" w14:paraId="18ADA197" w14:textId="77777777" w:rsidTr="00FF4BB6">
        <w:trPr>
          <w:jc w:val="center"/>
        </w:trPr>
        <w:tc>
          <w:tcPr>
            <w:tcW w:w="4876" w:type="dxa"/>
            <w:hideMark/>
          </w:tcPr>
          <w:p w14:paraId="01AF140C" w14:textId="77777777" w:rsidR="00740480" w:rsidRPr="0056317D" w:rsidRDefault="00740480" w:rsidP="00FF4BB6">
            <w:pPr>
              <w:pStyle w:val="ColumnHeading"/>
              <w:keepNext/>
            </w:pPr>
            <w:r w:rsidRPr="0056317D">
              <w:t>Text predložený Komisiou</w:t>
            </w:r>
          </w:p>
        </w:tc>
        <w:tc>
          <w:tcPr>
            <w:tcW w:w="4876" w:type="dxa"/>
            <w:hideMark/>
          </w:tcPr>
          <w:p w14:paraId="34A0D239" w14:textId="77777777" w:rsidR="00740480" w:rsidRPr="0056317D" w:rsidRDefault="00740480" w:rsidP="00FF4BB6">
            <w:pPr>
              <w:pStyle w:val="ColumnHeading"/>
              <w:keepNext/>
            </w:pPr>
            <w:r w:rsidRPr="0056317D">
              <w:t>Pozmeňujúci návrh</w:t>
            </w:r>
          </w:p>
        </w:tc>
      </w:tr>
      <w:tr w:rsidR="001E0A37" w:rsidRPr="0056317D" w14:paraId="7331CDB0" w14:textId="77777777" w:rsidTr="00FF4BB6">
        <w:trPr>
          <w:jc w:val="center"/>
        </w:trPr>
        <w:tc>
          <w:tcPr>
            <w:tcW w:w="4876" w:type="dxa"/>
          </w:tcPr>
          <w:p w14:paraId="581CCFE8" w14:textId="77777777" w:rsidR="00740480" w:rsidRPr="0056317D" w:rsidRDefault="00740480" w:rsidP="00282A11">
            <w:pPr>
              <w:pStyle w:val="Normal6"/>
              <w:rPr>
                <w:b/>
                <w:bCs/>
                <w:i/>
                <w:iCs/>
              </w:rPr>
            </w:pPr>
          </w:p>
        </w:tc>
        <w:tc>
          <w:tcPr>
            <w:tcW w:w="4876" w:type="dxa"/>
            <w:hideMark/>
          </w:tcPr>
          <w:p w14:paraId="6460DE02" w14:textId="4F08338E" w:rsidR="00740480" w:rsidRPr="0056317D" w:rsidRDefault="00740480" w:rsidP="002C47FB">
            <w:pPr>
              <w:pStyle w:val="Normal6"/>
              <w:rPr>
                <w:b/>
                <w:bCs/>
                <w:i/>
                <w:iCs/>
                <w:szCs w:val="24"/>
              </w:rPr>
            </w:pPr>
            <w:r w:rsidRPr="0056317D">
              <w:rPr>
                <w:b/>
                <w:bCs/>
                <w:i/>
                <w:iCs/>
              </w:rPr>
              <w:t>(16a)</w:t>
            </w:r>
            <w:r w:rsidRPr="0056317D">
              <w:rPr>
                <w:b/>
                <w:bCs/>
                <w:i/>
                <w:iCs/>
              </w:rPr>
              <w:tab/>
              <w:t>Smernica Európskeho parlamentu a Rady 2010/13/EÚ</w:t>
            </w:r>
            <w:r w:rsidRPr="0056317D">
              <w:rPr>
                <w:b/>
                <w:bCs/>
                <w:i/>
                <w:iCs/>
                <w:vertAlign w:val="superscript"/>
              </w:rPr>
              <w:t>1a</w:t>
            </w:r>
            <w:r w:rsidRPr="0056317D">
              <w:rPr>
                <w:b/>
                <w:bCs/>
                <w:i/>
                <w:iCs/>
              </w:rPr>
              <w:t xml:space="preserve"> ukladá poskytovateľom audiovizuálnych mediálnych služieb niekoľko povinností. Preto je vhodnejšie zahrnúť požiadavky na prístupnosť do uvedenej smernice. Pokiaľ však ide o webové sídla a mobilné služby, smernica 2010/13/EÚ sa vzťahuje iba na audiovizuálny mediálny obsah. Preto je vhodné zahrnúť štruktúru webových sídiel a mobilné službu a všetok obsah, ktorý nepatrí do rozsahu pôsobnosti smernice 2010/13/EÚ, do rozsahu pôsobnosti tejto smernice. Táto smernica by mala zahŕňať požiadavky na prístupnosť telefonických služieb a webových sídiel. Táto smernica by sa mala vzťahovať aj na požiadavky na prístupnosť pre telefonické služby, okrem tých, ktoré sú riešené v inom akte Únie. V druhom prípade by mal mať dotknutý akt Únie prednosť pred touto smernicou.</w:t>
            </w:r>
          </w:p>
        </w:tc>
      </w:tr>
      <w:tr w:rsidR="001E0A37" w:rsidRPr="0056317D" w14:paraId="16F61559" w14:textId="77777777" w:rsidTr="00FF4BB6">
        <w:trPr>
          <w:jc w:val="center"/>
        </w:trPr>
        <w:tc>
          <w:tcPr>
            <w:tcW w:w="4876" w:type="dxa"/>
          </w:tcPr>
          <w:p w14:paraId="58ACC668" w14:textId="77777777" w:rsidR="00740480" w:rsidRPr="0056317D" w:rsidRDefault="00740480" w:rsidP="00FF4BB6">
            <w:pPr>
              <w:pStyle w:val="Normal6"/>
            </w:pPr>
          </w:p>
        </w:tc>
        <w:tc>
          <w:tcPr>
            <w:tcW w:w="4876" w:type="dxa"/>
          </w:tcPr>
          <w:p w14:paraId="77446C27" w14:textId="77777777" w:rsidR="00740480" w:rsidRPr="0056317D" w:rsidRDefault="00740480" w:rsidP="00FF4BB6">
            <w:pPr>
              <w:pStyle w:val="Normal6"/>
              <w:rPr>
                <w:b/>
                <w:i/>
              </w:rPr>
            </w:pPr>
            <w:r w:rsidRPr="0056317D">
              <w:t>__________________</w:t>
            </w:r>
          </w:p>
        </w:tc>
      </w:tr>
      <w:tr w:rsidR="001E0A37" w:rsidRPr="0056317D" w14:paraId="7212EC3D" w14:textId="77777777" w:rsidTr="00FF4BB6">
        <w:trPr>
          <w:jc w:val="center"/>
        </w:trPr>
        <w:tc>
          <w:tcPr>
            <w:tcW w:w="4876" w:type="dxa"/>
          </w:tcPr>
          <w:p w14:paraId="799DB080" w14:textId="77777777" w:rsidR="00740480" w:rsidRPr="0056317D" w:rsidRDefault="00740480" w:rsidP="00FF4BB6">
            <w:pPr>
              <w:pStyle w:val="Normal6"/>
            </w:pPr>
          </w:p>
        </w:tc>
        <w:tc>
          <w:tcPr>
            <w:tcW w:w="4876" w:type="dxa"/>
          </w:tcPr>
          <w:p w14:paraId="31890F0B" w14:textId="77777777" w:rsidR="00740480" w:rsidRPr="0056317D" w:rsidRDefault="00740480" w:rsidP="00FF4BB6">
            <w:pPr>
              <w:pStyle w:val="Normal6"/>
              <w:rPr>
                <w:b/>
                <w:i/>
              </w:rPr>
            </w:pPr>
            <w:r w:rsidRPr="0056317D">
              <w:rPr>
                <w:b/>
                <w:bCs/>
                <w:i/>
                <w:iCs/>
                <w:vertAlign w:val="superscript"/>
              </w:rPr>
              <w:t xml:space="preserve">1a </w:t>
            </w:r>
            <w:r w:rsidRPr="0056317D">
              <w:rPr>
                <w:b/>
                <w:bCs/>
                <w:i/>
                <w:iCs/>
              </w:rPr>
              <w:t>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(Ú. v. EÚ L 95, 15.4.2010, s. 1).</w:t>
            </w:r>
          </w:p>
        </w:tc>
      </w:tr>
    </w:tbl>
    <w:p w14:paraId="5AFDD8CB" w14:textId="77777777" w:rsidR="00740480" w:rsidRPr="0056317D" w:rsidRDefault="00740480" w:rsidP="00740480">
      <w:r w:rsidRPr="00753CB4">
        <w:rPr>
          <w:rStyle w:val="HideTWBExt"/>
        </w:rPr>
        <w:t>&lt;/Amend&gt;</w:t>
      </w:r>
    </w:p>
    <w:p w14:paraId="1E1F84C8" w14:textId="3C64F480" w:rsidR="007E58FF" w:rsidRPr="0056317D" w:rsidRDefault="007E58FF" w:rsidP="007E58FF"/>
    <w:p w14:paraId="4E53D0E2" w14:textId="3493EB74" w:rsidR="007E58FF" w:rsidRPr="0056317D" w:rsidRDefault="007E58FF" w:rsidP="007E58FF">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w:t>
      </w:r>
      <w:r w:rsidRPr="00753CB4">
        <w:rPr>
          <w:rStyle w:val="HideTWBExt"/>
          <w:b w:val="0"/>
        </w:rPr>
        <w:t>&lt;/NumAm&gt;</w:t>
      </w:r>
    </w:p>
    <w:p w14:paraId="00814F5D" w14:textId="2F85EF03" w:rsidR="007E58FF" w:rsidRPr="0056317D" w:rsidRDefault="007E58FF" w:rsidP="007E58FF">
      <w:pPr>
        <w:pStyle w:val="NormalBold12b"/>
      </w:pPr>
      <w:r w:rsidRPr="00753CB4">
        <w:rPr>
          <w:rStyle w:val="HideTWBExt"/>
          <w:b w:val="0"/>
        </w:rPr>
        <w:t>&lt;DocAmend&gt;</w:t>
      </w:r>
      <w:r w:rsidRPr="0056317D">
        <w:t>Návrh smernice</w:t>
      </w:r>
      <w:r w:rsidRPr="00753CB4">
        <w:rPr>
          <w:rStyle w:val="HideTWBExt"/>
          <w:b w:val="0"/>
        </w:rPr>
        <w:t>&lt;/DocAmend&gt;</w:t>
      </w:r>
    </w:p>
    <w:p w14:paraId="7BCE4D6B" w14:textId="77777777" w:rsidR="007E58FF" w:rsidRPr="0056317D" w:rsidRDefault="007E58FF" w:rsidP="007E58FF">
      <w:pPr>
        <w:pStyle w:val="NormalBold"/>
      </w:pPr>
      <w:r w:rsidRPr="00753CB4">
        <w:rPr>
          <w:rStyle w:val="HideTWBExt"/>
          <w:b w:val="0"/>
        </w:rPr>
        <w:t>&lt;Article&gt;</w:t>
      </w:r>
      <w:r w:rsidRPr="0056317D">
        <w:t>Odôvodnenie 17</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70DFAEC" w14:textId="77777777" w:rsidTr="00404F57">
        <w:trPr>
          <w:jc w:val="center"/>
        </w:trPr>
        <w:tc>
          <w:tcPr>
            <w:tcW w:w="9752" w:type="dxa"/>
            <w:gridSpan w:val="2"/>
          </w:tcPr>
          <w:p w14:paraId="347CE946" w14:textId="77777777" w:rsidR="007E58FF" w:rsidRPr="0056317D" w:rsidRDefault="007E58FF" w:rsidP="00404F57">
            <w:pPr>
              <w:keepNext/>
            </w:pPr>
          </w:p>
        </w:tc>
      </w:tr>
      <w:tr w:rsidR="001E0A37" w:rsidRPr="0056317D" w14:paraId="440A6D4C" w14:textId="77777777" w:rsidTr="00404F57">
        <w:trPr>
          <w:jc w:val="center"/>
        </w:trPr>
        <w:tc>
          <w:tcPr>
            <w:tcW w:w="4876" w:type="dxa"/>
            <w:hideMark/>
          </w:tcPr>
          <w:p w14:paraId="2E5FF711" w14:textId="77777777" w:rsidR="007E58FF" w:rsidRPr="0056317D" w:rsidRDefault="007E58FF" w:rsidP="00404F57">
            <w:pPr>
              <w:pStyle w:val="ColumnHeading"/>
              <w:keepNext/>
            </w:pPr>
            <w:r w:rsidRPr="0056317D">
              <w:t>Text predložený Komisiou</w:t>
            </w:r>
          </w:p>
        </w:tc>
        <w:tc>
          <w:tcPr>
            <w:tcW w:w="4876" w:type="dxa"/>
            <w:hideMark/>
          </w:tcPr>
          <w:p w14:paraId="32961E05" w14:textId="77777777" w:rsidR="007E58FF" w:rsidRPr="0056317D" w:rsidRDefault="007E58FF" w:rsidP="00404F57">
            <w:pPr>
              <w:pStyle w:val="ColumnHeading"/>
              <w:keepNext/>
            </w:pPr>
            <w:r w:rsidRPr="0056317D">
              <w:t>Pozmeňujúci návrh</w:t>
            </w:r>
          </w:p>
        </w:tc>
      </w:tr>
      <w:tr w:rsidR="001E0A37" w:rsidRPr="0056317D" w14:paraId="4D8C3834" w14:textId="77777777" w:rsidTr="00404F57">
        <w:trPr>
          <w:jc w:val="center"/>
        </w:trPr>
        <w:tc>
          <w:tcPr>
            <w:tcW w:w="4876" w:type="dxa"/>
            <w:hideMark/>
          </w:tcPr>
          <w:p w14:paraId="5F0FE163" w14:textId="7669AADE" w:rsidR="007E58FF" w:rsidRPr="0056317D" w:rsidRDefault="007E58FF" w:rsidP="00282A11">
            <w:pPr>
              <w:pStyle w:val="Normal6"/>
            </w:pPr>
            <w:r w:rsidRPr="0056317D">
              <w:t>(17)</w:t>
            </w:r>
            <w:r w:rsidRPr="0056317D">
              <w:tab/>
              <w:t>Každý výrobok alebo služba</w:t>
            </w:r>
            <w:r w:rsidRPr="0056317D">
              <w:rPr>
                <w:b/>
                <w:i/>
              </w:rPr>
              <w:t xml:space="preserve"> musia</w:t>
            </w:r>
            <w:r w:rsidRPr="0056317D">
              <w:t xml:space="preserve"> spĺňať požiadavky na prístupnosť </w:t>
            </w:r>
            <w:r w:rsidRPr="0056317D">
              <w:rPr>
                <w:b/>
                <w:i/>
              </w:rPr>
              <w:t>uvedené</w:t>
            </w:r>
            <w:r w:rsidRPr="0056317D">
              <w:t xml:space="preserve"> v článku</w:t>
            </w:r>
            <w:r w:rsidRPr="0056317D">
              <w:rPr>
                <w:b/>
                <w:i/>
              </w:rPr>
              <w:t xml:space="preserve"> </w:t>
            </w:r>
            <w:r w:rsidRPr="0056317D">
              <w:t>3 a</w:t>
            </w:r>
            <w:r w:rsidRPr="0056317D">
              <w:rPr>
                <w:b/>
                <w:i/>
              </w:rPr>
              <w:t xml:space="preserve"> </w:t>
            </w:r>
            <w:r w:rsidRPr="0056317D">
              <w:t>v</w:t>
            </w:r>
            <w:r w:rsidRPr="0056317D">
              <w:rPr>
                <w:b/>
                <w:i/>
              </w:rPr>
              <w:t xml:space="preserve"> </w:t>
            </w:r>
            <w:r w:rsidRPr="0056317D">
              <w:t>prílohe I, aby boli prístupné pre osoby so zdravotným postihnutím a starších ľudí. Povinnosti v</w:t>
            </w:r>
            <w:r w:rsidRPr="0056317D">
              <w:rPr>
                <w:b/>
                <w:i/>
              </w:rPr>
              <w:t xml:space="preserve"> </w:t>
            </w:r>
            <w:r w:rsidRPr="0056317D">
              <w:t>oblasti prístupnosti elektronického obchodu sa vzťahujú aj na online predaj služieb podľa článku 1 ods. 2 písm. a) až e) tejto smernice.</w:t>
            </w:r>
          </w:p>
        </w:tc>
        <w:tc>
          <w:tcPr>
            <w:tcW w:w="4876" w:type="dxa"/>
            <w:hideMark/>
          </w:tcPr>
          <w:p w14:paraId="7F467890" w14:textId="2B198488" w:rsidR="007E58FF" w:rsidRPr="0056317D" w:rsidRDefault="007E58FF" w:rsidP="00282A11">
            <w:pPr>
              <w:pStyle w:val="Normal6"/>
              <w:rPr>
                <w:szCs w:val="24"/>
              </w:rPr>
            </w:pPr>
            <w:r w:rsidRPr="0056317D">
              <w:t>(17)</w:t>
            </w:r>
            <w:r w:rsidRPr="0056317D">
              <w:tab/>
              <w:t>Každý výrobok alebo služba</w:t>
            </w:r>
            <w:r w:rsidRPr="0056317D">
              <w:rPr>
                <w:b/>
                <w:i/>
              </w:rPr>
              <w:t>, ktoré patria do rozsahu pôsobnosti tejto smernice a ktoré sú uvádzané na trh po dátume začiatku uplatňovania tejto smernice, by mali</w:t>
            </w:r>
            <w:r w:rsidRPr="0056317D">
              <w:t xml:space="preserve"> spĺňať požiadavky na prístupnosť </w:t>
            </w:r>
            <w:r w:rsidRPr="0056317D">
              <w:rPr>
                <w:b/>
                <w:i/>
              </w:rPr>
              <w:t>stanovené</w:t>
            </w:r>
            <w:r w:rsidRPr="0056317D">
              <w:t xml:space="preserve"> v článku</w:t>
            </w:r>
            <w:r w:rsidRPr="0056317D">
              <w:rPr>
                <w:b/>
                <w:i/>
              </w:rPr>
              <w:t> </w:t>
            </w:r>
            <w:r w:rsidRPr="0056317D">
              <w:t>3 a</w:t>
            </w:r>
            <w:r w:rsidRPr="0056317D">
              <w:rPr>
                <w:b/>
                <w:i/>
              </w:rPr>
              <w:t> </w:t>
            </w:r>
            <w:r w:rsidRPr="0056317D">
              <w:t>v</w:t>
            </w:r>
            <w:r w:rsidRPr="0056317D">
              <w:rPr>
                <w:b/>
                <w:i/>
              </w:rPr>
              <w:t> </w:t>
            </w:r>
            <w:r w:rsidRPr="0056317D">
              <w:t>prílohe I, aby boli prístupné pre osoby so zdravotným postihnutím a starších ľudí. Povinnosti v</w:t>
            </w:r>
            <w:r w:rsidRPr="0056317D">
              <w:rPr>
                <w:b/>
                <w:i/>
              </w:rPr>
              <w:t> </w:t>
            </w:r>
            <w:r w:rsidRPr="0056317D">
              <w:t>oblasti prístupnosti elektronického obchodu sa vzťahujú aj na online predaj služieb podľa článku 1 ods. 2 písm. a) až e) tejto smernice.</w:t>
            </w:r>
          </w:p>
        </w:tc>
      </w:tr>
    </w:tbl>
    <w:p w14:paraId="2E4483B4" w14:textId="77777777" w:rsidR="007E58FF" w:rsidRPr="0056317D" w:rsidRDefault="007E58FF" w:rsidP="007E58FF">
      <w:r w:rsidRPr="00753CB4">
        <w:rPr>
          <w:rStyle w:val="HideTWBExt"/>
        </w:rPr>
        <w:t>&lt;/Amend&gt;</w:t>
      </w:r>
    </w:p>
    <w:p w14:paraId="01BDBEBE" w14:textId="1DA6336F" w:rsidR="00541CE7" w:rsidRPr="0056317D" w:rsidRDefault="00541CE7" w:rsidP="00541CE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w:t>
      </w:r>
      <w:r w:rsidRPr="00753CB4">
        <w:rPr>
          <w:rStyle w:val="HideTWBExt"/>
          <w:b w:val="0"/>
        </w:rPr>
        <w:t>&lt;/NumAm&gt;</w:t>
      </w:r>
    </w:p>
    <w:p w14:paraId="674B2742" w14:textId="699B4E22" w:rsidR="00541CE7" w:rsidRPr="0056317D" w:rsidRDefault="00541CE7" w:rsidP="00541CE7">
      <w:pPr>
        <w:pStyle w:val="NormalBold12b"/>
        <w:keepNext/>
      </w:pPr>
      <w:r w:rsidRPr="00753CB4">
        <w:rPr>
          <w:rStyle w:val="HideTWBExt"/>
          <w:b w:val="0"/>
        </w:rPr>
        <w:t>&lt;DocAmend&gt;</w:t>
      </w:r>
      <w:r w:rsidRPr="0056317D">
        <w:t>Návrh smernice</w:t>
      </w:r>
      <w:r w:rsidRPr="00753CB4">
        <w:rPr>
          <w:rStyle w:val="HideTWBExt"/>
          <w:b w:val="0"/>
        </w:rPr>
        <w:t>&lt;/DocAmend&gt;</w:t>
      </w:r>
    </w:p>
    <w:p w14:paraId="492DFD93" w14:textId="62A073BA" w:rsidR="00541CE7" w:rsidRPr="0056317D" w:rsidRDefault="00541CE7" w:rsidP="00541CE7">
      <w:pPr>
        <w:pStyle w:val="NormalBold"/>
      </w:pPr>
      <w:r w:rsidRPr="00753CB4">
        <w:rPr>
          <w:rStyle w:val="HideTWBExt"/>
          <w:b w:val="0"/>
        </w:rPr>
        <w:t>&lt;Article&gt;</w:t>
      </w:r>
      <w:r w:rsidRPr="0056317D">
        <w:t>Odôvodnenie 17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E54B1FB" w14:textId="77777777" w:rsidTr="00BB0130">
        <w:trPr>
          <w:jc w:val="center"/>
        </w:trPr>
        <w:tc>
          <w:tcPr>
            <w:tcW w:w="9752" w:type="dxa"/>
            <w:gridSpan w:val="2"/>
          </w:tcPr>
          <w:p w14:paraId="0465BEC8" w14:textId="77777777" w:rsidR="00541CE7" w:rsidRPr="0056317D" w:rsidRDefault="00541CE7" w:rsidP="00BB0130">
            <w:pPr>
              <w:keepNext/>
            </w:pPr>
          </w:p>
        </w:tc>
      </w:tr>
      <w:tr w:rsidR="001E0A37" w:rsidRPr="0056317D" w14:paraId="6C6CA5DB" w14:textId="77777777" w:rsidTr="00BB0130">
        <w:trPr>
          <w:jc w:val="center"/>
        </w:trPr>
        <w:tc>
          <w:tcPr>
            <w:tcW w:w="4876" w:type="dxa"/>
            <w:hideMark/>
          </w:tcPr>
          <w:p w14:paraId="223CD449" w14:textId="77777777" w:rsidR="00541CE7" w:rsidRPr="0056317D" w:rsidRDefault="00541CE7" w:rsidP="00BB0130">
            <w:pPr>
              <w:pStyle w:val="ColumnHeading"/>
              <w:keepNext/>
            </w:pPr>
            <w:r w:rsidRPr="0056317D">
              <w:t>Text predložený Komisiou</w:t>
            </w:r>
          </w:p>
        </w:tc>
        <w:tc>
          <w:tcPr>
            <w:tcW w:w="4876" w:type="dxa"/>
            <w:hideMark/>
          </w:tcPr>
          <w:p w14:paraId="12A8AFCA" w14:textId="77777777" w:rsidR="00541CE7" w:rsidRPr="0056317D" w:rsidRDefault="00541CE7" w:rsidP="00BB0130">
            <w:pPr>
              <w:pStyle w:val="ColumnHeading"/>
              <w:keepNext/>
            </w:pPr>
            <w:r w:rsidRPr="0056317D">
              <w:t>Pozmeňujúci návrh</w:t>
            </w:r>
          </w:p>
        </w:tc>
      </w:tr>
      <w:tr w:rsidR="001E0A37" w:rsidRPr="0056317D" w14:paraId="50576D21" w14:textId="77777777" w:rsidTr="00BB0130">
        <w:trPr>
          <w:jc w:val="center"/>
        </w:trPr>
        <w:tc>
          <w:tcPr>
            <w:tcW w:w="4876" w:type="dxa"/>
          </w:tcPr>
          <w:p w14:paraId="1F23BBB8" w14:textId="77777777" w:rsidR="00541CE7" w:rsidRPr="0056317D" w:rsidRDefault="00541CE7" w:rsidP="00BB0130">
            <w:pPr>
              <w:pStyle w:val="Normal6"/>
            </w:pPr>
          </w:p>
        </w:tc>
        <w:tc>
          <w:tcPr>
            <w:tcW w:w="4876" w:type="dxa"/>
            <w:hideMark/>
          </w:tcPr>
          <w:p w14:paraId="38E550BE" w14:textId="103794BE" w:rsidR="00541CE7" w:rsidRPr="0056317D" w:rsidRDefault="00541CE7">
            <w:pPr>
              <w:pStyle w:val="Normal6"/>
              <w:rPr>
                <w:szCs w:val="24"/>
              </w:rPr>
            </w:pPr>
            <w:r w:rsidRPr="0056317D">
              <w:rPr>
                <w:b/>
                <w:i/>
              </w:rPr>
              <w:t>(17a)</w:t>
            </w:r>
            <w:r w:rsidRPr="0056317D">
              <w:rPr>
                <w:b/>
                <w:i/>
              </w:rPr>
              <w:tab/>
              <w:t>Aj v prípade, keď je služba alebo časť služby zadaná tretej strane formou subdodávky, by prístupnosť tejto služby nemala byť ohrozená a poskytovatelia služieb by mali spĺňať povinnosti stanovené v tejto smernici. Poskytovatelia služieb by mali tiež zabezpečiť riadnu a priebežnú odbornú prípravu svojich zamestnancov, aby zaistili, že majú poznatky o tom, ako používať prístupné výrobky a služby. Táto odborná príprava by mala zahŕňať oblasti týkajúce sa poskytovania informácií, poradenstva a propagácie.</w:t>
            </w:r>
          </w:p>
        </w:tc>
      </w:tr>
    </w:tbl>
    <w:p w14:paraId="4502583D" w14:textId="77777777" w:rsidR="00541CE7" w:rsidRPr="0056317D" w:rsidRDefault="00541CE7" w:rsidP="00541CE7">
      <w:r w:rsidRPr="00753CB4">
        <w:rPr>
          <w:rStyle w:val="HideTWBExt"/>
        </w:rPr>
        <w:t>&lt;/Amend&gt;</w:t>
      </w:r>
    </w:p>
    <w:p w14:paraId="5A0953AD" w14:textId="49B1E91A" w:rsidR="008D4DA4" w:rsidRPr="0056317D" w:rsidRDefault="008D4DA4" w:rsidP="008D4DA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w:t>
      </w:r>
      <w:r w:rsidRPr="00753CB4">
        <w:rPr>
          <w:rStyle w:val="HideTWBExt"/>
          <w:b w:val="0"/>
        </w:rPr>
        <w:t>&lt;/NumAm&gt;</w:t>
      </w:r>
    </w:p>
    <w:p w14:paraId="32DC085D" w14:textId="46C621B0" w:rsidR="008D4DA4" w:rsidRPr="0056317D" w:rsidRDefault="008D4DA4" w:rsidP="008D4DA4">
      <w:pPr>
        <w:pStyle w:val="NormalBold12b"/>
      </w:pPr>
      <w:r w:rsidRPr="00753CB4">
        <w:rPr>
          <w:rStyle w:val="HideTWBExt"/>
          <w:b w:val="0"/>
        </w:rPr>
        <w:t>&lt;DocAmend&gt;</w:t>
      </w:r>
      <w:r w:rsidRPr="0056317D">
        <w:t>Návrh smernice</w:t>
      </w:r>
      <w:r w:rsidRPr="00753CB4">
        <w:rPr>
          <w:rStyle w:val="HideTWBExt"/>
          <w:b w:val="0"/>
        </w:rPr>
        <w:t>&lt;/DocAmend&gt;</w:t>
      </w:r>
    </w:p>
    <w:p w14:paraId="3E399C92" w14:textId="77777777" w:rsidR="008D4DA4" w:rsidRPr="0056317D" w:rsidRDefault="008D4DA4" w:rsidP="008D4DA4">
      <w:pPr>
        <w:pStyle w:val="NormalBold"/>
      </w:pPr>
      <w:r w:rsidRPr="00753CB4">
        <w:rPr>
          <w:rStyle w:val="HideTWBExt"/>
          <w:b w:val="0"/>
        </w:rPr>
        <w:t>&lt;Article&gt;</w:t>
      </w:r>
      <w:r w:rsidRPr="0056317D">
        <w:t>Odôvodnenie 18</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459E838" w14:textId="77777777" w:rsidTr="00FF4BB6">
        <w:trPr>
          <w:jc w:val="center"/>
        </w:trPr>
        <w:tc>
          <w:tcPr>
            <w:tcW w:w="9752" w:type="dxa"/>
            <w:gridSpan w:val="2"/>
          </w:tcPr>
          <w:p w14:paraId="43385D23" w14:textId="77777777" w:rsidR="008D4DA4" w:rsidRPr="0056317D" w:rsidRDefault="008D4DA4" w:rsidP="00FF4BB6">
            <w:pPr>
              <w:keepNext/>
            </w:pPr>
          </w:p>
        </w:tc>
      </w:tr>
      <w:tr w:rsidR="001E0A37" w:rsidRPr="0056317D" w14:paraId="39B7756C" w14:textId="77777777" w:rsidTr="00FF4BB6">
        <w:trPr>
          <w:jc w:val="center"/>
        </w:trPr>
        <w:tc>
          <w:tcPr>
            <w:tcW w:w="4876" w:type="dxa"/>
            <w:hideMark/>
          </w:tcPr>
          <w:p w14:paraId="682EAABF" w14:textId="77777777" w:rsidR="008D4DA4" w:rsidRPr="0056317D" w:rsidRDefault="008D4DA4" w:rsidP="00FF4BB6">
            <w:pPr>
              <w:pStyle w:val="ColumnHeading"/>
              <w:keepNext/>
            </w:pPr>
            <w:r w:rsidRPr="0056317D">
              <w:t>Text predložený Komisiou</w:t>
            </w:r>
          </w:p>
        </w:tc>
        <w:tc>
          <w:tcPr>
            <w:tcW w:w="4876" w:type="dxa"/>
            <w:hideMark/>
          </w:tcPr>
          <w:p w14:paraId="61594BA2" w14:textId="77777777" w:rsidR="008D4DA4" w:rsidRPr="0056317D" w:rsidRDefault="008D4DA4" w:rsidP="00FF4BB6">
            <w:pPr>
              <w:pStyle w:val="ColumnHeading"/>
              <w:keepNext/>
            </w:pPr>
            <w:r w:rsidRPr="0056317D">
              <w:t>Pozmeňujúci návrh</w:t>
            </w:r>
          </w:p>
        </w:tc>
      </w:tr>
      <w:tr w:rsidR="001E0A37" w:rsidRPr="0056317D" w14:paraId="20DA3CDD" w14:textId="77777777" w:rsidTr="00FF4BB6">
        <w:trPr>
          <w:jc w:val="center"/>
        </w:trPr>
        <w:tc>
          <w:tcPr>
            <w:tcW w:w="4876" w:type="dxa"/>
            <w:hideMark/>
          </w:tcPr>
          <w:p w14:paraId="4E207578" w14:textId="77777777" w:rsidR="008D4DA4" w:rsidRPr="0056317D" w:rsidRDefault="008D4DA4" w:rsidP="00FF4BB6">
            <w:pPr>
              <w:pStyle w:val="Normal6"/>
            </w:pPr>
            <w:r w:rsidRPr="0056317D">
              <w:t>(18)</w:t>
            </w:r>
            <w:r w:rsidRPr="0056317D">
              <w:tab/>
            </w:r>
            <w:r w:rsidRPr="0056317D">
              <w:rPr>
                <w:b/>
                <w:i/>
              </w:rPr>
              <w:t>Požiadavky na prístupnosť</w:t>
            </w:r>
            <w:r w:rsidRPr="0056317D">
              <w:t xml:space="preserve"> je potrebné zaviesť tak, aby boli pre hospodárske subjekty a</w:t>
            </w:r>
            <w:r w:rsidRPr="0056317D">
              <w:rPr>
                <w:b/>
                <w:i/>
              </w:rPr>
              <w:t xml:space="preserve"> </w:t>
            </w:r>
            <w:r w:rsidRPr="0056317D">
              <w:t>členské štáty čo najmenej zaťažujúce, a to najmä vďaka tomu, že sa do rozsahu pôsobnosti zahrnú len výrobky a služby, ktoré boli dôkladne vybrané.</w:t>
            </w:r>
          </w:p>
        </w:tc>
        <w:tc>
          <w:tcPr>
            <w:tcW w:w="4876" w:type="dxa"/>
            <w:hideMark/>
          </w:tcPr>
          <w:p w14:paraId="4E475023" w14:textId="49485F57" w:rsidR="008D4DA4" w:rsidRPr="0056317D" w:rsidRDefault="008D4DA4" w:rsidP="00F94AEF">
            <w:pPr>
              <w:pStyle w:val="Normal6"/>
              <w:rPr>
                <w:szCs w:val="24"/>
              </w:rPr>
            </w:pPr>
            <w:r w:rsidRPr="0056317D">
              <w:t>(18)</w:t>
            </w:r>
            <w:r w:rsidRPr="0056317D">
              <w:tab/>
            </w:r>
            <w:r w:rsidRPr="0056317D">
              <w:rPr>
                <w:b/>
                <w:i/>
              </w:rPr>
              <w:t>Na jednej strane</w:t>
            </w:r>
            <w:r w:rsidRPr="0056317D">
              <w:t xml:space="preserve"> je potrebné </w:t>
            </w:r>
            <w:r w:rsidRPr="0056317D">
              <w:rPr>
                <w:b/>
                <w:i/>
              </w:rPr>
              <w:t xml:space="preserve">požiadavky na prístupnosť </w:t>
            </w:r>
            <w:r w:rsidRPr="0056317D">
              <w:t>zaviesť tak, aby boli pre hospodárske subjekty a</w:t>
            </w:r>
            <w:r w:rsidRPr="0056317D">
              <w:rPr>
                <w:b/>
                <w:i/>
              </w:rPr>
              <w:t> </w:t>
            </w:r>
            <w:r w:rsidRPr="0056317D">
              <w:t xml:space="preserve">členské štáty čo </w:t>
            </w:r>
            <w:r w:rsidRPr="0056317D">
              <w:rPr>
                <w:b/>
                <w:i/>
              </w:rPr>
              <w:t xml:space="preserve">najúčinnejšie a </w:t>
            </w:r>
            <w:r w:rsidRPr="0056317D">
              <w:t>najmenej zaťažujúce, a to najmä vďaka tomu, že sa do rozsahu pôsobnosti zahrnú len výrobky a služby, ktoré boli dôkladne vybrané</w:t>
            </w:r>
            <w:r w:rsidRPr="0056317D">
              <w:rPr>
                <w:b/>
                <w:i/>
              </w:rPr>
              <w:t xml:space="preserve"> a ktoré sú uvádzané na trh po dátume začiatku uplatňovania tejto smernice. Na druhej strane treba hospodárskym subjektom umožniť účinné vykonávanie požiadaviek na prístupnosť stanovených v tejto smernici, najmä so zreteľom na životnosť samoobslužných terminálov, automatov na výdaj lístkov a odbavovacích zariadení. Okrem toho by sa malo zohľadniť aj osobitné postavenie MSP na vnútornom trhu. Popri tom by sa od mikropodnikov, vzhľadom na ich veľkosť, zdroje a povahu, nemalo požadovať, aby spĺňali požiadavky na prístupnosť stanovené v tejto smernici alebo aby povinne používali postup ustanovený v článku 12 na to, aby boli oslobodené od povinností vyplývajúcich z tejto smernice</w:t>
            </w:r>
            <w:r w:rsidRPr="0056317D">
              <w:t>.</w:t>
            </w:r>
          </w:p>
        </w:tc>
      </w:tr>
    </w:tbl>
    <w:p w14:paraId="1BE1F5E1" w14:textId="77777777" w:rsidR="003559E9" w:rsidRPr="0056317D" w:rsidRDefault="008D4DA4" w:rsidP="003559E9">
      <w:r w:rsidRPr="00753CB4">
        <w:rPr>
          <w:rStyle w:val="HideTWBExt"/>
        </w:rPr>
        <w:t>&lt;/Amend&gt;</w:t>
      </w:r>
    </w:p>
    <w:p w14:paraId="438874D4" w14:textId="2304E269" w:rsidR="003559E9" w:rsidRPr="0056317D" w:rsidRDefault="003559E9" w:rsidP="003559E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22</w:t>
      </w:r>
      <w:r w:rsidRPr="00753CB4">
        <w:rPr>
          <w:rStyle w:val="HideTWBExt"/>
          <w:b w:val="0"/>
        </w:rPr>
        <w:t>&lt;/NumAm&gt;</w:t>
      </w:r>
    </w:p>
    <w:p w14:paraId="64F6CF97" w14:textId="418E04CF" w:rsidR="003559E9" w:rsidRPr="0056317D" w:rsidRDefault="003559E9" w:rsidP="003559E9">
      <w:pPr>
        <w:pStyle w:val="NormalBold12b"/>
      </w:pPr>
      <w:r w:rsidRPr="00753CB4">
        <w:rPr>
          <w:rStyle w:val="HideTWBExt"/>
          <w:b w:val="0"/>
        </w:rPr>
        <w:t>&lt;DocAmend&gt;</w:t>
      </w:r>
      <w:r w:rsidRPr="0056317D">
        <w:t>Návrh smernice</w:t>
      </w:r>
      <w:r w:rsidRPr="00753CB4">
        <w:rPr>
          <w:rStyle w:val="HideTWBExt"/>
          <w:b w:val="0"/>
        </w:rPr>
        <w:t>&lt;/DocAmend&gt;</w:t>
      </w:r>
    </w:p>
    <w:p w14:paraId="6B86C73E" w14:textId="4C92E107" w:rsidR="003559E9" w:rsidRPr="0056317D" w:rsidRDefault="003559E9" w:rsidP="003559E9">
      <w:pPr>
        <w:pStyle w:val="NormalBold"/>
      </w:pPr>
      <w:r w:rsidRPr="00753CB4">
        <w:rPr>
          <w:rStyle w:val="HideTWBExt"/>
          <w:b w:val="0"/>
        </w:rPr>
        <w:t>&lt;Article&gt;</w:t>
      </w:r>
      <w:r w:rsidRPr="0056317D">
        <w:t>Odôvodnenie 20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668646D" w14:textId="77777777" w:rsidTr="008A62C9">
        <w:trPr>
          <w:jc w:val="center"/>
        </w:trPr>
        <w:tc>
          <w:tcPr>
            <w:tcW w:w="9752" w:type="dxa"/>
            <w:gridSpan w:val="2"/>
          </w:tcPr>
          <w:p w14:paraId="2C968B3D" w14:textId="77777777" w:rsidR="003559E9" w:rsidRPr="0056317D" w:rsidRDefault="003559E9" w:rsidP="008A62C9">
            <w:pPr>
              <w:keepNext/>
            </w:pPr>
          </w:p>
        </w:tc>
      </w:tr>
      <w:tr w:rsidR="001E0A37" w:rsidRPr="0056317D" w14:paraId="0518EA19" w14:textId="77777777" w:rsidTr="008A62C9">
        <w:trPr>
          <w:jc w:val="center"/>
        </w:trPr>
        <w:tc>
          <w:tcPr>
            <w:tcW w:w="4876" w:type="dxa"/>
            <w:hideMark/>
          </w:tcPr>
          <w:p w14:paraId="0DE16518" w14:textId="77777777" w:rsidR="003559E9" w:rsidRPr="0056317D" w:rsidRDefault="003559E9" w:rsidP="008A62C9">
            <w:pPr>
              <w:pStyle w:val="ColumnHeading"/>
              <w:keepNext/>
            </w:pPr>
            <w:r w:rsidRPr="0056317D">
              <w:t>Text predložený Komisiou</w:t>
            </w:r>
          </w:p>
        </w:tc>
        <w:tc>
          <w:tcPr>
            <w:tcW w:w="4876" w:type="dxa"/>
            <w:hideMark/>
          </w:tcPr>
          <w:p w14:paraId="1AF005BD" w14:textId="77777777" w:rsidR="003559E9" w:rsidRPr="0056317D" w:rsidRDefault="003559E9" w:rsidP="008A62C9">
            <w:pPr>
              <w:pStyle w:val="ColumnHeading"/>
              <w:keepNext/>
            </w:pPr>
            <w:r w:rsidRPr="0056317D">
              <w:t>Pozmeňujúci návrh</w:t>
            </w:r>
          </w:p>
        </w:tc>
      </w:tr>
      <w:tr w:rsidR="001E0A37" w:rsidRPr="0056317D" w14:paraId="10010A96" w14:textId="77777777" w:rsidTr="008A62C9">
        <w:trPr>
          <w:jc w:val="center"/>
        </w:trPr>
        <w:tc>
          <w:tcPr>
            <w:tcW w:w="4876" w:type="dxa"/>
          </w:tcPr>
          <w:p w14:paraId="27D96AAB" w14:textId="77777777" w:rsidR="003559E9" w:rsidRPr="0056317D" w:rsidRDefault="003559E9" w:rsidP="008A62C9">
            <w:pPr>
              <w:pStyle w:val="Normal6"/>
            </w:pPr>
          </w:p>
        </w:tc>
        <w:tc>
          <w:tcPr>
            <w:tcW w:w="4876" w:type="dxa"/>
            <w:hideMark/>
          </w:tcPr>
          <w:p w14:paraId="5ADDF4B1" w14:textId="6BBC1DAD" w:rsidR="003559E9" w:rsidRPr="0056317D" w:rsidRDefault="003559E9" w:rsidP="008A62C9">
            <w:pPr>
              <w:pStyle w:val="Normal6"/>
              <w:rPr>
                <w:szCs w:val="24"/>
              </w:rPr>
            </w:pPr>
            <w:r w:rsidRPr="0056317D">
              <w:rPr>
                <w:b/>
                <w:i/>
              </w:rPr>
              <w:t>(20a)</w:t>
            </w:r>
            <w:r w:rsidRPr="0056317D">
              <w:rPr>
                <w:b/>
                <w:i/>
              </w:rPr>
              <w:tab/>
              <w:t>S cieľom zabezpečiť lepšie fungovanie vnútorného trhu by vnútroštátne orgány mali pri uplatňovaní ustanovení týkajúcich sa prístupnosti v právnych aktoch Únie, na ktoré sa odkazuje v tejto smernici, využívať požiadavky na prístupnosť stanovené v tejto smernici. Táto smernica by však nemala zmeniť povinný alebo dobrovoľný charakter ustanovení týchto ďalších právnych aktov Únie. Touto smernicou by sa preto malo zabezpečiť, že ak sa požiadavky na prístupnosť používajú v súlade s týmito ďalšími aktmi Únie, tieto požiadavky sú rovnaké v celej Únii.</w:t>
            </w:r>
          </w:p>
        </w:tc>
      </w:tr>
    </w:tbl>
    <w:p w14:paraId="12FFDFA2" w14:textId="77777777" w:rsidR="003559E9" w:rsidRPr="0056317D" w:rsidRDefault="003559E9" w:rsidP="003559E9">
      <w:r w:rsidRPr="00753CB4">
        <w:rPr>
          <w:rStyle w:val="HideTWBExt"/>
        </w:rPr>
        <w:t>&lt;/Amend&gt;</w:t>
      </w:r>
    </w:p>
    <w:p w14:paraId="3C243B7D" w14:textId="0D6E8BB9" w:rsidR="00255105" w:rsidRPr="0056317D" w:rsidRDefault="00255105" w:rsidP="00255105">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23</w:t>
      </w:r>
      <w:r w:rsidRPr="00753CB4">
        <w:rPr>
          <w:rStyle w:val="HideTWBExt"/>
          <w:b w:val="0"/>
        </w:rPr>
        <w:t>&lt;/NumAm&gt;</w:t>
      </w:r>
    </w:p>
    <w:p w14:paraId="550AF663" w14:textId="5A65A381" w:rsidR="00255105" w:rsidRPr="0056317D" w:rsidRDefault="00255105" w:rsidP="00255105">
      <w:pPr>
        <w:pStyle w:val="NormalBold12b"/>
      </w:pPr>
      <w:r w:rsidRPr="00753CB4">
        <w:rPr>
          <w:rStyle w:val="HideTWBExt"/>
          <w:b w:val="0"/>
        </w:rPr>
        <w:t>&lt;DocAmend&gt;</w:t>
      </w:r>
      <w:r w:rsidRPr="0056317D">
        <w:t>Návrh smernice</w:t>
      </w:r>
      <w:r w:rsidRPr="00753CB4">
        <w:rPr>
          <w:rStyle w:val="HideTWBExt"/>
          <w:b w:val="0"/>
        </w:rPr>
        <w:t>&lt;/DocAmend&gt;</w:t>
      </w:r>
    </w:p>
    <w:p w14:paraId="209B14D9" w14:textId="77777777" w:rsidR="00255105" w:rsidRPr="0056317D" w:rsidRDefault="00255105" w:rsidP="00255105">
      <w:pPr>
        <w:pStyle w:val="NormalBold"/>
      </w:pPr>
      <w:r w:rsidRPr="00753CB4">
        <w:rPr>
          <w:rStyle w:val="HideTWBExt"/>
          <w:b w:val="0"/>
        </w:rPr>
        <w:t>&lt;Article&gt;</w:t>
      </w:r>
      <w:r w:rsidRPr="0056317D">
        <w:t>Odôvodnenie 21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9505B57" w14:textId="77777777" w:rsidTr="00FF4BB6">
        <w:trPr>
          <w:jc w:val="center"/>
        </w:trPr>
        <w:tc>
          <w:tcPr>
            <w:tcW w:w="9752" w:type="dxa"/>
            <w:gridSpan w:val="2"/>
          </w:tcPr>
          <w:p w14:paraId="787B9D59" w14:textId="77777777" w:rsidR="00255105" w:rsidRPr="0056317D" w:rsidRDefault="00255105" w:rsidP="00FF4BB6">
            <w:pPr>
              <w:keepNext/>
            </w:pPr>
          </w:p>
        </w:tc>
      </w:tr>
      <w:tr w:rsidR="001E0A37" w:rsidRPr="0056317D" w14:paraId="1EE1FFD0" w14:textId="77777777" w:rsidTr="00FF4BB6">
        <w:trPr>
          <w:jc w:val="center"/>
        </w:trPr>
        <w:tc>
          <w:tcPr>
            <w:tcW w:w="4876" w:type="dxa"/>
            <w:hideMark/>
          </w:tcPr>
          <w:p w14:paraId="5ACCE3C2" w14:textId="77777777" w:rsidR="00255105" w:rsidRPr="0056317D" w:rsidRDefault="00255105" w:rsidP="00FF4BB6">
            <w:pPr>
              <w:pStyle w:val="ColumnHeading"/>
              <w:keepNext/>
            </w:pPr>
            <w:r w:rsidRPr="0056317D">
              <w:t>Text predložený Komisiou</w:t>
            </w:r>
          </w:p>
        </w:tc>
        <w:tc>
          <w:tcPr>
            <w:tcW w:w="4876" w:type="dxa"/>
            <w:hideMark/>
          </w:tcPr>
          <w:p w14:paraId="014A6A70" w14:textId="77777777" w:rsidR="00255105" w:rsidRPr="0056317D" w:rsidRDefault="00255105" w:rsidP="00FF4BB6">
            <w:pPr>
              <w:pStyle w:val="ColumnHeading"/>
              <w:keepNext/>
            </w:pPr>
            <w:r w:rsidRPr="0056317D">
              <w:t>Pozmeňujúci návrh</w:t>
            </w:r>
          </w:p>
        </w:tc>
      </w:tr>
      <w:tr w:rsidR="001E0A37" w:rsidRPr="0056317D" w14:paraId="3E0E2311" w14:textId="77777777" w:rsidTr="00FF4BB6">
        <w:trPr>
          <w:jc w:val="center"/>
        </w:trPr>
        <w:tc>
          <w:tcPr>
            <w:tcW w:w="4876" w:type="dxa"/>
            <w:hideMark/>
          </w:tcPr>
          <w:p w14:paraId="5F1FA016" w14:textId="6426383D" w:rsidR="00255105" w:rsidRPr="0056317D" w:rsidRDefault="00255105" w:rsidP="00282A11">
            <w:pPr>
              <w:pStyle w:val="Normal6"/>
            </w:pPr>
            <w:r w:rsidRPr="0056317D">
              <w:t>(21)</w:t>
            </w:r>
            <w:r w:rsidRPr="0056317D">
              <w:tab/>
              <w:t>Komisiou vypracovaný návrh smernice Európskeho parlamentu a Rady</w:t>
            </w:r>
            <w:r w:rsidRPr="0056317D">
              <w:rPr>
                <w:b/>
                <w:i/>
                <w:vertAlign w:val="superscript"/>
              </w:rPr>
              <w:t>34</w:t>
            </w:r>
            <w:r w:rsidRPr="0056317D">
              <w:t xml:space="preserve"> zahŕňa aj požiadavky na prístupnosť pre určité webové sídla subjektov verejného sektora. Okrem toho </w:t>
            </w:r>
            <w:r w:rsidRPr="0056317D">
              <w:rPr>
                <w:b/>
                <w:i/>
              </w:rPr>
              <w:t>navrhuje vytvoriť</w:t>
            </w:r>
            <w:r w:rsidRPr="0056317D">
              <w:t xml:space="preserve"> základ pre metodiku sledovania súladu príslušných webových sídiel </w:t>
            </w:r>
            <w:r w:rsidRPr="0056317D">
              <w:rPr>
                <w:b/>
                <w:i/>
              </w:rPr>
              <w:t xml:space="preserve">s </w:t>
            </w:r>
            <w:r w:rsidRPr="0056317D">
              <w:t>požiadavkami uvedenými v tejto smernici a</w:t>
            </w:r>
            <w:r w:rsidRPr="0056317D">
              <w:rPr>
                <w:b/>
                <w:i/>
              </w:rPr>
              <w:t xml:space="preserve"> </w:t>
            </w:r>
            <w:r w:rsidRPr="0056317D">
              <w:t>metodiku podávania správ o</w:t>
            </w:r>
            <w:r w:rsidRPr="0056317D">
              <w:rPr>
                <w:b/>
                <w:i/>
              </w:rPr>
              <w:t xml:space="preserve"> </w:t>
            </w:r>
            <w:r w:rsidRPr="0056317D">
              <w:t>ich súlade s týmito požiadavkami. Na webové sídla subjektov verejného sektora sa vzťahujú tak požiadavky na prístupnosť, ako aj metodika pre sledovanie a</w:t>
            </w:r>
            <w:r w:rsidRPr="0056317D">
              <w:rPr>
                <w:b/>
                <w:i/>
              </w:rPr>
              <w:t xml:space="preserve"> </w:t>
            </w:r>
            <w:r w:rsidRPr="0056317D">
              <w:t>podávanie správ. Najmä s cieľom zabezpečiť, aby príslušné orgány uplatňovali rovnaké požiadavky na prístupnosť bez ohľadu na druh regulovaných webových sídiel, požiadavky na prístupnosť stanovené v</w:t>
            </w:r>
            <w:r w:rsidRPr="0056317D">
              <w:rPr>
                <w:b/>
                <w:i/>
              </w:rPr>
              <w:t xml:space="preserve"> </w:t>
            </w:r>
            <w:r w:rsidRPr="0056317D">
              <w:t>tejto smernici by mali byť v súlade s</w:t>
            </w:r>
            <w:r w:rsidRPr="0056317D">
              <w:rPr>
                <w:b/>
                <w:i/>
              </w:rPr>
              <w:t xml:space="preserve"> </w:t>
            </w:r>
            <w:r w:rsidRPr="0056317D">
              <w:t>požiadavkami na prístupnosť stanovenými v</w:t>
            </w:r>
            <w:r w:rsidRPr="0056317D">
              <w:rPr>
                <w:b/>
                <w:i/>
              </w:rPr>
              <w:t xml:space="preserve"> návrhu smernice o dostupnosti webových stránok orgánov verejného sektora.</w:t>
            </w:r>
            <w:r w:rsidRPr="0056317D">
              <w:t xml:space="preserve"> Elektronický obchod prostredníctvom webových sídiel verejného sektora, na ktoré sa nevzťahuje uvedená smernica, patrí do rozsahu pôsobnosti </w:t>
            </w:r>
            <w:r w:rsidRPr="0056317D">
              <w:rPr>
                <w:b/>
                <w:i/>
              </w:rPr>
              <w:t>tohto návrhu</w:t>
            </w:r>
            <w:r w:rsidRPr="0056317D">
              <w:t xml:space="preserve">, aby sa zabezpečilo, že online predaj výrobkov a služieb je prístupný pre osoby so zdravotným postihnutím </w:t>
            </w:r>
            <w:r w:rsidRPr="0056317D">
              <w:rPr>
                <w:b/>
                <w:i/>
              </w:rPr>
              <w:t xml:space="preserve">a staršie osoby </w:t>
            </w:r>
            <w:r w:rsidRPr="0056317D">
              <w:t>bez ohľadu na to, či ide o</w:t>
            </w:r>
            <w:r w:rsidRPr="0056317D">
              <w:rPr>
                <w:b/>
                <w:i/>
              </w:rPr>
              <w:t xml:space="preserve"> </w:t>
            </w:r>
            <w:r w:rsidRPr="0056317D">
              <w:t>verejný alebo súkromný predaj.</w:t>
            </w:r>
          </w:p>
        </w:tc>
        <w:tc>
          <w:tcPr>
            <w:tcW w:w="4876" w:type="dxa"/>
            <w:hideMark/>
          </w:tcPr>
          <w:p w14:paraId="5B4D42F2" w14:textId="4BD42620" w:rsidR="00255105" w:rsidRPr="0056317D" w:rsidRDefault="00255105" w:rsidP="00F94AEF">
            <w:pPr>
              <w:pStyle w:val="Normal6"/>
              <w:rPr>
                <w:szCs w:val="24"/>
              </w:rPr>
            </w:pPr>
            <w:r w:rsidRPr="0056317D">
              <w:t>(21)</w:t>
            </w:r>
            <w:r w:rsidRPr="0056317D">
              <w:rPr>
                <w:b/>
                <w:i/>
              </w:rPr>
              <w:tab/>
            </w:r>
            <w:r w:rsidRPr="0056317D">
              <w:t>Komisiou vypracovaný návrh smernice Európskeho parlamentu a Rady</w:t>
            </w:r>
            <w:r w:rsidRPr="0056317D">
              <w:rPr>
                <w:b/>
                <w:i/>
              </w:rPr>
              <w:t xml:space="preserve"> (EÚ) 2016/2102</w:t>
            </w:r>
            <w:r w:rsidRPr="0056317D">
              <w:rPr>
                <w:b/>
                <w:i/>
                <w:vertAlign w:val="superscript"/>
              </w:rPr>
              <w:t>34</w:t>
            </w:r>
            <w:r w:rsidRPr="0056317D">
              <w:t xml:space="preserve"> zahŕňa aj požiadavky na prístupnosť pre určité webové sídla </w:t>
            </w:r>
            <w:r w:rsidRPr="0056317D">
              <w:rPr>
                <w:b/>
                <w:i/>
              </w:rPr>
              <w:t xml:space="preserve">a mobilné aplikácie </w:t>
            </w:r>
            <w:r w:rsidRPr="0056317D">
              <w:t xml:space="preserve">subjektov verejného sektora. </w:t>
            </w:r>
            <w:r w:rsidRPr="0056317D">
              <w:rPr>
                <w:b/>
                <w:i/>
              </w:rPr>
              <w:t>Táto smernica však zahŕňa určitý zoznam výnimiek, pretože úplné sprístupnenie určitého obsahu webových sídel a mobilných aplikácií a určitých druhov webových sídel vytvára neprimeranú záťaž.</w:t>
            </w:r>
            <w:r w:rsidRPr="0056317D">
              <w:t xml:space="preserve"> Okrem toho </w:t>
            </w:r>
            <w:r w:rsidRPr="0056317D">
              <w:rPr>
                <w:b/>
                <w:i/>
              </w:rPr>
              <w:t>vytvára</w:t>
            </w:r>
            <w:r w:rsidRPr="0056317D">
              <w:t xml:space="preserve"> základ pre metodiku sledovania súladu príslušných webových sídiel </w:t>
            </w:r>
            <w:r w:rsidRPr="0056317D">
              <w:rPr>
                <w:b/>
                <w:i/>
              </w:rPr>
              <w:t>a mobilných aplikácií s </w:t>
            </w:r>
            <w:r w:rsidRPr="0056317D">
              <w:t>požiadavkami uvedenými v tejto smernici a</w:t>
            </w:r>
            <w:r w:rsidRPr="0056317D">
              <w:rPr>
                <w:b/>
                <w:i/>
              </w:rPr>
              <w:t> </w:t>
            </w:r>
            <w:r w:rsidRPr="0056317D">
              <w:t>metodiku podávania správ o</w:t>
            </w:r>
            <w:r w:rsidRPr="0056317D">
              <w:rPr>
                <w:b/>
                <w:i/>
              </w:rPr>
              <w:t> </w:t>
            </w:r>
            <w:r w:rsidRPr="0056317D">
              <w:t>ich súlade s týmito požiadavkami. Na webové sídla subjektov verejného sektora</w:t>
            </w:r>
            <w:r w:rsidRPr="0056317D">
              <w:rPr>
                <w:b/>
                <w:i/>
              </w:rPr>
              <w:t xml:space="preserve"> a mobilné aplikácie</w:t>
            </w:r>
            <w:r w:rsidRPr="0056317D">
              <w:t xml:space="preserve"> sa vzťahujú tak požiadavky na prístupnosť, ako aj metodika pre sledovanie a</w:t>
            </w:r>
            <w:r w:rsidRPr="0056317D">
              <w:rPr>
                <w:b/>
                <w:i/>
              </w:rPr>
              <w:t> </w:t>
            </w:r>
            <w:r w:rsidRPr="0056317D">
              <w:t>podávanie správ. Najmä s cieľom zabezpečiť, aby príslušné orgány uplatňovali rovnaké požiadavky na prístupnosť bez ohľadu na druh regulovaných webových sídiel</w:t>
            </w:r>
            <w:r w:rsidRPr="0056317D">
              <w:rPr>
                <w:b/>
                <w:i/>
              </w:rPr>
              <w:t xml:space="preserve"> a mobilných aplikácií</w:t>
            </w:r>
            <w:r w:rsidRPr="0056317D">
              <w:t>, požiadavky na prístupnosť stanovené v</w:t>
            </w:r>
            <w:r w:rsidRPr="0056317D">
              <w:rPr>
                <w:b/>
                <w:i/>
              </w:rPr>
              <w:t> </w:t>
            </w:r>
            <w:r w:rsidRPr="0056317D">
              <w:t>tejto smernici by mali byť v súlade s</w:t>
            </w:r>
            <w:r w:rsidRPr="0056317D">
              <w:rPr>
                <w:b/>
                <w:i/>
              </w:rPr>
              <w:t> </w:t>
            </w:r>
            <w:r w:rsidRPr="0056317D">
              <w:t>požiadavkami na prístupnosť stanovenými v</w:t>
            </w:r>
            <w:r w:rsidRPr="0056317D">
              <w:rPr>
                <w:b/>
                <w:i/>
              </w:rPr>
              <w:t> smernici (EÚ) 2016/2102</w:t>
            </w:r>
            <w:r w:rsidRPr="0056317D">
              <w:t xml:space="preserve">. Elektronický obchod prostredníctvom webových sídiel </w:t>
            </w:r>
            <w:r w:rsidRPr="0056317D">
              <w:rPr>
                <w:b/>
                <w:i/>
              </w:rPr>
              <w:t xml:space="preserve">a mobilné aplikácie </w:t>
            </w:r>
            <w:r w:rsidRPr="0056317D">
              <w:t xml:space="preserve">verejného sektora, na ktoré sa nevzťahuje uvedená smernica, patrí do rozsahu pôsobnosti </w:t>
            </w:r>
            <w:r w:rsidRPr="0056317D">
              <w:rPr>
                <w:b/>
                <w:i/>
              </w:rPr>
              <w:t>tejto smernice</w:t>
            </w:r>
            <w:r w:rsidRPr="0056317D">
              <w:t>, aby sa zabezpečilo, že online predaj výrobkov a služieb je prístupný pre osoby so zdravotným postihnutím bez ohľadu na to, či ide o</w:t>
            </w:r>
            <w:r w:rsidRPr="0056317D">
              <w:rPr>
                <w:b/>
                <w:i/>
              </w:rPr>
              <w:t> </w:t>
            </w:r>
            <w:r w:rsidRPr="0056317D">
              <w:t>verejný alebo súkromný predaj.</w:t>
            </w:r>
          </w:p>
        </w:tc>
      </w:tr>
      <w:tr w:rsidR="001E0A37" w:rsidRPr="0056317D" w14:paraId="2118C8FD" w14:textId="77777777" w:rsidTr="00FF4BB6">
        <w:trPr>
          <w:trHeight w:val="175"/>
          <w:jc w:val="center"/>
        </w:trPr>
        <w:tc>
          <w:tcPr>
            <w:tcW w:w="4876" w:type="dxa"/>
            <w:hideMark/>
          </w:tcPr>
          <w:p w14:paraId="3F642542" w14:textId="77777777" w:rsidR="00255105" w:rsidRPr="0056317D" w:rsidRDefault="00255105" w:rsidP="00FF4BB6">
            <w:pPr>
              <w:pStyle w:val="Normal6"/>
            </w:pPr>
            <w:r w:rsidRPr="0056317D">
              <w:t>__________________</w:t>
            </w:r>
          </w:p>
        </w:tc>
        <w:tc>
          <w:tcPr>
            <w:tcW w:w="4876" w:type="dxa"/>
            <w:hideMark/>
          </w:tcPr>
          <w:p w14:paraId="7FF625E5" w14:textId="77777777" w:rsidR="00255105" w:rsidRPr="0056317D" w:rsidRDefault="00255105" w:rsidP="00FF4BB6">
            <w:pPr>
              <w:pStyle w:val="Normal6"/>
              <w:rPr>
                <w:szCs w:val="24"/>
              </w:rPr>
            </w:pPr>
            <w:r w:rsidRPr="0056317D">
              <w:t>__________________</w:t>
            </w:r>
          </w:p>
        </w:tc>
      </w:tr>
      <w:tr w:rsidR="001E0A37" w:rsidRPr="0056317D" w14:paraId="5948EB4E" w14:textId="77777777" w:rsidTr="00FF4BB6">
        <w:trPr>
          <w:jc w:val="center"/>
        </w:trPr>
        <w:tc>
          <w:tcPr>
            <w:tcW w:w="4876" w:type="dxa"/>
            <w:hideMark/>
          </w:tcPr>
          <w:p w14:paraId="4EE3630F" w14:textId="13210858" w:rsidR="00255105" w:rsidRPr="0056317D" w:rsidRDefault="00255105" w:rsidP="00FF4BB6">
            <w:pPr>
              <w:pStyle w:val="Normal6"/>
            </w:pPr>
            <w:r w:rsidRPr="0056317D">
              <w:rPr>
                <w:vertAlign w:val="superscript"/>
              </w:rPr>
              <w:t>34</w:t>
            </w:r>
            <w:r w:rsidRPr="0056317D">
              <w:t xml:space="preserve"> </w:t>
            </w:r>
            <w:r w:rsidRPr="0056317D">
              <w:rPr>
                <w:b/>
                <w:i/>
              </w:rPr>
              <w:t>Návrh smernice</w:t>
            </w:r>
            <w:r w:rsidRPr="0056317D">
              <w:t xml:space="preserve"> Európskeho parlamentu a</w:t>
            </w:r>
            <w:r w:rsidRPr="0056317D">
              <w:rPr>
                <w:b/>
                <w:i/>
              </w:rPr>
              <w:t xml:space="preserve"> Rady o dostupnosti</w:t>
            </w:r>
            <w:r w:rsidRPr="0056317D">
              <w:t xml:space="preserve"> webových </w:t>
            </w:r>
            <w:r w:rsidRPr="0056317D">
              <w:rPr>
                <w:b/>
                <w:i/>
              </w:rPr>
              <w:t>stránok orgánov</w:t>
            </w:r>
            <w:r w:rsidRPr="0056317D">
              <w:t xml:space="preserve"> verejného sektora </w:t>
            </w:r>
            <w:r w:rsidRPr="0056317D">
              <w:rPr>
                <w:b/>
                <w:i/>
              </w:rPr>
              <w:t>COM</w:t>
            </w:r>
            <w:r w:rsidRPr="0056317D">
              <w:t>(</w:t>
            </w:r>
            <w:r w:rsidRPr="0056317D">
              <w:rPr>
                <w:b/>
                <w:i/>
              </w:rPr>
              <w:t>2012) 721</w:t>
            </w:r>
            <w:r w:rsidRPr="0056317D">
              <w:t>.</w:t>
            </w:r>
          </w:p>
        </w:tc>
        <w:tc>
          <w:tcPr>
            <w:tcW w:w="4876" w:type="dxa"/>
            <w:hideMark/>
          </w:tcPr>
          <w:p w14:paraId="045C056D" w14:textId="681D9BC2" w:rsidR="00255105" w:rsidRPr="0056317D" w:rsidRDefault="00255105" w:rsidP="00252BB8">
            <w:pPr>
              <w:pStyle w:val="Normal6"/>
              <w:rPr>
                <w:szCs w:val="24"/>
              </w:rPr>
            </w:pPr>
            <w:r w:rsidRPr="0056317D">
              <w:rPr>
                <w:vertAlign w:val="superscript"/>
              </w:rPr>
              <w:t>34</w:t>
            </w:r>
            <w:r w:rsidRPr="0056317D">
              <w:t xml:space="preserve"> </w:t>
            </w:r>
            <w:r w:rsidRPr="0056317D">
              <w:rPr>
                <w:b/>
                <w:i/>
              </w:rPr>
              <w:t>Smernica</w:t>
            </w:r>
            <w:r w:rsidRPr="0056317D">
              <w:t xml:space="preserve"> Európskeho parlamentu a</w:t>
            </w:r>
            <w:r w:rsidRPr="0056317D">
              <w:rPr>
                <w:b/>
                <w:i/>
              </w:rPr>
              <w:t> Rady (EÚ) 2016/2102 z 26. októbra 2016 o prístupnosti</w:t>
            </w:r>
            <w:r w:rsidRPr="0056317D">
              <w:t xml:space="preserve"> webových </w:t>
            </w:r>
            <w:r w:rsidRPr="0056317D">
              <w:rPr>
                <w:b/>
                <w:i/>
              </w:rPr>
              <w:t>sídel a mobilných aplikácií subjektov</w:t>
            </w:r>
            <w:r w:rsidRPr="0056317D">
              <w:t xml:space="preserve"> verejného sektora (</w:t>
            </w:r>
            <w:r w:rsidRPr="0056317D">
              <w:rPr>
                <w:b/>
                <w:i/>
              </w:rPr>
              <w:t>Ú. v. EÚ L 327, 2.12.2016, s. 1)</w:t>
            </w:r>
            <w:r w:rsidRPr="0056317D">
              <w:t>.</w:t>
            </w:r>
          </w:p>
        </w:tc>
      </w:tr>
    </w:tbl>
    <w:p w14:paraId="5D77FED4" w14:textId="77777777" w:rsidR="00255105" w:rsidRPr="0056317D" w:rsidRDefault="00255105" w:rsidP="00255105">
      <w:r w:rsidRPr="00753CB4">
        <w:rPr>
          <w:rStyle w:val="HideTWBExt"/>
        </w:rPr>
        <w:t>&lt;/Amend&gt;</w:t>
      </w:r>
    </w:p>
    <w:p w14:paraId="12A3EF63" w14:textId="28D1D646"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24</w:t>
      </w:r>
      <w:r w:rsidRPr="00753CB4">
        <w:rPr>
          <w:rStyle w:val="HideTWBExt"/>
          <w:b w:val="0"/>
        </w:rPr>
        <w:t>&lt;/NumAm&gt;</w:t>
      </w:r>
    </w:p>
    <w:p w14:paraId="36235CE4" w14:textId="2D2DEDA5"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5AF6BF3" w14:textId="3DDF5B05" w:rsidR="00B47B5E" w:rsidRPr="0056317D" w:rsidRDefault="00B47B5E" w:rsidP="00FC29FC">
      <w:pPr>
        <w:pStyle w:val="NormalBold"/>
      </w:pPr>
      <w:r w:rsidRPr="00753CB4">
        <w:rPr>
          <w:rStyle w:val="HideTWBExt"/>
          <w:b w:val="0"/>
        </w:rPr>
        <w:t>&lt;Article&gt;</w:t>
      </w:r>
      <w:r w:rsidRPr="0056317D">
        <w:t>Odôvodnenie 22 a (nové)</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6033307" w14:textId="77777777" w:rsidTr="002D6389">
        <w:trPr>
          <w:jc w:val="center"/>
        </w:trPr>
        <w:tc>
          <w:tcPr>
            <w:tcW w:w="9752" w:type="dxa"/>
            <w:gridSpan w:val="2"/>
          </w:tcPr>
          <w:p w14:paraId="35CD09F1" w14:textId="77777777" w:rsidR="00B47B5E" w:rsidRPr="0056317D" w:rsidRDefault="00B47B5E" w:rsidP="00FC29FC">
            <w:pPr>
              <w:keepNext/>
            </w:pPr>
          </w:p>
        </w:tc>
      </w:tr>
      <w:tr w:rsidR="001E0A37" w:rsidRPr="0056317D" w14:paraId="25946036" w14:textId="77777777" w:rsidTr="002D6389">
        <w:trPr>
          <w:jc w:val="center"/>
        </w:trPr>
        <w:tc>
          <w:tcPr>
            <w:tcW w:w="4876" w:type="dxa"/>
            <w:hideMark/>
          </w:tcPr>
          <w:p w14:paraId="13C94A2B" w14:textId="77777777" w:rsidR="00B47B5E" w:rsidRPr="0056317D" w:rsidRDefault="00B47B5E" w:rsidP="000B187A">
            <w:pPr>
              <w:pStyle w:val="ColumnHeading"/>
              <w:keepNext/>
            </w:pPr>
            <w:r w:rsidRPr="0056317D">
              <w:t>Text predložený Komisiou</w:t>
            </w:r>
          </w:p>
        </w:tc>
        <w:tc>
          <w:tcPr>
            <w:tcW w:w="4876" w:type="dxa"/>
            <w:hideMark/>
          </w:tcPr>
          <w:p w14:paraId="2C2F170F" w14:textId="77777777" w:rsidR="00B47B5E" w:rsidRPr="0056317D" w:rsidRDefault="00B47B5E" w:rsidP="00FC29FC">
            <w:pPr>
              <w:pStyle w:val="ColumnHeading"/>
              <w:keepNext/>
            </w:pPr>
            <w:r w:rsidRPr="0056317D">
              <w:t>Pozmeňujúci návrh</w:t>
            </w:r>
          </w:p>
        </w:tc>
      </w:tr>
      <w:tr w:rsidR="001E0A37" w:rsidRPr="0056317D" w14:paraId="6A075AB4" w14:textId="77777777" w:rsidTr="002D6389">
        <w:trPr>
          <w:jc w:val="center"/>
        </w:trPr>
        <w:tc>
          <w:tcPr>
            <w:tcW w:w="4876" w:type="dxa"/>
          </w:tcPr>
          <w:p w14:paraId="483BAF37" w14:textId="77777777" w:rsidR="00B47B5E" w:rsidRPr="0056317D" w:rsidRDefault="00B47B5E" w:rsidP="000B187A">
            <w:pPr>
              <w:pStyle w:val="Normal6"/>
            </w:pPr>
          </w:p>
        </w:tc>
        <w:tc>
          <w:tcPr>
            <w:tcW w:w="4876" w:type="dxa"/>
            <w:hideMark/>
          </w:tcPr>
          <w:p w14:paraId="34BDA247" w14:textId="0CD207CC" w:rsidR="00B47B5E" w:rsidRPr="0056317D" w:rsidRDefault="00B47B5E" w:rsidP="004A021A">
            <w:pPr>
              <w:pStyle w:val="Normal6"/>
              <w:rPr>
                <w:szCs w:val="24"/>
              </w:rPr>
            </w:pPr>
            <w:r w:rsidRPr="0056317D">
              <w:rPr>
                <w:b/>
                <w:i/>
              </w:rPr>
              <w:t>(22a)</w:t>
            </w:r>
            <w:r w:rsidRPr="0056317D">
              <w:rPr>
                <w:b/>
                <w:i/>
              </w:rPr>
              <w:tab/>
              <w:t>Na niektoré prvky požiadaviek na prístupnosť stanovené v tejto smernici, najmä tie, ktoré sú stanovené v prílohe I v súvislosti s poskytovaním informácií, sa už vzťahujú existujúce legislatívne akty Únie v oblasti dopravy. Tieto akty zahŕňajú nariadenie Európskeho parlamentu a Rady (ES) č. 1371/2007</w:t>
            </w:r>
            <w:r w:rsidRPr="0056317D">
              <w:rPr>
                <w:b/>
                <w:i/>
                <w:vertAlign w:val="superscript"/>
              </w:rPr>
              <w:t xml:space="preserve"> 1a</w:t>
            </w:r>
            <w:r w:rsidRPr="0056317D">
              <w:rPr>
                <w:b/>
                <w:i/>
              </w:rPr>
              <w:t xml:space="preserve"> a nariadenie Európskeho parlamentu a Rady (EÚ) č. 1300/2014</w:t>
            </w:r>
            <w:r w:rsidRPr="0056317D">
              <w:rPr>
                <w:b/>
                <w:i/>
                <w:vertAlign w:val="superscript"/>
              </w:rPr>
              <w:t>1b</w:t>
            </w:r>
            <w:r w:rsidRPr="0056317D">
              <w:rPr>
                <w:b/>
                <w:i/>
              </w:rPr>
              <w:t xml:space="preserve"> a nariadenie Komisie (EÚ) č. 454/2011</w:t>
            </w:r>
            <w:r w:rsidRPr="0056317D">
              <w:rPr>
                <w:b/>
                <w:i/>
                <w:vertAlign w:val="superscript"/>
              </w:rPr>
              <w:t>1c</w:t>
            </w:r>
            <w:r w:rsidRPr="0056317D">
              <w:rPr>
                <w:b/>
                <w:i/>
              </w:rPr>
              <w:t>, pokiaľ ide o železničnú dopravu; Nariadenie Európskeho parlamentu a Rady (EÚ) č. 181/2011 o právach cestujúcich v autobusovej a autokarovej doprave</w:t>
            </w:r>
            <w:r w:rsidRPr="0056317D">
              <w:rPr>
                <w:b/>
                <w:i/>
                <w:vertAlign w:val="superscript"/>
              </w:rPr>
              <w:t>1d</w:t>
            </w:r>
            <w:r w:rsidRPr="0056317D">
              <w:rPr>
                <w:b/>
                <w:i/>
              </w:rPr>
              <w:t>; a nariadenie Európskeho parlamentu a Rady (EÚ) č. 1177/2010 o právach cestujúcich v námornej a vnútrozemskej vodnej doprave</w:t>
            </w:r>
            <w:r w:rsidRPr="0056317D">
              <w:rPr>
                <w:b/>
                <w:i/>
                <w:vertAlign w:val="superscript"/>
              </w:rPr>
              <w:t>1e</w:t>
            </w:r>
            <w:r w:rsidRPr="0056317D">
              <w:rPr>
                <w:b/>
                <w:i/>
              </w:rPr>
              <w:t>. Aby sa zabezpečila regulačná jednotnosť a predvídateľnosť pre hospodárske subjekty, na ktoré sa vzťahujú uvedené akty, príslušné požiadavky podľa tejto smernice by sa mali považovať za splnené, keď sú splnené príslušné časti týchto aktov. Ak však na požiadavky na prístupnosť nevzťahujú tieto akty, napríklad v prípade požiadavky na sprístupnenie webových sídiel leteckých dopravcov, mala by sa uplatňovať táto smernica.</w:t>
            </w:r>
          </w:p>
        </w:tc>
      </w:tr>
      <w:tr w:rsidR="001E0A37" w:rsidRPr="0056317D" w14:paraId="6A24BCEB" w14:textId="77777777" w:rsidTr="002D6389">
        <w:trPr>
          <w:jc w:val="center"/>
        </w:trPr>
        <w:tc>
          <w:tcPr>
            <w:tcW w:w="4876" w:type="dxa"/>
          </w:tcPr>
          <w:p w14:paraId="09A30A8E" w14:textId="77777777" w:rsidR="002D6389" w:rsidRPr="0056317D" w:rsidRDefault="002D6389" w:rsidP="002D6389">
            <w:pPr>
              <w:pStyle w:val="Normal6"/>
              <w:rPr>
                <w:b/>
                <w:bCs/>
                <w:i/>
                <w:iCs/>
              </w:rPr>
            </w:pPr>
          </w:p>
        </w:tc>
        <w:tc>
          <w:tcPr>
            <w:tcW w:w="4876" w:type="dxa"/>
          </w:tcPr>
          <w:p w14:paraId="4ED8B1AB" w14:textId="6F31C95B" w:rsidR="002D6389" w:rsidRPr="0056317D" w:rsidDel="00B67FC9" w:rsidRDefault="002D6389" w:rsidP="002D6389">
            <w:pPr>
              <w:pStyle w:val="Normal6"/>
              <w:rPr>
                <w:b/>
                <w:bCs/>
                <w:i/>
                <w:iCs/>
              </w:rPr>
            </w:pPr>
            <w:r w:rsidRPr="0056317D">
              <w:rPr>
                <w:b/>
                <w:bCs/>
                <w:i/>
                <w:iCs/>
              </w:rPr>
              <w:t>__________________</w:t>
            </w:r>
          </w:p>
        </w:tc>
      </w:tr>
      <w:tr w:rsidR="001E0A37" w:rsidRPr="0056317D" w14:paraId="4AFB9ABD" w14:textId="77777777" w:rsidTr="002D6389">
        <w:trPr>
          <w:jc w:val="center"/>
        </w:trPr>
        <w:tc>
          <w:tcPr>
            <w:tcW w:w="4876" w:type="dxa"/>
          </w:tcPr>
          <w:p w14:paraId="392EF07F" w14:textId="77777777" w:rsidR="00DE7672" w:rsidRPr="0056317D" w:rsidRDefault="00DE7672" w:rsidP="002D6389">
            <w:pPr>
              <w:pStyle w:val="Normal6"/>
              <w:rPr>
                <w:b/>
                <w:bCs/>
                <w:i/>
                <w:iCs/>
              </w:rPr>
            </w:pPr>
          </w:p>
        </w:tc>
        <w:tc>
          <w:tcPr>
            <w:tcW w:w="4876" w:type="dxa"/>
          </w:tcPr>
          <w:p w14:paraId="58CCFC65" w14:textId="5509990B" w:rsidR="00DE7672" w:rsidRPr="0056317D" w:rsidRDefault="00B67FC9" w:rsidP="002D6389">
            <w:pPr>
              <w:pStyle w:val="Normal6"/>
              <w:rPr>
                <w:b/>
                <w:bCs/>
                <w:i/>
                <w:iCs/>
              </w:rPr>
            </w:pPr>
            <w:r w:rsidRPr="0056317D">
              <w:rPr>
                <w:b/>
                <w:bCs/>
                <w:i/>
                <w:iCs/>
                <w:vertAlign w:val="superscript"/>
              </w:rPr>
              <w:t>1a</w:t>
            </w:r>
            <w:r w:rsidRPr="0056317D">
              <w:rPr>
                <w:b/>
                <w:bCs/>
                <w:i/>
                <w:iCs/>
              </w:rPr>
              <w:t xml:space="preserve"> Nariadenie Európskeho parlamentu a Rady (ES) č. 1371/2007 z 23. októbra 2007 o právach a povinnostiach cestujúcich v železničnej preprave (Ú. v. EÚ L 315, 3.12.2007, s. 14).</w:t>
            </w:r>
          </w:p>
        </w:tc>
      </w:tr>
      <w:tr w:rsidR="001E0A37" w:rsidRPr="0056317D" w14:paraId="00D6307C" w14:textId="77777777" w:rsidTr="002D6389">
        <w:trPr>
          <w:jc w:val="center"/>
        </w:trPr>
        <w:tc>
          <w:tcPr>
            <w:tcW w:w="4876" w:type="dxa"/>
          </w:tcPr>
          <w:p w14:paraId="4ED671CE" w14:textId="77777777" w:rsidR="002D6389" w:rsidRPr="0056317D" w:rsidRDefault="002D6389" w:rsidP="002D6389">
            <w:pPr>
              <w:pStyle w:val="Normal6"/>
              <w:rPr>
                <w:b/>
                <w:bCs/>
                <w:i/>
                <w:iCs/>
              </w:rPr>
            </w:pPr>
          </w:p>
        </w:tc>
        <w:tc>
          <w:tcPr>
            <w:tcW w:w="4876" w:type="dxa"/>
          </w:tcPr>
          <w:p w14:paraId="13D8D7A9" w14:textId="6C412504" w:rsidR="002D6389" w:rsidRPr="0056317D" w:rsidDel="00B67FC9" w:rsidRDefault="002D6389" w:rsidP="002D6389">
            <w:pPr>
              <w:pStyle w:val="Normal6"/>
              <w:rPr>
                <w:b/>
                <w:bCs/>
                <w:i/>
                <w:iCs/>
              </w:rPr>
            </w:pPr>
            <w:r w:rsidRPr="0056317D">
              <w:rPr>
                <w:b/>
                <w:bCs/>
                <w:i/>
                <w:iCs/>
                <w:vertAlign w:val="superscript"/>
              </w:rPr>
              <w:t>1b</w:t>
            </w:r>
            <w:r w:rsidRPr="0056317D">
              <w:rPr>
                <w:b/>
                <w:bCs/>
                <w:i/>
                <w:iCs/>
              </w:rPr>
              <w:t xml:space="preserve"> Nariadenie Európskeho parlamentu a Rady (EÚ) č. 1300/2014 z 18. novembra 2014 o technických špecifikáciách interoperability týkajúcich sa prístupnosti železničného systému Únie pre osoby so zdravotným postihnutím a osoby so zníženou pohyblivosťou (Ú. v. EÚ L 356, 12.12.2014, s. 110).</w:t>
            </w:r>
          </w:p>
        </w:tc>
      </w:tr>
      <w:tr w:rsidR="001E0A37" w:rsidRPr="0056317D" w14:paraId="30920476" w14:textId="77777777" w:rsidTr="002D6389">
        <w:trPr>
          <w:jc w:val="center"/>
        </w:trPr>
        <w:tc>
          <w:tcPr>
            <w:tcW w:w="4876" w:type="dxa"/>
          </w:tcPr>
          <w:p w14:paraId="406B846B" w14:textId="77777777" w:rsidR="00DE7672" w:rsidRPr="0056317D" w:rsidRDefault="00DE7672" w:rsidP="002D6389">
            <w:pPr>
              <w:pStyle w:val="Normal6"/>
              <w:rPr>
                <w:b/>
                <w:bCs/>
                <w:i/>
                <w:iCs/>
              </w:rPr>
            </w:pPr>
          </w:p>
        </w:tc>
        <w:tc>
          <w:tcPr>
            <w:tcW w:w="4876" w:type="dxa"/>
          </w:tcPr>
          <w:p w14:paraId="77C3E0BF" w14:textId="1A360B7B" w:rsidR="00DE7672" w:rsidRPr="0056317D" w:rsidRDefault="00B67FC9" w:rsidP="002D6389">
            <w:pPr>
              <w:pStyle w:val="Normal6"/>
              <w:rPr>
                <w:b/>
                <w:bCs/>
                <w:i/>
                <w:iCs/>
              </w:rPr>
            </w:pPr>
            <w:r w:rsidRPr="0056317D">
              <w:rPr>
                <w:b/>
                <w:bCs/>
                <w:i/>
                <w:iCs/>
                <w:vertAlign w:val="superscript"/>
              </w:rPr>
              <w:t>1c</w:t>
            </w:r>
            <w:r w:rsidRPr="0056317D">
              <w:rPr>
                <w:b/>
                <w:bCs/>
                <w:i/>
                <w:iCs/>
              </w:rPr>
              <w:t>Nariadenie Komisie (EÚ) č. 454/2011 z 5. mája 2011 o technickej špecifikácii interoperability týkajúcej sa subsystému „telematické aplikácie v osobnej doprave“ transeurópskeho železničného systému (Ú. v. EÚ L 123, 12.5.2011, s. 11).</w:t>
            </w:r>
          </w:p>
        </w:tc>
      </w:tr>
      <w:tr w:rsidR="001E0A37" w:rsidRPr="0056317D" w14:paraId="306A9DF8" w14:textId="77777777" w:rsidTr="002D6389">
        <w:trPr>
          <w:jc w:val="center"/>
        </w:trPr>
        <w:tc>
          <w:tcPr>
            <w:tcW w:w="4876" w:type="dxa"/>
          </w:tcPr>
          <w:p w14:paraId="05BD2210" w14:textId="77777777" w:rsidR="000D2604" w:rsidRPr="0056317D" w:rsidRDefault="000D2604" w:rsidP="002D6389">
            <w:pPr>
              <w:pStyle w:val="Normal6"/>
              <w:rPr>
                <w:b/>
                <w:bCs/>
                <w:i/>
                <w:iCs/>
              </w:rPr>
            </w:pPr>
          </w:p>
        </w:tc>
        <w:tc>
          <w:tcPr>
            <w:tcW w:w="4876" w:type="dxa"/>
          </w:tcPr>
          <w:p w14:paraId="43D07D7B" w14:textId="26633F6F" w:rsidR="000D2604" w:rsidRPr="0056317D" w:rsidRDefault="00B67FC9" w:rsidP="002D6389">
            <w:pPr>
              <w:pStyle w:val="Normal6"/>
              <w:rPr>
                <w:b/>
                <w:bCs/>
                <w:i/>
                <w:iCs/>
              </w:rPr>
            </w:pPr>
            <w:r w:rsidRPr="0056317D">
              <w:rPr>
                <w:b/>
                <w:bCs/>
                <w:i/>
                <w:iCs/>
                <w:vertAlign w:val="superscript"/>
              </w:rPr>
              <w:t>1d</w:t>
            </w:r>
            <w:r w:rsidRPr="0056317D">
              <w:rPr>
                <w:b/>
                <w:bCs/>
                <w:i/>
                <w:iCs/>
              </w:rPr>
              <w:t xml:space="preserve"> Nariadenie Európskeho parlamentu a Rady (EÚ) č. 181/2011 zo 16. februára 2011 o právach cestujúcich v autobusovej a autokarovej doprave a o zmene a doplnení nariadenia (ES) č. 2006/2004 (Ú. v. EÚ L 55, 28.2.2011. s. 1).</w:t>
            </w:r>
          </w:p>
        </w:tc>
      </w:tr>
      <w:tr w:rsidR="001E0A37" w:rsidRPr="0056317D" w14:paraId="6E459675" w14:textId="77777777" w:rsidTr="002D6389">
        <w:trPr>
          <w:jc w:val="center"/>
        </w:trPr>
        <w:tc>
          <w:tcPr>
            <w:tcW w:w="4876" w:type="dxa"/>
          </w:tcPr>
          <w:p w14:paraId="604773AF" w14:textId="77777777" w:rsidR="000D2604" w:rsidRPr="0056317D" w:rsidRDefault="000D2604" w:rsidP="002D6389">
            <w:pPr>
              <w:pStyle w:val="Normal6"/>
              <w:rPr>
                <w:b/>
                <w:bCs/>
                <w:i/>
                <w:iCs/>
              </w:rPr>
            </w:pPr>
          </w:p>
        </w:tc>
        <w:tc>
          <w:tcPr>
            <w:tcW w:w="4876" w:type="dxa"/>
          </w:tcPr>
          <w:p w14:paraId="302DF610" w14:textId="48853F52" w:rsidR="000D2604" w:rsidRPr="0056317D" w:rsidRDefault="00B67FC9" w:rsidP="002D6389">
            <w:pPr>
              <w:pStyle w:val="Normal6"/>
              <w:rPr>
                <w:b/>
                <w:bCs/>
                <w:i/>
                <w:iCs/>
              </w:rPr>
            </w:pPr>
            <w:r w:rsidRPr="0056317D">
              <w:rPr>
                <w:b/>
                <w:bCs/>
                <w:i/>
                <w:iCs/>
                <w:vertAlign w:val="superscript"/>
              </w:rPr>
              <w:t>1e</w:t>
            </w:r>
            <w:r w:rsidRPr="0056317D">
              <w:rPr>
                <w:b/>
                <w:bCs/>
                <w:i/>
                <w:iCs/>
              </w:rPr>
              <w:t xml:space="preserve"> Nariadenie Európskeho parlamentu a Rady (EÚ) č. 1177/2010 z 24. novembra 2010 o právach cestujúcich v námornej a vnútrozemskej vodnej doprave, ktorým sa mení a dopĺňa nariadenie (ES) č. 2006/2004 (Ú. v. EÚ L 334, 17.12.2010, s. 1).</w:t>
            </w:r>
          </w:p>
        </w:tc>
      </w:tr>
    </w:tbl>
    <w:p w14:paraId="56FA42D2" w14:textId="77777777" w:rsidR="000B6BAB" w:rsidRPr="0056317D" w:rsidRDefault="00B47B5E" w:rsidP="000B6BAB">
      <w:r w:rsidRPr="00753CB4">
        <w:rPr>
          <w:rStyle w:val="HideTWBExt"/>
        </w:rPr>
        <w:t>&lt;/Amend&gt;</w:t>
      </w:r>
    </w:p>
    <w:p w14:paraId="3607478D" w14:textId="1507234A" w:rsidR="000B6BAB" w:rsidRPr="0056317D" w:rsidRDefault="000B6BAB" w:rsidP="000B6BA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25</w:t>
      </w:r>
      <w:r w:rsidRPr="00753CB4">
        <w:rPr>
          <w:rStyle w:val="HideTWBExt"/>
          <w:b w:val="0"/>
        </w:rPr>
        <w:t>&lt;/NumAm&gt;</w:t>
      </w:r>
    </w:p>
    <w:p w14:paraId="5050C23D" w14:textId="545CBB10" w:rsidR="000B6BAB" w:rsidRPr="0056317D" w:rsidRDefault="000B6BAB" w:rsidP="000B6BAB">
      <w:pPr>
        <w:pStyle w:val="NormalBold12b"/>
      </w:pPr>
      <w:r w:rsidRPr="00753CB4">
        <w:rPr>
          <w:rStyle w:val="HideTWBExt"/>
          <w:b w:val="0"/>
        </w:rPr>
        <w:t>&lt;DocAmend&gt;</w:t>
      </w:r>
      <w:r w:rsidRPr="0056317D">
        <w:t>Návrh smernice</w:t>
      </w:r>
      <w:r w:rsidRPr="00753CB4">
        <w:rPr>
          <w:rStyle w:val="HideTWBExt"/>
          <w:b w:val="0"/>
        </w:rPr>
        <w:t>&lt;/DocAmend&gt;</w:t>
      </w:r>
    </w:p>
    <w:p w14:paraId="45388C14" w14:textId="4DE189FA" w:rsidR="000B6BAB" w:rsidRPr="0056317D" w:rsidRDefault="000B6BAB" w:rsidP="000B6BAB">
      <w:pPr>
        <w:pStyle w:val="NormalBold"/>
      </w:pPr>
      <w:r w:rsidRPr="00753CB4">
        <w:rPr>
          <w:rStyle w:val="HideTWBExt"/>
          <w:b w:val="0"/>
        </w:rPr>
        <w:t>&lt;Article&gt;</w:t>
      </w:r>
      <w:r w:rsidRPr="0056317D">
        <w:t>Odôvodnenie 22 b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9799F92" w14:textId="77777777" w:rsidTr="008A62C9">
        <w:trPr>
          <w:jc w:val="center"/>
        </w:trPr>
        <w:tc>
          <w:tcPr>
            <w:tcW w:w="9752" w:type="dxa"/>
            <w:gridSpan w:val="2"/>
          </w:tcPr>
          <w:p w14:paraId="2562C704" w14:textId="77777777" w:rsidR="000B6BAB" w:rsidRPr="0056317D" w:rsidRDefault="000B6BAB" w:rsidP="008A62C9">
            <w:pPr>
              <w:keepNext/>
            </w:pPr>
          </w:p>
        </w:tc>
      </w:tr>
      <w:tr w:rsidR="001E0A37" w:rsidRPr="0056317D" w14:paraId="45D117EE" w14:textId="77777777" w:rsidTr="008A62C9">
        <w:trPr>
          <w:jc w:val="center"/>
        </w:trPr>
        <w:tc>
          <w:tcPr>
            <w:tcW w:w="4876" w:type="dxa"/>
            <w:hideMark/>
          </w:tcPr>
          <w:p w14:paraId="29EB89F1" w14:textId="77777777" w:rsidR="000B6BAB" w:rsidRPr="0056317D" w:rsidRDefault="000B6BAB" w:rsidP="008A62C9">
            <w:pPr>
              <w:pStyle w:val="ColumnHeading"/>
              <w:keepNext/>
            </w:pPr>
            <w:r w:rsidRPr="0056317D">
              <w:t>Text predložený Komisiou</w:t>
            </w:r>
          </w:p>
        </w:tc>
        <w:tc>
          <w:tcPr>
            <w:tcW w:w="4876" w:type="dxa"/>
            <w:hideMark/>
          </w:tcPr>
          <w:p w14:paraId="4C17BD97" w14:textId="77777777" w:rsidR="000B6BAB" w:rsidRPr="0056317D" w:rsidRDefault="000B6BAB" w:rsidP="008A62C9">
            <w:pPr>
              <w:pStyle w:val="ColumnHeading"/>
              <w:keepNext/>
            </w:pPr>
            <w:r w:rsidRPr="0056317D">
              <w:t>Pozmeňujúci návrh</w:t>
            </w:r>
          </w:p>
        </w:tc>
      </w:tr>
      <w:tr w:rsidR="001E0A37" w:rsidRPr="0056317D" w14:paraId="550ECE3E" w14:textId="77777777" w:rsidTr="008A62C9">
        <w:trPr>
          <w:jc w:val="center"/>
        </w:trPr>
        <w:tc>
          <w:tcPr>
            <w:tcW w:w="4876" w:type="dxa"/>
          </w:tcPr>
          <w:p w14:paraId="018FE9A5" w14:textId="77777777" w:rsidR="000B6BAB" w:rsidRPr="0056317D" w:rsidRDefault="000B6BAB" w:rsidP="008A62C9">
            <w:pPr>
              <w:pStyle w:val="Normal6"/>
            </w:pPr>
          </w:p>
        </w:tc>
        <w:tc>
          <w:tcPr>
            <w:tcW w:w="4876" w:type="dxa"/>
            <w:hideMark/>
          </w:tcPr>
          <w:p w14:paraId="09030CCD" w14:textId="60985591" w:rsidR="000B6BAB" w:rsidRPr="0056317D" w:rsidRDefault="000B6BAB" w:rsidP="007E4729">
            <w:pPr>
              <w:pStyle w:val="Normal6"/>
              <w:rPr>
                <w:szCs w:val="24"/>
              </w:rPr>
            </w:pPr>
            <w:r w:rsidRPr="0056317D">
              <w:rPr>
                <w:b/>
                <w:i/>
              </w:rPr>
              <w:t>(22b)</w:t>
            </w:r>
            <w:r w:rsidRPr="0056317D">
              <w:rPr>
                <w:b/>
                <w:i/>
              </w:rPr>
              <w:tab/>
              <w:t>Táto smernica má dopĺňať odvetvové právne predpisy Únie, ktoré sa týkajú aspektov, na ktoré sa táto smernica nevzťahuje.</w:t>
            </w:r>
          </w:p>
        </w:tc>
      </w:tr>
    </w:tbl>
    <w:p w14:paraId="340B0797" w14:textId="77777777" w:rsidR="000B6BAB" w:rsidRPr="0056317D" w:rsidRDefault="000B6BAB" w:rsidP="000B6BAB">
      <w:r w:rsidRPr="00753CB4">
        <w:rPr>
          <w:rStyle w:val="HideTWBExt"/>
        </w:rPr>
        <w:t>&lt;/Amend&gt;</w:t>
      </w:r>
    </w:p>
    <w:p w14:paraId="34FFC525" w14:textId="43529A71"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26</w:t>
      </w:r>
      <w:r w:rsidRPr="00753CB4">
        <w:rPr>
          <w:rStyle w:val="HideTWBExt"/>
          <w:b w:val="0"/>
        </w:rPr>
        <w:t>&lt;/NumAm&gt;</w:t>
      </w:r>
    </w:p>
    <w:p w14:paraId="533AFD66" w14:textId="6CBEF921"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9180D8B" w14:textId="52FBA802" w:rsidR="00B47B5E" w:rsidRPr="0056317D" w:rsidRDefault="00B47B5E" w:rsidP="00FC29FC">
      <w:pPr>
        <w:pStyle w:val="NormalBold"/>
      </w:pPr>
      <w:r w:rsidRPr="00753CB4">
        <w:rPr>
          <w:rStyle w:val="HideTWBExt"/>
          <w:b w:val="0"/>
        </w:rPr>
        <w:t>&lt;Article&gt;</w:t>
      </w:r>
      <w:r w:rsidRPr="0056317D">
        <w:t>Odôvodnenie 22 c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D660E46" w14:textId="77777777" w:rsidTr="00B47B5E">
        <w:trPr>
          <w:jc w:val="center"/>
        </w:trPr>
        <w:tc>
          <w:tcPr>
            <w:tcW w:w="9752" w:type="dxa"/>
            <w:gridSpan w:val="2"/>
          </w:tcPr>
          <w:p w14:paraId="4ACC5F05" w14:textId="77777777" w:rsidR="00B47B5E" w:rsidRPr="0056317D" w:rsidRDefault="00B47B5E" w:rsidP="00FC29FC">
            <w:pPr>
              <w:keepNext/>
            </w:pPr>
          </w:p>
        </w:tc>
      </w:tr>
      <w:tr w:rsidR="001E0A37" w:rsidRPr="0056317D" w14:paraId="34CAE407" w14:textId="77777777" w:rsidTr="00B47B5E">
        <w:trPr>
          <w:jc w:val="center"/>
        </w:trPr>
        <w:tc>
          <w:tcPr>
            <w:tcW w:w="4876" w:type="dxa"/>
            <w:hideMark/>
          </w:tcPr>
          <w:p w14:paraId="6F3E4388" w14:textId="77777777" w:rsidR="00B47B5E" w:rsidRPr="0056317D" w:rsidRDefault="00B47B5E" w:rsidP="000B187A">
            <w:pPr>
              <w:pStyle w:val="ColumnHeading"/>
              <w:keepNext/>
            </w:pPr>
            <w:r w:rsidRPr="0056317D">
              <w:t>Text predložený Komisiou</w:t>
            </w:r>
          </w:p>
        </w:tc>
        <w:tc>
          <w:tcPr>
            <w:tcW w:w="4876" w:type="dxa"/>
            <w:hideMark/>
          </w:tcPr>
          <w:p w14:paraId="42B1A9C6" w14:textId="77777777" w:rsidR="00B47B5E" w:rsidRPr="0056317D" w:rsidRDefault="00B47B5E" w:rsidP="00FC29FC">
            <w:pPr>
              <w:pStyle w:val="ColumnHeading"/>
              <w:keepNext/>
            </w:pPr>
            <w:r w:rsidRPr="0056317D">
              <w:t>Pozmeňujúci návrh</w:t>
            </w:r>
          </w:p>
        </w:tc>
      </w:tr>
      <w:tr w:rsidR="001E0A37" w:rsidRPr="0056317D" w14:paraId="79188732" w14:textId="77777777" w:rsidTr="00B47B5E">
        <w:trPr>
          <w:jc w:val="center"/>
        </w:trPr>
        <w:tc>
          <w:tcPr>
            <w:tcW w:w="4876" w:type="dxa"/>
          </w:tcPr>
          <w:p w14:paraId="669AA4E0" w14:textId="77777777" w:rsidR="00B47B5E" w:rsidRPr="0056317D" w:rsidRDefault="00B47B5E" w:rsidP="000B187A">
            <w:pPr>
              <w:pStyle w:val="Normal6"/>
            </w:pPr>
          </w:p>
        </w:tc>
        <w:tc>
          <w:tcPr>
            <w:tcW w:w="4876" w:type="dxa"/>
            <w:hideMark/>
          </w:tcPr>
          <w:p w14:paraId="55B41864" w14:textId="1B692F18" w:rsidR="00B47B5E" w:rsidRPr="0056317D" w:rsidRDefault="00B47B5E" w:rsidP="00F16B3B">
            <w:pPr>
              <w:pStyle w:val="Normal6"/>
              <w:rPr>
                <w:szCs w:val="24"/>
              </w:rPr>
            </w:pPr>
            <w:r w:rsidRPr="0056317D">
              <w:rPr>
                <w:b/>
                <w:i/>
              </w:rPr>
              <w:t>(22c)</w:t>
            </w:r>
            <w:r w:rsidRPr="0056317D">
              <w:rPr>
                <w:b/>
                <w:i/>
              </w:rPr>
              <w:tab/>
              <w:t>Stanovenie rozsahu pôsobnosti tejto smernice, pokiaľ ide o služby leteckej, autobusovej, železničnej a vodnej osobnej dopravy, by sa malo opierať o existujúce odvetvové právne predpisy týkajúce sa práv cestujúcich. V prípade, že sa táto smernica neuplatňuje na niektoré druhy dopravných služieb, členské štáty by mali byť schopné podnietiť poskytovateľov služieb, aby uplatňovali príslušné požiadavky na prístupnosť stanovené v tejto smernici.</w:t>
            </w:r>
          </w:p>
        </w:tc>
      </w:tr>
    </w:tbl>
    <w:p w14:paraId="649273E0" w14:textId="77777777" w:rsidR="00B47B5E" w:rsidRPr="0056317D" w:rsidRDefault="00B47B5E" w:rsidP="00FC29FC">
      <w:r w:rsidRPr="00753CB4">
        <w:rPr>
          <w:rStyle w:val="HideTWBExt"/>
        </w:rPr>
        <w:t>&lt;/Amend&gt;</w:t>
      </w:r>
    </w:p>
    <w:p w14:paraId="0B1301CF" w14:textId="1AEB39AE" w:rsidR="007E58FF" w:rsidRPr="0056317D" w:rsidRDefault="007E58FF" w:rsidP="007E58FF">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27</w:t>
      </w:r>
      <w:r w:rsidRPr="00753CB4">
        <w:rPr>
          <w:rStyle w:val="HideTWBExt"/>
          <w:b w:val="0"/>
        </w:rPr>
        <w:t>&lt;/NumAm&gt;</w:t>
      </w:r>
    </w:p>
    <w:p w14:paraId="73391E4A" w14:textId="3DADFE31" w:rsidR="007E58FF" w:rsidRPr="0056317D" w:rsidRDefault="007E58FF" w:rsidP="007E58FF">
      <w:pPr>
        <w:pStyle w:val="NormalBold12b"/>
      </w:pPr>
      <w:r w:rsidRPr="00753CB4">
        <w:rPr>
          <w:rStyle w:val="HideTWBExt"/>
          <w:b w:val="0"/>
        </w:rPr>
        <w:t>&lt;DocAmend&gt;</w:t>
      </w:r>
      <w:r w:rsidRPr="0056317D">
        <w:t>Návrh smernice</w:t>
      </w:r>
      <w:r w:rsidRPr="00753CB4">
        <w:rPr>
          <w:rStyle w:val="HideTWBExt"/>
          <w:b w:val="0"/>
        </w:rPr>
        <w:t>&lt;/DocAmend&gt;</w:t>
      </w:r>
    </w:p>
    <w:p w14:paraId="714BFF05" w14:textId="77777777" w:rsidR="007E58FF" w:rsidRPr="0056317D" w:rsidRDefault="007E58FF" w:rsidP="007E58FF">
      <w:pPr>
        <w:pStyle w:val="NormalBold"/>
      </w:pPr>
      <w:r w:rsidRPr="00753CB4">
        <w:rPr>
          <w:rStyle w:val="HideTWBExt"/>
          <w:b w:val="0"/>
        </w:rPr>
        <w:t>&lt;Article&gt;</w:t>
      </w:r>
      <w:r w:rsidRPr="0056317D">
        <w:t>Odôvodnenie 23</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B214110" w14:textId="77777777" w:rsidTr="00404F57">
        <w:trPr>
          <w:jc w:val="center"/>
        </w:trPr>
        <w:tc>
          <w:tcPr>
            <w:tcW w:w="9752" w:type="dxa"/>
            <w:gridSpan w:val="2"/>
          </w:tcPr>
          <w:p w14:paraId="0B83675E" w14:textId="77777777" w:rsidR="007E58FF" w:rsidRPr="0056317D" w:rsidRDefault="007E58FF" w:rsidP="00404F57">
            <w:pPr>
              <w:keepNext/>
            </w:pPr>
          </w:p>
        </w:tc>
      </w:tr>
      <w:tr w:rsidR="001E0A37" w:rsidRPr="0056317D" w14:paraId="424C4462" w14:textId="77777777" w:rsidTr="00404F57">
        <w:trPr>
          <w:jc w:val="center"/>
        </w:trPr>
        <w:tc>
          <w:tcPr>
            <w:tcW w:w="4876" w:type="dxa"/>
            <w:hideMark/>
          </w:tcPr>
          <w:p w14:paraId="55C9DA54" w14:textId="77777777" w:rsidR="007E58FF" w:rsidRPr="0056317D" w:rsidRDefault="007E58FF" w:rsidP="00404F57">
            <w:pPr>
              <w:pStyle w:val="ColumnHeading"/>
              <w:keepNext/>
            </w:pPr>
            <w:r w:rsidRPr="0056317D">
              <w:t>Text predložený Komisiou</w:t>
            </w:r>
          </w:p>
        </w:tc>
        <w:tc>
          <w:tcPr>
            <w:tcW w:w="4876" w:type="dxa"/>
            <w:hideMark/>
          </w:tcPr>
          <w:p w14:paraId="3BC9A859" w14:textId="77777777" w:rsidR="007E58FF" w:rsidRPr="0056317D" w:rsidRDefault="007E58FF" w:rsidP="00404F57">
            <w:pPr>
              <w:pStyle w:val="ColumnHeading"/>
              <w:keepNext/>
            </w:pPr>
            <w:r w:rsidRPr="0056317D">
              <w:t>Pozmeňujúci návrh</w:t>
            </w:r>
          </w:p>
        </w:tc>
      </w:tr>
      <w:tr w:rsidR="001E0A37" w:rsidRPr="0056317D" w14:paraId="2367C584" w14:textId="77777777" w:rsidTr="00404F57">
        <w:trPr>
          <w:jc w:val="center"/>
        </w:trPr>
        <w:tc>
          <w:tcPr>
            <w:tcW w:w="4876" w:type="dxa"/>
            <w:hideMark/>
          </w:tcPr>
          <w:p w14:paraId="02E84C95" w14:textId="3CDF77D6" w:rsidR="007E58FF" w:rsidRPr="0056317D" w:rsidRDefault="007E58FF" w:rsidP="00404F57">
            <w:pPr>
              <w:pStyle w:val="Normal6"/>
            </w:pPr>
            <w:r w:rsidRPr="0056317D">
              <w:t>(23)</w:t>
            </w:r>
            <w:r w:rsidRPr="0056317D">
              <w:tab/>
              <w:t xml:space="preserve">V niektorých situáciách </w:t>
            </w:r>
            <w:r w:rsidRPr="0056317D">
              <w:rPr>
                <w:b/>
                <w:i/>
              </w:rPr>
              <w:t>by spoločné požiadavky na</w:t>
            </w:r>
            <w:r w:rsidRPr="0056317D">
              <w:t xml:space="preserve"> prístupnosť zastavaného prostredia </w:t>
            </w:r>
            <w:r w:rsidRPr="0056317D">
              <w:rPr>
                <w:b/>
                <w:i/>
              </w:rPr>
              <w:t>uľahčili voľný pohyb</w:t>
            </w:r>
            <w:r w:rsidRPr="0056317D">
              <w:t xml:space="preserve"> príslušných služieb </w:t>
            </w:r>
            <w:r w:rsidRPr="0056317D">
              <w:rPr>
                <w:b/>
                <w:i/>
              </w:rPr>
              <w:t>a osôb</w:t>
            </w:r>
            <w:r w:rsidRPr="0056317D">
              <w:t xml:space="preserve"> so zdravotným postihnutím. Táto smernica preto </w:t>
            </w:r>
            <w:r w:rsidRPr="0056317D">
              <w:rPr>
                <w:b/>
                <w:i/>
              </w:rPr>
              <w:t>umožňuje členským štátom</w:t>
            </w:r>
            <w:r w:rsidRPr="0056317D">
              <w:t>, aby zahrnuli zastavané prostredie, ktoré sa používa pri poskytovaní príslušných služieb, do rozsahu pôsobnosti tejto smernice, čim sa zabezpečí dodržiavanie požiadaviek na prístupnosť stanovených v prílohe X.</w:t>
            </w:r>
          </w:p>
        </w:tc>
        <w:tc>
          <w:tcPr>
            <w:tcW w:w="4876" w:type="dxa"/>
            <w:hideMark/>
          </w:tcPr>
          <w:p w14:paraId="24CE8F9A" w14:textId="5384F007" w:rsidR="007E58FF" w:rsidRPr="0056317D" w:rsidRDefault="007E58FF" w:rsidP="007E7BE9">
            <w:pPr>
              <w:pStyle w:val="Normal6"/>
              <w:rPr>
                <w:szCs w:val="24"/>
              </w:rPr>
            </w:pPr>
            <w:r w:rsidRPr="0056317D">
              <w:t>(23)</w:t>
            </w:r>
            <w:r w:rsidRPr="0056317D">
              <w:tab/>
              <w:t xml:space="preserve">V niektorých situáciách </w:t>
            </w:r>
            <w:r w:rsidRPr="0056317D">
              <w:rPr>
                <w:b/>
                <w:i/>
              </w:rPr>
              <w:t>je</w:t>
            </w:r>
            <w:r w:rsidRPr="0056317D">
              <w:t xml:space="preserve"> prístupnosť zastavaného prostredia </w:t>
            </w:r>
            <w:r w:rsidRPr="0056317D">
              <w:rPr>
                <w:b/>
                <w:i/>
              </w:rPr>
              <w:t>predpokladom pre riadne využívanie</w:t>
            </w:r>
            <w:r w:rsidRPr="0056317D">
              <w:t xml:space="preserve"> príslušných služieb </w:t>
            </w:r>
            <w:r w:rsidRPr="0056317D">
              <w:rPr>
                <w:b/>
                <w:i/>
              </w:rPr>
              <w:t>osobami</w:t>
            </w:r>
            <w:r w:rsidRPr="0056317D">
              <w:t xml:space="preserve"> so zdravotným postihnutím. Táto smernica </w:t>
            </w:r>
            <w:r w:rsidRPr="0056317D">
              <w:rPr>
                <w:b/>
                <w:i/>
              </w:rPr>
              <w:t xml:space="preserve">by </w:t>
            </w:r>
            <w:r w:rsidRPr="0056317D">
              <w:t xml:space="preserve">preto </w:t>
            </w:r>
            <w:r w:rsidRPr="0056317D">
              <w:rPr>
                <w:b/>
                <w:i/>
              </w:rPr>
              <w:t>mala zaviazať členské štáty k tomu</w:t>
            </w:r>
            <w:r w:rsidRPr="0056317D">
              <w:t xml:space="preserve">, aby zahrnuli zastavané prostredie, ktoré sa používa pri poskytovaní príslušných služieb, do rozsahu pôsobnosti tejto smernice, čim sa zabezpečí dodržiavanie požiadaviek na prístupnosť stanovených v prílohe X. </w:t>
            </w:r>
            <w:r w:rsidRPr="0056317D">
              <w:rPr>
                <w:b/>
                <w:bCs/>
                <w:i/>
                <w:iCs/>
              </w:rPr>
              <w:t>Členské štáty by však nemali byť povinné zmeniť alebo zaviesť do svojich vnútroštátnych právnych predpisov ustanovenia o prístupnosti zastavaného prostredia, ak už prijali vnútroštátne právne predpisy, ktoré sa primerane týkajú zastavaného prostredia súvisiacich služieb. Požiadavky na prístupnosť by sa takisto mali uplatňovať iba pri výstavbe novej infraštruktúry alebo pri vykonávaní zásadných renovácií.</w:t>
            </w:r>
          </w:p>
        </w:tc>
      </w:tr>
    </w:tbl>
    <w:p w14:paraId="4A5D56D0" w14:textId="77777777" w:rsidR="000B6BAB" w:rsidRPr="0056317D" w:rsidRDefault="007E58FF" w:rsidP="000B6BAB">
      <w:r w:rsidRPr="00753CB4">
        <w:rPr>
          <w:rStyle w:val="HideTWBExt"/>
        </w:rPr>
        <w:t>&lt;/Amend&gt;</w:t>
      </w:r>
    </w:p>
    <w:p w14:paraId="054F654F" w14:textId="5184137A" w:rsidR="000B6BAB" w:rsidRPr="0056317D" w:rsidRDefault="000B6BAB" w:rsidP="000B6BA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28</w:t>
      </w:r>
      <w:r w:rsidRPr="00753CB4">
        <w:rPr>
          <w:rStyle w:val="HideTWBExt"/>
          <w:b w:val="0"/>
        </w:rPr>
        <w:t>&lt;/NumAm&gt;</w:t>
      </w:r>
    </w:p>
    <w:p w14:paraId="51EE4E35" w14:textId="48667911" w:rsidR="000B6BAB" w:rsidRPr="0056317D" w:rsidRDefault="000B6BAB" w:rsidP="000B6BAB">
      <w:pPr>
        <w:pStyle w:val="NormalBold12b"/>
      </w:pPr>
      <w:r w:rsidRPr="00753CB4">
        <w:rPr>
          <w:rStyle w:val="HideTWBExt"/>
          <w:b w:val="0"/>
        </w:rPr>
        <w:t>&lt;DocAmend&gt;</w:t>
      </w:r>
      <w:r w:rsidRPr="0056317D">
        <w:t>Návrh smernice</w:t>
      </w:r>
      <w:r w:rsidRPr="00753CB4">
        <w:rPr>
          <w:rStyle w:val="HideTWBExt"/>
          <w:b w:val="0"/>
        </w:rPr>
        <w:t>&lt;/DocAmend&gt;</w:t>
      </w:r>
    </w:p>
    <w:p w14:paraId="3E3B1E2C" w14:textId="7E9C453E" w:rsidR="000B6BAB" w:rsidRPr="0056317D" w:rsidRDefault="000B6BAB" w:rsidP="000B6BAB">
      <w:pPr>
        <w:pStyle w:val="NormalBold"/>
      </w:pPr>
      <w:r w:rsidRPr="00753CB4">
        <w:rPr>
          <w:rStyle w:val="HideTWBExt"/>
          <w:b w:val="0"/>
        </w:rPr>
        <w:t>&lt;Article&gt;</w:t>
      </w:r>
      <w:r w:rsidRPr="0056317D">
        <w:t>Odôvodnenie 23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5DE1EFC" w14:textId="77777777" w:rsidTr="008A62C9">
        <w:trPr>
          <w:jc w:val="center"/>
        </w:trPr>
        <w:tc>
          <w:tcPr>
            <w:tcW w:w="9752" w:type="dxa"/>
            <w:gridSpan w:val="2"/>
          </w:tcPr>
          <w:p w14:paraId="7D014C6E" w14:textId="77777777" w:rsidR="000B6BAB" w:rsidRPr="0056317D" w:rsidRDefault="000B6BAB" w:rsidP="008A62C9">
            <w:pPr>
              <w:keepNext/>
            </w:pPr>
          </w:p>
        </w:tc>
      </w:tr>
      <w:tr w:rsidR="001E0A37" w:rsidRPr="0056317D" w14:paraId="51AFDAA7" w14:textId="77777777" w:rsidTr="008A62C9">
        <w:trPr>
          <w:jc w:val="center"/>
        </w:trPr>
        <w:tc>
          <w:tcPr>
            <w:tcW w:w="4876" w:type="dxa"/>
            <w:hideMark/>
          </w:tcPr>
          <w:p w14:paraId="25576950" w14:textId="77777777" w:rsidR="000B6BAB" w:rsidRPr="0056317D" w:rsidRDefault="000B6BAB" w:rsidP="008A62C9">
            <w:pPr>
              <w:pStyle w:val="ColumnHeading"/>
              <w:keepNext/>
            </w:pPr>
            <w:r w:rsidRPr="0056317D">
              <w:t>Text predložený Komisiou</w:t>
            </w:r>
          </w:p>
        </w:tc>
        <w:tc>
          <w:tcPr>
            <w:tcW w:w="4876" w:type="dxa"/>
            <w:hideMark/>
          </w:tcPr>
          <w:p w14:paraId="256FEBA5" w14:textId="77777777" w:rsidR="000B6BAB" w:rsidRPr="0056317D" w:rsidRDefault="000B6BAB" w:rsidP="008A62C9">
            <w:pPr>
              <w:pStyle w:val="ColumnHeading"/>
              <w:keepNext/>
            </w:pPr>
            <w:r w:rsidRPr="0056317D">
              <w:t>Pozmeňujúci návrh</w:t>
            </w:r>
          </w:p>
        </w:tc>
      </w:tr>
      <w:tr w:rsidR="001E0A37" w:rsidRPr="0056317D" w14:paraId="39245837" w14:textId="77777777" w:rsidTr="008A62C9">
        <w:trPr>
          <w:jc w:val="center"/>
        </w:trPr>
        <w:tc>
          <w:tcPr>
            <w:tcW w:w="4876" w:type="dxa"/>
          </w:tcPr>
          <w:p w14:paraId="62641DF8" w14:textId="77777777" w:rsidR="000B6BAB" w:rsidRPr="0056317D" w:rsidRDefault="000B6BAB" w:rsidP="008A62C9">
            <w:pPr>
              <w:pStyle w:val="Normal6"/>
            </w:pPr>
          </w:p>
        </w:tc>
        <w:tc>
          <w:tcPr>
            <w:tcW w:w="4876" w:type="dxa"/>
            <w:hideMark/>
          </w:tcPr>
          <w:p w14:paraId="35DEA31D" w14:textId="46ED8B3C" w:rsidR="000B6BAB" w:rsidRPr="0056317D" w:rsidRDefault="000B6BAB">
            <w:pPr>
              <w:pStyle w:val="Normal6"/>
              <w:rPr>
                <w:szCs w:val="24"/>
              </w:rPr>
            </w:pPr>
            <w:r w:rsidRPr="0056317D">
              <w:rPr>
                <w:b/>
                <w:i/>
              </w:rPr>
              <w:t>(23a)</w:t>
            </w:r>
            <w:r w:rsidRPr="0056317D">
              <w:tab/>
            </w:r>
            <w:r w:rsidRPr="0056317D">
              <w:rPr>
                <w:b/>
                <w:i/>
              </w:rPr>
              <w:t>Ak sa v existujúcich úniových právnych predpisoch stanovuje dobrovoľný súlad s požiadavkami na prístupnosť, nemali by byť príslušné ustanovenia zmenené touto smernicou.</w:t>
            </w:r>
          </w:p>
        </w:tc>
      </w:tr>
    </w:tbl>
    <w:p w14:paraId="4D128C0B" w14:textId="77777777" w:rsidR="000B6BAB" w:rsidRPr="0056317D" w:rsidRDefault="000B6BAB" w:rsidP="000B6BAB">
      <w:r w:rsidRPr="00753CB4">
        <w:rPr>
          <w:rStyle w:val="HideTWBExt"/>
        </w:rPr>
        <w:t>&lt;/Amend&gt;</w:t>
      </w:r>
    </w:p>
    <w:p w14:paraId="50185B10" w14:textId="76FF0DE6"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29</w:t>
      </w:r>
      <w:r w:rsidRPr="00753CB4">
        <w:rPr>
          <w:rStyle w:val="HideTWBExt"/>
          <w:b w:val="0"/>
        </w:rPr>
        <w:t>&lt;/NumAm&gt;</w:t>
      </w:r>
    </w:p>
    <w:p w14:paraId="516A67C0" w14:textId="052E3152"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A1B2303" w14:textId="77777777" w:rsidR="00B47B5E" w:rsidRPr="0056317D" w:rsidRDefault="00B47B5E" w:rsidP="00FC29FC">
      <w:pPr>
        <w:pStyle w:val="NormalBold"/>
      </w:pPr>
      <w:r w:rsidRPr="00753CB4">
        <w:rPr>
          <w:rStyle w:val="HideTWBExt"/>
          <w:b w:val="0"/>
        </w:rPr>
        <w:t>&lt;Article&gt;</w:t>
      </w:r>
      <w:r w:rsidRPr="0056317D">
        <w:t>Odôvodnenie 24</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33530C9" w14:textId="77777777" w:rsidTr="00B47B5E">
        <w:trPr>
          <w:jc w:val="center"/>
        </w:trPr>
        <w:tc>
          <w:tcPr>
            <w:tcW w:w="9752" w:type="dxa"/>
            <w:gridSpan w:val="2"/>
          </w:tcPr>
          <w:p w14:paraId="7E1B2A5D" w14:textId="77777777" w:rsidR="00B47B5E" w:rsidRPr="0056317D" w:rsidRDefault="00B47B5E" w:rsidP="00FC29FC">
            <w:pPr>
              <w:keepNext/>
            </w:pPr>
          </w:p>
        </w:tc>
      </w:tr>
      <w:tr w:rsidR="001E0A37" w:rsidRPr="0056317D" w14:paraId="6E50240E" w14:textId="77777777" w:rsidTr="00B47B5E">
        <w:trPr>
          <w:jc w:val="center"/>
        </w:trPr>
        <w:tc>
          <w:tcPr>
            <w:tcW w:w="4876" w:type="dxa"/>
            <w:hideMark/>
          </w:tcPr>
          <w:p w14:paraId="5A9D8ABA" w14:textId="77777777" w:rsidR="00B47B5E" w:rsidRPr="0056317D" w:rsidRDefault="00B47B5E" w:rsidP="000B187A">
            <w:pPr>
              <w:pStyle w:val="ColumnHeading"/>
              <w:keepNext/>
            </w:pPr>
            <w:r w:rsidRPr="0056317D">
              <w:t>Text predložený Komisiou</w:t>
            </w:r>
          </w:p>
        </w:tc>
        <w:tc>
          <w:tcPr>
            <w:tcW w:w="4876" w:type="dxa"/>
            <w:hideMark/>
          </w:tcPr>
          <w:p w14:paraId="68DFD736" w14:textId="77777777" w:rsidR="00B47B5E" w:rsidRPr="0056317D" w:rsidRDefault="00B47B5E" w:rsidP="00FC29FC">
            <w:pPr>
              <w:pStyle w:val="ColumnHeading"/>
              <w:keepNext/>
            </w:pPr>
            <w:r w:rsidRPr="0056317D">
              <w:t>Pozmeňujúci návrh</w:t>
            </w:r>
          </w:p>
        </w:tc>
      </w:tr>
      <w:tr w:rsidR="001E0A37" w:rsidRPr="0056317D" w14:paraId="56D171A0" w14:textId="77777777" w:rsidTr="00B47B5E">
        <w:trPr>
          <w:jc w:val="center"/>
        </w:trPr>
        <w:tc>
          <w:tcPr>
            <w:tcW w:w="4876" w:type="dxa"/>
            <w:hideMark/>
          </w:tcPr>
          <w:p w14:paraId="13842D71" w14:textId="53A5C718" w:rsidR="00B47B5E" w:rsidRPr="0056317D" w:rsidRDefault="00B47B5E" w:rsidP="000C0917">
            <w:pPr>
              <w:pStyle w:val="Normal6"/>
            </w:pPr>
            <w:r w:rsidRPr="0056317D">
              <w:t>(24)</w:t>
            </w:r>
            <w:r w:rsidRPr="0056317D">
              <w:tab/>
              <w:t xml:space="preserve">Je nutné stanoviť, že v prípade legislatívnych aktov Únie, v ktorých sa zavádzajú povinnosti v oblasti prístupnosti bez toho, aby v nich boli stanovené požiadavky na prístupnosť alebo súvisiace špecifikácie, sa prístupnosť vymedzuje odkazom na požiadavky na prístupnosť stanovenými v tejto smernici. </w:t>
            </w:r>
            <w:r w:rsidRPr="0056317D">
              <w:rPr>
                <w:b/>
                <w:i/>
              </w:rPr>
              <w:t>To sa týka smernice</w:t>
            </w:r>
            <w:r w:rsidRPr="0056317D">
              <w:t xml:space="preserve"> Európskeho parlamentu a Rady 2014/23/EÚ</w:t>
            </w:r>
            <w:r w:rsidRPr="0056317D">
              <w:rPr>
                <w:vertAlign w:val="superscript"/>
              </w:rPr>
              <w:t>35</w:t>
            </w:r>
            <w:r w:rsidRPr="0056317D">
              <w:t xml:space="preserve">, </w:t>
            </w:r>
            <w:r w:rsidRPr="0056317D">
              <w:rPr>
                <w:b/>
                <w:i/>
              </w:rPr>
              <w:t>smernice</w:t>
            </w:r>
            <w:r w:rsidRPr="0056317D">
              <w:t xml:space="preserve"> Európskeho parlamentu a Rady 2014/24/EÚ</w:t>
            </w:r>
            <w:r w:rsidRPr="0056317D">
              <w:rPr>
                <w:vertAlign w:val="superscript"/>
              </w:rPr>
              <w:t>36</w:t>
            </w:r>
            <w:r w:rsidRPr="0056317D">
              <w:t xml:space="preserve"> a </w:t>
            </w:r>
            <w:r w:rsidRPr="0056317D">
              <w:rPr>
                <w:b/>
                <w:i/>
              </w:rPr>
              <w:t>smernice</w:t>
            </w:r>
            <w:r w:rsidRPr="0056317D">
              <w:t xml:space="preserve"> Európskeho parlamentu a Rady 2014/25/EÚ</w:t>
            </w:r>
            <w:r w:rsidRPr="0056317D">
              <w:rPr>
                <w:vertAlign w:val="superscript"/>
              </w:rPr>
              <w:t>37</w:t>
            </w:r>
            <w:r w:rsidRPr="0056317D">
              <w:t>, v ktorých sa vyžaduje, aby technické špecifikácie a technické alebo funkčné požiadavky koncesií, prác alebo služieb spadajúcich do ich rozsahu pôsobnosti zohľadňovali kritériá prístupnosti pre osoby so zdravotným postihnutím alebo koncepciu „dizajnu pre všetkých“ používateľov.</w:t>
            </w:r>
          </w:p>
        </w:tc>
        <w:tc>
          <w:tcPr>
            <w:tcW w:w="4876" w:type="dxa"/>
            <w:hideMark/>
          </w:tcPr>
          <w:p w14:paraId="50D0015F" w14:textId="0FB6B240" w:rsidR="00B47B5E" w:rsidRPr="0056317D" w:rsidRDefault="00B47B5E" w:rsidP="0072545E">
            <w:pPr>
              <w:pStyle w:val="Normal6"/>
              <w:rPr>
                <w:szCs w:val="24"/>
              </w:rPr>
            </w:pPr>
            <w:r w:rsidRPr="0056317D">
              <w:t>(24)</w:t>
            </w:r>
            <w:r w:rsidRPr="0056317D">
              <w:tab/>
              <w:t xml:space="preserve">Je nutné stanoviť, že v prípade legislatívnych aktov Únie, v ktorých sa zavádzajú povinnosti v oblasti prístupnosti bez toho, aby v nich boli stanovené požiadavky na prístupnosť alebo súvisiace špecifikácie, sa prístupnosť vymedzuje odkazom na požiadavky na prístupnosť stanovenými v tejto smernici. </w:t>
            </w:r>
            <w:r w:rsidRPr="0056317D">
              <w:rPr>
                <w:b/>
                <w:i/>
              </w:rPr>
              <w:t>Tieto akty zahŕňajú aj smernicu</w:t>
            </w:r>
            <w:r w:rsidRPr="0056317D">
              <w:t xml:space="preserve"> Európskeho parlamentu a Rady 2014/23/EÚ</w:t>
            </w:r>
            <w:r w:rsidRPr="0056317D">
              <w:rPr>
                <w:vertAlign w:val="superscript"/>
              </w:rPr>
              <w:t>35</w:t>
            </w:r>
            <w:r w:rsidRPr="0056317D">
              <w:t xml:space="preserve">, </w:t>
            </w:r>
            <w:r w:rsidRPr="0056317D">
              <w:rPr>
                <w:b/>
                <w:i/>
              </w:rPr>
              <w:t>smernicu</w:t>
            </w:r>
            <w:r w:rsidRPr="0056317D">
              <w:t xml:space="preserve"> Európskeho parlamentu a Rady 2014/24/EÚ</w:t>
            </w:r>
            <w:r w:rsidRPr="0056317D">
              <w:rPr>
                <w:vertAlign w:val="superscript"/>
              </w:rPr>
              <w:t>36</w:t>
            </w:r>
            <w:r w:rsidRPr="0056317D">
              <w:t xml:space="preserve"> a </w:t>
            </w:r>
            <w:r w:rsidRPr="0056317D">
              <w:rPr>
                <w:b/>
                <w:i/>
              </w:rPr>
              <w:t>smernicu</w:t>
            </w:r>
            <w:r w:rsidRPr="0056317D">
              <w:t xml:space="preserve"> Európskeho parlamentu a Rady 2014/25/EÚ</w:t>
            </w:r>
            <w:r w:rsidRPr="0056317D">
              <w:rPr>
                <w:vertAlign w:val="superscript"/>
              </w:rPr>
              <w:t>37</w:t>
            </w:r>
            <w:r w:rsidRPr="0056317D">
              <w:t xml:space="preserve">, v ktorých sa vyžaduje, aby technické špecifikácie a technické alebo funkčné požiadavky koncesií, prác alebo služieb spadajúcich do ich rozsahu pôsobnosti zohľadňovali kritériá prístupnosti pre osoby so zdravotným postihnutím alebo koncepciu „dizajnu pre všetkých“ používateľov. </w:t>
            </w:r>
          </w:p>
        </w:tc>
      </w:tr>
      <w:tr w:rsidR="001E0A37" w:rsidRPr="0056317D" w14:paraId="29B597B2" w14:textId="77777777" w:rsidTr="00B47B5E">
        <w:trPr>
          <w:jc w:val="center"/>
        </w:trPr>
        <w:tc>
          <w:tcPr>
            <w:tcW w:w="4876" w:type="dxa"/>
            <w:hideMark/>
          </w:tcPr>
          <w:p w14:paraId="3C00F858" w14:textId="77777777" w:rsidR="00B47B5E" w:rsidRPr="0056317D" w:rsidRDefault="00B47B5E" w:rsidP="000B187A">
            <w:pPr>
              <w:pStyle w:val="Normal6"/>
            </w:pPr>
            <w:r w:rsidRPr="0056317D">
              <w:t>__________________</w:t>
            </w:r>
          </w:p>
        </w:tc>
        <w:tc>
          <w:tcPr>
            <w:tcW w:w="4876" w:type="dxa"/>
            <w:hideMark/>
          </w:tcPr>
          <w:p w14:paraId="0C440D0E" w14:textId="77777777" w:rsidR="00B47B5E" w:rsidRPr="0056317D" w:rsidRDefault="00B47B5E" w:rsidP="00FC29FC">
            <w:pPr>
              <w:pStyle w:val="Normal6"/>
              <w:rPr>
                <w:szCs w:val="24"/>
              </w:rPr>
            </w:pPr>
            <w:r w:rsidRPr="0056317D">
              <w:t>__________________</w:t>
            </w:r>
          </w:p>
        </w:tc>
      </w:tr>
      <w:tr w:rsidR="001E0A37" w:rsidRPr="0056317D" w14:paraId="6AE5287B" w14:textId="77777777" w:rsidTr="00B47B5E">
        <w:trPr>
          <w:jc w:val="center"/>
        </w:trPr>
        <w:tc>
          <w:tcPr>
            <w:tcW w:w="4876" w:type="dxa"/>
            <w:hideMark/>
          </w:tcPr>
          <w:p w14:paraId="368957B0" w14:textId="77777777" w:rsidR="00B47B5E" w:rsidRPr="0056317D" w:rsidRDefault="00B47B5E" w:rsidP="000B187A">
            <w:pPr>
              <w:pStyle w:val="Normal6"/>
            </w:pPr>
            <w:r w:rsidRPr="0056317D">
              <w:rPr>
                <w:vertAlign w:val="superscript"/>
              </w:rPr>
              <w:t>35</w:t>
            </w:r>
            <w:r w:rsidRPr="0056317D">
              <w:t xml:space="preserve"> Smernica Európskeho parlamentu a Rady 2014/23/EÚ z 26. februára 2014 o udelení koncesných zmlúv (Ú. v. EÚ L 94, 28.3.2014, s. 1).</w:t>
            </w:r>
          </w:p>
        </w:tc>
        <w:tc>
          <w:tcPr>
            <w:tcW w:w="4876" w:type="dxa"/>
            <w:hideMark/>
          </w:tcPr>
          <w:p w14:paraId="4DF5D47A" w14:textId="77777777" w:rsidR="00B47B5E" w:rsidRPr="0056317D" w:rsidRDefault="00B47B5E" w:rsidP="00FC29FC">
            <w:pPr>
              <w:pStyle w:val="Normal6"/>
              <w:rPr>
                <w:szCs w:val="24"/>
              </w:rPr>
            </w:pPr>
            <w:r w:rsidRPr="0056317D">
              <w:rPr>
                <w:vertAlign w:val="superscript"/>
              </w:rPr>
              <w:t>35</w:t>
            </w:r>
            <w:r w:rsidRPr="0056317D">
              <w:t xml:space="preserve"> Smernica Európskeho parlamentu a Rady 2014/23/EÚ z 26. februára 2014 o udelení koncesných zmlúv (Ú. v. EÚ L 94, 28.3.2014, s. 1).</w:t>
            </w:r>
          </w:p>
        </w:tc>
      </w:tr>
      <w:tr w:rsidR="001E0A37" w:rsidRPr="0056317D" w14:paraId="388298A2" w14:textId="77777777" w:rsidTr="00B47B5E">
        <w:trPr>
          <w:jc w:val="center"/>
        </w:trPr>
        <w:tc>
          <w:tcPr>
            <w:tcW w:w="4876" w:type="dxa"/>
            <w:hideMark/>
          </w:tcPr>
          <w:p w14:paraId="744EE08E" w14:textId="77777777" w:rsidR="00B47B5E" w:rsidRPr="0056317D" w:rsidRDefault="00B47B5E" w:rsidP="000B187A">
            <w:pPr>
              <w:pStyle w:val="Normal6"/>
            </w:pPr>
            <w:r w:rsidRPr="0056317D">
              <w:rPr>
                <w:vertAlign w:val="superscript"/>
              </w:rPr>
              <w:t>36</w:t>
            </w:r>
            <w:r w:rsidRPr="0056317D">
              <w:t xml:space="preserve"> Smernica Európskeho parlamentu a Rady 2014/24/EÚ z 26. februára 2014 o verejnom obstarávaní a o zrušení smernice 2004/18/ES (Ú. v. EÚ L 94, 28.3.2014, s. 65).</w:t>
            </w:r>
          </w:p>
        </w:tc>
        <w:tc>
          <w:tcPr>
            <w:tcW w:w="4876" w:type="dxa"/>
            <w:hideMark/>
          </w:tcPr>
          <w:p w14:paraId="11099AC1" w14:textId="59E459AF" w:rsidR="00B47B5E" w:rsidRPr="0056317D" w:rsidRDefault="00B47B5E" w:rsidP="00FC29FC">
            <w:pPr>
              <w:pStyle w:val="Normal6"/>
              <w:rPr>
                <w:szCs w:val="24"/>
              </w:rPr>
            </w:pPr>
            <w:r w:rsidRPr="0056317D">
              <w:rPr>
                <w:vertAlign w:val="superscript"/>
              </w:rPr>
              <w:t>36</w:t>
            </w:r>
            <w:r w:rsidRPr="0056317D">
              <w:t xml:space="preserve"> Smernica Európskeho parlamentu a Rady 2014/24/EÚ z 26. februára 2014 o verejnom obstarávaní a o zrušení smernice 2004/18/ES (Ú. v. EÚ L 94, 28.3.2014, s. 65).</w:t>
            </w:r>
          </w:p>
        </w:tc>
      </w:tr>
      <w:tr w:rsidR="001E0A37" w:rsidRPr="0056317D" w14:paraId="3BF27E9C" w14:textId="77777777" w:rsidTr="00B47B5E">
        <w:trPr>
          <w:jc w:val="center"/>
        </w:trPr>
        <w:tc>
          <w:tcPr>
            <w:tcW w:w="4876" w:type="dxa"/>
            <w:hideMark/>
          </w:tcPr>
          <w:p w14:paraId="05265360" w14:textId="77777777" w:rsidR="00B47B5E" w:rsidRPr="0056317D" w:rsidRDefault="00B47B5E" w:rsidP="000B187A">
            <w:pPr>
              <w:pStyle w:val="Normal6"/>
            </w:pPr>
            <w:r w:rsidRPr="0056317D">
              <w:rPr>
                <w:vertAlign w:val="superscript"/>
              </w:rPr>
              <w:t>37</w:t>
            </w:r>
            <w:r w:rsidRPr="0056317D">
              <w:t xml:space="preserve"> Smernica Európskeho parlamentu a Rady 2014/25/EÚ z 26. februára 2014 o obstarávaní vykonávanom subjektmi pôsobiacimi v odvetviach vodného hospodárstva, energetiky, dopravy a poštových služieb a o zrušení smernice 2004/17/ES (Ú. v. EÚ L 94, 28.3.2014, s. 243).</w:t>
            </w:r>
          </w:p>
        </w:tc>
        <w:tc>
          <w:tcPr>
            <w:tcW w:w="4876" w:type="dxa"/>
            <w:hideMark/>
          </w:tcPr>
          <w:p w14:paraId="2A593928" w14:textId="77777777" w:rsidR="00B47B5E" w:rsidRPr="0056317D" w:rsidRDefault="00B47B5E" w:rsidP="00FC29FC">
            <w:pPr>
              <w:pStyle w:val="Normal6"/>
              <w:rPr>
                <w:szCs w:val="24"/>
              </w:rPr>
            </w:pPr>
            <w:r w:rsidRPr="0056317D">
              <w:rPr>
                <w:vertAlign w:val="superscript"/>
              </w:rPr>
              <w:t>37</w:t>
            </w:r>
            <w:r w:rsidRPr="0056317D">
              <w:t xml:space="preserve"> Smernica Európskeho parlamentu a Rady 2014/25/EÚ z 26. februára 2014 o obstarávaní vykonávanom subjektmi pôsobiacimi v odvetviach vodného hospodárstva, energetiky, dopravy a poštových služieb a o zrušení smernice 2004/17/ES (Ú. v. EÚ L 94, 28.3.2014, s. 243).</w:t>
            </w:r>
          </w:p>
        </w:tc>
      </w:tr>
    </w:tbl>
    <w:p w14:paraId="51D536A3" w14:textId="77777777" w:rsidR="00B47B5E" w:rsidRPr="0056317D" w:rsidRDefault="00B47B5E" w:rsidP="00FC29FC">
      <w:r w:rsidRPr="00753CB4">
        <w:rPr>
          <w:rStyle w:val="HideTWBExt"/>
        </w:rPr>
        <w:t>&lt;/Amend&gt;</w:t>
      </w:r>
    </w:p>
    <w:p w14:paraId="7B9DFD54" w14:textId="3F11FD4F"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30</w:t>
      </w:r>
      <w:r w:rsidRPr="00753CB4">
        <w:rPr>
          <w:rStyle w:val="HideTWBExt"/>
          <w:b w:val="0"/>
        </w:rPr>
        <w:t>&lt;/NumAm&gt;</w:t>
      </w:r>
    </w:p>
    <w:p w14:paraId="770C71DA" w14:textId="617E17A5"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378BF98" w14:textId="5795A0B7" w:rsidR="00B47B5E" w:rsidRPr="0056317D" w:rsidRDefault="00B47B5E" w:rsidP="00FC29FC">
      <w:pPr>
        <w:pStyle w:val="NormalBold"/>
      </w:pPr>
      <w:r w:rsidRPr="00753CB4">
        <w:rPr>
          <w:rStyle w:val="HideTWBExt"/>
          <w:b w:val="0"/>
        </w:rPr>
        <w:t>&lt;Article&gt;</w:t>
      </w:r>
      <w:r w:rsidRPr="0056317D">
        <w:t>Odôvodnenie 24 a (nové)</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C453855" w14:textId="77777777" w:rsidTr="002D6389">
        <w:trPr>
          <w:jc w:val="center"/>
        </w:trPr>
        <w:tc>
          <w:tcPr>
            <w:tcW w:w="9752" w:type="dxa"/>
            <w:gridSpan w:val="2"/>
          </w:tcPr>
          <w:p w14:paraId="3A5AE663" w14:textId="77777777" w:rsidR="00B47B5E" w:rsidRPr="0056317D" w:rsidRDefault="00B47B5E" w:rsidP="00FC29FC">
            <w:pPr>
              <w:keepNext/>
            </w:pPr>
          </w:p>
        </w:tc>
      </w:tr>
      <w:tr w:rsidR="001E0A37" w:rsidRPr="0056317D" w14:paraId="13D781D3" w14:textId="77777777" w:rsidTr="002D6389">
        <w:trPr>
          <w:jc w:val="center"/>
        </w:trPr>
        <w:tc>
          <w:tcPr>
            <w:tcW w:w="4876" w:type="dxa"/>
            <w:hideMark/>
          </w:tcPr>
          <w:p w14:paraId="168F02F4" w14:textId="77777777" w:rsidR="00B47B5E" w:rsidRPr="0056317D" w:rsidRDefault="00B47B5E" w:rsidP="000B187A">
            <w:pPr>
              <w:pStyle w:val="ColumnHeading"/>
              <w:keepNext/>
            </w:pPr>
            <w:r w:rsidRPr="0056317D">
              <w:t>Text predložený Komisiou</w:t>
            </w:r>
          </w:p>
        </w:tc>
        <w:tc>
          <w:tcPr>
            <w:tcW w:w="4876" w:type="dxa"/>
            <w:hideMark/>
          </w:tcPr>
          <w:p w14:paraId="0770F79A" w14:textId="77777777" w:rsidR="00B47B5E" w:rsidRPr="0056317D" w:rsidRDefault="00B47B5E" w:rsidP="00FC29FC">
            <w:pPr>
              <w:pStyle w:val="ColumnHeading"/>
              <w:keepNext/>
            </w:pPr>
            <w:r w:rsidRPr="0056317D">
              <w:t>Pozmeňujúci návrh</w:t>
            </w:r>
          </w:p>
        </w:tc>
      </w:tr>
      <w:tr w:rsidR="001E0A37" w:rsidRPr="0056317D" w14:paraId="0BE8A617" w14:textId="77777777" w:rsidTr="002D6389">
        <w:trPr>
          <w:jc w:val="center"/>
        </w:trPr>
        <w:tc>
          <w:tcPr>
            <w:tcW w:w="4876" w:type="dxa"/>
          </w:tcPr>
          <w:p w14:paraId="4D9C3BF1" w14:textId="77777777" w:rsidR="00B47B5E" w:rsidRPr="0056317D" w:rsidRDefault="00B47B5E" w:rsidP="000B187A">
            <w:pPr>
              <w:pStyle w:val="Normal6"/>
            </w:pPr>
          </w:p>
        </w:tc>
        <w:tc>
          <w:tcPr>
            <w:tcW w:w="4876" w:type="dxa"/>
            <w:hideMark/>
          </w:tcPr>
          <w:p w14:paraId="7DB4608B" w14:textId="302F8F0D" w:rsidR="00B47B5E" w:rsidRPr="0056317D" w:rsidRDefault="00B47B5E" w:rsidP="004446CC">
            <w:pPr>
              <w:pStyle w:val="Normal6"/>
              <w:rPr>
                <w:szCs w:val="24"/>
              </w:rPr>
            </w:pPr>
            <w:r w:rsidRPr="0056317D">
              <w:rPr>
                <w:b/>
                <w:i/>
              </w:rPr>
              <w:t>(24a)</w:t>
            </w:r>
            <w:r w:rsidRPr="0056317D">
              <w:rPr>
                <w:b/>
                <w:i/>
              </w:rPr>
              <w:tab/>
              <w:t>Povinnosť zabezpečiť prístupnosť dopravnej infraštruktúry v transeurópskej dopravnej sieti je stanovená v nariadení Európskeho parlamentu a Rady (EÚ) č. 1315/2013</w:t>
            </w:r>
            <w:r w:rsidRPr="0056317D">
              <w:rPr>
                <w:b/>
                <w:i/>
                <w:vertAlign w:val="superscript"/>
              </w:rPr>
              <w:t>1a</w:t>
            </w:r>
            <w:r w:rsidRPr="0056317D">
              <w:rPr>
                <w:b/>
                <w:i/>
              </w:rPr>
              <w:t>. Požiadavky na prístupnosť stanovené v tejto smernici by sa mali vzťahovať aj na určité prvky dopravnej infraštruktúry upravenej uvedeným nariadením, a to v rozsahu, v akom ide o výrobky a služby, na ktoré sa vzťahuje táto smernica, a v akom sa plánuje používanie infraštruktúry a zastavaného prostredia v súvislosti s týmito službami cestujúcimi.</w:t>
            </w:r>
          </w:p>
        </w:tc>
      </w:tr>
      <w:tr w:rsidR="001E0A37" w:rsidRPr="0056317D" w14:paraId="5BD6DA32" w14:textId="77777777" w:rsidTr="002D6389">
        <w:trPr>
          <w:jc w:val="center"/>
        </w:trPr>
        <w:tc>
          <w:tcPr>
            <w:tcW w:w="4876" w:type="dxa"/>
          </w:tcPr>
          <w:p w14:paraId="24DB5A9C" w14:textId="77777777" w:rsidR="002D6389" w:rsidRPr="0056317D" w:rsidRDefault="002D6389" w:rsidP="002D6389">
            <w:pPr>
              <w:pStyle w:val="Normal6"/>
              <w:rPr>
                <w:b/>
                <w:bCs/>
                <w:i/>
                <w:iCs/>
              </w:rPr>
            </w:pPr>
          </w:p>
        </w:tc>
        <w:tc>
          <w:tcPr>
            <w:tcW w:w="4876" w:type="dxa"/>
          </w:tcPr>
          <w:p w14:paraId="0E2FD3A3" w14:textId="77777777" w:rsidR="002D6389" w:rsidRPr="0056317D" w:rsidDel="00B67FC9" w:rsidRDefault="002D6389" w:rsidP="002D6389">
            <w:pPr>
              <w:pStyle w:val="Normal6"/>
              <w:rPr>
                <w:b/>
                <w:bCs/>
                <w:i/>
                <w:iCs/>
              </w:rPr>
            </w:pPr>
            <w:r w:rsidRPr="0056317D">
              <w:rPr>
                <w:b/>
                <w:bCs/>
                <w:i/>
                <w:iCs/>
              </w:rPr>
              <w:t>__________________</w:t>
            </w:r>
          </w:p>
        </w:tc>
      </w:tr>
      <w:tr w:rsidR="001E0A37" w:rsidRPr="0056317D" w14:paraId="3FB56776" w14:textId="77777777" w:rsidTr="002D6389">
        <w:trPr>
          <w:jc w:val="center"/>
        </w:trPr>
        <w:tc>
          <w:tcPr>
            <w:tcW w:w="4876" w:type="dxa"/>
          </w:tcPr>
          <w:p w14:paraId="6D85F763" w14:textId="77777777" w:rsidR="00032195" w:rsidRPr="0056317D" w:rsidRDefault="00032195" w:rsidP="000B187A">
            <w:pPr>
              <w:pStyle w:val="Normal6"/>
            </w:pPr>
          </w:p>
        </w:tc>
        <w:tc>
          <w:tcPr>
            <w:tcW w:w="4876" w:type="dxa"/>
          </w:tcPr>
          <w:p w14:paraId="4770713F" w14:textId="36FE2012" w:rsidR="00032195" w:rsidRPr="0056317D" w:rsidRDefault="00B67FC9" w:rsidP="00FC29FC">
            <w:pPr>
              <w:pStyle w:val="Normal6"/>
              <w:rPr>
                <w:b/>
                <w:i/>
              </w:rPr>
            </w:pPr>
            <w:r w:rsidRPr="0056317D">
              <w:rPr>
                <w:b/>
                <w:i/>
                <w:vertAlign w:val="superscript"/>
              </w:rPr>
              <w:t>1a</w:t>
            </w:r>
            <w:r w:rsidRPr="0056317D">
              <w:rPr>
                <w:b/>
                <w:i/>
              </w:rPr>
              <w:t xml:space="preserve"> Nariadenie Európskeho parlamentu a Rady (EÚ) č. 1315/2013 z 11. decembra 2013 o usmerneniach Únie pre rozvoj transeurópskej dopravnej siete (Ú. v. EÚ L 348, 20.12.2013, s. 1).</w:t>
            </w:r>
          </w:p>
        </w:tc>
      </w:tr>
    </w:tbl>
    <w:p w14:paraId="2B2B9FB8" w14:textId="77777777" w:rsidR="000B6BAB" w:rsidRPr="0056317D" w:rsidRDefault="00B47B5E" w:rsidP="000B6BAB">
      <w:r w:rsidRPr="00753CB4">
        <w:rPr>
          <w:rStyle w:val="HideTWBExt"/>
        </w:rPr>
        <w:t>&lt;/Amend&gt;</w:t>
      </w:r>
    </w:p>
    <w:p w14:paraId="56BE471B" w14:textId="50A6CA7E" w:rsidR="000B6BAB" w:rsidRPr="0056317D" w:rsidRDefault="000B6BAB" w:rsidP="000B6BA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31</w:t>
      </w:r>
      <w:r w:rsidRPr="00753CB4">
        <w:rPr>
          <w:rStyle w:val="HideTWBExt"/>
          <w:b w:val="0"/>
        </w:rPr>
        <w:t>&lt;/NumAm&gt;</w:t>
      </w:r>
    </w:p>
    <w:p w14:paraId="5CBAB5F7" w14:textId="108234E7" w:rsidR="000B6BAB" w:rsidRPr="0056317D" w:rsidRDefault="000B6BAB" w:rsidP="000B6BAB">
      <w:pPr>
        <w:pStyle w:val="NormalBold12b"/>
      </w:pPr>
      <w:r w:rsidRPr="00753CB4">
        <w:rPr>
          <w:rStyle w:val="HideTWBExt"/>
          <w:b w:val="0"/>
        </w:rPr>
        <w:t>&lt;DocAmend&gt;</w:t>
      </w:r>
      <w:r w:rsidRPr="0056317D">
        <w:t>Návrh smernice</w:t>
      </w:r>
      <w:r w:rsidRPr="00753CB4">
        <w:rPr>
          <w:rStyle w:val="HideTWBExt"/>
          <w:b w:val="0"/>
        </w:rPr>
        <w:t>&lt;/DocAmend&gt;</w:t>
      </w:r>
    </w:p>
    <w:p w14:paraId="01E3B8CC" w14:textId="29B31885" w:rsidR="000B6BAB" w:rsidRPr="0056317D" w:rsidRDefault="000B6BAB" w:rsidP="000B6BAB">
      <w:pPr>
        <w:pStyle w:val="NormalBold"/>
      </w:pPr>
      <w:r w:rsidRPr="00753CB4">
        <w:rPr>
          <w:rStyle w:val="HideTWBExt"/>
          <w:b w:val="0"/>
        </w:rPr>
        <w:t>&lt;Article&gt;</w:t>
      </w:r>
      <w:r w:rsidRPr="0056317D">
        <w:t>Odôvodnenie 24 b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AD09D3E" w14:textId="77777777" w:rsidTr="008A62C9">
        <w:trPr>
          <w:jc w:val="center"/>
        </w:trPr>
        <w:tc>
          <w:tcPr>
            <w:tcW w:w="9752" w:type="dxa"/>
            <w:gridSpan w:val="2"/>
          </w:tcPr>
          <w:p w14:paraId="18352B73" w14:textId="77777777" w:rsidR="000B6BAB" w:rsidRPr="0056317D" w:rsidRDefault="000B6BAB" w:rsidP="008A62C9">
            <w:pPr>
              <w:keepNext/>
            </w:pPr>
          </w:p>
        </w:tc>
      </w:tr>
      <w:tr w:rsidR="001E0A37" w:rsidRPr="0056317D" w14:paraId="59056FDB" w14:textId="77777777" w:rsidTr="008A62C9">
        <w:trPr>
          <w:jc w:val="center"/>
        </w:trPr>
        <w:tc>
          <w:tcPr>
            <w:tcW w:w="4876" w:type="dxa"/>
            <w:hideMark/>
          </w:tcPr>
          <w:p w14:paraId="402D226C" w14:textId="77777777" w:rsidR="000B6BAB" w:rsidRPr="0056317D" w:rsidRDefault="000B6BAB" w:rsidP="008A62C9">
            <w:pPr>
              <w:pStyle w:val="ColumnHeading"/>
              <w:keepNext/>
            </w:pPr>
            <w:r w:rsidRPr="0056317D">
              <w:t>Text predložený Komisiou</w:t>
            </w:r>
          </w:p>
        </w:tc>
        <w:tc>
          <w:tcPr>
            <w:tcW w:w="4876" w:type="dxa"/>
            <w:hideMark/>
          </w:tcPr>
          <w:p w14:paraId="1E8E6D57" w14:textId="77777777" w:rsidR="000B6BAB" w:rsidRPr="0056317D" w:rsidRDefault="000B6BAB" w:rsidP="008A62C9">
            <w:pPr>
              <w:pStyle w:val="ColumnHeading"/>
              <w:keepNext/>
            </w:pPr>
            <w:r w:rsidRPr="0056317D">
              <w:t>Pozmeňujúci návrh</w:t>
            </w:r>
          </w:p>
        </w:tc>
      </w:tr>
      <w:tr w:rsidR="001E0A37" w:rsidRPr="0056317D" w14:paraId="1C6317C4" w14:textId="77777777" w:rsidTr="008A62C9">
        <w:trPr>
          <w:jc w:val="center"/>
        </w:trPr>
        <w:tc>
          <w:tcPr>
            <w:tcW w:w="4876" w:type="dxa"/>
          </w:tcPr>
          <w:p w14:paraId="40A108D0" w14:textId="77777777" w:rsidR="000B6BAB" w:rsidRPr="0056317D" w:rsidRDefault="000B6BAB" w:rsidP="008A62C9">
            <w:pPr>
              <w:pStyle w:val="Normal6"/>
            </w:pPr>
          </w:p>
        </w:tc>
        <w:tc>
          <w:tcPr>
            <w:tcW w:w="4876" w:type="dxa"/>
            <w:hideMark/>
          </w:tcPr>
          <w:p w14:paraId="7CDBEEBF" w14:textId="33E071C8" w:rsidR="000B6BAB" w:rsidRPr="0056317D" w:rsidRDefault="000B6BAB">
            <w:pPr>
              <w:pStyle w:val="Normal6"/>
              <w:rPr>
                <w:szCs w:val="24"/>
              </w:rPr>
            </w:pPr>
            <w:r w:rsidRPr="0056317D">
              <w:rPr>
                <w:b/>
                <w:i/>
              </w:rPr>
              <w:t>(24b)</w:t>
            </w:r>
            <w:r w:rsidRPr="0056317D">
              <w:rPr>
                <w:b/>
                <w:i/>
              </w:rPr>
              <w:tab/>
              <w:t>Táto smernica by však nemala zmeniť povinný alebo dobrovoľný charakter ustanovení v týchto ďalších legislatívnych aktoch Únie, ako je článok 67 smernice 2014/24/EÚ o kritériách na vyhodnotenie ponúk, ktoré môžu verejní obstarávatelia používať na určenie ekonomicky najvýhodnejšej ponuky. Ak sa považujú za spojené s predmetom daného obstarávania, možno zahrnúť aj možné sociálne aspekty. Touto smernicou by sa preto malo zabezpečiť, aby ak sa požiadavky na prístupnosť používajú v súlade s týmito ďalšími legislatívnymi aktmi Únie, boli tieto požiadavky rovnaké v celej Únii.</w:t>
            </w:r>
          </w:p>
        </w:tc>
      </w:tr>
    </w:tbl>
    <w:p w14:paraId="20936FC7" w14:textId="77777777" w:rsidR="000B6BAB" w:rsidRPr="0056317D" w:rsidRDefault="000B6BAB" w:rsidP="000B6BAB">
      <w:r w:rsidRPr="00753CB4">
        <w:rPr>
          <w:rStyle w:val="HideTWBExt"/>
        </w:rPr>
        <w:t>&lt;/Amend&gt;</w:t>
      </w:r>
    </w:p>
    <w:p w14:paraId="43D08FBF" w14:textId="137151F3"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32</w:t>
      </w:r>
      <w:r w:rsidRPr="00753CB4">
        <w:rPr>
          <w:rStyle w:val="HideTWBExt"/>
          <w:b w:val="0"/>
        </w:rPr>
        <w:t>&lt;/NumAm&gt;</w:t>
      </w:r>
    </w:p>
    <w:p w14:paraId="33276003" w14:textId="636A1B71"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89B33D3" w14:textId="77777777" w:rsidR="00B47B5E" w:rsidRPr="0056317D" w:rsidRDefault="00B47B5E" w:rsidP="00FC29FC">
      <w:pPr>
        <w:pStyle w:val="NormalBold"/>
      </w:pPr>
      <w:r w:rsidRPr="00753CB4">
        <w:rPr>
          <w:rStyle w:val="HideTWBExt"/>
          <w:b w:val="0"/>
        </w:rPr>
        <w:t>&lt;Article&gt;</w:t>
      </w:r>
      <w:r w:rsidRPr="0056317D">
        <w:t>Odôvodnenie 25</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4B697AE" w14:textId="77777777" w:rsidTr="00B47B5E">
        <w:trPr>
          <w:jc w:val="center"/>
        </w:trPr>
        <w:tc>
          <w:tcPr>
            <w:tcW w:w="9752" w:type="dxa"/>
            <w:gridSpan w:val="2"/>
          </w:tcPr>
          <w:p w14:paraId="451FEC3C" w14:textId="77777777" w:rsidR="00B47B5E" w:rsidRPr="0056317D" w:rsidRDefault="00B47B5E" w:rsidP="00FC29FC">
            <w:pPr>
              <w:keepNext/>
            </w:pPr>
          </w:p>
        </w:tc>
      </w:tr>
      <w:tr w:rsidR="001E0A37" w:rsidRPr="0056317D" w14:paraId="468760BC" w14:textId="77777777" w:rsidTr="00B47B5E">
        <w:trPr>
          <w:jc w:val="center"/>
        </w:trPr>
        <w:tc>
          <w:tcPr>
            <w:tcW w:w="4876" w:type="dxa"/>
            <w:hideMark/>
          </w:tcPr>
          <w:p w14:paraId="1BE5DEE8" w14:textId="77777777" w:rsidR="00B47B5E" w:rsidRPr="0056317D" w:rsidRDefault="00B47B5E" w:rsidP="000B187A">
            <w:pPr>
              <w:pStyle w:val="ColumnHeading"/>
              <w:keepNext/>
            </w:pPr>
            <w:r w:rsidRPr="0056317D">
              <w:t>Text predložený Komisiou</w:t>
            </w:r>
          </w:p>
        </w:tc>
        <w:tc>
          <w:tcPr>
            <w:tcW w:w="4876" w:type="dxa"/>
            <w:hideMark/>
          </w:tcPr>
          <w:p w14:paraId="5CA524F3" w14:textId="77777777" w:rsidR="00B47B5E" w:rsidRPr="0056317D" w:rsidRDefault="00B47B5E" w:rsidP="00FC29FC">
            <w:pPr>
              <w:pStyle w:val="ColumnHeading"/>
              <w:keepNext/>
            </w:pPr>
            <w:r w:rsidRPr="0056317D">
              <w:t>Pozmeňujúci návrh</w:t>
            </w:r>
          </w:p>
        </w:tc>
      </w:tr>
      <w:tr w:rsidR="001E0A37" w:rsidRPr="0056317D" w14:paraId="77AB6B80" w14:textId="77777777" w:rsidTr="00B47B5E">
        <w:trPr>
          <w:jc w:val="center"/>
        </w:trPr>
        <w:tc>
          <w:tcPr>
            <w:tcW w:w="4876" w:type="dxa"/>
            <w:hideMark/>
          </w:tcPr>
          <w:p w14:paraId="5296D9B2" w14:textId="6A2854E9" w:rsidR="00B47B5E" w:rsidRPr="0056317D" w:rsidRDefault="00B47B5E" w:rsidP="000B187A">
            <w:pPr>
              <w:pStyle w:val="Normal6"/>
            </w:pPr>
            <w:r w:rsidRPr="0056317D">
              <w:t>(25)</w:t>
            </w:r>
            <w:r w:rsidRPr="0056317D">
              <w:tab/>
              <w:t>Prístupnosť by sa mala dosiahnuť odstránením prekážok a predchádzaním ich vzniku, a to pokiaľ možno prostredníctvom prístupu univerzálneho dizajnu alebo „dizajnu pre všetkých“. Prístupnosť by nemala vylučovať poskytovanie vhodného ubytovania, ak to požaduje vnútroštátne právo alebo právo Únie.</w:t>
            </w:r>
          </w:p>
        </w:tc>
        <w:tc>
          <w:tcPr>
            <w:tcW w:w="4876" w:type="dxa"/>
            <w:hideMark/>
          </w:tcPr>
          <w:p w14:paraId="002A73DC" w14:textId="631956D9" w:rsidR="00B47B5E" w:rsidRPr="0056317D" w:rsidRDefault="00B47B5E" w:rsidP="000B4D24">
            <w:pPr>
              <w:pStyle w:val="Normal6"/>
              <w:rPr>
                <w:szCs w:val="24"/>
              </w:rPr>
            </w:pPr>
            <w:r w:rsidRPr="0056317D">
              <w:t>(25)</w:t>
            </w:r>
            <w:r w:rsidRPr="0056317D">
              <w:tab/>
              <w:t xml:space="preserve">Prístupnosť by sa mala dosiahnuť odstránením prekážok a predchádzaním ich vzniku, a to pokiaľ možno prostredníctvom prístupu univerzálneho dizajnu alebo „dizajnu pre všetkých“. </w:t>
            </w:r>
            <w:r w:rsidRPr="0056317D">
              <w:rPr>
                <w:b/>
                <w:i/>
              </w:rPr>
              <w:t>Podľa dohovoru tento prístup „znamená navrhovanie výrobkov, zariadení, programov a služieb tak, aby ich mohli využívať v najväčšej možnej miere všetci ľudia bez nutnosti úprav alebo špeciálneho dizajnu“. V súlade s dohovorom „univerzálny dizajn“ nevylučuje asistenčné zariadenia pre určité skupiny osôb so zdravotným postihnutím, ak je to potrebné.</w:t>
            </w:r>
            <w:r w:rsidRPr="0056317D">
              <w:t xml:space="preserve"> Prístupnosť by nemala vylučovať poskytovanie vhodného ubytovania, ak to požaduje vnútroštátne právo alebo právo Únie.</w:t>
            </w:r>
          </w:p>
        </w:tc>
      </w:tr>
    </w:tbl>
    <w:p w14:paraId="3115C308" w14:textId="77777777" w:rsidR="00B47B5E" w:rsidRPr="0056317D" w:rsidRDefault="00B47B5E" w:rsidP="00FC29FC">
      <w:r w:rsidRPr="00753CB4">
        <w:rPr>
          <w:rStyle w:val="HideTWBExt"/>
        </w:rPr>
        <w:t>&lt;/Amend&gt;</w:t>
      </w:r>
    </w:p>
    <w:p w14:paraId="2AE7E0FA" w14:textId="5F6C161D"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33</w:t>
      </w:r>
      <w:r w:rsidRPr="00753CB4">
        <w:rPr>
          <w:rStyle w:val="HideTWBExt"/>
          <w:b w:val="0"/>
        </w:rPr>
        <w:t>&lt;/NumAm&gt;</w:t>
      </w:r>
    </w:p>
    <w:p w14:paraId="1CAEA3D9" w14:textId="6750DD9D"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2D08B2E" w14:textId="17E90763" w:rsidR="00B47B5E" w:rsidRPr="0056317D" w:rsidRDefault="00B47B5E" w:rsidP="00FC29FC">
      <w:pPr>
        <w:pStyle w:val="NormalBold"/>
      </w:pPr>
      <w:r w:rsidRPr="00753CB4">
        <w:rPr>
          <w:rStyle w:val="HideTWBExt"/>
          <w:b w:val="0"/>
        </w:rPr>
        <w:t>&lt;Article&gt;</w:t>
      </w:r>
      <w:r w:rsidRPr="0056317D">
        <w:t>Odôvodnenie 25 a (nové)</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2EC2461" w14:textId="77777777" w:rsidTr="002D6389">
        <w:trPr>
          <w:jc w:val="center"/>
        </w:trPr>
        <w:tc>
          <w:tcPr>
            <w:tcW w:w="9752" w:type="dxa"/>
            <w:gridSpan w:val="2"/>
          </w:tcPr>
          <w:p w14:paraId="45784B43" w14:textId="77777777" w:rsidR="00B47B5E" w:rsidRPr="0056317D" w:rsidRDefault="00B47B5E" w:rsidP="00FC29FC">
            <w:pPr>
              <w:keepNext/>
            </w:pPr>
          </w:p>
        </w:tc>
      </w:tr>
      <w:tr w:rsidR="001E0A37" w:rsidRPr="0056317D" w14:paraId="2BF4DEBF" w14:textId="77777777" w:rsidTr="002D6389">
        <w:trPr>
          <w:jc w:val="center"/>
        </w:trPr>
        <w:tc>
          <w:tcPr>
            <w:tcW w:w="4876" w:type="dxa"/>
            <w:hideMark/>
          </w:tcPr>
          <w:p w14:paraId="283C6B51" w14:textId="77777777" w:rsidR="00B47B5E" w:rsidRPr="0056317D" w:rsidRDefault="00B47B5E" w:rsidP="000B187A">
            <w:pPr>
              <w:pStyle w:val="ColumnHeading"/>
              <w:keepNext/>
            </w:pPr>
            <w:r w:rsidRPr="0056317D">
              <w:t>Text predložený Komisiou</w:t>
            </w:r>
          </w:p>
        </w:tc>
        <w:tc>
          <w:tcPr>
            <w:tcW w:w="4876" w:type="dxa"/>
            <w:hideMark/>
          </w:tcPr>
          <w:p w14:paraId="30EDC03E" w14:textId="77777777" w:rsidR="00B47B5E" w:rsidRPr="0056317D" w:rsidRDefault="00B47B5E" w:rsidP="00FC29FC">
            <w:pPr>
              <w:pStyle w:val="ColumnHeading"/>
              <w:keepNext/>
            </w:pPr>
            <w:r w:rsidRPr="0056317D">
              <w:t>Pozmeňujúci návrh</w:t>
            </w:r>
          </w:p>
        </w:tc>
      </w:tr>
      <w:tr w:rsidR="001E0A37" w:rsidRPr="0056317D" w14:paraId="21A9DA5C" w14:textId="77777777" w:rsidTr="002D6389">
        <w:trPr>
          <w:jc w:val="center"/>
        </w:trPr>
        <w:tc>
          <w:tcPr>
            <w:tcW w:w="4876" w:type="dxa"/>
          </w:tcPr>
          <w:p w14:paraId="6C11FF27" w14:textId="77777777" w:rsidR="00B47B5E" w:rsidRPr="0056317D" w:rsidRDefault="00B47B5E" w:rsidP="000B187A">
            <w:pPr>
              <w:pStyle w:val="Normal6"/>
            </w:pPr>
          </w:p>
        </w:tc>
        <w:tc>
          <w:tcPr>
            <w:tcW w:w="4876" w:type="dxa"/>
            <w:hideMark/>
          </w:tcPr>
          <w:p w14:paraId="09767D19" w14:textId="709E6699" w:rsidR="00B47B5E" w:rsidRPr="0056317D" w:rsidRDefault="00B47B5E">
            <w:pPr>
              <w:pStyle w:val="Normal6"/>
              <w:rPr>
                <w:szCs w:val="24"/>
              </w:rPr>
            </w:pPr>
            <w:r w:rsidRPr="0056317D">
              <w:rPr>
                <w:b/>
                <w:i/>
              </w:rPr>
              <w:t>(25a)</w:t>
            </w:r>
            <w:r w:rsidRPr="0056317D">
              <w:rPr>
                <w:b/>
                <w:i/>
              </w:rPr>
              <w:tab/>
              <w:t>Skutočnosť, že výrobok alebo služba patria do rozsahu pôsobnosti tejto smernice, automaticky neznamená, že patria do rozsahu pôsobnosti smernice Rady 93/42/EHS</w:t>
            </w:r>
            <w:r w:rsidRPr="0056317D">
              <w:rPr>
                <w:b/>
                <w:i/>
                <w:vertAlign w:val="superscript"/>
              </w:rPr>
              <w:t>1a</w:t>
            </w:r>
            <w:r w:rsidRPr="0056317D">
              <w:rPr>
                <w:b/>
                <w:i/>
              </w:rPr>
              <w:t>.</w:t>
            </w:r>
          </w:p>
        </w:tc>
      </w:tr>
      <w:tr w:rsidR="001E0A37" w:rsidRPr="0056317D" w14:paraId="7EE5CC23" w14:textId="77777777" w:rsidTr="002D6389">
        <w:trPr>
          <w:jc w:val="center"/>
        </w:trPr>
        <w:tc>
          <w:tcPr>
            <w:tcW w:w="4876" w:type="dxa"/>
          </w:tcPr>
          <w:p w14:paraId="5C7DA307" w14:textId="77777777" w:rsidR="002D6389" w:rsidRPr="0056317D" w:rsidRDefault="002D6389" w:rsidP="002D6389">
            <w:pPr>
              <w:pStyle w:val="Normal6"/>
              <w:rPr>
                <w:b/>
                <w:bCs/>
                <w:i/>
                <w:iCs/>
              </w:rPr>
            </w:pPr>
          </w:p>
        </w:tc>
        <w:tc>
          <w:tcPr>
            <w:tcW w:w="4876" w:type="dxa"/>
          </w:tcPr>
          <w:p w14:paraId="5AE42ED7" w14:textId="77777777" w:rsidR="002D6389" w:rsidRPr="0056317D" w:rsidDel="00B67FC9" w:rsidRDefault="002D6389" w:rsidP="002D6389">
            <w:pPr>
              <w:pStyle w:val="Normal6"/>
              <w:rPr>
                <w:b/>
                <w:bCs/>
                <w:i/>
                <w:iCs/>
              </w:rPr>
            </w:pPr>
            <w:r w:rsidRPr="0056317D">
              <w:rPr>
                <w:b/>
                <w:bCs/>
                <w:i/>
                <w:iCs/>
              </w:rPr>
              <w:t>__________________</w:t>
            </w:r>
          </w:p>
        </w:tc>
      </w:tr>
      <w:tr w:rsidR="001E0A37" w:rsidRPr="0056317D" w14:paraId="68E092C3" w14:textId="77777777" w:rsidTr="002D6389">
        <w:trPr>
          <w:jc w:val="center"/>
        </w:trPr>
        <w:tc>
          <w:tcPr>
            <w:tcW w:w="4876" w:type="dxa"/>
          </w:tcPr>
          <w:p w14:paraId="33456642" w14:textId="77777777" w:rsidR="00AA4C3F" w:rsidRPr="0056317D" w:rsidRDefault="00AA4C3F" w:rsidP="00FC29FC">
            <w:pPr>
              <w:pStyle w:val="Normal6"/>
            </w:pPr>
          </w:p>
        </w:tc>
        <w:tc>
          <w:tcPr>
            <w:tcW w:w="4876" w:type="dxa"/>
          </w:tcPr>
          <w:p w14:paraId="0870C274" w14:textId="062FDDE6" w:rsidR="00AA4C3F" w:rsidRPr="0056317D" w:rsidRDefault="00AA4C3F" w:rsidP="00FC29FC">
            <w:pPr>
              <w:pStyle w:val="Normal6"/>
              <w:rPr>
                <w:b/>
                <w:i/>
              </w:rPr>
            </w:pPr>
            <w:r w:rsidRPr="0056317D">
              <w:rPr>
                <w:b/>
                <w:i/>
                <w:vertAlign w:val="superscript"/>
              </w:rPr>
              <w:t>1a</w:t>
            </w:r>
            <w:r w:rsidRPr="0056317D">
              <w:rPr>
                <w:b/>
                <w:i/>
              </w:rPr>
              <w:t>Smernica Rady 93/42/EHS zo 14. júna 1993 o zdravotníckych pomôckach (Ú. v. ES L 169, 12.7.1993, s. 1).</w:t>
            </w:r>
          </w:p>
        </w:tc>
      </w:tr>
    </w:tbl>
    <w:p w14:paraId="50156C17" w14:textId="77777777" w:rsidR="000B6BAB" w:rsidRPr="0056317D" w:rsidRDefault="00B47B5E" w:rsidP="000B6BAB">
      <w:r w:rsidRPr="00753CB4">
        <w:rPr>
          <w:rStyle w:val="HideTWBExt"/>
        </w:rPr>
        <w:t>&lt;/Amend&gt;</w:t>
      </w:r>
    </w:p>
    <w:p w14:paraId="2E682322" w14:textId="4A7901DE" w:rsidR="000B6BAB" w:rsidRPr="0056317D" w:rsidRDefault="000B6BAB" w:rsidP="000B6BA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34</w:t>
      </w:r>
      <w:r w:rsidRPr="00753CB4">
        <w:rPr>
          <w:rStyle w:val="HideTWBExt"/>
          <w:b w:val="0"/>
        </w:rPr>
        <w:t>&lt;/NumAm&gt;</w:t>
      </w:r>
    </w:p>
    <w:p w14:paraId="6C189DCD" w14:textId="41C1FA68" w:rsidR="000B6BAB" w:rsidRPr="0056317D" w:rsidRDefault="000B6BAB" w:rsidP="000B6BAB">
      <w:pPr>
        <w:pStyle w:val="NormalBold12b"/>
      </w:pPr>
      <w:r w:rsidRPr="00753CB4">
        <w:rPr>
          <w:rStyle w:val="HideTWBExt"/>
          <w:b w:val="0"/>
        </w:rPr>
        <w:t>&lt;DocAmend&gt;</w:t>
      </w:r>
      <w:r w:rsidRPr="0056317D">
        <w:t>Návrh smernice</w:t>
      </w:r>
      <w:r w:rsidRPr="00753CB4">
        <w:rPr>
          <w:rStyle w:val="HideTWBExt"/>
          <w:b w:val="0"/>
        </w:rPr>
        <w:t>&lt;/DocAmend&gt;</w:t>
      </w:r>
    </w:p>
    <w:p w14:paraId="076AA222" w14:textId="1F49823C" w:rsidR="000B6BAB" w:rsidRPr="0056317D" w:rsidRDefault="000B6BAB" w:rsidP="000B6BAB">
      <w:pPr>
        <w:pStyle w:val="NormalBold"/>
      </w:pPr>
      <w:r w:rsidRPr="00753CB4">
        <w:rPr>
          <w:rStyle w:val="HideTWBExt"/>
          <w:b w:val="0"/>
        </w:rPr>
        <w:t>&lt;Article&gt;</w:t>
      </w:r>
      <w:r w:rsidRPr="0056317D">
        <w:t>Odôvodnenie 25 b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0EFF27B" w14:textId="77777777" w:rsidTr="008A62C9">
        <w:trPr>
          <w:jc w:val="center"/>
        </w:trPr>
        <w:tc>
          <w:tcPr>
            <w:tcW w:w="9752" w:type="dxa"/>
            <w:gridSpan w:val="2"/>
          </w:tcPr>
          <w:p w14:paraId="20DAB21E" w14:textId="77777777" w:rsidR="000B6BAB" w:rsidRPr="0056317D" w:rsidRDefault="000B6BAB" w:rsidP="008A62C9">
            <w:pPr>
              <w:keepNext/>
            </w:pPr>
          </w:p>
        </w:tc>
      </w:tr>
      <w:tr w:rsidR="001E0A37" w:rsidRPr="0056317D" w14:paraId="2F1800CB" w14:textId="77777777" w:rsidTr="008A62C9">
        <w:trPr>
          <w:jc w:val="center"/>
        </w:trPr>
        <w:tc>
          <w:tcPr>
            <w:tcW w:w="4876" w:type="dxa"/>
            <w:hideMark/>
          </w:tcPr>
          <w:p w14:paraId="10361A66" w14:textId="77777777" w:rsidR="000B6BAB" w:rsidRPr="0056317D" w:rsidRDefault="000B6BAB" w:rsidP="008A62C9">
            <w:pPr>
              <w:pStyle w:val="ColumnHeading"/>
              <w:keepNext/>
            </w:pPr>
            <w:r w:rsidRPr="0056317D">
              <w:t>Text predložený Komisiou</w:t>
            </w:r>
          </w:p>
        </w:tc>
        <w:tc>
          <w:tcPr>
            <w:tcW w:w="4876" w:type="dxa"/>
            <w:hideMark/>
          </w:tcPr>
          <w:p w14:paraId="069F7A00" w14:textId="77777777" w:rsidR="000B6BAB" w:rsidRPr="0056317D" w:rsidRDefault="000B6BAB" w:rsidP="008A62C9">
            <w:pPr>
              <w:pStyle w:val="ColumnHeading"/>
              <w:keepNext/>
            </w:pPr>
            <w:r w:rsidRPr="0056317D">
              <w:t>Pozmeňujúci návrh</w:t>
            </w:r>
          </w:p>
        </w:tc>
      </w:tr>
      <w:tr w:rsidR="001E0A37" w:rsidRPr="0056317D" w14:paraId="33591259" w14:textId="77777777" w:rsidTr="008A62C9">
        <w:trPr>
          <w:jc w:val="center"/>
        </w:trPr>
        <w:tc>
          <w:tcPr>
            <w:tcW w:w="4876" w:type="dxa"/>
          </w:tcPr>
          <w:p w14:paraId="46E34313" w14:textId="77777777" w:rsidR="000B6BAB" w:rsidRPr="0056317D" w:rsidRDefault="000B6BAB" w:rsidP="008A62C9">
            <w:pPr>
              <w:pStyle w:val="Normal6"/>
            </w:pPr>
          </w:p>
        </w:tc>
        <w:tc>
          <w:tcPr>
            <w:tcW w:w="4876" w:type="dxa"/>
            <w:hideMark/>
          </w:tcPr>
          <w:p w14:paraId="17911180" w14:textId="2762123C" w:rsidR="000B6BAB" w:rsidRPr="0056317D" w:rsidRDefault="000B6BAB" w:rsidP="004446CC">
            <w:pPr>
              <w:pStyle w:val="Normal6"/>
              <w:rPr>
                <w:szCs w:val="24"/>
              </w:rPr>
            </w:pPr>
            <w:r w:rsidRPr="0056317D">
              <w:rPr>
                <w:b/>
                <w:i/>
              </w:rPr>
              <w:t>(25b)</w:t>
            </w:r>
            <w:r w:rsidRPr="0056317D">
              <w:rPr>
                <w:b/>
                <w:i/>
              </w:rPr>
              <w:tab/>
              <w:t>Pri identifikácii a klasifikácii potrieb osôb so zdravotným postihnutím, ktoré má výrobok alebo služba plniť, by sa mala zásada univerzálneho dizajnu vysvetľovať v súlade s všeobecnou pripomienkou Výboru OSN pre práva osôb so zdravotným postihnutím č. 2 (2014) k článku 9 dohovoru.</w:t>
            </w:r>
          </w:p>
        </w:tc>
      </w:tr>
    </w:tbl>
    <w:p w14:paraId="7B21B8AB" w14:textId="77777777" w:rsidR="000B6BAB" w:rsidRPr="0056317D" w:rsidRDefault="000B6BAB" w:rsidP="000B6BAB">
      <w:r w:rsidRPr="00753CB4">
        <w:rPr>
          <w:rStyle w:val="HideTWBExt"/>
        </w:rPr>
        <w:t>&lt;/Amend&gt;</w:t>
      </w:r>
    </w:p>
    <w:p w14:paraId="48A70DE3" w14:textId="6DFB61E8"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35</w:t>
      </w:r>
      <w:r w:rsidRPr="00753CB4">
        <w:rPr>
          <w:rStyle w:val="HideTWBExt"/>
          <w:b w:val="0"/>
        </w:rPr>
        <w:t>&lt;/NumAm&gt;</w:t>
      </w:r>
    </w:p>
    <w:p w14:paraId="4BCCA6BD" w14:textId="0B8A0EA6"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525825F" w14:textId="77777777" w:rsidR="00B47B5E" w:rsidRPr="0056317D" w:rsidRDefault="00B47B5E" w:rsidP="00FC29FC">
      <w:pPr>
        <w:pStyle w:val="NormalBold"/>
      </w:pPr>
      <w:r w:rsidRPr="00753CB4">
        <w:rPr>
          <w:rStyle w:val="HideTWBExt"/>
          <w:b w:val="0"/>
        </w:rPr>
        <w:t>&lt;Article&gt;</w:t>
      </w:r>
      <w:r w:rsidRPr="0056317D">
        <w:t>Odôvodnenie 27</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C13A9E5" w14:textId="77777777" w:rsidTr="00B47B5E">
        <w:trPr>
          <w:jc w:val="center"/>
        </w:trPr>
        <w:tc>
          <w:tcPr>
            <w:tcW w:w="9752" w:type="dxa"/>
            <w:gridSpan w:val="2"/>
          </w:tcPr>
          <w:p w14:paraId="0B072499" w14:textId="77777777" w:rsidR="00B47B5E" w:rsidRPr="0056317D" w:rsidRDefault="00B47B5E" w:rsidP="00FC29FC">
            <w:pPr>
              <w:keepNext/>
            </w:pPr>
          </w:p>
        </w:tc>
      </w:tr>
      <w:tr w:rsidR="001E0A37" w:rsidRPr="0056317D" w14:paraId="1BF5CEAF" w14:textId="77777777" w:rsidTr="00B47B5E">
        <w:trPr>
          <w:jc w:val="center"/>
        </w:trPr>
        <w:tc>
          <w:tcPr>
            <w:tcW w:w="4876" w:type="dxa"/>
            <w:hideMark/>
          </w:tcPr>
          <w:p w14:paraId="09698565" w14:textId="77777777" w:rsidR="00B47B5E" w:rsidRPr="0056317D" w:rsidRDefault="00B47B5E" w:rsidP="000B187A">
            <w:pPr>
              <w:pStyle w:val="ColumnHeading"/>
              <w:keepNext/>
            </w:pPr>
            <w:r w:rsidRPr="0056317D">
              <w:t>Text predložený Komisiou</w:t>
            </w:r>
          </w:p>
        </w:tc>
        <w:tc>
          <w:tcPr>
            <w:tcW w:w="4876" w:type="dxa"/>
            <w:hideMark/>
          </w:tcPr>
          <w:p w14:paraId="302F26F2" w14:textId="77777777" w:rsidR="00B47B5E" w:rsidRPr="0056317D" w:rsidRDefault="00B47B5E" w:rsidP="00FC29FC">
            <w:pPr>
              <w:pStyle w:val="ColumnHeading"/>
              <w:keepNext/>
            </w:pPr>
            <w:r w:rsidRPr="0056317D">
              <w:t>Pozmeňujúci návrh</w:t>
            </w:r>
          </w:p>
        </w:tc>
      </w:tr>
      <w:tr w:rsidR="001E0A37" w:rsidRPr="0056317D" w14:paraId="5E930FB2" w14:textId="77777777" w:rsidTr="00B47B5E">
        <w:trPr>
          <w:jc w:val="center"/>
        </w:trPr>
        <w:tc>
          <w:tcPr>
            <w:tcW w:w="4876" w:type="dxa"/>
            <w:hideMark/>
          </w:tcPr>
          <w:p w14:paraId="4006CEF7" w14:textId="77777777" w:rsidR="00B47B5E" w:rsidRPr="0056317D" w:rsidRDefault="00B47B5E" w:rsidP="000B187A">
            <w:pPr>
              <w:pStyle w:val="Normal6"/>
            </w:pPr>
            <w:r w:rsidRPr="0056317D">
              <w:t>(27)</w:t>
            </w:r>
            <w:r w:rsidRPr="0056317D">
              <w:tab/>
              <w:t>Táto smernica by mala vychádzať z rozhodnutia Európskeho parlamentu a Rady č. 768/2008/ES</w:t>
            </w:r>
            <w:r w:rsidRPr="0056317D">
              <w:rPr>
                <w:vertAlign w:val="superscript"/>
              </w:rPr>
              <w:t>38</w:t>
            </w:r>
            <w:r w:rsidRPr="0056317D">
              <w:t>, pretože sa týka výrobkov, ktoré už spadajú do rozsahu pôsobnosti iných aktov Únie, aby sa tým zabezpečila konzistentnosť právnych predpisov Únie.</w:t>
            </w:r>
          </w:p>
        </w:tc>
        <w:tc>
          <w:tcPr>
            <w:tcW w:w="4876" w:type="dxa"/>
            <w:hideMark/>
          </w:tcPr>
          <w:p w14:paraId="603EA6D4" w14:textId="43E975E4" w:rsidR="00B47B5E" w:rsidRPr="0056317D" w:rsidRDefault="00B47B5E" w:rsidP="00FC29FC">
            <w:pPr>
              <w:pStyle w:val="Normal6"/>
              <w:rPr>
                <w:szCs w:val="24"/>
              </w:rPr>
            </w:pPr>
            <w:r w:rsidRPr="0056317D">
              <w:t>(27)</w:t>
            </w:r>
            <w:r w:rsidRPr="0056317D">
              <w:tab/>
              <w:t>Táto smernica by mala vychádzať z rozhodnutia Európskeho parlamentu a Rady č. 768/2008/ES</w:t>
            </w:r>
            <w:r w:rsidRPr="0056317D">
              <w:rPr>
                <w:vertAlign w:val="superscript"/>
              </w:rPr>
              <w:t>38</w:t>
            </w:r>
            <w:r w:rsidRPr="0056317D">
              <w:t xml:space="preserve">, pretože sa týka výrobkov, ktoré už spadajú do rozsahu pôsobnosti iných aktov Únie, aby sa tým zabezpečila konzistentnosť právnych predpisov Únie. </w:t>
            </w:r>
            <w:r w:rsidRPr="0056317D">
              <w:rPr>
                <w:b/>
                <w:i/>
              </w:rPr>
              <w:t>Ustanovenia uvedeného rozhodnutia týkajúce sa bezpečnosti, ako sú ustanovenia týkajúce sa spätného prevzatia, by nemali byť súčasťou tejto smernice, keďže neprístupný výrobok nie je nebezpečný výrobok.</w:t>
            </w:r>
          </w:p>
        </w:tc>
      </w:tr>
      <w:tr w:rsidR="001E0A37" w:rsidRPr="0056317D" w14:paraId="7235A229" w14:textId="77777777" w:rsidTr="00B47B5E">
        <w:trPr>
          <w:jc w:val="center"/>
        </w:trPr>
        <w:tc>
          <w:tcPr>
            <w:tcW w:w="4876" w:type="dxa"/>
            <w:hideMark/>
          </w:tcPr>
          <w:p w14:paraId="4ACE0318" w14:textId="77777777" w:rsidR="00B47B5E" w:rsidRPr="0056317D" w:rsidRDefault="00B47B5E" w:rsidP="000B187A">
            <w:pPr>
              <w:pStyle w:val="Normal6"/>
            </w:pPr>
            <w:r w:rsidRPr="0056317D">
              <w:t>__________________</w:t>
            </w:r>
          </w:p>
        </w:tc>
        <w:tc>
          <w:tcPr>
            <w:tcW w:w="4876" w:type="dxa"/>
            <w:hideMark/>
          </w:tcPr>
          <w:p w14:paraId="5C598AFB" w14:textId="77777777" w:rsidR="00B47B5E" w:rsidRPr="0056317D" w:rsidRDefault="00B47B5E" w:rsidP="00FC29FC">
            <w:pPr>
              <w:pStyle w:val="Normal6"/>
              <w:rPr>
                <w:szCs w:val="24"/>
              </w:rPr>
            </w:pPr>
            <w:r w:rsidRPr="0056317D">
              <w:t>__________________</w:t>
            </w:r>
          </w:p>
        </w:tc>
      </w:tr>
      <w:tr w:rsidR="001E0A37" w:rsidRPr="0056317D" w14:paraId="6B162174" w14:textId="77777777" w:rsidTr="00B47B5E">
        <w:trPr>
          <w:jc w:val="center"/>
        </w:trPr>
        <w:tc>
          <w:tcPr>
            <w:tcW w:w="4876" w:type="dxa"/>
            <w:hideMark/>
          </w:tcPr>
          <w:p w14:paraId="0E9AFD14" w14:textId="6C83F9AE" w:rsidR="00B47B5E" w:rsidRPr="0056317D" w:rsidRDefault="00B47B5E" w:rsidP="000B187A">
            <w:pPr>
              <w:pStyle w:val="Normal6"/>
            </w:pPr>
            <w:r w:rsidRPr="0056317D">
              <w:rPr>
                <w:vertAlign w:val="superscript"/>
              </w:rPr>
              <w:t>38</w:t>
            </w:r>
            <w:r w:rsidRPr="0056317D">
              <w:t xml:space="preserve"> Rozhodnutie Európskeho parlamentu a Rady č. 768/2008/ES z 9. júla 2008 o spoločnom rámci na uvádzanie výrobkov na trh (Ú. v. EÚ L 218, 13.8.2008, s. 82).</w:t>
            </w:r>
          </w:p>
        </w:tc>
        <w:tc>
          <w:tcPr>
            <w:tcW w:w="4876" w:type="dxa"/>
            <w:hideMark/>
          </w:tcPr>
          <w:p w14:paraId="6AEB973E" w14:textId="2E99DBFF" w:rsidR="00B47B5E" w:rsidRPr="0056317D" w:rsidRDefault="00B47B5E" w:rsidP="00FC29FC">
            <w:pPr>
              <w:pStyle w:val="Normal6"/>
              <w:rPr>
                <w:szCs w:val="24"/>
              </w:rPr>
            </w:pPr>
            <w:r w:rsidRPr="0056317D">
              <w:rPr>
                <w:vertAlign w:val="superscript"/>
              </w:rPr>
              <w:t>38</w:t>
            </w:r>
            <w:r w:rsidRPr="0056317D">
              <w:t xml:space="preserve"> Rozhodnutie Európskeho parlamentu a Rady č. 768/2008/ES z 9. júla 2008 o spoločnom rámci na uvádzanie výrobkov na trh (Ú. v. EÚ L 218, 13.8.2008, s. 82).</w:t>
            </w:r>
          </w:p>
        </w:tc>
      </w:tr>
    </w:tbl>
    <w:p w14:paraId="7E30A9F5" w14:textId="77777777" w:rsidR="00B47B5E" w:rsidRPr="0056317D" w:rsidRDefault="00B47B5E" w:rsidP="00FC29FC">
      <w:r w:rsidRPr="00753CB4">
        <w:rPr>
          <w:rStyle w:val="HideTWBExt"/>
        </w:rPr>
        <w:t>&lt;/Amend&gt;</w:t>
      </w:r>
    </w:p>
    <w:p w14:paraId="2BF52054" w14:textId="6015603E"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36</w:t>
      </w:r>
      <w:r w:rsidRPr="00753CB4">
        <w:rPr>
          <w:rStyle w:val="HideTWBExt"/>
          <w:b w:val="0"/>
        </w:rPr>
        <w:t>&lt;/NumAm&gt;</w:t>
      </w:r>
    </w:p>
    <w:p w14:paraId="75E607F6" w14:textId="2345BFF8"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4CC5338" w14:textId="77777777" w:rsidR="00B47B5E" w:rsidRPr="0056317D" w:rsidRDefault="00B47B5E" w:rsidP="00FC29FC">
      <w:pPr>
        <w:pStyle w:val="NormalBold"/>
      </w:pPr>
      <w:r w:rsidRPr="00753CB4">
        <w:rPr>
          <w:rStyle w:val="HideTWBExt"/>
          <w:b w:val="0"/>
        </w:rPr>
        <w:t>&lt;Article&gt;</w:t>
      </w:r>
      <w:r w:rsidRPr="0056317D">
        <w:t>Odôvodnenie 28</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E164E69" w14:textId="77777777" w:rsidTr="00B47B5E">
        <w:trPr>
          <w:jc w:val="center"/>
        </w:trPr>
        <w:tc>
          <w:tcPr>
            <w:tcW w:w="9752" w:type="dxa"/>
            <w:gridSpan w:val="2"/>
          </w:tcPr>
          <w:p w14:paraId="7DA13FB7" w14:textId="77777777" w:rsidR="00B47B5E" w:rsidRPr="0056317D" w:rsidRDefault="00B47B5E" w:rsidP="00FC29FC">
            <w:pPr>
              <w:keepNext/>
            </w:pPr>
          </w:p>
        </w:tc>
      </w:tr>
      <w:tr w:rsidR="001E0A37" w:rsidRPr="0056317D" w14:paraId="3096025B" w14:textId="77777777" w:rsidTr="00B47B5E">
        <w:trPr>
          <w:jc w:val="center"/>
        </w:trPr>
        <w:tc>
          <w:tcPr>
            <w:tcW w:w="4876" w:type="dxa"/>
            <w:hideMark/>
          </w:tcPr>
          <w:p w14:paraId="28CAE099" w14:textId="77777777" w:rsidR="00B47B5E" w:rsidRPr="0056317D" w:rsidRDefault="00B47B5E" w:rsidP="000B187A">
            <w:pPr>
              <w:pStyle w:val="ColumnHeading"/>
              <w:keepNext/>
            </w:pPr>
            <w:r w:rsidRPr="0056317D">
              <w:t>Text predložený Komisiou</w:t>
            </w:r>
          </w:p>
        </w:tc>
        <w:tc>
          <w:tcPr>
            <w:tcW w:w="4876" w:type="dxa"/>
            <w:hideMark/>
          </w:tcPr>
          <w:p w14:paraId="0A1707E1" w14:textId="77777777" w:rsidR="00B47B5E" w:rsidRPr="0056317D" w:rsidRDefault="00B47B5E" w:rsidP="00FC29FC">
            <w:pPr>
              <w:pStyle w:val="ColumnHeading"/>
              <w:keepNext/>
            </w:pPr>
            <w:r w:rsidRPr="0056317D">
              <w:t>Pozmeňujúci návrh</w:t>
            </w:r>
          </w:p>
        </w:tc>
      </w:tr>
      <w:tr w:rsidR="001E0A37" w:rsidRPr="0056317D" w14:paraId="0B15C387" w14:textId="77777777" w:rsidTr="00B47B5E">
        <w:trPr>
          <w:jc w:val="center"/>
        </w:trPr>
        <w:tc>
          <w:tcPr>
            <w:tcW w:w="4876" w:type="dxa"/>
            <w:hideMark/>
          </w:tcPr>
          <w:p w14:paraId="05E518B5" w14:textId="16777452" w:rsidR="00B47B5E" w:rsidRPr="0056317D" w:rsidRDefault="00B47B5E" w:rsidP="000B187A">
            <w:pPr>
              <w:pStyle w:val="Normal6"/>
            </w:pPr>
            <w:r w:rsidRPr="0056317D">
              <w:t>(28)</w:t>
            </w:r>
            <w:r w:rsidRPr="0056317D">
              <w:tab/>
              <w:t>Všetky hospodárske subjekty, ktoré sú zapojené do dodávateľského a distribučného reťazca, by mali zabezpečiť, aby sa na trhu sprístupňovali iba výrobky, ktoré spĺňajú požiadavky na prístupnosť stanovené v tejto smernici. Je potrebné stanoviť jasné a primerané rozdelenie povinností, ktoré by zodpovedalo úlohe každého hospodárskeho subjektu v dodávateľskom a distribučnom procese.</w:t>
            </w:r>
          </w:p>
        </w:tc>
        <w:tc>
          <w:tcPr>
            <w:tcW w:w="4876" w:type="dxa"/>
            <w:hideMark/>
          </w:tcPr>
          <w:p w14:paraId="40F17B58" w14:textId="0D6E2E1B" w:rsidR="00B47B5E" w:rsidRPr="0056317D" w:rsidRDefault="00B47B5E" w:rsidP="00FC29FC">
            <w:pPr>
              <w:pStyle w:val="Normal6"/>
              <w:rPr>
                <w:szCs w:val="24"/>
              </w:rPr>
            </w:pPr>
            <w:r w:rsidRPr="0056317D">
              <w:t>(28)</w:t>
            </w:r>
            <w:r w:rsidRPr="0056317D">
              <w:tab/>
              <w:t>Všetky hospodárske subjekty, ktoré patria do rozsahu pôsobnosti tejto smernice a ktoré sú zapojené do dodávateľského a distribučného reťazca, by mali zabezpečiť, aby sa na trhu sprístupňovali iba výrobky, ktoré spĺňajú požiadavky na prístupnosť stanovené v tejto smernici. Je potrebné stanoviť jasné a primerané rozdelenie povinností, ktoré by zodpovedalo úlohe každého hospodárskeho subjektu v dodávateľskom a distribučnom procese.</w:t>
            </w:r>
          </w:p>
        </w:tc>
      </w:tr>
    </w:tbl>
    <w:p w14:paraId="1A19A0C5" w14:textId="77777777" w:rsidR="00B47B5E" w:rsidRPr="0056317D" w:rsidRDefault="00B47B5E" w:rsidP="00FC29FC">
      <w:r w:rsidRPr="00753CB4">
        <w:rPr>
          <w:rStyle w:val="HideTWBExt"/>
        </w:rPr>
        <w:t>&lt;/Amend&gt;</w:t>
      </w:r>
    </w:p>
    <w:p w14:paraId="64395CA3" w14:textId="18C3A04F"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37</w:t>
      </w:r>
      <w:r w:rsidRPr="00753CB4">
        <w:rPr>
          <w:rStyle w:val="HideTWBExt"/>
          <w:b w:val="0"/>
        </w:rPr>
        <w:t>&lt;/NumAm&gt;</w:t>
      </w:r>
    </w:p>
    <w:p w14:paraId="07A3C677" w14:textId="225B3F0E"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1017043" w14:textId="77777777" w:rsidR="00B47B5E" w:rsidRPr="0056317D" w:rsidRDefault="00B47B5E" w:rsidP="00FC29FC">
      <w:pPr>
        <w:pStyle w:val="NormalBold"/>
      </w:pPr>
      <w:r w:rsidRPr="00753CB4">
        <w:rPr>
          <w:rStyle w:val="HideTWBExt"/>
          <w:b w:val="0"/>
        </w:rPr>
        <w:t>&lt;Article&gt;</w:t>
      </w:r>
      <w:r w:rsidRPr="0056317D">
        <w:t>Odôvodnenie 29</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301CF63" w14:textId="77777777" w:rsidTr="00B47B5E">
        <w:trPr>
          <w:jc w:val="center"/>
        </w:trPr>
        <w:tc>
          <w:tcPr>
            <w:tcW w:w="9752" w:type="dxa"/>
            <w:gridSpan w:val="2"/>
          </w:tcPr>
          <w:p w14:paraId="1F3C9A8D" w14:textId="77777777" w:rsidR="00B47B5E" w:rsidRPr="0056317D" w:rsidRDefault="00B47B5E" w:rsidP="00FC29FC">
            <w:pPr>
              <w:keepNext/>
            </w:pPr>
          </w:p>
        </w:tc>
      </w:tr>
      <w:tr w:rsidR="001E0A37" w:rsidRPr="0056317D" w14:paraId="20950C5C" w14:textId="77777777" w:rsidTr="00B47B5E">
        <w:trPr>
          <w:jc w:val="center"/>
        </w:trPr>
        <w:tc>
          <w:tcPr>
            <w:tcW w:w="4876" w:type="dxa"/>
            <w:hideMark/>
          </w:tcPr>
          <w:p w14:paraId="277E03B3" w14:textId="77777777" w:rsidR="00B47B5E" w:rsidRPr="0056317D" w:rsidRDefault="00B47B5E" w:rsidP="000B187A">
            <w:pPr>
              <w:pStyle w:val="ColumnHeading"/>
              <w:keepNext/>
            </w:pPr>
            <w:r w:rsidRPr="0056317D">
              <w:t>Text predložený Komisiou</w:t>
            </w:r>
          </w:p>
        </w:tc>
        <w:tc>
          <w:tcPr>
            <w:tcW w:w="4876" w:type="dxa"/>
            <w:hideMark/>
          </w:tcPr>
          <w:p w14:paraId="2860B1E3" w14:textId="77777777" w:rsidR="00B47B5E" w:rsidRPr="0056317D" w:rsidRDefault="00B47B5E" w:rsidP="00FC29FC">
            <w:pPr>
              <w:pStyle w:val="ColumnHeading"/>
              <w:keepNext/>
            </w:pPr>
            <w:r w:rsidRPr="0056317D">
              <w:t>Pozmeňujúci návrh</w:t>
            </w:r>
          </w:p>
        </w:tc>
      </w:tr>
      <w:tr w:rsidR="001E0A37" w:rsidRPr="0056317D" w14:paraId="0A18A062" w14:textId="77777777" w:rsidTr="00B47B5E">
        <w:trPr>
          <w:jc w:val="center"/>
        </w:trPr>
        <w:tc>
          <w:tcPr>
            <w:tcW w:w="4876" w:type="dxa"/>
            <w:hideMark/>
          </w:tcPr>
          <w:p w14:paraId="1107F66C" w14:textId="7D1C9483" w:rsidR="00B47B5E" w:rsidRPr="0056317D" w:rsidRDefault="00B47B5E" w:rsidP="000B187A">
            <w:pPr>
              <w:pStyle w:val="Normal6"/>
            </w:pPr>
            <w:r w:rsidRPr="0056317D">
              <w:t>(29)</w:t>
            </w:r>
            <w:r w:rsidRPr="0056317D">
              <w:tab/>
              <w:t xml:space="preserve">Hospodárske subjekty by mali niesť zodpovednosť za súlad výrobkov a služieb s právnymi predpismi v závislosti od úlohy, ktorú zohrávajú v dodávateľskom reťazci, aby sa dosiahla </w:t>
            </w:r>
            <w:r w:rsidRPr="0056317D">
              <w:rPr>
                <w:b/>
                <w:i/>
              </w:rPr>
              <w:t>vysoká úroveň ochrany prístupnosti</w:t>
            </w:r>
            <w:r w:rsidRPr="0056317D">
              <w:t xml:space="preserve"> a zabezpečila sa spravodlivá hospodárska súťaž na trhu Únie.</w:t>
            </w:r>
          </w:p>
        </w:tc>
        <w:tc>
          <w:tcPr>
            <w:tcW w:w="4876" w:type="dxa"/>
            <w:hideMark/>
          </w:tcPr>
          <w:p w14:paraId="79854E45" w14:textId="22AD0E48" w:rsidR="00B47B5E" w:rsidRPr="0056317D" w:rsidRDefault="00B47B5E">
            <w:pPr>
              <w:pStyle w:val="Normal6"/>
              <w:rPr>
                <w:szCs w:val="24"/>
              </w:rPr>
            </w:pPr>
            <w:r w:rsidRPr="0056317D">
              <w:t>(29)</w:t>
            </w:r>
            <w:r w:rsidRPr="0056317D">
              <w:tab/>
              <w:t xml:space="preserve">Hospodárske subjekty by mali niesť zodpovednosť za súlad výrobkov a služieb s právnymi predpismi v závislosti od úlohy, ktorú zohrávajú v dodávateľskom reťazci, aby sa dosiahla </w:t>
            </w:r>
            <w:r w:rsidRPr="0056317D">
              <w:rPr>
                <w:b/>
                <w:i/>
              </w:rPr>
              <w:t>zlepšená prístupnosť</w:t>
            </w:r>
            <w:r w:rsidRPr="0056317D">
              <w:t xml:space="preserve"> a zabezpečila sa spravodlivá hospodárska súťaž na trhu Únie.</w:t>
            </w:r>
          </w:p>
        </w:tc>
      </w:tr>
    </w:tbl>
    <w:p w14:paraId="1E91E383" w14:textId="77777777" w:rsidR="00B47B5E" w:rsidRPr="0056317D" w:rsidRDefault="00B47B5E" w:rsidP="00FC29FC">
      <w:r w:rsidRPr="00753CB4">
        <w:rPr>
          <w:rStyle w:val="HideTWBExt"/>
        </w:rPr>
        <w:t>&lt;/Amend&gt;</w:t>
      </w:r>
    </w:p>
    <w:p w14:paraId="24DA0270" w14:textId="621B4181" w:rsidR="000B6BAB" w:rsidRPr="0056317D" w:rsidRDefault="000B6BAB" w:rsidP="000B6BA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38</w:t>
      </w:r>
      <w:r w:rsidRPr="00753CB4">
        <w:rPr>
          <w:rStyle w:val="HideTWBExt"/>
          <w:b w:val="0"/>
        </w:rPr>
        <w:t>&lt;/NumAm&gt;</w:t>
      </w:r>
    </w:p>
    <w:p w14:paraId="5A9C3C02" w14:textId="0CDF82AC" w:rsidR="000B6BAB" w:rsidRPr="0056317D" w:rsidRDefault="000B6BAB" w:rsidP="000B6BAB">
      <w:pPr>
        <w:pStyle w:val="NormalBold12b"/>
      </w:pPr>
      <w:r w:rsidRPr="00753CB4">
        <w:rPr>
          <w:rStyle w:val="HideTWBExt"/>
          <w:b w:val="0"/>
        </w:rPr>
        <w:t>&lt;DocAmend&gt;</w:t>
      </w:r>
      <w:r w:rsidRPr="0056317D">
        <w:t>Návrh smernice</w:t>
      </w:r>
      <w:r w:rsidRPr="00753CB4">
        <w:rPr>
          <w:rStyle w:val="HideTWBExt"/>
          <w:b w:val="0"/>
        </w:rPr>
        <w:t>&lt;/DocAmend&gt;</w:t>
      </w:r>
    </w:p>
    <w:p w14:paraId="36B6F0D8" w14:textId="77777777" w:rsidR="000B6BAB" w:rsidRPr="0056317D" w:rsidRDefault="000B6BAB" w:rsidP="000B6BAB">
      <w:pPr>
        <w:pStyle w:val="NormalBold"/>
      </w:pPr>
      <w:r w:rsidRPr="00753CB4">
        <w:rPr>
          <w:rStyle w:val="HideTWBExt"/>
          <w:b w:val="0"/>
        </w:rPr>
        <w:t>&lt;Article&gt;</w:t>
      </w:r>
      <w:r w:rsidRPr="0056317D">
        <w:t>Odôvodnenie 30</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3698A3D" w14:textId="77777777" w:rsidTr="008A62C9">
        <w:trPr>
          <w:jc w:val="center"/>
        </w:trPr>
        <w:tc>
          <w:tcPr>
            <w:tcW w:w="9752" w:type="dxa"/>
            <w:gridSpan w:val="2"/>
          </w:tcPr>
          <w:p w14:paraId="23425953" w14:textId="77777777" w:rsidR="000B6BAB" w:rsidRPr="0056317D" w:rsidRDefault="000B6BAB" w:rsidP="008A62C9">
            <w:pPr>
              <w:keepNext/>
            </w:pPr>
          </w:p>
        </w:tc>
      </w:tr>
      <w:tr w:rsidR="001E0A37" w:rsidRPr="0056317D" w14:paraId="0D3AFE66" w14:textId="77777777" w:rsidTr="008A62C9">
        <w:trPr>
          <w:jc w:val="center"/>
        </w:trPr>
        <w:tc>
          <w:tcPr>
            <w:tcW w:w="4876" w:type="dxa"/>
            <w:hideMark/>
          </w:tcPr>
          <w:p w14:paraId="42E90BC5" w14:textId="77777777" w:rsidR="000B6BAB" w:rsidRPr="0056317D" w:rsidRDefault="000B6BAB" w:rsidP="008A62C9">
            <w:pPr>
              <w:pStyle w:val="ColumnHeading"/>
              <w:keepNext/>
            </w:pPr>
            <w:r w:rsidRPr="0056317D">
              <w:t>Text predložený Komisiou</w:t>
            </w:r>
          </w:p>
        </w:tc>
        <w:tc>
          <w:tcPr>
            <w:tcW w:w="4876" w:type="dxa"/>
            <w:hideMark/>
          </w:tcPr>
          <w:p w14:paraId="01755498" w14:textId="77777777" w:rsidR="000B6BAB" w:rsidRPr="0056317D" w:rsidRDefault="000B6BAB" w:rsidP="008A62C9">
            <w:pPr>
              <w:pStyle w:val="ColumnHeading"/>
              <w:keepNext/>
            </w:pPr>
            <w:r w:rsidRPr="0056317D">
              <w:t>Pozmeňujúci návrh</w:t>
            </w:r>
          </w:p>
        </w:tc>
      </w:tr>
      <w:tr w:rsidR="001E0A37" w:rsidRPr="0056317D" w14:paraId="688D4069" w14:textId="77777777" w:rsidTr="008A62C9">
        <w:trPr>
          <w:jc w:val="center"/>
        </w:trPr>
        <w:tc>
          <w:tcPr>
            <w:tcW w:w="4876" w:type="dxa"/>
            <w:hideMark/>
          </w:tcPr>
          <w:p w14:paraId="2B3E44DB" w14:textId="77777777" w:rsidR="000B6BAB" w:rsidRPr="0056317D" w:rsidRDefault="000B6BAB" w:rsidP="008A62C9">
            <w:pPr>
              <w:pStyle w:val="Normal6"/>
            </w:pPr>
            <w:r w:rsidRPr="0056317D">
              <w:t>(30)</w:t>
            </w:r>
            <w:r w:rsidRPr="0056317D">
              <w:tab/>
              <w:t>Výrobca dokáže vďaka svojim podrobným znalostiam o procese projektovania a výroby výrobku najlepšie vykonať úplný postup posúdenia zhody.</w:t>
            </w:r>
            <w:r w:rsidRPr="0056317D">
              <w:rPr>
                <w:b/>
                <w:i/>
              </w:rPr>
              <w:t xml:space="preserve"> Povinnosti týkajúce sa posúdenia</w:t>
            </w:r>
            <w:r w:rsidRPr="0056317D">
              <w:t xml:space="preserve"> zhody by </w:t>
            </w:r>
            <w:r w:rsidRPr="0056317D">
              <w:rPr>
                <w:b/>
                <w:i/>
              </w:rPr>
              <w:t>mali</w:t>
            </w:r>
            <w:r w:rsidRPr="0056317D">
              <w:t xml:space="preserve"> pripadnúť na výrobcu.</w:t>
            </w:r>
          </w:p>
        </w:tc>
        <w:tc>
          <w:tcPr>
            <w:tcW w:w="4876" w:type="dxa"/>
            <w:hideMark/>
          </w:tcPr>
          <w:p w14:paraId="0EE45493" w14:textId="26997FFD" w:rsidR="000B6BAB" w:rsidRPr="0056317D" w:rsidRDefault="000B6BAB" w:rsidP="000063CD">
            <w:pPr>
              <w:pStyle w:val="Normal6"/>
              <w:rPr>
                <w:szCs w:val="24"/>
              </w:rPr>
            </w:pPr>
            <w:r w:rsidRPr="0056317D">
              <w:t>(30)</w:t>
            </w:r>
            <w:r w:rsidRPr="0056317D">
              <w:tab/>
              <w:t xml:space="preserve">Výrobca dokáže vďaka svojim podrobným znalostiam o procese projektovania a výroby výrobku najlepšie vykonať úplný postup posúdenia zhody. </w:t>
            </w:r>
            <w:r w:rsidRPr="0056317D">
              <w:rPr>
                <w:b/>
                <w:i/>
              </w:rPr>
              <w:t>Zodpovednosť za toto posúdenie</w:t>
            </w:r>
            <w:r w:rsidRPr="0056317D">
              <w:t xml:space="preserve"> zhody by </w:t>
            </w:r>
            <w:r w:rsidRPr="0056317D">
              <w:rPr>
                <w:b/>
                <w:i/>
              </w:rPr>
              <w:t>však nemala</w:t>
            </w:r>
            <w:r w:rsidRPr="0056317D">
              <w:t xml:space="preserve"> pripadnúť</w:t>
            </w:r>
            <w:r w:rsidRPr="0056317D">
              <w:rPr>
                <w:b/>
                <w:i/>
              </w:rPr>
              <w:t xml:space="preserve"> iba</w:t>
            </w:r>
            <w:r w:rsidRPr="0056317D">
              <w:t xml:space="preserve"> na výrobcu.</w:t>
            </w:r>
            <w:r w:rsidRPr="0056317D">
              <w:rPr>
                <w:b/>
                <w:i/>
              </w:rPr>
              <w:t xml:space="preserve"> Posilnený orgán dohľadu nad trhom by mal pri tomto postupe posudzovania zohrávať kľúčovú úlohu.</w:t>
            </w:r>
          </w:p>
        </w:tc>
      </w:tr>
    </w:tbl>
    <w:p w14:paraId="4BD0F743" w14:textId="77777777" w:rsidR="000B6BAB" w:rsidRPr="0056317D" w:rsidRDefault="000B6BAB" w:rsidP="000B6BAB">
      <w:r w:rsidRPr="00753CB4">
        <w:rPr>
          <w:rStyle w:val="HideTWBExt"/>
        </w:rPr>
        <w:t>&lt;/Amend&gt;</w:t>
      </w:r>
    </w:p>
    <w:p w14:paraId="07331FCE" w14:textId="752BC5E0" w:rsidR="000B6BAB" w:rsidRPr="0056317D" w:rsidRDefault="000B6BAB" w:rsidP="000B6BA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39</w:t>
      </w:r>
      <w:r w:rsidRPr="00753CB4">
        <w:rPr>
          <w:rStyle w:val="HideTWBExt"/>
          <w:b w:val="0"/>
        </w:rPr>
        <w:t>&lt;/NumAm&gt;</w:t>
      </w:r>
    </w:p>
    <w:p w14:paraId="4F57D9BB" w14:textId="30BA37C6" w:rsidR="000B6BAB" w:rsidRPr="0056317D" w:rsidRDefault="000B6BAB" w:rsidP="000B6BAB">
      <w:pPr>
        <w:pStyle w:val="NormalBold12b"/>
      </w:pPr>
      <w:r w:rsidRPr="00753CB4">
        <w:rPr>
          <w:rStyle w:val="HideTWBExt"/>
          <w:b w:val="0"/>
        </w:rPr>
        <w:t>&lt;DocAmend&gt;</w:t>
      </w:r>
      <w:r w:rsidRPr="0056317D">
        <w:t>Návrh smernice</w:t>
      </w:r>
      <w:r w:rsidRPr="00753CB4">
        <w:rPr>
          <w:rStyle w:val="HideTWBExt"/>
          <w:b w:val="0"/>
        </w:rPr>
        <w:t>&lt;/DocAmend&gt;</w:t>
      </w:r>
    </w:p>
    <w:p w14:paraId="7848C81A" w14:textId="77777777" w:rsidR="000B6BAB" w:rsidRPr="0056317D" w:rsidRDefault="000B6BAB" w:rsidP="000B6BAB">
      <w:pPr>
        <w:pStyle w:val="NormalBold"/>
      </w:pPr>
      <w:r w:rsidRPr="00753CB4">
        <w:rPr>
          <w:rStyle w:val="HideTWBExt"/>
          <w:b w:val="0"/>
        </w:rPr>
        <w:t>&lt;Article&gt;</w:t>
      </w:r>
      <w:r w:rsidRPr="0056317D">
        <w:t>Odôvodnenie 32</w:t>
      </w:r>
      <w:r w:rsidRPr="00753CB4">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5116220" w14:textId="77777777" w:rsidTr="008A62C9">
        <w:trPr>
          <w:jc w:val="center"/>
        </w:trPr>
        <w:tc>
          <w:tcPr>
            <w:tcW w:w="9752" w:type="dxa"/>
            <w:gridSpan w:val="2"/>
          </w:tcPr>
          <w:p w14:paraId="1B31803D" w14:textId="77777777" w:rsidR="000B6BAB" w:rsidRPr="0056317D" w:rsidRDefault="000B6BAB" w:rsidP="008A62C9">
            <w:pPr>
              <w:keepNext/>
            </w:pPr>
          </w:p>
        </w:tc>
      </w:tr>
      <w:tr w:rsidR="001E0A37" w:rsidRPr="0056317D" w14:paraId="3910262C" w14:textId="77777777" w:rsidTr="008A62C9">
        <w:trPr>
          <w:jc w:val="center"/>
        </w:trPr>
        <w:tc>
          <w:tcPr>
            <w:tcW w:w="4876" w:type="dxa"/>
          </w:tcPr>
          <w:p w14:paraId="16EE47C9" w14:textId="77777777" w:rsidR="000B6BAB" w:rsidRPr="0056317D" w:rsidRDefault="000B6BAB" w:rsidP="008A62C9">
            <w:pPr>
              <w:pStyle w:val="ColumnHeading"/>
              <w:keepNext/>
            </w:pPr>
            <w:r w:rsidRPr="0056317D">
              <w:t>Text predložený Komisiou</w:t>
            </w:r>
          </w:p>
        </w:tc>
        <w:tc>
          <w:tcPr>
            <w:tcW w:w="4876" w:type="dxa"/>
          </w:tcPr>
          <w:p w14:paraId="4E449B8C" w14:textId="77777777" w:rsidR="000B6BAB" w:rsidRPr="0056317D" w:rsidRDefault="000B6BAB" w:rsidP="008A62C9">
            <w:pPr>
              <w:pStyle w:val="ColumnHeading"/>
              <w:keepNext/>
            </w:pPr>
            <w:r w:rsidRPr="0056317D">
              <w:t>Pozmeňujúci návrh</w:t>
            </w:r>
          </w:p>
        </w:tc>
      </w:tr>
      <w:tr w:rsidR="001E0A37" w:rsidRPr="0056317D" w14:paraId="4CC11CC9" w14:textId="77777777" w:rsidTr="008A62C9">
        <w:trPr>
          <w:jc w:val="center"/>
        </w:trPr>
        <w:tc>
          <w:tcPr>
            <w:tcW w:w="4876" w:type="dxa"/>
          </w:tcPr>
          <w:p w14:paraId="3B95376F" w14:textId="77777777" w:rsidR="000B6BAB" w:rsidRPr="0056317D" w:rsidRDefault="000B6BAB" w:rsidP="008A62C9">
            <w:pPr>
              <w:pStyle w:val="Normal6"/>
            </w:pPr>
            <w:r w:rsidRPr="0056317D">
              <w:t>(32)</w:t>
            </w:r>
            <w:r w:rsidRPr="0056317D">
              <w:tab/>
              <w:t>Dovozcovia by mali zabezpečiť, aby výrobky z tretích krajín, ktoré vstupujú na trh Únie, spĺňali požiadavky tejto smernice na prístupnosť</w:t>
            </w:r>
            <w:r w:rsidRPr="0056317D">
              <w:rPr>
                <w:b/>
                <w:i/>
              </w:rPr>
              <w:t>,</w:t>
            </w:r>
            <w:r w:rsidRPr="0056317D">
              <w:t xml:space="preserve"> a </w:t>
            </w:r>
            <w:r w:rsidRPr="0056317D">
              <w:rPr>
                <w:b/>
                <w:i/>
              </w:rPr>
              <w:t>najmä aby výrobcovia uvedené výrobky podrobili náležitým postupom</w:t>
            </w:r>
            <w:r w:rsidRPr="0056317D">
              <w:t xml:space="preserve"> posúdenia zhody.</w:t>
            </w:r>
          </w:p>
        </w:tc>
        <w:tc>
          <w:tcPr>
            <w:tcW w:w="4876" w:type="dxa"/>
          </w:tcPr>
          <w:p w14:paraId="667C61CF" w14:textId="77777777" w:rsidR="000B6BAB" w:rsidRPr="0056317D" w:rsidRDefault="000B6BAB" w:rsidP="008A62C9">
            <w:pPr>
              <w:pStyle w:val="Normal6"/>
              <w:rPr>
                <w:szCs w:val="24"/>
              </w:rPr>
            </w:pPr>
            <w:r w:rsidRPr="0056317D">
              <w:t>(32)</w:t>
            </w:r>
            <w:r w:rsidRPr="0056317D">
              <w:tab/>
              <w:t xml:space="preserve">Dovozcovia by mali zabezpečiť, aby výrobky z tretích krajín, ktoré vstupujú na trh Únie, spĺňali požiadavky tejto smernice na prístupnosť a </w:t>
            </w:r>
            <w:r w:rsidRPr="0056317D">
              <w:rPr>
                <w:b/>
                <w:i/>
              </w:rPr>
              <w:t>poskytovať príslušnému orgánu dohľadu nad trhom všetky informácie potrebné na uskutočnenie postupov</w:t>
            </w:r>
            <w:r w:rsidRPr="0056317D">
              <w:t xml:space="preserve"> posúdenia zhody</w:t>
            </w:r>
            <w:r w:rsidRPr="0056317D">
              <w:rPr>
                <w:b/>
                <w:i/>
              </w:rPr>
              <w:t xml:space="preserve"> prispôsobených týmto výrobkom</w:t>
            </w:r>
            <w:r w:rsidRPr="0056317D">
              <w:t>.</w:t>
            </w:r>
          </w:p>
        </w:tc>
      </w:tr>
    </w:tbl>
    <w:p w14:paraId="0665EA36" w14:textId="77777777" w:rsidR="000B6BAB" w:rsidRPr="0056317D" w:rsidRDefault="000B6BAB" w:rsidP="000B6BAB">
      <w:r w:rsidRPr="00753CB4">
        <w:rPr>
          <w:rStyle w:val="HideTWBExt"/>
        </w:rPr>
        <w:t>&lt;/Amend&gt;</w:t>
      </w:r>
    </w:p>
    <w:p w14:paraId="1AF994E7" w14:textId="30484F2B" w:rsidR="000B6BAB" w:rsidRPr="0056317D" w:rsidRDefault="000B6BAB" w:rsidP="000B6BA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40</w:t>
      </w:r>
      <w:r w:rsidRPr="00753CB4">
        <w:rPr>
          <w:rStyle w:val="HideTWBExt"/>
          <w:b w:val="0"/>
        </w:rPr>
        <w:t>&lt;/NumAm&gt;</w:t>
      </w:r>
    </w:p>
    <w:p w14:paraId="73D21684" w14:textId="0EB7DC6A" w:rsidR="000B6BAB" w:rsidRPr="0056317D" w:rsidRDefault="000B6BAB" w:rsidP="000B6BAB">
      <w:pPr>
        <w:pStyle w:val="NormalBold12b"/>
      </w:pPr>
      <w:r w:rsidRPr="00753CB4">
        <w:rPr>
          <w:rStyle w:val="HideTWBExt"/>
          <w:b w:val="0"/>
        </w:rPr>
        <w:t>&lt;DocAmend&gt;</w:t>
      </w:r>
      <w:r w:rsidRPr="0056317D">
        <w:t>Návrh smernice</w:t>
      </w:r>
      <w:r w:rsidRPr="00753CB4">
        <w:rPr>
          <w:rStyle w:val="HideTWBExt"/>
          <w:b w:val="0"/>
        </w:rPr>
        <w:t>&lt;/DocAmend&gt;</w:t>
      </w:r>
    </w:p>
    <w:p w14:paraId="5DB6B36C" w14:textId="77777777" w:rsidR="000B6BAB" w:rsidRPr="0056317D" w:rsidRDefault="000B6BAB" w:rsidP="000B6BAB">
      <w:pPr>
        <w:pStyle w:val="NormalBold"/>
      </w:pPr>
      <w:r w:rsidRPr="00753CB4">
        <w:rPr>
          <w:rStyle w:val="HideTWBExt"/>
          <w:b w:val="0"/>
        </w:rPr>
        <w:t>&lt;Article&gt;</w:t>
      </w:r>
      <w:r w:rsidRPr="0056317D">
        <w:t>Odôvodnenie 36</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9B9217C" w14:textId="77777777" w:rsidTr="008A62C9">
        <w:trPr>
          <w:jc w:val="center"/>
        </w:trPr>
        <w:tc>
          <w:tcPr>
            <w:tcW w:w="9752" w:type="dxa"/>
            <w:gridSpan w:val="2"/>
          </w:tcPr>
          <w:p w14:paraId="450E1E9C" w14:textId="77777777" w:rsidR="000B6BAB" w:rsidRPr="0056317D" w:rsidRDefault="000B6BAB" w:rsidP="008A62C9">
            <w:pPr>
              <w:keepNext/>
            </w:pPr>
          </w:p>
        </w:tc>
      </w:tr>
      <w:tr w:rsidR="001E0A37" w:rsidRPr="0056317D" w14:paraId="030A48CC" w14:textId="77777777" w:rsidTr="008A62C9">
        <w:trPr>
          <w:jc w:val="center"/>
        </w:trPr>
        <w:tc>
          <w:tcPr>
            <w:tcW w:w="4876" w:type="dxa"/>
            <w:hideMark/>
          </w:tcPr>
          <w:p w14:paraId="5E467194" w14:textId="77777777" w:rsidR="000B6BAB" w:rsidRPr="0056317D" w:rsidRDefault="000B6BAB" w:rsidP="008A62C9">
            <w:pPr>
              <w:pStyle w:val="ColumnHeading"/>
              <w:keepNext/>
            </w:pPr>
            <w:r w:rsidRPr="0056317D">
              <w:t>Text predložený Komisiou</w:t>
            </w:r>
          </w:p>
        </w:tc>
        <w:tc>
          <w:tcPr>
            <w:tcW w:w="4876" w:type="dxa"/>
            <w:hideMark/>
          </w:tcPr>
          <w:p w14:paraId="4F802B4F" w14:textId="77777777" w:rsidR="000B6BAB" w:rsidRPr="0056317D" w:rsidRDefault="000B6BAB" w:rsidP="008A62C9">
            <w:pPr>
              <w:pStyle w:val="ColumnHeading"/>
              <w:keepNext/>
            </w:pPr>
            <w:r w:rsidRPr="0056317D">
              <w:t>Pozmeňujúci návrh</w:t>
            </w:r>
          </w:p>
        </w:tc>
      </w:tr>
      <w:tr w:rsidR="001E0A37" w:rsidRPr="0056317D" w14:paraId="516E7E0C" w14:textId="77777777" w:rsidTr="008A62C9">
        <w:trPr>
          <w:jc w:val="center"/>
        </w:trPr>
        <w:tc>
          <w:tcPr>
            <w:tcW w:w="4876" w:type="dxa"/>
            <w:hideMark/>
          </w:tcPr>
          <w:p w14:paraId="3C977E72" w14:textId="075A0389" w:rsidR="000B6BAB" w:rsidRPr="0056317D" w:rsidRDefault="000B6BAB" w:rsidP="008A62C9">
            <w:pPr>
              <w:pStyle w:val="Normal6"/>
            </w:pPr>
            <w:r w:rsidRPr="0056317D">
              <w:t>(36)</w:t>
            </w:r>
            <w:r w:rsidRPr="0056317D">
              <w:tab/>
              <w:t xml:space="preserve">Požiadavky na prístupnosť by </w:t>
            </w:r>
            <w:r w:rsidRPr="0056317D">
              <w:rPr>
                <w:b/>
                <w:i/>
              </w:rPr>
              <w:t xml:space="preserve">sa </w:t>
            </w:r>
            <w:r w:rsidRPr="0056317D">
              <w:t xml:space="preserve">z dôvodu proporcionality </w:t>
            </w:r>
            <w:r w:rsidRPr="0056317D">
              <w:rPr>
                <w:b/>
                <w:i/>
              </w:rPr>
              <w:t>mali uplatňovať len do tej miery, pokiaľ pre hospodársky subjekt nepredstavujú</w:t>
            </w:r>
            <w:r w:rsidRPr="0056317D">
              <w:t xml:space="preserve"> neprimeranú záťaž alebo </w:t>
            </w:r>
            <w:r w:rsidRPr="0056317D">
              <w:rPr>
                <w:b/>
                <w:i/>
              </w:rPr>
              <w:t>pokiaľ si nevyžadujú</w:t>
            </w:r>
            <w:r w:rsidRPr="0056317D">
              <w:t xml:space="preserve"> takú zmenu výrobkov a služieb, ktorá by v súlade s uvedenými kritériami viedla k ich zásadnej zmene.</w:t>
            </w:r>
          </w:p>
        </w:tc>
        <w:tc>
          <w:tcPr>
            <w:tcW w:w="4876" w:type="dxa"/>
            <w:hideMark/>
          </w:tcPr>
          <w:p w14:paraId="1ADAA812" w14:textId="03E293B3" w:rsidR="000B6BAB" w:rsidRPr="0056317D" w:rsidRDefault="000B6BAB">
            <w:pPr>
              <w:pStyle w:val="Normal6"/>
              <w:rPr>
                <w:szCs w:val="24"/>
              </w:rPr>
            </w:pPr>
            <w:r w:rsidRPr="0056317D">
              <w:t>(36)</w:t>
            </w:r>
            <w:r w:rsidRPr="0056317D">
              <w:tab/>
              <w:t xml:space="preserve">Požiadavky na prístupnosť by z dôvodu proporcionality </w:t>
            </w:r>
            <w:r w:rsidRPr="0056317D">
              <w:rPr>
                <w:b/>
                <w:i/>
              </w:rPr>
              <w:t>nemali ukladať</w:t>
            </w:r>
            <w:r w:rsidRPr="0056317D">
              <w:t xml:space="preserve"> neprimeranú záťaž alebo </w:t>
            </w:r>
            <w:r w:rsidRPr="0056317D">
              <w:rPr>
                <w:b/>
                <w:i/>
              </w:rPr>
              <w:t>vyžadovať</w:t>
            </w:r>
            <w:r w:rsidRPr="0056317D">
              <w:t xml:space="preserve"> takú zmenu výrobkov a služieb, ktorá by v súlade s uvedenými kritériami viedla k ich zásadnej zmene. </w:t>
            </w:r>
            <w:r w:rsidRPr="0056317D">
              <w:rPr>
                <w:b/>
                <w:i/>
              </w:rPr>
              <w:t>Napriek tomu však treba zaviesť kontrolné mechanizmy s cieľom overiť nárok na výnimku z uplatňovania požiadaviek na prístupnosť.</w:t>
            </w:r>
          </w:p>
        </w:tc>
      </w:tr>
    </w:tbl>
    <w:p w14:paraId="16E68574" w14:textId="77777777" w:rsidR="000B6BAB" w:rsidRPr="0056317D" w:rsidRDefault="000B6BAB" w:rsidP="000B6BAB">
      <w:r w:rsidRPr="00753CB4">
        <w:rPr>
          <w:rStyle w:val="HideTWBExt"/>
        </w:rPr>
        <w:t>&lt;/Amend&gt;</w:t>
      </w:r>
    </w:p>
    <w:p w14:paraId="6B48C579" w14:textId="042CB341" w:rsidR="00BB0130" w:rsidRPr="0056317D" w:rsidRDefault="00BB0130" w:rsidP="00BB0130">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41</w:t>
      </w:r>
      <w:r w:rsidRPr="00753CB4">
        <w:rPr>
          <w:rStyle w:val="HideTWBExt"/>
          <w:b w:val="0"/>
        </w:rPr>
        <w:t>&lt;/NumAm&gt;</w:t>
      </w:r>
    </w:p>
    <w:p w14:paraId="61CCA8F8" w14:textId="5944A315" w:rsidR="00BB0130" w:rsidRPr="0056317D" w:rsidRDefault="00BB0130" w:rsidP="00BB0130">
      <w:pPr>
        <w:pStyle w:val="NormalBold12b"/>
        <w:keepNext/>
      </w:pPr>
      <w:r w:rsidRPr="00753CB4">
        <w:rPr>
          <w:rStyle w:val="HideTWBExt"/>
          <w:b w:val="0"/>
        </w:rPr>
        <w:t>&lt;DocAmend&gt;</w:t>
      </w:r>
      <w:r w:rsidRPr="0056317D">
        <w:t>Návrh smernice</w:t>
      </w:r>
      <w:r w:rsidRPr="00753CB4">
        <w:rPr>
          <w:rStyle w:val="HideTWBExt"/>
          <w:b w:val="0"/>
        </w:rPr>
        <w:t>&lt;/DocAmend&gt;</w:t>
      </w:r>
    </w:p>
    <w:p w14:paraId="037B0F3C" w14:textId="320E93BB" w:rsidR="00BB0130" w:rsidRPr="0056317D" w:rsidRDefault="00BB0130" w:rsidP="00BB0130">
      <w:pPr>
        <w:pStyle w:val="NormalBold"/>
      </w:pPr>
      <w:r w:rsidRPr="00753CB4">
        <w:rPr>
          <w:rStyle w:val="HideTWBExt"/>
          <w:b w:val="0"/>
        </w:rPr>
        <w:t>&lt;Article&gt;</w:t>
      </w:r>
      <w:r w:rsidRPr="0056317D">
        <w:t>Odôvodnenie 36 a (nové)</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FAB91B6" w14:textId="77777777" w:rsidTr="00634B72">
        <w:trPr>
          <w:jc w:val="center"/>
        </w:trPr>
        <w:tc>
          <w:tcPr>
            <w:tcW w:w="9752" w:type="dxa"/>
            <w:gridSpan w:val="2"/>
          </w:tcPr>
          <w:p w14:paraId="23041BCF" w14:textId="77777777" w:rsidR="00BB0130" w:rsidRPr="0056317D" w:rsidRDefault="00BB0130" w:rsidP="00BB0130">
            <w:pPr>
              <w:keepNext/>
            </w:pPr>
          </w:p>
        </w:tc>
      </w:tr>
      <w:tr w:rsidR="001E0A37" w:rsidRPr="0056317D" w14:paraId="300F0527" w14:textId="77777777" w:rsidTr="00634B72">
        <w:trPr>
          <w:jc w:val="center"/>
        </w:trPr>
        <w:tc>
          <w:tcPr>
            <w:tcW w:w="4876" w:type="dxa"/>
            <w:hideMark/>
          </w:tcPr>
          <w:p w14:paraId="2401F831" w14:textId="77777777" w:rsidR="00BB0130" w:rsidRPr="0056317D" w:rsidRDefault="00BB0130" w:rsidP="00BB0130">
            <w:pPr>
              <w:pStyle w:val="ColumnHeading"/>
              <w:keepNext/>
            </w:pPr>
            <w:r w:rsidRPr="0056317D">
              <w:t>Text predložený Komisiou</w:t>
            </w:r>
          </w:p>
        </w:tc>
        <w:tc>
          <w:tcPr>
            <w:tcW w:w="4876" w:type="dxa"/>
            <w:hideMark/>
          </w:tcPr>
          <w:p w14:paraId="7A9B3A0D" w14:textId="77777777" w:rsidR="00BB0130" w:rsidRPr="0056317D" w:rsidRDefault="00BB0130" w:rsidP="00BB0130">
            <w:pPr>
              <w:pStyle w:val="ColumnHeading"/>
              <w:keepNext/>
            </w:pPr>
            <w:r w:rsidRPr="0056317D">
              <w:t>Pozmeňujúci návrh</w:t>
            </w:r>
          </w:p>
        </w:tc>
      </w:tr>
      <w:tr w:rsidR="001E0A37" w:rsidRPr="0056317D" w14:paraId="141A409F" w14:textId="77777777" w:rsidTr="00634B72">
        <w:trPr>
          <w:jc w:val="center"/>
        </w:trPr>
        <w:tc>
          <w:tcPr>
            <w:tcW w:w="4876" w:type="dxa"/>
          </w:tcPr>
          <w:p w14:paraId="4B456988" w14:textId="181668DE" w:rsidR="00BB0130" w:rsidRPr="0056317D" w:rsidRDefault="00BB0130" w:rsidP="00BB0130">
            <w:pPr>
              <w:pStyle w:val="Normal6"/>
            </w:pPr>
          </w:p>
        </w:tc>
        <w:tc>
          <w:tcPr>
            <w:tcW w:w="4876" w:type="dxa"/>
            <w:hideMark/>
          </w:tcPr>
          <w:p w14:paraId="40EE615F" w14:textId="12863DAA" w:rsidR="00BB0130" w:rsidRPr="0056317D" w:rsidRDefault="00BB0130" w:rsidP="007B4D4A">
            <w:pPr>
              <w:pStyle w:val="Normal6"/>
              <w:rPr>
                <w:szCs w:val="24"/>
              </w:rPr>
            </w:pPr>
            <w:r w:rsidRPr="0056317D">
              <w:rPr>
                <w:b/>
                <w:i/>
              </w:rPr>
              <w:t>(36a)</w:t>
            </w:r>
            <w:r w:rsidRPr="0056317D">
              <w:tab/>
            </w:r>
            <w:r w:rsidRPr="0056317D">
              <w:rPr>
                <w:b/>
                <w:i/>
              </w:rPr>
              <w:t>Pri posudzovaní toho, či súlad s požiadavkami na prístupnosť ukladá neprimeranú záťaž hospodárskym subjektom, by sa mala zohľadniť veľkosť, zdroje a povaha týchto hospodárskych subjektov a ich odhadované náklady a prínosy súladu vo vzťahu k odhadovanému prínosu pre osoby so zdravotným postihnutím. Analýza nákladov a prínosov by mala zohľadňovať okrem iného frekvenciu a čas využívania konkrétneho výrobku alebo služby vrátane odhadovaného počtu osôb so zdravotným postihnutím využívajúcich konkrétny výrobok alebo služby, životnosť infraštruktúry a výrobkov, ktoré sa používajú pri poskytovaní služby, a rozsah alternatív, ktoré sú k dispozícii bezplatne, vrátane poskytovateľov služieb osobnej dopravy. Pri posudzovaní toho, či nie je možné splniť požiadavky na prístupnosť, pretože by ukladali neprimeranú záťaž, by sa mali vziať do úvahy iba legitímne dôvody. Nedostatočná priorita, nedostatok času alebo znalostí sa nepovažujú za legitímne dôvody.</w:t>
            </w:r>
          </w:p>
        </w:tc>
      </w:tr>
    </w:tbl>
    <w:p w14:paraId="104E8141" w14:textId="3C641846" w:rsidR="00350E32" w:rsidRPr="0056317D" w:rsidRDefault="00BB0130" w:rsidP="00AD4FC1">
      <w:r w:rsidRPr="00753CB4">
        <w:rPr>
          <w:rStyle w:val="HideTWBExt"/>
        </w:rPr>
        <w:t>&lt;/Amend&gt;&lt;Amend&gt;</w:t>
      </w:r>
      <w:r w:rsidRPr="0056317D">
        <w:t>Pozmeňujúci návrh</w:t>
      </w:r>
      <w:r w:rsidRPr="0056317D">
        <w:tab/>
      </w:r>
      <w:r w:rsidRPr="0056317D">
        <w:tab/>
      </w:r>
      <w:r w:rsidRPr="00753CB4">
        <w:rPr>
          <w:rStyle w:val="HideTWBExt"/>
        </w:rPr>
        <w:t>&lt;NumAm&gt;</w:t>
      </w:r>
      <w:r w:rsidRPr="0056317D">
        <w:t>42</w:t>
      </w:r>
      <w:r w:rsidRPr="00753CB4">
        <w:rPr>
          <w:rStyle w:val="HideTWBExt"/>
        </w:rPr>
        <w:t>&lt;/NumAm&gt;</w:t>
      </w:r>
    </w:p>
    <w:p w14:paraId="2EC14BFE" w14:textId="4BB5119B" w:rsidR="00350E32" w:rsidRPr="0056317D" w:rsidRDefault="00350E32" w:rsidP="00350E32">
      <w:pPr>
        <w:pStyle w:val="NormalBold12b"/>
      </w:pPr>
      <w:r w:rsidRPr="00753CB4">
        <w:rPr>
          <w:rStyle w:val="HideTWBExt"/>
          <w:b w:val="0"/>
        </w:rPr>
        <w:t>&lt;DocAmend&gt;</w:t>
      </w:r>
      <w:r w:rsidRPr="0056317D">
        <w:t>Návrh smernice</w:t>
      </w:r>
      <w:r w:rsidRPr="00753CB4">
        <w:rPr>
          <w:rStyle w:val="HideTWBExt"/>
          <w:b w:val="0"/>
        </w:rPr>
        <w:t>&lt;/DocAmend&gt;</w:t>
      </w:r>
    </w:p>
    <w:p w14:paraId="488D1DA6" w14:textId="77777777" w:rsidR="00350E32" w:rsidRPr="0056317D" w:rsidRDefault="00350E32" w:rsidP="00350E32">
      <w:pPr>
        <w:pStyle w:val="NormalBold"/>
      </w:pPr>
      <w:r w:rsidRPr="00753CB4">
        <w:rPr>
          <w:rStyle w:val="HideTWBExt"/>
          <w:b w:val="0"/>
        </w:rPr>
        <w:t>&lt;Article&gt;</w:t>
      </w:r>
      <w:r w:rsidRPr="0056317D">
        <w:t>Odôvodnenie 39</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991F45F" w14:textId="77777777" w:rsidTr="008A62C9">
        <w:trPr>
          <w:jc w:val="center"/>
        </w:trPr>
        <w:tc>
          <w:tcPr>
            <w:tcW w:w="9752" w:type="dxa"/>
            <w:gridSpan w:val="2"/>
          </w:tcPr>
          <w:p w14:paraId="68B742FE" w14:textId="77777777" w:rsidR="00350E32" w:rsidRPr="0056317D" w:rsidRDefault="00350E32" w:rsidP="008A62C9">
            <w:pPr>
              <w:keepNext/>
            </w:pPr>
          </w:p>
        </w:tc>
      </w:tr>
      <w:tr w:rsidR="001E0A37" w:rsidRPr="0056317D" w14:paraId="3BD4542B" w14:textId="77777777" w:rsidTr="008A62C9">
        <w:trPr>
          <w:jc w:val="center"/>
        </w:trPr>
        <w:tc>
          <w:tcPr>
            <w:tcW w:w="4876" w:type="dxa"/>
            <w:hideMark/>
          </w:tcPr>
          <w:p w14:paraId="4F58C225" w14:textId="77777777" w:rsidR="00350E32" w:rsidRPr="0056317D" w:rsidRDefault="00350E32" w:rsidP="008A62C9">
            <w:pPr>
              <w:pStyle w:val="ColumnHeading"/>
              <w:keepNext/>
            </w:pPr>
            <w:r w:rsidRPr="0056317D">
              <w:t>Text predložený Komisiou</w:t>
            </w:r>
          </w:p>
        </w:tc>
        <w:tc>
          <w:tcPr>
            <w:tcW w:w="4876" w:type="dxa"/>
            <w:hideMark/>
          </w:tcPr>
          <w:p w14:paraId="1B1CD2EB" w14:textId="77777777" w:rsidR="00350E32" w:rsidRPr="0056317D" w:rsidRDefault="00350E32" w:rsidP="008A62C9">
            <w:pPr>
              <w:pStyle w:val="ColumnHeading"/>
              <w:keepNext/>
            </w:pPr>
            <w:r w:rsidRPr="0056317D">
              <w:t>Pozmeňujúci návrh</w:t>
            </w:r>
          </w:p>
        </w:tc>
      </w:tr>
      <w:tr w:rsidR="001E0A37" w:rsidRPr="0056317D" w14:paraId="6811C098" w14:textId="77777777" w:rsidTr="008A62C9">
        <w:trPr>
          <w:jc w:val="center"/>
        </w:trPr>
        <w:tc>
          <w:tcPr>
            <w:tcW w:w="4876" w:type="dxa"/>
            <w:hideMark/>
          </w:tcPr>
          <w:p w14:paraId="5BADC472" w14:textId="08977D8D" w:rsidR="00350E32" w:rsidRPr="0056317D" w:rsidRDefault="00350E32" w:rsidP="008A62C9">
            <w:pPr>
              <w:pStyle w:val="Normal6"/>
            </w:pPr>
            <w:r w:rsidRPr="0056317D">
              <w:t>(39)</w:t>
            </w:r>
            <w:r w:rsidRPr="0056317D">
              <w:tab/>
              <w:t>S cieľom uľahčiť posúdenie zhody s uplatniteľnými požiadavkami je potrebné stanoviť predpoklad zhody výrobkov a služieb, ktoré sú v zhode s dobrovoľnými harmonizovanými normami prijatými v súlade s nariadením Európskeho parlamentu a Rady (EÚ) č. 1025/2012</w:t>
            </w:r>
            <w:r w:rsidRPr="0056317D">
              <w:rPr>
                <w:vertAlign w:val="superscript"/>
              </w:rPr>
              <w:t>39</w:t>
            </w:r>
            <w:r w:rsidRPr="0056317D">
              <w:t xml:space="preserve"> na účely stanovenia podrobných technických špecifikácií týchto požiadaviek. Komisia už európskym organizáciám pre normalizáciu podala niekoľko žiadostí o normalizáciu v oblasti prístupnosti, ktoré by boli relevantné pre vypracovanie harmonizovaných noriem.</w:t>
            </w:r>
          </w:p>
        </w:tc>
        <w:tc>
          <w:tcPr>
            <w:tcW w:w="4876" w:type="dxa"/>
            <w:hideMark/>
          </w:tcPr>
          <w:p w14:paraId="3456268D" w14:textId="16AE80C3" w:rsidR="00350E32" w:rsidRPr="0056317D" w:rsidRDefault="00350E32" w:rsidP="007B4D4A">
            <w:pPr>
              <w:pStyle w:val="Normal6"/>
              <w:rPr>
                <w:szCs w:val="24"/>
              </w:rPr>
            </w:pPr>
            <w:r w:rsidRPr="0056317D">
              <w:t>(39)</w:t>
            </w:r>
            <w:r w:rsidRPr="0056317D">
              <w:tab/>
              <w:t xml:space="preserve">S cieľom uľahčiť posúdenie zhody s uplatniteľnými požiadavkami </w:t>
            </w:r>
            <w:r w:rsidRPr="0056317D">
              <w:rPr>
                <w:b/>
                <w:i/>
              </w:rPr>
              <w:t xml:space="preserve">na prístupnosť </w:t>
            </w:r>
            <w:r w:rsidRPr="0056317D">
              <w:t>je potrebné stanoviť predpoklad zhody výrobkov a služieb, ktoré sú v zhode s dobrovoľnými harmonizovanými normami prijatými v súlade s nariadením Európskeho parlamentu a Rady (EÚ) č. 1025/2012</w:t>
            </w:r>
            <w:r w:rsidRPr="0056317D">
              <w:rPr>
                <w:vertAlign w:val="superscript"/>
              </w:rPr>
              <w:t>39</w:t>
            </w:r>
            <w:r w:rsidRPr="0056317D">
              <w:t xml:space="preserve"> na účely stanovenia podrobných technických špecifikácií týchto požiadaviek. Komisia už európskym organizáciám pre normalizáciu podala niekoľko žiadostí o normalizáciu v oblasti prístupnosti, ktoré by boli relevantné pre vypracovanie harmonizovaných noriem.</w:t>
            </w:r>
          </w:p>
        </w:tc>
      </w:tr>
      <w:tr w:rsidR="001E0A37" w:rsidRPr="0056317D" w14:paraId="471B4200" w14:textId="77777777" w:rsidTr="008A62C9">
        <w:trPr>
          <w:jc w:val="center"/>
        </w:trPr>
        <w:tc>
          <w:tcPr>
            <w:tcW w:w="4876" w:type="dxa"/>
            <w:hideMark/>
          </w:tcPr>
          <w:p w14:paraId="0C166B1A" w14:textId="77777777" w:rsidR="00350E32" w:rsidRPr="0056317D" w:rsidRDefault="00350E32" w:rsidP="008A62C9">
            <w:pPr>
              <w:pStyle w:val="Normal6"/>
            </w:pPr>
            <w:r w:rsidRPr="0056317D">
              <w:t>__________________</w:t>
            </w:r>
          </w:p>
        </w:tc>
        <w:tc>
          <w:tcPr>
            <w:tcW w:w="4876" w:type="dxa"/>
            <w:hideMark/>
          </w:tcPr>
          <w:p w14:paraId="53177CCA" w14:textId="77777777" w:rsidR="00350E32" w:rsidRPr="0056317D" w:rsidRDefault="00350E32" w:rsidP="008A62C9">
            <w:pPr>
              <w:pStyle w:val="Normal6"/>
              <w:rPr>
                <w:szCs w:val="24"/>
              </w:rPr>
            </w:pPr>
            <w:r w:rsidRPr="0056317D">
              <w:t>__________________</w:t>
            </w:r>
          </w:p>
        </w:tc>
      </w:tr>
      <w:tr w:rsidR="001E0A37" w:rsidRPr="0056317D" w14:paraId="2A13D96E" w14:textId="77777777" w:rsidTr="008A62C9">
        <w:trPr>
          <w:jc w:val="center"/>
        </w:trPr>
        <w:tc>
          <w:tcPr>
            <w:tcW w:w="4876" w:type="dxa"/>
            <w:hideMark/>
          </w:tcPr>
          <w:p w14:paraId="7BBFD40F" w14:textId="77777777" w:rsidR="00350E32" w:rsidRPr="0056317D" w:rsidRDefault="00350E32" w:rsidP="008A62C9">
            <w:pPr>
              <w:pStyle w:val="Normal6"/>
            </w:pPr>
            <w:r w:rsidRPr="0056317D">
              <w:rPr>
                <w:vertAlign w:val="superscript"/>
              </w:rPr>
              <w:t>39</w:t>
            </w:r>
            <w:r w:rsidRPr="0056317D">
              <w:t xml:space="preserve">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w:t>
            </w:r>
          </w:p>
        </w:tc>
        <w:tc>
          <w:tcPr>
            <w:tcW w:w="4876" w:type="dxa"/>
            <w:hideMark/>
          </w:tcPr>
          <w:p w14:paraId="09375065" w14:textId="77777777" w:rsidR="00350E32" w:rsidRPr="0056317D" w:rsidRDefault="00350E32" w:rsidP="008A62C9">
            <w:pPr>
              <w:pStyle w:val="Normal6"/>
              <w:rPr>
                <w:szCs w:val="24"/>
              </w:rPr>
            </w:pPr>
            <w:r w:rsidRPr="0056317D">
              <w:rPr>
                <w:vertAlign w:val="superscript"/>
              </w:rPr>
              <w:t>39</w:t>
            </w:r>
            <w:r w:rsidRPr="0056317D">
              <w:t xml:space="preserve">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w:t>
            </w:r>
          </w:p>
        </w:tc>
      </w:tr>
    </w:tbl>
    <w:p w14:paraId="56892747" w14:textId="77777777" w:rsidR="00350E32" w:rsidRPr="0056317D" w:rsidRDefault="00350E32" w:rsidP="00350E32">
      <w:r w:rsidRPr="00753CB4">
        <w:rPr>
          <w:rStyle w:val="HideTWBExt"/>
        </w:rPr>
        <w:t>&lt;/Amend&gt;</w:t>
      </w:r>
    </w:p>
    <w:p w14:paraId="78B647A7" w14:textId="23A175F5"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43</w:t>
      </w:r>
      <w:r w:rsidRPr="00753CB4">
        <w:rPr>
          <w:rStyle w:val="HideTWBExt"/>
          <w:b w:val="0"/>
        </w:rPr>
        <w:t>&lt;/NumAm&gt;</w:t>
      </w:r>
    </w:p>
    <w:p w14:paraId="03E7C6B6" w14:textId="5867D3DE"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DBEDD1A" w14:textId="54B66F02" w:rsidR="00B47B5E" w:rsidRPr="0056317D" w:rsidRDefault="00B47B5E" w:rsidP="00FC29FC">
      <w:pPr>
        <w:pStyle w:val="NormalBold"/>
      </w:pPr>
      <w:r w:rsidRPr="00753CB4">
        <w:rPr>
          <w:rStyle w:val="HideTWBExt"/>
          <w:b w:val="0"/>
        </w:rPr>
        <w:t>&lt;Article&gt;</w:t>
      </w:r>
      <w:r w:rsidRPr="0056317D">
        <w:t>Odôvodnenie 39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99B2AC" w14:textId="77777777" w:rsidTr="00B47B5E">
        <w:trPr>
          <w:jc w:val="center"/>
        </w:trPr>
        <w:tc>
          <w:tcPr>
            <w:tcW w:w="9752" w:type="dxa"/>
            <w:gridSpan w:val="2"/>
          </w:tcPr>
          <w:p w14:paraId="4E3515FF" w14:textId="77777777" w:rsidR="00B47B5E" w:rsidRPr="0056317D" w:rsidRDefault="00B47B5E" w:rsidP="00FC29FC">
            <w:pPr>
              <w:keepNext/>
            </w:pPr>
          </w:p>
        </w:tc>
      </w:tr>
      <w:tr w:rsidR="001E0A37" w:rsidRPr="0056317D" w14:paraId="1928063B" w14:textId="77777777" w:rsidTr="00B47B5E">
        <w:trPr>
          <w:jc w:val="center"/>
        </w:trPr>
        <w:tc>
          <w:tcPr>
            <w:tcW w:w="4876" w:type="dxa"/>
            <w:hideMark/>
          </w:tcPr>
          <w:p w14:paraId="546864EC" w14:textId="77777777" w:rsidR="00B47B5E" w:rsidRPr="0056317D" w:rsidRDefault="00B47B5E" w:rsidP="000B187A">
            <w:pPr>
              <w:pStyle w:val="ColumnHeading"/>
              <w:keepNext/>
            </w:pPr>
            <w:r w:rsidRPr="0056317D">
              <w:t>Text predložený Komisiou</w:t>
            </w:r>
          </w:p>
        </w:tc>
        <w:tc>
          <w:tcPr>
            <w:tcW w:w="4876" w:type="dxa"/>
            <w:hideMark/>
          </w:tcPr>
          <w:p w14:paraId="43F495EA" w14:textId="77777777" w:rsidR="00B47B5E" w:rsidRPr="0056317D" w:rsidRDefault="00B47B5E" w:rsidP="00FC29FC">
            <w:pPr>
              <w:pStyle w:val="ColumnHeading"/>
              <w:keepNext/>
            </w:pPr>
            <w:r w:rsidRPr="0056317D">
              <w:t>Pozmeňujúci návrh</w:t>
            </w:r>
          </w:p>
        </w:tc>
      </w:tr>
      <w:tr w:rsidR="001E0A37" w:rsidRPr="0056317D" w14:paraId="15B67FA2" w14:textId="77777777" w:rsidTr="00B47B5E">
        <w:trPr>
          <w:jc w:val="center"/>
        </w:trPr>
        <w:tc>
          <w:tcPr>
            <w:tcW w:w="4876" w:type="dxa"/>
          </w:tcPr>
          <w:p w14:paraId="2F83BF34" w14:textId="77777777" w:rsidR="00B47B5E" w:rsidRPr="0056317D" w:rsidRDefault="00B47B5E" w:rsidP="000B187A">
            <w:pPr>
              <w:pStyle w:val="Normal6"/>
            </w:pPr>
          </w:p>
        </w:tc>
        <w:tc>
          <w:tcPr>
            <w:tcW w:w="4876" w:type="dxa"/>
            <w:hideMark/>
          </w:tcPr>
          <w:p w14:paraId="6C4B0973" w14:textId="6616C8D9" w:rsidR="00B47B5E" w:rsidRPr="0056317D" w:rsidRDefault="00B47B5E" w:rsidP="00FC29FC">
            <w:pPr>
              <w:pStyle w:val="Normal6"/>
              <w:rPr>
                <w:szCs w:val="24"/>
              </w:rPr>
            </w:pPr>
            <w:r w:rsidRPr="0056317D">
              <w:rPr>
                <w:b/>
                <w:i/>
              </w:rPr>
              <w:t>(39a)</w:t>
            </w:r>
            <w:r w:rsidRPr="0056317D">
              <w:rPr>
                <w:b/>
                <w:i/>
              </w:rPr>
              <w:tab/>
              <w:t>V nariadení (EÚ) č. 1025/2012 sa stanovuje postup pre námietky k harmonizovaným normám v prípade, že tieto normy sa považujú za nespĺňajúce požiadavky na prístupnosť podľa tejto smernice.</w:t>
            </w:r>
          </w:p>
        </w:tc>
      </w:tr>
    </w:tbl>
    <w:p w14:paraId="00AD8ECA" w14:textId="77777777" w:rsidR="00B47B5E" w:rsidRPr="0056317D" w:rsidRDefault="00B47B5E" w:rsidP="00FC29FC">
      <w:r w:rsidRPr="00753CB4">
        <w:rPr>
          <w:rStyle w:val="HideTWBExt"/>
        </w:rPr>
        <w:t>&lt;/Amend&gt;</w:t>
      </w:r>
    </w:p>
    <w:p w14:paraId="58675044" w14:textId="04370DA7" w:rsidR="00FD5D98" w:rsidRPr="0056317D" w:rsidRDefault="00FD5D98" w:rsidP="00FD5D9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44</w:t>
      </w:r>
      <w:r w:rsidRPr="00753CB4">
        <w:rPr>
          <w:rStyle w:val="HideTWBExt"/>
          <w:b w:val="0"/>
        </w:rPr>
        <w:t>&lt;/NumAm&gt;</w:t>
      </w:r>
    </w:p>
    <w:p w14:paraId="0E7F2F00" w14:textId="6962B7AB" w:rsidR="00FD5D98" w:rsidRPr="0056317D" w:rsidRDefault="00FD5D98" w:rsidP="00FD5D98">
      <w:pPr>
        <w:pStyle w:val="NormalBold12b"/>
        <w:keepNext/>
      </w:pPr>
      <w:r w:rsidRPr="00753CB4">
        <w:rPr>
          <w:rStyle w:val="HideTWBExt"/>
          <w:b w:val="0"/>
        </w:rPr>
        <w:t>&lt;DocAmend&gt;</w:t>
      </w:r>
      <w:r w:rsidRPr="0056317D">
        <w:t>Návrh smernice</w:t>
      </w:r>
      <w:r w:rsidRPr="00753CB4">
        <w:rPr>
          <w:rStyle w:val="HideTWBExt"/>
          <w:b w:val="0"/>
        </w:rPr>
        <w:t>&lt;/DocAmend&gt;</w:t>
      </w:r>
    </w:p>
    <w:p w14:paraId="403AD4DD" w14:textId="77777777" w:rsidR="00FD5D98" w:rsidRPr="0056317D" w:rsidRDefault="00FD5D98" w:rsidP="00FD5D98">
      <w:pPr>
        <w:pStyle w:val="NormalBold"/>
      </w:pPr>
      <w:r w:rsidRPr="00753CB4">
        <w:rPr>
          <w:rStyle w:val="HideTWBExt"/>
          <w:b w:val="0"/>
        </w:rPr>
        <w:t>&lt;Article&gt;</w:t>
      </w:r>
      <w:r w:rsidRPr="0056317D">
        <w:t>Odôvodnenie 40</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457DFAB" w14:textId="77777777" w:rsidTr="00C04841">
        <w:trPr>
          <w:jc w:val="center"/>
        </w:trPr>
        <w:tc>
          <w:tcPr>
            <w:tcW w:w="9752" w:type="dxa"/>
            <w:gridSpan w:val="2"/>
          </w:tcPr>
          <w:p w14:paraId="2C04EF2A" w14:textId="77777777" w:rsidR="00FD5D98" w:rsidRPr="0056317D" w:rsidRDefault="00FD5D98" w:rsidP="00C04841">
            <w:pPr>
              <w:keepNext/>
            </w:pPr>
          </w:p>
        </w:tc>
      </w:tr>
      <w:tr w:rsidR="001E0A37" w:rsidRPr="0056317D" w14:paraId="2B2579FD" w14:textId="77777777" w:rsidTr="00C04841">
        <w:trPr>
          <w:jc w:val="center"/>
        </w:trPr>
        <w:tc>
          <w:tcPr>
            <w:tcW w:w="4876" w:type="dxa"/>
            <w:hideMark/>
          </w:tcPr>
          <w:p w14:paraId="4A2C92EA" w14:textId="77777777" w:rsidR="00FD5D98" w:rsidRPr="0056317D" w:rsidRDefault="00FD5D98" w:rsidP="00C04841">
            <w:pPr>
              <w:pStyle w:val="ColumnHeading"/>
              <w:keepNext/>
            </w:pPr>
            <w:r w:rsidRPr="0056317D">
              <w:t>Text predložený Komisiou</w:t>
            </w:r>
          </w:p>
        </w:tc>
        <w:tc>
          <w:tcPr>
            <w:tcW w:w="4876" w:type="dxa"/>
            <w:hideMark/>
          </w:tcPr>
          <w:p w14:paraId="2B0CF526" w14:textId="77777777" w:rsidR="00FD5D98" w:rsidRPr="0056317D" w:rsidRDefault="00FD5D98" w:rsidP="00C04841">
            <w:pPr>
              <w:pStyle w:val="ColumnHeading"/>
              <w:keepNext/>
            </w:pPr>
            <w:r w:rsidRPr="0056317D">
              <w:t>Pozmeňujúci návrh</w:t>
            </w:r>
          </w:p>
        </w:tc>
      </w:tr>
      <w:tr w:rsidR="001E0A37" w:rsidRPr="0056317D" w14:paraId="768EE055" w14:textId="77777777" w:rsidTr="00C04841">
        <w:trPr>
          <w:jc w:val="center"/>
        </w:trPr>
        <w:tc>
          <w:tcPr>
            <w:tcW w:w="4876" w:type="dxa"/>
            <w:hideMark/>
          </w:tcPr>
          <w:p w14:paraId="57C5A7D0" w14:textId="77777777" w:rsidR="00FD5D98" w:rsidRPr="0056317D" w:rsidRDefault="00FD5D98" w:rsidP="00C04841">
            <w:pPr>
              <w:pStyle w:val="Normal6"/>
            </w:pPr>
            <w:r w:rsidRPr="0056317D">
              <w:t>(40)</w:t>
            </w:r>
            <w:r w:rsidRPr="0056317D">
              <w:tab/>
              <w:t>V prípade, že neexistujú harmonizované normy, Komisia by mala mať, ak je to potrebné na účely harmonizácie trhu, možnosť prijať vykonávacie akty, ktorými by sa ustanovili spoločné technické špecifikácie pre požiadavky na prístupnosť uvedené v tejto smernici.</w:t>
            </w:r>
          </w:p>
        </w:tc>
        <w:tc>
          <w:tcPr>
            <w:tcW w:w="4876" w:type="dxa"/>
            <w:hideMark/>
          </w:tcPr>
          <w:p w14:paraId="54C3CCA6" w14:textId="4C315C5E" w:rsidR="00FD5D98" w:rsidRPr="0056317D" w:rsidRDefault="00FD5D98" w:rsidP="00B34473">
            <w:pPr>
              <w:pStyle w:val="Normal6"/>
              <w:rPr>
                <w:szCs w:val="24"/>
              </w:rPr>
            </w:pPr>
            <w:r w:rsidRPr="0056317D">
              <w:t>(40)</w:t>
            </w:r>
            <w:r w:rsidRPr="0056317D">
              <w:tab/>
            </w:r>
            <w:r w:rsidRPr="0056317D">
              <w:rPr>
                <w:szCs w:val="24"/>
              </w:rPr>
              <w:t>Európske normy by mali byť trhovo orientované, zohľadňovať verejný záujem, ako aj politické ciele jasne uvedené v žiadosti Komisie jednej alebo viacerým európskym normalizačným organizáciám o navrhnutie harmonizovaných noriem, založené na konsenze.</w:t>
            </w:r>
            <w:r w:rsidRPr="0056317D">
              <w:rPr>
                <w:b/>
                <w:i/>
                <w:szCs w:val="24"/>
              </w:rPr>
              <w:t xml:space="preserve"> Technické špecifikácie by sa preto mali použiť len ako posledná možnosť. Komisia by mala byť schopná prijať technické špecifikácie napríklad v prípade, ak je proces normalizácie zablokovaný z dôvodu chýbajúceho konsenzu medzi zainteresovanými stranami, ktorý vytvára zbytočných prieťahy pri vytváraní požiadavky, ktorú by bez prijatia vhodného štandardu nebolo možné zrealizovať, ako napríklad interoperabilitu. Komisia by mala ponechať dostatočný čas medzi prijatím žiadosti na jednu alebo viaceré európske normalizačné organizácie o vypracovanie návrhov harmonizovaných noriem a prijatím technických špecifikácií týkajúcich sa tej istej požiadavky na prístupnosť. Komisia by nemala môcť jednostranne prijať technickú špecifikáciu, ak sa predtým nesnažila o riešenie tejto požiadavky na prístupnosť cez európsky systém normalizácie. Komisia by nemala využívať postup prijatia technických špecifikácií na obchádzanie systému európskej normalizácie.</w:t>
            </w:r>
          </w:p>
        </w:tc>
      </w:tr>
    </w:tbl>
    <w:p w14:paraId="00BA0D38" w14:textId="67041C74" w:rsidR="00350E32" w:rsidRPr="0056317D" w:rsidRDefault="00FD5D98" w:rsidP="00AD4FC1">
      <w:r w:rsidRPr="00753CB4">
        <w:rPr>
          <w:rStyle w:val="HideTWBExt"/>
        </w:rPr>
        <w:t>&lt;/Amend&gt;&lt;Amend&gt;</w:t>
      </w:r>
      <w:r w:rsidRPr="0056317D">
        <w:t>Pozmeňujúci návrh</w:t>
      </w:r>
      <w:r w:rsidRPr="0056317D">
        <w:tab/>
      </w:r>
      <w:r w:rsidRPr="0056317D">
        <w:tab/>
      </w:r>
      <w:r w:rsidRPr="00753CB4">
        <w:rPr>
          <w:rStyle w:val="HideTWBExt"/>
        </w:rPr>
        <w:t>&lt;NumAm&gt;</w:t>
      </w:r>
      <w:r w:rsidRPr="0056317D">
        <w:t>45</w:t>
      </w:r>
      <w:r w:rsidRPr="00753CB4">
        <w:rPr>
          <w:rStyle w:val="HideTWBExt"/>
        </w:rPr>
        <w:t>&lt;/NumAm&gt;</w:t>
      </w:r>
    </w:p>
    <w:p w14:paraId="7C99DBE8" w14:textId="5BA424C3" w:rsidR="00350E32" w:rsidRPr="0056317D" w:rsidRDefault="00350E32" w:rsidP="00350E32">
      <w:pPr>
        <w:pStyle w:val="NormalBold12b"/>
      </w:pPr>
      <w:r w:rsidRPr="00753CB4">
        <w:rPr>
          <w:rStyle w:val="HideTWBExt"/>
          <w:b w:val="0"/>
        </w:rPr>
        <w:t>&lt;DocAmend&gt;</w:t>
      </w:r>
      <w:r w:rsidRPr="0056317D">
        <w:t>Návrh smernice</w:t>
      </w:r>
      <w:r w:rsidRPr="00753CB4">
        <w:rPr>
          <w:rStyle w:val="HideTWBExt"/>
          <w:b w:val="0"/>
        </w:rPr>
        <w:t>&lt;/DocAmend&gt;</w:t>
      </w:r>
    </w:p>
    <w:p w14:paraId="359646D3" w14:textId="3772C8AB" w:rsidR="00350E32" w:rsidRPr="0056317D" w:rsidRDefault="00350E32" w:rsidP="00350E32">
      <w:pPr>
        <w:pStyle w:val="NormalBold"/>
      </w:pPr>
      <w:r w:rsidRPr="00753CB4">
        <w:rPr>
          <w:rStyle w:val="HideTWBExt"/>
          <w:b w:val="0"/>
        </w:rPr>
        <w:t>&lt;Article&gt;</w:t>
      </w:r>
      <w:r w:rsidRPr="0056317D">
        <w:t>Odôvodnenie 40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F4169CB" w14:textId="77777777" w:rsidTr="008A62C9">
        <w:trPr>
          <w:jc w:val="center"/>
        </w:trPr>
        <w:tc>
          <w:tcPr>
            <w:tcW w:w="9752" w:type="dxa"/>
            <w:gridSpan w:val="2"/>
          </w:tcPr>
          <w:p w14:paraId="6127CF1D" w14:textId="77777777" w:rsidR="00350E32" w:rsidRPr="0056317D" w:rsidRDefault="00350E32" w:rsidP="008A62C9">
            <w:pPr>
              <w:keepNext/>
            </w:pPr>
          </w:p>
        </w:tc>
      </w:tr>
      <w:tr w:rsidR="001E0A37" w:rsidRPr="0056317D" w14:paraId="4A5DB270" w14:textId="77777777" w:rsidTr="008A62C9">
        <w:trPr>
          <w:jc w:val="center"/>
        </w:trPr>
        <w:tc>
          <w:tcPr>
            <w:tcW w:w="4876" w:type="dxa"/>
            <w:hideMark/>
          </w:tcPr>
          <w:p w14:paraId="1B847DEB" w14:textId="77777777" w:rsidR="00350E32" w:rsidRPr="0056317D" w:rsidRDefault="00350E32" w:rsidP="008A62C9">
            <w:pPr>
              <w:pStyle w:val="ColumnHeading"/>
              <w:keepNext/>
            </w:pPr>
            <w:r w:rsidRPr="0056317D">
              <w:t>Text predložený Komisiou</w:t>
            </w:r>
          </w:p>
        </w:tc>
        <w:tc>
          <w:tcPr>
            <w:tcW w:w="4876" w:type="dxa"/>
            <w:hideMark/>
          </w:tcPr>
          <w:p w14:paraId="44DF6CCC" w14:textId="77777777" w:rsidR="00350E32" w:rsidRPr="0056317D" w:rsidRDefault="00350E32" w:rsidP="008A62C9">
            <w:pPr>
              <w:pStyle w:val="ColumnHeading"/>
              <w:keepNext/>
            </w:pPr>
            <w:r w:rsidRPr="0056317D">
              <w:t>Pozmeňujúci návrh</w:t>
            </w:r>
          </w:p>
        </w:tc>
      </w:tr>
      <w:tr w:rsidR="001E0A37" w:rsidRPr="0056317D" w14:paraId="143C37BD" w14:textId="77777777" w:rsidTr="008A62C9">
        <w:trPr>
          <w:jc w:val="center"/>
        </w:trPr>
        <w:tc>
          <w:tcPr>
            <w:tcW w:w="4876" w:type="dxa"/>
          </w:tcPr>
          <w:p w14:paraId="079354D9" w14:textId="77777777" w:rsidR="00350E32" w:rsidRPr="0056317D" w:rsidRDefault="00350E32" w:rsidP="008A62C9">
            <w:pPr>
              <w:pStyle w:val="Normal6"/>
            </w:pPr>
          </w:p>
        </w:tc>
        <w:tc>
          <w:tcPr>
            <w:tcW w:w="4876" w:type="dxa"/>
            <w:hideMark/>
          </w:tcPr>
          <w:p w14:paraId="3A2ABA5C" w14:textId="2A0BAD05" w:rsidR="00350E32" w:rsidRPr="0056317D" w:rsidRDefault="00350E32">
            <w:pPr>
              <w:pStyle w:val="Normal6"/>
              <w:rPr>
                <w:szCs w:val="24"/>
              </w:rPr>
            </w:pPr>
            <w:r w:rsidRPr="0056317D">
              <w:rPr>
                <w:b/>
                <w:i/>
              </w:rPr>
              <w:t>(40a)</w:t>
            </w:r>
            <w:r w:rsidRPr="0056317D">
              <w:rPr>
                <w:b/>
                <w:i/>
              </w:rPr>
              <w:tab/>
              <w:t>S cieľom vytvorenia harmonizovaných noriem a technických špecifikácií, ktoré spĺňajú požiadavky na prístupnosť výrobkov a služieb stanovené v tejto smernici najefektívnejším spôsobom, by Komisia v prípadoch, keď je to možné, mala do rozhodovacieho procesu zapojiť európske organizácie zastrešujúce osoby so zdravotným postihnutím a všetky ostatné významné zainteresované strany.</w:t>
            </w:r>
          </w:p>
        </w:tc>
      </w:tr>
    </w:tbl>
    <w:p w14:paraId="248E01F2" w14:textId="77777777" w:rsidR="00350E32" w:rsidRPr="0056317D" w:rsidRDefault="00350E32" w:rsidP="00350E32">
      <w:r w:rsidRPr="00753CB4">
        <w:rPr>
          <w:rStyle w:val="HideTWBExt"/>
        </w:rPr>
        <w:t>&lt;/Amend&gt;</w:t>
      </w:r>
    </w:p>
    <w:p w14:paraId="5A4433B7" w14:textId="685E25CD" w:rsidR="00350E32" w:rsidRPr="0056317D" w:rsidRDefault="00350E32" w:rsidP="00350E32">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46</w:t>
      </w:r>
      <w:r w:rsidRPr="00753CB4">
        <w:rPr>
          <w:rStyle w:val="HideTWBExt"/>
          <w:b w:val="0"/>
        </w:rPr>
        <w:t>&lt;/NumAm&gt;</w:t>
      </w:r>
    </w:p>
    <w:p w14:paraId="0580D8A3" w14:textId="252131B4" w:rsidR="00350E32" w:rsidRPr="0056317D" w:rsidRDefault="00350E32" w:rsidP="00350E32">
      <w:pPr>
        <w:pStyle w:val="NormalBold12b"/>
      </w:pPr>
      <w:r w:rsidRPr="00753CB4">
        <w:rPr>
          <w:rStyle w:val="HideTWBExt"/>
          <w:b w:val="0"/>
        </w:rPr>
        <w:t>&lt;DocAmend&gt;</w:t>
      </w:r>
      <w:r w:rsidRPr="0056317D">
        <w:t>Návrh smernice</w:t>
      </w:r>
      <w:r w:rsidRPr="00753CB4">
        <w:rPr>
          <w:rStyle w:val="HideTWBExt"/>
          <w:b w:val="0"/>
        </w:rPr>
        <w:t>&lt;/DocAmend&gt;</w:t>
      </w:r>
    </w:p>
    <w:p w14:paraId="3B03A0EF" w14:textId="1398689C" w:rsidR="00350E32" w:rsidRPr="0056317D" w:rsidRDefault="00350E32" w:rsidP="00350E32">
      <w:pPr>
        <w:pStyle w:val="NormalBold"/>
      </w:pPr>
      <w:r w:rsidRPr="00753CB4">
        <w:rPr>
          <w:rStyle w:val="HideTWBExt"/>
          <w:b w:val="0"/>
        </w:rPr>
        <w:t>&lt;Article&gt;</w:t>
      </w:r>
      <w:r w:rsidRPr="0056317D">
        <w:t>Odôvodnenie 42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6B29CD3" w14:textId="77777777" w:rsidTr="008A62C9">
        <w:trPr>
          <w:jc w:val="center"/>
        </w:trPr>
        <w:tc>
          <w:tcPr>
            <w:tcW w:w="9752" w:type="dxa"/>
            <w:gridSpan w:val="2"/>
          </w:tcPr>
          <w:p w14:paraId="1541C1C0" w14:textId="77777777" w:rsidR="00350E32" w:rsidRPr="0056317D" w:rsidRDefault="00350E32" w:rsidP="008A62C9">
            <w:pPr>
              <w:keepNext/>
            </w:pPr>
          </w:p>
        </w:tc>
      </w:tr>
      <w:tr w:rsidR="001E0A37" w:rsidRPr="0056317D" w14:paraId="79110C93" w14:textId="77777777" w:rsidTr="008A62C9">
        <w:trPr>
          <w:jc w:val="center"/>
        </w:trPr>
        <w:tc>
          <w:tcPr>
            <w:tcW w:w="4876" w:type="dxa"/>
            <w:hideMark/>
          </w:tcPr>
          <w:p w14:paraId="5D36F55C" w14:textId="77777777" w:rsidR="00350E32" w:rsidRPr="0056317D" w:rsidRDefault="00350E32" w:rsidP="008A62C9">
            <w:pPr>
              <w:pStyle w:val="ColumnHeading"/>
              <w:keepNext/>
            </w:pPr>
            <w:r w:rsidRPr="0056317D">
              <w:t>Text predložený Komisiou</w:t>
            </w:r>
          </w:p>
        </w:tc>
        <w:tc>
          <w:tcPr>
            <w:tcW w:w="4876" w:type="dxa"/>
            <w:hideMark/>
          </w:tcPr>
          <w:p w14:paraId="206FB8CB" w14:textId="77777777" w:rsidR="00350E32" w:rsidRPr="0056317D" w:rsidRDefault="00350E32" w:rsidP="008A62C9">
            <w:pPr>
              <w:pStyle w:val="ColumnHeading"/>
              <w:keepNext/>
            </w:pPr>
            <w:r w:rsidRPr="0056317D">
              <w:t>Pozmeňujúci návrh</w:t>
            </w:r>
          </w:p>
        </w:tc>
      </w:tr>
      <w:tr w:rsidR="001E0A37" w:rsidRPr="0056317D" w14:paraId="1099C160" w14:textId="77777777" w:rsidTr="008A62C9">
        <w:trPr>
          <w:jc w:val="center"/>
        </w:trPr>
        <w:tc>
          <w:tcPr>
            <w:tcW w:w="4876" w:type="dxa"/>
          </w:tcPr>
          <w:p w14:paraId="1E1C5286" w14:textId="77777777" w:rsidR="00350E32" w:rsidRPr="0056317D" w:rsidRDefault="00350E32" w:rsidP="008A62C9">
            <w:pPr>
              <w:pStyle w:val="Normal6"/>
            </w:pPr>
          </w:p>
        </w:tc>
        <w:tc>
          <w:tcPr>
            <w:tcW w:w="4876" w:type="dxa"/>
            <w:hideMark/>
          </w:tcPr>
          <w:p w14:paraId="3F96A08B" w14:textId="02364A52" w:rsidR="00350E32" w:rsidRPr="0056317D" w:rsidRDefault="00350E32">
            <w:pPr>
              <w:pStyle w:val="Normal6"/>
              <w:rPr>
                <w:szCs w:val="24"/>
              </w:rPr>
            </w:pPr>
            <w:r w:rsidRPr="0056317D">
              <w:rPr>
                <w:b/>
                <w:i/>
              </w:rPr>
              <w:t>(42a)</w:t>
            </w:r>
            <w:r w:rsidRPr="0056317D">
              <w:rPr>
                <w:b/>
                <w:i/>
              </w:rPr>
              <w:tab/>
              <w:t>Pri vykonávaní dohľadu nad trhom s výrobkami by orgány vykonávajúce dohľad nad trhom mali preskúmať hodnotenie v spolupráci s osobami so zdravotným postihnutím a ich organizáciami.</w:t>
            </w:r>
          </w:p>
        </w:tc>
      </w:tr>
    </w:tbl>
    <w:p w14:paraId="759C4149" w14:textId="77777777" w:rsidR="00350E32" w:rsidRPr="0056317D" w:rsidRDefault="00350E32" w:rsidP="00350E32">
      <w:r w:rsidRPr="00753CB4">
        <w:rPr>
          <w:rStyle w:val="HideTWBExt"/>
        </w:rPr>
        <w:t>&lt;/Amend&gt;</w:t>
      </w:r>
    </w:p>
    <w:p w14:paraId="5F829EBC" w14:textId="77CDE7A7" w:rsidR="00FD5D98" w:rsidRPr="0056317D" w:rsidRDefault="00FD5D98" w:rsidP="00FD5D9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47</w:t>
      </w:r>
      <w:r w:rsidRPr="00753CB4">
        <w:rPr>
          <w:rStyle w:val="HideTWBExt"/>
          <w:b w:val="0"/>
        </w:rPr>
        <w:t>&lt;/NumAm&gt;</w:t>
      </w:r>
    </w:p>
    <w:p w14:paraId="31108B89" w14:textId="500DA132" w:rsidR="00FD5D98" w:rsidRPr="0056317D" w:rsidRDefault="00FD5D98" w:rsidP="00FD5D98">
      <w:pPr>
        <w:pStyle w:val="NormalBold12b"/>
      </w:pPr>
      <w:r w:rsidRPr="00753CB4">
        <w:rPr>
          <w:rStyle w:val="HideTWBExt"/>
          <w:b w:val="0"/>
        </w:rPr>
        <w:t>&lt;DocAmend&gt;</w:t>
      </w:r>
      <w:r w:rsidRPr="0056317D">
        <w:t>Návrh smernice</w:t>
      </w:r>
      <w:r w:rsidRPr="00753CB4">
        <w:rPr>
          <w:rStyle w:val="HideTWBExt"/>
          <w:b w:val="0"/>
        </w:rPr>
        <w:t>&lt;/DocAmend&gt;</w:t>
      </w:r>
    </w:p>
    <w:p w14:paraId="62C5CD33" w14:textId="77777777" w:rsidR="00FD5D98" w:rsidRPr="0056317D" w:rsidRDefault="00FD5D98" w:rsidP="00FD5D98">
      <w:pPr>
        <w:pStyle w:val="NormalBold"/>
      </w:pPr>
      <w:r w:rsidRPr="00753CB4">
        <w:rPr>
          <w:rStyle w:val="HideTWBExt"/>
          <w:b w:val="0"/>
        </w:rPr>
        <w:t>&lt;Article&gt;</w:t>
      </w:r>
      <w:r w:rsidRPr="0056317D">
        <w:t>Odôvodnenie 44</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92BF1AE" w14:textId="77777777" w:rsidTr="00C04841">
        <w:trPr>
          <w:jc w:val="center"/>
        </w:trPr>
        <w:tc>
          <w:tcPr>
            <w:tcW w:w="9752" w:type="dxa"/>
            <w:gridSpan w:val="2"/>
          </w:tcPr>
          <w:p w14:paraId="595E13D7" w14:textId="77777777" w:rsidR="00FD5D98" w:rsidRPr="0056317D" w:rsidRDefault="00FD5D98" w:rsidP="00C04841">
            <w:pPr>
              <w:keepNext/>
            </w:pPr>
          </w:p>
        </w:tc>
      </w:tr>
      <w:tr w:rsidR="001E0A37" w:rsidRPr="0056317D" w14:paraId="2611C4A9" w14:textId="77777777" w:rsidTr="00C04841">
        <w:trPr>
          <w:jc w:val="center"/>
        </w:trPr>
        <w:tc>
          <w:tcPr>
            <w:tcW w:w="4876" w:type="dxa"/>
            <w:hideMark/>
          </w:tcPr>
          <w:p w14:paraId="75E35A21" w14:textId="77777777" w:rsidR="00FD5D98" w:rsidRPr="0056317D" w:rsidRDefault="00FD5D98" w:rsidP="00C04841">
            <w:pPr>
              <w:pStyle w:val="ColumnHeading"/>
              <w:keepNext/>
            </w:pPr>
            <w:r w:rsidRPr="0056317D">
              <w:t>Text predložený Komisiou</w:t>
            </w:r>
          </w:p>
        </w:tc>
        <w:tc>
          <w:tcPr>
            <w:tcW w:w="4876" w:type="dxa"/>
            <w:hideMark/>
          </w:tcPr>
          <w:p w14:paraId="2E058D7D" w14:textId="77777777" w:rsidR="00FD5D98" w:rsidRPr="0056317D" w:rsidRDefault="00FD5D98" w:rsidP="00C04841">
            <w:pPr>
              <w:pStyle w:val="ColumnHeading"/>
              <w:keepNext/>
            </w:pPr>
            <w:r w:rsidRPr="0056317D">
              <w:t>Pozmeňujúci návrh</w:t>
            </w:r>
          </w:p>
        </w:tc>
      </w:tr>
      <w:tr w:rsidR="001E0A37" w:rsidRPr="0056317D" w14:paraId="564028E5" w14:textId="77777777" w:rsidTr="00C04841">
        <w:trPr>
          <w:jc w:val="center"/>
        </w:trPr>
        <w:tc>
          <w:tcPr>
            <w:tcW w:w="4876" w:type="dxa"/>
            <w:hideMark/>
          </w:tcPr>
          <w:p w14:paraId="12B24F7B" w14:textId="22E03FD7" w:rsidR="00FD5D98" w:rsidRPr="0056317D" w:rsidRDefault="00FD5D98" w:rsidP="00282A11">
            <w:pPr>
              <w:pStyle w:val="Normal6"/>
            </w:pPr>
            <w:r w:rsidRPr="0056317D">
              <w:t>(44)</w:t>
            </w:r>
            <w:r w:rsidRPr="0056317D">
              <w:tab/>
            </w:r>
            <w:r w:rsidRPr="0056317D">
              <w:rPr>
                <w:b/>
                <w:i/>
              </w:rPr>
              <w:t>Označenie CE, ktoré preukazuje zhodu výrobku s požiadavkami na prístupnosť, je viditeľným výsledkom celého procesu, ktorého súčasťou je posudzovanie zhody v širšom zmysle.</w:t>
            </w:r>
            <w:r w:rsidRPr="0056317D">
              <w:t xml:space="preserve"> Táto smernica by mala koncipovaná v súlade so všeobecnými zásadami, ktorými sa riadi označenie CE a ktoré sú uvedené v nariadení Európskeho parlamentu a Rady (ES) č. 765/2008</w:t>
            </w:r>
            <w:r w:rsidRPr="0056317D">
              <w:rPr>
                <w:vertAlign w:val="superscript"/>
              </w:rPr>
              <w:t>40</w:t>
            </w:r>
            <w:r w:rsidRPr="0056317D">
              <w:t>, ktorým sa stanovujú požiadavky na akreditáciu a dohľad nad trhom v súvislosti s uvádzaním výrobkov na trh.</w:t>
            </w:r>
          </w:p>
        </w:tc>
        <w:tc>
          <w:tcPr>
            <w:tcW w:w="4876" w:type="dxa"/>
            <w:hideMark/>
          </w:tcPr>
          <w:p w14:paraId="5D9FCB1E" w14:textId="2A06D2B0" w:rsidR="00FD5D98" w:rsidRPr="0056317D" w:rsidRDefault="00FD5D98" w:rsidP="00C04841">
            <w:pPr>
              <w:pStyle w:val="Normal6"/>
              <w:rPr>
                <w:szCs w:val="24"/>
              </w:rPr>
            </w:pPr>
            <w:r w:rsidRPr="0056317D">
              <w:t>(44)</w:t>
            </w:r>
            <w:r w:rsidRPr="0056317D">
              <w:tab/>
              <w:t>Táto smernica by mala koncipovaná v súlade so všeobecnými zásadami, ktorými sa riadi a ktoré sú uvedené v nariadení Európskeho parlamentu a Rady (ES) č. 765/2008</w:t>
            </w:r>
            <w:r w:rsidRPr="0056317D">
              <w:rPr>
                <w:vertAlign w:val="superscript"/>
              </w:rPr>
              <w:t>40</w:t>
            </w:r>
            <w:r w:rsidRPr="0056317D">
              <w:t xml:space="preserve">, ktorým sa stanovujú požiadavky na akreditáciu a dohľad nad trhom v súvislosti s uvádzaním výrobkov na trh. </w:t>
            </w:r>
            <w:r w:rsidRPr="0056317D">
              <w:rPr>
                <w:b/>
                <w:i/>
                <w:szCs w:val="24"/>
              </w:rPr>
              <w:t>Okrem vyhlásenia o zhode by výrobca mal nákladovo efektívnym spôsobom informovať spotrebiteľov o prístupnosti svojich výrobkov vrátane oznamu na obale.</w:t>
            </w:r>
          </w:p>
        </w:tc>
      </w:tr>
      <w:tr w:rsidR="001E0A37" w:rsidRPr="0056317D" w14:paraId="780418DF" w14:textId="77777777" w:rsidTr="00634B72">
        <w:trPr>
          <w:jc w:val="center"/>
        </w:trPr>
        <w:tc>
          <w:tcPr>
            <w:tcW w:w="4876" w:type="dxa"/>
            <w:hideMark/>
          </w:tcPr>
          <w:p w14:paraId="766DC1B7" w14:textId="77777777" w:rsidR="00FD5D98" w:rsidRPr="0056317D" w:rsidRDefault="00FD5D98" w:rsidP="00C04841">
            <w:pPr>
              <w:pStyle w:val="Normal6"/>
            </w:pPr>
            <w:r w:rsidRPr="0056317D">
              <w:t>__________________</w:t>
            </w:r>
          </w:p>
        </w:tc>
        <w:tc>
          <w:tcPr>
            <w:tcW w:w="4876" w:type="dxa"/>
          </w:tcPr>
          <w:p w14:paraId="6BAD723A" w14:textId="4DD5367A" w:rsidR="00FD5D98" w:rsidRPr="0056317D" w:rsidRDefault="00F16B3B" w:rsidP="00C04841">
            <w:pPr>
              <w:pStyle w:val="Normal6"/>
              <w:rPr>
                <w:szCs w:val="24"/>
              </w:rPr>
            </w:pPr>
            <w:r w:rsidRPr="0056317D">
              <w:t>__________________</w:t>
            </w:r>
          </w:p>
        </w:tc>
      </w:tr>
      <w:tr w:rsidR="001E0A37" w:rsidRPr="0056317D" w14:paraId="2B01B73E" w14:textId="77777777" w:rsidTr="00634B72">
        <w:trPr>
          <w:jc w:val="center"/>
        </w:trPr>
        <w:tc>
          <w:tcPr>
            <w:tcW w:w="4876" w:type="dxa"/>
            <w:hideMark/>
          </w:tcPr>
          <w:p w14:paraId="503B2250" w14:textId="7264C6F9" w:rsidR="00FD5D98" w:rsidRPr="0056317D" w:rsidRDefault="00FD5D98" w:rsidP="00C04841">
            <w:pPr>
              <w:pStyle w:val="Normal6"/>
            </w:pPr>
            <w:r w:rsidRPr="0056317D">
              <w:rPr>
                <w:vertAlign w:val="superscript"/>
              </w:rPr>
              <w:t>40</w:t>
            </w:r>
            <w:r w:rsidRPr="0056317D">
              <w:t>Nariadenie Európskeho parlamentu a Rady (ES) č. 765/2008 z 9. júla 2008, ktorým sa stanovujú požiadavky akreditácie a dohľadu nad trhom v súvislosti s uvádzaním výrobkov na trh a ktorým sa zrušuje nariadenie (EHS) č. 339/93 (Ú. v. EÚ L 218, 13.8.2008, s. 30).</w:t>
            </w:r>
          </w:p>
        </w:tc>
        <w:tc>
          <w:tcPr>
            <w:tcW w:w="4876" w:type="dxa"/>
          </w:tcPr>
          <w:p w14:paraId="07A04848" w14:textId="7CA3BFED" w:rsidR="00FD5D98" w:rsidRPr="0056317D" w:rsidRDefault="00F16B3B" w:rsidP="00C04841">
            <w:pPr>
              <w:pStyle w:val="Normal6"/>
              <w:rPr>
                <w:szCs w:val="24"/>
              </w:rPr>
            </w:pPr>
            <w:r w:rsidRPr="0056317D">
              <w:rPr>
                <w:vertAlign w:val="superscript"/>
              </w:rPr>
              <w:t>40</w:t>
            </w:r>
            <w:r w:rsidRPr="0056317D">
              <w:t>Nariadenie Európskeho parlamentu a Rady (ES) č. 765/2008 z 9. júla 2008, ktorým sa stanovujú požiadavky akreditácie a dohľadu nad trhom v súvislosti s uvádzaním výrobkov na trh a ktorým sa zrušuje nariadenie (EHS) č. 339/93 (Ú. v. EÚ L 218, 13.8.2008, s. 30).</w:t>
            </w:r>
          </w:p>
        </w:tc>
      </w:tr>
    </w:tbl>
    <w:p w14:paraId="7BDF8B21" w14:textId="77777777" w:rsidR="00FD5D98" w:rsidRPr="0056317D" w:rsidRDefault="00FD5D98" w:rsidP="00FD5D98">
      <w:r w:rsidRPr="00753CB4">
        <w:rPr>
          <w:rStyle w:val="HideTWBExt"/>
        </w:rPr>
        <w:t>&lt;/Amend&gt;</w:t>
      </w:r>
    </w:p>
    <w:p w14:paraId="0948EE8D" w14:textId="0AD8781A" w:rsidR="00FD5D98" w:rsidRPr="0056317D" w:rsidRDefault="00FD5D98" w:rsidP="00FD5D9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48</w:t>
      </w:r>
      <w:r w:rsidRPr="00753CB4">
        <w:rPr>
          <w:rStyle w:val="HideTWBExt"/>
          <w:b w:val="0"/>
        </w:rPr>
        <w:t>&lt;/NumAm&gt;</w:t>
      </w:r>
    </w:p>
    <w:p w14:paraId="4DF44574" w14:textId="7F14B42E" w:rsidR="00FD5D98" w:rsidRPr="0056317D" w:rsidRDefault="00FD5D98" w:rsidP="00FD5D98">
      <w:pPr>
        <w:pStyle w:val="NormalBold12b"/>
      </w:pPr>
      <w:r w:rsidRPr="00753CB4">
        <w:rPr>
          <w:rStyle w:val="HideTWBExt"/>
          <w:b w:val="0"/>
        </w:rPr>
        <w:t>&lt;DocAmend&gt;</w:t>
      </w:r>
      <w:r w:rsidRPr="0056317D">
        <w:t>Návrh smernice</w:t>
      </w:r>
      <w:r w:rsidRPr="00753CB4">
        <w:rPr>
          <w:rStyle w:val="HideTWBExt"/>
          <w:b w:val="0"/>
        </w:rPr>
        <w:t>&lt;/DocAmend&gt;</w:t>
      </w:r>
    </w:p>
    <w:p w14:paraId="2F194FC1" w14:textId="77777777" w:rsidR="00FD5D98" w:rsidRPr="0056317D" w:rsidRDefault="00FD5D98" w:rsidP="00FD5D98">
      <w:pPr>
        <w:pStyle w:val="NormalBold"/>
      </w:pPr>
      <w:r w:rsidRPr="00753CB4">
        <w:rPr>
          <w:rStyle w:val="HideTWBExt"/>
          <w:b w:val="0"/>
        </w:rPr>
        <w:t>&lt;Article&gt;</w:t>
      </w:r>
      <w:r w:rsidRPr="0056317D">
        <w:t>Odôvodnenie 45</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4F99AE7" w14:textId="77777777" w:rsidTr="00C04841">
        <w:trPr>
          <w:jc w:val="center"/>
        </w:trPr>
        <w:tc>
          <w:tcPr>
            <w:tcW w:w="9752" w:type="dxa"/>
            <w:gridSpan w:val="2"/>
          </w:tcPr>
          <w:p w14:paraId="79156611" w14:textId="77777777" w:rsidR="00FD5D98" w:rsidRPr="0056317D" w:rsidRDefault="00FD5D98" w:rsidP="00C04841">
            <w:pPr>
              <w:keepNext/>
            </w:pPr>
          </w:p>
        </w:tc>
      </w:tr>
      <w:tr w:rsidR="001E0A37" w:rsidRPr="0056317D" w14:paraId="6D3F0CB1" w14:textId="77777777" w:rsidTr="00C04841">
        <w:trPr>
          <w:jc w:val="center"/>
        </w:trPr>
        <w:tc>
          <w:tcPr>
            <w:tcW w:w="4876" w:type="dxa"/>
            <w:hideMark/>
          </w:tcPr>
          <w:p w14:paraId="36B86C28" w14:textId="77777777" w:rsidR="00FD5D98" w:rsidRPr="0056317D" w:rsidRDefault="00FD5D98" w:rsidP="00C04841">
            <w:pPr>
              <w:pStyle w:val="ColumnHeading"/>
              <w:keepNext/>
            </w:pPr>
            <w:r w:rsidRPr="0056317D">
              <w:t>Text predložený Komisiou</w:t>
            </w:r>
          </w:p>
        </w:tc>
        <w:tc>
          <w:tcPr>
            <w:tcW w:w="4876" w:type="dxa"/>
            <w:hideMark/>
          </w:tcPr>
          <w:p w14:paraId="5C1A0502" w14:textId="77777777" w:rsidR="00FD5D98" w:rsidRPr="0056317D" w:rsidRDefault="00FD5D98" w:rsidP="00C04841">
            <w:pPr>
              <w:pStyle w:val="ColumnHeading"/>
              <w:keepNext/>
            </w:pPr>
            <w:r w:rsidRPr="0056317D">
              <w:t>Pozmeňujúci návrh</w:t>
            </w:r>
          </w:p>
        </w:tc>
      </w:tr>
      <w:tr w:rsidR="001E0A37" w:rsidRPr="0056317D" w14:paraId="2464B29D" w14:textId="77777777" w:rsidTr="00C04841">
        <w:trPr>
          <w:jc w:val="center"/>
        </w:trPr>
        <w:tc>
          <w:tcPr>
            <w:tcW w:w="4876" w:type="dxa"/>
            <w:hideMark/>
          </w:tcPr>
          <w:p w14:paraId="26D6E2E1" w14:textId="41082F19" w:rsidR="00FD5D98" w:rsidRPr="0056317D" w:rsidRDefault="00FD5D98" w:rsidP="00C04841">
            <w:pPr>
              <w:pStyle w:val="Normal6"/>
            </w:pPr>
            <w:r w:rsidRPr="0056317D">
              <w:t>(45)</w:t>
            </w:r>
            <w:r w:rsidRPr="0056317D">
              <w:tab/>
            </w:r>
            <w:r w:rsidRPr="0056317D">
              <w:rPr>
                <w:b/>
                <w:i/>
              </w:rPr>
              <w:t>V súlade</w:t>
            </w:r>
            <w:r w:rsidRPr="0056317D">
              <w:t xml:space="preserve"> s </w:t>
            </w:r>
            <w:r w:rsidRPr="0056317D">
              <w:rPr>
                <w:b/>
                <w:i/>
              </w:rPr>
              <w:t>nariadením (ES) č. 765/2008 výrobca umiestnením označenia CE na výrobku vyhlasuje, že výrobok spĺňa všetky uplatniteľné požiadavky na prístupnosť a že výrobca za to nesie plnú zodpovednosť</w:t>
            </w:r>
            <w:r w:rsidRPr="0056317D">
              <w:t>.</w:t>
            </w:r>
          </w:p>
        </w:tc>
        <w:tc>
          <w:tcPr>
            <w:tcW w:w="4876" w:type="dxa"/>
            <w:hideMark/>
          </w:tcPr>
          <w:p w14:paraId="1CCA9FE4" w14:textId="034A3C56" w:rsidR="00FD5D98" w:rsidRPr="0056317D" w:rsidRDefault="00FD5D98">
            <w:pPr>
              <w:pStyle w:val="Normal6"/>
              <w:rPr>
                <w:szCs w:val="24"/>
              </w:rPr>
            </w:pPr>
            <w:r w:rsidRPr="0056317D">
              <w:t>(45)</w:t>
            </w:r>
            <w:r w:rsidRPr="0056317D">
              <w:tab/>
            </w:r>
            <w:r w:rsidRPr="0056317D">
              <w:rPr>
                <w:b/>
                <w:i/>
              </w:rPr>
              <w:t>Nesúlad výrobku</w:t>
            </w:r>
            <w:r w:rsidRPr="0056317D">
              <w:t xml:space="preserve"> s </w:t>
            </w:r>
            <w:r w:rsidRPr="0056317D">
              <w:rPr>
                <w:b/>
                <w:i/>
              </w:rPr>
              <w:t>požiadavkami na prístupnosť stanovenými v článku 3 by sám osebe nemal predstavovať vážne riziko v zmysle článku 20 nariadenia (ES) č. 765/2008</w:t>
            </w:r>
            <w:r w:rsidRPr="0056317D">
              <w:t>.</w:t>
            </w:r>
          </w:p>
        </w:tc>
      </w:tr>
    </w:tbl>
    <w:p w14:paraId="78DE63A2" w14:textId="77777777" w:rsidR="00350E32" w:rsidRPr="0056317D" w:rsidRDefault="00FD5D98" w:rsidP="00350E32">
      <w:r w:rsidRPr="00753CB4">
        <w:rPr>
          <w:rStyle w:val="HideTWBExt"/>
        </w:rPr>
        <w:t>&lt;/Amend&gt;</w:t>
      </w:r>
    </w:p>
    <w:p w14:paraId="2134CA4E" w14:textId="41D190DE" w:rsidR="00350E32" w:rsidRPr="0056317D" w:rsidRDefault="00350E32" w:rsidP="00350E32">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49</w:t>
      </w:r>
      <w:r w:rsidRPr="00753CB4">
        <w:rPr>
          <w:rStyle w:val="HideTWBExt"/>
          <w:b w:val="0"/>
        </w:rPr>
        <w:t>&lt;/NumAm&gt;</w:t>
      </w:r>
    </w:p>
    <w:p w14:paraId="0141DED8" w14:textId="698BE4A7" w:rsidR="00350E32" w:rsidRPr="0056317D" w:rsidRDefault="00350E32" w:rsidP="00350E32">
      <w:pPr>
        <w:pStyle w:val="NormalBold12b"/>
      </w:pPr>
      <w:r w:rsidRPr="00753CB4">
        <w:rPr>
          <w:rStyle w:val="HideTWBExt"/>
          <w:b w:val="0"/>
        </w:rPr>
        <w:t>&lt;DocAmend&gt;</w:t>
      </w:r>
      <w:r w:rsidRPr="0056317D">
        <w:t>Návrh smernice</w:t>
      </w:r>
      <w:r w:rsidRPr="00753CB4">
        <w:rPr>
          <w:rStyle w:val="HideTWBExt"/>
          <w:b w:val="0"/>
        </w:rPr>
        <w:t>&lt;/DocAmend&gt;</w:t>
      </w:r>
    </w:p>
    <w:p w14:paraId="570EA30A" w14:textId="77777777" w:rsidR="00350E32" w:rsidRPr="0056317D" w:rsidRDefault="00350E32" w:rsidP="00350E32">
      <w:pPr>
        <w:pStyle w:val="NormalBold"/>
      </w:pPr>
      <w:r w:rsidRPr="00753CB4">
        <w:rPr>
          <w:rStyle w:val="HideTWBExt"/>
          <w:b w:val="0"/>
        </w:rPr>
        <w:t>&lt;Article&gt;</w:t>
      </w:r>
      <w:r w:rsidRPr="0056317D">
        <w:t>Odôvodnenie 48</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70147D9" w14:textId="77777777" w:rsidTr="008A62C9">
        <w:trPr>
          <w:jc w:val="center"/>
        </w:trPr>
        <w:tc>
          <w:tcPr>
            <w:tcW w:w="9752" w:type="dxa"/>
            <w:gridSpan w:val="2"/>
          </w:tcPr>
          <w:p w14:paraId="679194AB" w14:textId="77777777" w:rsidR="00350E32" w:rsidRPr="0056317D" w:rsidRDefault="00350E32" w:rsidP="008A62C9">
            <w:pPr>
              <w:keepNext/>
            </w:pPr>
          </w:p>
        </w:tc>
      </w:tr>
      <w:tr w:rsidR="001E0A37" w:rsidRPr="0056317D" w14:paraId="4EB6FC2B" w14:textId="77777777" w:rsidTr="008A62C9">
        <w:trPr>
          <w:jc w:val="center"/>
        </w:trPr>
        <w:tc>
          <w:tcPr>
            <w:tcW w:w="4876" w:type="dxa"/>
            <w:hideMark/>
          </w:tcPr>
          <w:p w14:paraId="672E46F7" w14:textId="77777777" w:rsidR="00350E32" w:rsidRPr="0056317D" w:rsidRDefault="00350E32" w:rsidP="008A62C9">
            <w:pPr>
              <w:pStyle w:val="ColumnHeading"/>
              <w:keepNext/>
            </w:pPr>
            <w:r w:rsidRPr="0056317D">
              <w:t>Text predložený Komisiou</w:t>
            </w:r>
          </w:p>
        </w:tc>
        <w:tc>
          <w:tcPr>
            <w:tcW w:w="4876" w:type="dxa"/>
            <w:hideMark/>
          </w:tcPr>
          <w:p w14:paraId="75656A96" w14:textId="77777777" w:rsidR="00350E32" w:rsidRPr="0056317D" w:rsidRDefault="00350E32" w:rsidP="008A62C9">
            <w:pPr>
              <w:pStyle w:val="ColumnHeading"/>
              <w:keepNext/>
            </w:pPr>
            <w:r w:rsidRPr="0056317D">
              <w:t>Pozmeňujúci návrh</w:t>
            </w:r>
          </w:p>
        </w:tc>
      </w:tr>
      <w:tr w:rsidR="001E0A37" w:rsidRPr="0056317D" w14:paraId="5CCB09A8" w14:textId="77777777" w:rsidTr="008A62C9">
        <w:trPr>
          <w:jc w:val="center"/>
        </w:trPr>
        <w:tc>
          <w:tcPr>
            <w:tcW w:w="4876" w:type="dxa"/>
            <w:hideMark/>
          </w:tcPr>
          <w:p w14:paraId="5CF4EB3D" w14:textId="77777777" w:rsidR="00350E32" w:rsidRPr="0056317D" w:rsidRDefault="00350E32" w:rsidP="008A62C9">
            <w:pPr>
              <w:pStyle w:val="Normal6"/>
            </w:pPr>
            <w:r w:rsidRPr="0056317D">
              <w:t>(48)</w:t>
            </w:r>
            <w:r w:rsidRPr="0056317D">
              <w:tab/>
              <w:t>Očakáva sa, že členské štáty zabezpečia, aby orgány dohľadu nad trhom v súlade s kapitolou V kontrolovali, či hospodárske subjekty spĺňajú kritériá uvedené v článku 12 ods. 3.</w:t>
            </w:r>
          </w:p>
        </w:tc>
        <w:tc>
          <w:tcPr>
            <w:tcW w:w="4876" w:type="dxa"/>
            <w:hideMark/>
          </w:tcPr>
          <w:p w14:paraId="3AF17966" w14:textId="57F808D0" w:rsidR="00350E32" w:rsidRPr="0056317D" w:rsidRDefault="00350E32" w:rsidP="000211AE">
            <w:pPr>
              <w:pStyle w:val="Normal6"/>
              <w:rPr>
                <w:szCs w:val="24"/>
              </w:rPr>
            </w:pPr>
            <w:r w:rsidRPr="0056317D">
              <w:t>(48)</w:t>
            </w:r>
            <w:r w:rsidRPr="0056317D">
              <w:tab/>
              <w:t>Očakáva sa, že členské štáty zabezpečia, aby orgány dohľadu nad trhom v súlade s kapitolou V kontrolovali, či hospodárske subjekty spĺňajú kritériá uvedené v článku 12 ods. 3, a že vedú pravidelné konzultácie s organizáciami, ktoré zastupujú osoby so zdravotným postihnutím.</w:t>
            </w:r>
          </w:p>
        </w:tc>
      </w:tr>
    </w:tbl>
    <w:p w14:paraId="77AAA648" w14:textId="77777777" w:rsidR="00350E32" w:rsidRPr="0056317D" w:rsidRDefault="00350E32" w:rsidP="00350E32">
      <w:r w:rsidRPr="00753CB4">
        <w:rPr>
          <w:rStyle w:val="HideTWBExt"/>
        </w:rPr>
        <w:t>&lt;/Amend&gt;</w:t>
      </w:r>
    </w:p>
    <w:p w14:paraId="309BBC7C" w14:textId="2D9DA08F" w:rsidR="00350E32" w:rsidRPr="0056317D" w:rsidRDefault="00350E32" w:rsidP="00350E32">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50</w:t>
      </w:r>
      <w:r w:rsidRPr="00753CB4">
        <w:rPr>
          <w:rStyle w:val="HideTWBExt"/>
          <w:b w:val="0"/>
        </w:rPr>
        <w:t>&lt;/NumAm&gt;</w:t>
      </w:r>
    </w:p>
    <w:p w14:paraId="619AA8FA" w14:textId="59E50A0B" w:rsidR="00350E32" w:rsidRPr="0056317D" w:rsidRDefault="00350E32" w:rsidP="00350E32">
      <w:pPr>
        <w:pStyle w:val="NormalBold12b"/>
      </w:pPr>
      <w:r w:rsidRPr="00753CB4">
        <w:rPr>
          <w:rStyle w:val="HideTWBExt"/>
          <w:b w:val="0"/>
        </w:rPr>
        <w:t>&lt;DocAmend&gt;</w:t>
      </w:r>
      <w:r w:rsidRPr="0056317D">
        <w:t>Návrh smernice</w:t>
      </w:r>
      <w:r w:rsidRPr="00753CB4">
        <w:rPr>
          <w:rStyle w:val="HideTWBExt"/>
          <w:b w:val="0"/>
        </w:rPr>
        <w:t>&lt;/DocAmend&gt;</w:t>
      </w:r>
    </w:p>
    <w:p w14:paraId="0551670D" w14:textId="3B33ECE3" w:rsidR="00350E32" w:rsidRPr="0056317D" w:rsidRDefault="00350E32" w:rsidP="00350E32">
      <w:pPr>
        <w:pStyle w:val="NormalBold"/>
      </w:pPr>
      <w:r w:rsidRPr="00753CB4">
        <w:rPr>
          <w:rStyle w:val="HideTWBExt"/>
          <w:b w:val="0"/>
        </w:rPr>
        <w:t>&lt;Article&gt;</w:t>
      </w:r>
      <w:r w:rsidRPr="0056317D">
        <w:t>Odôvodnenie 48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90E5993" w14:textId="77777777" w:rsidTr="008A62C9">
        <w:trPr>
          <w:jc w:val="center"/>
        </w:trPr>
        <w:tc>
          <w:tcPr>
            <w:tcW w:w="9752" w:type="dxa"/>
            <w:gridSpan w:val="2"/>
          </w:tcPr>
          <w:p w14:paraId="1EEB043D" w14:textId="77777777" w:rsidR="00350E32" w:rsidRPr="0056317D" w:rsidRDefault="00350E32" w:rsidP="008A62C9">
            <w:pPr>
              <w:keepNext/>
            </w:pPr>
          </w:p>
        </w:tc>
      </w:tr>
      <w:tr w:rsidR="001E0A37" w:rsidRPr="0056317D" w14:paraId="7F575392" w14:textId="77777777" w:rsidTr="008A62C9">
        <w:trPr>
          <w:jc w:val="center"/>
        </w:trPr>
        <w:tc>
          <w:tcPr>
            <w:tcW w:w="4876" w:type="dxa"/>
            <w:hideMark/>
          </w:tcPr>
          <w:p w14:paraId="768F25D4" w14:textId="77777777" w:rsidR="00350E32" w:rsidRPr="0056317D" w:rsidRDefault="00350E32" w:rsidP="008A62C9">
            <w:pPr>
              <w:pStyle w:val="ColumnHeading"/>
              <w:keepNext/>
            </w:pPr>
            <w:r w:rsidRPr="0056317D">
              <w:t>Text predložený Komisiou</w:t>
            </w:r>
          </w:p>
        </w:tc>
        <w:tc>
          <w:tcPr>
            <w:tcW w:w="4876" w:type="dxa"/>
            <w:hideMark/>
          </w:tcPr>
          <w:p w14:paraId="6CAB3684" w14:textId="77777777" w:rsidR="00350E32" w:rsidRPr="0056317D" w:rsidRDefault="00350E32" w:rsidP="008A62C9">
            <w:pPr>
              <w:pStyle w:val="ColumnHeading"/>
              <w:keepNext/>
            </w:pPr>
            <w:r w:rsidRPr="0056317D">
              <w:t>Pozmeňujúci návrh</w:t>
            </w:r>
          </w:p>
        </w:tc>
      </w:tr>
      <w:tr w:rsidR="001E0A37" w:rsidRPr="0056317D" w14:paraId="6A0511DB" w14:textId="77777777" w:rsidTr="008A62C9">
        <w:trPr>
          <w:jc w:val="center"/>
        </w:trPr>
        <w:tc>
          <w:tcPr>
            <w:tcW w:w="4876" w:type="dxa"/>
          </w:tcPr>
          <w:p w14:paraId="542DFE5A" w14:textId="77777777" w:rsidR="00350E32" w:rsidRPr="0056317D" w:rsidRDefault="00350E32" w:rsidP="008A62C9">
            <w:pPr>
              <w:pStyle w:val="Normal6"/>
            </w:pPr>
          </w:p>
        </w:tc>
        <w:tc>
          <w:tcPr>
            <w:tcW w:w="4876" w:type="dxa"/>
            <w:hideMark/>
          </w:tcPr>
          <w:p w14:paraId="03839558" w14:textId="336907A1" w:rsidR="00350E32" w:rsidRPr="0056317D" w:rsidRDefault="00350E32" w:rsidP="00B34473">
            <w:pPr>
              <w:pStyle w:val="Normal6"/>
              <w:rPr>
                <w:szCs w:val="24"/>
              </w:rPr>
            </w:pPr>
            <w:r w:rsidRPr="0056317D">
              <w:rPr>
                <w:b/>
                <w:i/>
              </w:rPr>
              <w:t>(48a)</w:t>
            </w:r>
            <w:r w:rsidRPr="0056317D">
              <w:rPr>
                <w:b/>
                <w:i/>
              </w:rPr>
              <w:tab/>
              <w:t>vnútroštátne databázy, ktoré obsahujú všetky podstatné informácie o miere prístupnosti výrobkov a služieb uvedených v tejto smernici, by umožnili lepšie začlenenie osôb so zdravotným postihnutím a ich organizácií do dohľadu nad trhom.</w:t>
            </w:r>
          </w:p>
        </w:tc>
      </w:tr>
    </w:tbl>
    <w:p w14:paraId="5F8AE3EF" w14:textId="77777777" w:rsidR="00350E32" w:rsidRPr="0056317D" w:rsidRDefault="00350E32" w:rsidP="00350E32">
      <w:r w:rsidRPr="00753CB4">
        <w:rPr>
          <w:rStyle w:val="HideTWBExt"/>
        </w:rPr>
        <w:t>&lt;/Amend&gt;</w:t>
      </w:r>
    </w:p>
    <w:p w14:paraId="089EB462" w14:textId="5F568480" w:rsidR="0006471A" w:rsidRPr="0056317D" w:rsidRDefault="0006471A" w:rsidP="0006471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51</w:t>
      </w:r>
      <w:r w:rsidRPr="00753CB4">
        <w:rPr>
          <w:rStyle w:val="HideTWBExt"/>
          <w:b w:val="0"/>
        </w:rPr>
        <w:t>&lt;/NumAm&gt;</w:t>
      </w:r>
    </w:p>
    <w:p w14:paraId="4B7ACC19" w14:textId="53BD6366" w:rsidR="0006471A" w:rsidRPr="0056317D" w:rsidRDefault="0006471A" w:rsidP="0006471A">
      <w:pPr>
        <w:pStyle w:val="NormalBold12b"/>
      </w:pPr>
      <w:r w:rsidRPr="00753CB4">
        <w:rPr>
          <w:rStyle w:val="HideTWBExt"/>
          <w:b w:val="0"/>
        </w:rPr>
        <w:t>&lt;DocAmend&gt;</w:t>
      </w:r>
      <w:r w:rsidRPr="0056317D">
        <w:t>Návrh smernice</w:t>
      </w:r>
      <w:r w:rsidRPr="00753CB4">
        <w:rPr>
          <w:rStyle w:val="HideTWBExt"/>
          <w:b w:val="0"/>
        </w:rPr>
        <w:t>&lt;/DocAmend&gt;</w:t>
      </w:r>
    </w:p>
    <w:p w14:paraId="40F4B346" w14:textId="4470099D" w:rsidR="0006471A" w:rsidRPr="0056317D" w:rsidRDefault="0006471A" w:rsidP="0006471A">
      <w:pPr>
        <w:pStyle w:val="NormalBold"/>
      </w:pPr>
      <w:r w:rsidRPr="00753CB4">
        <w:rPr>
          <w:rStyle w:val="HideTWBExt"/>
          <w:b w:val="0"/>
        </w:rPr>
        <w:t>&lt;Article&gt;</w:t>
      </w:r>
      <w:r w:rsidRPr="0056317D">
        <w:t>Odôvodnenie 49</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D8FBC94" w14:textId="77777777" w:rsidTr="00C04841">
        <w:trPr>
          <w:jc w:val="center"/>
        </w:trPr>
        <w:tc>
          <w:tcPr>
            <w:tcW w:w="9752" w:type="dxa"/>
            <w:gridSpan w:val="2"/>
          </w:tcPr>
          <w:p w14:paraId="068E5641" w14:textId="77777777" w:rsidR="0006471A" w:rsidRPr="0056317D" w:rsidRDefault="0006471A" w:rsidP="00C04841">
            <w:pPr>
              <w:keepNext/>
            </w:pPr>
          </w:p>
        </w:tc>
      </w:tr>
      <w:tr w:rsidR="001E0A37" w:rsidRPr="0056317D" w14:paraId="6063038C" w14:textId="77777777" w:rsidTr="00C04841">
        <w:trPr>
          <w:jc w:val="center"/>
        </w:trPr>
        <w:tc>
          <w:tcPr>
            <w:tcW w:w="4876" w:type="dxa"/>
            <w:hideMark/>
          </w:tcPr>
          <w:p w14:paraId="2E423FC0" w14:textId="77777777" w:rsidR="0006471A" w:rsidRPr="0056317D" w:rsidRDefault="0006471A" w:rsidP="00C04841">
            <w:pPr>
              <w:pStyle w:val="ColumnHeading"/>
              <w:keepNext/>
            </w:pPr>
            <w:r w:rsidRPr="0056317D">
              <w:t>Text predložený Komisiou</w:t>
            </w:r>
          </w:p>
        </w:tc>
        <w:tc>
          <w:tcPr>
            <w:tcW w:w="4876" w:type="dxa"/>
            <w:hideMark/>
          </w:tcPr>
          <w:p w14:paraId="3E947541" w14:textId="77777777" w:rsidR="0006471A" w:rsidRPr="0056317D" w:rsidRDefault="0006471A" w:rsidP="00C04841">
            <w:pPr>
              <w:pStyle w:val="ColumnHeading"/>
              <w:keepNext/>
            </w:pPr>
            <w:r w:rsidRPr="0056317D">
              <w:t>Pozmeňujúci návrh</w:t>
            </w:r>
          </w:p>
        </w:tc>
      </w:tr>
      <w:tr w:rsidR="001E0A37" w:rsidRPr="0056317D" w14:paraId="22A7ED4C" w14:textId="77777777" w:rsidTr="00C04841">
        <w:trPr>
          <w:jc w:val="center"/>
        </w:trPr>
        <w:tc>
          <w:tcPr>
            <w:tcW w:w="4876" w:type="dxa"/>
          </w:tcPr>
          <w:p w14:paraId="518BEFE5" w14:textId="449979DC" w:rsidR="0006471A" w:rsidRPr="0056317D" w:rsidRDefault="0006471A" w:rsidP="00C04841">
            <w:pPr>
              <w:pStyle w:val="Normal6"/>
            </w:pPr>
            <w:r w:rsidRPr="0056317D">
              <w:t>(49)</w:t>
            </w:r>
            <w:r w:rsidRPr="0056317D">
              <w:tab/>
              <w:t>Od členských štátov sa očakáva, že zabezpečia, aby príslušné orgány uvedené v článku 22 Komisii oznamovali uplatňovanie výnimiek podľa článku 22 ods. 1 a aby k takémuto oznámeniu pripojili posúdenie uvedené v odseku 2 v súlade s kapitolou VI.</w:t>
            </w:r>
          </w:p>
        </w:tc>
        <w:tc>
          <w:tcPr>
            <w:tcW w:w="4876" w:type="dxa"/>
            <w:hideMark/>
          </w:tcPr>
          <w:p w14:paraId="007EFC76" w14:textId="62E085F4" w:rsidR="0006471A" w:rsidRPr="0056317D" w:rsidRDefault="0006471A" w:rsidP="00B1273B">
            <w:pPr>
              <w:pStyle w:val="Normal6"/>
              <w:rPr>
                <w:szCs w:val="24"/>
              </w:rPr>
            </w:pPr>
            <w:r w:rsidRPr="0056317D">
              <w:t>(49)</w:t>
            </w:r>
            <w:r w:rsidRPr="0056317D">
              <w:rPr>
                <w:b/>
                <w:i/>
              </w:rPr>
              <w:tab/>
            </w:r>
            <w:r w:rsidRPr="0056317D">
              <w:t xml:space="preserve">Členské štáty by mali zabezpečiť, aby príslušné orgány Komisii oznamovali uplatňovanie výnimiek ustanovených v článku 22. </w:t>
            </w:r>
            <w:r w:rsidRPr="0056317D">
              <w:rPr>
                <w:b/>
                <w:i/>
              </w:rPr>
              <w:t>Počiatočné posúdenie vykonané dotknutým príslušným orgánom by malo byť predložené Komisii na jej požiadanie. Pri posudzovaní toho, či súlad s požiadavkami na prístupnosť ukladá neprimeranú záťaž príslušným orgánom, by sa mala zohľadniť veľkosť, zdroje a povaha týchto príslušných orgánov a odhadované náklady a prínosy súladu vo vzťahu k odhadovanému prínosu pre osoby so zdravotným postihnutím. Analýza nákladov a prínosov by mala zohľadňovať okrem iného frekvenciu a dĺžku využívania konkrétneho výrobku alebo služby vrátane odhadovaného počtu osôb so zdravotným postihnutím využívajúcich konkrétny výrobok alebo službu, životnosť infraštruktúry a výrobkov, ktoré sa používajú pri poskytovaní služby, a rozsah alternatív, ktoré sú k dispozícii bezplatne, vrátane poskytovateľov služieb osobnej dopravy. Pri posudzovaní toho, či by požiadavky na prístupnosť neukladali neprimeranú záťaž, by sa mali vziať do úvahy iba legitímne dôvody. Nedostatočná priorita, nedostatok času alebo znalostí sa nepovažujú za legitímne dôvody.</w:t>
            </w:r>
          </w:p>
        </w:tc>
      </w:tr>
    </w:tbl>
    <w:p w14:paraId="0347ACC4" w14:textId="77777777" w:rsidR="00350E32" w:rsidRPr="0056317D" w:rsidRDefault="0006471A" w:rsidP="00350E32">
      <w:r w:rsidRPr="00753CB4">
        <w:rPr>
          <w:rStyle w:val="HideTWBExt"/>
        </w:rPr>
        <w:t>&lt;/Amend&gt;</w:t>
      </w:r>
    </w:p>
    <w:p w14:paraId="2356B078" w14:textId="3514553D" w:rsidR="00350E32" w:rsidRPr="0056317D" w:rsidRDefault="00350E32" w:rsidP="00350E32">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52</w:t>
      </w:r>
      <w:r w:rsidRPr="00753CB4">
        <w:rPr>
          <w:rStyle w:val="HideTWBExt"/>
          <w:b w:val="0"/>
        </w:rPr>
        <w:t>&lt;/NumAm&gt;</w:t>
      </w:r>
    </w:p>
    <w:p w14:paraId="4FBCA464" w14:textId="73FCF02F" w:rsidR="00350E32" w:rsidRPr="0056317D" w:rsidRDefault="00350E32" w:rsidP="00350E32">
      <w:pPr>
        <w:pStyle w:val="NormalBold12b"/>
      </w:pPr>
      <w:r w:rsidRPr="00753CB4">
        <w:rPr>
          <w:rStyle w:val="HideTWBExt"/>
          <w:b w:val="0"/>
        </w:rPr>
        <w:t>&lt;DocAmend&gt;</w:t>
      </w:r>
      <w:r w:rsidRPr="0056317D">
        <w:t>Návrh smernice</w:t>
      </w:r>
      <w:r w:rsidRPr="00753CB4">
        <w:rPr>
          <w:rStyle w:val="HideTWBExt"/>
          <w:b w:val="0"/>
        </w:rPr>
        <w:t>&lt;/DocAmend&gt;</w:t>
      </w:r>
    </w:p>
    <w:p w14:paraId="12FB5E08" w14:textId="77777777" w:rsidR="00350E32" w:rsidRPr="0056317D" w:rsidRDefault="00350E32" w:rsidP="00350E32">
      <w:pPr>
        <w:pStyle w:val="NormalBold"/>
      </w:pPr>
      <w:r w:rsidRPr="00753CB4">
        <w:rPr>
          <w:rStyle w:val="HideTWBExt"/>
          <w:b w:val="0"/>
        </w:rPr>
        <w:t>&lt;Article&gt;</w:t>
      </w:r>
      <w:r w:rsidRPr="0056317D">
        <w:t>Odôvodnenie 50</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F22A55A" w14:textId="77777777" w:rsidTr="008A62C9">
        <w:trPr>
          <w:jc w:val="center"/>
        </w:trPr>
        <w:tc>
          <w:tcPr>
            <w:tcW w:w="9752" w:type="dxa"/>
            <w:gridSpan w:val="2"/>
          </w:tcPr>
          <w:p w14:paraId="50531A3E" w14:textId="77777777" w:rsidR="00350E32" w:rsidRPr="0056317D" w:rsidRDefault="00350E32" w:rsidP="008A62C9">
            <w:pPr>
              <w:keepNext/>
            </w:pPr>
          </w:p>
        </w:tc>
      </w:tr>
      <w:tr w:rsidR="001E0A37" w:rsidRPr="0056317D" w14:paraId="55987BF8" w14:textId="77777777" w:rsidTr="008A62C9">
        <w:trPr>
          <w:jc w:val="center"/>
        </w:trPr>
        <w:tc>
          <w:tcPr>
            <w:tcW w:w="4876" w:type="dxa"/>
            <w:hideMark/>
          </w:tcPr>
          <w:p w14:paraId="0F2E2598" w14:textId="77777777" w:rsidR="00350E32" w:rsidRPr="0056317D" w:rsidRDefault="00350E32" w:rsidP="008A62C9">
            <w:pPr>
              <w:pStyle w:val="ColumnHeading"/>
              <w:keepNext/>
            </w:pPr>
            <w:r w:rsidRPr="0056317D">
              <w:t>Text predložený Komisiou</w:t>
            </w:r>
          </w:p>
        </w:tc>
        <w:tc>
          <w:tcPr>
            <w:tcW w:w="4876" w:type="dxa"/>
            <w:hideMark/>
          </w:tcPr>
          <w:p w14:paraId="7864FF06" w14:textId="77777777" w:rsidR="00350E32" w:rsidRPr="0056317D" w:rsidRDefault="00350E32" w:rsidP="008A62C9">
            <w:pPr>
              <w:pStyle w:val="ColumnHeading"/>
              <w:keepNext/>
            </w:pPr>
            <w:r w:rsidRPr="0056317D">
              <w:t>Pozmeňujúci návrh</w:t>
            </w:r>
          </w:p>
        </w:tc>
      </w:tr>
      <w:tr w:rsidR="001E0A37" w:rsidRPr="0056317D" w14:paraId="32E66638" w14:textId="77777777" w:rsidTr="008A62C9">
        <w:trPr>
          <w:jc w:val="center"/>
        </w:trPr>
        <w:tc>
          <w:tcPr>
            <w:tcW w:w="4876" w:type="dxa"/>
            <w:hideMark/>
          </w:tcPr>
          <w:p w14:paraId="55D8BD6C" w14:textId="4A5C7E05" w:rsidR="00350E32" w:rsidRPr="0056317D" w:rsidRDefault="00350E32" w:rsidP="008A62C9">
            <w:pPr>
              <w:pStyle w:val="Normal6"/>
            </w:pPr>
            <w:r w:rsidRPr="0056317D">
              <w:t>(50)</w:t>
            </w:r>
            <w:r w:rsidRPr="0056317D">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príslušnými hospodárskymi subjektmi začali v súvislosti s týmito výrobkami konať skôr.</w:t>
            </w:r>
          </w:p>
        </w:tc>
        <w:tc>
          <w:tcPr>
            <w:tcW w:w="4876" w:type="dxa"/>
            <w:hideMark/>
          </w:tcPr>
          <w:p w14:paraId="76E7BA63" w14:textId="20B6AA1D" w:rsidR="00350E32" w:rsidRPr="0056317D" w:rsidRDefault="00350E32">
            <w:pPr>
              <w:pStyle w:val="Normal6"/>
              <w:rPr>
                <w:szCs w:val="24"/>
              </w:rPr>
            </w:pPr>
            <w:r w:rsidRPr="0056317D">
              <w:t>(50)</w:t>
            </w:r>
            <w:r w:rsidRPr="0056317D">
              <w:tab/>
              <w:t xml:space="preserve">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w:t>
            </w:r>
            <w:r w:rsidRPr="0056317D">
              <w:rPr>
                <w:b/>
                <w:i/>
              </w:rPr>
              <w:t xml:space="preserve">organizáciami, ktoré zastupujú osoby so zdravotným postihnutím, ako aj </w:t>
            </w:r>
            <w:r w:rsidRPr="0056317D">
              <w:t>príslušnými hospodárskymi subjektmi</w:t>
            </w:r>
            <w:r w:rsidRPr="0056317D">
              <w:rPr>
                <w:b/>
                <w:i/>
              </w:rPr>
              <w:t>,</w:t>
            </w:r>
            <w:r w:rsidRPr="0056317D">
              <w:t xml:space="preserve"> začali v súvislosti s týmito výrobkami konať skôr.</w:t>
            </w:r>
          </w:p>
        </w:tc>
      </w:tr>
    </w:tbl>
    <w:p w14:paraId="4BEC4EBB" w14:textId="77777777" w:rsidR="00350E32" w:rsidRPr="0056317D" w:rsidRDefault="00350E32" w:rsidP="00350E32">
      <w:r w:rsidRPr="00753CB4">
        <w:rPr>
          <w:rStyle w:val="HideTWBExt"/>
        </w:rPr>
        <w:t>&lt;/Amend&gt;</w:t>
      </w:r>
    </w:p>
    <w:p w14:paraId="1BC9EA58" w14:textId="79D6CA23"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53</w:t>
      </w:r>
      <w:r w:rsidRPr="00753CB4">
        <w:rPr>
          <w:rStyle w:val="HideTWBExt"/>
          <w:b w:val="0"/>
        </w:rPr>
        <w:t>&lt;/NumAm&gt;</w:t>
      </w:r>
    </w:p>
    <w:p w14:paraId="2C2FEDD7" w14:textId="58C8FCB3"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45C4099A" w14:textId="7B6BE69D" w:rsidR="00B47B5E" w:rsidRPr="0056317D" w:rsidRDefault="00B47B5E" w:rsidP="00FC29FC">
      <w:pPr>
        <w:pStyle w:val="NormalBold"/>
      </w:pPr>
      <w:r w:rsidRPr="00753CB4">
        <w:rPr>
          <w:rStyle w:val="HideTWBExt"/>
          <w:b w:val="0"/>
        </w:rPr>
        <w:t>&lt;Article&gt;</w:t>
      </w:r>
      <w:r w:rsidRPr="0056317D">
        <w:t>Odôvodnenie 51 a (nové)</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4B6DD8A" w14:textId="73D29AD0" w:rsidTr="002D6389">
        <w:trPr>
          <w:jc w:val="center"/>
        </w:trPr>
        <w:tc>
          <w:tcPr>
            <w:tcW w:w="9752" w:type="dxa"/>
            <w:gridSpan w:val="2"/>
          </w:tcPr>
          <w:p w14:paraId="0CB13124" w14:textId="3225EBC4" w:rsidR="00B47B5E" w:rsidRPr="0056317D" w:rsidRDefault="00B47B5E" w:rsidP="00FC29FC">
            <w:pPr>
              <w:keepNext/>
            </w:pPr>
          </w:p>
        </w:tc>
      </w:tr>
      <w:tr w:rsidR="001E0A37" w:rsidRPr="0056317D" w14:paraId="4C3B21D4" w14:textId="5CD74717" w:rsidTr="002D6389">
        <w:trPr>
          <w:jc w:val="center"/>
        </w:trPr>
        <w:tc>
          <w:tcPr>
            <w:tcW w:w="4876" w:type="dxa"/>
            <w:hideMark/>
          </w:tcPr>
          <w:p w14:paraId="765DB818" w14:textId="718A0AE1" w:rsidR="00B47B5E" w:rsidRPr="0056317D" w:rsidRDefault="00B47B5E" w:rsidP="000B187A">
            <w:pPr>
              <w:pStyle w:val="ColumnHeading"/>
              <w:keepNext/>
            </w:pPr>
            <w:r w:rsidRPr="0056317D">
              <w:t>Text predložený Komisiou</w:t>
            </w:r>
          </w:p>
        </w:tc>
        <w:tc>
          <w:tcPr>
            <w:tcW w:w="4876" w:type="dxa"/>
            <w:hideMark/>
          </w:tcPr>
          <w:p w14:paraId="046C5D12" w14:textId="6F2E4343" w:rsidR="00B47B5E" w:rsidRPr="0056317D" w:rsidRDefault="00B47B5E" w:rsidP="00FC29FC">
            <w:pPr>
              <w:pStyle w:val="ColumnHeading"/>
              <w:keepNext/>
            </w:pPr>
            <w:r w:rsidRPr="0056317D">
              <w:t>Pozmeňujúci návrh</w:t>
            </w:r>
          </w:p>
        </w:tc>
      </w:tr>
      <w:tr w:rsidR="001E0A37" w:rsidRPr="0056317D" w14:paraId="3BE522FE" w14:textId="6AE5AD6D" w:rsidTr="002D6389">
        <w:trPr>
          <w:jc w:val="center"/>
        </w:trPr>
        <w:tc>
          <w:tcPr>
            <w:tcW w:w="4876" w:type="dxa"/>
          </w:tcPr>
          <w:p w14:paraId="138D94E4" w14:textId="49CF30F8" w:rsidR="00B47B5E" w:rsidRPr="0056317D" w:rsidRDefault="00B47B5E" w:rsidP="000B187A">
            <w:pPr>
              <w:pStyle w:val="Normal6"/>
            </w:pPr>
          </w:p>
        </w:tc>
        <w:tc>
          <w:tcPr>
            <w:tcW w:w="4876" w:type="dxa"/>
            <w:hideMark/>
          </w:tcPr>
          <w:p w14:paraId="39959E42" w14:textId="5DA90936" w:rsidR="00C249ED" w:rsidRPr="0056317D" w:rsidRDefault="00B47B5E" w:rsidP="00BE672D">
            <w:pPr>
              <w:pStyle w:val="Normal6"/>
              <w:rPr>
                <w:szCs w:val="24"/>
              </w:rPr>
            </w:pPr>
            <w:r w:rsidRPr="0056317D">
              <w:rPr>
                <w:b/>
                <w:i/>
              </w:rPr>
              <w:t>(51a)</w:t>
            </w:r>
            <w:r w:rsidRPr="0056317D">
              <w:rPr>
                <w:b/>
                <w:i/>
              </w:rPr>
              <w:tab/>
              <w:t>Na zabezpečenie riadneho uplatňovania zásady proporcionality, pokiaľ ide o povinnosti týkajúce sa identifikácie hospodárskych subjektov a kritériá, ktoré sa majú použiť pri posudzovaní, či by splnenie povinnosti podľa tejto smernice predstavovalo neprimerané zaťaženie, by sa právomoc prijímať akty súlade s článkom 290 ZFEÚ mala delegovať na Komisiu s cieľom vymedziť obdobie, počas ktorého by hospodárske subjekty museli byť schopné identifikovať každý hospodársky subjekt, ktorý im dodal výrobok, alebo ktorému dodali výrobok ony, a prijať usmernenia a ďalej špecifikovať konkrétne kritériá, ktoré sa majú zohľadniť pri všetkých výrobkoch a službách, na ktoré sa vzťahuje táto smernica, pri posudzovaní, či sa záťaž mala považovať za neprimeranú, bez toho, aby boli tieto kritériá zmenené. Toto obdobie by malo byť stanovené úmerne k životnému cyklu výrobku. Je osobitne dôležité, aby Komisia počas prípravných prác uskutočnila príslušné konzultácie, a to aj na úrovni expertov, a aby tieto konzultácie vykonávala v súlade so zásadami stanovenými v Medziinštitucionálnej dohode z 13. apríla 2016 o lepšej tvorbe práva</w:t>
            </w:r>
            <w:r w:rsidRPr="0056317D">
              <w:rPr>
                <w:b/>
                <w:i/>
                <w:vertAlign w:val="superscript"/>
              </w:rPr>
              <w:t>1a</w:t>
            </w:r>
            <w:r w:rsidRPr="0056317D">
              <w:rPr>
                <w:b/>
                <w:i/>
              </w:rPr>
              <w:t>. Predovšetkým v záujme rovnakého zastúpenia pri príprave delegovaných aktov sa všetky dokumenty doručujú Európskemu parlamentu a Rade v rovnakom čase ako odborníkom z členských štátov a odborníci Európskeho parlamentu a Rady majú systematicky prístup na zasadnutia expertných skupín Komisie, ktoré sa zaoberajú prípravou delegovaných aktov.</w:t>
            </w:r>
          </w:p>
        </w:tc>
      </w:tr>
      <w:tr w:rsidR="001E0A37" w:rsidRPr="0056317D" w14:paraId="245AD9B7" w14:textId="0F7E9BE2" w:rsidTr="002D6389">
        <w:trPr>
          <w:jc w:val="center"/>
        </w:trPr>
        <w:tc>
          <w:tcPr>
            <w:tcW w:w="4876" w:type="dxa"/>
          </w:tcPr>
          <w:p w14:paraId="23D15DE9" w14:textId="083B18C6" w:rsidR="002D6389" w:rsidRPr="0056317D" w:rsidRDefault="002D6389" w:rsidP="002D6389">
            <w:pPr>
              <w:pStyle w:val="Normal6"/>
              <w:rPr>
                <w:b/>
                <w:bCs/>
                <w:i/>
                <w:iCs/>
              </w:rPr>
            </w:pPr>
          </w:p>
        </w:tc>
        <w:tc>
          <w:tcPr>
            <w:tcW w:w="4876" w:type="dxa"/>
          </w:tcPr>
          <w:p w14:paraId="320C7E6D" w14:textId="44F1E8D9" w:rsidR="002D6389" w:rsidRPr="0056317D" w:rsidRDefault="002D6389" w:rsidP="002D6389">
            <w:pPr>
              <w:pStyle w:val="Normal6"/>
              <w:rPr>
                <w:b/>
                <w:bCs/>
                <w:i/>
                <w:iCs/>
              </w:rPr>
            </w:pPr>
            <w:r w:rsidRPr="0056317D">
              <w:rPr>
                <w:b/>
                <w:bCs/>
                <w:i/>
                <w:iCs/>
              </w:rPr>
              <w:t>__________________</w:t>
            </w:r>
          </w:p>
        </w:tc>
      </w:tr>
      <w:tr w:rsidR="001E0A37" w:rsidRPr="0056317D" w14:paraId="23477F56" w14:textId="024CF8CE" w:rsidTr="002D6389">
        <w:trPr>
          <w:jc w:val="center"/>
        </w:trPr>
        <w:tc>
          <w:tcPr>
            <w:tcW w:w="4876" w:type="dxa"/>
          </w:tcPr>
          <w:p w14:paraId="48002588" w14:textId="072EF8C8" w:rsidR="00C249ED" w:rsidRPr="0056317D" w:rsidRDefault="00C249ED" w:rsidP="000B187A">
            <w:pPr>
              <w:pStyle w:val="Normal6"/>
            </w:pPr>
          </w:p>
        </w:tc>
        <w:tc>
          <w:tcPr>
            <w:tcW w:w="4876" w:type="dxa"/>
          </w:tcPr>
          <w:p w14:paraId="48ACABCC" w14:textId="7364EFB5" w:rsidR="00C249ED" w:rsidRPr="0056317D" w:rsidRDefault="00C249ED" w:rsidP="00FC29FC">
            <w:pPr>
              <w:pStyle w:val="Normal6"/>
              <w:rPr>
                <w:b/>
                <w:i/>
                <w:vertAlign w:val="superscript"/>
              </w:rPr>
            </w:pPr>
            <w:r w:rsidRPr="0056317D">
              <w:rPr>
                <w:b/>
                <w:i/>
                <w:vertAlign w:val="superscript"/>
              </w:rPr>
              <w:t>1a</w:t>
            </w:r>
            <w:r w:rsidRPr="0056317D">
              <w:rPr>
                <w:b/>
                <w:i/>
              </w:rPr>
              <w:t xml:space="preserve"> Ú. v. EÚ L 123, 12.5.2016, s. 1.</w:t>
            </w:r>
          </w:p>
        </w:tc>
      </w:tr>
    </w:tbl>
    <w:p w14:paraId="69866244" w14:textId="799B35EF" w:rsidR="00B47B5E" w:rsidRPr="0056317D" w:rsidRDefault="00B47B5E" w:rsidP="00FC29FC">
      <w:r w:rsidRPr="00753CB4">
        <w:rPr>
          <w:rStyle w:val="HideTWBExt"/>
        </w:rPr>
        <w:t>&lt;/Amend&gt;</w:t>
      </w:r>
    </w:p>
    <w:p w14:paraId="7BBA0BB6" w14:textId="008F315A" w:rsidR="00C04841" w:rsidRPr="0056317D" w:rsidRDefault="00C04841" w:rsidP="00C0484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54</w:t>
      </w:r>
      <w:r w:rsidRPr="00753CB4">
        <w:rPr>
          <w:rStyle w:val="HideTWBExt"/>
          <w:b w:val="0"/>
        </w:rPr>
        <w:t>&lt;/NumAm&gt;</w:t>
      </w:r>
    </w:p>
    <w:p w14:paraId="2B603E94" w14:textId="1BCB61EF" w:rsidR="00C04841" w:rsidRPr="0056317D" w:rsidRDefault="00C04841" w:rsidP="00C04841">
      <w:pPr>
        <w:pStyle w:val="NormalBold12b"/>
        <w:keepNext/>
      </w:pPr>
      <w:r w:rsidRPr="00753CB4">
        <w:rPr>
          <w:rStyle w:val="HideTWBExt"/>
          <w:b w:val="0"/>
        </w:rPr>
        <w:t>&lt;DocAmend&gt;</w:t>
      </w:r>
      <w:r w:rsidRPr="0056317D">
        <w:t>Návrh smernice</w:t>
      </w:r>
      <w:r w:rsidRPr="00753CB4">
        <w:rPr>
          <w:rStyle w:val="HideTWBExt"/>
          <w:b w:val="0"/>
        </w:rPr>
        <w:t>&lt;/DocAmend&gt;</w:t>
      </w:r>
    </w:p>
    <w:p w14:paraId="264D782D" w14:textId="1064F2E9" w:rsidR="00C04841" w:rsidRPr="0056317D" w:rsidRDefault="00C04841" w:rsidP="00C04841">
      <w:pPr>
        <w:pStyle w:val="NormalBold"/>
      </w:pPr>
      <w:r w:rsidRPr="00753CB4">
        <w:rPr>
          <w:rStyle w:val="HideTWBExt"/>
          <w:b w:val="0"/>
        </w:rPr>
        <w:t>&lt;Article&gt;</w:t>
      </w:r>
      <w:r w:rsidRPr="0056317D">
        <w:t>Odôvodnenie 51 b (nové)</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53EDDD8" w14:textId="77777777" w:rsidTr="00C04841">
        <w:trPr>
          <w:jc w:val="center"/>
        </w:trPr>
        <w:tc>
          <w:tcPr>
            <w:tcW w:w="9752" w:type="dxa"/>
            <w:gridSpan w:val="2"/>
          </w:tcPr>
          <w:p w14:paraId="050829F9" w14:textId="77777777" w:rsidR="00C04841" w:rsidRPr="0056317D" w:rsidRDefault="00C04841" w:rsidP="00C04841">
            <w:pPr>
              <w:keepNext/>
            </w:pPr>
          </w:p>
        </w:tc>
      </w:tr>
      <w:tr w:rsidR="001E0A37" w:rsidRPr="0056317D" w14:paraId="7F412254" w14:textId="77777777" w:rsidTr="00C04841">
        <w:trPr>
          <w:jc w:val="center"/>
        </w:trPr>
        <w:tc>
          <w:tcPr>
            <w:tcW w:w="4876" w:type="dxa"/>
            <w:hideMark/>
          </w:tcPr>
          <w:p w14:paraId="77D17DA2" w14:textId="77777777" w:rsidR="00C04841" w:rsidRPr="0056317D" w:rsidRDefault="00C04841" w:rsidP="00C04841">
            <w:pPr>
              <w:pStyle w:val="ColumnHeading"/>
              <w:keepNext/>
            </w:pPr>
            <w:r w:rsidRPr="0056317D">
              <w:t>Text predložený Komisiou</w:t>
            </w:r>
          </w:p>
        </w:tc>
        <w:tc>
          <w:tcPr>
            <w:tcW w:w="4876" w:type="dxa"/>
            <w:hideMark/>
          </w:tcPr>
          <w:p w14:paraId="3ACDABB5" w14:textId="77777777" w:rsidR="00C04841" w:rsidRPr="0056317D" w:rsidRDefault="00C04841" w:rsidP="00C04841">
            <w:pPr>
              <w:pStyle w:val="ColumnHeading"/>
              <w:keepNext/>
            </w:pPr>
            <w:r w:rsidRPr="0056317D">
              <w:t>Pozmeňujúci návrh</w:t>
            </w:r>
          </w:p>
        </w:tc>
      </w:tr>
      <w:tr w:rsidR="001E0A37" w:rsidRPr="0056317D" w14:paraId="3FB230EE" w14:textId="77777777" w:rsidTr="00C04841">
        <w:trPr>
          <w:jc w:val="center"/>
        </w:trPr>
        <w:tc>
          <w:tcPr>
            <w:tcW w:w="4876" w:type="dxa"/>
          </w:tcPr>
          <w:p w14:paraId="00CF0015" w14:textId="77777777" w:rsidR="00C04841" w:rsidRPr="0056317D" w:rsidRDefault="00C04841" w:rsidP="00C04841">
            <w:pPr>
              <w:pStyle w:val="Normal6"/>
            </w:pPr>
          </w:p>
        </w:tc>
        <w:tc>
          <w:tcPr>
            <w:tcW w:w="4876" w:type="dxa"/>
            <w:hideMark/>
          </w:tcPr>
          <w:p w14:paraId="2042DA02" w14:textId="171FAE99" w:rsidR="00C04841" w:rsidRPr="0056317D" w:rsidRDefault="00C04841" w:rsidP="000211AE">
            <w:pPr>
              <w:pStyle w:val="Normal6"/>
              <w:rPr>
                <w:szCs w:val="24"/>
              </w:rPr>
            </w:pPr>
            <w:r w:rsidRPr="0056317D">
              <w:rPr>
                <w:b/>
                <w:i/>
              </w:rPr>
              <w:t>(51b)</w:t>
            </w:r>
            <w:r w:rsidRPr="0056317D">
              <w:rPr>
                <w:b/>
                <w:i/>
              </w:rPr>
              <w:tab/>
            </w:r>
            <w:r w:rsidRPr="0056317D">
              <w:rPr>
                <w:b/>
                <w:i/>
                <w:szCs w:val="24"/>
              </w:rPr>
              <w:t>Členské štáty by mali zabezpečiť, aby existovali primerané a účinné prostriedky na zabezpečenie súladu s touto smernicou, a teda vytvoriť vhodné kontrolné mechanizmy, ako napríklad kontrolu a posteriori zo strany orgánov dohľadu nad trhom s cieľom overiť, či je žiadosť o výnimku z uplatňovania požiadaviek odôvodnená. Pri riešení sťažností súvisiacich s prístupnosťou by členské štáty mali dodržiavať všeobecné zásady dobrej správy, a najmä povinnosť úradníkov zabezpečiť, aby sa rozhodnutie o každej sťažnosti prijalo v primeranej časovej lehote.</w:t>
            </w:r>
          </w:p>
        </w:tc>
      </w:tr>
    </w:tbl>
    <w:p w14:paraId="18D1A45C" w14:textId="77777777" w:rsidR="00C04841" w:rsidRPr="0056317D" w:rsidRDefault="00C04841" w:rsidP="00C04841">
      <w:r w:rsidRPr="00753CB4">
        <w:rPr>
          <w:rStyle w:val="HideTWBExt"/>
        </w:rPr>
        <w:t>&lt;/Amend&gt;</w:t>
      </w:r>
    </w:p>
    <w:p w14:paraId="6374B985" w14:textId="634E1397"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55</w:t>
      </w:r>
      <w:r w:rsidRPr="00753CB4">
        <w:rPr>
          <w:rStyle w:val="HideTWBExt"/>
          <w:b w:val="0"/>
        </w:rPr>
        <w:t>&lt;/NumAm&gt;</w:t>
      </w:r>
    </w:p>
    <w:p w14:paraId="0FFE15F6" w14:textId="1DE8CFE0"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19D2E66" w14:textId="274A1104" w:rsidR="00B47B5E" w:rsidRPr="0056317D" w:rsidRDefault="00B47B5E" w:rsidP="00FC29FC">
      <w:pPr>
        <w:pStyle w:val="NormalBold"/>
      </w:pPr>
      <w:r w:rsidRPr="00753CB4">
        <w:rPr>
          <w:rStyle w:val="HideTWBExt"/>
          <w:b w:val="0"/>
        </w:rPr>
        <w:t>&lt;Article&gt;</w:t>
      </w:r>
      <w:r w:rsidRPr="0056317D">
        <w:t>Odôvodnenie 52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F8E207F" w14:textId="77777777" w:rsidTr="00B47B5E">
        <w:trPr>
          <w:jc w:val="center"/>
        </w:trPr>
        <w:tc>
          <w:tcPr>
            <w:tcW w:w="9752" w:type="dxa"/>
            <w:gridSpan w:val="2"/>
          </w:tcPr>
          <w:p w14:paraId="2609C317" w14:textId="77777777" w:rsidR="00B47B5E" w:rsidRPr="0056317D" w:rsidRDefault="00B47B5E" w:rsidP="00FC29FC">
            <w:pPr>
              <w:keepNext/>
            </w:pPr>
          </w:p>
        </w:tc>
      </w:tr>
      <w:tr w:rsidR="001E0A37" w:rsidRPr="0056317D" w14:paraId="22EDB447" w14:textId="77777777" w:rsidTr="00B47B5E">
        <w:trPr>
          <w:jc w:val="center"/>
        </w:trPr>
        <w:tc>
          <w:tcPr>
            <w:tcW w:w="4876" w:type="dxa"/>
            <w:hideMark/>
          </w:tcPr>
          <w:p w14:paraId="6A818B7D" w14:textId="77777777" w:rsidR="00B47B5E" w:rsidRPr="0056317D" w:rsidRDefault="00B47B5E" w:rsidP="000B187A">
            <w:pPr>
              <w:pStyle w:val="ColumnHeading"/>
              <w:keepNext/>
            </w:pPr>
            <w:r w:rsidRPr="0056317D">
              <w:t>Text predložený Komisiou</w:t>
            </w:r>
          </w:p>
        </w:tc>
        <w:tc>
          <w:tcPr>
            <w:tcW w:w="4876" w:type="dxa"/>
            <w:hideMark/>
          </w:tcPr>
          <w:p w14:paraId="06D13512" w14:textId="77777777" w:rsidR="00B47B5E" w:rsidRPr="0056317D" w:rsidRDefault="00B47B5E" w:rsidP="00FC29FC">
            <w:pPr>
              <w:pStyle w:val="ColumnHeading"/>
              <w:keepNext/>
            </w:pPr>
            <w:r w:rsidRPr="0056317D">
              <w:t>Pozmeňujúci návrh</w:t>
            </w:r>
          </w:p>
        </w:tc>
      </w:tr>
      <w:tr w:rsidR="001E0A37" w:rsidRPr="0056317D" w14:paraId="4F5C1291" w14:textId="77777777" w:rsidTr="00B47B5E">
        <w:trPr>
          <w:jc w:val="center"/>
        </w:trPr>
        <w:tc>
          <w:tcPr>
            <w:tcW w:w="4876" w:type="dxa"/>
          </w:tcPr>
          <w:p w14:paraId="1429DF3D" w14:textId="77777777" w:rsidR="00B47B5E" w:rsidRPr="0056317D" w:rsidRDefault="00B47B5E" w:rsidP="000B187A">
            <w:pPr>
              <w:pStyle w:val="Normal6"/>
            </w:pPr>
          </w:p>
        </w:tc>
        <w:tc>
          <w:tcPr>
            <w:tcW w:w="4876" w:type="dxa"/>
            <w:hideMark/>
          </w:tcPr>
          <w:p w14:paraId="2565D9AA" w14:textId="20B37D9B" w:rsidR="00B47B5E" w:rsidRPr="0056317D" w:rsidRDefault="00B47B5E">
            <w:pPr>
              <w:pStyle w:val="Normal6"/>
              <w:rPr>
                <w:szCs w:val="24"/>
              </w:rPr>
            </w:pPr>
            <w:r w:rsidRPr="0056317D">
              <w:rPr>
                <w:b/>
                <w:i/>
              </w:rPr>
              <w:t>(52a)</w:t>
            </w:r>
            <w:r w:rsidRPr="0056317D">
              <w:rPr>
                <w:b/>
                <w:i/>
              </w:rPr>
              <w:tab/>
              <w:t>Členské štáty by mali zabezpečiť, aby boli k dispozícii účinné a rýchle nápravné opatrenia proti rozhodnutiam, ktoré prijali verejní obstarávatelia a obstarávatelia v súvislosti s tým, či konkrétna zákazka patrí do rozsahu pôsobnosti smernice 2014/24/EÚ a smernice 2014/25/EÚ. Vzhľadom na existujúci právny rámec týkajúci sa nápravných opatrení v oblastiach, na ktoré sa vzťahuje smernica 2014/24/EÚ a smernica 2014/25/EÚ, by však tieto oblasti mali byť vylúčené z ustanovení tejto smernice týkajúcich sa presadzovania právnych predpisov a sankcií. Takýmto vylúčením nie sú dotknuté povinnosti členských štátov vyplývajúce zo zmlúv prijať všetky potrebné opatrenia na zabezpečenie uplatňovania a účinnosti práva Únie.</w:t>
            </w:r>
          </w:p>
        </w:tc>
      </w:tr>
    </w:tbl>
    <w:p w14:paraId="19CFAC20" w14:textId="77777777" w:rsidR="00B47B5E" w:rsidRPr="0056317D" w:rsidRDefault="00B47B5E" w:rsidP="00FC29FC">
      <w:r w:rsidRPr="00753CB4">
        <w:rPr>
          <w:rStyle w:val="HideTWBExt"/>
        </w:rPr>
        <w:t>&lt;/Amend&gt;</w:t>
      </w:r>
    </w:p>
    <w:p w14:paraId="4F0B1028" w14:textId="4ABE978F" w:rsidR="00B47B5E" w:rsidRPr="0056317D" w:rsidRDefault="00B47B5E" w:rsidP="00AD4FC1">
      <w:pPr>
        <w:keepNext/>
      </w:pPr>
      <w:r w:rsidRPr="00753CB4">
        <w:rPr>
          <w:rStyle w:val="HideTWBExt"/>
        </w:rPr>
        <w:t>&lt;Amend&gt;</w:t>
      </w:r>
      <w:r w:rsidRPr="0056317D">
        <w:t>Pozmeňujúci návrh</w:t>
      </w:r>
      <w:r w:rsidRPr="0056317D">
        <w:tab/>
      </w:r>
      <w:r w:rsidRPr="0056317D">
        <w:tab/>
      </w:r>
      <w:r w:rsidRPr="00753CB4">
        <w:rPr>
          <w:rStyle w:val="HideTWBExt"/>
        </w:rPr>
        <w:t>&lt;NumAm&gt;</w:t>
      </w:r>
      <w:r w:rsidRPr="0056317D">
        <w:t>56</w:t>
      </w:r>
      <w:r w:rsidRPr="00753CB4">
        <w:rPr>
          <w:rStyle w:val="HideTWBExt"/>
        </w:rPr>
        <w:t>&lt;/NumAm&gt;</w:t>
      </w:r>
    </w:p>
    <w:p w14:paraId="7677A1C6" w14:textId="4405DBDE"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6862190" w14:textId="724C1536" w:rsidR="00B47B5E" w:rsidRPr="0056317D" w:rsidRDefault="00B47B5E" w:rsidP="00FC29FC">
      <w:pPr>
        <w:pStyle w:val="NormalBold"/>
      </w:pPr>
      <w:r w:rsidRPr="00753CB4">
        <w:rPr>
          <w:rStyle w:val="HideTWBExt"/>
          <w:b w:val="0"/>
        </w:rPr>
        <w:t>&lt;Article&gt;</w:t>
      </w:r>
      <w:r w:rsidRPr="0056317D">
        <w:t>Odôvodnenie 53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A24EB5B" w14:textId="77777777" w:rsidTr="00B47B5E">
        <w:trPr>
          <w:jc w:val="center"/>
        </w:trPr>
        <w:tc>
          <w:tcPr>
            <w:tcW w:w="9752" w:type="dxa"/>
            <w:gridSpan w:val="2"/>
          </w:tcPr>
          <w:p w14:paraId="42C27C3C" w14:textId="77777777" w:rsidR="00B47B5E" w:rsidRPr="0056317D" w:rsidRDefault="00B47B5E" w:rsidP="00FC29FC">
            <w:pPr>
              <w:keepNext/>
            </w:pPr>
          </w:p>
        </w:tc>
      </w:tr>
      <w:tr w:rsidR="001E0A37" w:rsidRPr="0056317D" w14:paraId="61CA4AAB" w14:textId="77777777" w:rsidTr="00B47B5E">
        <w:trPr>
          <w:jc w:val="center"/>
        </w:trPr>
        <w:tc>
          <w:tcPr>
            <w:tcW w:w="4876" w:type="dxa"/>
            <w:hideMark/>
          </w:tcPr>
          <w:p w14:paraId="3565C891" w14:textId="77777777" w:rsidR="00B47B5E" w:rsidRPr="0056317D" w:rsidRDefault="00B47B5E" w:rsidP="000B187A">
            <w:pPr>
              <w:pStyle w:val="ColumnHeading"/>
              <w:keepNext/>
            </w:pPr>
            <w:r w:rsidRPr="0056317D">
              <w:t>Text predložený Komisiou</w:t>
            </w:r>
          </w:p>
        </w:tc>
        <w:tc>
          <w:tcPr>
            <w:tcW w:w="4876" w:type="dxa"/>
            <w:hideMark/>
          </w:tcPr>
          <w:p w14:paraId="1CCC3998" w14:textId="77777777" w:rsidR="00B47B5E" w:rsidRPr="0056317D" w:rsidRDefault="00B47B5E" w:rsidP="00FC29FC">
            <w:pPr>
              <w:pStyle w:val="ColumnHeading"/>
              <w:keepNext/>
            </w:pPr>
            <w:r w:rsidRPr="0056317D">
              <w:t>Pozmeňujúci návrh</w:t>
            </w:r>
          </w:p>
        </w:tc>
      </w:tr>
      <w:tr w:rsidR="001E0A37" w:rsidRPr="0056317D" w14:paraId="7F6A0312" w14:textId="77777777" w:rsidTr="00B47B5E">
        <w:trPr>
          <w:jc w:val="center"/>
        </w:trPr>
        <w:tc>
          <w:tcPr>
            <w:tcW w:w="4876" w:type="dxa"/>
          </w:tcPr>
          <w:p w14:paraId="289F62C8" w14:textId="77777777" w:rsidR="00B47B5E" w:rsidRPr="0056317D" w:rsidRDefault="00B47B5E" w:rsidP="000B187A">
            <w:pPr>
              <w:pStyle w:val="Normal6"/>
            </w:pPr>
          </w:p>
        </w:tc>
        <w:tc>
          <w:tcPr>
            <w:tcW w:w="4876" w:type="dxa"/>
            <w:hideMark/>
          </w:tcPr>
          <w:p w14:paraId="059D5246" w14:textId="24F09F52" w:rsidR="00B47B5E" w:rsidRPr="0056317D" w:rsidRDefault="00B47B5E" w:rsidP="00FC29FC">
            <w:pPr>
              <w:pStyle w:val="Normal6"/>
              <w:rPr>
                <w:szCs w:val="24"/>
              </w:rPr>
            </w:pPr>
            <w:r w:rsidRPr="0056317D">
              <w:rPr>
                <w:b/>
                <w:i/>
              </w:rPr>
              <w:t>(53a)</w:t>
            </w:r>
            <w:r w:rsidRPr="0056317D">
              <w:rPr>
                <w:b/>
                <w:i/>
              </w:rPr>
              <w:tab/>
              <w:t>Požiadavky na prístupnosť podľa tejto smernice by sa mali vzťahovať na výrobky uvádzané na trh Únie po dátume začiatku uplatňovania vnútroštátnych opatrení na transpozíciu tejto smernice vrátane použitých výrobkov a výrobkov z druhej ruky dovážaných z tretích krajín a uvádzaných na trh Únie po tomto dátume.</w:t>
            </w:r>
          </w:p>
        </w:tc>
      </w:tr>
    </w:tbl>
    <w:p w14:paraId="71325BFE" w14:textId="77777777" w:rsidR="000C0917" w:rsidRPr="0056317D" w:rsidRDefault="00B47B5E" w:rsidP="000C0917">
      <w:r w:rsidRPr="00753CB4">
        <w:rPr>
          <w:rStyle w:val="HideTWBExt"/>
        </w:rPr>
        <w:t>&lt;/Amend&gt;</w:t>
      </w:r>
    </w:p>
    <w:p w14:paraId="0B9DAC8E" w14:textId="5D87FDB9" w:rsidR="000C0917" w:rsidRPr="0056317D" w:rsidRDefault="000C0917" w:rsidP="000C091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57</w:t>
      </w:r>
      <w:r w:rsidRPr="00753CB4">
        <w:rPr>
          <w:rStyle w:val="HideTWBExt"/>
          <w:b w:val="0"/>
        </w:rPr>
        <w:t>&lt;/NumAm&gt;</w:t>
      </w:r>
    </w:p>
    <w:p w14:paraId="3AF17111" w14:textId="7230A98B" w:rsidR="000C0917" w:rsidRPr="0056317D" w:rsidRDefault="000C0917" w:rsidP="000C0917">
      <w:pPr>
        <w:pStyle w:val="NormalBold12b"/>
      </w:pPr>
      <w:r w:rsidRPr="00753CB4">
        <w:rPr>
          <w:rStyle w:val="HideTWBExt"/>
          <w:b w:val="0"/>
        </w:rPr>
        <w:t>&lt;DocAmend&gt;</w:t>
      </w:r>
      <w:r w:rsidRPr="0056317D">
        <w:t>Návrh smernice</w:t>
      </w:r>
      <w:r w:rsidRPr="00753CB4">
        <w:rPr>
          <w:rStyle w:val="HideTWBExt"/>
          <w:b w:val="0"/>
        </w:rPr>
        <w:t>&lt;/DocAmend&gt;</w:t>
      </w:r>
    </w:p>
    <w:p w14:paraId="5B8B7CD4" w14:textId="451D7AFF" w:rsidR="000C0917" w:rsidRPr="0056317D" w:rsidRDefault="000C0917" w:rsidP="000C0917">
      <w:pPr>
        <w:pStyle w:val="NormalBold"/>
      </w:pPr>
      <w:r w:rsidRPr="00753CB4">
        <w:rPr>
          <w:rStyle w:val="HideTWBExt"/>
          <w:b w:val="0"/>
        </w:rPr>
        <w:t>&lt;Article&gt;</w:t>
      </w:r>
      <w:r w:rsidRPr="0056317D">
        <w:t>Odôvodnenie 53 b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C3FFEB0" w14:textId="77777777" w:rsidTr="00542127">
        <w:trPr>
          <w:jc w:val="center"/>
        </w:trPr>
        <w:tc>
          <w:tcPr>
            <w:tcW w:w="9752" w:type="dxa"/>
            <w:gridSpan w:val="2"/>
          </w:tcPr>
          <w:p w14:paraId="1140C130" w14:textId="77777777" w:rsidR="000C0917" w:rsidRPr="0056317D" w:rsidRDefault="000C0917" w:rsidP="00542127">
            <w:pPr>
              <w:keepNext/>
            </w:pPr>
          </w:p>
        </w:tc>
      </w:tr>
      <w:tr w:rsidR="001E0A37" w:rsidRPr="0056317D" w14:paraId="42FB7C53" w14:textId="77777777" w:rsidTr="00542127">
        <w:trPr>
          <w:jc w:val="center"/>
        </w:trPr>
        <w:tc>
          <w:tcPr>
            <w:tcW w:w="4876" w:type="dxa"/>
            <w:hideMark/>
          </w:tcPr>
          <w:p w14:paraId="3E1AA53E" w14:textId="77777777" w:rsidR="000C0917" w:rsidRPr="0056317D" w:rsidRDefault="000C0917" w:rsidP="00542127">
            <w:pPr>
              <w:pStyle w:val="ColumnHeading"/>
              <w:keepNext/>
            </w:pPr>
            <w:r w:rsidRPr="0056317D">
              <w:t>Text predložený Komisiou</w:t>
            </w:r>
          </w:p>
        </w:tc>
        <w:tc>
          <w:tcPr>
            <w:tcW w:w="4876" w:type="dxa"/>
            <w:hideMark/>
          </w:tcPr>
          <w:p w14:paraId="1F420661" w14:textId="77777777" w:rsidR="000C0917" w:rsidRPr="0056317D" w:rsidRDefault="000C0917" w:rsidP="00542127">
            <w:pPr>
              <w:pStyle w:val="ColumnHeading"/>
              <w:keepNext/>
            </w:pPr>
            <w:r w:rsidRPr="0056317D">
              <w:t>Pozmeňujúci návrh</w:t>
            </w:r>
          </w:p>
        </w:tc>
      </w:tr>
      <w:tr w:rsidR="001E0A37" w:rsidRPr="0056317D" w14:paraId="2057E8D4" w14:textId="77777777" w:rsidTr="00542127">
        <w:trPr>
          <w:jc w:val="center"/>
        </w:trPr>
        <w:tc>
          <w:tcPr>
            <w:tcW w:w="4876" w:type="dxa"/>
          </w:tcPr>
          <w:p w14:paraId="44DD41C3" w14:textId="77777777" w:rsidR="000C0917" w:rsidRPr="0056317D" w:rsidRDefault="000C0917" w:rsidP="00542127">
            <w:pPr>
              <w:pStyle w:val="Normal6"/>
            </w:pPr>
          </w:p>
        </w:tc>
        <w:tc>
          <w:tcPr>
            <w:tcW w:w="4876" w:type="dxa"/>
            <w:hideMark/>
          </w:tcPr>
          <w:p w14:paraId="7730A5DC" w14:textId="1FAA03D4" w:rsidR="000C0917" w:rsidRPr="0056317D" w:rsidRDefault="000C0917">
            <w:pPr>
              <w:pStyle w:val="Normal6"/>
              <w:rPr>
                <w:szCs w:val="24"/>
              </w:rPr>
            </w:pPr>
            <w:r w:rsidRPr="0056317D">
              <w:rPr>
                <w:b/>
                <w:i/>
              </w:rPr>
              <w:t>(53b)</w:t>
            </w:r>
            <w:r w:rsidRPr="0056317D">
              <w:rPr>
                <w:b/>
                <w:i/>
              </w:rPr>
              <w:tab/>
              <w:t>Verejné zákazky na dodávky, stavebné práce alebo poskytovanie služieb, ktoré sú predmetom smernice 2014/24/EÚ alebo smernice 2014/25/EÚ a ktoré boli zadané pred dátumom začiatku uplatňovania tejto smernice, by sa však mali ďalej plniť v súlade s prípadnými požiadavkami na prístupnosť, ktoré sú špecifikované v týchto verejných zákazkách.</w:t>
            </w:r>
          </w:p>
        </w:tc>
      </w:tr>
    </w:tbl>
    <w:p w14:paraId="678BC2E3" w14:textId="77777777" w:rsidR="000C0917" w:rsidRPr="0056317D" w:rsidRDefault="000C0917" w:rsidP="000C0917">
      <w:r w:rsidRPr="00753CB4">
        <w:rPr>
          <w:rStyle w:val="HideTWBExt"/>
        </w:rPr>
        <w:t>&lt;/Amend&gt;</w:t>
      </w:r>
    </w:p>
    <w:p w14:paraId="33FD681B" w14:textId="3503A154"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58</w:t>
      </w:r>
      <w:r w:rsidRPr="00753CB4">
        <w:rPr>
          <w:rStyle w:val="HideTWBExt"/>
          <w:b w:val="0"/>
        </w:rPr>
        <w:t>&lt;/NumAm&gt;</w:t>
      </w:r>
    </w:p>
    <w:p w14:paraId="1B8F9B38" w14:textId="243A43F0"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F426ACA" w14:textId="6750F36C" w:rsidR="00B47B5E" w:rsidRPr="0056317D" w:rsidRDefault="00B47B5E" w:rsidP="00FC29FC">
      <w:pPr>
        <w:pStyle w:val="NormalBold"/>
      </w:pPr>
      <w:r w:rsidRPr="00753CB4">
        <w:rPr>
          <w:rStyle w:val="HideTWBExt"/>
          <w:b w:val="0"/>
        </w:rPr>
        <w:t>&lt;Article&gt;</w:t>
      </w:r>
      <w:r w:rsidRPr="0056317D">
        <w:t>Odôvodnenie 53 c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C223E09" w14:textId="77777777" w:rsidTr="00B47B5E">
        <w:trPr>
          <w:jc w:val="center"/>
        </w:trPr>
        <w:tc>
          <w:tcPr>
            <w:tcW w:w="9752" w:type="dxa"/>
            <w:gridSpan w:val="2"/>
          </w:tcPr>
          <w:p w14:paraId="6207B11B" w14:textId="77777777" w:rsidR="00B47B5E" w:rsidRPr="0056317D" w:rsidRDefault="00B47B5E" w:rsidP="00FC29FC">
            <w:pPr>
              <w:keepNext/>
            </w:pPr>
          </w:p>
        </w:tc>
      </w:tr>
      <w:tr w:rsidR="001E0A37" w:rsidRPr="0056317D" w14:paraId="568B87A9" w14:textId="77777777" w:rsidTr="00B47B5E">
        <w:trPr>
          <w:jc w:val="center"/>
        </w:trPr>
        <w:tc>
          <w:tcPr>
            <w:tcW w:w="4876" w:type="dxa"/>
            <w:hideMark/>
          </w:tcPr>
          <w:p w14:paraId="28B2C852" w14:textId="77777777" w:rsidR="00B47B5E" w:rsidRPr="0056317D" w:rsidRDefault="00B47B5E" w:rsidP="000B187A">
            <w:pPr>
              <w:pStyle w:val="ColumnHeading"/>
              <w:keepNext/>
            </w:pPr>
            <w:r w:rsidRPr="0056317D">
              <w:t>Text predložený Komisiou</w:t>
            </w:r>
          </w:p>
        </w:tc>
        <w:tc>
          <w:tcPr>
            <w:tcW w:w="4876" w:type="dxa"/>
            <w:hideMark/>
          </w:tcPr>
          <w:p w14:paraId="6DBBBE97" w14:textId="77777777" w:rsidR="00B47B5E" w:rsidRPr="0056317D" w:rsidRDefault="00B47B5E" w:rsidP="00FC29FC">
            <w:pPr>
              <w:pStyle w:val="ColumnHeading"/>
              <w:keepNext/>
            </w:pPr>
            <w:r w:rsidRPr="0056317D">
              <w:t>Pozmeňujúci návrh</w:t>
            </w:r>
          </w:p>
        </w:tc>
      </w:tr>
      <w:tr w:rsidR="001E0A37" w:rsidRPr="0056317D" w14:paraId="20E0F1F0" w14:textId="77777777" w:rsidTr="00B47B5E">
        <w:trPr>
          <w:jc w:val="center"/>
        </w:trPr>
        <w:tc>
          <w:tcPr>
            <w:tcW w:w="4876" w:type="dxa"/>
          </w:tcPr>
          <w:p w14:paraId="41E0524F" w14:textId="77777777" w:rsidR="00B47B5E" w:rsidRPr="0056317D" w:rsidRDefault="00B47B5E" w:rsidP="000B187A">
            <w:pPr>
              <w:pStyle w:val="Normal6"/>
            </w:pPr>
          </w:p>
        </w:tc>
        <w:tc>
          <w:tcPr>
            <w:tcW w:w="4876" w:type="dxa"/>
            <w:hideMark/>
          </w:tcPr>
          <w:p w14:paraId="55C27A76" w14:textId="2A037797" w:rsidR="00B47B5E" w:rsidRPr="0056317D" w:rsidRDefault="00B47B5E" w:rsidP="00921C38">
            <w:pPr>
              <w:pStyle w:val="Normal6"/>
              <w:rPr>
                <w:szCs w:val="24"/>
              </w:rPr>
            </w:pPr>
            <w:r w:rsidRPr="0056317D">
              <w:rPr>
                <w:b/>
                <w:i/>
              </w:rPr>
              <w:t>(53c)</w:t>
            </w:r>
            <w:r w:rsidRPr="0056317D">
              <w:rPr>
                <w:b/>
                <w:i/>
              </w:rPr>
              <w:tab/>
              <w:t>S cieľom dať poskytovateľom služieb dostatok času na to, aby sa prispôsobili požiadavkám stanoveným v tejto smernici, je potrebné stanoviť prechodné obdobie, počas ktorého výrobky používané na poskytovanie služby nemusia byť v súlade s požiadavkami na prístupnosť stanovenými v tejto smernici. Vzhľadom na náklady a dlhý životný cyklus bankomatov, automatov na výdaj lístkov a odbavovacích zariadení je vhodné stanoviť, že ak sa tieto stroje používajú pri poskytovaní služieb, môžu sa naďalej používať až do skončenia ich hospodárskej životnosti.</w:t>
            </w:r>
          </w:p>
        </w:tc>
      </w:tr>
    </w:tbl>
    <w:p w14:paraId="67272017" w14:textId="77777777" w:rsidR="00B47B5E" w:rsidRPr="0056317D" w:rsidRDefault="00B47B5E" w:rsidP="00FC29FC">
      <w:r w:rsidRPr="00753CB4">
        <w:rPr>
          <w:rStyle w:val="HideTWBExt"/>
        </w:rPr>
        <w:t>&lt;/Amend&gt;</w:t>
      </w:r>
    </w:p>
    <w:p w14:paraId="2378BCDE" w14:textId="11B35115" w:rsidR="00350E32" w:rsidRPr="0056317D" w:rsidRDefault="00350E32" w:rsidP="00350E32">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59</w:t>
      </w:r>
      <w:r w:rsidRPr="00753CB4">
        <w:rPr>
          <w:rStyle w:val="HideTWBExt"/>
          <w:b w:val="0"/>
        </w:rPr>
        <w:t>&lt;/NumAm&gt;</w:t>
      </w:r>
    </w:p>
    <w:p w14:paraId="69F24732" w14:textId="0E2D9130" w:rsidR="00350E32" w:rsidRPr="0056317D" w:rsidRDefault="00350E32" w:rsidP="00350E32">
      <w:pPr>
        <w:pStyle w:val="NormalBold12b"/>
      </w:pPr>
      <w:r w:rsidRPr="00753CB4">
        <w:rPr>
          <w:rStyle w:val="HideTWBExt"/>
          <w:b w:val="0"/>
        </w:rPr>
        <w:t>&lt;DocAmend&gt;</w:t>
      </w:r>
      <w:r w:rsidRPr="0056317D">
        <w:t>Návrh smernice</w:t>
      </w:r>
      <w:r w:rsidRPr="00753CB4">
        <w:rPr>
          <w:rStyle w:val="HideTWBExt"/>
          <w:b w:val="0"/>
        </w:rPr>
        <w:t>&lt;/DocAmend&gt;</w:t>
      </w:r>
    </w:p>
    <w:p w14:paraId="0EA22BFF" w14:textId="59019C18" w:rsidR="00350E32" w:rsidRPr="0056317D" w:rsidRDefault="00350E32" w:rsidP="00350E32">
      <w:pPr>
        <w:pStyle w:val="NormalBold"/>
      </w:pPr>
      <w:r w:rsidRPr="00753CB4">
        <w:rPr>
          <w:rStyle w:val="HideTWBExt"/>
          <w:b w:val="0"/>
        </w:rPr>
        <w:t>&lt;Article&gt;</w:t>
      </w:r>
      <w:r w:rsidRPr="0056317D">
        <w:t>Odôvodnenie 54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ABA688A" w14:textId="77777777" w:rsidTr="008A62C9">
        <w:trPr>
          <w:jc w:val="center"/>
        </w:trPr>
        <w:tc>
          <w:tcPr>
            <w:tcW w:w="9752" w:type="dxa"/>
            <w:gridSpan w:val="2"/>
          </w:tcPr>
          <w:p w14:paraId="7E7E9F83" w14:textId="77777777" w:rsidR="00350E32" w:rsidRPr="0056317D" w:rsidRDefault="00350E32" w:rsidP="008A62C9">
            <w:pPr>
              <w:keepNext/>
            </w:pPr>
          </w:p>
        </w:tc>
      </w:tr>
      <w:tr w:rsidR="001E0A37" w:rsidRPr="0056317D" w14:paraId="650EDF98" w14:textId="77777777" w:rsidTr="008A62C9">
        <w:trPr>
          <w:jc w:val="center"/>
        </w:trPr>
        <w:tc>
          <w:tcPr>
            <w:tcW w:w="4876" w:type="dxa"/>
            <w:hideMark/>
          </w:tcPr>
          <w:p w14:paraId="3C494B07" w14:textId="77777777" w:rsidR="00350E32" w:rsidRPr="0056317D" w:rsidRDefault="00350E32" w:rsidP="008A62C9">
            <w:pPr>
              <w:pStyle w:val="ColumnHeading"/>
              <w:keepNext/>
            </w:pPr>
            <w:r w:rsidRPr="0056317D">
              <w:t>Text predložený Komisiou</w:t>
            </w:r>
          </w:p>
        </w:tc>
        <w:tc>
          <w:tcPr>
            <w:tcW w:w="4876" w:type="dxa"/>
            <w:hideMark/>
          </w:tcPr>
          <w:p w14:paraId="62D01DAA" w14:textId="77777777" w:rsidR="00350E32" w:rsidRPr="0056317D" w:rsidRDefault="00350E32" w:rsidP="008A62C9">
            <w:pPr>
              <w:pStyle w:val="ColumnHeading"/>
              <w:keepNext/>
            </w:pPr>
            <w:r w:rsidRPr="0056317D">
              <w:t>Pozmeňujúci návrh</w:t>
            </w:r>
          </w:p>
        </w:tc>
      </w:tr>
      <w:tr w:rsidR="001E0A37" w:rsidRPr="0056317D" w14:paraId="6DD69AB2" w14:textId="77777777" w:rsidTr="008A62C9">
        <w:trPr>
          <w:jc w:val="center"/>
        </w:trPr>
        <w:tc>
          <w:tcPr>
            <w:tcW w:w="4876" w:type="dxa"/>
          </w:tcPr>
          <w:p w14:paraId="06A4A616" w14:textId="77777777" w:rsidR="00350E32" w:rsidRPr="0056317D" w:rsidRDefault="00350E32" w:rsidP="008A62C9">
            <w:pPr>
              <w:pStyle w:val="Normal6"/>
            </w:pPr>
          </w:p>
        </w:tc>
        <w:tc>
          <w:tcPr>
            <w:tcW w:w="4876" w:type="dxa"/>
            <w:hideMark/>
          </w:tcPr>
          <w:p w14:paraId="758441A0" w14:textId="51F1562C" w:rsidR="00350E32" w:rsidRPr="0056317D" w:rsidRDefault="00350E32">
            <w:pPr>
              <w:pStyle w:val="Normal6"/>
              <w:rPr>
                <w:szCs w:val="24"/>
              </w:rPr>
            </w:pPr>
            <w:r w:rsidRPr="0056317D">
              <w:rPr>
                <w:b/>
                <w:i/>
              </w:rPr>
              <w:t>(54a)</w:t>
            </w:r>
            <w:r w:rsidRPr="0056317D">
              <w:rPr>
                <w:b/>
                <w:i/>
              </w:rPr>
              <w:tab/>
              <w:t>Zavádzanie aplikácií poskytujúcich informácie založené na službách priestorových údajov prispieva k nezávislému a bezpečnému pohybu osôb so zdravotným postihnutím. Priestorové údaje, ktoré používajú takéto aplikácie, by mali umožňovať poskytovanie informácií prispôsobených konkrétnym potrebám osôb so zdravotným postihnutím.</w:t>
            </w:r>
          </w:p>
        </w:tc>
      </w:tr>
    </w:tbl>
    <w:p w14:paraId="5CF99D5E" w14:textId="77777777" w:rsidR="00350E32" w:rsidRPr="0056317D" w:rsidRDefault="00350E32" w:rsidP="00350E32">
      <w:r w:rsidRPr="00753CB4">
        <w:rPr>
          <w:rStyle w:val="HideTWBExt"/>
        </w:rPr>
        <w:t>&lt;/Amend&gt;</w:t>
      </w:r>
    </w:p>
    <w:p w14:paraId="691958EA" w14:textId="001FC44A" w:rsidR="00BA1945" w:rsidRPr="0056317D" w:rsidRDefault="00BA1945"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60</w:t>
      </w:r>
      <w:r w:rsidRPr="00753CB4">
        <w:rPr>
          <w:rStyle w:val="HideTWBExt"/>
          <w:b w:val="0"/>
        </w:rPr>
        <w:t>&lt;/NumAm&gt;</w:t>
      </w:r>
    </w:p>
    <w:p w14:paraId="0C74FC8D" w14:textId="5931D1B4" w:rsidR="00BA1945" w:rsidRPr="0056317D" w:rsidRDefault="00BA1945"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F096424" w14:textId="753DE643" w:rsidR="00BA1945" w:rsidRPr="0056317D" w:rsidRDefault="00BA1945" w:rsidP="00FC29FC">
      <w:pPr>
        <w:pStyle w:val="NormalBold"/>
      </w:pPr>
      <w:r w:rsidRPr="00753CB4">
        <w:rPr>
          <w:rStyle w:val="HideTWBExt"/>
          <w:b w:val="0"/>
        </w:rPr>
        <w:t>&lt;Article&gt;</w:t>
      </w:r>
      <w:r w:rsidRPr="0056317D">
        <w:t>Článok -1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5C9A762" w14:textId="77777777" w:rsidTr="0006574B">
        <w:trPr>
          <w:jc w:val="center"/>
        </w:trPr>
        <w:tc>
          <w:tcPr>
            <w:tcW w:w="9752" w:type="dxa"/>
            <w:gridSpan w:val="2"/>
          </w:tcPr>
          <w:p w14:paraId="2653BEC1" w14:textId="77777777" w:rsidR="00BA1945" w:rsidRPr="0056317D" w:rsidRDefault="00BA1945" w:rsidP="00FC29FC">
            <w:pPr>
              <w:keepNext/>
            </w:pPr>
          </w:p>
        </w:tc>
      </w:tr>
      <w:tr w:rsidR="001E0A37" w:rsidRPr="0056317D" w14:paraId="0B1DB429" w14:textId="77777777" w:rsidTr="0006574B">
        <w:trPr>
          <w:jc w:val="center"/>
        </w:trPr>
        <w:tc>
          <w:tcPr>
            <w:tcW w:w="4876" w:type="dxa"/>
            <w:hideMark/>
          </w:tcPr>
          <w:p w14:paraId="5427606C" w14:textId="77777777" w:rsidR="00BA1945" w:rsidRPr="0056317D" w:rsidRDefault="00BA1945" w:rsidP="000B187A">
            <w:pPr>
              <w:pStyle w:val="ColumnHeading"/>
              <w:keepNext/>
            </w:pPr>
            <w:r w:rsidRPr="0056317D">
              <w:t>Text predložený Komisiou</w:t>
            </w:r>
          </w:p>
        </w:tc>
        <w:tc>
          <w:tcPr>
            <w:tcW w:w="4876" w:type="dxa"/>
            <w:hideMark/>
          </w:tcPr>
          <w:p w14:paraId="05AAF8F6" w14:textId="77777777" w:rsidR="00BA1945" w:rsidRPr="0056317D" w:rsidRDefault="00BA1945" w:rsidP="00FC29FC">
            <w:pPr>
              <w:pStyle w:val="ColumnHeading"/>
              <w:keepNext/>
            </w:pPr>
            <w:r w:rsidRPr="0056317D">
              <w:t>Pozmeňujúci návrh</w:t>
            </w:r>
          </w:p>
        </w:tc>
      </w:tr>
      <w:tr w:rsidR="001E0A37" w:rsidRPr="0056317D" w14:paraId="78E74658" w14:textId="77777777" w:rsidTr="0006574B">
        <w:trPr>
          <w:jc w:val="center"/>
        </w:trPr>
        <w:tc>
          <w:tcPr>
            <w:tcW w:w="4876" w:type="dxa"/>
          </w:tcPr>
          <w:p w14:paraId="41830816" w14:textId="77777777" w:rsidR="00BA1945" w:rsidRPr="0056317D" w:rsidRDefault="00BA1945" w:rsidP="002D6389">
            <w:pPr>
              <w:pStyle w:val="Normal6"/>
            </w:pPr>
          </w:p>
        </w:tc>
        <w:tc>
          <w:tcPr>
            <w:tcW w:w="4876" w:type="dxa"/>
          </w:tcPr>
          <w:p w14:paraId="5ADA0464" w14:textId="3481C5F0" w:rsidR="00BA1945" w:rsidRPr="0056317D" w:rsidRDefault="00BA1945" w:rsidP="002D6389">
            <w:pPr>
              <w:pStyle w:val="Normal6"/>
              <w:jc w:val="center"/>
              <w:rPr>
                <w:b/>
                <w:bCs/>
                <w:i/>
                <w:iCs/>
              </w:rPr>
            </w:pPr>
            <w:r w:rsidRPr="0056317D">
              <w:rPr>
                <w:b/>
                <w:bCs/>
                <w:i/>
                <w:iCs/>
              </w:rPr>
              <w:t>Článok -1</w:t>
            </w:r>
          </w:p>
        </w:tc>
      </w:tr>
      <w:tr w:rsidR="001E0A37" w:rsidRPr="0056317D" w14:paraId="111A2ECA" w14:textId="77777777" w:rsidTr="0006574B">
        <w:trPr>
          <w:jc w:val="center"/>
        </w:trPr>
        <w:tc>
          <w:tcPr>
            <w:tcW w:w="4876" w:type="dxa"/>
          </w:tcPr>
          <w:p w14:paraId="61E32BF8" w14:textId="77777777" w:rsidR="00BA1945" w:rsidRPr="0056317D" w:rsidRDefault="00BA1945" w:rsidP="002D6389">
            <w:pPr>
              <w:pStyle w:val="Normal6"/>
            </w:pPr>
          </w:p>
        </w:tc>
        <w:tc>
          <w:tcPr>
            <w:tcW w:w="4876" w:type="dxa"/>
          </w:tcPr>
          <w:p w14:paraId="631AAAE0" w14:textId="719357C2" w:rsidR="00BA1945" w:rsidRPr="0056317D" w:rsidRDefault="00BA1945" w:rsidP="002D6389">
            <w:pPr>
              <w:pStyle w:val="Normal6"/>
              <w:jc w:val="center"/>
              <w:rPr>
                <w:b/>
                <w:bCs/>
                <w:i/>
                <w:iCs/>
              </w:rPr>
            </w:pPr>
            <w:r w:rsidRPr="0056317D">
              <w:rPr>
                <w:b/>
                <w:bCs/>
                <w:i/>
                <w:iCs/>
              </w:rPr>
              <w:t>Predmet úpravy</w:t>
            </w:r>
          </w:p>
        </w:tc>
      </w:tr>
      <w:tr w:rsidR="001E0A37" w:rsidRPr="0056317D" w14:paraId="75B5966F" w14:textId="77777777" w:rsidTr="00A017EE">
        <w:trPr>
          <w:jc w:val="center"/>
        </w:trPr>
        <w:tc>
          <w:tcPr>
            <w:tcW w:w="4876" w:type="dxa"/>
          </w:tcPr>
          <w:p w14:paraId="0D95449E" w14:textId="59A0FB9E" w:rsidR="00BA1945" w:rsidRPr="0056317D" w:rsidRDefault="00BA1945" w:rsidP="000B187A">
            <w:pPr>
              <w:pStyle w:val="Normal6"/>
            </w:pPr>
          </w:p>
        </w:tc>
        <w:tc>
          <w:tcPr>
            <w:tcW w:w="4876" w:type="dxa"/>
            <w:hideMark/>
          </w:tcPr>
          <w:p w14:paraId="32760BF5" w14:textId="7B98342E" w:rsidR="00BA1945" w:rsidRPr="0056317D" w:rsidRDefault="0050775A" w:rsidP="00985AE1">
            <w:pPr>
              <w:pStyle w:val="Normal6"/>
              <w:rPr>
                <w:szCs w:val="24"/>
              </w:rPr>
            </w:pPr>
            <w:r w:rsidRPr="0056317D">
              <w:rPr>
                <w:b/>
                <w:i/>
              </w:rPr>
              <w:t>Táto smernica je zameraná na odstránenie a prevenciu prekážok vyplývajúcich z rozdielnych požiadaviek na prístupnosť výrobkov a služieb, na ktoré sa vzťahuje táto smernica, v členských štátoch. Cieľom je takisto prispieť k riadnemu fungovaniu vnútorného trhu aproximáciou zákonov, iných právnych predpisov a správnych opatrení členských štátov, pokiaľ ide o požiadavky na prístupnosť pre niektoré výrobky a služby.</w:t>
            </w:r>
          </w:p>
        </w:tc>
      </w:tr>
    </w:tbl>
    <w:p w14:paraId="3EF15BFF" w14:textId="77777777" w:rsidR="00BA1945" w:rsidRPr="0056317D" w:rsidRDefault="00BA1945" w:rsidP="00FC29FC">
      <w:r w:rsidRPr="00753CB4">
        <w:rPr>
          <w:rStyle w:val="HideTWBExt"/>
        </w:rPr>
        <w:t>&lt;/Amend&gt;</w:t>
      </w:r>
    </w:p>
    <w:p w14:paraId="6741DDC4" w14:textId="185D7F3F"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61</w:t>
      </w:r>
      <w:r w:rsidRPr="00753CB4">
        <w:rPr>
          <w:rStyle w:val="HideTWBExt"/>
          <w:b w:val="0"/>
        </w:rPr>
        <w:t>&lt;/NumAm&gt;</w:t>
      </w:r>
    </w:p>
    <w:p w14:paraId="64E58629" w14:textId="22D8CB9F"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5458CA8E" w14:textId="77777777" w:rsidR="00B47B5E" w:rsidRPr="0056317D" w:rsidRDefault="00B47B5E" w:rsidP="00FC29FC">
      <w:pPr>
        <w:pStyle w:val="NormalBold"/>
      </w:pPr>
      <w:r w:rsidRPr="00753CB4">
        <w:rPr>
          <w:rStyle w:val="HideTWBExt"/>
          <w:b w:val="0"/>
        </w:rPr>
        <w:t>&lt;Article&gt;</w:t>
      </w:r>
      <w:r w:rsidRPr="0056317D">
        <w:t>Článok 1 – odsek 1 – úvodná časť</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4B798F9" w14:textId="77777777" w:rsidTr="00B47B5E">
        <w:trPr>
          <w:jc w:val="center"/>
        </w:trPr>
        <w:tc>
          <w:tcPr>
            <w:tcW w:w="9752" w:type="dxa"/>
            <w:gridSpan w:val="2"/>
          </w:tcPr>
          <w:p w14:paraId="6D5F867F" w14:textId="77777777" w:rsidR="00B47B5E" w:rsidRPr="0056317D" w:rsidRDefault="00B47B5E" w:rsidP="00FC29FC">
            <w:pPr>
              <w:keepNext/>
            </w:pPr>
          </w:p>
        </w:tc>
      </w:tr>
      <w:tr w:rsidR="001E0A37" w:rsidRPr="0056317D" w14:paraId="33585DB5" w14:textId="77777777" w:rsidTr="00B47B5E">
        <w:trPr>
          <w:jc w:val="center"/>
        </w:trPr>
        <w:tc>
          <w:tcPr>
            <w:tcW w:w="4876" w:type="dxa"/>
            <w:hideMark/>
          </w:tcPr>
          <w:p w14:paraId="12742C0D" w14:textId="77777777" w:rsidR="00B47B5E" w:rsidRPr="0056317D" w:rsidRDefault="00B47B5E" w:rsidP="000B187A">
            <w:pPr>
              <w:pStyle w:val="ColumnHeading"/>
              <w:keepNext/>
            </w:pPr>
            <w:r w:rsidRPr="0056317D">
              <w:t>Text predložený Komisiou</w:t>
            </w:r>
          </w:p>
        </w:tc>
        <w:tc>
          <w:tcPr>
            <w:tcW w:w="4876" w:type="dxa"/>
            <w:hideMark/>
          </w:tcPr>
          <w:p w14:paraId="0DCAACEB" w14:textId="77777777" w:rsidR="00B47B5E" w:rsidRPr="0056317D" w:rsidRDefault="00B47B5E" w:rsidP="00FC29FC">
            <w:pPr>
              <w:pStyle w:val="ColumnHeading"/>
              <w:keepNext/>
            </w:pPr>
            <w:r w:rsidRPr="0056317D">
              <w:t>Pozmeňujúci návrh</w:t>
            </w:r>
          </w:p>
        </w:tc>
      </w:tr>
      <w:tr w:rsidR="001E0A37" w:rsidRPr="0056317D" w14:paraId="45BD8D1A" w14:textId="77777777" w:rsidTr="00B47B5E">
        <w:trPr>
          <w:jc w:val="center"/>
        </w:trPr>
        <w:tc>
          <w:tcPr>
            <w:tcW w:w="4876" w:type="dxa"/>
            <w:hideMark/>
          </w:tcPr>
          <w:p w14:paraId="600FB448" w14:textId="77777777" w:rsidR="00B47B5E" w:rsidRPr="0056317D" w:rsidRDefault="00B47B5E" w:rsidP="000B187A">
            <w:pPr>
              <w:pStyle w:val="Normal6"/>
            </w:pPr>
            <w:r w:rsidRPr="0056317D">
              <w:t>1.</w:t>
            </w:r>
            <w:r w:rsidRPr="0056317D">
              <w:tab/>
              <w:t>Kapitoly I, II až V a VII sa vzťahujú na tieto výrobky</w:t>
            </w:r>
            <w:r w:rsidRPr="0056317D">
              <w:rPr>
                <w:b/>
                <w:i/>
              </w:rPr>
              <w:t>:</w:t>
            </w:r>
          </w:p>
        </w:tc>
        <w:tc>
          <w:tcPr>
            <w:tcW w:w="4876" w:type="dxa"/>
            <w:hideMark/>
          </w:tcPr>
          <w:p w14:paraId="55840B97" w14:textId="54883F83" w:rsidR="00B47B5E" w:rsidRPr="0056317D" w:rsidRDefault="00B47B5E" w:rsidP="00921C38">
            <w:pPr>
              <w:pStyle w:val="Normal6"/>
              <w:rPr>
                <w:szCs w:val="24"/>
              </w:rPr>
            </w:pPr>
            <w:r w:rsidRPr="0056317D">
              <w:t>1.</w:t>
            </w:r>
            <w:r w:rsidRPr="0056317D">
              <w:tab/>
              <w:t>Kapitoly I, II až V a VII sa vzťahujú na tieto výrobky</w:t>
            </w:r>
            <w:r w:rsidRPr="0056317D">
              <w:rPr>
                <w:b/>
                <w:i/>
              </w:rPr>
              <w:t xml:space="preserve"> uvádzané na trh Únie po ...</w:t>
            </w:r>
            <w:r w:rsidRPr="0056317D">
              <w:t xml:space="preserve"> </w:t>
            </w:r>
            <w:r w:rsidRPr="0056317D">
              <w:rPr>
                <w:b/>
                <w:i/>
              </w:rPr>
              <w:t>[dátum nadobudnutia účinnosti tejto smernice]</w:t>
            </w:r>
            <w:r w:rsidRPr="0056317D">
              <w:t>:</w:t>
            </w:r>
          </w:p>
        </w:tc>
      </w:tr>
    </w:tbl>
    <w:p w14:paraId="517CA550" w14:textId="77777777" w:rsidR="00B47B5E" w:rsidRPr="0056317D" w:rsidRDefault="00B47B5E" w:rsidP="00FC29FC">
      <w:r w:rsidRPr="00753CB4">
        <w:rPr>
          <w:rStyle w:val="HideTWBExt"/>
        </w:rPr>
        <w:t>&lt;/Amend&gt;</w:t>
      </w:r>
    </w:p>
    <w:p w14:paraId="35DED098" w14:textId="411277D4"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62</w:t>
      </w:r>
      <w:r w:rsidRPr="00753CB4">
        <w:rPr>
          <w:rStyle w:val="HideTWBExt"/>
          <w:b w:val="0"/>
        </w:rPr>
        <w:t>&lt;/NumAm&gt;</w:t>
      </w:r>
    </w:p>
    <w:p w14:paraId="3FF52B97" w14:textId="455582FC"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B960790" w14:textId="77777777" w:rsidR="00B47B5E" w:rsidRPr="0056317D" w:rsidRDefault="00B47B5E" w:rsidP="00FC29FC">
      <w:pPr>
        <w:pStyle w:val="NormalBold"/>
      </w:pPr>
      <w:r w:rsidRPr="00753CB4">
        <w:rPr>
          <w:rStyle w:val="HideTWBExt"/>
          <w:b w:val="0"/>
        </w:rPr>
        <w:t>&lt;Article&gt;</w:t>
      </w:r>
      <w:r w:rsidRPr="0056317D">
        <w:t>Článok 1 – odsek 1 – písmeno a</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6E50A17" w14:textId="77777777" w:rsidTr="00B47B5E">
        <w:trPr>
          <w:jc w:val="center"/>
        </w:trPr>
        <w:tc>
          <w:tcPr>
            <w:tcW w:w="9752" w:type="dxa"/>
            <w:gridSpan w:val="2"/>
          </w:tcPr>
          <w:p w14:paraId="05ACF2A3" w14:textId="77777777" w:rsidR="00B47B5E" w:rsidRPr="0056317D" w:rsidRDefault="00B47B5E" w:rsidP="00FC29FC">
            <w:pPr>
              <w:keepNext/>
            </w:pPr>
          </w:p>
        </w:tc>
      </w:tr>
      <w:tr w:rsidR="001E0A37" w:rsidRPr="0056317D" w14:paraId="7A81376F" w14:textId="77777777" w:rsidTr="00B47B5E">
        <w:trPr>
          <w:jc w:val="center"/>
        </w:trPr>
        <w:tc>
          <w:tcPr>
            <w:tcW w:w="4876" w:type="dxa"/>
            <w:hideMark/>
          </w:tcPr>
          <w:p w14:paraId="2BC0FB02" w14:textId="77777777" w:rsidR="00B47B5E" w:rsidRPr="0056317D" w:rsidRDefault="00B47B5E" w:rsidP="000B187A">
            <w:pPr>
              <w:pStyle w:val="ColumnHeading"/>
              <w:keepNext/>
            </w:pPr>
            <w:r w:rsidRPr="0056317D">
              <w:t>Text predložený Komisiou</w:t>
            </w:r>
          </w:p>
        </w:tc>
        <w:tc>
          <w:tcPr>
            <w:tcW w:w="4876" w:type="dxa"/>
            <w:hideMark/>
          </w:tcPr>
          <w:p w14:paraId="256A4FB9" w14:textId="77777777" w:rsidR="00B47B5E" w:rsidRPr="0056317D" w:rsidRDefault="00B47B5E" w:rsidP="00FC29FC">
            <w:pPr>
              <w:pStyle w:val="ColumnHeading"/>
              <w:keepNext/>
            </w:pPr>
            <w:r w:rsidRPr="0056317D">
              <w:t>Pozmeňujúci návrh</w:t>
            </w:r>
          </w:p>
        </w:tc>
      </w:tr>
      <w:tr w:rsidR="001E0A37" w:rsidRPr="0056317D" w14:paraId="0232C22B" w14:textId="77777777" w:rsidTr="00B47B5E">
        <w:trPr>
          <w:jc w:val="center"/>
        </w:trPr>
        <w:tc>
          <w:tcPr>
            <w:tcW w:w="4876" w:type="dxa"/>
            <w:hideMark/>
          </w:tcPr>
          <w:p w14:paraId="4A388540" w14:textId="77777777" w:rsidR="00B47B5E" w:rsidRPr="0056317D" w:rsidRDefault="00B47B5E" w:rsidP="000B187A">
            <w:pPr>
              <w:pStyle w:val="Normal6"/>
            </w:pPr>
            <w:r w:rsidRPr="0056317D">
              <w:t>a)</w:t>
            </w:r>
            <w:r w:rsidRPr="0056317D">
              <w:tab/>
              <w:t>počítačový hardvér a operačné systémy na všeobecné účely</w:t>
            </w:r>
            <w:r w:rsidRPr="0056317D">
              <w:rPr>
                <w:b/>
                <w:i/>
              </w:rPr>
              <w:t>,</w:t>
            </w:r>
          </w:p>
        </w:tc>
        <w:tc>
          <w:tcPr>
            <w:tcW w:w="4876" w:type="dxa"/>
            <w:hideMark/>
          </w:tcPr>
          <w:p w14:paraId="755CBFB0" w14:textId="1B935F59" w:rsidR="00B47B5E" w:rsidRPr="0056317D" w:rsidRDefault="00B47B5E" w:rsidP="008A6C21">
            <w:pPr>
              <w:pStyle w:val="Normal6"/>
              <w:rPr>
                <w:szCs w:val="24"/>
              </w:rPr>
            </w:pPr>
            <w:r w:rsidRPr="0056317D">
              <w:t>a)</w:t>
            </w:r>
            <w:r w:rsidRPr="0056317D">
              <w:tab/>
              <w:t xml:space="preserve">počítačový hardvér a </w:t>
            </w:r>
            <w:r w:rsidRPr="0056317D">
              <w:rPr>
                <w:b/>
                <w:i/>
              </w:rPr>
              <w:t xml:space="preserve">jeho vstavané </w:t>
            </w:r>
            <w:r w:rsidRPr="0056317D">
              <w:t>operačné systémy na všeobecné účely</w:t>
            </w:r>
            <w:r w:rsidRPr="0056317D">
              <w:rPr>
                <w:b/>
                <w:i/>
              </w:rPr>
              <w:t xml:space="preserve"> určené na použitie spotrebiteľmi;</w:t>
            </w:r>
          </w:p>
        </w:tc>
      </w:tr>
    </w:tbl>
    <w:p w14:paraId="7ACA5663" w14:textId="77777777" w:rsidR="008A064D" w:rsidRPr="0056317D" w:rsidRDefault="00B47B5E" w:rsidP="008A064D">
      <w:r w:rsidRPr="00753CB4">
        <w:rPr>
          <w:rStyle w:val="HideTWBExt"/>
        </w:rPr>
        <w:t>&lt;/Amend&gt;</w:t>
      </w:r>
    </w:p>
    <w:p w14:paraId="70297C52" w14:textId="68C45DEA" w:rsidR="006C197D" w:rsidRPr="0056317D" w:rsidRDefault="006C197D" w:rsidP="006C197D">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63</w:t>
      </w:r>
      <w:r w:rsidRPr="00753CB4">
        <w:rPr>
          <w:rStyle w:val="HideTWBExt"/>
          <w:b w:val="0"/>
        </w:rPr>
        <w:t>&lt;/NumAm&gt;</w:t>
      </w:r>
    </w:p>
    <w:p w14:paraId="029357DE" w14:textId="0D34D64C" w:rsidR="006C197D" w:rsidRPr="0056317D" w:rsidRDefault="006C197D" w:rsidP="006C197D">
      <w:pPr>
        <w:pStyle w:val="NormalBold12b"/>
      </w:pPr>
      <w:r w:rsidRPr="00753CB4">
        <w:rPr>
          <w:rStyle w:val="HideTWBExt"/>
          <w:b w:val="0"/>
        </w:rPr>
        <w:t>&lt;DocAmend&gt;</w:t>
      </w:r>
      <w:r w:rsidRPr="0056317D">
        <w:t>Návrh smernice</w:t>
      </w:r>
      <w:r w:rsidRPr="00753CB4">
        <w:rPr>
          <w:rStyle w:val="HideTWBExt"/>
          <w:b w:val="0"/>
        </w:rPr>
        <w:t>&lt;/DocAmend&gt;</w:t>
      </w:r>
    </w:p>
    <w:p w14:paraId="699E9FB6" w14:textId="128BE975" w:rsidR="006C197D" w:rsidRPr="0056317D" w:rsidRDefault="006C197D" w:rsidP="006C197D">
      <w:pPr>
        <w:pStyle w:val="NormalBold"/>
      </w:pPr>
      <w:r w:rsidRPr="00753CB4">
        <w:rPr>
          <w:rStyle w:val="HideTWBExt"/>
          <w:b w:val="0"/>
        </w:rPr>
        <w:t>&lt;Article&gt;</w:t>
      </w:r>
      <w:r w:rsidRPr="0056317D">
        <w:t>Článok 1 – odsek 1 – písmeno b – bod iii a (nový)</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90A45A3" w14:textId="77777777" w:rsidTr="00634B72">
        <w:trPr>
          <w:jc w:val="center"/>
        </w:trPr>
        <w:tc>
          <w:tcPr>
            <w:tcW w:w="9752" w:type="dxa"/>
            <w:gridSpan w:val="2"/>
          </w:tcPr>
          <w:p w14:paraId="0561EE94" w14:textId="77777777" w:rsidR="006C197D" w:rsidRPr="0056317D" w:rsidRDefault="006C197D" w:rsidP="00FF4BB6">
            <w:pPr>
              <w:keepNext/>
            </w:pPr>
          </w:p>
        </w:tc>
      </w:tr>
      <w:tr w:rsidR="001E0A37" w:rsidRPr="0056317D" w14:paraId="3095C02A" w14:textId="77777777" w:rsidTr="00634B72">
        <w:trPr>
          <w:jc w:val="center"/>
        </w:trPr>
        <w:tc>
          <w:tcPr>
            <w:tcW w:w="4876" w:type="dxa"/>
            <w:hideMark/>
          </w:tcPr>
          <w:p w14:paraId="3A1E3596" w14:textId="77777777" w:rsidR="006C197D" w:rsidRPr="0056317D" w:rsidRDefault="006C197D" w:rsidP="00FF4BB6">
            <w:pPr>
              <w:pStyle w:val="ColumnHeading"/>
              <w:keepNext/>
            </w:pPr>
            <w:r w:rsidRPr="0056317D">
              <w:t>Text predložený Komisiou</w:t>
            </w:r>
          </w:p>
        </w:tc>
        <w:tc>
          <w:tcPr>
            <w:tcW w:w="4876" w:type="dxa"/>
            <w:hideMark/>
          </w:tcPr>
          <w:p w14:paraId="33FA9E40" w14:textId="77777777" w:rsidR="006C197D" w:rsidRPr="0056317D" w:rsidRDefault="006C197D" w:rsidP="00FF4BB6">
            <w:pPr>
              <w:pStyle w:val="ColumnHeading"/>
              <w:keepNext/>
            </w:pPr>
            <w:r w:rsidRPr="0056317D">
              <w:t>Pozmeňujúci návrh</w:t>
            </w:r>
          </w:p>
        </w:tc>
      </w:tr>
      <w:tr w:rsidR="001E0A37" w:rsidRPr="0056317D" w14:paraId="69ED2DB4" w14:textId="77777777" w:rsidTr="00634B72">
        <w:trPr>
          <w:jc w:val="center"/>
        </w:trPr>
        <w:tc>
          <w:tcPr>
            <w:tcW w:w="4876" w:type="dxa"/>
          </w:tcPr>
          <w:p w14:paraId="60A66C90" w14:textId="77777777" w:rsidR="006C197D" w:rsidRPr="0056317D" w:rsidRDefault="006C197D" w:rsidP="001A0A4C">
            <w:pPr>
              <w:pStyle w:val="Normal6"/>
            </w:pPr>
          </w:p>
        </w:tc>
        <w:tc>
          <w:tcPr>
            <w:tcW w:w="4876" w:type="dxa"/>
          </w:tcPr>
          <w:p w14:paraId="6B9FBB9C" w14:textId="5053B62B" w:rsidR="006C197D" w:rsidRPr="0056317D" w:rsidRDefault="006C197D" w:rsidP="00380675">
            <w:pPr>
              <w:pStyle w:val="Normal6"/>
              <w:rPr>
                <w:b/>
                <w:bCs/>
                <w:i/>
                <w:iCs/>
              </w:rPr>
            </w:pPr>
            <w:r w:rsidRPr="0056317D">
              <w:rPr>
                <w:b/>
                <w:bCs/>
                <w:i/>
                <w:iCs/>
                <w:szCs w:val="24"/>
              </w:rPr>
              <w:t>iiia)</w:t>
            </w:r>
            <w:r w:rsidRPr="0056317D">
              <w:rPr>
                <w:b/>
                <w:bCs/>
                <w:i/>
                <w:iCs/>
                <w:szCs w:val="24"/>
              </w:rPr>
              <w:tab/>
            </w:r>
            <w:r w:rsidRPr="0056317D">
              <w:rPr>
                <w:b/>
                <w:bCs/>
                <w:i/>
                <w:iCs/>
              </w:rPr>
              <w:t>platobné terminály,</w:t>
            </w:r>
          </w:p>
        </w:tc>
      </w:tr>
    </w:tbl>
    <w:p w14:paraId="4AFF5118" w14:textId="77777777" w:rsidR="006C197D" w:rsidRPr="0056317D" w:rsidRDefault="006C197D" w:rsidP="006C197D">
      <w:r w:rsidRPr="00753CB4">
        <w:rPr>
          <w:rStyle w:val="HideTWBExt"/>
        </w:rPr>
        <w:t>&lt;/Amend&gt;</w:t>
      </w:r>
    </w:p>
    <w:p w14:paraId="00E8BC9E" w14:textId="79C1C9DC"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64</w:t>
      </w:r>
      <w:r w:rsidRPr="00753CB4">
        <w:rPr>
          <w:rStyle w:val="HideTWBExt"/>
          <w:b w:val="0"/>
        </w:rPr>
        <w:t>&lt;/NumAm&gt;</w:t>
      </w:r>
    </w:p>
    <w:p w14:paraId="7B989904" w14:textId="25F0F649"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8332152" w14:textId="77777777" w:rsidR="00B47B5E" w:rsidRPr="0056317D" w:rsidRDefault="00B47B5E" w:rsidP="00FC29FC">
      <w:pPr>
        <w:pStyle w:val="NormalBold"/>
      </w:pPr>
      <w:r w:rsidRPr="00753CB4">
        <w:rPr>
          <w:rStyle w:val="HideTWBExt"/>
          <w:b w:val="0"/>
        </w:rPr>
        <w:t>&lt;Article&gt;</w:t>
      </w:r>
      <w:r w:rsidRPr="0056317D">
        <w:t>Článok 1 – odsek 1 – písmeno c</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B962233" w14:textId="77777777" w:rsidTr="00B47B5E">
        <w:trPr>
          <w:jc w:val="center"/>
        </w:trPr>
        <w:tc>
          <w:tcPr>
            <w:tcW w:w="9752" w:type="dxa"/>
            <w:gridSpan w:val="2"/>
          </w:tcPr>
          <w:p w14:paraId="4C921756" w14:textId="77777777" w:rsidR="00B47B5E" w:rsidRPr="0056317D" w:rsidRDefault="00B47B5E" w:rsidP="00FC29FC">
            <w:pPr>
              <w:keepNext/>
            </w:pPr>
          </w:p>
        </w:tc>
      </w:tr>
      <w:tr w:rsidR="001E0A37" w:rsidRPr="0056317D" w14:paraId="35796762" w14:textId="77777777" w:rsidTr="00B47B5E">
        <w:trPr>
          <w:jc w:val="center"/>
        </w:trPr>
        <w:tc>
          <w:tcPr>
            <w:tcW w:w="4876" w:type="dxa"/>
            <w:hideMark/>
          </w:tcPr>
          <w:p w14:paraId="69AABDD7" w14:textId="77777777" w:rsidR="00B47B5E" w:rsidRPr="0056317D" w:rsidRDefault="00B47B5E" w:rsidP="000B187A">
            <w:pPr>
              <w:pStyle w:val="ColumnHeading"/>
              <w:keepNext/>
            </w:pPr>
            <w:r w:rsidRPr="0056317D">
              <w:t>Text predložený Komisiou</w:t>
            </w:r>
          </w:p>
        </w:tc>
        <w:tc>
          <w:tcPr>
            <w:tcW w:w="4876" w:type="dxa"/>
            <w:hideMark/>
          </w:tcPr>
          <w:p w14:paraId="5641CD9A" w14:textId="77777777" w:rsidR="00B47B5E" w:rsidRPr="0056317D" w:rsidRDefault="00B47B5E" w:rsidP="00FC29FC">
            <w:pPr>
              <w:pStyle w:val="ColumnHeading"/>
              <w:keepNext/>
            </w:pPr>
            <w:r w:rsidRPr="0056317D">
              <w:t>Pozmeňujúci návrh</w:t>
            </w:r>
          </w:p>
        </w:tc>
      </w:tr>
      <w:tr w:rsidR="001E0A37" w:rsidRPr="0056317D" w14:paraId="77E6C725" w14:textId="77777777" w:rsidTr="00B47B5E">
        <w:trPr>
          <w:jc w:val="center"/>
        </w:trPr>
        <w:tc>
          <w:tcPr>
            <w:tcW w:w="4876" w:type="dxa"/>
            <w:hideMark/>
          </w:tcPr>
          <w:p w14:paraId="0D7FFDA9" w14:textId="77777777" w:rsidR="00B47B5E" w:rsidRPr="0056317D" w:rsidRDefault="00B47B5E" w:rsidP="000B187A">
            <w:pPr>
              <w:pStyle w:val="Normal6"/>
            </w:pPr>
            <w:r w:rsidRPr="0056317D">
              <w:t>c)</w:t>
            </w:r>
            <w:r w:rsidRPr="0056317D">
              <w:tab/>
              <w:t xml:space="preserve">koncové zariadenia </w:t>
            </w:r>
            <w:r w:rsidRPr="0056317D">
              <w:rPr>
                <w:b/>
                <w:i/>
              </w:rPr>
              <w:t xml:space="preserve">s vyspelou počítačovou kapacitou </w:t>
            </w:r>
            <w:r w:rsidRPr="0056317D">
              <w:t>v oblasti telefonických služieb určené pre spotrebiteľov,</w:t>
            </w:r>
          </w:p>
        </w:tc>
        <w:tc>
          <w:tcPr>
            <w:tcW w:w="4876" w:type="dxa"/>
            <w:hideMark/>
          </w:tcPr>
          <w:p w14:paraId="0232F4D2" w14:textId="77777777" w:rsidR="00B47B5E" w:rsidRPr="0056317D" w:rsidRDefault="00B47B5E" w:rsidP="00FC29FC">
            <w:pPr>
              <w:pStyle w:val="Normal6"/>
              <w:rPr>
                <w:szCs w:val="24"/>
              </w:rPr>
            </w:pPr>
            <w:r w:rsidRPr="0056317D">
              <w:t>c)</w:t>
            </w:r>
            <w:r w:rsidRPr="0056317D">
              <w:tab/>
              <w:t>koncové zariadenia v oblasti telefonických služieb určené pre spotrebiteľov,</w:t>
            </w:r>
          </w:p>
        </w:tc>
      </w:tr>
    </w:tbl>
    <w:p w14:paraId="600EE695" w14:textId="77777777" w:rsidR="00B47B5E" w:rsidRPr="0056317D" w:rsidRDefault="00B47B5E" w:rsidP="00FC29FC">
      <w:r w:rsidRPr="00753CB4">
        <w:rPr>
          <w:rStyle w:val="HideTWBExt"/>
        </w:rPr>
        <w:t>&lt;/Amend&gt;</w:t>
      </w:r>
    </w:p>
    <w:p w14:paraId="36B0C75C" w14:textId="364C76C8"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65</w:t>
      </w:r>
      <w:r w:rsidRPr="00753CB4">
        <w:rPr>
          <w:rStyle w:val="HideTWBExt"/>
          <w:b w:val="0"/>
        </w:rPr>
        <w:t>&lt;/NumAm&gt;</w:t>
      </w:r>
    </w:p>
    <w:p w14:paraId="36DCD71C" w14:textId="321D3F07"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513519F9" w14:textId="77777777" w:rsidR="00B47B5E" w:rsidRPr="0056317D" w:rsidRDefault="00B47B5E" w:rsidP="00FC29FC">
      <w:pPr>
        <w:pStyle w:val="NormalBold"/>
      </w:pPr>
      <w:r w:rsidRPr="00753CB4">
        <w:rPr>
          <w:rStyle w:val="HideTWBExt"/>
          <w:b w:val="0"/>
        </w:rPr>
        <w:t>&lt;Article&gt;</w:t>
      </w:r>
      <w:r w:rsidRPr="0056317D">
        <w:t>Článok 1 – odsek 1 – písmeno d</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CBE6C42" w14:textId="77777777" w:rsidTr="00B47B5E">
        <w:trPr>
          <w:jc w:val="center"/>
        </w:trPr>
        <w:tc>
          <w:tcPr>
            <w:tcW w:w="9752" w:type="dxa"/>
            <w:gridSpan w:val="2"/>
          </w:tcPr>
          <w:p w14:paraId="7D324643" w14:textId="77777777" w:rsidR="00B47B5E" w:rsidRPr="0056317D" w:rsidRDefault="00B47B5E" w:rsidP="00FC29FC">
            <w:pPr>
              <w:keepNext/>
            </w:pPr>
          </w:p>
        </w:tc>
      </w:tr>
      <w:tr w:rsidR="001E0A37" w:rsidRPr="0056317D" w14:paraId="140636F5" w14:textId="77777777" w:rsidTr="00B47B5E">
        <w:trPr>
          <w:jc w:val="center"/>
        </w:trPr>
        <w:tc>
          <w:tcPr>
            <w:tcW w:w="4876" w:type="dxa"/>
            <w:hideMark/>
          </w:tcPr>
          <w:p w14:paraId="004BD375" w14:textId="77777777" w:rsidR="00B47B5E" w:rsidRPr="0056317D" w:rsidRDefault="00B47B5E" w:rsidP="000B187A">
            <w:pPr>
              <w:pStyle w:val="ColumnHeading"/>
              <w:keepNext/>
            </w:pPr>
            <w:r w:rsidRPr="0056317D">
              <w:t>Text predložený Komisiou</w:t>
            </w:r>
          </w:p>
        </w:tc>
        <w:tc>
          <w:tcPr>
            <w:tcW w:w="4876" w:type="dxa"/>
            <w:hideMark/>
          </w:tcPr>
          <w:p w14:paraId="77FBDACF" w14:textId="77777777" w:rsidR="00B47B5E" w:rsidRPr="0056317D" w:rsidRDefault="00B47B5E" w:rsidP="00FC29FC">
            <w:pPr>
              <w:pStyle w:val="ColumnHeading"/>
              <w:keepNext/>
            </w:pPr>
            <w:r w:rsidRPr="0056317D">
              <w:t>Pozmeňujúci návrh</w:t>
            </w:r>
          </w:p>
        </w:tc>
      </w:tr>
      <w:tr w:rsidR="001E0A37" w:rsidRPr="0056317D" w14:paraId="22C5BC4C" w14:textId="77777777" w:rsidTr="00B47B5E">
        <w:trPr>
          <w:jc w:val="center"/>
        </w:trPr>
        <w:tc>
          <w:tcPr>
            <w:tcW w:w="4876" w:type="dxa"/>
            <w:hideMark/>
          </w:tcPr>
          <w:p w14:paraId="4D770B54" w14:textId="77777777" w:rsidR="00B47B5E" w:rsidRPr="0056317D" w:rsidRDefault="00B47B5E" w:rsidP="000B187A">
            <w:pPr>
              <w:pStyle w:val="Normal6"/>
            </w:pPr>
            <w:r w:rsidRPr="0056317D">
              <w:t>d)</w:t>
            </w:r>
            <w:r w:rsidRPr="0056317D">
              <w:tab/>
              <w:t xml:space="preserve">koncové zariadenia </w:t>
            </w:r>
            <w:r w:rsidRPr="0056317D">
              <w:rPr>
                <w:b/>
                <w:i/>
              </w:rPr>
              <w:t xml:space="preserve">s vyspelou počítačovou kapacitou </w:t>
            </w:r>
            <w:r w:rsidRPr="0056317D">
              <w:t>v oblasti audiovizuálnych mediálnych služieb určené pre spotrebiteľov.</w:t>
            </w:r>
          </w:p>
        </w:tc>
        <w:tc>
          <w:tcPr>
            <w:tcW w:w="4876" w:type="dxa"/>
            <w:hideMark/>
          </w:tcPr>
          <w:p w14:paraId="6AFA6370" w14:textId="2E75A3AF" w:rsidR="00B47B5E" w:rsidRPr="0056317D" w:rsidRDefault="00B47B5E" w:rsidP="00380675">
            <w:pPr>
              <w:pStyle w:val="Normal6"/>
              <w:rPr>
                <w:szCs w:val="24"/>
              </w:rPr>
            </w:pPr>
            <w:r w:rsidRPr="0056317D">
              <w:t>d)</w:t>
            </w:r>
            <w:r w:rsidRPr="0056317D">
              <w:tab/>
              <w:t>koncové zariadenia v oblasti audiovizuálnych mediálnych služieb určené pre spotrebiteľov.</w:t>
            </w:r>
          </w:p>
        </w:tc>
      </w:tr>
    </w:tbl>
    <w:p w14:paraId="3A94290E" w14:textId="77777777" w:rsidR="008A064D" w:rsidRPr="0056317D" w:rsidRDefault="00B47B5E" w:rsidP="008A064D">
      <w:r w:rsidRPr="00753CB4">
        <w:rPr>
          <w:rStyle w:val="HideTWBExt"/>
        </w:rPr>
        <w:t>&lt;/Amend&gt;</w:t>
      </w:r>
    </w:p>
    <w:p w14:paraId="050396F1" w14:textId="0A6FBAA5" w:rsidR="006C197D" w:rsidRPr="0056317D" w:rsidRDefault="006C197D" w:rsidP="006C197D">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66</w:t>
      </w:r>
      <w:r w:rsidRPr="00753CB4">
        <w:rPr>
          <w:rStyle w:val="HideTWBExt"/>
          <w:b w:val="0"/>
        </w:rPr>
        <w:t>&lt;/NumAm&gt;</w:t>
      </w:r>
    </w:p>
    <w:p w14:paraId="75C254CB" w14:textId="71DF3999" w:rsidR="006C197D" w:rsidRPr="0056317D" w:rsidRDefault="006C197D" w:rsidP="006C197D">
      <w:pPr>
        <w:pStyle w:val="NormalBold12b"/>
      </w:pPr>
      <w:r w:rsidRPr="00753CB4">
        <w:rPr>
          <w:rStyle w:val="HideTWBExt"/>
          <w:b w:val="0"/>
        </w:rPr>
        <w:t>&lt;DocAmend&gt;</w:t>
      </w:r>
      <w:r w:rsidRPr="0056317D">
        <w:t>Návrh smernice</w:t>
      </w:r>
      <w:r w:rsidRPr="00753CB4">
        <w:rPr>
          <w:rStyle w:val="HideTWBExt"/>
          <w:b w:val="0"/>
        </w:rPr>
        <w:t>&lt;/DocAmend&gt;</w:t>
      </w:r>
    </w:p>
    <w:p w14:paraId="3B3BE742" w14:textId="05A56E77" w:rsidR="006C197D" w:rsidRPr="0056317D" w:rsidRDefault="006C197D" w:rsidP="006C197D">
      <w:pPr>
        <w:pStyle w:val="NormalBold"/>
      </w:pPr>
      <w:r w:rsidRPr="00753CB4">
        <w:rPr>
          <w:rStyle w:val="HideTWBExt"/>
          <w:b w:val="0"/>
        </w:rPr>
        <w:t>&lt;Article&gt;</w:t>
      </w:r>
      <w:r w:rsidRPr="0056317D">
        <w:t>Článok 1 – odsek 1 – písmeno d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723E38" w14:textId="77777777" w:rsidTr="00FF4BB6">
        <w:trPr>
          <w:jc w:val="center"/>
        </w:trPr>
        <w:tc>
          <w:tcPr>
            <w:tcW w:w="9752" w:type="dxa"/>
            <w:gridSpan w:val="2"/>
          </w:tcPr>
          <w:p w14:paraId="04239E08" w14:textId="77777777" w:rsidR="006C197D" w:rsidRPr="0056317D" w:rsidRDefault="006C197D" w:rsidP="00FF4BB6">
            <w:pPr>
              <w:keepNext/>
            </w:pPr>
          </w:p>
        </w:tc>
      </w:tr>
      <w:tr w:rsidR="001E0A37" w:rsidRPr="0056317D" w14:paraId="3A841331" w14:textId="77777777" w:rsidTr="00FF4BB6">
        <w:trPr>
          <w:jc w:val="center"/>
        </w:trPr>
        <w:tc>
          <w:tcPr>
            <w:tcW w:w="4876" w:type="dxa"/>
            <w:hideMark/>
          </w:tcPr>
          <w:p w14:paraId="6AC9D5B7" w14:textId="77777777" w:rsidR="006C197D" w:rsidRPr="0056317D" w:rsidRDefault="006C197D" w:rsidP="00FF4BB6">
            <w:pPr>
              <w:pStyle w:val="ColumnHeading"/>
              <w:keepNext/>
            </w:pPr>
            <w:r w:rsidRPr="0056317D">
              <w:t>Text predložený Komisiou</w:t>
            </w:r>
          </w:p>
        </w:tc>
        <w:tc>
          <w:tcPr>
            <w:tcW w:w="4876" w:type="dxa"/>
            <w:hideMark/>
          </w:tcPr>
          <w:p w14:paraId="5C18B27B" w14:textId="77777777" w:rsidR="006C197D" w:rsidRPr="0056317D" w:rsidRDefault="006C197D" w:rsidP="00FF4BB6">
            <w:pPr>
              <w:pStyle w:val="ColumnHeading"/>
              <w:keepNext/>
            </w:pPr>
            <w:r w:rsidRPr="0056317D">
              <w:t>Pozmeňujúci návrh</w:t>
            </w:r>
          </w:p>
        </w:tc>
      </w:tr>
      <w:tr w:rsidR="001E0A37" w:rsidRPr="0056317D" w14:paraId="5AA440B2" w14:textId="77777777" w:rsidTr="00FF4BB6">
        <w:trPr>
          <w:jc w:val="center"/>
        </w:trPr>
        <w:tc>
          <w:tcPr>
            <w:tcW w:w="4876" w:type="dxa"/>
          </w:tcPr>
          <w:p w14:paraId="77E117F6" w14:textId="77777777" w:rsidR="006C197D" w:rsidRPr="0056317D" w:rsidRDefault="006C197D" w:rsidP="00FF4BB6">
            <w:pPr>
              <w:pStyle w:val="Normal6"/>
            </w:pPr>
          </w:p>
        </w:tc>
        <w:tc>
          <w:tcPr>
            <w:tcW w:w="4876" w:type="dxa"/>
            <w:hideMark/>
          </w:tcPr>
          <w:p w14:paraId="11613E6B" w14:textId="77777777" w:rsidR="006C197D" w:rsidRPr="0056317D" w:rsidRDefault="006C197D" w:rsidP="00FF4BB6">
            <w:pPr>
              <w:pStyle w:val="Normal6"/>
              <w:rPr>
                <w:szCs w:val="24"/>
              </w:rPr>
            </w:pPr>
            <w:r w:rsidRPr="0056317D">
              <w:rPr>
                <w:b/>
                <w:i/>
              </w:rPr>
              <w:t>d a)</w:t>
            </w:r>
            <w:r w:rsidRPr="0056317D">
              <w:rPr>
                <w:b/>
                <w:i/>
              </w:rPr>
              <w:tab/>
              <w:t>čítačky elektronických kníh,</w:t>
            </w:r>
          </w:p>
        </w:tc>
      </w:tr>
    </w:tbl>
    <w:p w14:paraId="6A52E4D9" w14:textId="77777777" w:rsidR="006C197D" w:rsidRPr="0056317D" w:rsidRDefault="006C197D" w:rsidP="006C197D">
      <w:r w:rsidRPr="00753CB4">
        <w:rPr>
          <w:rStyle w:val="HideTWBExt"/>
        </w:rPr>
        <w:t>&lt;/Amend&gt;</w:t>
      </w:r>
    </w:p>
    <w:p w14:paraId="0BC656F2" w14:textId="7ADFF2AD"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67</w:t>
      </w:r>
      <w:r w:rsidRPr="00753CB4">
        <w:rPr>
          <w:rStyle w:val="HideTWBExt"/>
          <w:b w:val="0"/>
        </w:rPr>
        <w:t>&lt;/NumAm&gt;</w:t>
      </w:r>
    </w:p>
    <w:p w14:paraId="53024101" w14:textId="1F7D6375"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8849AF5" w14:textId="77777777" w:rsidR="00B47B5E" w:rsidRPr="0056317D" w:rsidRDefault="00B47B5E" w:rsidP="00FC29FC">
      <w:pPr>
        <w:pStyle w:val="NormalBold"/>
      </w:pPr>
      <w:r w:rsidRPr="00753CB4">
        <w:rPr>
          <w:rStyle w:val="HideTWBExt"/>
          <w:b w:val="0"/>
        </w:rPr>
        <w:t>&lt;Article&gt;</w:t>
      </w:r>
      <w:r w:rsidRPr="0056317D">
        <w:t>Článok 1 – odsek 2 – úvodná časť</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F8EF5FB" w14:textId="77777777" w:rsidTr="00B47B5E">
        <w:trPr>
          <w:jc w:val="center"/>
        </w:trPr>
        <w:tc>
          <w:tcPr>
            <w:tcW w:w="9752" w:type="dxa"/>
            <w:gridSpan w:val="2"/>
          </w:tcPr>
          <w:p w14:paraId="32396972" w14:textId="77777777" w:rsidR="00B47B5E" w:rsidRPr="0056317D" w:rsidRDefault="00B47B5E" w:rsidP="00FC29FC">
            <w:pPr>
              <w:keepNext/>
            </w:pPr>
          </w:p>
        </w:tc>
      </w:tr>
      <w:tr w:rsidR="001E0A37" w:rsidRPr="0056317D" w14:paraId="04EFD6F5" w14:textId="77777777" w:rsidTr="00B47B5E">
        <w:trPr>
          <w:jc w:val="center"/>
        </w:trPr>
        <w:tc>
          <w:tcPr>
            <w:tcW w:w="4876" w:type="dxa"/>
            <w:hideMark/>
          </w:tcPr>
          <w:p w14:paraId="0A7F8789" w14:textId="77777777" w:rsidR="00B47B5E" w:rsidRPr="0056317D" w:rsidRDefault="00B47B5E" w:rsidP="000B187A">
            <w:pPr>
              <w:pStyle w:val="ColumnHeading"/>
              <w:keepNext/>
            </w:pPr>
            <w:r w:rsidRPr="0056317D">
              <w:t>Text predložený Komisiou</w:t>
            </w:r>
          </w:p>
        </w:tc>
        <w:tc>
          <w:tcPr>
            <w:tcW w:w="4876" w:type="dxa"/>
            <w:hideMark/>
          </w:tcPr>
          <w:p w14:paraId="597F5514" w14:textId="77777777" w:rsidR="00B47B5E" w:rsidRPr="0056317D" w:rsidRDefault="00B47B5E" w:rsidP="00FC29FC">
            <w:pPr>
              <w:pStyle w:val="ColumnHeading"/>
              <w:keepNext/>
            </w:pPr>
            <w:r w:rsidRPr="0056317D">
              <w:t>Pozmeňujúci návrh</w:t>
            </w:r>
          </w:p>
        </w:tc>
      </w:tr>
      <w:tr w:rsidR="001E0A37" w:rsidRPr="0056317D" w14:paraId="56469431" w14:textId="77777777" w:rsidTr="00B47B5E">
        <w:trPr>
          <w:jc w:val="center"/>
        </w:trPr>
        <w:tc>
          <w:tcPr>
            <w:tcW w:w="4876" w:type="dxa"/>
            <w:hideMark/>
          </w:tcPr>
          <w:p w14:paraId="00161DB2" w14:textId="77777777" w:rsidR="00B47B5E" w:rsidRPr="0056317D" w:rsidRDefault="00B47B5E" w:rsidP="000B187A">
            <w:pPr>
              <w:pStyle w:val="Normal6"/>
            </w:pPr>
            <w:r w:rsidRPr="0056317D">
              <w:t>2.</w:t>
            </w:r>
            <w:r w:rsidRPr="0056317D">
              <w:tab/>
            </w:r>
            <w:r w:rsidRPr="0056317D">
              <w:rPr>
                <w:b/>
                <w:i/>
              </w:rPr>
              <w:t>Kapitoly</w:t>
            </w:r>
            <w:r w:rsidRPr="0056317D">
              <w:t xml:space="preserve"> I, II až V a VII sa vzťahujú na tieto služby:</w:t>
            </w:r>
          </w:p>
        </w:tc>
        <w:tc>
          <w:tcPr>
            <w:tcW w:w="4876" w:type="dxa"/>
            <w:hideMark/>
          </w:tcPr>
          <w:p w14:paraId="6B7DDAFA" w14:textId="0F2C5FA7" w:rsidR="00B47B5E" w:rsidRPr="0056317D" w:rsidRDefault="00B47B5E" w:rsidP="00380675">
            <w:pPr>
              <w:pStyle w:val="Normal6"/>
              <w:rPr>
                <w:szCs w:val="24"/>
              </w:rPr>
            </w:pPr>
            <w:r w:rsidRPr="0056317D">
              <w:t>2.</w:t>
            </w:r>
            <w:r w:rsidRPr="0056317D">
              <w:tab/>
            </w:r>
            <w:r w:rsidRPr="0056317D">
              <w:rPr>
                <w:b/>
                <w:i/>
              </w:rPr>
              <w:t>Bez toho, aby bol dotknutý článok 27, Kapitoly</w:t>
            </w:r>
            <w:r w:rsidRPr="0056317D">
              <w:t xml:space="preserve"> I, II až V a VII sa vzťahujú na tieto služby</w:t>
            </w:r>
            <w:r w:rsidRPr="0056317D">
              <w:rPr>
                <w:b/>
                <w:i/>
              </w:rPr>
              <w:t xml:space="preserve"> poskytované po ...[dátum nadobudnutia účinnosti tejto smernice]</w:t>
            </w:r>
            <w:r w:rsidRPr="0056317D">
              <w:t>:</w:t>
            </w:r>
          </w:p>
        </w:tc>
      </w:tr>
    </w:tbl>
    <w:p w14:paraId="5ADD3344" w14:textId="77777777" w:rsidR="006C197D" w:rsidRPr="0056317D" w:rsidRDefault="00B47B5E" w:rsidP="006C197D">
      <w:r w:rsidRPr="00753CB4">
        <w:rPr>
          <w:rStyle w:val="HideTWBExt"/>
        </w:rPr>
        <w:t>&lt;/Amend&gt;</w:t>
      </w:r>
    </w:p>
    <w:p w14:paraId="0CBB630A" w14:textId="345E50DA" w:rsidR="006C197D" w:rsidRPr="0056317D" w:rsidRDefault="006C197D" w:rsidP="006C197D">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68</w:t>
      </w:r>
      <w:r w:rsidRPr="00753CB4">
        <w:rPr>
          <w:rStyle w:val="HideTWBExt"/>
          <w:b w:val="0"/>
        </w:rPr>
        <w:t>&lt;/NumAm&gt;</w:t>
      </w:r>
    </w:p>
    <w:p w14:paraId="0BD334AD" w14:textId="1A59FA48" w:rsidR="006C197D" w:rsidRPr="0056317D" w:rsidRDefault="006C197D" w:rsidP="006C197D">
      <w:pPr>
        <w:pStyle w:val="NormalBold12b"/>
      </w:pPr>
      <w:r w:rsidRPr="00753CB4">
        <w:rPr>
          <w:rStyle w:val="HideTWBExt"/>
          <w:b w:val="0"/>
        </w:rPr>
        <w:t>&lt;DocAmend&gt;</w:t>
      </w:r>
      <w:r w:rsidRPr="0056317D">
        <w:t>Návrh smernice</w:t>
      </w:r>
      <w:r w:rsidRPr="00753CB4">
        <w:rPr>
          <w:rStyle w:val="HideTWBExt"/>
          <w:b w:val="0"/>
        </w:rPr>
        <w:t>&lt;/DocAmend&gt;</w:t>
      </w:r>
    </w:p>
    <w:p w14:paraId="4098939C" w14:textId="073B1198" w:rsidR="006C197D" w:rsidRPr="0056317D" w:rsidRDefault="006C197D" w:rsidP="006C197D">
      <w:pPr>
        <w:pStyle w:val="NormalBold"/>
      </w:pPr>
      <w:r w:rsidRPr="00753CB4">
        <w:rPr>
          <w:rStyle w:val="HideTWBExt"/>
          <w:b w:val="0"/>
        </w:rPr>
        <w:t>&lt;Article&gt;</w:t>
      </w:r>
      <w:r w:rsidRPr="0056317D">
        <w:t>Článok 1 – odsek 2 – písmeno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04F1ABC" w14:textId="77777777" w:rsidTr="00FF4BB6">
        <w:trPr>
          <w:jc w:val="center"/>
        </w:trPr>
        <w:tc>
          <w:tcPr>
            <w:tcW w:w="9752" w:type="dxa"/>
            <w:gridSpan w:val="2"/>
          </w:tcPr>
          <w:p w14:paraId="38639B71" w14:textId="77777777" w:rsidR="006C197D" w:rsidRPr="0056317D" w:rsidRDefault="006C197D" w:rsidP="00FF4BB6">
            <w:pPr>
              <w:keepNext/>
            </w:pPr>
          </w:p>
        </w:tc>
      </w:tr>
      <w:tr w:rsidR="001E0A37" w:rsidRPr="0056317D" w14:paraId="60A2BAC2" w14:textId="77777777" w:rsidTr="00FF4BB6">
        <w:trPr>
          <w:jc w:val="center"/>
        </w:trPr>
        <w:tc>
          <w:tcPr>
            <w:tcW w:w="4876" w:type="dxa"/>
            <w:hideMark/>
          </w:tcPr>
          <w:p w14:paraId="55C19296" w14:textId="77777777" w:rsidR="006C197D" w:rsidRPr="0056317D" w:rsidRDefault="006C197D" w:rsidP="00FF4BB6">
            <w:pPr>
              <w:pStyle w:val="ColumnHeading"/>
              <w:keepNext/>
            </w:pPr>
            <w:r w:rsidRPr="0056317D">
              <w:t>Text predložený Komisiou</w:t>
            </w:r>
          </w:p>
        </w:tc>
        <w:tc>
          <w:tcPr>
            <w:tcW w:w="4876" w:type="dxa"/>
            <w:hideMark/>
          </w:tcPr>
          <w:p w14:paraId="7E215ABB" w14:textId="77777777" w:rsidR="006C197D" w:rsidRPr="0056317D" w:rsidRDefault="006C197D" w:rsidP="00FF4BB6">
            <w:pPr>
              <w:pStyle w:val="ColumnHeading"/>
              <w:keepNext/>
            </w:pPr>
            <w:r w:rsidRPr="0056317D">
              <w:t>Pozmeňujúci návrh</w:t>
            </w:r>
          </w:p>
        </w:tc>
      </w:tr>
      <w:tr w:rsidR="001E0A37" w:rsidRPr="0056317D" w14:paraId="120AF72A" w14:textId="77777777" w:rsidTr="00FF4BB6">
        <w:trPr>
          <w:jc w:val="center"/>
        </w:trPr>
        <w:tc>
          <w:tcPr>
            <w:tcW w:w="4876" w:type="dxa"/>
            <w:hideMark/>
          </w:tcPr>
          <w:p w14:paraId="5DE38402" w14:textId="77777777" w:rsidR="006C197D" w:rsidRPr="0056317D" w:rsidRDefault="006C197D" w:rsidP="00FF4BB6">
            <w:pPr>
              <w:pStyle w:val="Normal6"/>
            </w:pPr>
          </w:p>
        </w:tc>
        <w:tc>
          <w:tcPr>
            <w:tcW w:w="4876" w:type="dxa"/>
            <w:hideMark/>
          </w:tcPr>
          <w:p w14:paraId="7C4C3144" w14:textId="28E8A92C" w:rsidR="006C197D" w:rsidRPr="0056317D" w:rsidRDefault="006C197D" w:rsidP="00985AE1">
            <w:pPr>
              <w:pStyle w:val="Normal6"/>
              <w:rPr>
                <w:szCs w:val="24"/>
              </w:rPr>
            </w:pPr>
            <w:r w:rsidRPr="0056317D">
              <w:rPr>
                <w:b/>
                <w:i/>
              </w:rPr>
              <w:t>-a)</w:t>
            </w:r>
            <w:r w:rsidRPr="0056317D">
              <w:rPr>
                <w:b/>
                <w:i/>
              </w:rPr>
              <w:tab/>
              <w:t>operačné systémy, ak nie sú zabudované v počítačovom hardvéri a sú poskytované ako nehmotný majetok spotrebiteľom;</w:t>
            </w:r>
          </w:p>
        </w:tc>
      </w:tr>
    </w:tbl>
    <w:p w14:paraId="49B8CAAB" w14:textId="77777777" w:rsidR="006C197D" w:rsidRPr="0056317D" w:rsidRDefault="006C197D" w:rsidP="006C197D">
      <w:r w:rsidRPr="00753CB4">
        <w:rPr>
          <w:rStyle w:val="HideTWBExt"/>
        </w:rPr>
        <w:t>&lt;/Amend&gt;</w:t>
      </w:r>
    </w:p>
    <w:p w14:paraId="1103D27E" w14:textId="4A3B5EF3"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69</w:t>
      </w:r>
      <w:r w:rsidRPr="00753CB4">
        <w:rPr>
          <w:rStyle w:val="HideTWBExt"/>
          <w:b w:val="0"/>
        </w:rPr>
        <w:t>&lt;/NumAm&gt;</w:t>
      </w:r>
    </w:p>
    <w:p w14:paraId="5AAEEADD" w14:textId="146CE046"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374F7E1" w14:textId="77777777" w:rsidR="00B47B5E" w:rsidRPr="0056317D" w:rsidRDefault="00B47B5E" w:rsidP="00FC29FC">
      <w:pPr>
        <w:pStyle w:val="NormalBold"/>
      </w:pPr>
      <w:r w:rsidRPr="00753CB4">
        <w:rPr>
          <w:rStyle w:val="HideTWBExt"/>
          <w:b w:val="0"/>
        </w:rPr>
        <w:t>&lt;Article&gt;</w:t>
      </w:r>
      <w:r w:rsidRPr="0056317D">
        <w:t>Článok 1 – odsek 2 – písmeno a</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AF62748" w14:textId="77777777" w:rsidTr="00B47B5E">
        <w:trPr>
          <w:jc w:val="center"/>
        </w:trPr>
        <w:tc>
          <w:tcPr>
            <w:tcW w:w="9752" w:type="dxa"/>
            <w:gridSpan w:val="2"/>
          </w:tcPr>
          <w:p w14:paraId="3956332D" w14:textId="77777777" w:rsidR="00B47B5E" w:rsidRPr="0056317D" w:rsidRDefault="00B47B5E" w:rsidP="00FC29FC">
            <w:pPr>
              <w:keepNext/>
            </w:pPr>
          </w:p>
        </w:tc>
      </w:tr>
      <w:tr w:rsidR="001E0A37" w:rsidRPr="0056317D" w14:paraId="1E1B2D70" w14:textId="77777777" w:rsidTr="00B47B5E">
        <w:trPr>
          <w:jc w:val="center"/>
        </w:trPr>
        <w:tc>
          <w:tcPr>
            <w:tcW w:w="4876" w:type="dxa"/>
            <w:hideMark/>
          </w:tcPr>
          <w:p w14:paraId="104DB825" w14:textId="77777777" w:rsidR="00B47B5E" w:rsidRPr="0056317D" w:rsidRDefault="00B47B5E" w:rsidP="000B187A">
            <w:pPr>
              <w:pStyle w:val="ColumnHeading"/>
              <w:keepNext/>
            </w:pPr>
            <w:r w:rsidRPr="0056317D">
              <w:t>Text predložený Komisiou</w:t>
            </w:r>
          </w:p>
        </w:tc>
        <w:tc>
          <w:tcPr>
            <w:tcW w:w="4876" w:type="dxa"/>
            <w:hideMark/>
          </w:tcPr>
          <w:p w14:paraId="109E25C2" w14:textId="77777777" w:rsidR="00B47B5E" w:rsidRPr="0056317D" w:rsidRDefault="00B47B5E" w:rsidP="00FC29FC">
            <w:pPr>
              <w:pStyle w:val="ColumnHeading"/>
              <w:keepNext/>
            </w:pPr>
            <w:r w:rsidRPr="0056317D">
              <w:t>Pozmeňujúci návrh</w:t>
            </w:r>
          </w:p>
        </w:tc>
      </w:tr>
      <w:tr w:rsidR="001E0A37" w:rsidRPr="0056317D" w14:paraId="47E4249D" w14:textId="77777777" w:rsidTr="00B47B5E">
        <w:trPr>
          <w:jc w:val="center"/>
        </w:trPr>
        <w:tc>
          <w:tcPr>
            <w:tcW w:w="4876" w:type="dxa"/>
            <w:hideMark/>
          </w:tcPr>
          <w:p w14:paraId="13AAF0BD" w14:textId="77777777" w:rsidR="00B47B5E" w:rsidRPr="0056317D" w:rsidRDefault="00B47B5E" w:rsidP="000B187A">
            <w:pPr>
              <w:pStyle w:val="Normal6"/>
            </w:pPr>
            <w:r w:rsidRPr="0056317D">
              <w:t>a)</w:t>
            </w:r>
            <w:r w:rsidRPr="0056317D">
              <w:tab/>
              <w:t xml:space="preserve">telefonické služby a súvisiace koncové zariadenia </w:t>
            </w:r>
            <w:r w:rsidRPr="0056317D">
              <w:rPr>
                <w:b/>
                <w:i/>
              </w:rPr>
              <w:t xml:space="preserve">s vyspelou počítačovou kapacitou </w:t>
            </w:r>
            <w:r w:rsidRPr="0056317D">
              <w:t>určené pre spotrebiteľov,</w:t>
            </w:r>
          </w:p>
        </w:tc>
        <w:tc>
          <w:tcPr>
            <w:tcW w:w="4876" w:type="dxa"/>
            <w:hideMark/>
          </w:tcPr>
          <w:p w14:paraId="1FE24E57" w14:textId="77777777" w:rsidR="00B47B5E" w:rsidRPr="0056317D" w:rsidRDefault="00B47B5E" w:rsidP="00FC29FC">
            <w:pPr>
              <w:pStyle w:val="Normal6"/>
              <w:rPr>
                <w:szCs w:val="24"/>
              </w:rPr>
            </w:pPr>
            <w:r w:rsidRPr="0056317D">
              <w:t>a)</w:t>
            </w:r>
            <w:r w:rsidRPr="0056317D">
              <w:tab/>
              <w:t>telefonické služby a súvisiace koncové zariadenia určené pre spotrebiteľov,</w:t>
            </w:r>
          </w:p>
        </w:tc>
      </w:tr>
    </w:tbl>
    <w:p w14:paraId="095A3231" w14:textId="77777777" w:rsidR="00B47B5E" w:rsidRPr="0056317D" w:rsidRDefault="00B47B5E" w:rsidP="00FC29FC">
      <w:r w:rsidRPr="00753CB4">
        <w:rPr>
          <w:rStyle w:val="HideTWBExt"/>
        </w:rPr>
        <w:t>&lt;/Amend&gt;</w:t>
      </w:r>
    </w:p>
    <w:p w14:paraId="1470F147" w14:textId="1A495FD4" w:rsidR="006C197D" w:rsidRPr="0056317D" w:rsidRDefault="006C197D" w:rsidP="006C197D">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70</w:t>
      </w:r>
      <w:r w:rsidRPr="00753CB4">
        <w:rPr>
          <w:rStyle w:val="HideTWBExt"/>
          <w:b w:val="0"/>
        </w:rPr>
        <w:t>&lt;/NumAm&gt;</w:t>
      </w:r>
    </w:p>
    <w:p w14:paraId="2AED1083" w14:textId="72499B67" w:rsidR="006C197D" w:rsidRPr="0056317D" w:rsidRDefault="006C197D" w:rsidP="006C197D">
      <w:pPr>
        <w:pStyle w:val="NormalBold"/>
      </w:pPr>
      <w:r w:rsidRPr="00753CB4">
        <w:rPr>
          <w:rStyle w:val="HideTWBExt"/>
          <w:b w:val="0"/>
        </w:rPr>
        <w:t>&lt;DocAmend&gt;</w:t>
      </w:r>
      <w:r w:rsidRPr="0056317D">
        <w:t>Návrh smernice</w:t>
      </w:r>
      <w:r w:rsidRPr="00753CB4">
        <w:rPr>
          <w:rStyle w:val="HideTWBExt"/>
          <w:b w:val="0"/>
        </w:rPr>
        <w:t>&lt;/DocAmend&gt;&lt;Article&gt;</w:t>
      </w:r>
      <w:r w:rsidRPr="0056317D">
        <w:t>Článok 1 – odsek 2 – písmeno b</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CCDBE4B" w14:textId="77777777" w:rsidTr="00FF4BB6">
        <w:trPr>
          <w:jc w:val="center"/>
        </w:trPr>
        <w:tc>
          <w:tcPr>
            <w:tcW w:w="9752" w:type="dxa"/>
            <w:gridSpan w:val="2"/>
          </w:tcPr>
          <w:p w14:paraId="639F2EA8" w14:textId="77777777" w:rsidR="006C197D" w:rsidRPr="0056317D" w:rsidRDefault="006C197D" w:rsidP="00FF4BB6">
            <w:pPr>
              <w:keepNext/>
            </w:pPr>
          </w:p>
        </w:tc>
      </w:tr>
      <w:tr w:rsidR="001E0A37" w:rsidRPr="0056317D" w14:paraId="1039F7AF" w14:textId="77777777" w:rsidTr="00FF4BB6">
        <w:trPr>
          <w:jc w:val="center"/>
        </w:trPr>
        <w:tc>
          <w:tcPr>
            <w:tcW w:w="4876" w:type="dxa"/>
            <w:hideMark/>
          </w:tcPr>
          <w:p w14:paraId="2C0A263A" w14:textId="77777777" w:rsidR="006C197D" w:rsidRPr="0056317D" w:rsidRDefault="006C197D" w:rsidP="00FF4BB6">
            <w:pPr>
              <w:pStyle w:val="ColumnHeading"/>
              <w:keepNext/>
            </w:pPr>
            <w:r w:rsidRPr="0056317D">
              <w:t>Text predložený Komisiou</w:t>
            </w:r>
          </w:p>
        </w:tc>
        <w:tc>
          <w:tcPr>
            <w:tcW w:w="4876" w:type="dxa"/>
            <w:hideMark/>
          </w:tcPr>
          <w:p w14:paraId="1C6956F7" w14:textId="77777777" w:rsidR="006C197D" w:rsidRPr="0056317D" w:rsidRDefault="006C197D" w:rsidP="00FF4BB6">
            <w:pPr>
              <w:pStyle w:val="ColumnHeading"/>
              <w:keepNext/>
            </w:pPr>
            <w:r w:rsidRPr="0056317D">
              <w:t>Pozmeňujúci návrh</w:t>
            </w:r>
          </w:p>
        </w:tc>
      </w:tr>
      <w:tr w:rsidR="001E0A37" w:rsidRPr="0056317D" w14:paraId="7265C453" w14:textId="77777777" w:rsidTr="00FF4BB6">
        <w:trPr>
          <w:jc w:val="center"/>
        </w:trPr>
        <w:tc>
          <w:tcPr>
            <w:tcW w:w="4876" w:type="dxa"/>
            <w:hideMark/>
          </w:tcPr>
          <w:p w14:paraId="1ADF9FA9" w14:textId="77777777" w:rsidR="006C197D" w:rsidRPr="0056317D" w:rsidRDefault="006C197D" w:rsidP="00FF4BB6">
            <w:pPr>
              <w:pStyle w:val="Normal6"/>
            </w:pPr>
            <w:r w:rsidRPr="0056317D">
              <w:t>b)</w:t>
            </w:r>
            <w:r w:rsidRPr="0056317D">
              <w:tab/>
            </w:r>
            <w:r w:rsidRPr="0056317D">
              <w:rPr>
                <w:b/>
                <w:i/>
              </w:rPr>
              <w:t>audiovizuálne mediálne služby</w:t>
            </w:r>
            <w:r w:rsidRPr="0056317D">
              <w:t xml:space="preserve"> a </w:t>
            </w:r>
            <w:r w:rsidRPr="0056317D">
              <w:rPr>
                <w:b/>
                <w:i/>
              </w:rPr>
              <w:t>súvisiace zariadenia s vyspelou počítačovou kapacitou určené pre spotrebiteľov</w:t>
            </w:r>
            <w:r w:rsidRPr="0056317D">
              <w:t>,</w:t>
            </w:r>
          </w:p>
        </w:tc>
        <w:tc>
          <w:tcPr>
            <w:tcW w:w="4876" w:type="dxa"/>
            <w:hideMark/>
          </w:tcPr>
          <w:p w14:paraId="0FFCDAE2" w14:textId="344BE942" w:rsidR="006C197D" w:rsidRPr="0056317D" w:rsidRDefault="006C197D" w:rsidP="00F94AEF">
            <w:pPr>
              <w:pStyle w:val="Normal6"/>
              <w:rPr>
                <w:szCs w:val="24"/>
              </w:rPr>
            </w:pPr>
            <w:r w:rsidRPr="0056317D">
              <w:t>b)</w:t>
            </w:r>
            <w:r w:rsidRPr="0056317D">
              <w:tab/>
            </w:r>
            <w:r w:rsidRPr="0056317D">
              <w:rPr>
                <w:b/>
                <w:i/>
              </w:rPr>
              <w:t>webové sídla</w:t>
            </w:r>
            <w:r w:rsidRPr="0056317D">
              <w:t xml:space="preserve"> a </w:t>
            </w:r>
            <w:r w:rsidRPr="0056317D">
              <w:rPr>
                <w:b/>
                <w:i/>
              </w:rPr>
              <w:t>služby poskytované cez mobilné zariadenia v rámci audiovizuálnych mediálnych služieb</w:t>
            </w:r>
            <w:r w:rsidRPr="0056317D">
              <w:t>,</w:t>
            </w:r>
          </w:p>
        </w:tc>
      </w:tr>
    </w:tbl>
    <w:p w14:paraId="56ECCF84" w14:textId="77777777" w:rsidR="006C197D" w:rsidRPr="0056317D" w:rsidRDefault="006C197D" w:rsidP="006C197D">
      <w:r w:rsidRPr="00753CB4">
        <w:rPr>
          <w:rStyle w:val="HideTWBExt"/>
        </w:rPr>
        <w:t>&lt;/Amend&gt;</w:t>
      </w:r>
    </w:p>
    <w:p w14:paraId="71C9A47D" w14:textId="7CD2B2D4"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71</w:t>
      </w:r>
      <w:r w:rsidRPr="00753CB4">
        <w:rPr>
          <w:rStyle w:val="HideTWBExt"/>
          <w:b w:val="0"/>
        </w:rPr>
        <w:t>&lt;/NumAm&gt;</w:t>
      </w:r>
    </w:p>
    <w:p w14:paraId="5FB840A0" w14:textId="632462FD"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A9425A6" w14:textId="77777777" w:rsidR="00B47B5E" w:rsidRPr="0056317D" w:rsidRDefault="00B47B5E" w:rsidP="00FC29FC">
      <w:pPr>
        <w:pStyle w:val="NormalBold"/>
      </w:pPr>
      <w:r w:rsidRPr="00753CB4">
        <w:rPr>
          <w:rStyle w:val="HideTWBExt"/>
          <w:b w:val="0"/>
        </w:rPr>
        <w:t>&lt;Article&gt;</w:t>
      </w:r>
      <w:r w:rsidRPr="0056317D">
        <w:t>Článok 1 – odsek 2 – písmeno d</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8083302" w14:textId="77777777" w:rsidTr="00B47B5E">
        <w:trPr>
          <w:jc w:val="center"/>
        </w:trPr>
        <w:tc>
          <w:tcPr>
            <w:tcW w:w="9752" w:type="dxa"/>
            <w:gridSpan w:val="2"/>
          </w:tcPr>
          <w:p w14:paraId="60751DE1" w14:textId="77777777" w:rsidR="00B47B5E" w:rsidRPr="0056317D" w:rsidRDefault="00B47B5E" w:rsidP="00FC29FC">
            <w:pPr>
              <w:keepNext/>
            </w:pPr>
          </w:p>
        </w:tc>
      </w:tr>
      <w:tr w:rsidR="001E0A37" w:rsidRPr="0056317D" w14:paraId="5E438297" w14:textId="77777777" w:rsidTr="00B47B5E">
        <w:trPr>
          <w:jc w:val="center"/>
        </w:trPr>
        <w:tc>
          <w:tcPr>
            <w:tcW w:w="4876" w:type="dxa"/>
            <w:hideMark/>
          </w:tcPr>
          <w:p w14:paraId="3D998747" w14:textId="77777777" w:rsidR="00B47B5E" w:rsidRPr="0056317D" w:rsidRDefault="00B47B5E" w:rsidP="000B187A">
            <w:pPr>
              <w:pStyle w:val="ColumnHeading"/>
              <w:keepNext/>
            </w:pPr>
            <w:r w:rsidRPr="0056317D">
              <w:t>Text predložený Komisiou</w:t>
            </w:r>
          </w:p>
        </w:tc>
        <w:tc>
          <w:tcPr>
            <w:tcW w:w="4876" w:type="dxa"/>
            <w:hideMark/>
          </w:tcPr>
          <w:p w14:paraId="45E7876F" w14:textId="77777777" w:rsidR="00B47B5E" w:rsidRPr="0056317D" w:rsidRDefault="00B47B5E" w:rsidP="00FC29FC">
            <w:pPr>
              <w:pStyle w:val="ColumnHeading"/>
              <w:keepNext/>
            </w:pPr>
            <w:r w:rsidRPr="0056317D">
              <w:t>Pozmeňujúci návrh</w:t>
            </w:r>
          </w:p>
        </w:tc>
      </w:tr>
      <w:tr w:rsidR="001E0A37" w:rsidRPr="0056317D" w14:paraId="0586930E" w14:textId="77777777" w:rsidTr="00B47B5E">
        <w:trPr>
          <w:jc w:val="center"/>
        </w:trPr>
        <w:tc>
          <w:tcPr>
            <w:tcW w:w="4876" w:type="dxa"/>
            <w:hideMark/>
          </w:tcPr>
          <w:p w14:paraId="5EF5CFD1" w14:textId="77777777" w:rsidR="00B47B5E" w:rsidRPr="0056317D" w:rsidRDefault="00B47B5E" w:rsidP="000B187A">
            <w:pPr>
              <w:pStyle w:val="Normal6"/>
            </w:pPr>
            <w:r w:rsidRPr="0056317D">
              <w:t>d)</w:t>
            </w:r>
            <w:r w:rsidRPr="0056317D">
              <w:tab/>
              <w:t>bankové služby,</w:t>
            </w:r>
          </w:p>
        </w:tc>
        <w:tc>
          <w:tcPr>
            <w:tcW w:w="4876" w:type="dxa"/>
            <w:hideMark/>
          </w:tcPr>
          <w:p w14:paraId="17327386" w14:textId="77777777" w:rsidR="00B47B5E" w:rsidRPr="0056317D" w:rsidRDefault="00B47B5E" w:rsidP="00FC29FC">
            <w:pPr>
              <w:pStyle w:val="Normal6"/>
              <w:rPr>
                <w:szCs w:val="24"/>
              </w:rPr>
            </w:pPr>
            <w:r w:rsidRPr="0056317D">
              <w:t>d)</w:t>
            </w:r>
            <w:r w:rsidRPr="0056317D">
              <w:tab/>
              <w:t>bankové služby</w:t>
            </w:r>
            <w:r w:rsidRPr="0056317D">
              <w:rPr>
                <w:b/>
                <w:i/>
              </w:rPr>
              <w:t xml:space="preserve"> pre spotrebiteľov</w:t>
            </w:r>
            <w:r w:rsidRPr="0056317D">
              <w:t>,</w:t>
            </w:r>
          </w:p>
        </w:tc>
      </w:tr>
    </w:tbl>
    <w:p w14:paraId="5874058B" w14:textId="77777777" w:rsidR="00B47B5E" w:rsidRPr="0056317D" w:rsidRDefault="00B47B5E" w:rsidP="00FC29FC">
      <w:r w:rsidRPr="00753CB4">
        <w:rPr>
          <w:rStyle w:val="HideTWBExt"/>
        </w:rPr>
        <w:t>&lt;/Amend&gt;</w:t>
      </w:r>
    </w:p>
    <w:p w14:paraId="76057FAB" w14:textId="6DB2A48A"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72</w:t>
      </w:r>
      <w:r w:rsidRPr="00753CB4">
        <w:rPr>
          <w:rStyle w:val="HideTWBExt"/>
          <w:b w:val="0"/>
        </w:rPr>
        <w:t>&lt;/NumAm&gt;</w:t>
      </w:r>
    </w:p>
    <w:p w14:paraId="4BFFC74B" w14:textId="5C094BC9"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E8D71F9" w14:textId="77777777" w:rsidR="00B47B5E" w:rsidRPr="0056317D" w:rsidRDefault="00B47B5E" w:rsidP="00FC29FC">
      <w:pPr>
        <w:pStyle w:val="NormalBold"/>
      </w:pPr>
      <w:r w:rsidRPr="00753CB4">
        <w:rPr>
          <w:rStyle w:val="HideTWBExt"/>
          <w:b w:val="0"/>
        </w:rPr>
        <w:t>&lt;Article&gt;</w:t>
      </w:r>
      <w:r w:rsidRPr="0056317D">
        <w:t>Článok 1 – odsek 2 – písmeno e</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2FA7EF8" w14:textId="77777777" w:rsidTr="00B47B5E">
        <w:trPr>
          <w:jc w:val="center"/>
        </w:trPr>
        <w:tc>
          <w:tcPr>
            <w:tcW w:w="9752" w:type="dxa"/>
            <w:gridSpan w:val="2"/>
          </w:tcPr>
          <w:p w14:paraId="035A1C40" w14:textId="77777777" w:rsidR="00B47B5E" w:rsidRPr="0056317D" w:rsidRDefault="00B47B5E" w:rsidP="00FC29FC">
            <w:pPr>
              <w:keepNext/>
            </w:pPr>
          </w:p>
        </w:tc>
      </w:tr>
      <w:tr w:rsidR="001E0A37" w:rsidRPr="0056317D" w14:paraId="7FEB5389" w14:textId="77777777" w:rsidTr="00B47B5E">
        <w:trPr>
          <w:jc w:val="center"/>
        </w:trPr>
        <w:tc>
          <w:tcPr>
            <w:tcW w:w="4876" w:type="dxa"/>
            <w:hideMark/>
          </w:tcPr>
          <w:p w14:paraId="4EE5C104" w14:textId="77777777" w:rsidR="00B47B5E" w:rsidRPr="0056317D" w:rsidRDefault="00B47B5E" w:rsidP="000B187A">
            <w:pPr>
              <w:pStyle w:val="ColumnHeading"/>
              <w:keepNext/>
            </w:pPr>
            <w:r w:rsidRPr="0056317D">
              <w:t>Text predložený Komisiou</w:t>
            </w:r>
          </w:p>
        </w:tc>
        <w:tc>
          <w:tcPr>
            <w:tcW w:w="4876" w:type="dxa"/>
            <w:hideMark/>
          </w:tcPr>
          <w:p w14:paraId="5F2A96E2" w14:textId="77777777" w:rsidR="00B47B5E" w:rsidRPr="0056317D" w:rsidRDefault="00B47B5E" w:rsidP="00FC29FC">
            <w:pPr>
              <w:pStyle w:val="ColumnHeading"/>
              <w:keepNext/>
            </w:pPr>
            <w:r w:rsidRPr="0056317D">
              <w:t>Pozmeňujúci návrh</w:t>
            </w:r>
          </w:p>
        </w:tc>
      </w:tr>
      <w:tr w:rsidR="001E0A37" w:rsidRPr="0056317D" w14:paraId="704F3145" w14:textId="77777777" w:rsidTr="00B47B5E">
        <w:trPr>
          <w:jc w:val="center"/>
        </w:trPr>
        <w:tc>
          <w:tcPr>
            <w:tcW w:w="4876" w:type="dxa"/>
            <w:hideMark/>
          </w:tcPr>
          <w:p w14:paraId="01F09D25" w14:textId="77777777" w:rsidR="00B47B5E" w:rsidRPr="0056317D" w:rsidRDefault="00B47B5E" w:rsidP="000B187A">
            <w:pPr>
              <w:pStyle w:val="Normal6"/>
            </w:pPr>
            <w:r w:rsidRPr="0056317D">
              <w:t>e)</w:t>
            </w:r>
            <w:r w:rsidRPr="0056317D">
              <w:tab/>
              <w:t>elektronické knihy,</w:t>
            </w:r>
          </w:p>
        </w:tc>
        <w:tc>
          <w:tcPr>
            <w:tcW w:w="4876" w:type="dxa"/>
            <w:hideMark/>
          </w:tcPr>
          <w:p w14:paraId="06C936FD" w14:textId="462B285C" w:rsidR="00B47B5E" w:rsidRPr="0056317D" w:rsidRDefault="00B47B5E" w:rsidP="00FC29FC">
            <w:pPr>
              <w:pStyle w:val="Normal6"/>
              <w:rPr>
                <w:szCs w:val="24"/>
              </w:rPr>
            </w:pPr>
            <w:r w:rsidRPr="0056317D">
              <w:t>e)</w:t>
            </w:r>
            <w:r w:rsidRPr="0056317D">
              <w:tab/>
              <w:t>elektronické knihy</w:t>
            </w:r>
            <w:r w:rsidRPr="0056317D">
              <w:rPr>
                <w:b/>
                <w:i/>
              </w:rPr>
              <w:t xml:space="preserve"> a súvisiace zariadenia používané na poskytovanie týchto služieb poskytované poskytovateľom služieb, a prístup k nim</w:t>
            </w:r>
            <w:r w:rsidRPr="0056317D">
              <w:t>,</w:t>
            </w:r>
          </w:p>
        </w:tc>
      </w:tr>
    </w:tbl>
    <w:p w14:paraId="1D0F89CD" w14:textId="77777777" w:rsidR="00B47B5E" w:rsidRPr="0056317D" w:rsidRDefault="00B47B5E" w:rsidP="00FC29FC">
      <w:r w:rsidRPr="00753CB4">
        <w:rPr>
          <w:rStyle w:val="HideTWBExt"/>
        </w:rPr>
        <w:t>&lt;/Amend&gt;</w:t>
      </w:r>
    </w:p>
    <w:p w14:paraId="116A0124" w14:textId="0C66BD07"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73</w:t>
      </w:r>
      <w:r w:rsidRPr="00753CB4">
        <w:rPr>
          <w:rStyle w:val="HideTWBExt"/>
          <w:b w:val="0"/>
        </w:rPr>
        <w:t>&lt;/NumAm&gt;</w:t>
      </w:r>
    </w:p>
    <w:p w14:paraId="2ABA8AAF" w14:textId="70CE92E0"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516735CA" w14:textId="77777777" w:rsidR="00B47B5E" w:rsidRPr="0056317D" w:rsidRDefault="00B47B5E" w:rsidP="00FC29FC">
      <w:pPr>
        <w:pStyle w:val="NormalBold"/>
      </w:pPr>
      <w:r w:rsidRPr="00753CB4">
        <w:rPr>
          <w:rStyle w:val="HideTWBExt"/>
          <w:b w:val="0"/>
        </w:rPr>
        <w:t>&lt;Article&gt;</w:t>
      </w:r>
      <w:r w:rsidRPr="0056317D">
        <w:t>Článok 1 – odsek 3 – písmeno a</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5C2D08F" w14:textId="77777777" w:rsidTr="00B47B5E">
        <w:trPr>
          <w:jc w:val="center"/>
        </w:trPr>
        <w:tc>
          <w:tcPr>
            <w:tcW w:w="9752" w:type="dxa"/>
            <w:gridSpan w:val="2"/>
          </w:tcPr>
          <w:p w14:paraId="7F875488" w14:textId="77777777" w:rsidR="00B47B5E" w:rsidRPr="0056317D" w:rsidRDefault="00B47B5E" w:rsidP="00FC29FC">
            <w:pPr>
              <w:keepNext/>
            </w:pPr>
          </w:p>
        </w:tc>
      </w:tr>
      <w:tr w:rsidR="001E0A37" w:rsidRPr="0056317D" w14:paraId="03BA6274" w14:textId="77777777" w:rsidTr="00B47B5E">
        <w:trPr>
          <w:jc w:val="center"/>
        </w:trPr>
        <w:tc>
          <w:tcPr>
            <w:tcW w:w="4876" w:type="dxa"/>
            <w:hideMark/>
          </w:tcPr>
          <w:p w14:paraId="1DC7A7D6" w14:textId="77777777" w:rsidR="00B47B5E" w:rsidRPr="0056317D" w:rsidRDefault="00B47B5E" w:rsidP="000B187A">
            <w:pPr>
              <w:pStyle w:val="ColumnHeading"/>
              <w:keepNext/>
            </w:pPr>
            <w:r w:rsidRPr="0056317D">
              <w:t>Text predložený Komisiou</w:t>
            </w:r>
          </w:p>
        </w:tc>
        <w:tc>
          <w:tcPr>
            <w:tcW w:w="4876" w:type="dxa"/>
            <w:hideMark/>
          </w:tcPr>
          <w:p w14:paraId="0F7E84D4" w14:textId="77777777" w:rsidR="00B47B5E" w:rsidRPr="0056317D" w:rsidRDefault="00B47B5E" w:rsidP="00FC29FC">
            <w:pPr>
              <w:pStyle w:val="ColumnHeading"/>
              <w:keepNext/>
            </w:pPr>
            <w:r w:rsidRPr="0056317D">
              <w:t>Pozmeňujúci návrh</w:t>
            </w:r>
          </w:p>
        </w:tc>
      </w:tr>
      <w:tr w:rsidR="001E0A37" w:rsidRPr="0056317D" w14:paraId="277BCEE4" w14:textId="77777777" w:rsidTr="00B47B5E">
        <w:trPr>
          <w:jc w:val="center"/>
        </w:trPr>
        <w:tc>
          <w:tcPr>
            <w:tcW w:w="4876" w:type="dxa"/>
            <w:hideMark/>
          </w:tcPr>
          <w:p w14:paraId="205FC0C7" w14:textId="77777777" w:rsidR="00B47B5E" w:rsidRPr="0056317D" w:rsidRDefault="00B47B5E" w:rsidP="000B187A">
            <w:pPr>
              <w:pStyle w:val="Normal6"/>
            </w:pPr>
            <w:r w:rsidRPr="0056317D">
              <w:t>a)</w:t>
            </w:r>
            <w:r w:rsidRPr="0056317D">
              <w:tab/>
              <w:t>verejné zákazky a koncesie, na ktoré sa vzťahuje smernica 2014/23/EÚ</w:t>
            </w:r>
            <w:r w:rsidRPr="0056317D">
              <w:rPr>
                <w:b/>
                <w:i/>
              </w:rPr>
              <w:t>42</w:t>
            </w:r>
            <w:r w:rsidRPr="0056317D">
              <w:t>, smernica 2014/24/EÚ a smernica 2014/25/EÚ,</w:t>
            </w:r>
          </w:p>
        </w:tc>
        <w:tc>
          <w:tcPr>
            <w:tcW w:w="4876" w:type="dxa"/>
            <w:hideMark/>
          </w:tcPr>
          <w:p w14:paraId="14735475" w14:textId="2A251013" w:rsidR="00B47B5E" w:rsidRPr="0056317D" w:rsidRDefault="00B47B5E" w:rsidP="0097537C">
            <w:pPr>
              <w:pStyle w:val="Normal6"/>
              <w:rPr>
                <w:szCs w:val="24"/>
              </w:rPr>
            </w:pPr>
            <w:r w:rsidRPr="0056317D">
              <w:t>a)</w:t>
            </w:r>
            <w:r w:rsidRPr="0056317D">
              <w:tab/>
              <w:t>verejné zákazky a koncesie, na ktoré sa vzťahuje smernica 2014/23/EÚ, smernica 2014/24/EÚ a smernica 2014/25/EÚ,</w:t>
            </w:r>
            <w:r w:rsidRPr="0056317D">
              <w:rPr>
                <w:b/>
                <w:i/>
              </w:rPr>
              <w:t xml:space="preserve"> navrhnuté alebo udelené po ...</w:t>
            </w:r>
            <w:r w:rsidRPr="0056317D">
              <w:rPr>
                <w:b/>
                <w:bCs/>
                <w:i/>
                <w:iCs/>
              </w:rPr>
              <w:t xml:space="preserve"> </w:t>
            </w:r>
            <w:r w:rsidRPr="0056317D">
              <w:rPr>
                <w:b/>
                <w:i/>
              </w:rPr>
              <w:t>[dátum nadobudnutia účinnosti tejto smernice]:</w:t>
            </w:r>
          </w:p>
        </w:tc>
      </w:tr>
      <w:tr w:rsidR="001E0A37" w:rsidRPr="0056317D" w14:paraId="59C76BDA" w14:textId="77777777" w:rsidTr="00B47B5E">
        <w:trPr>
          <w:jc w:val="center"/>
        </w:trPr>
        <w:tc>
          <w:tcPr>
            <w:tcW w:w="4876" w:type="dxa"/>
            <w:hideMark/>
          </w:tcPr>
          <w:p w14:paraId="53BCD81E" w14:textId="77777777" w:rsidR="00B47B5E" w:rsidRPr="0056317D" w:rsidRDefault="00B47B5E" w:rsidP="000B187A">
            <w:pPr>
              <w:pStyle w:val="Normal6"/>
              <w:rPr>
                <w:b/>
                <w:bCs/>
                <w:i/>
                <w:iCs/>
              </w:rPr>
            </w:pPr>
            <w:r w:rsidRPr="0056317D">
              <w:rPr>
                <w:b/>
                <w:bCs/>
                <w:i/>
                <w:iCs/>
              </w:rPr>
              <w:t>__________________</w:t>
            </w:r>
          </w:p>
        </w:tc>
        <w:tc>
          <w:tcPr>
            <w:tcW w:w="4876" w:type="dxa"/>
            <w:hideMark/>
          </w:tcPr>
          <w:p w14:paraId="0EBBE831" w14:textId="6AE67A0C" w:rsidR="00B47B5E" w:rsidRPr="0056317D" w:rsidRDefault="00B47B5E" w:rsidP="00FC29FC">
            <w:pPr>
              <w:pStyle w:val="Normal6"/>
              <w:rPr>
                <w:szCs w:val="24"/>
              </w:rPr>
            </w:pPr>
          </w:p>
        </w:tc>
      </w:tr>
      <w:tr w:rsidR="001E0A37" w:rsidRPr="0056317D" w14:paraId="016D1680" w14:textId="77777777" w:rsidTr="00B47B5E">
        <w:trPr>
          <w:jc w:val="center"/>
        </w:trPr>
        <w:tc>
          <w:tcPr>
            <w:tcW w:w="4876" w:type="dxa"/>
            <w:hideMark/>
          </w:tcPr>
          <w:p w14:paraId="5281720C" w14:textId="77777777" w:rsidR="00B47B5E" w:rsidRPr="0056317D" w:rsidRDefault="00B47B5E" w:rsidP="000B187A">
            <w:pPr>
              <w:pStyle w:val="Normal6"/>
              <w:rPr>
                <w:b/>
                <w:bCs/>
                <w:i/>
                <w:iCs/>
              </w:rPr>
            </w:pPr>
            <w:r w:rsidRPr="0056317D">
              <w:rPr>
                <w:b/>
                <w:bCs/>
                <w:i/>
                <w:iCs/>
                <w:vertAlign w:val="superscript"/>
              </w:rPr>
              <w:t>42</w:t>
            </w:r>
            <w:r w:rsidRPr="0056317D">
              <w:rPr>
                <w:b/>
                <w:bCs/>
                <w:i/>
                <w:iCs/>
              </w:rPr>
              <w:t xml:space="preserve"> Smernica Európskeho parlamentu a Rady 2014/23/EÚ z 26. februára 2014 o udelení koncesných zmlúv (Ú. v. EÚ L 94, 28.3.2014, s. 1).</w:t>
            </w:r>
          </w:p>
        </w:tc>
        <w:tc>
          <w:tcPr>
            <w:tcW w:w="4876" w:type="dxa"/>
            <w:hideMark/>
          </w:tcPr>
          <w:p w14:paraId="4B0106C2" w14:textId="3EEABAEC" w:rsidR="00B47B5E" w:rsidRPr="0056317D" w:rsidRDefault="00B47B5E" w:rsidP="00FC29FC">
            <w:pPr>
              <w:pStyle w:val="Normal6"/>
              <w:rPr>
                <w:szCs w:val="24"/>
              </w:rPr>
            </w:pPr>
          </w:p>
        </w:tc>
      </w:tr>
    </w:tbl>
    <w:p w14:paraId="4053EB0D" w14:textId="77777777" w:rsidR="00B47B5E" w:rsidRPr="0056317D" w:rsidRDefault="00B47B5E" w:rsidP="00FC29FC">
      <w:r w:rsidRPr="00753CB4">
        <w:rPr>
          <w:rStyle w:val="HideTWBExt"/>
        </w:rPr>
        <w:t>&lt;/Amend&gt;</w:t>
      </w:r>
    </w:p>
    <w:p w14:paraId="6E6D184D" w14:textId="1C633315"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74</w:t>
      </w:r>
      <w:r w:rsidRPr="00753CB4">
        <w:rPr>
          <w:rStyle w:val="HideTWBExt"/>
          <w:b w:val="0"/>
        </w:rPr>
        <w:t>&lt;/NumAm&gt;</w:t>
      </w:r>
    </w:p>
    <w:p w14:paraId="6A4A4638" w14:textId="6260FE9F"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E74C31C" w14:textId="77777777" w:rsidR="00B47B5E" w:rsidRPr="0056317D" w:rsidRDefault="00B47B5E" w:rsidP="00FC29FC">
      <w:pPr>
        <w:pStyle w:val="NormalBold"/>
      </w:pPr>
      <w:r w:rsidRPr="00753CB4">
        <w:rPr>
          <w:rStyle w:val="HideTWBExt"/>
          <w:b w:val="0"/>
        </w:rPr>
        <w:t>&lt;Article&gt;</w:t>
      </w:r>
      <w:r w:rsidRPr="0056317D">
        <w:t>Článok 1 – odsek 3 – písmeno b</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4CA0352" w14:textId="77777777" w:rsidTr="00B47B5E">
        <w:trPr>
          <w:jc w:val="center"/>
        </w:trPr>
        <w:tc>
          <w:tcPr>
            <w:tcW w:w="9752" w:type="dxa"/>
            <w:gridSpan w:val="2"/>
          </w:tcPr>
          <w:p w14:paraId="206DF12D" w14:textId="77777777" w:rsidR="00B47B5E" w:rsidRPr="0056317D" w:rsidRDefault="00B47B5E" w:rsidP="00FC29FC">
            <w:pPr>
              <w:keepNext/>
            </w:pPr>
          </w:p>
        </w:tc>
      </w:tr>
      <w:tr w:rsidR="001E0A37" w:rsidRPr="0056317D" w14:paraId="5EFFD9E3" w14:textId="77777777" w:rsidTr="00B47B5E">
        <w:trPr>
          <w:jc w:val="center"/>
        </w:trPr>
        <w:tc>
          <w:tcPr>
            <w:tcW w:w="4876" w:type="dxa"/>
            <w:hideMark/>
          </w:tcPr>
          <w:p w14:paraId="44EE2E91" w14:textId="77777777" w:rsidR="00B47B5E" w:rsidRPr="0056317D" w:rsidRDefault="00B47B5E" w:rsidP="000B187A">
            <w:pPr>
              <w:pStyle w:val="ColumnHeading"/>
              <w:keepNext/>
            </w:pPr>
            <w:r w:rsidRPr="0056317D">
              <w:t>Text predložený Komisiou</w:t>
            </w:r>
          </w:p>
        </w:tc>
        <w:tc>
          <w:tcPr>
            <w:tcW w:w="4876" w:type="dxa"/>
            <w:hideMark/>
          </w:tcPr>
          <w:p w14:paraId="007D38FC" w14:textId="77777777" w:rsidR="00B47B5E" w:rsidRPr="0056317D" w:rsidRDefault="00B47B5E" w:rsidP="00FC29FC">
            <w:pPr>
              <w:pStyle w:val="ColumnHeading"/>
              <w:keepNext/>
            </w:pPr>
            <w:r w:rsidRPr="0056317D">
              <w:t>Pozmeňujúci návrh</w:t>
            </w:r>
          </w:p>
        </w:tc>
      </w:tr>
      <w:tr w:rsidR="001E0A37" w:rsidRPr="0056317D" w14:paraId="54CC3055" w14:textId="77777777" w:rsidTr="00B47B5E">
        <w:trPr>
          <w:jc w:val="center"/>
        </w:trPr>
        <w:tc>
          <w:tcPr>
            <w:tcW w:w="4876" w:type="dxa"/>
            <w:hideMark/>
          </w:tcPr>
          <w:p w14:paraId="1856B81A" w14:textId="77777777" w:rsidR="00B47B5E" w:rsidRPr="0056317D" w:rsidRDefault="00B47B5E" w:rsidP="000B187A">
            <w:pPr>
              <w:pStyle w:val="Normal6"/>
            </w:pPr>
            <w:r w:rsidRPr="0056317D">
              <w:t>b)</w:t>
            </w:r>
            <w:r w:rsidRPr="0056317D">
              <w:tab/>
              <w:t>prípravu a vykonávanie programov podľa nariadenia (</w:t>
            </w:r>
            <w:r w:rsidRPr="0056317D">
              <w:rPr>
                <w:b/>
                <w:i/>
              </w:rPr>
              <w:t>ES</w:t>
            </w:r>
            <w:r w:rsidRPr="0056317D">
              <w:t>) č. 1303/</w:t>
            </w:r>
            <w:r w:rsidRPr="0056317D">
              <w:rPr>
                <w:b/>
                <w:i/>
              </w:rPr>
              <w:t>2013, ktorým sa stanovujú spoločné ustanovenia o Európskom fonde regionálneho rozvoja, Európskom sociálnom fonde, Kohéznom fonde, Európskom poľnohospodárskom fonde pre rozvoj vidieka a Európskom námornom a rybárskom fonde</w:t>
            </w:r>
            <w:r w:rsidRPr="0056317D">
              <w:rPr>
                <w:b/>
                <w:i/>
                <w:vertAlign w:val="superscript"/>
              </w:rPr>
              <w:t>43</w:t>
            </w:r>
            <w:r w:rsidRPr="0056317D">
              <w:rPr>
                <w:b/>
                <w:i/>
              </w:rPr>
              <w:t>,</w:t>
            </w:r>
            <w:r w:rsidRPr="0056317D">
              <w:t xml:space="preserve"> a podľa nariadenia Európskeho parlamentu a Rady (ES) č. 1304/2013</w:t>
            </w:r>
            <w:r w:rsidRPr="0056317D">
              <w:rPr>
                <w:vertAlign w:val="superscript"/>
              </w:rPr>
              <w:t>44</w:t>
            </w:r>
            <w:r w:rsidRPr="0056317D">
              <w:rPr>
                <w:b/>
                <w:i/>
              </w:rPr>
              <w:t>,</w:t>
            </w:r>
          </w:p>
        </w:tc>
        <w:tc>
          <w:tcPr>
            <w:tcW w:w="4876" w:type="dxa"/>
            <w:hideMark/>
          </w:tcPr>
          <w:p w14:paraId="51E18C32" w14:textId="53A28708" w:rsidR="00B47B5E" w:rsidRPr="0056317D" w:rsidRDefault="00B47B5E" w:rsidP="005C1957">
            <w:pPr>
              <w:pStyle w:val="Normal6"/>
              <w:rPr>
                <w:szCs w:val="24"/>
              </w:rPr>
            </w:pPr>
            <w:r w:rsidRPr="0056317D">
              <w:t>b)</w:t>
            </w:r>
            <w:r w:rsidRPr="0056317D">
              <w:tab/>
              <w:t xml:space="preserve">prípravu a vykonávanie programov podľa nariadenia </w:t>
            </w:r>
            <w:r w:rsidRPr="0056317D">
              <w:rPr>
                <w:b/>
                <w:i/>
              </w:rPr>
              <w:t xml:space="preserve">Európskeho parlamentu a Rady </w:t>
            </w:r>
            <w:r w:rsidRPr="0056317D">
              <w:t>(</w:t>
            </w:r>
            <w:r w:rsidRPr="0056317D">
              <w:rPr>
                <w:b/>
                <w:i/>
              </w:rPr>
              <w:t>EÚ</w:t>
            </w:r>
            <w:r w:rsidRPr="0056317D">
              <w:t>) č. 1303/</w:t>
            </w:r>
            <w:r w:rsidRPr="0056317D">
              <w:rPr>
                <w:b/>
                <w:i/>
              </w:rPr>
              <w:t>2013</w:t>
            </w:r>
            <w:r w:rsidRPr="0056317D">
              <w:rPr>
                <w:b/>
                <w:i/>
                <w:vertAlign w:val="superscript"/>
              </w:rPr>
              <w:t>43</w:t>
            </w:r>
            <w:r w:rsidRPr="0056317D">
              <w:t xml:space="preserve"> a podľa nariadenia Európskeho parlamentu a Rady (ES) č. 1304/2013</w:t>
            </w:r>
            <w:r w:rsidRPr="0056317D">
              <w:rPr>
                <w:vertAlign w:val="superscript"/>
              </w:rPr>
              <w:t>44</w:t>
            </w:r>
            <w:r w:rsidRPr="0056317D">
              <w:rPr>
                <w:b/>
                <w:i/>
              </w:rPr>
              <w:t xml:space="preserve"> prijatých alebo vykonávaných po ...</w:t>
            </w:r>
            <w:r w:rsidRPr="0056317D">
              <w:rPr>
                <w:b/>
                <w:bCs/>
                <w:i/>
                <w:iCs/>
              </w:rPr>
              <w:t xml:space="preserve"> </w:t>
            </w:r>
            <w:r w:rsidRPr="0056317D">
              <w:rPr>
                <w:b/>
                <w:i/>
              </w:rPr>
              <w:t>[dátum nadobudnutia účinnosti tejto smernice]:</w:t>
            </w:r>
          </w:p>
        </w:tc>
      </w:tr>
      <w:tr w:rsidR="001E0A37" w:rsidRPr="0056317D" w14:paraId="4E02ADAF" w14:textId="77777777" w:rsidTr="00B47B5E">
        <w:trPr>
          <w:jc w:val="center"/>
        </w:trPr>
        <w:tc>
          <w:tcPr>
            <w:tcW w:w="4876" w:type="dxa"/>
            <w:hideMark/>
          </w:tcPr>
          <w:p w14:paraId="3867025F" w14:textId="77777777" w:rsidR="00B47B5E" w:rsidRPr="0056317D" w:rsidRDefault="00B47B5E" w:rsidP="000B187A">
            <w:pPr>
              <w:pStyle w:val="Normal6"/>
            </w:pPr>
            <w:r w:rsidRPr="0056317D">
              <w:t>__________________</w:t>
            </w:r>
          </w:p>
        </w:tc>
        <w:tc>
          <w:tcPr>
            <w:tcW w:w="4876" w:type="dxa"/>
            <w:hideMark/>
          </w:tcPr>
          <w:p w14:paraId="62D2DA04" w14:textId="77777777" w:rsidR="00B47B5E" w:rsidRPr="0056317D" w:rsidRDefault="00B47B5E" w:rsidP="00FC29FC">
            <w:pPr>
              <w:pStyle w:val="Normal6"/>
              <w:rPr>
                <w:szCs w:val="24"/>
              </w:rPr>
            </w:pPr>
            <w:r w:rsidRPr="0056317D">
              <w:t>__________________</w:t>
            </w:r>
          </w:p>
        </w:tc>
      </w:tr>
      <w:tr w:rsidR="001E0A37" w:rsidRPr="0056317D" w14:paraId="1F9124C7" w14:textId="77777777" w:rsidTr="00B47B5E">
        <w:trPr>
          <w:jc w:val="center"/>
        </w:trPr>
        <w:tc>
          <w:tcPr>
            <w:tcW w:w="4876" w:type="dxa"/>
            <w:hideMark/>
          </w:tcPr>
          <w:p w14:paraId="57CDF16F" w14:textId="77777777" w:rsidR="00B47B5E" w:rsidRPr="0056317D" w:rsidRDefault="00B47B5E" w:rsidP="000B187A">
            <w:pPr>
              <w:pStyle w:val="Normal6"/>
            </w:pPr>
            <w:r w:rsidRPr="0056317D">
              <w:rPr>
                <w:vertAlign w:val="superscript"/>
              </w:rPr>
              <w:t>43</w:t>
            </w:r>
            <w:r w:rsidRPr="0056317D">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tc>
        <w:tc>
          <w:tcPr>
            <w:tcW w:w="4876" w:type="dxa"/>
            <w:hideMark/>
          </w:tcPr>
          <w:p w14:paraId="12B40785" w14:textId="60FDD4B6" w:rsidR="00B47B5E" w:rsidRPr="0056317D" w:rsidRDefault="00B47B5E" w:rsidP="00FC29FC">
            <w:pPr>
              <w:pStyle w:val="Normal6"/>
              <w:rPr>
                <w:szCs w:val="24"/>
              </w:rPr>
            </w:pPr>
            <w:r w:rsidRPr="0056317D">
              <w:rPr>
                <w:vertAlign w:val="superscript"/>
              </w:rPr>
              <w:t>43</w:t>
            </w:r>
            <w:r w:rsidRPr="0056317D">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tc>
      </w:tr>
      <w:tr w:rsidR="001E0A37" w:rsidRPr="0056317D" w14:paraId="6D6D2DDE" w14:textId="77777777" w:rsidTr="00B47B5E">
        <w:trPr>
          <w:jc w:val="center"/>
        </w:trPr>
        <w:tc>
          <w:tcPr>
            <w:tcW w:w="4876" w:type="dxa"/>
            <w:hideMark/>
          </w:tcPr>
          <w:p w14:paraId="1E3CA742" w14:textId="77777777" w:rsidR="00B47B5E" w:rsidRPr="0056317D" w:rsidRDefault="00B47B5E" w:rsidP="000B187A">
            <w:pPr>
              <w:pStyle w:val="Normal6"/>
            </w:pPr>
            <w:r w:rsidRPr="0056317D">
              <w:rPr>
                <w:vertAlign w:val="superscript"/>
              </w:rPr>
              <w:t>44</w:t>
            </w:r>
            <w:r w:rsidRPr="0056317D">
              <w:t xml:space="preserve"> Nariadenie Európskeho parlamentu a</w:t>
            </w:r>
            <w:r w:rsidRPr="0056317D">
              <w:rPr>
                <w:b/>
                <w:i/>
              </w:rPr>
              <w:t> </w:t>
            </w:r>
            <w:r w:rsidRPr="0056317D">
              <w:t>Rady (EÚ) č.</w:t>
            </w:r>
            <w:r w:rsidRPr="0056317D">
              <w:rPr>
                <w:b/>
                <w:i/>
              </w:rPr>
              <w:t> </w:t>
            </w:r>
            <w:r w:rsidRPr="0056317D">
              <w:t>1304/2013 zo 17.</w:t>
            </w:r>
            <w:r w:rsidRPr="0056317D">
              <w:rPr>
                <w:b/>
                <w:i/>
              </w:rPr>
              <w:t> </w:t>
            </w:r>
            <w:r w:rsidRPr="0056317D">
              <w:t>decembra 2013 o</w:t>
            </w:r>
            <w:r w:rsidRPr="0056317D">
              <w:rPr>
                <w:b/>
                <w:i/>
              </w:rPr>
              <w:t> </w:t>
            </w:r>
            <w:r w:rsidRPr="0056317D">
              <w:t>Európskom sociálnom fonde a</w:t>
            </w:r>
            <w:r w:rsidRPr="0056317D">
              <w:rPr>
                <w:b/>
                <w:i/>
              </w:rPr>
              <w:t> </w:t>
            </w:r>
            <w:r w:rsidRPr="0056317D">
              <w:t>o zrušení nariadenia Rady (ES) č.</w:t>
            </w:r>
            <w:r w:rsidRPr="0056317D">
              <w:rPr>
                <w:b/>
                <w:i/>
              </w:rPr>
              <w:t> </w:t>
            </w:r>
            <w:r w:rsidRPr="0056317D">
              <w:t>1081/2006.</w:t>
            </w:r>
          </w:p>
        </w:tc>
        <w:tc>
          <w:tcPr>
            <w:tcW w:w="4876" w:type="dxa"/>
            <w:hideMark/>
          </w:tcPr>
          <w:p w14:paraId="17E954F6" w14:textId="6474105F" w:rsidR="00B47B5E" w:rsidRPr="0056317D" w:rsidRDefault="00B47B5E" w:rsidP="00FC29FC">
            <w:pPr>
              <w:pStyle w:val="Normal6"/>
              <w:rPr>
                <w:szCs w:val="24"/>
              </w:rPr>
            </w:pPr>
            <w:r w:rsidRPr="0056317D">
              <w:rPr>
                <w:vertAlign w:val="superscript"/>
              </w:rPr>
              <w:t>44</w:t>
            </w:r>
            <w:r w:rsidRPr="0056317D">
              <w:t xml:space="preserve"> Nariadenie Európskeho parlamentu a</w:t>
            </w:r>
            <w:r w:rsidRPr="0056317D">
              <w:rPr>
                <w:b/>
                <w:i/>
              </w:rPr>
              <w:t xml:space="preserve"> </w:t>
            </w:r>
            <w:r w:rsidRPr="0056317D">
              <w:t>Rady (EÚ) č.</w:t>
            </w:r>
            <w:r w:rsidRPr="0056317D">
              <w:rPr>
                <w:b/>
                <w:i/>
              </w:rPr>
              <w:t xml:space="preserve"> </w:t>
            </w:r>
            <w:r w:rsidRPr="0056317D">
              <w:t>1304/2013 zo 17.</w:t>
            </w:r>
            <w:r w:rsidRPr="0056317D">
              <w:rPr>
                <w:b/>
                <w:i/>
              </w:rPr>
              <w:t xml:space="preserve"> </w:t>
            </w:r>
            <w:r w:rsidRPr="0056317D">
              <w:t>decembra 2013 o</w:t>
            </w:r>
            <w:r w:rsidRPr="0056317D">
              <w:rPr>
                <w:b/>
                <w:i/>
              </w:rPr>
              <w:t xml:space="preserve"> </w:t>
            </w:r>
            <w:r w:rsidRPr="0056317D">
              <w:t>Európskom sociálnom fonde a</w:t>
            </w:r>
            <w:r w:rsidRPr="0056317D">
              <w:rPr>
                <w:b/>
                <w:i/>
              </w:rPr>
              <w:t xml:space="preserve"> </w:t>
            </w:r>
            <w:r w:rsidRPr="0056317D">
              <w:t>o zrušení nariadenia Rady (ES) č.</w:t>
            </w:r>
            <w:r w:rsidRPr="0056317D">
              <w:rPr>
                <w:b/>
                <w:i/>
              </w:rPr>
              <w:t xml:space="preserve"> </w:t>
            </w:r>
            <w:r w:rsidRPr="0056317D">
              <w:t>1081/2006</w:t>
            </w:r>
            <w:r w:rsidRPr="0056317D">
              <w:rPr>
                <w:b/>
                <w:i/>
              </w:rPr>
              <w:t xml:space="preserve"> (Ú. v. EÚ L 347, 20.12.2013, s. 470)</w:t>
            </w:r>
            <w:r w:rsidRPr="0056317D">
              <w:t>.</w:t>
            </w:r>
          </w:p>
        </w:tc>
      </w:tr>
    </w:tbl>
    <w:p w14:paraId="6E7611D7" w14:textId="77777777" w:rsidR="00740480" w:rsidRPr="0056317D" w:rsidRDefault="00B47B5E" w:rsidP="00740480">
      <w:r w:rsidRPr="00753CB4">
        <w:rPr>
          <w:rStyle w:val="HideTWBExt"/>
        </w:rPr>
        <w:t>&lt;/Amend&gt;</w:t>
      </w:r>
    </w:p>
    <w:p w14:paraId="485CD70B" w14:textId="5A5AFDE1" w:rsidR="00740480" w:rsidRPr="0056317D" w:rsidRDefault="00740480" w:rsidP="00740480">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75</w:t>
      </w:r>
      <w:r w:rsidRPr="00753CB4">
        <w:rPr>
          <w:rStyle w:val="HideTWBExt"/>
          <w:b w:val="0"/>
        </w:rPr>
        <w:t>&lt;/NumAm&gt;</w:t>
      </w:r>
    </w:p>
    <w:p w14:paraId="2CB297D7" w14:textId="4592C3F4" w:rsidR="00740480" w:rsidRPr="0056317D" w:rsidRDefault="00740480" w:rsidP="00740480">
      <w:pPr>
        <w:pStyle w:val="NormalBold12b"/>
      </w:pPr>
      <w:r w:rsidRPr="00753CB4">
        <w:rPr>
          <w:rStyle w:val="HideTWBExt"/>
          <w:b w:val="0"/>
        </w:rPr>
        <w:t>&lt;DocAmend&gt;</w:t>
      </w:r>
      <w:r w:rsidRPr="0056317D">
        <w:t>Návrh smernice</w:t>
      </w:r>
      <w:r w:rsidRPr="00753CB4">
        <w:rPr>
          <w:rStyle w:val="HideTWBExt"/>
          <w:b w:val="0"/>
        </w:rPr>
        <w:t>&lt;/DocAmend&gt;</w:t>
      </w:r>
    </w:p>
    <w:p w14:paraId="5A77DA96" w14:textId="77777777" w:rsidR="00740480" w:rsidRPr="0056317D" w:rsidRDefault="00740480" w:rsidP="00740480">
      <w:pPr>
        <w:pStyle w:val="NormalBold"/>
      </w:pPr>
      <w:r w:rsidRPr="00753CB4">
        <w:rPr>
          <w:rStyle w:val="HideTWBExt"/>
          <w:b w:val="0"/>
        </w:rPr>
        <w:t>&lt;Article&gt;</w:t>
      </w:r>
      <w:r w:rsidRPr="0056317D">
        <w:t>Článok 1 – odsek 3 – písmeno c</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116E9AB" w14:textId="77777777" w:rsidTr="00FF4BB6">
        <w:trPr>
          <w:jc w:val="center"/>
        </w:trPr>
        <w:tc>
          <w:tcPr>
            <w:tcW w:w="9752" w:type="dxa"/>
            <w:gridSpan w:val="2"/>
          </w:tcPr>
          <w:p w14:paraId="43099145" w14:textId="77777777" w:rsidR="00740480" w:rsidRPr="0056317D" w:rsidRDefault="00740480" w:rsidP="00FF4BB6">
            <w:pPr>
              <w:keepNext/>
            </w:pPr>
          </w:p>
        </w:tc>
      </w:tr>
      <w:tr w:rsidR="001E0A37" w:rsidRPr="0056317D" w14:paraId="650200F7" w14:textId="77777777" w:rsidTr="00FF4BB6">
        <w:trPr>
          <w:jc w:val="center"/>
        </w:trPr>
        <w:tc>
          <w:tcPr>
            <w:tcW w:w="4876" w:type="dxa"/>
            <w:hideMark/>
          </w:tcPr>
          <w:p w14:paraId="470F2AA6" w14:textId="77777777" w:rsidR="00740480" w:rsidRPr="0056317D" w:rsidRDefault="00740480" w:rsidP="00FF4BB6">
            <w:pPr>
              <w:pStyle w:val="ColumnHeading"/>
              <w:keepNext/>
            </w:pPr>
            <w:r w:rsidRPr="0056317D">
              <w:t>Text predložený Komisiou</w:t>
            </w:r>
          </w:p>
        </w:tc>
        <w:tc>
          <w:tcPr>
            <w:tcW w:w="4876" w:type="dxa"/>
            <w:hideMark/>
          </w:tcPr>
          <w:p w14:paraId="2BE400DE" w14:textId="77777777" w:rsidR="00740480" w:rsidRPr="0056317D" w:rsidRDefault="00740480" w:rsidP="00FF4BB6">
            <w:pPr>
              <w:pStyle w:val="ColumnHeading"/>
              <w:keepNext/>
            </w:pPr>
            <w:r w:rsidRPr="0056317D">
              <w:t>Pozmeňujúci návrh</w:t>
            </w:r>
          </w:p>
        </w:tc>
      </w:tr>
      <w:tr w:rsidR="001E0A37" w:rsidRPr="0056317D" w14:paraId="609D0C26" w14:textId="77777777" w:rsidTr="00FF4BB6">
        <w:trPr>
          <w:jc w:val="center"/>
        </w:trPr>
        <w:tc>
          <w:tcPr>
            <w:tcW w:w="4876" w:type="dxa"/>
            <w:hideMark/>
          </w:tcPr>
          <w:p w14:paraId="18EBE60A" w14:textId="77777777" w:rsidR="00740480" w:rsidRPr="0056317D" w:rsidRDefault="00740480" w:rsidP="00282A11">
            <w:pPr>
              <w:pStyle w:val="Normal6"/>
            </w:pPr>
            <w:r w:rsidRPr="0056317D">
              <w:t>c)</w:t>
            </w:r>
            <w:r w:rsidRPr="0056317D">
              <w:tab/>
            </w:r>
            <w:r w:rsidRPr="0056317D">
              <w:rPr>
                <w:b/>
                <w:i/>
              </w:rPr>
              <w:t>verejné</w:t>
            </w:r>
            <w:r w:rsidRPr="0056317D">
              <w:t xml:space="preserve"> súťaže na služby verejnej osobnej železničnej a cestnej dopravy podľa nariadenia Európskeho parlamentu a Rady (ES) č. 1370/</w:t>
            </w:r>
            <w:r w:rsidRPr="0056317D">
              <w:rPr>
                <w:b/>
                <w:i/>
              </w:rPr>
              <w:t xml:space="preserve">2007, </w:t>
            </w:r>
            <w:r w:rsidRPr="0056317D">
              <w:rPr>
                <w:bCs/>
                <w:iCs/>
                <w:vertAlign w:val="superscript"/>
              </w:rPr>
              <w:t>45</w:t>
            </w:r>
          </w:p>
        </w:tc>
        <w:tc>
          <w:tcPr>
            <w:tcW w:w="4876" w:type="dxa"/>
            <w:hideMark/>
          </w:tcPr>
          <w:p w14:paraId="2CE4CD19" w14:textId="232621BF" w:rsidR="00740480" w:rsidRPr="0056317D" w:rsidRDefault="00740480" w:rsidP="00282A11">
            <w:pPr>
              <w:pStyle w:val="Normal6"/>
              <w:rPr>
                <w:szCs w:val="24"/>
              </w:rPr>
            </w:pPr>
            <w:r w:rsidRPr="0056317D">
              <w:t>c)</w:t>
            </w:r>
            <w:r w:rsidRPr="0056317D">
              <w:tab/>
            </w:r>
            <w:r w:rsidRPr="0056317D">
              <w:rPr>
                <w:b/>
                <w:i/>
              </w:rPr>
              <w:t>zmluvy o službách vo verejnom záujme, ktoré sú po....</w:t>
            </w:r>
            <w:r w:rsidRPr="0056317D">
              <w:rPr>
                <w:b/>
                <w:bCs/>
                <w:i/>
                <w:iCs/>
              </w:rPr>
              <w:t xml:space="preserve"> </w:t>
            </w:r>
            <w:r w:rsidRPr="0056317D">
              <w:rPr>
                <w:b/>
                <w:i/>
              </w:rPr>
              <w:t>[dátum začiatku uplatňovania tejto smernice] udelené buď prostredníctvom verejnej</w:t>
            </w:r>
            <w:r w:rsidRPr="0056317D">
              <w:t xml:space="preserve"> súťaže</w:t>
            </w:r>
            <w:r w:rsidRPr="0056317D">
              <w:rPr>
                <w:b/>
                <w:i/>
              </w:rPr>
              <w:t xml:space="preserve"> alebo priamo</w:t>
            </w:r>
            <w:r w:rsidRPr="0056317D">
              <w:t xml:space="preserve"> na služby verejnej osobnej železničnej a cestnej dopravy podľa nariadenia Európskeho parlamentu a Rady (ES) č. 1370/</w:t>
            </w:r>
            <w:r w:rsidRPr="0056317D">
              <w:rPr>
                <w:b/>
                <w:i/>
              </w:rPr>
              <w:t>2007</w:t>
            </w:r>
            <w:r w:rsidRPr="0056317D">
              <w:rPr>
                <w:b/>
                <w:bCs/>
                <w:i/>
                <w:iCs/>
                <w:vertAlign w:val="superscript"/>
              </w:rPr>
              <w:t>45</w:t>
            </w:r>
            <w:r w:rsidRPr="0056317D">
              <w:rPr>
                <w:b/>
                <w:i/>
              </w:rPr>
              <w:t>.</w:t>
            </w:r>
          </w:p>
        </w:tc>
      </w:tr>
      <w:tr w:rsidR="001E0A37" w:rsidRPr="0056317D" w14:paraId="46CED599" w14:textId="77777777" w:rsidTr="00FF4BB6">
        <w:trPr>
          <w:jc w:val="center"/>
        </w:trPr>
        <w:tc>
          <w:tcPr>
            <w:tcW w:w="4876" w:type="dxa"/>
            <w:hideMark/>
          </w:tcPr>
          <w:p w14:paraId="03E8065E" w14:textId="77777777" w:rsidR="00740480" w:rsidRPr="0056317D" w:rsidRDefault="00740480" w:rsidP="00FF4BB6">
            <w:pPr>
              <w:pStyle w:val="Normal6"/>
            </w:pPr>
            <w:r w:rsidRPr="0056317D">
              <w:t>__________________</w:t>
            </w:r>
          </w:p>
        </w:tc>
        <w:tc>
          <w:tcPr>
            <w:tcW w:w="4876" w:type="dxa"/>
            <w:hideMark/>
          </w:tcPr>
          <w:p w14:paraId="77490196" w14:textId="77777777" w:rsidR="00740480" w:rsidRPr="0056317D" w:rsidRDefault="00740480" w:rsidP="00FF4BB6">
            <w:pPr>
              <w:pStyle w:val="Normal6"/>
              <w:rPr>
                <w:szCs w:val="24"/>
              </w:rPr>
            </w:pPr>
            <w:r w:rsidRPr="0056317D">
              <w:t>__________________</w:t>
            </w:r>
          </w:p>
        </w:tc>
      </w:tr>
      <w:tr w:rsidR="001E0A37" w:rsidRPr="0056317D" w14:paraId="025E264B" w14:textId="77777777" w:rsidTr="00FF4BB6">
        <w:trPr>
          <w:jc w:val="center"/>
        </w:trPr>
        <w:tc>
          <w:tcPr>
            <w:tcW w:w="4876" w:type="dxa"/>
            <w:hideMark/>
          </w:tcPr>
          <w:p w14:paraId="07E51D09" w14:textId="77777777" w:rsidR="00740480" w:rsidRPr="0056317D" w:rsidRDefault="00740480" w:rsidP="00FF4BB6">
            <w:pPr>
              <w:pStyle w:val="Normal6"/>
            </w:pPr>
            <w:r w:rsidRPr="0056317D">
              <w:rPr>
                <w:vertAlign w:val="superscript"/>
              </w:rPr>
              <w:t>45</w:t>
            </w:r>
            <w:r w:rsidRPr="0056317D">
              <w:t xml:space="preserve"> Nariadenie Európskeho parlamentu a Rady (ES) č. 1370/2007 z 23. októbra 2007 o službách vo verejnom záujme v železničnej a cestnej osobnej doprave, ktorým sa zrušujú nariadenia Rady (EHS) č. 1191/69 a (EHS) č. 1107/70 (Ú. v. EÚ L 315, 3.12.2007, s. 1).</w:t>
            </w:r>
          </w:p>
        </w:tc>
        <w:tc>
          <w:tcPr>
            <w:tcW w:w="4876" w:type="dxa"/>
            <w:hideMark/>
          </w:tcPr>
          <w:p w14:paraId="7B979C8F" w14:textId="77777777" w:rsidR="00740480" w:rsidRPr="0056317D" w:rsidRDefault="00740480" w:rsidP="00FF4BB6">
            <w:pPr>
              <w:pStyle w:val="Normal6"/>
              <w:rPr>
                <w:szCs w:val="24"/>
              </w:rPr>
            </w:pPr>
            <w:r w:rsidRPr="0056317D">
              <w:rPr>
                <w:vertAlign w:val="superscript"/>
              </w:rPr>
              <w:t>45</w:t>
            </w:r>
            <w:r w:rsidRPr="0056317D">
              <w:t xml:space="preserve"> Nariadenie Európskeho parlamentu a Rady (ES) č. 1370/2007 z 23. októbra 2007 o službách vo verejnom záujme v železničnej a cestnej osobnej doprave, ktorým sa zrušujú nariadenia Rady (EHS) č. 1191/69 a (EHS) č. 1107/70 (Ú. v. EÚ L 315, 3.12.2007, s. 1).</w:t>
            </w:r>
          </w:p>
        </w:tc>
      </w:tr>
    </w:tbl>
    <w:p w14:paraId="4D28782E" w14:textId="77777777" w:rsidR="00740480" w:rsidRPr="0056317D" w:rsidRDefault="00740480" w:rsidP="00740480">
      <w:r w:rsidRPr="00753CB4">
        <w:rPr>
          <w:rStyle w:val="HideTWBExt"/>
        </w:rPr>
        <w:t>&lt;/Amend&gt;</w:t>
      </w:r>
    </w:p>
    <w:p w14:paraId="4D30078B" w14:textId="61147BB0"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76</w:t>
      </w:r>
      <w:r w:rsidRPr="00753CB4">
        <w:rPr>
          <w:rStyle w:val="HideTWBExt"/>
          <w:b w:val="0"/>
        </w:rPr>
        <w:t>&lt;/NumAm&gt;</w:t>
      </w:r>
    </w:p>
    <w:p w14:paraId="469E3870" w14:textId="47CD4B31"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EE7EB77" w14:textId="77777777" w:rsidR="00B47B5E" w:rsidRPr="0056317D" w:rsidRDefault="00B47B5E" w:rsidP="00FC29FC">
      <w:pPr>
        <w:pStyle w:val="NormalBold"/>
      </w:pPr>
      <w:r w:rsidRPr="00753CB4">
        <w:rPr>
          <w:rStyle w:val="HideTWBExt"/>
          <w:b w:val="0"/>
        </w:rPr>
        <w:t>&lt;Article&gt;</w:t>
      </w:r>
      <w:r w:rsidRPr="0056317D">
        <w:t>Článok 1 – odsek 3 – písmeno d</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65DC7D8" w14:textId="77777777" w:rsidTr="00B47B5E">
        <w:trPr>
          <w:jc w:val="center"/>
        </w:trPr>
        <w:tc>
          <w:tcPr>
            <w:tcW w:w="9752" w:type="dxa"/>
            <w:gridSpan w:val="2"/>
          </w:tcPr>
          <w:p w14:paraId="624118B5" w14:textId="77777777" w:rsidR="00B47B5E" w:rsidRPr="0056317D" w:rsidRDefault="00B47B5E" w:rsidP="00FC29FC">
            <w:pPr>
              <w:keepNext/>
            </w:pPr>
          </w:p>
        </w:tc>
      </w:tr>
      <w:tr w:rsidR="001E0A37" w:rsidRPr="0056317D" w14:paraId="2C945FAA" w14:textId="77777777" w:rsidTr="00B47B5E">
        <w:trPr>
          <w:jc w:val="center"/>
        </w:trPr>
        <w:tc>
          <w:tcPr>
            <w:tcW w:w="4876" w:type="dxa"/>
            <w:hideMark/>
          </w:tcPr>
          <w:p w14:paraId="06C89F7C" w14:textId="77777777" w:rsidR="00B47B5E" w:rsidRPr="0056317D" w:rsidRDefault="00B47B5E" w:rsidP="000B187A">
            <w:pPr>
              <w:pStyle w:val="ColumnHeading"/>
              <w:keepNext/>
            </w:pPr>
            <w:r w:rsidRPr="0056317D">
              <w:t>Text predložený Komisiou</w:t>
            </w:r>
          </w:p>
        </w:tc>
        <w:tc>
          <w:tcPr>
            <w:tcW w:w="4876" w:type="dxa"/>
            <w:hideMark/>
          </w:tcPr>
          <w:p w14:paraId="599B0ED1" w14:textId="77777777" w:rsidR="00B47B5E" w:rsidRPr="0056317D" w:rsidRDefault="00B47B5E" w:rsidP="00FC29FC">
            <w:pPr>
              <w:pStyle w:val="ColumnHeading"/>
              <w:keepNext/>
            </w:pPr>
            <w:r w:rsidRPr="0056317D">
              <w:t>Pozmeňujúci návrh</w:t>
            </w:r>
          </w:p>
        </w:tc>
      </w:tr>
      <w:tr w:rsidR="001E0A37" w:rsidRPr="0056317D" w14:paraId="10F0A556" w14:textId="77777777" w:rsidTr="00B47B5E">
        <w:trPr>
          <w:jc w:val="center"/>
        </w:trPr>
        <w:tc>
          <w:tcPr>
            <w:tcW w:w="4876" w:type="dxa"/>
            <w:hideMark/>
          </w:tcPr>
          <w:p w14:paraId="5326BA46" w14:textId="77777777" w:rsidR="00B47B5E" w:rsidRPr="0056317D" w:rsidRDefault="00B47B5E" w:rsidP="000B187A">
            <w:pPr>
              <w:pStyle w:val="Normal6"/>
            </w:pPr>
            <w:r w:rsidRPr="0056317D">
              <w:t>d)</w:t>
            </w:r>
            <w:r w:rsidRPr="0056317D">
              <w:tab/>
            </w:r>
            <w:r w:rsidRPr="0056317D">
              <w:rPr>
                <w:b/>
                <w:i/>
              </w:rPr>
              <w:t>dopravnú</w:t>
            </w:r>
            <w:r w:rsidRPr="0056317D">
              <w:t xml:space="preserve"> infraštruktúru v súlade s nariadením </w:t>
            </w:r>
            <w:r w:rsidRPr="0056317D">
              <w:rPr>
                <w:b/>
                <w:i/>
              </w:rPr>
              <w:t xml:space="preserve">Európskeho parlamentu a Rady </w:t>
            </w:r>
            <w:r w:rsidRPr="0056317D">
              <w:t>(EÚ) č.</w:t>
            </w:r>
            <w:r w:rsidRPr="0056317D">
              <w:rPr>
                <w:b/>
                <w:i/>
              </w:rPr>
              <w:t xml:space="preserve"> </w:t>
            </w:r>
            <w:r w:rsidRPr="0056317D">
              <w:t>1315/</w:t>
            </w:r>
            <w:r w:rsidRPr="0056317D">
              <w:rPr>
                <w:b/>
                <w:i/>
              </w:rPr>
              <w:t>2013</w:t>
            </w:r>
            <w:r w:rsidRPr="0056317D">
              <w:rPr>
                <w:b/>
                <w:i/>
                <w:vertAlign w:val="superscript"/>
              </w:rPr>
              <w:t>46</w:t>
            </w:r>
            <w:r w:rsidRPr="0056317D">
              <w:t>.</w:t>
            </w:r>
          </w:p>
        </w:tc>
        <w:tc>
          <w:tcPr>
            <w:tcW w:w="4876" w:type="dxa"/>
            <w:hideMark/>
          </w:tcPr>
          <w:p w14:paraId="0FC4EE24" w14:textId="2E7526F3" w:rsidR="00B47B5E" w:rsidRPr="0056317D" w:rsidRDefault="00B47B5E" w:rsidP="00316DA7">
            <w:pPr>
              <w:pStyle w:val="Normal6"/>
              <w:rPr>
                <w:szCs w:val="24"/>
              </w:rPr>
            </w:pPr>
            <w:r w:rsidRPr="0056317D">
              <w:t>d)</w:t>
            </w:r>
            <w:r w:rsidRPr="0056317D">
              <w:tab/>
            </w:r>
            <w:r w:rsidRPr="0056317D">
              <w:rPr>
                <w:b/>
                <w:i/>
              </w:rPr>
              <w:t>na dopravnú</w:t>
            </w:r>
            <w:r w:rsidRPr="0056317D">
              <w:t xml:space="preserve"> infraštruktúru v súlade s nariadením (EÚ) č.</w:t>
            </w:r>
            <w:r w:rsidRPr="0056317D">
              <w:rPr>
                <w:b/>
                <w:i/>
              </w:rPr>
              <w:t> </w:t>
            </w:r>
            <w:r w:rsidRPr="0056317D">
              <w:t>1315/</w:t>
            </w:r>
            <w:r w:rsidRPr="0056317D">
              <w:rPr>
                <w:b/>
                <w:i/>
              </w:rPr>
              <w:t xml:space="preserve">2013, navrhnutú alebo vyrobenú po </w:t>
            </w:r>
            <w:r w:rsidRPr="0056317D">
              <w:t>.</w:t>
            </w:r>
            <w:r w:rsidRPr="0056317D">
              <w:rPr>
                <w:b/>
                <w:i/>
              </w:rPr>
              <w:t>..</w:t>
            </w:r>
            <w:r w:rsidRPr="0056317D">
              <w:rPr>
                <w:b/>
                <w:bCs/>
                <w:i/>
                <w:iCs/>
              </w:rPr>
              <w:t xml:space="preserve"> </w:t>
            </w:r>
            <w:r w:rsidRPr="0056317D">
              <w:rPr>
                <w:b/>
                <w:i/>
              </w:rPr>
              <w:t>[dátum nadobudnutia účinnosti tejto smernice]:</w:t>
            </w:r>
          </w:p>
        </w:tc>
      </w:tr>
      <w:tr w:rsidR="001E0A37" w:rsidRPr="0056317D" w14:paraId="2BE83217" w14:textId="77777777" w:rsidTr="00B47B5E">
        <w:trPr>
          <w:jc w:val="center"/>
        </w:trPr>
        <w:tc>
          <w:tcPr>
            <w:tcW w:w="4876" w:type="dxa"/>
            <w:hideMark/>
          </w:tcPr>
          <w:p w14:paraId="7B0387F0" w14:textId="77777777" w:rsidR="00B47B5E" w:rsidRPr="0056317D" w:rsidRDefault="00B47B5E" w:rsidP="000B187A">
            <w:pPr>
              <w:pStyle w:val="Normal6"/>
              <w:rPr>
                <w:b/>
                <w:bCs/>
                <w:i/>
                <w:iCs/>
              </w:rPr>
            </w:pPr>
            <w:r w:rsidRPr="0056317D">
              <w:rPr>
                <w:b/>
                <w:bCs/>
                <w:i/>
                <w:iCs/>
              </w:rPr>
              <w:t>__________________</w:t>
            </w:r>
          </w:p>
        </w:tc>
        <w:tc>
          <w:tcPr>
            <w:tcW w:w="4876" w:type="dxa"/>
            <w:hideMark/>
          </w:tcPr>
          <w:p w14:paraId="51830F20" w14:textId="5F63F963" w:rsidR="00B47B5E" w:rsidRPr="0056317D" w:rsidRDefault="00B47B5E" w:rsidP="00FC29FC">
            <w:pPr>
              <w:pStyle w:val="Normal6"/>
              <w:rPr>
                <w:szCs w:val="24"/>
              </w:rPr>
            </w:pPr>
          </w:p>
        </w:tc>
      </w:tr>
      <w:tr w:rsidR="001E0A37" w:rsidRPr="0056317D" w14:paraId="2ADAD346" w14:textId="77777777" w:rsidTr="00B47B5E">
        <w:trPr>
          <w:jc w:val="center"/>
        </w:trPr>
        <w:tc>
          <w:tcPr>
            <w:tcW w:w="4876" w:type="dxa"/>
            <w:hideMark/>
          </w:tcPr>
          <w:p w14:paraId="05D672AD" w14:textId="77777777" w:rsidR="00B47B5E" w:rsidRPr="0056317D" w:rsidRDefault="00B47B5E" w:rsidP="000B187A">
            <w:pPr>
              <w:pStyle w:val="Normal6"/>
              <w:rPr>
                <w:b/>
                <w:bCs/>
                <w:i/>
                <w:iCs/>
              </w:rPr>
            </w:pPr>
            <w:r w:rsidRPr="0056317D">
              <w:rPr>
                <w:b/>
                <w:bCs/>
                <w:i/>
                <w:iCs/>
                <w:vertAlign w:val="superscript"/>
              </w:rPr>
              <w:t>46</w:t>
            </w:r>
            <w:r w:rsidRPr="0056317D">
              <w:rPr>
                <w:b/>
                <w:bCs/>
                <w:i/>
                <w:iCs/>
              </w:rPr>
              <w:t xml:space="preserve"> Nariadenie Európskeho parlamentu a Rady (EÚ) č. 1315/2013 z 11. decembra 2013 o usmerneniach Únie pre rozvoj transeurópskej dopravnej siete (Ú. v. EÚ L 348, 20.12.2013, s. 1).</w:t>
            </w:r>
          </w:p>
        </w:tc>
        <w:tc>
          <w:tcPr>
            <w:tcW w:w="4876" w:type="dxa"/>
            <w:hideMark/>
          </w:tcPr>
          <w:p w14:paraId="0EFA13EB" w14:textId="5BBB8B6C" w:rsidR="00B47B5E" w:rsidRPr="0056317D" w:rsidRDefault="00B47B5E" w:rsidP="00FC29FC">
            <w:pPr>
              <w:pStyle w:val="Normal6"/>
              <w:rPr>
                <w:szCs w:val="24"/>
              </w:rPr>
            </w:pPr>
          </w:p>
        </w:tc>
      </w:tr>
    </w:tbl>
    <w:p w14:paraId="05B1612E" w14:textId="77777777" w:rsidR="00B47B5E" w:rsidRPr="00753CB4" w:rsidRDefault="00B47B5E" w:rsidP="00FC29FC">
      <w:pPr>
        <w:rPr>
          <w:rStyle w:val="HideTWBExt"/>
        </w:rPr>
      </w:pPr>
      <w:r w:rsidRPr="00753CB4">
        <w:rPr>
          <w:rStyle w:val="HideTWBExt"/>
        </w:rPr>
        <w:t>&lt;/Amend&gt;</w:t>
      </w:r>
    </w:p>
    <w:p w14:paraId="684DD1C0" w14:textId="452E47CE" w:rsidR="0050775A" w:rsidRPr="0056317D" w:rsidRDefault="003F1E70" w:rsidP="0050775A">
      <w:r w:rsidRPr="0056317D">
        <w:t xml:space="preserve"> </w:t>
      </w:r>
    </w:p>
    <w:p w14:paraId="4B2FF3E3" w14:textId="44C77A38" w:rsidR="0050775A" w:rsidRPr="0056317D" w:rsidRDefault="0050775A" w:rsidP="0050775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77</w:t>
      </w:r>
      <w:r w:rsidRPr="00753CB4">
        <w:rPr>
          <w:rStyle w:val="HideTWBExt"/>
          <w:b w:val="0"/>
        </w:rPr>
        <w:t>&lt;/NumAm&gt;</w:t>
      </w:r>
    </w:p>
    <w:p w14:paraId="09AC1AAB" w14:textId="5916154E" w:rsidR="0050775A" w:rsidRPr="0056317D" w:rsidRDefault="0050775A" w:rsidP="0050775A">
      <w:pPr>
        <w:pStyle w:val="NormalBold12b"/>
      </w:pPr>
      <w:r w:rsidRPr="00753CB4">
        <w:rPr>
          <w:rStyle w:val="HideTWBExt"/>
          <w:b w:val="0"/>
        </w:rPr>
        <w:t>&lt;DocAmend&gt;</w:t>
      </w:r>
      <w:r w:rsidRPr="0056317D">
        <w:t>Návrh smernice</w:t>
      </w:r>
      <w:r w:rsidRPr="00753CB4">
        <w:rPr>
          <w:rStyle w:val="HideTWBExt"/>
          <w:b w:val="0"/>
        </w:rPr>
        <w:t>&lt;/DocAmend&gt;</w:t>
      </w:r>
    </w:p>
    <w:p w14:paraId="2A87C560" w14:textId="04EEF0E4" w:rsidR="0050775A" w:rsidRPr="0056317D" w:rsidRDefault="0050775A" w:rsidP="0050775A">
      <w:pPr>
        <w:pStyle w:val="NormalBold"/>
      </w:pPr>
      <w:r w:rsidRPr="00753CB4">
        <w:rPr>
          <w:rStyle w:val="HideTWBExt"/>
          <w:b w:val="0"/>
        </w:rPr>
        <w:t>&lt;Article&gt;</w:t>
      </w:r>
      <w:r w:rsidRPr="0056317D">
        <w:t>Článok 1 – odsek 3 – písmeno d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6A46955" w14:textId="0D4C3868" w:rsidTr="00542127">
        <w:trPr>
          <w:jc w:val="center"/>
        </w:trPr>
        <w:tc>
          <w:tcPr>
            <w:tcW w:w="9752" w:type="dxa"/>
            <w:gridSpan w:val="2"/>
          </w:tcPr>
          <w:p w14:paraId="35ABB0A5" w14:textId="0FCB8223" w:rsidR="0050775A" w:rsidRPr="0056317D" w:rsidRDefault="0050775A" w:rsidP="00542127">
            <w:pPr>
              <w:keepNext/>
            </w:pPr>
          </w:p>
        </w:tc>
      </w:tr>
      <w:tr w:rsidR="001E0A37" w:rsidRPr="0056317D" w14:paraId="3FF576EE" w14:textId="30BF7445" w:rsidTr="00542127">
        <w:trPr>
          <w:jc w:val="center"/>
        </w:trPr>
        <w:tc>
          <w:tcPr>
            <w:tcW w:w="4876" w:type="dxa"/>
            <w:hideMark/>
          </w:tcPr>
          <w:p w14:paraId="3C69AEFB" w14:textId="27A7D887" w:rsidR="0050775A" w:rsidRPr="0056317D" w:rsidRDefault="0050775A" w:rsidP="00542127">
            <w:pPr>
              <w:pStyle w:val="ColumnHeading"/>
              <w:keepNext/>
            </w:pPr>
            <w:r w:rsidRPr="0056317D">
              <w:t>Text predložený Komisiou</w:t>
            </w:r>
          </w:p>
        </w:tc>
        <w:tc>
          <w:tcPr>
            <w:tcW w:w="4876" w:type="dxa"/>
            <w:hideMark/>
          </w:tcPr>
          <w:p w14:paraId="3D6AA980" w14:textId="10553ADA" w:rsidR="0050775A" w:rsidRPr="0056317D" w:rsidRDefault="0050775A" w:rsidP="00542127">
            <w:pPr>
              <w:pStyle w:val="ColumnHeading"/>
              <w:keepNext/>
            </w:pPr>
            <w:r w:rsidRPr="0056317D">
              <w:t>Pozmeňujúci návrh</w:t>
            </w:r>
          </w:p>
        </w:tc>
      </w:tr>
      <w:tr w:rsidR="001E0A37" w:rsidRPr="0056317D" w14:paraId="2C417041" w14:textId="696A1FBF" w:rsidTr="00542127">
        <w:trPr>
          <w:jc w:val="center"/>
        </w:trPr>
        <w:tc>
          <w:tcPr>
            <w:tcW w:w="4876" w:type="dxa"/>
          </w:tcPr>
          <w:p w14:paraId="46E063B9" w14:textId="3BDC41F3" w:rsidR="0050775A" w:rsidRPr="0056317D" w:rsidRDefault="0050775A" w:rsidP="00542127">
            <w:pPr>
              <w:pStyle w:val="Normal6"/>
            </w:pPr>
          </w:p>
        </w:tc>
        <w:tc>
          <w:tcPr>
            <w:tcW w:w="4876" w:type="dxa"/>
            <w:hideMark/>
          </w:tcPr>
          <w:p w14:paraId="295E9330" w14:textId="501E044E" w:rsidR="0050775A" w:rsidRPr="0056317D" w:rsidRDefault="001E0A37" w:rsidP="00C86696">
            <w:pPr>
              <w:pStyle w:val="Normal6"/>
              <w:rPr>
                <w:szCs w:val="24"/>
              </w:rPr>
            </w:pPr>
            <w:r w:rsidRPr="0056317D">
              <w:rPr>
                <w:b/>
                <w:i/>
              </w:rPr>
              <w:t>d</w:t>
            </w:r>
            <w:r w:rsidR="0050775A" w:rsidRPr="0056317D">
              <w:rPr>
                <w:b/>
                <w:i/>
              </w:rPr>
              <w:t>a)</w:t>
            </w:r>
            <w:r w:rsidR="0050775A" w:rsidRPr="0056317D">
              <w:rPr>
                <w:b/>
                <w:i/>
              </w:rPr>
              <w:tab/>
              <w:t>existujúce nariadenia týkajúce sa dopravných služieb s cieľom dosiahnuť väčšiu súdržnosť medzi nimi a zahrnúť intermodálne hľadiská, ktoré sú potrebné na získanie bezbariérového prístupu; tieto nariadenia sú základom pre pravidlá týkajúce sa prístupnosti služieb v oblasti dopravy a mobility.</w:t>
            </w:r>
          </w:p>
        </w:tc>
      </w:tr>
    </w:tbl>
    <w:p w14:paraId="657C42F4" w14:textId="6259EBD3" w:rsidR="0050775A" w:rsidRPr="00753CB4" w:rsidRDefault="0050775A" w:rsidP="0050775A">
      <w:pPr>
        <w:rPr>
          <w:rStyle w:val="HideTWBExt"/>
        </w:rPr>
      </w:pPr>
      <w:r w:rsidRPr="00753CB4">
        <w:rPr>
          <w:rStyle w:val="HideTWBExt"/>
        </w:rPr>
        <w:t>&lt;/Amend&gt;</w:t>
      </w:r>
    </w:p>
    <w:p w14:paraId="38634A29" w14:textId="1B8593A3" w:rsidR="003F1E70" w:rsidRPr="0056317D" w:rsidRDefault="003F1E70" w:rsidP="0050775A"/>
    <w:p w14:paraId="0947F902" w14:textId="346366D6" w:rsidR="0050775A" w:rsidRPr="0056317D" w:rsidRDefault="0050775A" w:rsidP="0050775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78</w:t>
      </w:r>
      <w:r w:rsidRPr="00753CB4">
        <w:rPr>
          <w:rStyle w:val="HideTWBExt"/>
          <w:b w:val="0"/>
        </w:rPr>
        <w:t>&lt;/NumAm&gt;</w:t>
      </w:r>
    </w:p>
    <w:p w14:paraId="29286D09" w14:textId="46A13AB9" w:rsidR="0050775A" w:rsidRPr="0056317D" w:rsidRDefault="0050775A" w:rsidP="0050775A">
      <w:pPr>
        <w:pStyle w:val="NormalBold12b"/>
      </w:pPr>
      <w:r w:rsidRPr="00753CB4">
        <w:rPr>
          <w:rStyle w:val="HideTWBExt"/>
          <w:b w:val="0"/>
        </w:rPr>
        <w:t>&lt;DocAmend&gt;</w:t>
      </w:r>
      <w:r w:rsidRPr="0056317D">
        <w:t>Návrh smernice</w:t>
      </w:r>
      <w:r w:rsidRPr="00753CB4">
        <w:rPr>
          <w:rStyle w:val="HideTWBExt"/>
          <w:b w:val="0"/>
        </w:rPr>
        <w:t>&lt;/DocAmend&gt;</w:t>
      </w:r>
    </w:p>
    <w:p w14:paraId="0EEBCBAA" w14:textId="426DDEDE" w:rsidR="0050775A" w:rsidRPr="0056317D" w:rsidRDefault="0050775A" w:rsidP="0050775A">
      <w:pPr>
        <w:pStyle w:val="NormalBold"/>
      </w:pPr>
      <w:r w:rsidRPr="00753CB4">
        <w:rPr>
          <w:rStyle w:val="HideTWBExt"/>
          <w:b w:val="0"/>
        </w:rPr>
        <w:t>&lt;Article&gt;</w:t>
      </w:r>
      <w:r w:rsidRPr="0056317D">
        <w:t>Článok 1 – odsek 3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1E5FF83" w14:textId="630B955A" w:rsidTr="00542127">
        <w:trPr>
          <w:jc w:val="center"/>
        </w:trPr>
        <w:tc>
          <w:tcPr>
            <w:tcW w:w="9752" w:type="dxa"/>
            <w:gridSpan w:val="2"/>
          </w:tcPr>
          <w:p w14:paraId="06F0E0A0" w14:textId="1F783EBD" w:rsidR="0050775A" w:rsidRPr="0056317D" w:rsidRDefault="0050775A" w:rsidP="00542127">
            <w:pPr>
              <w:keepNext/>
            </w:pPr>
          </w:p>
        </w:tc>
      </w:tr>
      <w:tr w:rsidR="001E0A37" w:rsidRPr="0056317D" w14:paraId="7C2EE97C" w14:textId="75E28AE5" w:rsidTr="00542127">
        <w:trPr>
          <w:jc w:val="center"/>
        </w:trPr>
        <w:tc>
          <w:tcPr>
            <w:tcW w:w="4876" w:type="dxa"/>
            <w:hideMark/>
          </w:tcPr>
          <w:p w14:paraId="4F8836EE" w14:textId="594D4BE8" w:rsidR="0050775A" w:rsidRPr="0056317D" w:rsidRDefault="0050775A" w:rsidP="00542127">
            <w:pPr>
              <w:pStyle w:val="ColumnHeading"/>
              <w:keepNext/>
            </w:pPr>
            <w:r w:rsidRPr="0056317D">
              <w:t>Text predložený Komisiou</w:t>
            </w:r>
          </w:p>
        </w:tc>
        <w:tc>
          <w:tcPr>
            <w:tcW w:w="4876" w:type="dxa"/>
            <w:hideMark/>
          </w:tcPr>
          <w:p w14:paraId="37B02958" w14:textId="2F4B46A9" w:rsidR="0050775A" w:rsidRPr="0056317D" w:rsidRDefault="0050775A" w:rsidP="00542127">
            <w:pPr>
              <w:pStyle w:val="ColumnHeading"/>
              <w:keepNext/>
            </w:pPr>
            <w:r w:rsidRPr="0056317D">
              <w:t>Pozmeňujúci návrh</w:t>
            </w:r>
          </w:p>
        </w:tc>
      </w:tr>
      <w:tr w:rsidR="001E0A37" w:rsidRPr="0056317D" w14:paraId="0C1F3F1F" w14:textId="01D8C1F4" w:rsidTr="00542127">
        <w:trPr>
          <w:jc w:val="center"/>
        </w:trPr>
        <w:tc>
          <w:tcPr>
            <w:tcW w:w="4876" w:type="dxa"/>
          </w:tcPr>
          <w:p w14:paraId="2EC0360E" w14:textId="0EF77AAA" w:rsidR="0050775A" w:rsidRPr="0056317D" w:rsidRDefault="0050775A" w:rsidP="00542127">
            <w:pPr>
              <w:pStyle w:val="Normal6"/>
            </w:pPr>
          </w:p>
        </w:tc>
        <w:tc>
          <w:tcPr>
            <w:tcW w:w="4876" w:type="dxa"/>
            <w:hideMark/>
          </w:tcPr>
          <w:p w14:paraId="1EE6823E" w14:textId="0B52C83F" w:rsidR="0050775A" w:rsidRPr="0056317D" w:rsidRDefault="0050775A" w:rsidP="00542127">
            <w:pPr>
              <w:pStyle w:val="Normal6"/>
              <w:rPr>
                <w:szCs w:val="24"/>
              </w:rPr>
            </w:pPr>
            <w:r w:rsidRPr="0056317D">
              <w:rPr>
                <w:b/>
                <w:i/>
              </w:rPr>
              <w:t>3a.</w:t>
            </w:r>
            <w:r w:rsidRPr="0056317D">
              <w:rPr>
                <w:b/>
                <w:i/>
              </w:rPr>
              <w:tab/>
              <w:t>Odsek 3 sa uplatňuje iba na výrobky a služby uvedené v odsekoch 1 a 2.</w:t>
            </w:r>
          </w:p>
        </w:tc>
      </w:tr>
    </w:tbl>
    <w:p w14:paraId="25C53D63" w14:textId="42152C18" w:rsidR="0050775A" w:rsidRPr="0056317D" w:rsidRDefault="0050775A" w:rsidP="0050775A">
      <w:r w:rsidRPr="00753CB4">
        <w:rPr>
          <w:rStyle w:val="HideTWBExt"/>
        </w:rPr>
        <w:t>&lt;/Amend&gt;</w:t>
      </w:r>
    </w:p>
    <w:p w14:paraId="5658FBB2" w14:textId="646CF1DD" w:rsidR="00740480" w:rsidRPr="0056317D" w:rsidRDefault="00740480" w:rsidP="00740480">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79</w:t>
      </w:r>
      <w:r w:rsidRPr="00753CB4">
        <w:rPr>
          <w:rStyle w:val="HideTWBExt"/>
          <w:b w:val="0"/>
        </w:rPr>
        <w:t>&lt;/NumAm&gt;</w:t>
      </w:r>
    </w:p>
    <w:p w14:paraId="2EBCBDBF" w14:textId="37F6FE2E" w:rsidR="00740480" w:rsidRPr="0056317D" w:rsidRDefault="00740480" w:rsidP="00740480">
      <w:pPr>
        <w:pStyle w:val="NormalBold12b"/>
        <w:keepNext/>
      </w:pPr>
      <w:r w:rsidRPr="00753CB4">
        <w:rPr>
          <w:rStyle w:val="HideTWBExt"/>
          <w:b w:val="0"/>
        </w:rPr>
        <w:t>&lt;DocAmend&gt;</w:t>
      </w:r>
      <w:r w:rsidRPr="0056317D">
        <w:t>Návrh smernice</w:t>
      </w:r>
      <w:r w:rsidRPr="00753CB4">
        <w:rPr>
          <w:rStyle w:val="HideTWBExt"/>
          <w:b w:val="0"/>
        </w:rPr>
        <w:t>&lt;/DocAmend&gt;</w:t>
      </w:r>
    </w:p>
    <w:p w14:paraId="19C81950" w14:textId="4287881F" w:rsidR="00740480" w:rsidRPr="0056317D" w:rsidRDefault="00740480" w:rsidP="00740480">
      <w:pPr>
        <w:pStyle w:val="NormalBold"/>
      </w:pPr>
      <w:r w:rsidRPr="00753CB4">
        <w:rPr>
          <w:rStyle w:val="HideTWBExt"/>
          <w:b w:val="0"/>
        </w:rPr>
        <w:t>&lt;Article&gt;</w:t>
      </w:r>
      <w:r w:rsidRPr="0056317D">
        <w:t>Článok 1 – odsek 3 b (nový)</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DC7056D" w14:textId="77777777" w:rsidTr="00FF4BB6">
        <w:trPr>
          <w:jc w:val="center"/>
        </w:trPr>
        <w:tc>
          <w:tcPr>
            <w:tcW w:w="9752" w:type="dxa"/>
            <w:gridSpan w:val="2"/>
          </w:tcPr>
          <w:p w14:paraId="2C7FCC22" w14:textId="77777777" w:rsidR="00740480" w:rsidRPr="0056317D" w:rsidRDefault="00740480" w:rsidP="00FF4BB6">
            <w:pPr>
              <w:keepNext/>
            </w:pPr>
          </w:p>
        </w:tc>
      </w:tr>
      <w:tr w:rsidR="001E0A37" w:rsidRPr="0056317D" w14:paraId="0AA922D6" w14:textId="77777777" w:rsidTr="00FF4BB6">
        <w:trPr>
          <w:jc w:val="center"/>
        </w:trPr>
        <w:tc>
          <w:tcPr>
            <w:tcW w:w="4876" w:type="dxa"/>
            <w:hideMark/>
          </w:tcPr>
          <w:p w14:paraId="1727EE9B" w14:textId="77777777" w:rsidR="00740480" w:rsidRPr="0056317D" w:rsidRDefault="00740480" w:rsidP="00FF4BB6">
            <w:pPr>
              <w:pStyle w:val="ColumnHeading"/>
              <w:keepNext/>
            </w:pPr>
            <w:r w:rsidRPr="0056317D">
              <w:t>Text predložený Komisiou</w:t>
            </w:r>
          </w:p>
        </w:tc>
        <w:tc>
          <w:tcPr>
            <w:tcW w:w="4876" w:type="dxa"/>
            <w:hideMark/>
          </w:tcPr>
          <w:p w14:paraId="71F97923" w14:textId="77777777" w:rsidR="00740480" w:rsidRPr="0056317D" w:rsidRDefault="00740480" w:rsidP="00FF4BB6">
            <w:pPr>
              <w:pStyle w:val="ColumnHeading"/>
              <w:keepNext/>
            </w:pPr>
            <w:r w:rsidRPr="0056317D">
              <w:t>Pozmeňujúci návrh</w:t>
            </w:r>
          </w:p>
        </w:tc>
      </w:tr>
      <w:tr w:rsidR="001E0A37" w:rsidRPr="0056317D" w14:paraId="090AD2DB" w14:textId="77777777" w:rsidTr="00FF4BB6">
        <w:trPr>
          <w:jc w:val="center"/>
        </w:trPr>
        <w:tc>
          <w:tcPr>
            <w:tcW w:w="4876" w:type="dxa"/>
          </w:tcPr>
          <w:p w14:paraId="15AA2D9B" w14:textId="77777777" w:rsidR="00740480" w:rsidRPr="0056317D" w:rsidRDefault="00740480" w:rsidP="00FF4BB6">
            <w:pPr>
              <w:pStyle w:val="Normal6"/>
            </w:pPr>
          </w:p>
        </w:tc>
        <w:tc>
          <w:tcPr>
            <w:tcW w:w="4876" w:type="dxa"/>
            <w:hideMark/>
          </w:tcPr>
          <w:p w14:paraId="3CA46030" w14:textId="647DE91F" w:rsidR="00740480" w:rsidRPr="0056317D" w:rsidRDefault="00740480" w:rsidP="003F1E70">
            <w:pPr>
              <w:pStyle w:val="Normal6"/>
              <w:rPr>
                <w:szCs w:val="24"/>
              </w:rPr>
            </w:pPr>
            <w:r w:rsidRPr="0056317D">
              <w:rPr>
                <w:b/>
                <w:i/>
              </w:rPr>
              <w:t>3b.</w:t>
            </w:r>
            <w:r w:rsidRPr="0056317D">
              <w:rPr>
                <w:b/>
                <w:i/>
              </w:rPr>
              <w:tab/>
              <w:t>Táto smernica sa neuplatňuje na tento obsah webových sídel a mobilných aplikácií:</w:t>
            </w:r>
          </w:p>
        </w:tc>
      </w:tr>
      <w:tr w:rsidR="001E0A37" w:rsidRPr="0056317D" w14:paraId="178A29F6" w14:textId="77777777" w:rsidTr="00FF4BB6">
        <w:trPr>
          <w:jc w:val="center"/>
        </w:trPr>
        <w:tc>
          <w:tcPr>
            <w:tcW w:w="4876" w:type="dxa"/>
          </w:tcPr>
          <w:p w14:paraId="7F47BE9F" w14:textId="77777777" w:rsidR="00740480" w:rsidRPr="0056317D" w:rsidRDefault="00740480" w:rsidP="00FF4BB6">
            <w:pPr>
              <w:pStyle w:val="Normal6"/>
            </w:pPr>
          </w:p>
        </w:tc>
        <w:tc>
          <w:tcPr>
            <w:tcW w:w="4876" w:type="dxa"/>
            <w:hideMark/>
          </w:tcPr>
          <w:p w14:paraId="7E68DA43" w14:textId="0F57B9B9" w:rsidR="00740480" w:rsidRPr="0056317D" w:rsidRDefault="00740480" w:rsidP="00FF4BB6">
            <w:pPr>
              <w:pStyle w:val="Normal6"/>
              <w:rPr>
                <w:szCs w:val="24"/>
              </w:rPr>
            </w:pPr>
            <w:r w:rsidRPr="0056317D">
              <w:rPr>
                <w:b/>
                <w:i/>
              </w:rPr>
              <w:t xml:space="preserve">a) </w:t>
            </w:r>
            <w:r w:rsidRPr="0056317D">
              <w:rPr>
                <w:b/>
                <w:i/>
              </w:rPr>
              <w:tab/>
              <w:t>formáty kancelárskych súborov uverejnené pred... [dátum nadobudnutia účinnosti tejto smernice]:</w:t>
            </w:r>
          </w:p>
        </w:tc>
      </w:tr>
      <w:tr w:rsidR="001E0A37" w:rsidRPr="0056317D" w14:paraId="7216B9EB" w14:textId="77777777" w:rsidTr="00FF4BB6">
        <w:trPr>
          <w:jc w:val="center"/>
        </w:trPr>
        <w:tc>
          <w:tcPr>
            <w:tcW w:w="4876" w:type="dxa"/>
          </w:tcPr>
          <w:p w14:paraId="2A789251" w14:textId="77777777" w:rsidR="00740480" w:rsidRPr="0056317D" w:rsidRDefault="00740480" w:rsidP="00FF4BB6">
            <w:pPr>
              <w:pStyle w:val="Normal6"/>
            </w:pPr>
          </w:p>
        </w:tc>
        <w:tc>
          <w:tcPr>
            <w:tcW w:w="4876" w:type="dxa"/>
            <w:hideMark/>
          </w:tcPr>
          <w:p w14:paraId="6E91FFFF" w14:textId="2E0DB78C" w:rsidR="00740480" w:rsidRPr="0056317D" w:rsidRDefault="00740480">
            <w:pPr>
              <w:pStyle w:val="Normal6"/>
              <w:rPr>
                <w:szCs w:val="24"/>
              </w:rPr>
            </w:pPr>
            <w:r w:rsidRPr="0056317D">
              <w:rPr>
                <w:b/>
                <w:i/>
              </w:rPr>
              <w:t>b)</w:t>
            </w:r>
            <w:r w:rsidRPr="0056317D">
              <w:rPr>
                <w:b/>
                <w:i/>
              </w:rPr>
              <w:tab/>
              <w:t>online mapy a služby mapovania, pokiaľ sa kľúčové informácie poskytujú prístupným digitálnym spôsobom pre mapy určené na navigáciu;</w:t>
            </w:r>
          </w:p>
        </w:tc>
      </w:tr>
      <w:tr w:rsidR="001E0A37" w:rsidRPr="0056317D" w14:paraId="7C504841" w14:textId="77777777" w:rsidTr="00FF4BB6">
        <w:trPr>
          <w:jc w:val="center"/>
        </w:trPr>
        <w:tc>
          <w:tcPr>
            <w:tcW w:w="4876" w:type="dxa"/>
          </w:tcPr>
          <w:p w14:paraId="6CE755F1" w14:textId="77777777" w:rsidR="00740480" w:rsidRPr="0056317D" w:rsidRDefault="00740480" w:rsidP="00FF4BB6">
            <w:pPr>
              <w:pStyle w:val="Normal6"/>
            </w:pPr>
          </w:p>
        </w:tc>
        <w:tc>
          <w:tcPr>
            <w:tcW w:w="4876" w:type="dxa"/>
            <w:hideMark/>
          </w:tcPr>
          <w:p w14:paraId="01D8FC36" w14:textId="77777777" w:rsidR="00740480" w:rsidRPr="0056317D" w:rsidRDefault="00740480" w:rsidP="00FF4BB6">
            <w:pPr>
              <w:pStyle w:val="Normal6"/>
              <w:rPr>
                <w:szCs w:val="24"/>
              </w:rPr>
            </w:pPr>
            <w:r w:rsidRPr="0056317D">
              <w:rPr>
                <w:b/>
                <w:i/>
              </w:rPr>
              <w:t xml:space="preserve">c) </w:t>
            </w:r>
            <w:r w:rsidRPr="0056317D">
              <w:rPr>
                <w:b/>
                <w:i/>
              </w:rPr>
              <w:tab/>
              <w:t>obsah tretích strán, ktorý nefinancoval ani nevytvoril dotknutý hospodársky subjekt alebo príslušný orgán, a ani sa nenachádza pod jeho kontrolou.</w:t>
            </w:r>
          </w:p>
        </w:tc>
      </w:tr>
      <w:tr w:rsidR="001E0A37" w:rsidRPr="0056317D" w14:paraId="6700FF16" w14:textId="77777777" w:rsidTr="00FF4BB6">
        <w:trPr>
          <w:jc w:val="center"/>
        </w:trPr>
        <w:tc>
          <w:tcPr>
            <w:tcW w:w="4876" w:type="dxa"/>
          </w:tcPr>
          <w:p w14:paraId="2EF0DF00" w14:textId="77777777" w:rsidR="00740480" w:rsidRPr="0056317D" w:rsidRDefault="00740480" w:rsidP="00FF4BB6">
            <w:pPr>
              <w:pStyle w:val="Normal6"/>
            </w:pPr>
          </w:p>
        </w:tc>
        <w:tc>
          <w:tcPr>
            <w:tcW w:w="4876" w:type="dxa"/>
          </w:tcPr>
          <w:p w14:paraId="69A7D771" w14:textId="2A29D16F" w:rsidR="00740480" w:rsidRPr="0056317D" w:rsidRDefault="00740480" w:rsidP="00FF4BB6">
            <w:pPr>
              <w:pStyle w:val="Normal6"/>
              <w:rPr>
                <w:b/>
                <w:i/>
              </w:rPr>
            </w:pPr>
            <w:r w:rsidRPr="0056317D">
              <w:rPr>
                <w:b/>
                <w:i/>
              </w:rPr>
              <w:t>d)</w:t>
            </w:r>
            <w:r w:rsidRPr="0056317D">
              <w:rPr>
                <w:b/>
                <w:i/>
              </w:rPr>
              <w:tab/>
              <w:t>poskytovaný obsah webových sídel a mobilných aplikácií, ktoré sa považujú za archívy v tom zmysle, že obsahujú obsah, ktorý nie je aktualizovaný či editovaný po... [dátum nadobudnutia účinnosti tejto smernice]:</w:t>
            </w:r>
          </w:p>
        </w:tc>
      </w:tr>
    </w:tbl>
    <w:p w14:paraId="2C46E48E" w14:textId="77777777" w:rsidR="00740480" w:rsidRPr="0056317D" w:rsidRDefault="00740480" w:rsidP="00740480">
      <w:r w:rsidRPr="00753CB4">
        <w:rPr>
          <w:rStyle w:val="HideTWBExt"/>
        </w:rPr>
        <w:t>&lt;/Amend&gt;</w:t>
      </w:r>
    </w:p>
    <w:p w14:paraId="0A76FAF7" w14:textId="40205D56"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80</w:t>
      </w:r>
      <w:r w:rsidRPr="00753CB4">
        <w:rPr>
          <w:rStyle w:val="HideTWBExt"/>
          <w:b w:val="0"/>
        </w:rPr>
        <w:t>&lt;/NumAm&gt;</w:t>
      </w:r>
    </w:p>
    <w:p w14:paraId="11869F3D" w14:textId="2CDE3C6C"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497A1E7" w14:textId="50A1DAC7" w:rsidR="00B47B5E" w:rsidRPr="0056317D" w:rsidRDefault="00B47B5E" w:rsidP="00FC29FC">
      <w:pPr>
        <w:pStyle w:val="NormalBold"/>
      </w:pPr>
      <w:r w:rsidRPr="00753CB4">
        <w:rPr>
          <w:rStyle w:val="HideTWBExt"/>
          <w:b w:val="0"/>
        </w:rPr>
        <w:t>&lt;Article&gt;</w:t>
      </w:r>
      <w:r w:rsidRPr="0056317D">
        <w:t>Článok 1 a (nový)</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5526D53" w14:textId="77777777" w:rsidTr="00A017EE">
        <w:trPr>
          <w:jc w:val="center"/>
        </w:trPr>
        <w:tc>
          <w:tcPr>
            <w:tcW w:w="9752" w:type="dxa"/>
            <w:gridSpan w:val="2"/>
          </w:tcPr>
          <w:p w14:paraId="782B0457" w14:textId="77777777" w:rsidR="00B47B5E" w:rsidRPr="0056317D" w:rsidRDefault="00B47B5E" w:rsidP="00FC29FC">
            <w:pPr>
              <w:keepNext/>
            </w:pPr>
          </w:p>
        </w:tc>
      </w:tr>
      <w:tr w:rsidR="001E0A37" w:rsidRPr="0056317D" w14:paraId="0161E5EE" w14:textId="77777777" w:rsidTr="00A017EE">
        <w:trPr>
          <w:jc w:val="center"/>
        </w:trPr>
        <w:tc>
          <w:tcPr>
            <w:tcW w:w="4876" w:type="dxa"/>
            <w:hideMark/>
          </w:tcPr>
          <w:p w14:paraId="6638DC65" w14:textId="77777777" w:rsidR="00B47B5E" w:rsidRPr="0056317D" w:rsidRDefault="00B47B5E" w:rsidP="000B187A">
            <w:pPr>
              <w:pStyle w:val="ColumnHeading"/>
              <w:keepNext/>
            </w:pPr>
            <w:r w:rsidRPr="0056317D">
              <w:t>Text predložený Komisiou</w:t>
            </w:r>
          </w:p>
        </w:tc>
        <w:tc>
          <w:tcPr>
            <w:tcW w:w="4876" w:type="dxa"/>
            <w:hideMark/>
          </w:tcPr>
          <w:p w14:paraId="2E6C0754" w14:textId="77777777" w:rsidR="00B47B5E" w:rsidRPr="0056317D" w:rsidRDefault="00B47B5E" w:rsidP="00FC29FC">
            <w:pPr>
              <w:pStyle w:val="ColumnHeading"/>
              <w:keepNext/>
            </w:pPr>
            <w:r w:rsidRPr="0056317D">
              <w:t>Pozmeňujúci návrh</w:t>
            </w:r>
          </w:p>
        </w:tc>
      </w:tr>
      <w:tr w:rsidR="001E0A37" w:rsidRPr="0056317D" w14:paraId="2A35ADE4" w14:textId="77777777" w:rsidTr="00A017EE">
        <w:trPr>
          <w:jc w:val="center"/>
        </w:trPr>
        <w:tc>
          <w:tcPr>
            <w:tcW w:w="4876" w:type="dxa"/>
          </w:tcPr>
          <w:p w14:paraId="23BE88B8" w14:textId="77777777" w:rsidR="00B47B5E" w:rsidRPr="0056317D" w:rsidRDefault="00B47B5E" w:rsidP="000B187A">
            <w:pPr>
              <w:pStyle w:val="Normal6"/>
            </w:pPr>
          </w:p>
        </w:tc>
        <w:tc>
          <w:tcPr>
            <w:tcW w:w="4876" w:type="dxa"/>
            <w:hideMark/>
          </w:tcPr>
          <w:p w14:paraId="5F8FC998" w14:textId="4870A44B" w:rsidR="00B47B5E" w:rsidRPr="0056317D" w:rsidRDefault="00B47B5E" w:rsidP="00FC29FC">
            <w:pPr>
              <w:pStyle w:val="Normal6"/>
              <w:jc w:val="center"/>
              <w:rPr>
                <w:szCs w:val="24"/>
              </w:rPr>
            </w:pPr>
            <w:r w:rsidRPr="0056317D">
              <w:rPr>
                <w:b/>
                <w:i/>
              </w:rPr>
              <w:t>Článok 1a</w:t>
            </w:r>
          </w:p>
        </w:tc>
      </w:tr>
      <w:tr w:rsidR="001E0A37" w:rsidRPr="0056317D" w14:paraId="358CBE66" w14:textId="77777777" w:rsidTr="00A017EE">
        <w:trPr>
          <w:jc w:val="center"/>
        </w:trPr>
        <w:tc>
          <w:tcPr>
            <w:tcW w:w="4876" w:type="dxa"/>
          </w:tcPr>
          <w:p w14:paraId="5052ABE7" w14:textId="77777777" w:rsidR="00B47B5E" w:rsidRPr="0056317D" w:rsidRDefault="00B47B5E" w:rsidP="000B187A">
            <w:pPr>
              <w:pStyle w:val="Normal6"/>
            </w:pPr>
          </w:p>
        </w:tc>
        <w:tc>
          <w:tcPr>
            <w:tcW w:w="4876" w:type="dxa"/>
            <w:hideMark/>
          </w:tcPr>
          <w:p w14:paraId="0E9998EF" w14:textId="77777777" w:rsidR="00B47B5E" w:rsidRPr="0056317D" w:rsidRDefault="00B47B5E" w:rsidP="00A017EE">
            <w:pPr>
              <w:pStyle w:val="Normal6"/>
              <w:jc w:val="center"/>
              <w:rPr>
                <w:szCs w:val="24"/>
              </w:rPr>
            </w:pPr>
            <w:r w:rsidRPr="0056317D">
              <w:rPr>
                <w:b/>
                <w:i/>
              </w:rPr>
              <w:t>Vylúčenie mikropodnikov</w:t>
            </w:r>
          </w:p>
        </w:tc>
      </w:tr>
      <w:tr w:rsidR="00B47B5E" w:rsidRPr="0056317D" w14:paraId="00D8D6DC" w14:textId="77777777" w:rsidTr="00A017EE">
        <w:trPr>
          <w:jc w:val="center"/>
        </w:trPr>
        <w:tc>
          <w:tcPr>
            <w:tcW w:w="4876" w:type="dxa"/>
          </w:tcPr>
          <w:p w14:paraId="73712405" w14:textId="77777777" w:rsidR="00B47B5E" w:rsidRPr="0056317D" w:rsidRDefault="00B47B5E" w:rsidP="000B187A">
            <w:pPr>
              <w:pStyle w:val="Normal6"/>
            </w:pPr>
          </w:p>
        </w:tc>
        <w:tc>
          <w:tcPr>
            <w:tcW w:w="4876" w:type="dxa"/>
            <w:hideMark/>
          </w:tcPr>
          <w:p w14:paraId="567FD345" w14:textId="6C0D4851" w:rsidR="00B47B5E" w:rsidRPr="0056317D" w:rsidRDefault="00B47B5E" w:rsidP="005C1957">
            <w:pPr>
              <w:pStyle w:val="Normal6"/>
              <w:rPr>
                <w:szCs w:val="24"/>
              </w:rPr>
            </w:pPr>
            <w:r w:rsidRPr="0056317D">
              <w:rPr>
                <w:b/>
                <w:i/>
              </w:rPr>
              <w:t>Táto smernica sa neuplatňuje na mikropodniky, ktoré vyrábajú, dovážajú alebo distribuujú výrobky a služby patriace do jej rozsahu pôsobnosti.</w:t>
            </w:r>
          </w:p>
        </w:tc>
      </w:tr>
    </w:tbl>
    <w:p w14:paraId="0F65F5B3" w14:textId="7678F068" w:rsidR="00B47B5E" w:rsidRPr="0056317D" w:rsidRDefault="00B47B5E" w:rsidP="00F16B3B">
      <w:pPr>
        <w:pStyle w:val="Normal12Italic"/>
      </w:pPr>
    </w:p>
    <w:p w14:paraId="558F840E" w14:textId="77777777" w:rsidR="00B47B5E" w:rsidRPr="0056317D" w:rsidRDefault="00B47B5E" w:rsidP="00FC29FC">
      <w:r w:rsidRPr="00753CB4">
        <w:rPr>
          <w:rStyle w:val="HideTWBExt"/>
        </w:rPr>
        <w:t>&lt;/Amend&gt;</w:t>
      </w:r>
    </w:p>
    <w:p w14:paraId="7DC9F77B" w14:textId="0FD471F0"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81</w:t>
      </w:r>
      <w:r w:rsidRPr="00753CB4">
        <w:rPr>
          <w:rStyle w:val="HideTWBExt"/>
          <w:b w:val="0"/>
        </w:rPr>
        <w:t>&lt;/NumAm&gt;</w:t>
      </w:r>
    </w:p>
    <w:p w14:paraId="48282730" w14:textId="4342E2F6"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47743FDE" w14:textId="77777777" w:rsidR="00B47B5E" w:rsidRPr="0056317D" w:rsidRDefault="00B47B5E" w:rsidP="00FC29FC">
      <w:pPr>
        <w:pStyle w:val="NormalBold"/>
      </w:pPr>
      <w:r w:rsidRPr="00753CB4">
        <w:rPr>
          <w:rStyle w:val="HideTWBExt"/>
          <w:b w:val="0"/>
        </w:rPr>
        <w:t>&lt;Article&gt;</w:t>
      </w:r>
      <w:r w:rsidRPr="0056317D">
        <w:t>Článok 2 – odsek 1 – bod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15387A0" w14:textId="77777777" w:rsidTr="00B47B5E">
        <w:trPr>
          <w:jc w:val="center"/>
        </w:trPr>
        <w:tc>
          <w:tcPr>
            <w:tcW w:w="9752" w:type="dxa"/>
            <w:gridSpan w:val="2"/>
          </w:tcPr>
          <w:p w14:paraId="51C302E9" w14:textId="77777777" w:rsidR="00B47B5E" w:rsidRPr="0056317D" w:rsidRDefault="00B47B5E" w:rsidP="00FC29FC">
            <w:pPr>
              <w:keepNext/>
            </w:pPr>
          </w:p>
        </w:tc>
      </w:tr>
      <w:tr w:rsidR="001E0A37" w:rsidRPr="0056317D" w14:paraId="7A31CCC2" w14:textId="77777777" w:rsidTr="00B47B5E">
        <w:trPr>
          <w:jc w:val="center"/>
        </w:trPr>
        <w:tc>
          <w:tcPr>
            <w:tcW w:w="4876" w:type="dxa"/>
            <w:hideMark/>
          </w:tcPr>
          <w:p w14:paraId="3C86DCF1" w14:textId="77777777" w:rsidR="00B47B5E" w:rsidRPr="0056317D" w:rsidRDefault="00B47B5E" w:rsidP="000B187A">
            <w:pPr>
              <w:pStyle w:val="ColumnHeading"/>
              <w:keepNext/>
            </w:pPr>
            <w:r w:rsidRPr="0056317D">
              <w:t>Text predložený Komisiou</w:t>
            </w:r>
          </w:p>
        </w:tc>
        <w:tc>
          <w:tcPr>
            <w:tcW w:w="4876" w:type="dxa"/>
            <w:hideMark/>
          </w:tcPr>
          <w:p w14:paraId="1CD6DEE6" w14:textId="77777777" w:rsidR="00B47B5E" w:rsidRPr="0056317D" w:rsidRDefault="00B47B5E" w:rsidP="00FC29FC">
            <w:pPr>
              <w:pStyle w:val="ColumnHeading"/>
              <w:keepNext/>
            </w:pPr>
            <w:r w:rsidRPr="0056317D">
              <w:t>Pozmeňujúci návrh</w:t>
            </w:r>
          </w:p>
        </w:tc>
      </w:tr>
      <w:tr w:rsidR="001E0A37" w:rsidRPr="0056317D" w14:paraId="12119513" w14:textId="77777777" w:rsidTr="00B47B5E">
        <w:trPr>
          <w:jc w:val="center"/>
        </w:trPr>
        <w:tc>
          <w:tcPr>
            <w:tcW w:w="4876" w:type="dxa"/>
            <w:hideMark/>
          </w:tcPr>
          <w:p w14:paraId="638918F3" w14:textId="77777777" w:rsidR="00B47B5E" w:rsidRPr="0056317D" w:rsidRDefault="00B47B5E" w:rsidP="000B187A">
            <w:pPr>
              <w:pStyle w:val="Normal6"/>
            </w:pPr>
            <w:r w:rsidRPr="0056317D">
              <w:t>(1)</w:t>
            </w:r>
            <w:r w:rsidRPr="0056317D">
              <w:tab/>
              <w:t xml:space="preserve">„prístupné výrobky a služby“ sú výrobky a služby, ktoré </w:t>
            </w:r>
            <w:r w:rsidRPr="0056317D">
              <w:rPr>
                <w:b/>
                <w:i/>
              </w:rPr>
              <w:t>ľudia s funkčnými obmedzeniami vrátane osôb</w:t>
            </w:r>
            <w:r w:rsidRPr="0056317D">
              <w:t xml:space="preserve"> so zdravotným postihnutím </w:t>
            </w:r>
            <w:r w:rsidRPr="0056317D">
              <w:rPr>
                <w:b/>
                <w:i/>
              </w:rPr>
              <w:t xml:space="preserve">dokážu vnímať, používať </w:t>
            </w:r>
            <w:r w:rsidRPr="0056317D">
              <w:t xml:space="preserve">a </w:t>
            </w:r>
            <w:r w:rsidRPr="0056317D">
              <w:rPr>
                <w:b/>
                <w:i/>
              </w:rPr>
              <w:t>porozumieť im na rovnakom základe s ostatnými,</w:t>
            </w:r>
          </w:p>
        </w:tc>
        <w:tc>
          <w:tcPr>
            <w:tcW w:w="4876" w:type="dxa"/>
            <w:hideMark/>
          </w:tcPr>
          <w:p w14:paraId="1D8F0077" w14:textId="1F615CB1" w:rsidR="00B47B5E" w:rsidRPr="0056317D" w:rsidRDefault="00B47B5E" w:rsidP="0097537C">
            <w:pPr>
              <w:pStyle w:val="Normal6"/>
              <w:rPr>
                <w:szCs w:val="24"/>
              </w:rPr>
            </w:pPr>
            <w:r w:rsidRPr="0056317D">
              <w:t>(1)</w:t>
            </w:r>
            <w:r w:rsidRPr="0056317D">
              <w:tab/>
              <w:t xml:space="preserve">„prístupné výrobky a služby“ sú výrobky a služby, ktoré </w:t>
            </w:r>
            <w:r w:rsidRPr="0056317D">
              <w:rPr>
                <w:b/>
                <w:i/>
              </w:rPr>
              <w:t>dokážu vnímať, prevádzkovať a porozumieť osoby</w:t>
            </w:r>
            <w:r w:rsidRPr="0056317D">
              <w:t xml:space="preserve"> so zdravotným postihnutím a </w:t>
            </w:r>
            <w:r w:rsidRPr="0056317D">
              <w:rPr>
                <w:b/>
                <w:i/>
              </w:rPr>
              <w:t>sú dostatočne spoľahlivé na ich použitie;</w:t>
            </w:r>
          </w:p>
        </w:tc>
      </w:tr>
    </w:tbl>
    <w:p w14:paraId="1D708D5B" w14:textId="77777777" w:rsidR="00B47B5E" w:rsidRPr="0056317D" w:rsidRDefault="00B47B5E" w:rsidP="00FC29FC">
      <w:r w:rsidRPr="00753CB4">
        <w:rPr>
          <w:rStyle w:val="HideTWBExt"/>
        </w:rPr>
        <w:t>&lt;/Amend&gt;</w:t>
      </w:r>
    </w:p>
    <w:p w14:paraId="01EB9023" w14:textId="55EC505A"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82</w:t>
      </w:r>
      <w:r w:rsidRPr="00753CB4">
        <w:rPr>
          <w:rStyle w:val="HideTWBExt"/>
          <w:b w:val="0"/>
        </w:rPr>
        <w:t>&lt;/NumAm&gt;</w:t>
      </w:r>
    </w:p>
    <w:p w14:paraId="45054B68" w14:textId="2C7AA69E"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72AB391" w14:textId="77777777" w:rsidR="00B47B5E" w:rsidRPr="0056317D" w:rsidRDefault="00B47B5E" w:rsidP="00FC29FC">
      <w:pPr>
        <w:pStyle w:val="NormalBold"/>
      </w:pPr>
      <w:r w:rsidRPr="00753CB4">
        <w:rPr>
          <w:rStyle w:val="HideTWBExt"/>
          <w:b w:val="0"/>
        </w:rPr>
        <w:t>&lt;Article&gt;</w:t>
      </w:r>
      <w:r w:rsidRPr="0056317D">
        <w:t>Článok 2 – odsek 1 – bod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E7DCFDF" w14:textId="77777777" w:rsidTr="00B47B5E">
        <w:trPr>
          <w:jc w:val="center"/>
        </w:trPr>
        <w:tc>
          <w:tcPr>
            <w:tcW w:w="9752" w:type="dxa"/>
            <w:gridSpan w:val="2"/>
          </w:tcPr>
          <w:p w14:paraId="3C37A9E7" w14:textId="77777777" w:rsidR="00B47B5E" w:rsidRPr="0056317D" w:rsidRDefault="00B47B5E" w:rsidP="00FC29FC">
            <w:pPr>
              <w:keepNext/>
            </w:pPr>
          </w:p>
        </w:tc>
      </w:tr>
      <w:tr w:rsidR="001E0A37" w:rsidRPr="0056317D" w14:paraId="37BA3897" w14:textId="77777777" w:rsidTr="00B47B5E">
        <w:trPr>
          <w:jc w:val="center"/>
        </w:trPr>
        <w:tc>
          <w:tcPr>
            <w:tcW w:w="4876" w:type="dxa"/>
            <w:hideMark/>
          </w:tcPr>
          <w:p w14:paraId="7B9C6664" w14:textId="77777777" w:rsidR="00B47B5E" w:rsidRPr="0056317D" w:rsidRDefault="00B47B5E" w:rsidP="000B187A">
            <w:pPr>
              <w:pStyle w:val="ColumnHeading"/>
              <w:keepNext/>
            </w:pPr>
            <w:r w:rsidRPr="0056317D">
              <w:t>Text predložený Komisiou</w:t>
            </w:r>
          </w:p>
        </w:tc>
        <w:tc>
          <w:tcPr>
            <w:tcW w:w="4876" w:type="dxa"/>
            <w:hideMark/>
          </w:tcPr>
          <w:p w14:paraId="3A10F600" w14:textId="77777777" w:rsidR="00B47B5E" w:rsidRPr="0056317D" w:rsidRDefault="00B47B5E" w:rsidP="00FC29FC">
            <w:pPr>
              <w:pStyle w:val="ColumnHeading"/>
              <w:keepNext/>
            </w:pPr>
            <w:r w:rsidRPr="0056317D">
              <w:t>Pozmeňujúci návrh</w:t>
            </w:r>
          </w:p>
        </w:tc>
      </w:tr>
      <w:tr w:rsidR="001E0A37" w:rsidRPr="0056317D" w14:paraId="23A06CE7" w14:textId="77777777" w:rsidTr="00B47B5E">
        <w:trPr>
          <w:jc w:val="center"/>
        </w:trPr>
        <w:tc>
          <w:tcPr>
            <w:tcW w:w="4876" w:type="dxa"/>
            <w:hideMark/>
          </w:tcPr>
          <w:p w14:paraId="7E19C37B" w14:textId="77777777" w:rsidR="00B47B5E" w:rsidRPr="0056317D" w:rsidRDefault="00B47B5E" w:rsidP="000B187A">
            <w:pPr>
              <w:pStyle w:val="Normal6"/>
            </w:pPr>
            <w:r w:rsidRPr="0056317D">
              <w:rPr>
                <w:b/>
                <w:i/>
              </w:rPr>
              <w:t>(2)</w:t>
            </w:r>
            <w:r w:rsidRPr="0056317D">
              <w:rPr>
                <w:b/>
                <w:i/>
              </w:rPr>
              <w:tab/>
              <w:t>„univerzálny dizajn“ alebo tiež „dizajn pre všetkých“ je navrhovanie výrobkov, prostredí, programov a služieb tak, aby ich mohli v čo najväčšej možnej miere využívať všetci ľudia bez nutnosti úprav alebo špeciálneho dizajnu. „Univerzálny dizajn“ nevylučuje asistenčné pomôcky pre určité skupiny osôb s funkčnými obmedzeniami vrátane osôb so zdravotným postihnutím,</w:t>
            </w:r>
          </w:p>
        </w:tc>
        <w:tc>
          <w:tcPr>
            <w:tcW w:w="4876" w:type="dxa"/>
            <w:hideMark/>
          </w:tcPr>
          <w:p w14:paraId="3D6D4297" w14:textId="77777777" w:rsidR="00B47B5E" w:rsidRPr="0056317D" w:rsidRDefault="00B47B5E" w:rsidP="00FC29FC">
            <w:pPr>
              <w:pStyle w:val="Normal6"/>
              <w:rPr>
                <w:szCs w:val="24"/>
              </w:rPr>
            </w:pPr>
            <w:r w:rsidRPr="0056317D">
              <w:rPr>
                <w:b/>
                <w:i/>
              </w:rPr>
              <w:t>vypúšťa sa</w:t>
            </w:r>
          </w:p>
        </w:tc>
      </w:tr>
    </w:tbl>
    <w:p w14:paraId="332FB3A5" w14:textId="77777777" w:rsidR="00B47B5E" w:rsidRPr="0056317D" w:rsidRDefault="00B47B5E" w:rsidP="00FC29FC">
      <w:r w:rsidRPr="00753CB4">
        <w:rPr>
          <w:rStyle w:val="HideTWBExt"/>
        </w:rPr>
        <w:t>&lt;/Amend&gt;</w:t>
      </w:r>
    </w:p>
    <w:p w14:paraId="480B9E87" w14:textId="6A8C9ADA"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83</w:t>
      </w:r>
      <w:r w:rsidRPr="00753CB4">
        <w:rPr>
          <w:rStyle w:val="HideTWBExt"/>
          <w:b w:val="0"/>
        </w:rPr>
        <w:t>&lt;/NumAm&gt;</w:t>
      </w:r>
    </w:p>
    <w:p w14:paraId="00CD75DE" w14:textId="31FB07FA"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52F6A70" w14:textId="3E7CC07B" w:rsidR="00B47B5E" w:rsidRPr="0056317D" w:rsidRDefault="00B47B5E" w:rsidP="00FC29FC">
      <w:pPr>
        <w:pStyle w:val="NormalBold"/>
      </w:pPr>
      <w:r w:rsidRPr="00753CB4">
        <w:rPr>
          <w:rStyle w:val="HideTWBExt"/>
          <w:b w:val="0"/>
        </w:rPr>
        <w:t>&lt;Article&gt;</w:t>
      </w:r>
      <w:r w:rsidRPr="0056317D">
        <w:t>Článok 2 – odsek 1 – bod 5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7E3FE4" w14:textId="77777777" w:rsidTr="00B47B5E">
        <w:trPr>
          <w:jc w:val="center"/>
        </w:trPr>
        <w:tc>
          <w:tcPr>
            <w:tcW w:w="9752" w:type="dxa"/>
            <w:gridSpan w:val="2"/>
          </w:tcPr>
          <w:p w14:paraId="67132BA5" w14:textId="77777777" w:rsidR="00B47B5E" w:rsidRPr="0056317D" w:rsidRDefault="00B47B5E" w:rsidP="00FC29FC">
            <w:pPr>
              <w:keepNext/>
            </w:pPr>
          </w:p>
        </w:tc>
      </w:tr>
      <w:tr w:rsidR="001E0A37" w:rsidRPr="0056317D" w14:paraId="65534CFD" w14:textId="77777777" w:rsidTr="00B47B5E">
        <w:trPr>
          <w:jc w:val="center"/>
        </w:trPr>
        <w:tc>
          <w:tcPr>
            <w:tcW w:w="4876" w:type="dxa"/>
            <w:hideMark/>
          </w:tcPr>
          <w:p w14:paraId="3765FDB2" w14:textId="77777777" w:rsidR="00B47B5E" w:rsidRPr="0056317D" w:rsidRDefault="00B47B5E" w:rsidP="000B187A">
            <w:pPr>
              <w:pStyle w:val="ColumnHeading"/>
              <w:keepNext/>
            </w:pPr>
            <w:r w:rsidRPr="0056317D">
              <w:t>Text predložený Komisiou</w:t>
            </w:r>
          </w:p>
        </w:tc>
        <w:tc>
          <w:tcPr>
            <w:tcW w:w="4876" w:type="dxa"/>
            <w:hideMark/>
          </w:tcPr>
          <w:p w14:paraId="5EC276C5" w14:textId="77777777" w:rsidR="00B47B5E" w:rsidRPr="0056317D" w:rsidRDefault="00B47B5E" w:rsidP="00FC29FC">
            <w:pPr>
              <w:pStyle w:val="ColumnHeading"/>
              <w:keepNext/>
            </w:pPr>
            <w:r w:rsidRPr="0056317D">
              <w:t>Pozmeňujúci návrh</w:t>
            </w:r>
          </w:p>
        </w:tc>
      </w:tr>
      <w:tr w:rsidR="001E0A37" w:rsidRPr="0056317D" w14:paraId="037FD8D0" w14:textId="77777777" w:rsidTr="00B47B5E">
        <w:trPr>
          <w:jc w:val="center"/>
        </w:trPr>
        <w:tc>
          <w:tcPr>
            <w:tcW w:w="4876" w:type="dxa"/>
          </w:tcPr>
          <w:p w14:paraId="47BD758E" w14:textId="77777777" w:rsidR="00B47B5E" w:rsidRPr="0056317D" w:rsidRDefault="00B47B5E" w:rsidP="000B187A">
            <w:pPr>
              <w:pStyle w:val="Normal6"/>
            </w:pPr>
          </w:p>
        </w:tc>
        <w:tc>
          <w:tcPr>
            <w:tcW w:w="4876" w:type="dxa"/>
            <w:hideMark/>
          </w:tcPr>
          <w:p w14:paraId="4A5394CA" w14:textId="059B7A70" w:rsidR="00B47B5E" w:rsidRPr="0056317D" w:rsidRDefault="00B47B5E" w:rsidP="00113C99">
            <w:pPr>
              <w:pStyle w:val="Normal6"/>
              <w:rPr>
                <w:szCs w:val="24"/>
              </w:rPr>
            </w:pPr>
            <w:r w:rsidRPr="0056317D">
              <w:rPr>
                <w:b/>
                <w:i/>
              </w:rPr>
              <w:t>(5a)</w:t>
            </w:r>
            <w:r w:rsidRPr="0056317D">
              <w:rPr>
                <w:b/>
                <w:i/>
              </w:rPr>
              <w:tab/>
              <w:t>„služba“ je služba, ako sa vymedzuje v článku 4 ods. 1 smernice Európskeho parlamentu a Rady 2006/123/ES</w:t>
            </w:r>
            <w:r w:rsidRPr="0056317D">
              <w:rPr>
                <w:b/>
                <w:i/>
                <w:vertAlign w:val="superscript"/>
              </w:rPr>
              <w:t>1a</w:t>
            </w:r>
            <w:r w:rsidRPr="0056317D">
              <w:rPr>
                <w:b/>
                <w:i/>
              </w:rPr>
              <w:t>,</w:t>
            </w:r>
          </w:p>
        </w:tc>
      </w:tr>
      <w:tr w:rsidR="001E0A37" w:rsidRPr="0056317D" w14:paraId="458C51A3" w14:textId="77777777" w:rsidTr="00B47B5E">
        <w:trPr>
          <w:jc w:val="center"/>
        </w:trPr>
        <w:tc>
          <w:tcPr>
            <w:tcW w:w="4876" w:type="dxa"/>
          </w:tcPr>
          <w:p w14:paraId="6953D434" w14:textId="77777777" w:rsidR="00F67E8E" w:rsidRPr="0056317D" w:rsidRDefault="00F67E8E" w:rsidP="000B187A">
            <w:pPr>
              <w:pStyle w:val="Normal6"/>
            </w:pPr>
          </w:p>
        </w:tc>
        <w:tc>
          <w:tcPr>
            <w:tcW w:w="4876" w:type="dxa"/>
          </w:tcPr>
          <w:p w14:paraId="5000B0D2" w14:textId="3C38C356" w:rsidR="00F67E8E" w:rsidRPr="0056317D" w:rsidRDefault="00F67E8E" w:rsidP="008E3475">
            <w:pPr>
              <w:pStyle w:val="Normal6"/>
              <w:rPr>
                <w:b/>
                <w:bCs/>
                <w:i/>
                <w:iCs/>
              </w:rPr>
            </w:pPr>
            <w:r w:rsidRPr="0056317D">
              <w:rPr>
                <w:b/>
                <w:bCs/>
                <w:i/>
                <w:iCs/>
              </w:rPr>
              <w:t>____________________</w:t>
            </w:r>
          </w:p>
        </w:tc>
      </w:tr>
      <w:tr w:rsidR="001E0A37" w:rsidRPr="0056317D" w14:paraId="1EE38357" w14:textId="77777777" w:rsidTr="00B47B5E">
        <w:trPr>
          <w:jc w:val="center"/>
        </w:trPr>
        <w:tc>
          <w:tcPr>
            <w:tcW w:w="4876" w:type="dxa"/>
          </w:tcPr>
          <w:p w14:paraId="7D7C2837" w14:textId="77777777" w:rsidR="00F67E8E" w:rsidRPr="0056317D" w:rsidRDefault="00F67E8E" w:rsidP="000B187A">
            <w:pPr>
              <w:pStyle w:val="Normal6"/>
            </w:pPr>
          </w:p>
        </w:tc>
        <w:tc>
          <w:tcPr>
            <w:tcW w:w="4876" w:type="dxa"/>
          </w:tcPr>
          <w:p w14:paraId="1F1FB806" w14:textId="500036EA" w:rsidR="00F67E8E" w:rsidRPr="0056317D" w:rsidRDefault="00F67E8E" w:rsidP="00FC29FC">
            <w:pPr>
              <w:pStyle w:val="Normal6"/>
              <w:rPr>
                <w:b/>
                <w:i/>
              </w:rPr>
            </w:pPr>
            <w:r w:rsidRPr="0056317D">
              <w:rPr>
                <w:b/>
                <w:bCs/>
                <w:i/>
                <w:vertAlign w:val="superscript"/>
              </w:rPr>
              <w:t>1a</w:t>
            </w:r>
            <w:r w:rsidRPr="0056317D">
              <w:rPr>
                <w:b/>
                <w:i/>
              </w:rPr>
              <w:t xml:space="preserve"> Smernica Európskeho parlamentu a Rady 2006/123/ES z 12. decembra 2006 o službách na vnútornom trhu (Ú. v. EÚ L 376, 27.12.2006, s. 36).</w:t>
            </w:r>
          </w:p>
        </w:tc>
      </w:tr>
    </w:tbl>
    <w:p w14:paraId="3273CEF2" w14:textId="77777777" w:rsidR="00B47B5E" w:rsidRPr="0056317D" w:rsidRDefault="00B47B5E" w:rsidP="00FC29FC">
      <w:r w:rsidRPr="00753CB4">
        <w:rPr>
          <w:rStyle w:val="HideTWBExt"/>
        </w:rPr>
        <w:t>&lt;/Amend&gt;</w:t>
      </w:r>
    </w:p>
    <w:p w14:paraId="1FD6D8C8" w14:textId="397CC211"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84</w:t>
      </w:r>
      <w:r w:rsidRPr="00753CB4">
        <w:rPr>
          <w:rStyle w:val="HideTWBExt"/>
          <w:b w:val="0"/>
        </w:rPr>
        <w:t>&lt;/NumAm&gt;</w:t>
      </w:r>
    </w:p>
    <w:p w14:paraId="10473358" w14:textId="0DE55572"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68983C6" w14:textId="77777777" w:rsidR="00B47B5E" w:rsidRPr="0056317D" w:rsidRDefault="00B47B5E" w:rsidP="00FC29FC">
      <w:pPr>
        <w:pStyle w:val="NormalBold"/>
      </w:pPr>
      <w:r w:rsidRPr="00753CB4">
        <w:rPr>
          <w:rStyle w:val="HideTWBExt"/>
          <w:b w:val="0"/>
        </w:rPr>
        <w:t>&lt;Article&gt;</w:t>
      </w:r>
      <w:r w:rsidRPr="0056317D">
        <w:t>Článok 2 – odsek 1 – bod 5 b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955196D" w14:textId="77777777" w:rsidTr="00B47B5E">
        <w:trPr>
          <w:jc w:val="center"/>
        </w:trPr>
        <w:tc>
          <w:tcPr>
            <w:tcW w:w="9752" w:type="dxa"/>
            <w:gridSpan w:val="2"/>
          </w:tcPr>
          <w:p w14:paraId="3490FD60" w14:textId="77777777" w:rsidR="00B47B5E" w:rsidRPr="0056317D" w:rsidRDefault="00B47B5E" w:rsidP="00FC29FC">
            <w:pPr>
              <w:keepNext/>
            </w:pPr>
          </w:p>
        </w:tc>
      </w:tr>
      <w:tr w:rsidR="001E0A37" w:rsidRPr="0056317D" w14:paraId="073F8EED" w14:textId="77777777" w:rsidTr="00B47B5E">
        <w:trPr>
          <w:jc w:val="center"/>
        </w:trPr>
        <w:tc>
          <w:tcPr>
            <w:tcW w:w="4876" w:type="dxa"/>
            <w:hideMark/>
          </w:tcPr>
          <w:p w14:paraId="10BD445D" w14:textId="77777777" w:rsidR="00B47B5E" w:rsidRPr="0056317D" w:rsidRDefault="00B47B5E" w:rsidP="000B187A">
            <w:pPr>
              <w:pStyle w:val="ColumnHeading"/>
              <w:keepNext/>
            </w:pPr>
            <w:r w:rsidRPr="0056317D">
              <w:t>Text predložený Komisiou</w:t>
            </w:r>
          </w:p>
        </w:tc>
        <w:tc>
          <w:tcPr>
            <w:tcW w:w="4876" w:type="dxa"/>
            <w:hideMark/>
          </w:tcPr>
          <w:p w14:paraId="47F46E7D" w14:textId="77777777" w:rsidR="00B47B5E" w:rsidRPr="0056317D" w:rsidRDefault="00B47B5E" w:rsidP="00FC29FC">
            <w:pPr>
              <w:pStyle w:val="ColumnHeading"/>
              <w:keepNext/>
            </w:pPr>
            <w:r w:rsidRPr="0056317D">
              <w:t>Pozmeňujúci návrh</w:t>
            </w:r>
          </w:p>
        </w:tc>
      </w:tr>
      <w:tr w:rsidR="001E0A37" w:rsidRPr="0056317D" w14:paraId="06904DCA" w14:textId="77777777" w:rsidTr="00B47B5E">
        <w:trPr>
          <w:jc w:val="center"/>
        </w:trPr>
        <w:tc>
          <w:tcPr>
            <w:tcW w:w="4876" w:type="dxa"/>
          </w:tcPr>
          <w:p w14:paraId="2C5AC196" w14:textId="77777777" w:rsidR="00B47B5E" w:rsidRPr="0056317D" w:rsidRDefault="00B47B5E" w:rsidP="000B187A">
            <w:pPr>
              <w:pStyle w:val="Normal6"/>
            </w:pPr>
          </w:p>
        </w:tc>
        <w:tc>
          <w:tcPr>
            <w:tcW w:w="4876" w:type="dxa"/>
            <w:hideMark/>
          </w:tcPr>
          <w:p w14:paraId="30C166C4" w14:textId="075B80A8" w:rsidR="00B47B5E" w:rsidRPr="0056317D" w:rsidRDefault="00B47B5E" w:rsidP="00BB6335">
            <w:pPr>
              <w:pStyle w:val="Normal6"/>
              <w:rPr>
                <w:szCs w:val="24"/>
              </w:rPr>
            </w:pPr>
            <w:r w:rsidRPr="0056317D">
              <w:rPr>
                <w:b/>
                <w:i/>
              </w:rPr>
              <w:t>(5b)</w:t>
            </w:r>
            <w:r w:rsidRPr="0056317D">
              <w:rPr>
                <w:b/>
                <w:i/>
              </w:rPr>
              <w:tab/>
              <w:t>„poskytovateľ služby“ je akákoľvek fyzická alebo právnická osoba, ktorá ponúka alebo poskytuje služby, ktoré sú určené na trh Únie,</w:t>
            </w:r>
          </w:p>
        </w:tc>
      </w:tr>
    </w:tbl>
    <w:p w14:paraId="7E85ADAB" w14:textId="77777777" w:rsidR="00B47B5E" w:rsidRPr="0056317D" w:rsidRDefault="00B47B5E" w:rsidP="00FC29FC">
      <w:r w:rsidRPr="00753CB4">
        <w:rPr>
          <w:rStyle w:val="HideTWBExt"/>
        </w:rPr>
        <w:t>&lt;/Amend&gt;</w:t>
      </w:r>
    </w:p>
    <w:p w14:paraId="69646910" w14:textId="0766C93A"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85</w:t>
      </w:r>
      <w:r w:rsidRPr="00753CB4">
        <w:rPr>
          <w:rStyle w:val="HideTWBExt"/>
          <w:b w:val="0"/>
        </w:rPr>
        <w:t>&lt;/NumAm&gt;</w:t>
      </w:r>
    </w:p>
    <w:p w14:paraId="4C1F730A" w14:textId="69C5408E"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D8D1382" w14:textId="755A0F51" w:rsidR="00B47B5E" w:rsidRPr="0056317D" w:rsidRDefault="00B47B5E" w:rsidP="00FC29FC">
      <w:pPr>
        <w:pStyle w:val="NormalBold"/>
      </w:pPr>
      <w:r w:rsidRPr="00753CB4">
        <w:rPr>
          <w:rStyle w:val="HideTWBExt"/>
          <w:b w:val="0"/>
        </w:rPr>
        <w:t>&lt;Article&gt;</w:t>
      </w:r>
      <w:r w:rsidRPr="0056317D">
        <w:t>Článok 2 – odsek 1 – bod 16 a (nový)</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C4DD1DF" w14:textId="77777777" w:rsidTr="00A017EE">
        <w:trPr>
          <w:jc w:val="center"/>
        </w:trPr>
        <w:tc>
          <w:tcPr>
            <w:tcW w:w="9752" w:type="dxa"/>
            <w:gridSpan w:val="2"/>
          </w:tcPr>
          <w:p w14:paraId="58324A00" w14:textId="77777777" w:rsidR="00B47B5E" w:rsidRPr="0056317D" w:rsidRDefault="00B47B5E" w:rsidP="00FC29FC">
            <w:pPr>
              <w:keepNext/>
            </w:pPr>
          </w:p>
        </w:tc>
      </w:tr>
      <w:tr w:rsidR="001E0A37" w:rsidRPr="0056317D" w14:paraId="4E4AFA7D" w14:textId="77777777" w:rsidTr="00A017EE">
        <w:trPr>
          <w:jc w:val="center"/>
        </w:trPr>
        <w:tc>
          <w:tcPr>
            <w:tcW w:w="4876" w:type="dxa"/>
            <w:hideMark/>
          </w:tcPr>
          <w:p w14:paraId="707912C1" w14:textId="77777777" w:rsidR="00B47B5E" w:rsidRPr="0056317D" w:rsidRDefault="00B47B5E" w:rsidP="000B187A">
            <w:pPr>
              <w:pStyle w:val="ColumnHeading"/>
              <w:keepNext/>
            </w:pPr>
            <w:r w:rsidRPr="0056317D">
              <w:t>Text predložený Komisiou</w:t>
            </w:r>
          </w:p>
        </w:tc>
        <w:tc>
          <w:tcPr>
            <w:tcW w:w="4876" w:type="dxa"/>
            <w:hideMark/>
          </w:tcPr>
          <w:p w14:paraId="6FD15F89" w14:textId="77777777" w:rsidR="00B47B5E" w:rsidRPr="0056317D" w:rsidRDefault="00B47B5E" w:rsidP="00FC29FC">
            <w:pPr>
              <w:pStyle w:val="ColumnHeading"/>
              <w:keepNext/>
            </w:pPr>
            <w:r w:rsidRPr="0056317D">
              <w:t>Pozmeňujúci návrh</w:t>
            </w:r>
          </w:p>
        </w:tc>
      </w:tr>
      <w:tr w:rsidR="001E0A37" w:rsidRPr="0056317D" w14:paraId="4E2377BF" w14:textId="77777777" w:rsidTr="00A017EE">
        <w:trPr>
          <w:jc w:val="center"/>
        </w:trPr>
        <w:tc>
          <w:tcPr>
            <w:tcW w:w="4876" w:type="dxa"/>
          </w:tcPr>
          <w:p w14:paraId="2D7860A8" w14:textId="77777777" w:rsidR="00B47B5E" w:rsidRPr="0056317D" w:rsidRDefault="00B47B5E" w:rsidP="000B187A">
            <w:pPr>
              <w:pStyle w:val="Normal6"/>
            </w:pPr>
          </w:p>
        </w:tc>
        <w:tc>
          <w:tcPr>
            <w:tcW w:w="4876" w:type="dxa"/>
            <w:hideMark/>
          </w:tcPr>
          <w:p w14:paraId="7E20DF4D" w14:textId="7DE00BA6" w:rsidR="00B47B5E" w:rsidRPr="0056317D" w:rsidRDefault="00B47B5E" w:rsidP="00FC29FC">
            <w:pPr>
              <w:pStyle w:val="Normal6"/>
              <w:rPr>
                <w:szCs w:val="24"/>
              </w:rPr>
            </w:pPr>
            <w:r w:rsidRPr="0056317D">
              <w:rPr>
                <w:b/>
                <w:i/>
              </w:rPr>
              <w:t>(16a)</w:t>
            </w:r>
            <w:r w:rsidRPr="0056317D">
              <w:rPr>
                <w:b/>
                <w:i/>
              </w:rPr>
              <w:tab/>
              <w:t>„MSP“ sú malé alebo stredné podniky, ako sa vymedzujú v odporúčaní Komisie 2003/361/ES</w:t>
            </w:r>
            <w:r w:rsidRPr="0056317D">
              <w:rPr>
                <w:b/>
                <w:i/>
                <w:vertAlign w:val="superscript"/>
              </w:rPr>
              <w:t>1a</w:t>
            </w:r>
            <w:r w:rsidRPr="0056317D">
              <w:rPr>
                <w:b/>
                <w:i/>
              </w:rPr>
              <w:t>;</w:t>
            </w:r>
          </w:p>
        </w:tc>
      </w:tr>
      <w:tr w:rsidR="001E0A37" w:rsidRPr="0056317D" w14:paraId="018B4423" w14:textId="77777777" w:rsidTr="00D10DC1">
        <w:trPr>
          <w:jc w:val="center"/>
        </w:trPr>
        <w:tc>
          <w:tcPr>
            <w:tcW w:w="4876" w:type="dxa"/>
          </w:tcPr>
          <w:p w14:paraId="536555C6" w14:textId="77777777" w:rsidR="00624757" w:rsidRPr="0056317D" w:rsidRDefault="00624757" w:rsidP="000B187A">
            <w:pPr>
              <w:pStyle w:val="Normal6"/>
            </w:pPr>
          </w:p>
        </w:tc>
        <w:tc>
          <w:tcPr>
            <w:tcW w:w="4876" w:type="dxa"/>
          </w:tcPr>
          <w:p w14:paraId="719879F3" w14:textId="26F2E0C6" w:rsidR="00624757" w:rsidRPr="0056317D" w:rsidRDefault="00624757" w:rsidP="008E3475">
            <w:pPr>
              <w:pStyle w:val="Normal6"/>
              <w:rPr>
                <w:b/>
                <w:bCs/>
                <w:i/>
                <w:iCs/>
              </w:rPr>
            </w:pPr>
            <w:r w:rsidRPr="0056317D">
              <w:rPr>
                <w:b/>
                <w:bCs/>
                <w:i/>
                <w:iCs/>
              </w:rPr>
              <w:t>____________________</w:t>
            </w:r>
          </w:p>
        </w:tc>
      </w:tr>
      <w:tr w:rsidR="001E0A37" w:rsidRPr="0056317D" w14:paraId="15E40D58" w14:textId="77777777" w:rsidTr="00D10DC1">
        <w:trPr>
          <w:jc w:val="center"/>
        </w:trPr>
        <w:tc>
          <w:tcPr>
            <w:tcW w:w="4876" w:type="dxa"/>
          </w:tcPr>
          <w:p w14:paraId="659D2351" w14:textId="77777777" w:rsidR="00624757" w:rsidRPr="0056317D" w:rsidRDefault="00624757" w:rsidP="000B187A">
            <w:pPr>
              <w:pStyle w:val="Normal6"/>
            </w:pPr>
          </w:p>
        </w:tc>
        <w:tc>
          <w:tcPr>
            <w:tcW w:w="4876" w:type="dxa"/>
          </w:tcPr>
          <w:p w14:paraId="5860D54F" w14:textId="3E7D1C8B" w:rsidR="00624757" w:rsidRPr="0056317D" w:rsidRDefault="00624757" w:rsidP="00FC29FC">
            <w:pPr>
              <w:pStyle w:val="Normal6"/>
              <w:rPr>
                <w:b/>
                <w:i/>
              </w:rPr>
            </w:pPr>
            <w:r w:rsidRPr="0056317D">
              <w:rPr>
                <w:b/>
                <w:i/>
                <w:vertAlign w:val="superscript"/>
              </w:rPr>
              <w:t>1a</w:t>
            </w:r>
            <w:r w:rsidRPr="0056317D">
              <w:rPr>
                <w:b/>
                <w:i/>
              </w:rPr>
              <w:t xml:space="preserve"> Odporúčanie Komisie 2003/361/ES zo 6. mája 2003 o vymedzení pojmov mikropodniky, malé a stredné podniky (Ú. v. EÚ L 124, 20.5.2003, s. 36).</w:t>
            </w:r>
          </w:p>
        </w:tc>
      </w:tr>
    </w:tbl>
    <w:p w14:paraId="71E43158" w14:textId="77777777" w:rsidR="00B47B5E" w:rsidRPr="0056317D" w:rsidRDefault="00B47B5E" w:rsidP="00FC29FC">
      <w:r w:rsidRPr="00753CB4">
        <w:rPr>
          <w:rStyle w:val="HideTWBExt"/>
        </w:rPr>
        <w:t>&lt;/Amend&gt;</w:t>
      </w:r>
    </w:p>
    <w:p w14:paraId="5A45F561" w14:textId="4A5EB46F"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86</w:t>
      </w:r>
      <w:r w:rsidRPr="00753CB4">
        <w:rPr>
          <w:rStyle w:val="HideTWBExt"/>
          <w:b w:val="0"/>
        </w:rPr>
        <w:t>&lt;/NumAm&gt;</w:t>
      </w:r>
    </w:p>
    <w:p w14:paraId="48E3602E" w14:textId="08D6F3CD"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55EDABA9" w14:textId="77777777" w:rsidR="00B47B5E" w:rsidRPr="0056317D" w:rsidRDefault="00B47B5E" w:rsidP="00FC29FC">
      <w:pPr>
        <w:pStyle w:val="NormalBold"/>
      </w:pPr>
      <w:r w:rsidRPr="00753CB4">
        <w:rPr>
          <w:rStyle w:val="HideTWBExt"/>
          <w:b w:val="0"/>
        </w:rPr>
        <w:t>&lt;Article&gt;</w:t>
      </w:r>
      <w:r w:rsidRPr="0056317D">
        <w:t>Článok 2 – odsek 1 – bod 19</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9C98573" w14:textId="77777777" w:rsidTr="00B47B5E">
        <w:trPr>
          <w:jc w:val="center"/>
        </w:trPr>
        <w:tc>
          <w:tcPr>
            <w:tcW w:w="9752" w:type="dxa"/>
            <w:gridSpan w:val="2"/>
          </w:tcPr>
          <w:p w14:paraId="19DF6244" w14:textId="77777777" w:rsidR="00B47B5E" w:rsidRPr="0056317D" w:rsidRDefault="00B47B5E" w:rsidP="00FC29FC">
            <w:pPr>
              <w:keepNext/>
            </w:pPr>
          </w:p>
        </w:tc>
      </w:tr>
      <w:tr w:rsidR="001E0A37" w:rsidRPr="0056317D" w14:paraId="7985062A" w14:textId="77777777" w:rsidTr="00B47B5E">
        <w:trPr>
          <w:jc w:val="center"/>
        </w:trPr>
        <w:tc>
          <w:tcPr>
            <w:tcW w:w="4876" w:type="dxa"/>
            <w:hideMark/>
          </w:tcPr>
          <w:p w14:paraId="33114FD7" w14:textId="77777777" w:rsidR="00B47B5E" w:rsidRPr="0056317D" w:rsidRDefault="00B47B5E" w:rsidP="000B187A">
            <w:pPr>
              <w:pStyle w:val="ColumnHeading"/>
              <w:keepNext/>
            </w:pPr>
            <w:r w:rsidRPr="0056317D">
              <w:t>Text predložený Komisiou</w:t>
            </w:r>
          </w:p>
        </w:tc>
        <w:tc>
          <w:tcPr>
            <w:tcW w:w="4876" w:type="dxa"/>
            <w:hideMark/>
          </w:tcPr>
          <w:p w14:paraId="3A30B463" w14:textId="77777777" w:rsidR="00B47B5E" w:rsidRPr="0056317D" w:rsidRDefault="00B47B5E" w:rsidP="00FC29FC">
            <w:pPr>
              <w:pStyle w:val="ColumnHeading"/>
              <w:keepNext/>
            </w:pPr>
            <w:r w:rsidRPr="0056317D">
              <w:t>Pozmeňujúci návrh</w:t>
            </w:r>
          </w:p>
        </w:tc>
      </w:tr>
      <w:tr w:rsidR="001E0A37" w:rsidRPr="0056317D" w14:paraId="4FC889CB" w14:textId="77777777" w:rsidTr="00B47B5E">
        <w:trPr>
          <w:jc w:val="center"/>
        </w:trPr>
        <w:tc>
          <w:tcPr>
            <w:tcW w:w="4876" w:type="dxa"/>
            <w:hideMark/>
          </w:tcPr>
          <w:p w14:paraId="7F4A6F0B" w14:textId="5DB3E70A" w:rsidR="00B47B5E" w:rsidRPr="0056317D" w:rsidRDefault="00B47B5E" w:rsidP="000B187A">
            <w:pPr>
              <w:pStyle w:val="Normal6"/>
            </w:pPr>
            <w:r w:rsidRPr="0056317D">
              <w:rPr>
                <w:b/>
                <w:i/>
              </w:rPr>
              <w:t>(19)</w:t>
            </w:r>
            <w:r w:rsidRPr="0056317D">
              <w:rPr>
                <w:b/>
                <w:i/>
              </w:rPr>
              <w:tab/>
              <w:t>„stiahnutie od používateľa“ je každé opatrenie, ktorého cieľom je dosiahnuť vrátenie výrobku, ktorý sa už sprístupnil koncovému používateľovi,</w:t>
            </w:r>
          </w:p>
        </w:tc>
        <w:tc>
          <w:tcPr>
            <w:tcW w:w="4876" w:type="dxa"/>
            <w:hideMark/>
          </w:tcPr>
          <w:p w14:paraId="6592E783" w14:textId="77777777" w:rsidR="00B47B5E" w:rsidRPr="0056317D" w:rsidRDefault="00B47B5E" w:rsidP="00FC29FC">
            <w:pPr>
              <w:pStyle w:val="Normal6"/>
              <w:rPr>
                <w:szCs w:val="24"/>
              </w:rPr>
            </w:pPr>
            <w:r w:rsidRPr="0056317D">
              <w:rPr>
                <w:b/>
                <w:i/>
              </w:rPr>
              <w:t>vypúšťa sa</w:t>
            </w:r>
          </w:p>
        </w:tc>
      </w:tr>
    </w:tbl>
    <w:p w14:paraId="4F3F5A82" w14:textId="77777777" w:rsidR="00FF4BB6" w:rsidRPr="0056317D" w:rsidRDefault="00B47B5E" w:rsidP="00FF4BB6">
      <w:r w:rsidRPr="00753CB4">
        <w:rPr>
          <w:rStyle w:val="HideTWBExt"/>
        </w:rPr>
        <w:t>&lt;/Amend&gt;</w:t>
      </w:r>
    </w:p>
    <w:p w14:paraId="6CCD9DDF" w14:textId="19BC0597" w:rsidR="00FF4BB6" w:rsidRPr="0056317D" w:rsidRDefault="00FF4BB6" w:rsidP="00FF4BB6">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87</w:t>
      </w:r>
      <w:r w:rsidRPr="00753CB4">
        <w:rPr>
          <w:rStyle w:val="HideTWBExt"/>
          <w:b w:val="0"/>
        </w:rPr>
        <w:t>&lt;/NumAm&gt;</w:t>
      </w:r>
    </w:p>
    <w:p w14:paraId="272E586B" w14:textId="4F2572CF" w:rsidR="00FF4BB6" w:rsidRPr="0056317D" w:rsidRDefault="00FF4BB6" w:rsidP="00FF4BB6">
      <w:pPr>
        <w:pStyle w:val="NormalBold12b"/>
      </w:pPr>
      <w:r w:rsidRPr="00753CB4">
        <w:rPr>
          <w:rStyle w:val="HideTWBExt"/>
          <w:b w:val="0"/>
        </w:rPr>
        <w:t>&lt;DocAmend&gt;</w:t>
      </w:r>
      <w:r w:rsidRPr="0056317D">
        <w:t>Návrh smernice</w:t>
      </w:r>
      <w:r w:rsidRPr="00753CB4">
        <w:rPr>
          <w:rStyle w:val="HideTWBExt"/>
          <w:b w:val="0"/>
        </w:rPr>
        <w:t>&lt;/DocAmend&gt;</w:t>
      </w:r>
    </w:p>
    <w:p w14:paraId="3802C3A2" w14:textId="52E58A9C" w:rsidR="00FF4BB6" w:rsidRPr="0056317D" w:rsidRDefault="00FF4BB6" w:rsidP="00FF4BB6">
      <w:pPr>
        <w:pStyle w:val="NormalBold"/>
      </w:pPr>
      <w:r w:rsidRPr="00753CB4">
        <w:rPr>
          <w:rStyle w:val="HideTWBExt"/>
          <w:b w:val="0"/>
        </w:rPr>
        <w:t>&lt;Article&gt;</w:t>
      </w:r>
      <w:r w:rsidRPr="0056317D">
        <w:t>Článok 2 – odsek 1 – bod 20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A9D3D72" w14:textId="77777777" w:rsidTr="00FF4BB6">
        <w:trPr>
          <w:jc w:val="center"/>
        </w:trPr>
        <w:tc>
          <w:tcPr>
            <w:tcW w:w="9752" w:type="dxa"/>
            <w:gridSpan w:val="2"/>
          </w:tcPr>
          <w:p w14:paraId="5D17F19F" w14:textId="77777777" w:rsidR="00FF4BB6" w:rsidRPr="0056317D" w:rsidRDefault="00FF4BB6" w:rsidP="00FF4BB6">
            <w:pPr>
              <w:keepNext/>
            </w:pPr>
          </w:p>
        </w:tc>
      </w:tr>
      <w:tr w:rsidR="001E0A37" w:rsidRPr="0056317D" w14:paraId="13499864" w14:textId="77777777" w:rsidTr="00FF4BB6">
        <w:trPr>
          <w:jc w:val="center"/>
        </w:trPr>
        <w:tc>
          <w:tcPr>
            <w:tcW w:w="4876" w:type="dxa"/>
            <w:hideMark/>
          </w:tcPr>
          <w:p w14:paraId="7D4B32B3" w14:textId="77777777" w:rsidR="00FF4BB6" w:rsidRPr="0056317D" w:rsidRDefault="00FF4BB6" w:rsidP="00FF4BB6">
            <w:pPr>
              <w:pStyle w:val="ColumnHeading"/>
              <w:keepNext/>
            </w:pPr>
            <w:r w:rsidRPr="0056317D">
              <w:t>Text predložený Komisiou</w:t>
            </w:r>
          </w:p>
        </w:tc>
        <w:tc>
          <w:tcPr>
            <w:tcW w:w="4876" w:type="dxa"/>
            <w:hideMark/>
          </w:tcPr>
          <w:p w14:paraId="48E4F9A2" w14:textId="77777777" w:rsidR="00FF4BB6" w:rsidRPr="0056317D" w:rsidRDefault="00FF4BB6" w:rsidP="00FF4BB6">
            <w:pPr>
              <w:pStyle w:val="ColumnHeading"/>
              <w:keepNext/>
            </w:pPr>
            <w:r w:rsidRPr="0056317D">
              <w:t>Pozmeňujúci návrh</w:t>
            </w:r>
          </w:p>
        </w:tc>
      </w:tr>
      <w:tr w:rsidR="001E0A37" w:rsidRPr="0056317D" w14:paraId="572DB75B" w14:textId="77777777" w:rsidTr="00FF4BB6">
        <w:trPr>
          <w:jc w:val="center"/>
        </w:trPr>
        <w:tc>
          <w:tcPr>
            <w:tcW w:w="4876" w:type="dxa"/>
          </w:tcPr>
          <w:p w14:paraId="0967F452" w14:textId="77777777" w:rsidR="00FF4BB6" w:rsidRPr="0056317D" w:rsidRDefault="00FF4BB6" w:rsidP="00FF4BB6">
            <w:pPr>
              <w:pStyle w:val="Normal6"/>
            </w:pPr>
          </w:p>
        </w:tc>
        <w:tc>
          <w:tcPr>
            <w:tcW w:w="4876" w:type="dxa"/>
            <w:hideMark/>
          </w:tcPr>
          <w:p w14:paraId="7414A5E8" w14:textId="7D059BA6" w:rsidR="00FF4BB6" w:rsidRPr="0056317D" w:rsidRDefault="00FF4BB6" w:rsidP="00BB6335">
            <w:pPr>
              <w:pStyle w:val="Normal6"/>
              <w:rPr>
                <w:szCs w:val="24"/>
              </w:rPr>
            </w:pPr>
            <w:r w:rsidRPr="0056317D">
              <w:rPr>
                <w:b/>
                <w:i/>
              </w:rPr>
              <w:t>(20a)</w:t>
            </w:r>
            <w:r w:rsidRPr="0056317D">
              <w:rPr>
                <w:b/>
                <w:i/>
              </w:rPr>
              <w:tab/>
              <w:t>„bankové služby pre spotrebiteľov“ sú služby, ktoré spotrebiteľom umožňujú otvoriť si a používať platobné účty so základnými funkciami v Únii v zmysle smernice Európskeho parlamentu a Rady 2014/92/EÚ</w:t>
            </w:r>
            <w:r w:rsidRPr="0056317D">
              <w:rPr>
                <w:b/>
                <w:i/>
                <w:vertAlign w:val="superscript"/>
              </w:rPr>
              <w:t>1a</w:t>
            </w:r>
            <w:r w:rsidRPr="0056317D">
              <w:rPr>
                <w:b/>
                <w:i/>
              </w:rPr>
              <w:t>;</w:t>
            </w:r>
          </w:p>
        </w:tc>
      </w:tr>
      <w:tr w:rsidR="001E0A37" w:rsidRPr="0056317D" w14:paraId="46E37227" w14:textId="77777777" w:rsidTr="00FF4BB6">
        <w:trPr>
          <w:jc w:val="center"/>
        </w:trPr>
        <w:tc>
          <w:tcPr>
            <w:tcW w:w="4876" w:type="dxa"/>
          </w:tcPr>
          <w:p w14:paraId="515650FC" w14:textId="77777777" w:rsidR="00113C99" w:rsidRPr="0056317D" w:rsidRDefault="00113C99" w:rsidP="00FF4BB6">
            <w:pPr>
              <w:pStyle w:val="Normal6"/>
            </w:pPr>
          </w:p>
        </w:tc>
        <w:tc>
          <w:tcPr>
            <w:tcW w:w="4876" w:type="dxa"/>
          </w:tcPr>
          <w:p w14:paraId="776DB5C6" w14:textId="64E39C43" w:rsidR="00113C99" w:rsidRPr="0056317D" w:rsidRDefault="00113C99" w:rsidP="00113C99">
            <w:pPr>
              <w:pStyle w:val="Normal6"/>
              <w:rPr>
                <w:b/>
                <w:i/>
              </w:rPr>
            </w:pPr>
            <w:r w:rsidRPr="0056317D">
              <w:rPr>
                <w:b/>
                <w:bCs/>
                <w:i/>
                <w:iCs/>
              </w:rPr>
              <w:t>____________________</w:t>
            </w:r>
          </w:p>
        </w:tc>
      </w:tr>
      <w:tr w:rsidR="001E0A37" w:rsidRPr="0056317D" w14:paraId="461633C2" w14:textId="77777777" w:rsidTr="00FF4BB6">
        <w:trPr>
          <w:jc w:val="center"/>
        </w:trPr>
        <w:tc>
          <w:tcPr>
            <w:tcW w:w="4876" w:type="dxa"/>
          </w:tcPr>
          <w:p w14:paraId="632381FB" w14:textId="77777777" w:rsidR="00113C99" w:rsidRPr="0056317D" w:rsidRDefault="00113C99" w:rsidP="00FF4BB6">
            <w:pPr>
              <w:pStyle w:val="Normal6"/>
            </w:pPr>
          </w:p>
        </w:tc>
        <w:tc>
          <w:tcPr>
            <w:tcW w:w="4876" w:type="dxa"/>
          </w:tcPr>
          <w:p w14:paraId="643E5380" w14:textId="06778628" w:rsidR="00113C99" w:rsidRPr="0056317D" w:rsidRDefault="00113C99" w:rsidP="00113C99">
            <w:pPr>
              <w:pStyle w:val="Normal6"/>
              <w:rPr>
                <w:b/>
                <w:i/>
              </w:rPr>
            </w:pPr>
            <w:r w:rsidRPr="0056317D">
              <w:rPr>
                <w:b/>
                <w:i/>
                <w:vertAlign w:val="superscript"/>
              </w:rPr>
              <w:t xml:space="preserve">1a </w:t>
            </w:r>
            <w:r w:rsidRPr="0056317D">
              <w:rPr>
                <w:b/>
                <w:i/>
              </w:rPr>
              <w:t>Smernica Európskeho parlamentu a Rady 2014/92/EÚ z 23. júla 2014 o porovnateľnosti poplatkov za platobné účty, o presune platobných účtov a o prístupe k platobným účtom so základnými funkciami (Ú. v. EÚ L 257, 28.8.2014, s. 214).</w:t>
            </w:r>
          </w:p>
        </w:tc>
      </w:tr>
    </w:tbl>
    <w:p w14:paraId="717346AA" w14:textId="35EABDB2" w:rsidR="00B47B5E" w:rsidRPr="0056317D" w:rsidRDefault="00FF4BB6" w:rsidP="00FC29FC">
      <w:r w:rsidRPr="00753CB4">
        <w:rPr>
          <w:rStyle w:val="HideTWBExt"/>
        </w:rPr>
        <w:t>&lt;/Amend&gt;</w:t>
      </w:r>
    </w:p>
    <w:p w14:paraId="542D9145" w14:textId="653184EC" w:rsidR="00FF4BB6" w:rsidRPr="0056317D" w:rsidRDefault="00FF4BB6" w:rsidP="00FF4BB6">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88</w:t>
      </w:r>
      <w:r w:rsidRPr="00753CB4">
        <w:rPr>
          <w:rStyle w:val="HideTWBExt"/>
          <w:b w:val="0"/>
        </w:rPr>
        <w:t>&lt;/NumAm&gt;</w:t>
      </w:r>
    </w:p>
    <w:p w14:paraId="732AE0E6" w14:textId="5A2948F6" w:rsidR="00FF4BB6" w:rsidRPr="0056317D" w:rsidRDefault="00FF4BB6" w:rsidP="00FF4BB6">
      <w:pPr>
        <w:pStyle w:val="NormalBold12b"/>
        <w:keepNext/>
      </w:pPr>
      <w:r w:rsidRPr="00753CB4">
        <w:rPr>
          <w:rStyle w:val="HideTWBExt"/>
          <w:b w:val="0"/>
        </w:rPr>
        <w:t>&lt;DocAmend&gt;</w:t>
      </w:r>
      <w:r w:rsidRPr="0056317D">
        <w:t>Návrh smernice</w:t>
      </w:r>
      <w:r w:rsidRPr="00753CB4">
        <w:rPr>
          <w:rStyle w:val="HideTWBExt"/>
          <w:b w:val="0"/>
        </w:rPr>
        <w:t>&lt;/DocAmend&gt;</w:t>
      </w:r>
    </w:p>
    <w:p w14:paraId="4F02D9C8" w14:textId="77777777" w:rsidR="00FF4BB6" w:rsidRPr="0056317D" w:rsidRDefault="00FF4BB6" w:rsidP="00FF4BB6">
      <w:pPr>
        <w:pStyle w:val="NormalBold"/>
      </w:pPr>
      <w:r w:rsidRPr="00753CB4">
        <w:rPr>
          <w:rStyle w:val="HideTWBExt"/>
          <w:b w:val="0"/>
        </w:rPr>
        <w:t>&lt;Article&gt;</w:t>
      </w:r>
      <w:r w:rsidRPr="0056317D">
        <w:t>Článok 2 – odsek 1 – bod 21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D8B18FB" w14:textId="77777777" w:rsidTr="00FF4BB6">
        <w:trPr>
          <w:jc w:val="center"/>
        </w:trPr>
        <w:tc>
          <w:tcPr>
            <w:tcW w:w="9752" w:type="dxa"/>
            <w:gridSpan w:val="2"/>
          </w:tcPr>
          <w:p w14:paraId="3B699BCF" w14:textId="77777777" w:rsidR="00FF4BB6" w:rsidRPr="0056317D" w:rsidRDefault="00FF4BB6" w:rsidP="00FF4BB6">
            <w:pPr>
              <w:keepNext/>
            </w:pPr>
          </w:p>
        </w:tc>
      </w:tr>
      <w:tr w:rsidR="001E0A37" w:rsidRPr="0056317D" w14:paraId="3156E8D2" w14:textId="77777777" w:rsidTr="00FF4BB6">
        <w:trPr>
          <w:jc w:val="center"/>
        </w:trPr>
        <w:tc>
          <w:tcPr>
            <w:tcW w:w="4876" w:type="dxa"/>
            <w:hideMark/>
          </w:tcPr>
          <w:p w14:paraId="3C4A4BA5" w14:textId="77777777" w:rsidR="00FF4BB6" w:rsidRPr="0056317D" w:rsidRDefault="00FF4BB6" w:rsidP="00FF4BB6">
            <w:pPr>
              <w:pStyle w:val="ColumnHeading"/>
              <w:keepNext/>
            </w:pPr>
            <w:r w:rsidRPr="0056317D">
              <w:t>Text predložený Komisiou</w:t>
            </w:r>
          </w:p>
        </w:tc>
        <w:tc>
          <w:tcPr>
            <w:tcW w:w="4876" w:type="dxa"/>
            <w:hideMark/>
          </w:tcPr>
          <w:p w14:paraId="0944D974" w14:textId="77777777" w:rsidR="00FF4BB6" w:rsidRPr="0056317D" w:rsidRDefault="00FF4BB6" w:rsidP="00FF4BB6">
            <w:pPr>
              <w:pStyle w:val="ColumnHeading"/>
              <w:keepNext/>
            </w:pPr>
            <w:r w:rsidRPr="0056317D">
              <w:t>Pozmeňujúci návrh</w:t>
            </w:r>
          </w:p>
        </w:tc>
      </w:tr>
      <w:tr w:rsidR="001E0A37" w:rsidRPr="0056317D" w14:paraId="2D3DBBE5" w14:textId="77777777" w:rsidTr="00FF4BB6">
        <w:trPr>
          <w:jc w:val="center"/>
        </w:trPr>
        <w:tc>
          <w:tcPr>
            <w:tcW w:w="4876" w:type="dxa"/>
            <w:hideMark/>
          </w:tcPr>
          <w:p w14:paraId="6E2E842C" w14:textId="77777777" w:rsidR="00FF4BB6" w:rsidRPr="0056317D" w:rsidRDefault="00FF4BB6" w:rsidP="00FF4BB6">
            <w:pPr>
              <w:pStyle w:val="Normal6"/>
            </w:pPr>
            <w:r w:rsidRPr="0056317D">
              <w:t>(21)</w:t>
            </w:r>
            <w:r w:rsidRPr="0056317D">
              <w:tab/>
              <w:t>„elektronický obchod“ je online predaj výrobkov a služieb.</w:t>
            </w:r>
          </w:p>
        </w:tc>
        <w:tc>
          <w:tcPr>
            <w:tcW w:w="4876" w:type="dxa"/>
            <w:hideMark/>
          </w:tcPr>
          <w:p w14:paraId="09917B8E" w14:textId="61C4CADF" w:rsidR="00FF4BB6" w:rsidRPr="0056317D" w:rsidRDefault="00FF4BB6" w:rsidP="00BB6335">
            <w:pPr>
              <w:pStyle w:val="Normal6"/>
              <w:rPr>
                <w:szCs w:val="24"/>
              </w:rPr>
            </w:pPr>
            <w:r w:rsidRPr="0056317D">
              <w:t>(21)</w:t>
            </w:r>
            <w:r w:rsidRPr="0056317D">
              <w:tab/>
              <w:t>„elektronický obchod“ je online predaj výrobkov a služieb</w:t>
            </w:r>
            <w:r w:rsidRPr="0056317D">
              <w:rPr>
                <w:b/>
                <w:i/>
              </w:rPr>
              <w:t xml:space="preserve"> od podnikov spotrebiteľom, ktorý patrí do rozsahu pôsobnosti smernici Európskeho parlamentu a Rady 2000/31/ES</w:t>
            </w:r>
            <w:r w:rsidRPr="0056317D">
              <w:rPr>
                <w:b/>
                <w:i/>
                <w:vertAlign w:val="superscript"/>
              </w:rPr>
              <w:t>1a</w:t>
            </w:r>
            <w:r w:rsidRPr="0056317D">
              <w:t>.</w:t>
            </w:r>
          </w:p>
        </w:tc>
      </w:tr>
      <w:tr w:rsidR="001E0A37" w:rsidRPr="0056317D" w14:paraId="2793B6B5" w14:textId="77777777" w:rsidTr="00FF4BB6">
        <w:trPr>
          <w:jc w:val="center"/>
        </w:trPr>
        <w:tc>
          <w:tcPr>
            <w:tcW w:w="4876" w:type="dxa"/>
          </w:tcPr>
          <w:p w14:paraId="1953CF1C" w14:textId="77777777" w:rsidR="005C1957" w:rsidRPr="0056317D" w:rsidRDefault="005C1957" w:rsidP="00FF4BB6">
            <w:pPr>
              <w:pStyle w:val="Normal6"/>
            </w:pPr>
          </w:p>
        </w:tc>
        <w:tc>
          <w:tcPr>
            <w:tcW w:w="4876" w:type="dxa"/>
          </w:tcPr>
          <w:p w14:paraId="3F3D23D0" w14:textId="0DFE3C3B" w:rsidR="005C1957" w:rsidRPr="0056317D" w:rsidRDefault="00113C99" w:rsidP="00FF4BB6">
            <w:pPr>
              <w:pStyle w:val="Normal6"/>
            </w:pPr>
            <w:r w:rsidRPr="0056317D">
              <w:rPr>
                <w:b/>
                <w:bCs/>
                <w:i/>
                <w:iCs/>
              </w:rPr>
              <w:t>____________________</w:t>
            </w:r>
          </w:p>
        </w:tc>
      </w:tr>
      <w:tr w:rsidR="001E0A37" w:rsidRPr="0056317D" w14:paraId="36232779" w14:textId="77777777" w:rsidTr="00FF4BB6">
        <w:trPr>
          <w:jc w:val="center"/>
        </w:trPr>
        <w:tc>
          <w:tcPr>
            <w:tcW w:w="4876" w:type="dxa"/>
          </w:tcPr>
          <w:p w14:paraId="297D9234" w14:textId="77777777" w:rsidR="005C1957" w:rsidRPr="0056317D" w:rsidRDefault="005C1957" w:rsidP="00FF4BB6">
            <w:pPr>
              <w:pStyle w:val="Normal6"/>
            </w:pPr>
          </w:p>
        </w:tc>
        <w:tc>
          <w:tcPr>
            <w:tcW w:w="4876" w:type="dxa"/>
          </w:tcPr>
          <w:p w14:paraId="515E9FBE" w14:textId="6001E9A2" w:rsidR="005C1957" w:rsidRPr="0056317D" w:rsidRDefault="00113C99" w:rsidP="00291A3E">
            <w:pPr>
              <w:pStyle w:val="Normal6"/>
            </w:pPr>
            <w:r w:rsidRPr="0056317D">
              <w:rPr>
                <w:b/>
                <w:i/>
                <w:vertAlign w:val="superscript"/>
              </w:rPr>
              <w:t xml:space="preserve">1a </w:t>
            </w:r>
            <w:r w:rsidRPr="0056317D">
              <w:rPr>
                <w:b/>
                <w:i/>
              </w:rPr>
              <w:t>Smernica Európskeho parlamentu a Rady 2000/31/ES z 8. júna 2000 o určitých právnych aspektoch služieb informačnej spoločnosti na vnútornom trhu, najmä o elektronickom obchode (smernica o elektronickom obchode) (Ú. v. ES L 178, 17.7.2000, s. 1).</w:t>
            </w:r>
          </w:p>
        </w:tc>
      </w:tr>
    </w:tbl>
    <w:p w14:paraId="345E1AB5" w14:textId="77777777" w:rsidR="00FF4BB6" w:rsidRPr="0056317D" w:rsidRDefault="00FF4BB6" w:rsidP="00FF4BB6">
      <w:r w:rsidRPr="00753CB4">
        <w:rPr>
          <w:rStyle w:val="HideTWBExt"/>
        </w:rPr>
        <w:t>&lt;/Amend&gt;</w:t>
      </w:r>
    </w:p>
    <w:p w14:paraId="43ED9FC2" w14:textId="1EF4A5A0"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89</w:t>
      </w:r>
      <w:r w:rsidRPr="00753CB4">
        <w:rPr>
          <w:rStyle w:val="HideTWBExt"/>
          <w:b w:val="0"/>
        </w:rPr>
        <w:t>&lt;/NumAm&gt;</w:t>
      </w:r>
    </w:p>
    <w:p w14:paraId="0E16B59D" w14:textId="5A21E2F3"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841FD3D" w14:textId="3580142C" w:rsidR="00B47B5E" w:rsidRPr="0056317D" w:rsidRDefault="00B47B5E" w:rsidP="00FC29FC">
      <w:pPr>
        <w:pStyle w:val="NormalBold"/>
      </w:pPr>
      <w:r w:rsidRPr="00753CB4">
        <w:rPr>
          <w:rStyle w:val="HideTWBExt"/>
          <w:b w:val="0"/>
        </w:rPr>
        <w:t>&lt;Article&gt;</w:t>
      </w:r>
      <w:r w:rsidRPr="0056317D">
        <w:t>Článok 2 – odsek 1 – bod 21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6634137" w14:textId="77777777" w:rsidTr="00B47B5E">
        <w:trPr>
          <w:jc w:val="center"/>
        </w:trPr>
        <w:tc>
          <w:tcPr>
            <w:tcW w:w="9752" w:type="dxa"/>
            <w:gridSpan w:val="2"/>
          </w:tcPr>
          <w:p w14:paraId="369CBF4A" w14:textId="77777777" w:rsidR="00B47B5E" w:rsidRPr="0056317D" w:rsidRDefault="00B47B5E" w:rsidP="00FC29FC">
            <w:pPr>
              <w:keepNext/>
            </w:pPr>
          </w:p>
        </w:tc>
      </w:tr>
      <w:tr w:rsidR="001E0A37" w:rsidRPr="0056317D" w14:paraId="7E600420" w14:textId="77777777" w:rsidTr="00B47B5E">
        <w:trPr>
          <w:jc w:val="center"/>
        </w:trPr>
        <w:tc>
          <w:tcPr>
            <w:tcW w:w="4876" w:type="dxa"/>
            <w:hideMark/>
          </w:tcPr>
          <w:p w14:paraId="18C9B1D3" w14:textId="77777777" w:rsidR="00B47B5E" w:rsidRPr="0056317D" w:rsidRDefault="00B47B5E" w:rsidP="000B187A">
            <w:pPr>
              <w:pStyle w:val="ColumnHeading"/>
              <w:keepNext/>
            </w:pPr>
            <w:r w:rsidRPr="0056317D">
              <w:t>Text predložený Komisiou</w:t>
            </w:r>
          </w:p>
        </w:tc>
        <w:tc>
          <w:tcPr>
            <w:tcW w:w="4876" w:type="dxa"/>
            <w:hideMark/>
          </w:tcPr>
          <w:p w14:paraId="0CB7B323" w14:textId="77777777" w:rsidR="00B47B5E" w:rsidRPr="0056317D" w:rsidRDefault="00B47B5E" w:rsidP="00FC29FC">
            <w:pPr>
              <w:pStyle w:val="ColumnHeading"/>
              <w:keepNext/>
            </w:pPr>
            <w:r w:rsidRPr="0056317D">
              <w:t>Pozmeňujúci návrh</w:t>
            </w:r>
          </w:p>
        </w:tc>
      </w:tr>
      <w:tr w:rsidR="001E0A37" w:rsidRPr="0056317D" w14:paraId="59A41F29" w14:textId="77777777" w:rsidTr="00B47B5E">
        <w:trPr>
          <w:jc w:val="center"/>
        </w:trPr>
        <w:tc>
          <w:tcPr>
            <w:tcW w:w="4876" w:type="dxa"/>
          </w:tcPr>
          <w:p w14:paraId="448B4B97" w14:textId="77777777" w:rsidR="00B47B5E" w:rsidRPr="0056317D" w:rsidRDefault="00B47B5E" w:rsidP="000B187A">
            <w:pPr>
              <w:pStyle w:val="Normal6"/>
            </w:pPr>
          </w:p>
        </w:tc>
        <w:tc>
          <w:tcPr>
            <w:tcW w:w="4876" w:type="dxa"/>
            <w:hideMark/>
          </w:tcPr>
          <w:p w14:paraId="2EDFC562" w14:textId="6DBD974B" w:rsidR="00B47B5E" w:rsidRPr="0056317D" w:rsidRDefault="00B47B5E" w:rsidP="00FC29FC">
            <w:pPr>
              <w:pStyle w:val="Normal6"/>
              <w:rPr>
                <w:szCs w:val="24"/>
              </w:rPr>
            </w:pPr>
            <w:r w:rsidRPr="0056317D">
              <w:rPr>
                <w:b/>
                <w:i/>
              </w:rPr>
              <w:t>(21a)</w:t>
            </w:r>
            <w:r w:rsidRPr="0056317D">
              <w:rPr>
                <w:b/>
                <w:i/>
              </w:rPr>
              <w:tab/>
              <w:t>„služby leteckej osobnej dopravy“ sú služby, ktoré poskytujú leteckí dopravcovia, cestovné kancelárie a riadiace orgány letísk podľa vymedzení v článku 2 písm. b) až f) nariadenia Európskeho parlamentu a Rady (ES) č. 1107/2006</w:t>
            </w:r>
            <w:r w:rsidRPr="0056317D">
              <w:rPr>
                <w:b/>
                <w:i/>
                <w:vertAlign w:val="superscript"/>
              </w:rPr>
              <w:t>1a</w:t>
            </w:r>
            <w:r w:rsidRPr="0056317D">
              <w:rPr>
                <w:b/>
                <w:i/>
              </w:rPr>
              <w:t>,</w:t>
            </w:r>
          </w:p>
        </w:tc>
      </w:tr>
      <w:tr w:rsidR="001E0A37" w:rsidRPr="0056317D" w14:paraId="0FAA00A7" w14:textId="77777777" w:rsidTr="00B47B5E">
        <w:trPr>
          <w:jc w:val="center"/>
        </w:trPr>
        <w:tc>
          <w:tcPr>
            <w:tcW w:w="4876" w:type="dxa"/>
          </w:tcPr>
          <w:p w14:paraId="280E1FD3" w14:textId="77777777" w:rsidR="00235BB3" w:rsidRPr="0056317D" w:rsidRDefault="00235BB3" w:rsidP="000B187A">
            <w:pPr>
              <w:pStyle w:val="Normal6"/>
            </w:pPr>
          </w:p>
        </w:tc>
        <w:tc>
          <w:tcPr>
            <w:tcW w:w="4876" w:type="dxa"/>
          </w:tcPr>
          <w:p w14:paraId="40E79773" w14:textId="0A10AE2C" w:rsidR="00235BB3" w:rsidRPr="0056317D" w:rsidRDefault="00235BB3" w:rsidP="001A0A4C">
            <w:pPr>
              <w:pStyle w:val="Normal6"/>
            </w:pPr>
            <w:r w:rsidRPr="0056317D">
              <w:t>____________________</w:t>
            </w:r>
          </w:p>
        </w:tc>
      </w:tr>
      <w:tr w:rsidR="001E0A37" w:rsidRPr="0056317D" w14:paraId="73F86CB7" w14:textId="77777777" w:rsidTr="00B47B5E">
        <w:trPr>
          <w:jc w:val="center"/>
        </w:trPr>
        <w:tc>
          <w:tcPr>
            <w:tcW w:w="4876" w:type="dxa"/>
          </w:tcPr>
          <w:p w14:paraId="523F568A" w14:textId="77777777" w:rsidR="00235BB3" w:rsidRPr="0056317D" w:rsidRDefault="00235BB3" w:rsidP="000B187A">
            <w:pPr>
              <w:pStyle w:val="Normal6"/>
            </w:pPr>
          </w:p>
        </w:tc>
        <w:tc>
          <w:tcPr>
            <w:tcW w:w="4876" w:type="dxa"/>
          </w:tcPr>
          <w:p w14:paraId="62E7DC39" w14:textId="0822E54F" w:rsidR="00235BB3" w:rsidRPr="0056317D" w:rsidRDefault="00235BB3" w:rsidP="002D6389">
            <w:pPr>
              <w:pStyle w:val="Normal6"/>
              <w:rPr>
                <w:szCs w:val="24"/>
                <w:vertAlign w:val="superscript"/>
              </w:rPr>
            </w:pPr>
            <w:r w:rsidRPr="0056317D">
              <w:rPr>
                <w:b/>
                <w:i/>
                <w:vertAlign w:val="superscript"/>
              </w:rPr>
              <w:t xml:space="preserve">1a </w:t>
            </w:r>
            <w:r w:rsidRPr="0056317D">
              <w:rPr>
                <w:b/>
                <w:i/>
              </w:rPr>
              <w:t>Nariadenie Európskeho parlamentu a Rady (ES) č. 1107/2006 z 5. júla 2006 o právach zdravotne postihnutých osôb a osôb so zníženou pohyblivosťou v leteckej doprave (Ú. v. EÚ L 204, 26.7.2006, s. 1).</w:t>
            </w:r>
          </w:p>
        </w:tc>
      </w:tr>
    </w:tbl>
    <w:p w14:paraId="16265C47" w14:textId="77777777" w:rsidR="00B47B5E" w:rsidRPr="0056317D" w:rsidRDefault="00B47B5E" w:rsidP="00FC29FC">
      <w:r w:rsidRPr="00753CB4">
        <w:rPr>
          <w:rStyle w:val="HideTWBExt"/>
        </w:rPr>
        <w:t>&lt;/Amend&gt;</w:t>
      </w:r>
    </w:p>
    <w:p w14:paraId="58AEC298" w14:textId="14E1393F"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90</w:t>
      </w:r>
      <w:r w:rsidRPr="00753CB4">
        <w:rPr>
          <w:rStyle w:val="HideTWBExt"/>
          <w:b w:val="0"/>
        </w:rPr>
        <w:t>&lt;/NumAm&gt;</w:t>
      </w:r>
    </w:p>
    <w:p w14:paraId="436C20E7" w14:textId="4CF7D81F"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6371609" w14:textId="77777777" w:rsidR="00B47B5E" w:rsidRPr="0056317D" w:rsidRDefault="00B47B5E" w:rsidP="00FC29FC">
      <w:pPr>
        <w:pStyle w:val="NormalBold"/>
      </w:pPr>
      <w:r w:rsidRPr="00753CB4">
        <w:rPr>
          <w:rStyle w:val="HideTWBExt"/>
          <w:b w:val="0"/>
        </w:rPr>
        <w:t>&lt;Article&gt;</w:t>
      </w:r>
      <w:r w:rsidRPr="0056317D">
        <w:t>Článok 2 – odsek 1 – bod 21 b (nový)</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F0AEAB6" w14:textId="77777777" w:rsidTr="00A017EE">
        <w:trPr>
          <w:jc w:val="center"/>
        </w:trPr>
        <w:tc>
          <w:tcPr>
            <w:tcW w:w="9752" w:type="dxa"/>
            <w:gridSpan w:val="2"/>
          </w:tcPr>
          <w:p w14:paraId="2A552220" w14:textId="77777777" w:rsidR="00B47B5E" w:rsidRPr="0056317D" w:rsidRDefault="00B47B5E" w:rsidP="00FC29FC">
            <w:pPr>
              <w:keepNext/>
            </w:pPr>
          </w:p>
        </w:tc>
      </w:tr>
      <w:tr w:rsidR="001E0A37" w:rsidRPr="0056317D" w14:paraId="1A7B68C3" w14:textId="77777777" w:rsidTr="00A017EE">
        <w:trPr>
          <w:jc w:val="center"/>
        </w:trPr>
        <w:tc>
          <w:tcPr>
            <w:tcW w:w="4876" w:type="dxa"/>
            <w:hideMark/>
          </w:tcPr>
          <w:p w14:paraId="00DB0DBB" w14:textId="77777777" w:rsidR="00B47B5E" w:rsidRPr="0056317D" w:rsidRDefault="00B47B5E" w:rsidP="000B187A">
            <w:pPr>
              <w:pStyle w:val="ColumnHeading"/>
              <w:keepNext/>
            </w:pPr>
            <w:r w:rsidRPr="0056317D">
              <w:t>Text predložený Komisiou</w:t>
            </w:r>
          </w:p>
        </w:tc>
        <w:tc>
          <w:tcPr>
            <w:tcW w:w="4876" w:type="dxa"/>
            <w:hideMark/>
          </w:tcPr>
          <w:p w14:paraId="6EAA6897" w14:textId="77777777" w:rsidR="00B47B5E" w:rsidRPr="0056317D" w:rsidRDefault="00B47B5E" w:rsidP="00FC29FC">
            <w:pPr>
              <w:pStyle w:val="ColumnHeading"/>
              <w:keepNext/>
            </w:pPr>
            <w:r w:rsidRPr="0056317D">
              <w:t>Pozmeňujúci návrh</w:t>
            </w:r>
          </w:p>
        </w:tc>
      </w:tr>
      <w:tr w:rsidR="001E0A37" w:rsidRPr="0056317D" w14:paraId="4777DD22" w14:textId="77777777" w:rsidTr="00A017EE">
        <w:trPr>
          <w:jc w:val="center"/>
        </w:trPr>
        <w:tc>
          <w:tcPr>
            <w:tcW w:w="4876" w:type="dxa"/>
          </w:tcPr>
          <w:p w14:paraId="0B6EC241" w14:textId="77777777" w:rsidR="00B47B5E" w:rsidRPr="0056317D" w:rsidRDefault="00B47B5E" w:rsidP="000B187A">
            <w:pPr>
              <w:pStyle w:val="Normal6"/>
            </w:pPr>
          </w:p>
        </w:tc>
        <w:tc>
          <w:tcPr>
            <w:tcW w:w="4876" w:type="dxa"/>
            <w:hideMark/>
          </w:tcPr>
          <w:p w14:paraId="331F010B" w14:textId="18891746" w:rsidR="00B47B5E" w:rsidRPr="0056317D" w:rsidRDefault="00B47B5E" w:rsidP="00FC29FC">
            <w:pPr>
              <w:pStyle w:val="Normal6"/>
              <w:rPr>
                <w:szCs w:val="24"/>
              </w:rPr>
            </w:pPr>
            <w:r w:rsidRPr="0056317D">
              <w:rPr>
                <w:b/>
                <w:i/>
              </w:rPr>
              <w:t>(21b)</w:t>
            </w:r>
            <w:r w:rsidRPr="0056317D">
              <w:rPr>
                <w:b/>
                <w:i/>
              </w:rPr>
              <w:tab/>
              <w:t>„služby autobusovej osobnej dopravy“ sú služby, na ktoré sa vzťahuje článok 2 ods. 1 a 2 nariadenia (EÚ) č. 181/2011,</w:t>
            </w:r>
          </w:p>
        </w:tc>
      </w:tr>
    </w:tbl>
    <w:p w14:paraId="634D10E2" w14:textId="77777777" w:rsidR="00B47B5E" w:rsidRPr="0056317D" w:rsidRDefault="00B47B5E" w:rsidP="00FC29FC">
      <w:r w:rsidRPr="00753CB4">
        <w:rPr>
          <w:rStyle w:val="HideTWBExt"/>
        </w:rPr>
        <w:t>&lt;/Amend&gt;</w:t>
      </w:r>
    </w:p>
    <w:p w14:paraId="1E8D9AD3" w14:textId="6CFCD3A5"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91</w:t>
      </w:r>
      <w:r w:rsidRPr="00753CB4">
        <w:rPr>
          <w:rStyle w:val="HideTWBExt"/>
          <w:b w:val="0"/>
        </w:rPr>
        <w:t>&lt;/NumAm&gt;</w:t>
      </w:r>
    </w:p>
    <w:p w14:paraId="397959A2" w14:textId="1B92A3E5"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F70728A" w14:textId="77777777" w:rsidR="00B47B5E" w:rsidRPr="0056317D" w:rsidRDefault="00B47B5E" w:rsidP="00FC29FC">
      <w:pPr>
        <w:pStyle w:val="NormalBold"/>
      </w:pPr>
      <w:r w:rsidRPr="00753CB4">
        <w:rPr>
          <w:rStyle w:val="HideTWBExt"/>
          <w:b w:val="0"/>
        </w:rPr>
        <w:t>&lt;Article&gt;</w:t>
      </w:r>
      <w:r w:rsidRPr="0056317D">
        <w:t>Článok 2 – odsek 1 – bod 21 c (nový)</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8864271" w14:textId="77777777" w:rsidTr="00A017EE">
        <w:trPr>
          <w:jc w:val="center"/>
        </w:trPr>
        <w:tc>
          <w:tcPr>
            <w:tcW w:w="9752" w:type="dxa"/>
            <w:gridSpan w:val="2"/>
          </w:tcPr>
          <w:p w14:paraId="17E71E68" w14:textId="77777777" w:rsidR="00B47B5E" w:rsidRPr="0056317D" w:rsidRDefault="00B47B5E" w:rsidP="00FC29FC">
            <w:pPr>
              <w:keepNext/>
            </w:pPr>
          </w:p>
        </w:tc>
      </w:tr>
      <w:tr w:rsidR="001E0A37" w:rsidRPr="0056317D" w14:paraId="7D6DEBDE" w14:textId="77777777" w:rsidTr="00A017EE">
        <w:trPr>
          <w:jc w:val="center"/>
        </w:trPr>
        <w:tc>
          <w:tcPr>
            <w:tcW w:w="4876" w:type="dxa"/>
            <w:hideMark/>
          </w:tcPr>
          <w:p w14:paraId="71AFA78A" w14:textId="77777777" w:rsidR="00B47B5E" w:rsidRPr="0056317D" w:rsidRDefault="00B47B5E" w:rsidP="000B187A">
            <w:pPr>
              <w:pStyle w:val="ColumnHeading"/>
              <w:keepNext/>
            </w:pPr>
            <w:r w:rsidRPr="0056317D">
              <w:t>Text predložený Komisiou</w:t>
            </w:r>
          </w:p>
        </w:tc>
        <w:tc>
          <w:tcPr>
            <w:tcW w:w="4876" w:type="dxa"/>
            <w:hideMark/>
          </w:tcPr>
          <w:p w14:paraId="7ABB45B3" w14:textId="77777777" w:rsidR="00B47B5E" w:rsidRPr="0056317D" w:rsidRDefault="00B47B5E" w:rsidP="00FC29FC">
            <w:pPr>
              <w:pStyle w:val="ColumnHeading"/>
              <w:keepNext/>
            </w:pPr>
            <w:r w:rsidRPr="0056317D">
              <w:t>Pozmeňujúci návrh</w:t>
            </w:r>
          </w:p>
        </w:tc>
      </w:tr>
      <w:tr w:rsidR="001E0A37" w:rsidRPr="0056317D" w14:paraId="42F30745" w14:textId="77777777" w:rsidTr="00A017EE">
        <w:trPr>
          <w:jc w:val="center"/>
        </w:trPr>
        <w:tc>
          <w:tcPr>
            <w:tcW w:w="4876" w:type="dxa"/>
          </w:tcPr>
          <w:p w14:paraId="7CFEAFFC" w14:textId="77777777" w:rsidR="00B47B5E" w:rsidRPr="0056317D" w:rsidRDefault="00B47B5E" w:rsidP="000B187A">
            <w:pPr>
              <w:pStyle w:val="Normal6"/>
            </w:pPr>
          </w:p>
        </w:tc>
        <w:tc>
          <w:tcPr>
            <w:tcW w:w="4876" w:type="dxa"/>
            <w:hideMark/>
          </w:tcPr>
          <w:p w14:paraId="51B25EFE" w14:textId="0E5DE5DF" w:rsidR="00B47B5E" w:rsidRPr="0056317D" w:rsidRDefault="007C7900" w:rsidP="00FC29FC">
            <w:pPr>
              <w:pStyle w:val="Normal6"/>
              <w:rPr>
                <w:szCs w:val="24"/>
              </w:rPr>
            </w:pPr>
            <w:r w:rsidRPr="0056317D">
              <w:rPr>
                <w:b/>
                <w:i/>
              </w:rPr>
              <w:t>(21c)</w:t>
            </w:r>
            <w:r w:rsidRPr="0056317D">
              <w:rPr>
                <w:b/>
                <w:i/>
              </w:rPr>
              <w:tab/>
              <w:t>„služby železničnej osobnej dopravy“ sú všetky služby železničnej osobnej dopravy, na ktoré sa vzťahuje článok 2 ods. 1 a 2 nariadenia (EÚ) č. 1371/2007,</w:t>
            </w:r>
          </w:p>
        </w:tc>
      </w:tr>
    </w:tbl>
    <w:p w14:paraId="503CE755" w14:textId="77777777" w:rsidR="00B47B5E" w:rsidRPr="0056317D" w:rsidRDefault="00B47B5E" w:rsidP="00FC29FC">
      <w:r w:rsidRPr="00753CB4">
        <w:rPr>
          <w:rStyle w:val="HideTWBExt"/>
        </w:rPr>
        <w:t>&lt;/Amend&gt;</w:t>
      </w:r>
    </w:p>
    <w:p w14:paraId="4B83910A" w14:textId="4171C8F0"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92</w:t>
      </w:r>
      <w:r w:rsidRPr="00753CB4">
        <w:rPr>
          <w:rStyle w:val="HideTWBExt"/>
          <w:b w:val="0"/>
        </w:rPr>
        <w:t>&lt;/NumAm&gt;</w:t>
      </w:r>
    </w:p>
    <w:p w14:paraId="11601709" w14:textId="7C48D569"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E60650D" w14:textId="77777777" w:rsidR="00B47B5E" w:rsidRPr="0056317D" w:rsidRDefault="00B47B5E" w:rsidP="00FC29FC">
      <w:pPr>
        <w:pStyle w:val="NormalBold"/>
      </w:pPr>
      <w:r w:rsidRPr="00753CB4">
        <w:rPr>
          <w:rStyle w:val="HideTWBExt"/>
          <w:b w:val="0"/>
        </w:rPr>
        <w:t>&lt;Article&gt;</w:t>
      </w:r>
      <w:r w:rsidRPr="0056317D">
        <w:t>Článok 2 – odsek 1 – bod 21 d (nový)</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CB820C7" w14:textId="77777777" w:rsidTr="00A017EE">
        <w:trPr>
          <w:jc w:val="center"/>
        </w:trPr>
        <w:tc>
          <w:tcPr>
            <w:tcW w:w="9752" w:type="dxa"/>
            <w:gridSpan w:val="2"/>
          </w:tcPr>
          <w:p w14:paraId="431160B7" w14:textId="77777777" w:rsidR="00B47B5E" w:rsidRPr="0056317D" w:rsidRDefault="00B47B5E" w:rsidP="00FC29FC">
            <w:pPr>
              <w:keepNext/>
            </w:pPr>
          </w:p>
        </w:tc>
      </w:tr>
      <w:tr w:rsidR="001E0A37" w:rsidRPr="0056317D" w14:paraId="6D3CDC32" w14:textId="77777777" w:rsidTr="00A017EE">
        <w:trPr>
          <w:jc w:val="center"/>
        </w:trPr>
        <w:tc>
          <w:tcPr>
            <w:tcW w:w="4876" w:type="dxa"/>
            <w:hideMark/>
          </w:tcPr>
          <w:p w14:paraId="0ECE3309" w14:textId="77777777" w:rsidR="00B47B5E" w:rsidRPr="0056317D" w:rsidRDefault="00B47B5E" w:rsidP="000B187A">
            <w:pPr>
              <w:pStyle w:val="ColumnHeading"/>
              <w:keepNext/>
            </w:pPr>
            <w:r w:rsidRPr="0056317D">
              <w:t>Text predložený Komisiou</w:t>
            </w:r>
          </w:p>
        </w:tc>
        <w:tc>
          <w:tcPr>
            <w:tcW w:w="4876" w:type="dxa"/>
            <w:hideMark/>
          </w:tcPr>
          <w:p w14:paraId="1788915A" w14:textId="77777777" w:rsidR="00B47B5E" w:rsidRPr="0056317D" w:rsidRDefault="00B47B5E" w:rsidP="00FC29FC">
            <w:pPr>
              <w:pStyle w:val="ColumnHeading"/>
              <w:keepNext/>
            </w:pPr>
            <w:r w:rsidRPr="0056317D">
              <w:t>Pozmeňujúci návrh</w:t>
            </w:r>
          </w:p>
        </w:tc>
      </w:tr>
      <w:tr w:rsidR="001E0A37" w:rsidRPr="0056317D" w14:paraId="358EBAB2" w14:textId="77777777" w:rsidTr="00A017EE">
        <w:trPr>
          <w:jc w:val="center"/>
        </w:trPr>
        <w:tc>
          <w:tcPr>
            <w:tcW w:w="4876" w:type="dxa"/>
          </w:tcPr>
          <w:p w14:paraId="52D85456" w14:textId="77777777" w:rsidR="00B47B5E" w:rsidRPr="0056317D" w:rsidRDefault="00B47B5E" w:rsidP="000B187A">
            <w:pPr>
              <w:pStyle w:val="Normal6"/>
            </w:pPr>
          </w:p>
        </w:tc>
        <w:tc>
          <w:tcPr>
            <w:tcW w:w="4876" w:type="dxa"/>
            <w:hideMark/>
          </w:tcPr>
          <w:p w14:paraId="50284FEB" w14:textId="4D4EBF16" w:rsidR="00B47B5E" w:rsidRPr="0056317D" w:rsidRDefault="00B47B5E" w:rsidP="00FC29FC">
            <w:pPr>
              <w:pStyle w:val="Normal6"/>
              <w:rPr>
                <w:szCs w:val="24"/>
              </w:rPr>
            </w:pPr>
            <w:r w:rsidRPr="0056317D">
              <w:rPr>
                <w:b/>
                <w:i/>
              </w:rPr>
              <w:t>(21d)</w:t>
            </w:r>
            <w:r w:rsidRPr="0056317D">
              <w:rPr>
                <w:b/>
                <w:i/>
              </w:rPr>
              <w:tab/>
              <w:t>„služby vodnej osobnej dopravy“ sú služby osobnej dopravy, na ktoré sa vzťahuje článok 2 ods. 1 nariadenia (EÚ) č. 1177/2010.</w:t>
            </w:r>
          </w:p>
        </w:tc>
      </w:tr>
    </w:tbl>
    <w:p w14:paraId="050074C8" w14:textId="77777777" w:rsidR="00B93B68" w:rsidRPr="0056317D" w:rsidRDefault="00B47B5E" w:rsidP="00B93B68">
      <w:r w:rsidRPr="00753CB4">
        <w:rPr>
          <w:rStyle w:val="HideTWBExt"/>
        </w:rPr>
        <w:t>&lt;/Amend&gt;</w:t>
      </w:r>
    </w:p>
    <w:p w14:paraId="3735E4AB" w14:textId="69FB07C4" w:rsidR="00B93B68" w:rsidRPr="0056317D" w:rsidRDefault="00B93B68" w:rsidP="00B93B6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93</w:t>
      </w:r>
      <w:r w:rsidRPr="00753CB4">
        <w:rPr>
          <w:rStyle w:val="HideTWBExt"/>
          <w:b w:val="0"/>
        </w:rPr>
        <w:t>&lt;/NumAm&gt;</w:t>
      </w:r>
    </w:p>
    <w:p w14:paraId="299246D8" w14:textId="7B368FDB" w:rsidR="00B93B68" w:rsidRPr="0056317D" w:rsidRDefault="00B93B68" w:rsidP="00B93B68">
      <w:pPr>
        <w:pStyle w:val="NormalBold12b"/>
      </w:pPr>
      <w:r w:rsidRPr="00753CB4">
        <w:rPr>
          <w:rStyle w:val="HideTWBExt"/>
          <w:b w:val="0"/>
        </w:rPr>
        <w:t>&lt;DocAmend&gt;</w:t>
      </w:r>
      <w:r w:rsidRPr="0056317D">
        <w:t>Návrh smernice</w:t>
      </w:r>
      <w:r w:rsidRPr="00753CB4">
        <w:rPr>
          <w:rStyle w:val="HideTWBExt"/>
          <w:b w:val="0"/>
        </w:rPr>
        <w:t>&lt;/DocAmend&gt;</w:t>
      </w:r>
    </w:p>
    <w:p w14:paraId="6BB49453" w14:textId="77777777" w:rsidR="00B93B68" w:rsidRPr="0056317D" w:rsidRDefault="00B93B68" w:rsidP="00B93B68">
      <w:pPr>
        <w:pStyle w:val="NormalBold"/>
      </w:pPr>
      <w:r w:rsidRPr="00753CB4">
        <w:rPr>
          <w:rStyle w:val="HideTWBExt"/>
          <w:b w:val="0"/>
        </w:rPr>
        <w:t>&lt;Article&gt;</w:t>
      </w:r>
      <w:r w:rsidRPr="0056317D">
        <w:t>Článok 3 – odsek 3</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3612E4C" w14:textId="77777777" w:rsidTr="00404F57">
        <w:trPr>
          <w:jc w:val="center"/>
        </w:trPr>
        <w:tc>
          <w:tcPr>
            <w:tcW w:w="9752" w:type="dxa"/>
            <w:gridSpan w:val="2"/>
          </w:tcPr>
          <w:p w14:paraId="09AB156A" w14:textId="77777777" w:rsidR="00B93B68" w:rsidRPr="0056317D" w:rsidRDefault="00B93B68" w:rsidP="00404F57">
            <w:pPr>
              <w:keepNext/>
            </w:pPr>
          </w:p>
        </w:tc>
      </w:tr>
      <w:tr w:rsidR="001E0A37" w:rsidRPr="0056317D" w14:paraId="7D27D6FF" w14:textId="77777777" w:rsidTr="00404F57">
        <w:trPr>
          <w:jc w:val="center"/>
        </w:trPr>
        <w:tc>
          <w:tcPr>
            <w:tcW w:w="4876" w:type="dxa"/>
            <w:hideMark/>
          </w:tcPr>
          <w:p w14:paraId="4239C239" w14:textId="77777777" w:rsidR="00B93B68" w:rsidRPr="0056317D" w:rsidRDefault="00B93B68" w:rsidP="00404F57">
            <w:pPr>
              <w:pStyle w:val="ColumnHeading"/>
              <w:keepNext/>
            </w:pPr>
            <w:r w:rsidRPr="0056317D">
              <w:t>Text predložený Komisiou</w:t>
            </w:r>
          </w:p>
        </w:tc>
        <w:tc>
          <w:tcPr>
            <w:tcW w:w="4876" w:type="dxa"/>
            <w:hideMark/>
          </w:tcPr>
          <w:p w14:paraId="3CDCC96B" w14:textId="77777777" w:rsidR="00B93B68" w:rsidRPr="0056317D" w:rsidRDefault="00B93B68" w:rsidP="00404F57">
            <w:pPr>
              <w:pStyle w:val="ColumnHeading"/>
              <w:keepNext/>
            </w:pPr>
            <w:r w:rsidRPr="0056317D">
              <w:t>Pozmeňujúci návrh</w:t>
            </w:r>
          </w:p>
        </w:tc>
      </w:tr>
      <w:tr w:rsidR="001E0A37" w:rsidRPr="0056317D" w14:paraId="1885F4E3" w14:textId="77777777" w:rsidTr="00404F57">
        <w:trPr>
          <w:jc w:val="center"/>
        </w:trPr>
        <w:tc>
          <w:tcPr>
            <w:tcW w:w="4876" w:type="dxa"/>
            <w:hideMark/>
          </w:tcPr>
          <w:p w14:paraId="7C6FFFA0" w14:textId="77777777" w:rsidR="00B93B68" w:rsidRPr="0056317D" w:rsidRDefault="00B93B68" w:rsidP="00404F57">
            <w:pPr>
              <w:pStyle w:val="Normal6"/>
            </w:pPr>
            <w:r w:rsidRPr="0056317D">
              <w:t>3.</w:t>
            </w:r>
            <w:r w:rsidRPr="0056317D">
              <w:tab/>
              <w:t>Tieto samoobslužné terminály: bankomaty, automaty na výdaj lístkov a odbavovacie zariadenia musia spĺňať požiadavky stanovené v oddiele II prílohy I.</w:t>
            </w:r>
          </w:p>
        </w:tc>
        <w:tc>
          <w:tcPr>
            <w:tcW w:w="4876" w:type="dxa"/>
            <w:hideMark/>
          </w:tcPr>
          <w:p w14:paraId="6FAE9B3A" w14:textId="77777777" w:rsidR="00B93B68" w:rsidRPr="0056317D" w:rsidRDefault="00B93B68" w:rsidP="00404F57">
            <w:pPr>
              <w:pStyle w:val="Normal6"/>
              <w:rPr>
                <w:szCs w:val="24"/>
              </w:rPr>
            </w:pPr>
            <w:r w:rsidRPr="0056317D">
              <w:t>3.</w:t>
            </w:r>
            <w:r w:rsidRPr="0056317D">
              <w:tab/>
              <w:t xml:space="preserve">Tieto samoobslužné terminály: bankomaty, automaty na výdaj lístkov, odbavovacie zariadenia </w:t>
            </w:r>
            <w:r w:rsidRPr="0056317D">
              <w:rPr>
                <w:b/>
                <w:i/>
              </w:rPr>
              <w:t>a platobné terminály</w:t>
            </w:r>
            <w:r w:rsidRPr="0056317D">
              <w:t xml:space="preserve"> musia spĺňať požiadavky stanovené v oddiele II prílohy I.</w:t>
            </w:r>
          </w:p>
        </w:tc>
      </w:tr>
    </w:tbl>
    <w:p w14:paraId="51D53F40" w14:textId="77777777" w:rsidR="000272EE" w:rsidRPr="0056317D" w:rsidRDefault="00B93B68" w:rsidP="000272EE">
      <w:r w:rsidRPr="00753CB4">
        <w:rPr>
          <w:rStyle w:val="HideTWBExt"/>
        </w:rPr>
        <w:t>&lt;/Amend&gt;</w:t>
      </w:r>
    </w:p>
    <w:p w14:paraId="0050C423" w14:textId="36B78187" w:rsidR="00B93B68" w:rsidRPr="0056317D" w:rsidRDefault="00B93B68" w:rsidP="00B93B6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94</w:t>
      </w:r>
      <w:r w:rsidRPr="00753CB4">
        <w:rPr>
          <w:rStyle w:val="HideTWBExt"/>
          <w:b w:val="0"/>
        </w:rPr>
        <w:t>&lt;/NumAm&gt;</w:t>
      </w:r>
    </w:p>
    <w:p w14:paraId="3581321B" w14:textId="7CBA2FF8" w:rsidR="00B93B68" w:rsidRPr="0056317D" w:rsidRDefault="00B93B68" w:rsidP="00B93B68">
      <w:pPr>
        <w:pStyle w:val="NormalBold12b"/>
      </w:pPr>
      <w:r w:rsidRPr="00753CB4">
        <w:rPr>
          <w:rStyle w:val="HideTWBExt"/>
          <w:b w:val="0"/>
        </w:rPr>
        <w:t>&lt;DocAmend&gt;</w:t>
      </w:r>
      <w:r w:rsidRPr="0056317D">
        <w:t>Návrh smernice</w:t>
      </w:r>
      <w:r w:rsidRPr="00753CB4">
        <w:rPr>
          <w:rStyle w:val="HideTWBExt"/>
          <w:b w:val="0"/>
        </w:rPr>
        <w:t>&lt;/DocAmend&gt;</w:t>
      </w:r>
    </w:p>
    <w:p w14:paraId="386C02E9" w14:textId="77777777" w:rsidR="00B93B68" w:rsidRPr="0056317D" w:rsidRDefault="00B93B68" w:rsidP="00B93B68">
      <w:pPr>
        <w:pStyle w:val="NormalBold"/>
      </w:pPr>
      <w:r w:rsidRPr="00753CB4">
        <w:rPr>
          <w:rStyle w:val="HideTWBExt"/>
          <w:b w:val="0"/>
        </w:rPr>
        <w:t>&lt;Article&gt;</w:t>
      </w:r>
      <w:r w:rsidRPr="0056317D">
        <w:t>Článok 3 – odsek 4</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C79F9F8" w14:textId="77777777" w:rsidTr="00404F57">
        <w:trPr>
          <w:jc w:val="center"/>
        </w:trPr>
        <w:tc>
          <w:tcPr>
            <w:tcW w:w="9752" w:type="dxa"/>
            <w:gridSpan w:val="2"/>
          </w:tcPr>
          <w:p w14:paraId="22B8895A" w14:textId="77777777" w:rsidR="00B93B68" w:rsidRPr="0056317D" w:rsidRDefault="00B93B68" w:rsidP="00404F57">
            <w:pPr>
              <w:keepNext/>
            </w:pPr>
          </w:p>
        </w:tc>
      </w:tr>
      <w:tr w:rsidR="001E0A37" w:rsidRPr="0056317D" w14:paraId="22717270" w14:textId="77777777" w:rsidTr="00404F57">
        <w:trPr>
          <w:jc w:val="center"/>
        </w:trPr>
        <w:tc>
          <w:tcPr>
            <w:tcW w:w="4876" w:type="dxa"/>
            <w:hideMark/>
          </w:tcPr>
          <w:p w14:paraId="0E776262" w14:textId="77777777" w:rsidR="00B93B68" w:rsidRPr="0056317D" w:rsidRDefault="00B93B68" w:rsidP="00404F57">
            <w:pPr>
              <w:pStyle w:val="ColumnHeading"/>
              <w:keepNext/>
            </w:pPr>
            <w:r w:rsidRPr="0056317D">
              <w:t>Text predložený Komisiou</w:t>
            </w:r>
          </w:p>
        </w:tc>
        <w:tc>
          <w:tcPr>
            <w:tcW w:w="4876" w:type="dxa"/>
            <w:hideMark/>
          </w:tcPr>
          <w:p w14:paraId="1506016D" w14:textId="77777777" w:rsidR="00B93B68" w:rsidRPr="0056317D" w:rsidRDefault="00B93B68" w:rsidP="00404F57">
            <w:pPr>
              <w:pStyle w:val="ColumnHeading"/>
              <w:keepNext/>
            </w:pPr>
            <w:r w:rsidRPr="0056317D">
              <w:t>Pozmeňujúci návrh</w:t>
            </w:r>
          </w:p>
        </w:tc>
      </w:tr>
      <w:tr w:rsidR="001E0A37" w:rsidRPr="0056317D" w14:paraId="3FFBC394" w14:textId="77777777" w:rsidTr="00404F57">
        <w:trPr>
          <w:jc w:val="center"/>
        </w:trPr>
        <w:tc>
          <w:tcPr>
            <w:tcW w:w="4876" w:type="dxa"/>
            <w:hideMark/>
          </w:tcPr>
          <w:p w14:paraId="7540033C" w14:textId="77777777" w:rsidR="00B93B68" w:rsidRPr="0056317D" w:rsidRDefault="00B93B68" w:rsidP="00404F57">
            <w:pPr>
              <w:pStyle w:val="Normal6"/>
            </w:pPr>
            <w:r w:rsidRPr="0056317D">
              <w:t>4.</w:t>
            </w:r>
            <w:r w:rsidRPr="0056317D">
              <w:tab/>
              <w:t xml:space="preserve">Telefonické služby vrátane služieb tiesňového volania a súvisiace koncové zariadenia </w:t>
            </w:r>
            <w:r w:rsidRPr="0056317D">
              <w:rPr>
                <w:b/>
                <w:i/>
              </w:rPr>
              <w:t xml:space="preserve">s vyspelou výpočtovou kapacitou </w:t>
            </w:r>
            <w:r w:rsidRPr="0056317D">
              <w:t>určené pre spotrebiteľov musia spĺňať požiadavky stanovené v oddiele III prílohy I.</w:t>
            </w:r>
          </w:p>
        </w:tc>
        <w:tc>
          <w:tcPr>
            <w:tcW w:w="4876" w:type="dxa"/>
            <w:hideMark/>
          </w:tcPr>
          <w:p w14:paraId="33C8F8C1" w14:textId="2B89E97E" w:rsidR="00B93B68" w:rsidRPr="0056317D" w:rsidRDefault="00B93B68" w:rsidP="00404F57">
            <w:pPr>
              <w:pStyle w:val="Normal6"/>
              <w:rPr>
                <w:szCs w:val="24"/>
              </w:rPr>
            </w:pPr>
            <w:r w:rsidRPr="0056317D">
              <w:t>4.</w:t>
            </w:r>
            <w:r w:rsidRPr="0056317D">
              <w:tab/>
              <w:t>Telefonické služby vrátane služieb tiesňového volania a súvisiace koncové zariadenia určené pre spotrebiteľov musia spĺňať požiadavky stanovené v oddiele III prílohy I.</w:t>
            </w:r>
          </w:p>
        </w:tc>
      </w:tr>
    </w:tbl>
    <w:p w14:paraId="57C09E4A" w14:textId="77777777" w:rsidR="00B93B68" w:rsidRPr="0056317D" w:rsidRDefault="00B93B68" w:rsidP="00B93B68">
      <w:r w:rsidRPr="00753CB4">
        <w:rPr>
          <w:rStyle w:val="HideTWBExt"/>
        </w:rPr>
        <w:t>&lt;/Amend&gt;</w:t>
      </w:r>
    </w:p>
    <w:p w14:paraId="1DA19B0B" w14:textId="0B4BE181" w:rsidR="00B93B68" w:rsidRPr="0056317D" w:rsidRDefault="00B93B68" w:rsidP="00B93B6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95</w:t>
      </w:r>
      <w:r w:rsidRPr="00753CB4">
        <w:rPr>
          <w:rStyle w:val="HideTWBExt"/>
          <w:b w:val="0"/>
        </w:rPr>
        <w:t>&lt;/NumAm&gt;</w:t>
      </w:r>
    </w:p>
    <w:p w14:paraId="5BC5BB94" w14:textId="5F83FFFB" w:rsidR="00B93B68" w:rsidRPr="0056317D" w:rsidRDefault="00B93B68" w:rsidP="00B93B68">
      <w:pPr>
        <w:pStyle w:val="NormalBold12b"/>
      </w:pPr>
      <w:r w:rsidRPr="00753CB4">
        <w:rPr>
          <w:rStyle w:val="HideTWBExt"/>
          <w:b w:val="0"/>
        </w:rPr>
        <w:t>&lt;DocAmend&gt;</w:t>
      </w:r>
      <w:r w:rsidRPr="0056317D">
        <w:t>Návrh smernice</w:t>
      </w:r>
      <w:r w:rsidRPr="00753CB4">
        <w:rPr>
          <w:rStyle w:val="HideTWBExt"/>
          <w:b w:val="0"/>
        </w:rPr>
        <w:t>&lt;/DocAmend&gt;</w:t>
      </w:r>
    </w:p>
    <w:p w14:paraId="4BB9FAA6" w14:textId="77777777" w:rsidR="00B93B68" w:rsidRPr="0056317D" w:rsidRDefault="00B93B68" w:rsidP="00B93B68">
      <w:pPr>
        <w:pStyle w:val="NormalBold"/>
      </w:pPr>
      <w:r w:rsidRPr="00753CB4">
        <w:rPr>
          <w:rStyle w:val="HideTWBExt"/>
          <w:b w:val="0"/>
        </w:rPr>
        <w:t>&lt;Article&gt;</w:t>
      </w:r>
      <w:r w:rsidRPr="0056317D">
        <w:t>Článok 3 – odsek 5</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D66F1AB" w14:textId="77777777" w:rsidTr="00404F57">
        <w:trPr>
          <w:jc w:val="center"/>
        </w:trPr>
        <w:tc>
          <w:tcPr>
            <w:tcW w:w="9752" w:type="dxa"/>
            <w:gridSpan w:val="2"/>
          </w:tcPr>
          <w:p w14:paraId="38D1A2FF" w14:textId="77777777" w:rsidR="00B93B68" w:rsidRPr="0056317D" w:rsidRDefault="00B93B68" w:rsidP="00404F57">
            <w:pPr>
              <w:keepNext/>
            </w:pPr>
          </w:p>
        </w:tc>
      </w:tr>
      <w:tr w:rsidR="001E0A37" w:rsidRPr="0056317D" w14:paraId="478B3373" w14:textId="77777777" w:rsidTr="00404F57">
        <w:trPr>
          <w:jc w:val="center"/>
        </w:trPr>
        <w:tc>
          <w:tcPr>
            <w:tcW w:w="4876" w:type="dxa"/>
            <w:hideMark/>
          </w:tcPr>
          <w:p w14:paraId="51520F93" w14:textId="77777777" w:rsidR="00B93B68" w:rsidRPr="0056317D" w:rsidRDefault="00B93B68" w:rsidP="00404F57">
            <w:pPr>
              <w:pStyle w:val="ColumnHeading"/>
              <w:keepNext/>
            </w:pPr>
            <w:r w:rsidRPr="0056317D">
              <w:t>Text predložený Komisiou</w:t>
            </w:r>
          </w:p>
        </w:tc>
        <w:tc>
          <w:tcPr>
            <w:tcW w:w="4876" w:type="dxa"/>
            <w:hideMark/>
          </w:tcPr>
          <w:p w14:paraId="542C6E2A" w14:textId="77777777" w:rsidR="00B93B68" w:rsidRPr="0056317D" w:rsidRDefault="00B93B68" w:rsidP="00404F57">
            <w:pPr>
              <w:pStyle w:val="ColumnHeading"/>
              <w:keepNext/>
            </w:pPr>
            <w:r w:rsidRPr="0056317D">
              <w:t>Pozmeňujúci návrh</w:t>
            </w:r>
          </w:p>
        </w:tc>
      </w:tr>
      <w:tr w:rsidR="001E0A37" w:rsidRPr="0056317D" w14:paraId="1A8D1CFD" w14:textId="77777777" w:rsidTr="00404F57">
        <w:trPr>
          <w:jc w:val="center"/>
        </w:trPr>
        <w:tc>
          <w:tcPr>
            <w:tcW w:w="4876" w:type="dxa"/>
            <w:hideMark/>
          </w:tcPr>
          <w:p w14:paraId="424195B9" w14:textId="77777777" w:rsidR="00B93B68" w:rsidRPr="0056317D" w:rsidRDefault="00B93B68" w:rsidP="00282A11">
            <w:pPr>
              <w:pStyle w:val="Normal6"/>
            </w:pPr>
            <w:r w:rsidRPr="0056317D">
              <w:t>5.</w:t>
            </w:r>
            <w:r w:rsidRPr="0056317D">
              <w:tab/>
            </w:r>
            <w:r w:rsidRPr="0056317D">
              <w:rPr>
                <w:b/>
                <w:i/>
              </w:rPr>
              <w:t>Audiovizuálne mediálne</w:t>
            </w:r>
            <w:r w:rsidRPr="0056317D">
              <w:t xml:space="preserve"> služby </w:t>
            </w:r>
            <w:r w:rsidRPr="0056317D">
              <w:rPr>
                <w:b/>
                <w:i/>
              </w:rPr>
              <w:t>a súvisiace</w:t>
            </w:r>
            <w:r w:rsidRPr="0056317D">
              <w:t xml:space="preserve"> zariadenia s </w:t>
            </w:r>
            <w:r w:rsidRPr="0056317D">
              <w:rPr>
                <w:b/>
                <w:i/>
              </w:rPr>
              <w:t>vyspelou výpočtovou kapacitou</w:t>
            </w:r>
            <w:r w:rsidRPr="0056317D">
              <w:t xml:space="preserve"> určené pre spotrebiteľov musia spĺňať požiadavky stanovené v oddiele IV prílohy I.</w:t>
            </w:r>
          </w:p>
        </w:tc>
        <w:tc>
          <w:tcPr>
            <w:tcW w:w="4876" w:type="dxa"/>
            <w:hideMark/>
          </w:tcPr>
          <w:p w14:paraId="6919B6F7" w14:textId="7916D85E" w:rsidR="00B93B68" w:rsidRPr="0056317D" w:rsidRDefault="00B93B68" w:rsidP="00F94AEF">
            <w:pPr>
              <w:pStyle w:val="Normal6"/>
              <w:rPr>
                <w:szCs w:val="24"/>
              </w:rPr>
            </w:pPr>
            <w:r w:rsidRPr="0056317D">
              <w:t>5.</w:t>
            </w:r>
            <w:r w:rsidRPr="0056317D">
              <w:tab/>
            </w:r>
            <w:r w:rsidRPr="0056317D">
              <w:rPr>
                <w:b/>
                <w:i/>
              </w:rPr>
              <w:t>Webové sídla a</w:t>
            </w:r>
            <w:r w:rsidRPr="0056317D">
              <w:t xml:space="preserve"> služby </w:t>
            </w:r>
            <w:r w:rsidRPr="0056317D">
              <w:rPr>
                <w:b/>
                <w:i/>
              </w:rPr>
              <w:t>poskytované cez mobilné</w:t>
            </w:r>
            <w:r w:rsidRPr="0056317D">
              <w:t xml:space="preserve"> zariadenia </w:t>
            </w:r>
            <w:r w:rsidRPr="0056317D">
              <w:rPr>
                <w:b/>
                <w:i/>
              </w:rPr>
              <w:t xml:space="preserve">spojené </w:t>
            </w:r>
            <w:r w:rsidRPr="0056317D">
              <w:t xml:space="preserve">s </w:t>
            </w:r>
            <w:r w:rsidRPr="0056317D">
              <w:rPr>
                <w:b/>
                <w:i/>
              </w:rPr>
              <w:t>audiovizuálnymi mediálnymi službami a súvisiacimi zariadeniami</w:t>
            </w:r>
            <w:r w:rsidRPr="0056317D">
              <w:t xml:space="preserve"> určené pre spotrebiteľov musia spĺňať požiadavky stanovené v oddiele IV prílohy I.</w:t>
            </w:r>
          </w:p>
        </w:tc>
      </w:tr>
    </w:tbl>
    <w:p w14:paraId="2F75B995" w14:textId="77777777" w:rsidR="00B93B68" w:rsidRPr="0056317D" w:rsidRDefault="00B93B68">
      <w:r w:rsidRPr="00753CB4">
        <w:rPr>
          <w:rStyle w:val="HideTWBExt"/>
        </w:rPr>
        <w:t>&lt;/Amend&gt;</w:t>
      </w:r>
    </w:p>
    <w:p w14:paraId="504B8571" w14:textId="6B482C2C" w:rsidR="00B93B68" w:rsidRPr="0056317D" w:rsidRDefault="00B93B68" w:rsidP="00B93B6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96</w:t>
      </w:r>
      <w:r w:rsidRPr="00753CB4">
        <w:rPr>
          <w:rStyle w:val="HideTWBExt"/>
          <w:b w:val="0"/>
        </w:rPr>
        <w:t>&lt;/NumAm&gt;</w:t>
      </w:r>
    </w:p>
    <w:p w14:paraId="7C4B31DD" w14:textId="2D85C342" w:rsidR="00B93B68" w:rsidRPr="0056317D" w:rsidRDefault="00B93B68" w:rsidP="00B93B68">
      <w:pPr>
        <w:pStyle w:val="NormalBold12b"/>
      </w:pPr>
      <w:r w:rsidRPr="00753CB4">
        <w:rPr>
          <w:rStyle w:val="HideTWBExt"/>
          <w:b w:val="0"/>
        </w:rPr>
        <w:t>&lt;DocAmend&gt;</w:t>
      </w:r>
      <w:r w:rsidRPr="0056317D">
        <w:t>Návrh smernice</w:t>
      </w:r>
      <w:r w:rsidRPr="00753CB4">
        <w:rPr>
          <w:rStyle w:val="HideTWBExt"/>
          <w:b w:val="0"/>
        </w:rPr>
        <w:t>&lt;/DocAmend&gt;</w:t>
      </w:r>
    </w:p>
    <w:p w14:paraId="6BC4E81D" w14:textId="77777777" w:rsidR="00B93B68" w:rsidRPr="0056317D" w:rsidRDefault="00B93B68" w:rsidP="00B93B68">
      <w:pPr>
        <w:pStyle w:val="NormalBold"/>
      </w:pPr>
      <w:r w:rsidRPr="00753CB4">
        <w:rPr>
          <w:rStyle w:val="HideTWBExt"/>
          <w:b w:val="0"/>
        </w:rPr>
        <w:t>&lt;Article&gt;</w:t>
      </w:r>
      <w:r w:rsidRPr="0056317D">
        <w:t>Článok 3 – odsek 6</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634DDC2" w14:textId="77777777" w:rsidTr="00404F57">
        <w:trPr>
          <w:jc w:val="center"/>
        </w:trPr>
        <w:tc>
          <w:tcPr>
            <w:tcW w:w="9752" w:type="dxa"/>
            <w:gridSpan w:val="2"/>
          </w:tcPr>
          <w:p w14:paraId="7C09920C" w14:textId="77777777" w:rsidR="00B93B68" w:rsidRPr="0056317D" w:rsidRDefault="00B93B68" w:rsidP="00404F57">
            <w:pPr>
              <w:keepNext/>
            </w:pPr>
          </w:p>
        </w:tc>
      </w:tr>
      <w:tr w:rsidR="001E0A37" w:rsidRPr="0056317D" w14:paraId="506A69C5" w14:textId="77777777" w:rsidTr="00404F57">
        <w:trPr>
          <w:jc w:val="center"/>
        </w:trPr>
        <w:tc>
          <w:tcPr>
            <w:tcW w:w="4876" w:type="dxa"/>
            <w:hideMark/>
          </w:tcPr>
          <w:p w14:paraId="052C17A6" w14:textId="77777777" w:rsidR="00B93B68" w:rsidRPr="0056317D" w:rsidRDefault="00B93B68" w:rsidP="00404F57">
            <w:pPr>
              <w:pStyle w:val="ColumnHeading"/>
              <w:keepNext/>
            </w:pPr>
            <w:r w:rsidRPr="0056317D">
              <w:t>Text predložený Komisiou</w:t>
            </w:r>
          </w:p>
        </w:tc>
        <w:tc>
          <w:tcPr>
            <w:tcW w:w="4876" w:type="dxa"/>
            <w:hideMark/>
          </w:tcPr>
          <w:p w14:paraId="0793E950" w14:textId="77777777" w:rsidR="00B93B68" w:rsidRPr="0056317D" w:rsidRDefault="00B93B68" w:rsidP="00404F57">
            <w:pPr>
              <w:pStyle w:val="ColumnHeading"/>
              <w:keepNext/>
            </w:pPr>
            <w:r w:rsidRPr="0056317D">
              <w:t>Pozmeňujúci návrh</w:t>
            </w:r>
          </w:p>
        </w:tc>
      </w:tr>
      <w:tr w:rsidR="001E0A37" w:rsidRPr="0056317D" w14:paraId="6E4F4E0A" w14:textId="77777777" w:rsidTr="00404F57">
        <w:trPr>
          <w:jc w:val="center"/>
        </w:trPr>
        <w:tc>
          <w:tcPr>
            <w:tcW w:w="4876" w:type="dxa"/>
            <w:hideMark/>
          </w:tcPr>
          <w:p w14:paraId="1D687DE4" w14:textId="2E2A4FCD" w:rsidR="00B93B68" w:rsidRPr="0056317D" w:rsidRDefault="00B93B68" w:rsidP="0086623D">
            <w:pPr>
              <w:pStyle w:val="Normal6"/>
            </w:pPr>
            <w:r w:rsidRPr="0056317D">
              <w:t>6.</w:t>
            </w:r>
            <w:r w:rsidRPr="0056317D">
              <w:tab/>
              <w:t>Služby leteckej, autobusovej, železničnej a vodnej osobnej dopravy, webové sídla, služby poskytované cez mobilné zariadenia, terminály pre inteligentný predaj cestovných lístkov a poskytovanie informácií v reálnom čase, ako aj samoobslužné terminály, automaty na výdaj lístkov a odbavovacie zariadenia používané na účely poskytovania služieb osobnej dopravy musia spĺňať príslušné požiadavky stanovené v oddiele V prílohy I.</w:t>
            </w:r>
          </w:p>
        </w:tc>
        <w:tc>
          <w:tcPr>
            <w:tcW w:w="4876" w:type="dxa"/>
            <w:hideMark/>
          </w:tcPr>
          <w:p w14:paraId="4CB246B4" w14:textId="5D57C8EA" w:rsidR="00B93B68" w:rsidRPr="0056317D" w:rsidRDefault="00B93B68" w:rsidP="0088199A">
            <w:pPr>
              <w:pStyle w:val="Normal6"/>
              <w:rPr>
                <w:szCs w:val="24"/>
              </w:rPr>
            </w:pPr>
            <w:r w:rsidRPr="0056317D">
              <w:t>6.</w:t>
            </w:r>
            <w:r w:rsidRPr="0056317D">
              <w:tab/>
              <w:t>Služby leteckej, autobusovej, železničnej a vodnej osobnej dopravy, webové sídla, služby poskytované cez mobilné zariadenia, terminály pre inteligentný predaj cestovných lístkov a poskytovanie informácií v reálnom čase, ako aj samoobslužné terminály, automaty na výdaj lístkov a odbavovacie zariadenia používané na účely poskytovania služieb osobnej dopravy musia spĺňať príslušné požiadavky stanovené v oddiele V prílohy I, ak sa na tieto požiadavky ešte nevzťahujú tieto osobitné právne predpisy:</w:t>
            </w:r>
          </w:p>
        </w:tc>
      </w:tr>
      <w:tr w:rsidR="001E0A37" w:rsidRPr="0056317D" w14:paraId="244D0C60" w14:textId="77777777" w:rsidTr="00404F57">
        <w:trPr>
          <w:jc w:val="center"/>
        </w:trPr>
        <w:tc>
          <w:tcPr>
            <w:tcW w:w="4876" w:type="dxa"/>
          </w:tcPr>
          <w:p w14:paraId="7371CFFD" w14:textId="77777777" w:rsidR="00B93B68" w:rsidRPr="0056317D" w:rsidRDefault="00B93B68" w:rsidP="00404F57">
            <w:pPr>
              <w:pStyle w:val="Normal6"/>
            </w:pPr>
          </w:p>
        </w:tc>
        <w:tc>
          <w:tcPr>
            <w:tcW w:w="4876" w:type="dxa"/>
            <w:hideMark/>
          </w:tcPr>
          <w:p w14:paraId="70450E93" w14:textId="49F7F9C8" w:rsidR="00B93B68" w:rsidRPr="0056317D" w:rsidRDefault="00F53702" w:rsidP="00134CBA">
            <w:pPr>
              <w:pStyle w:val="Normal6"/>
              <w:rPr>
                <w:szCs w:val="24"/>
              </w:rPr>
            </w:pPr>
            <w:r w:rsidRPr="0056317D">
              <w:rPr>
                <w:b/>
                <w:i/>
              </w:rPr>
              <w:t>a)</w:t>
            </w:r>
            <w:r w:rsidRPr="0056317D">
              <w:tab/>
            </w:r>
            <w:r w:rsidRPr="0056317D">
              <w:rPr>
                <w:b/>
                <w:i/>
              </w:rPr>
              <w:t>v prípade železničnej dopravy nariadenie (ES) č. 1371/2007, nariadenie (EÚ) č. 1300/2014 a nariadenie (EÚ) č. 454/2011,</w:t>
            </w:r>
          </w:p>
        </w:tc>
      </w:tr>
      <w:tr w:rsidR="001E0A37" w:rsidRPr="0056317D" w14:paraId="6D4742E1" w14:textId="77777777" w:rsidTr="00404F57">
        <w:trPr>
          <w:jc w:val="center"/>
        </w:trPr>
        <w:tc>
          <w:tcPr>
            <w:tcW w:w="4876" w:type="dxa"/>
          </w:tcPr>
          <w:p w14:paraId="3AE072CD" w14:textId="77777777" w:rsidR="00B93B68" w:rsidRPr="0056317D" w:rsidRDefault="00B93B68" w:rsidP="00404F57">
            <w:pPr>
              <w:pStyle w:val="Normal6"/>
            </w:pPr>
          </w:p>
        </w:tc>
        <w:tc>
          <w:tcPr>
            <w:tcW w:w="4876" w:type="dxa"/>
            <w:hideMark/>
          </w:tcPr>
          <w:p w14:paraId="4FA0F797" w14:textId="455882AB" w:rsidR="00B93B68" w:rsidRPr="0056317D" w:rsidRDefault="00F53702" w:rsidP="00134CBA">
            <w:pPr>
              <w:pStyle w:val="Normal6"/>
              <w:rPr>
                <w:szCs w:val="24"/>
              </w:rPr>
            </w:pPr>
            <w:r w:rsidRPr="0056317D">
              <w:rPr>
                <w:b/>
                <w:i/>
              </w:rPr>
              <w:t>b)</w:t>
            </w:r>
            <w:r w:rsidRPr="0056317D">
              <w:tab/>
            </w:r>
            <w:r w:rsidRPr="0056317D">
              <w:rPr>
                <w:b/>
                <w:i/>
              </w:rPr>
              <w:t>v prípade autobusovej a autokarovej dopravy nariadenie (EÚ) č. 181/2011,</w:t>
            </w:r>
          </w:p>
        </w:tc>
      </w:tr>
      <w:tr w:rsidR="001E0A37" w:rsidRPr="0056317D" w14:paraId="78B73B80" w14:textId="77777777" w:rsidTr="00404F57">
        <w:trPr>
          <w:jc w:val="center"/>
        </w:trPr>
        <w:tc>
          <w:tcPr>
            <w:tcW w:w="4876" w:type="dxa"/>
          </w:tcPr>
          <w:p w14:paraId="61DDA893" w14:textId="77777777" w:rsidR="00B93B68" w:rsidRPr="0056317D" w:rsidRDefault="00B93B68" w:rsidP="00404F57">
            <w:pPr>
              <w:pStyle w:val="Normal6"/>
            </w:pPr>
          </w:p>
        </w:tc>
        <w:tc>
          <w:tcPr>
            <w:tcW w:w="4876" w:type="dxa"/>
            <w:hideMark/>
          </w:tcPr>
          <w:p w14:paraId="0F98EC8B" w14:textId="74778E9C" w:rsidR="00B93B68" w:rsidRPr="0056317D" w:rsidRDefault="00F53702">
            <w:pPr>
              <w:pStyle w:val="Normal6"/>
              <w:rPr>
                <w:szCs w:val="24"/>
              </w:rPr>
            </w:pPr>
            <w:r w:rsidRPr="0056317D">
              <w:rPr>
                <w:b/>
                <w:i/>
              </w:rPr>
              <w:t>c)</w:t>
            </w:r>
            <w:r w:rsidRPr="0056317D">
              <w:tab/>
            </w:r>
            <w:r w:rsidRPr="0056317D">
              <w:rPr>
                <w:b/>
                <w:i/>
              </w:rPr>
              <w:t>v prípade námornej a vnútrozemskej vodnej dopravy nariadenie (EÚ) č. 1177/2010 alebo</w:t>
            </w:r>
          </w:p>
        </w:tc>
      </w:tr>
      <w:tr w:rsidR="001E0A37" w:rsidRPr="0056317D" w14:paraId="1C6A906D" w14:textId="77777777" w:rsidTr="00404F57">
        <w:trPr>
          <w:jc w:val="center"/>
        </w:trPr>
        <w:tc>
          <w:tcPr>
            <w:tcW w:w="4876" w:type="dxa"/>
          </w:tcPr>
          <w:p w14:paraId="2872A7BF" w14:textId="77777777" w:rsidR="00B93B68" w:rsidRPr="0056317D" w:rsidRDefault="00B93B68" w:rsidP="00404F57">
            <w:pPr>
              <w:pStyle w:val="Normal6"/>
            </w:pPr>
          </w:p>
        </w:tc>
        <w:tc>
          <w:tcPr>
            <w:tcW w:w="4876" w:type="dxa"/>
            <w:hideMark/>
          </w:tcPr>
          <w:p w14:paraId="519A02CF" w14:textId="29A6DFCC" w:rsidR="00B93B68" w:rsidRPr="0056317D" w:rsidRDefault="00F53702" w:rsidP="00404F57">
            <w:pPr>
              <w:pStyle w:val="Normal6"/>
              <w:rPr>
                <w:szCs w:val="24"/>
              </w:rPr>
            </w:pPr>
            <w:r w:rsidRPr="0056317D">
              <w:rPr>
                <w:b/>
                <w:i/>
              </w:rPr>
              <w:t xml:space="preserve">d) </w:t>
            </w:r>
            <w:r w:rsidRPr="0056317D">
              <w:tab/>
            </w:r>
            <w:r w:rsidRPr="0056317D">
              <w:rPr>
                <w:b/>
                <w:i/>
              </w:rPr>
              <w:t>v prípade leteckej dopravy nariadenie (EÚ) č. 1107/2006.</w:t>
            </w:r>
          </w:p>
        </w:tc>
      </w:tr>
    </w:tbl>
    <w:p w14:paraId="4BC8017A" w14:textId="77777777" w:rsidR="00B93B68" w:rsidRPr="0056317D" w:rsidRDefault="00B93B68" w:rsidP="00B93B68">
      <w:r w:rsidRPr="00753CB4">
        <w:rPr>
          <w:rStyle w:val="HideTWBExt"/>
        </w:rPr>
        <w:t>&lt;/Amend&gt;</w:t>
      </w:r>
    </w:p>
    <w:p w14:paraId="09EB14B9" w14:textId="04105540" w:rsidR="007E58FF" w:rsidRPr="0056317D" w:rsidRDefault="007E58FF" w:rsidP="007E58FF">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97</w:t>
      </w:r>
      <w:r w:rsidRPr="00753CB4">
        <w:rPr>
          <w:rStyle w:val="HideTWBExt"/>
          <w:b w:val="0"/>
        </w:rPr>
        <w:t>&lt;/NumAm&gt;</w:t>
      </w:r>
    </w:p>
    <w:p w14:paraId="1A86B435" w14:textId="4BA8680F" w:rsidR="007E58FF" w:rsidRPr="0056317D" w:rsidRDefault="007E58FF" w:rsidP="007E58FF">
      <w:pPr>
        <w:pStyle w:val="NormalBold12b"/>
      </w:pPr>
      <w:r w:rsidRPr="00753CB4">
        <w:rPr>
          <w:rStyle w:val="HideTWBExt"/>
          <w:b w:val="0"/>
        </w:rPr>
        <w:t>&lt;DocAmend&gt;</w:t>
      </w:r>
      <w:r w:rsidRPr="0056317D">
        <w:t>Návrh smernice</w:t>
      </w:r>
      <w:r w:rsidRPr="00753CB4">
        <w:rPr>
          <w:rStyle w:val="HideTWBExt"/>
          <w:b w:val="0"/>
        </w:rPr>
        <w:t>&lt;/DocAmend&gt;</w:t>
      </w:r>
    </w:p>
    <w:p w14:paraId="3CBC152B" w14:textId="77777777" w:rsidR="007E58FF" w:rsidRPr="0056317D" w:rsidRDefault="007E58FF" w:rsidP="007E58FF">
      <w:pPr>
        <w:pStyle w:val="NormalBold"/>
      </w:pPr>
      <w:r w:rsidRPr="00753CB4">
        <w:rPr>
          <w:rStyle w:val="HideTWBExt"/>
          <w:b w:val="0"/>
        </w:rPr>
        <w:t>&lt;Article&gt;</w:t>
      </w:r>
      <w:r w:rsidRPr="0056317D">
        <w:t>Článok 3 – odsek 7</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417208D" w14:textId="77777777" w:rsidTr="00404F57">
        <w:trPr>
          <w:jc w:val="center"/>
        </w:trPr>
        <w:tc>
          <w:tcPr>
            <w:tcW w:w="9752" w:type="dxa"/>
            <w:gridSpan w:val="2"/>
          </w:tcPr>
          <w:p w14:paraId="1684EA24" w14:textId="77777777" w:rsidR="007E58FF" w:rsidRPr="0056317D" w:rsidRDefault="007E58FF" w:rsidP="00404F57">
            <w:pPr>
              <w:keepNext/>
            </w:pPr>
          </w:p>
        </w:tc>
      </w:tr>
      <w:tr w:rsidR="001E0A37" w:rsidRPr="0056317D" w14:paraId="0A42C099" w14:textId="77777777" w:rsidTr="00404F57">
        <w:trPr>
          <w:jc w:val="center"/>
        </w:trPr>
        <w:tc>
          <w:tcPr>
            <w:tcW w:w="4876" w:type="dxa"/>
            <w:hideMark/>
          </w:tcPr>
          <w:p w14:paraId="064880EA" w14:textId="77777777" w:rsidR="007E58FF" w:rsidRPr="0056317D" w:rsidRDefault="007E58FF" w:rsidP="00404F57">
            <w:pPr>
              <w:pStyle w:val="ColumnHeading"/>
              <w:keepNext/>
            </w:pPr>
            <w:r w:rsidRPr="0056317D">
              <w:t>Text predložený Komisiou</w:t>
            </w:r>
          </w:p>
        </w:tc>
        <w:tc>
          <w:tcPr>
            <w:tcW w:w="4876" w:type="dxa"/>
            <w:hideMark/>
          </w:tcPr>
          <w:p w14:paraId="2686539F" w14:textId="77777777" w:rsidR="007E58FF" w:rsidRPr="0056317D" w:rsidRDefault="007E58FF" w:rsidP="00404F57">
            <w:pPr>
              <w:pStyle w:val="ColumnHeading"/>
              <w:keepNext/>
            </w:pPr>
            <w:r w:rsidRPr="0056317D">
              <w:t>Pozmeňujúci návrh</w:t>
            </w:r>
          </w:p>
        </w:tc>
      </w:tr>
      <w:tr w:rsidR="001E0A37" w:rsidRPr="0056317D" w14:paraId="41EA0C78" w14:textId="77777777" w:rsidTr="00404F57">
        <w:trPr>
          <w:jc w:val="center"/>
        </w:trPr>
        <w:tc>
          <w:tcPr>
            <w:tcW w:w="4876" w:type="dxa"/>
            <w:hideMark/>
          </w:tcPr>
          <w:p w14:paraId="3DE36C26" w14:textId="77777777" w:rsidR="007E58FF" w:rsidRPr="0056317D" w:rsidRDefault="007E58FF" w:rsidP="00404F57">
            <w:pPr>
              <w:pStyle w:val="Normal6"/>
            </w:pPr>
            <w:r w:rsidRPr="0056317D">
              <w:t>7.</w:t>
            </w:r>
            <w:r w:rsidRPr="0056317D">
              <w:tab/>
              <w:t xml:space="preserve">Bankové služby, webové sídla, bankové služby poskytované cez mobilné zariadenia, samoobslužné terminály </w:t>
            </w:r>
            <w:r w:rsidRPr="0056317D">
              <w:rPr>
                <w:b/>
                <w:i/>
              </w:rPr>
              <w:t>vrátane bankomatov</w:t>
            </w:r>
            <w:r w:rsidRPr="0056317D">
              <w:t xml:space="preserve"> používané na poskytovanie bankových služieb musia spĺňať požiadavky stanovené v oddiele VI prílohy I.</w:t>
            </w:r>
          </w:p>
        </w:tc>
        <w:tc>
          <w:tcPr>
            <w:tcW w:w="4876" w:type="dxa"/>
            <w:hideMark/>
          </w:tcPr>
          <w:p w14:paraId="58B8BAFB" w14:textId="13529B16" w:rsidR="007E58FF" w:rsidRPr="0056317D" w:rsidRDefault="007E58FF" w:rsidP="00234D7F">
            <w:pPr>
              <w:pStyle w:val="Normal6"/>
              <w:rPr>
                <w:szCs w:val="24"/>
              </w:rPr>
            </w:pPr>
            <w:r w:rsidRPr="0056317D">
              <w:t>7.</w:t>
            </w:r>
            <w:r w:rsidRPr="0056317D">
              <w:tab/>
              <w:t>Bankové služby</w:t>
            </w:r>
            <w:r w:rsidRPr="0056317D">
              <w:rPr>
                <w:b/>
                <w:i/>
              </w:rPr>
              <w:t xml:space="preserve"> pre spotrebiteľov</w:t>
            </w:r>
            <w:r w:rsidRPr="0056317D">
              <w:t xml:space="preserve">, webové sídla, bankové služby poskytované cez mobilné zariadenia, samoobslužné terminály </w:t>
            </w:r>
            <w:r w:rsidRPr="0056317D">
              <w:rPr>
                <w:b/>
                <w:i/>
              </w:rPr>
              <w:t>a bankomaty</w:t>
            </w:r>
            <w:r w:rsidRPr="0056317D">
              <w:t xml:space="preserve"> používané na poskytovanie</w:t>
            </w:r>
            <w:r w:rsidRPr="0056317D">
              <w:rPr>
                <w:b/>
                <w:i/>
              </w:rPr>
              <w:t xml:space="preserve"> týchto</w:t>
            </w:r>
            <w:r w:rsidRPr="0056317D">
              <w:t xml:space="preserve"> bankových služieb musia spĺňať požiadavky stanovené v oddiele VI prílohy I.</w:t>
            </w:r>
          </w:p>
        </w:tc>
      </w:tr>
    </w:tbl>
    <w:p w14:paraId="4AED36E7" w14:textId="77777777" w:rsidR="007E58FF" w:rsidRPr="0056317D" w:rsidRDefault="007E58FF" w:rsidP="007E58FF">
      <w:r w:rsidRPr="00753CB4">
        <w:rPr>
          <w:rStyle w:val="HideTWBExt"/>
        </w:rPr>
        <w:t>&lt;/Amend&gt;</w:t>
      </w:r>
    </w:p>
    <w:p w14:paraId="5399EBDE" w14:textId="1515B4CC" w:rsidR="007E58FF" w:rsidRPr="0056317D" w:rsidRDefault="007E58FF" w:rsidP="007E58FF">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98</w:t>
      </w:r>
      <w:r w:rsidRPr="00753CB4">
        <w:rPr>
          <w:rStyle w:val="HideTWBExt"/>
          <w:b w:val="0"/>
        </w:rPr>
        <w:t>&lt;/NumAm&gt;</w:t>
      </w:r>
    </w:p>
    <w:p w14:paraId="52FA7D09" w14:textId="0106A8AA" w:rsidR="007E58FF" w:rsidRPr="0056317D" w:rsidRDefault="007E58FF" w:rsidP="007E58FF">
      <w:pPr>
        <w:pStyle w:val="NormalBold12b"/>
      </w:pPr>
      <w:r w:rsidRPr="00753CB4">
        <w:rPr>
          <w:rStyle w:val="HideTWBExt"/>
          <w:b w:val="0"/>
        </w:rPr>
        <w:t>&lt;DocAmend&gt;</w:t>
      </w:r>
      <w:r w:rsidRPr="0056317D">
        <w:t>Návrh smernice</w:t>
      </w:r>
      <w:r w:rsidRPr="00753CB4">
        <w:rPr>
          <w:rStyle w:val="HideTWBExt"/>
          <w:b w:val="0"/>
        </w:rPr>
        <w:t>&lt;/DocAmend&gt;</w:t>
      </w:r>
    </w:p>
    <w:p w14:paraId="6E9BB6DB" w14:textId="77777777" w:rsidR="007E58FF" w:rsidRPr="0056317D" w:rsidRDefault="007E58FF" w:rsidP="007E58FF">
      <w:pPr>
        <w:pStyle w:val="NormalBold"/>
      </w:pPr>
      <w:r w:rsidRPr="00753CB4">
        <w:rPr>
          <w:rStyle w:val="HideTWBExt"/>
          <w:b w:val="0"/>
        </w:rPr>
        <w:t>&lt;Article&gt;</w:t>
      </w:r>
      <w:r w:rsidRPr="0056317D">
        <w:t>Článok 3 – odsek 8</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D5875E6" w14:textId="77777777" w:rsidTr="00404F57">
        <w:trPr>
          <w:jc w:val="center"/>
        </w:trPr>
        <w:tc>
          <w:tcPr>
            <w:tcW w:w="9752" w:type="dxa"/>
            <w:gridSpan w:val="2"/>
          </w:tcPr>
          <w:p w14:paraId="66C2E1AC" w14:textId="77777777" w:rsidR="007E58FF" w:rsidRPr="0056317D" w:rsidRDefault="007E58FF" w:rsidP="00404F57">
            <w:pPr>
              <w:keepNext/>
            </w:pPr>
          </w:p>
        </w:tc>
      </w:tr>
      <w:tr w:rsidR="001E0A37" w:rsidRPr="0056317D" w14:paraId="3AFFA8BB" w14:textId="77777777" w:rsidTr="00404F57">
        <w:trPr>
          <w:jc w:val="center"/>
        </w:trPr>
        <w:tc>
          <w:tcPr>
            <w:tcW w:w="4876" w:type="dxa"/>
            <w:hideMark/>
          </w:tcPr>
          <w:p w14:paraId="25AFE068" w14:textId="77777777" w:rsidR="007E58FF" w:rsidRPr="0056317D" w:rsidRDefault="007E58FF" w:rsidP="00404F57">
            <w:pPr>
              <w:pStyle w:val="ColumnHeading"/>
              <w:keepNext/>
            </w:pPr>
            <w:r w:rsidRPr="0056317D">
              <w:t>Text predložený Komisiou</w:t>
            </w:r>
          </w:p>
        </w:tc>
        <w:tc>
          <w:tcPr>
            <w:tcW w:w="4876" w:type="dxa"/>
            <w:hideMark/>
          </w:tcPr>
          <w:p w14:paraId="6740C62D" w14:textId="77777777" w:rsidR="007E58FF" w:rsidRPr="0056317D" w:rsidRDefault="007E58FF" w:rsidP="00404F57">
            <w:pPr>
              <w:pStyle w:val="ColumnHeading"/>
              <w:keepNext/>
            </w:pPr>
            <w:r w:rsidRPr="0056317D">
              <w:t>Pozmeňujúci návrh</w:t>
            </w:r>
          </w:p>
        </w:tc>
      </w:tr>
      <w:tr w:rsidR="001E0A37" w:rsidRPr="0056317D" w14:paraId="67FCC829" w14:textId="77777777" w:rsidTr="00404F57">
        <w:trPr>
          <w:jc w:val="center"/>
        </w:trPr>
        <w:tc>
          <w:tcPr>
            <w:tcW w:w="4876" w:type="dxa"/>
            <w:hideMark/>
          </w:tcPr>
          <w:p w14:paraId="7CF8D57D" w14:textId="77777777" w:rsidR="007E58FF" w:rsidRPr="0056317D" w:rsidRDefault="007E58FF" w:rsidP="00404F57">
            <w:pPr>
              <w:pStyle w:val="Normal6"/>
            </w:pPr>
            <w:r w:rsidRPr="0056317D">
              <w:t>8.</w:t>
            </w:r>
            <w:r w:rsidRPr="0056317D">
              <w:tab/>
              <w:t>Elektronické knihy musia spĺňať požiadavky stanovené v oddiele VII prílohy I.</w:t>
            </w:r>
          </w:p>
        </w:tc>
        <w:tc>
          <w:tcPr>
            <w:tcW w:w="4876" w:type="dxa"/>
            <w:hideMark/>
          </w:tcPr>
          <w:p w14:paraId="71230828" w14:textId="77777777" w:rsidR="007E58FF" w:rsidRPr="0056317D" w:rsidRDefault="007E58FF" w:rsidP="00404F57">
            <w:pPr>
              <w:pStyle w:val="Normal6"/>
              <w:rPr>
                <w:szCs w:val="24"/>
              </w:rPr>
            </w:pPr>
            <w:r w:rsidRPr="0056317D">
              <w:t>8.</w:t>
            </w:r>
            <w:r w:rsidRPr="0056317D">
              <w:tab/>
              <w:t xml:space="preserve">Elektronické knihy </w:t>
            </w:r>
            <w:r w:rsidRPr="0056317D">
              <w:rPr>
                <w:b/>
                <w:i/>
              </w:rPr>
              <w:t xml:space="preserve">a súvisiace zariadenia </w:t>
            </w:r>
            <w:r w:rsidRPr="0056317D">
              <w:t>musia spĺňať požiadavky stanovené v oddiele VII prílohy I.</w:t>
            </w:r>
          </w:p>
        </w:tc>
      </w:tr>
    </w:tbl>
    <w:p w14:paraId="6797C0CE" w14:textId="77777777" w:rsidR="007E58FF" w:rsidRPr="0056317D" w:rsidRDefault="007E58FF" w:rsidP="007E58FF">
      <w:r w:rsidRPr="00753CB4">
        <w:rPr>
          <w:rStyle w:val="HideTWBExt"/>
        </w:rPr>
        <w:t>&lt;/Amend&gt;</w:t>
      </w:r>
    </w:p>
    <w:p w14:paraId="0550C421" w14:textId="3906B67B" w:rsidR="00404F57" w:rsidRPr="0056317D" w:rsidRDefault="00404F57" w:rsidP="00404F5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99</w:t>
      </w:r>
      <w:r w:rsidRPr="00753CB4">
        <w:rPr>
          <w:rStyle w:val="HideTWBExt"/>
          <w:b w:val="0"/>
        </w:rPr>
        <w:t>&lt;/NumAm&gt;</w:t>
      </w:r>
    </w:p>
    <w:p w14:paraId="0680E6A8" w14:textId="3065ED2E" w:rsidR="00404F57" w:rsidRPr="0056317D" w:rsidRDefault="00404F57" w:rsidP="00404F57">
      <w:pPr>
        <w:pStyle w:val="NormalBold12b"/>
      </w:pPr>
      <w:r w:rsidRPr="00753CB4">
        <w:rPr>
          <w:rStyle w:val="HideTWBExt"/>
          <w:b w:val="0"/>
        </w:rPr>
        <w:t>&lt;DocAmend&gt;</w:t>
      </w:r>
      <w:r w:rsidRPr="0056317D">
        <w:t>Návrh smernice</w:t>
      </w:r>
      <w:r w:rsidRPr="00753CB4">
        <w:rPr>
          <w:rStyle w:val="HideTWBExt"/>
          <w:b w:val="0"/>
        </w:rPr>
        <w:t>&lt;/DocAmend&gt;</w:t>
      </w:r>
    </w:p>
    <w:p w14:paraId="1A1D6525" w14:textId="77777777" w:rsidR="00404F57" w:rsidRPr="0056317D" w:rsidRDefault="00404F57" w:rsidP="00404F57">
      <w:pPr>
        <w:pStyle w:val="NormalBold"/>
      </w:pPr>
      <w:r w:rsidRPr="00753CB4">
        <w:rPr>
          <w:rStyle w:val="HideTWBExt"/>
          <w:b w:val="0"/>
        </w:rPr>
        <w:t>&lt;Article&gt;</w:t>
      </w:r>
      <w:r w:rsidRPr="0056317D">
        <w:t>Článok 3 – odsek 10</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622969D" w14:textId="77777777" w:rsidTr="00404F57">
        <w:trPr>
          <w:jc w:val="center"/>
        </w:trPr>
        <w:tc>
          <w:tcPr>
            <w:tcW w:w="9752" w:type="dxa"/>
            <w:gridSpan w:val="2"/>
          </w:tcPr>
          <w:p w14:paraId="74BDF310" w14:textId="77777777" w:rsidR="00404F57" w:rsidRPr="0056317D" w:rsidRDefault="00404F57" w:rsidP="00404F57">
            <w:pPr>
              <w:keepNext/>
            </w:pPr>
          </w:p>
        </w:tc>
      </w:tr>
      <w:tr w:rsidR="001E0A37" w:rsidRPr="0056317D" w14:paraId="6C30100C" w14:textId="77777777" w:rsidTr="00404F57">
        <w:trPr>
          <w:jc w:val="center"/>
        </w:trPr>
        <w:tc>
          <w:tcPr>
            <w:tcW w:w="4876" w:type="dxa"/>
            <w:hideMark/>
          </w:tcPr>
          <w:p w14:paraId="67F8CACB" w14:textId="77777777" w:rsidR="00404F57" w:rsidRPr="0056317D" w:rsidRDefault="00404F57" w:rsidP="00404F57">
            <w:pPr>
              <w:pStyle w:val="ColumnHeading"/>
              <w:keepNext/>
            </w:pPr>
            <w:r w:rsidRPr="0056317D">
              <w:t>Text predložený Komisiou</w:t>
            </w:r>
          </w:p>
        </w:tc>
        <w:tc>
          <w:tcPr>
            <w:tcW w:w="4876" w:type="dxa"/>
            <w:hideMark/>
          </w:tcPr>
          <w:p w14:paraId="4E88ABB5" w14:textId="77777777" w:rsidR="00404F57" w:rsidRPr="0056317D" w:rsidRDefault="00404F57" w:rsidP="00404F57">
            <w:pPr>
              <w:pStyle w:val="ColumnHeading"/>
              <w:keepNext/>
            </w:pPr>
            <w:r w:rsidRPr="0056317D">
              <w:t>Pozmeňujúci návrh</w:t>
            </w:r>
          </w:p>
        </w:tc>
      </w:tr>
      <w:tr w:rsidR="001E0A37" w:rsidRPr="0056317D" w14:paraId="73A0BF73" w14:textId="77777777" w:rsidTr="00404F57">
        <w:trPr>
          <w:jc w:val="center"/>
        </w:trPr>
        <w:tc>
          <w:tcPr>
            <w:tcW w:w="4876" w:type="dxa"/>
            <w:hideMark/>
          </w:tcPr>
          <w:p w14:paraId="0AE49FA3" w14:textId="64DFA37F" w:rsidR="00404F57" w:rsidRPr="0056317D" w:rsidRDefault="00404F57" w:rsidP="00404F57">
            <w:pPr>
              <w:pStyle w:val="Normal6"/>
            </w:pPr>
            <w:r w:rsidRPr="0056317D">
              <w:t>10.</w:t>
            </w:r>
            <w:r w:rsidRPr="0056317D">
              <w:tab/>
              <w:t xml:space="preserve">Členské štáty </w:t>
            </w:r>
            <w:r w:rsidRPr="0056317D">
              <w:rPr>
                <w:b/>
                <w:i/>
              </w:rPr>
              <w:t>môžu vzhľadom na vnútroštátne podmienky rozhodnúť</w:t>
            </w:r>
            <w:r w:rsidRPr="0056317D">
              <w:t xml:space="preserve">, že zastavané prostredie, ktoré využívajú používatelia služieb osobnej dopravy, vrátane prostredia, ktoré spravujú poskytovatelia služieb a prevádzkovatelia infraštruktúry, ako aj zastavané prostredie, ktoré využívajú osoby využívajúce bankové služby, ako aj centrá služieb zákazníkom a obchody prevádzkované telefonickými operátormi musia spĺňať požiadavky na prístupnosť stanovené v oddiele X prílohy 1, aby osobám </w:t>
            </w:r>
            <w:r w:rsidRPr="0056317D">
              <w:rPr>
                <w:b/>
                <w:i/>
              </w:rPr>
              <w:t xml:space="preserve">s funkčnými obmedzeniami vrátane osôb </w:t>
            </w:r>
            <w:r w:rsidRPr="0056317D">
              <w:t xml:space="preserve">so zdravotným postihnutím v čo najväčšej miere </w:t>
            </w:r>
            <w:r w:rsidRPr="0056317D">
              <w:rPr>
                <w:b/>
                <w:i/>
              </w:rPr>
              <w:t>umožnili využívať</w:t>
            </w:r>
            <w:r w:rsidRPr="0056317D">
              <w:t xml:space="preserve"> takéto prostredie.</w:t>
            </w:r>
          </w:p>
        </w:tc>
        <w:tc>
          <w:tcPr>
            <w:tcW w:w="4876" w:type="dxa"/>
            <w:hideMark/>
          </w:tcPr>
          <w:p w14:paraId="7FCCECAE" w14:textId="734B44D7" w:rsidR="00404F57" w:rsidRPr="0056317D" w:rsidRDefault="00404F57" w:rsidP="00720440">
            <w:pPr>
              <w:pStyle w:val="Normal6"/>
              <w:rPr>
                <w:szCs w:val="24"/>
              </w:rPr>
            </w:pPr>
            <w:r w:rsidRPr="0056317D">
              <w:t>10.</w:t>
            </w:r>
            <w:r w:rsidRPr="0056317D">
              <w:tab/>
            </w:r>
            <w:r w:rsidRPr="0056317D">
              <w:rPr>
                <w:szCs w:val="24"/>
              </w:rPr>
              <w:t xml:space="preserve">Členské štáty </w:t>
            </w:r>
            <w:r w:rsidRPr="0056317D">
              <w:rPr>
                <w:b/>
                <w:i/>
                <w:szCs w:val="24"/>
              </w:rPr>
              <w:t>zabezpečia</w:t>
            </w:r>
            <w:r w:rsidRPr="0056317D">
              <w:rPr>
                <w:szCs w:val="24"/>
              </w:rPr>
              <w:t>, že zastavané prostredie, ktoré využívajú používatelia služieb osobnej dopravy, vrátane prostredia, ktoré spravujú poskytovatelia služieb a prevádzkovatelia infraštruktúry, ako aj zastavané prostredie, ktoré využívajú osoby využívajúce bankové služby</w:t>
            </w:r>
            <w:r w:rsidRPr="0056317D">
              <w:rPr>
                <w:b/>
                <w:i/>
                <w:szCs w:val="24"/>
              </w:rPr>
              <w:t xml:space="preserve"> pre spotrebiteľov</w:t>
            </w:r>
            <w:r w:rsidRPr="0056317D">
              <w:rPr>
                <w:szCs w:val="24"/>
              </w:rPr>
              <w:t>, ako aj centrá služieb zákazníkom a obchody prevádzkované telefonickými operátormi musia</w:t>
            </w:r>
            <w:r w:rsidRPr="0056317D">
              <w:rPr>
                <w:b/>
                <w:i/>
                <w:szCs w:val="24"/>
              </w:rPr>
              <w:t>, pokiaľ ide o výstavbu novej infraštruktúry alebo obnovu, ktorej výsledkom by bola podstatná zmena konštrukcie existujúcej budovy,</w:t>
            </w:r>
            <w:r w:rsidRPr="0056317D">
              <w:rPr>
                <w:szCs w:val="24"/>
              </w:rPr>
              <w:t xml:space="preserve"> spĺňať požiadavky na prístupnosť stanovené v oddiele X prílohy 1, aby osobám so zdravotným postihnutím </w:t>
            </w:r>
            <w:r w:rsidRPr="0056317D">
              <w:rPr>
                <w:b/>
                <w:i/>
                <w:szCs w:val="24"/>
              </w:rPr>
              <w:t xml:space="preserve">umožnili využívať </w:t>
            </w:r>
            <w:r w:rsidRPr="0056317D">
              <w:rPr>
                <w:szCs w:val="24"/>
              </w:rPr>
              <w:t xml:space="preserve">v čo najväčšej miere takéto prostredie. </w:t>
            </w:r>
            <w:r w:rsidRPr="0056317D">
              <w:rPr>
                <w:b/>
                <w:bCs/>
                <w:i/>
                <w:iCs/>
                <w:szCs w:val="24"/>
              </w:rPr>
              <w:t>Toto sa uplatňuje bez toho, aby boli dotknuté právne akty Únie a vnútroštátne právne predpisy na ochranu národného kultúrneho bohatstva, ktoré má umeleckú, historickú alebo archeologickú hodnotu.</w:t>
            </w:r>
          </w:p>
        </w:tc>
      </w:tr>
      <w:tr w:rsidR="001E0A37" w:rsidRPr="0056317D" w14:paraId="3FEFFD84" w14:textId="77777777" w:rsidTr="00404F57">
        <w:trPr>
          <w:jc w:val="center"/>
        </w:trPr>
        <w:tc>
          <w:tcPr>
            <w:tcW w:w="4876" w:type="dxa"/>
          </w:tcPr>
          <w:p w14:paraId="5F776D83" w14:textId="77777777" w:rsidR="00D11DB3" w:rsidRPr="0056317D" w:rsidRDefault="00D11DB3" w:rsidP="00404F57">
            <w:pPr>
              <w:pStyle w:val="Normal6"/>
            </w:pPr>
          </w:p>
        </w:tc>
        <w:tc>
          <w:tcPr>
            <w:tcW w:w="4876" w:type="dxa"/>
          </w:tcPr>
          <w:p w14:paraId="03B132A1" w14:textId="55CFE340" w:rsidR="00D11DB3" w:rsidRPr="0056317D" w:rsidRDefault="00D11DB3">
            <w:pPr>
              <w:pStyle w:val="Normal6"/>
            </w:pPr>
            <w:r w:rsidRPr="0056317D">
              <w:rPr>
                <w:b/>
                <w:bCs/>
                <w:i/>
                <w:iCs/>
                <w:szCs w:val="24"/>
              </w:rPr>
              <w:t>Členské štáty, ktoré už prijali príslušné vnútroštátne právne predpisy, pokiaľ ide o požiadavky na prístupnosť zastavaného prostredia na svojom území, musia spĺňať požiadavky na prístupnosť zastavaného prostredia stanovené v tejto smernici len v rozsahu, v akom sa na služby uvedené v prvom pododseku nevzťahujú tieto právne predpisy.</w:t>
            </w:r>
          </w:p>
        </w:tc>
      </w:tr>
    </w:tbl>
    <w:p w14:paraId="78DDA2DF" w14:textId="77777777" w:rsidR="00404F57" w:rsidRPr="0056317D" w:rsidRDefault="00404F57" w:rsidP="00404F57">
      <w:r w:rsidRPr="00753CB4">
        <w:rPr>
          <w:rStyle w:val="HideTWBExt"/>
        </w:rPr>
        <w:t>&lt;/Amend&gt;</w:t>
      </w:r>
    </w:p>
    <w:p w14:paraId="601AAFC6" w14:textId="02CCDDFE"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100</w:t>
      </w:r>
      <w:r w:rsidRPr="00753CB4">
        <w:rPr>
          <w:rStyle w:val="HideTWBExt"/>
          <w:b w:val="0"/>
        </w:rPr>
        <w:t>&lt;/NumAm&gt;</w:t>
      </w:r>
    </w:p>
    <w:p w14:paraId="7AD63251" w14:textId="011487A0"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6554324" w14:textId="77777777" w:rsidR="00B47B5E" w:rsidRPr="0056317D" w:rsidRDefault="00B47B5E" w:rsidP="00FC29FC">
      <w:pPr>
        <w:pStyle w:val="NormalBold"/>
      </w:pPr>
      <w:r w:rsidRPr="00753CB4">
        <w:rPr>
          <w:rStyle w:val="HideTWBExt"/>
          <w:b w:val="0"/>
        </w:rPr>
        <w:t>&lt;Article&gt;</w:t>
      </w:r>
      <w:r w:rsidRPr="0056317D">
        <w:t>Článok 4 – odsek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ABE5477" w14:textId="77777777" w:rsidTr="00B47B5E">
        <w:trPr>
          <w:jc w:val="center"/>
        </w:trPr>
        <w:tc>
          <w:tcPr>
            <w:tcW w:w="9752" w:type="dxa"/>
            <w:gridSpan w:val="2"/>
          </w:tcPr>
          <w:p w14:paraId="0FFD7D58" w14:textId="77777777" w:rsidR="00B47B5E" w:rsidRPr="0056317D" w:rsidRDefault="00B47B5E" w:rsidP="00FC29FC">
            <w:pPr>
              <w:keepNext/>
            </w:pPr>
          </w:p>
        </w:tc>
      </w:tr>
      <w:tr w:rsidR="001E0A37" w:rsidRPr="0056317D" w14:paraId="72794F85" w14:textId="77777777" w:rsidTr="00B47B5E">
        <w:trPr>
          <w:jc w:val="center"/>
        </w:trPr>
        <w:tc>
          <w:tcPr>
            <w:tcW w:w="4876" w:type="dxa"/>
            <w:hideMark/>
          </w:tcPr>
          <w:p w14:paraId="42BB1540" w14:textId="77777777" w:rsidR="00B47B5E" w:rsidRPr="0056317D" w:rsidRDefault="00B47B5E" w:rsidP="000B187A">
            <w:pPr>
              <w:pStyle w:val="ColumnHeading"/>
              <w:keepNext/>
            </w:pPr>
            <w:r w:rsidRPr="0056317D">
              <w:t>Text predložený Komisiou</w:t>
            </w:r>
          </w:p>
        </w:tc>
        <w:tc>
          <w:tcPr>
            <w:tcW w:w="4876" w:type="dxa"/>
            <w:hideMark/>
          </w:tcPr>
          <w:p w14:paraId="1E2AFEAF" w14:textId="77777777" w:rsidR="00B47B5E" w:rsidRPr="0056317D" w:rsidRDefault="00B47B5E" w:rsidP="00FC29FC">
            <w:pPr>
              <w:pStyle w:val="ColumnHeading"/>
              <w:keepNext/>
            </w:pPr>
            <w:r w:rsidRPr="0056317D">
              <w:t>Pozmeňujúci návrh</w:t>
            </w:r>
          </w:p>
        </w:tc>
      </w:tr>
      <w:tr w:rsidR="001E0A37" w:rsidRPr="0056317D" w14:paraId="57712FA5" w14:textId="77777777" w:rsidTr="00B47B5E">
        <w:trPr>
          <w:jc w:val="center"/>
        </w:trPr>
        <w:tc>
          <w:tcPr>
            <w:tcW w:w="4876" w:type="dxa"/>
            <w:hideMark/>
          </w:tcPr>
          <w:p w14:paraId="32EC9A40" w14:textId="77777777" w:rsidR="00B47B5E" w:rsidRPr="0056317D" w:rsidRDefault="00B47B5E" w:rsidP="000B187A">
            <w:pPr>
              <w:pStyle w:val="Normal6"/>
            </w:pPr>
            <w:r w:rsidRPr="0056317D">
              <w:t xml:space="preserve">Členské štáty nesmú brániť tomu, aby boli na ich území </w:t>
            </w:r>
            <w:r w:rsidRPr="0056317D">
              <w:rPr>
                <w:b/>
                <w:i/>
              </w:rPr>
              <w:t>sprístupnené</w:t>
            </w:r>
            <w:r w:rsidRPr="0056317D">
              <w:t xml:space="preserve"> na </w:t>
            </w:r>
            <w:r w:rsidRPr="0056317D">
              <w:rPr>
                <w:b/>
                <w:i/>
              </w:rPr>
              <w:t>trhu</w:t>
            </w:r>
            <w:r w:rsidRPr="0056317D">
              <w:t xml:space="preserve"> výrobky a služby, ktoré spĺňajú požiadavky tejto smernice</w:t>
            </w:r>
            <w:r w:rsidRPr="0056317D">
              <w:rPr>
                <w:b/>
                <w:i/>
              </w:rPr>
              <w:t>,</w:t>
            </w:r>
            <w:r w:rsidRPr="0056317D">
              <w:t xml:space="preserve"> z dôvodov súvisiacich s požiadavkami na prístupnosť.</w:t>
            </w:r>
          </w:p>
        </w:tc>
        <w:tc>
          <w:tcPr>
            <w:tcW w:w="4876" w:type="dxa"/>
            <w:hideMark/>
          </w:tcPr>
          <w:p w14:paraId="39E669AF" w14:textId="5641C985" w:rsidR="00B47B5E" w:rsidRPr="0056317D" w:rsidRDefault="00B47B5E" w:rsidP="005F1F53">
            <w:pPr>
              <w:pStyle w:val="Normal6"/>
              <w:rPr>
                <w:szCs w:val="24"/>
              </w:rPr>
            </w:pPr>
            <w:r w:rsidRPr="0056317D">
              <w:t>Členské štáty nesmú brániť tomu, aby boli na ich území</w:t>
            </w:r>
            <w:r w:rsidR="001E0A37" w:rsidRPr="0056317D">
              <w:t xml:space="preserve"> </w:t>
            </w:r>
            <w:r w:rsidRPr="0056317D">
              <w:rPr>
                <w:b/>
                <w:i/>
              </w:rPr>
              <w:t>z dôvodov súvisiacich s požiadavkami</w:t>
            </w:r>
            <w:r w:rsidRPr="0056317D">
              <w:t xml:space="preserve"> na </w:t>
            </w:r>
            <w:r w:rsidRPr="0056317D">
              <w:rPr>
                <w:b/>
                <w:i/>
              </w:rPr>
              <w:t>prístupnosť sprístupnené</w:t>
            </w:r>
            <w:r w:rsidRPr="0056317D">
              <w:t xml:space="preserve"> výrobky a služby, ktoré spĺňajú požiadavky tejto smernice</w:t>
            </w:r>
            <w:r w:rsidRPr="0056317D">
              <w:rPr>
                <w:b/>
                <w:i/>
              </w:rPr>
              <w:t>. Členské štáty nesmú brániť</w:t>
            </w:r>
            <w:r w:rsidRPr="0056317D">
              <w:t xml:space="preserve"> z dôvodov súvisiacich s požiadavkami na prístupnosť</w:t>
            </w:r>
            <w:r w:rsidRPr="0056317D">
              <w:rPr>
                <w:b/>
                <w:i/>
              </w:rPr>
              <w:t xml:space="preserve"> poskytovaniu služieb na ich území, ktoré spĺňajú požiadavky tejto smernice</w:t>
            </w:r>
            <w:r w:rsidRPr="0056317D">
              <w:t>.</w:t>
            </w:r>
          </w:p>
        </w:tc>
      </w:tr>
    </w:tbl>
    <w:p w14:paraId="5747B4E4" w14:textId="77777777" w:rsidR="00B47B5E" w:rsidRPr="0056317D" w:rsidRDefault="00B47B5E" w:rsidP="00FC29FC">
      <w:r w:rsidRPr="00753CB4">
        <w:rPr>
          <w:rStyle w:val="HideTWBExt"/>
        </w:rPr>
        <w:t>&lt;/Amend&gt;</w:t>
      </w:r>
    </w:p>
    <w:p w14:paraId="210EBB73" w14:textId="0B35DD47" w:rsidR="000B2804" w:rsidRPr="0056317D" w:rsidRDefault="000B2804" w:rsidP="000B280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101</w:t>
      </w:r>
      <w:r w:rsidRPr="00753CB4">
        <w:rPr>
          <w:rStyle w:val="HideTWBExt"/>
          <w:b w:val="0"/>
        </w:rPr>
        <w:t>&lt;/NumAm&gt;</w:t>
      </w:r>
    </w:p>
    <w:p w14:paraId="4D39FC26" w14:textId="2529C3E2" w:rsidR="000B2804" w:rsidRPr="0056317D" w:rsidRDefault="000B2804" w:rsidP="000B2804">
      <w:pPr>
        <w:pStyle w:val="NormalBold12b"/>
      </w:pPr>
      <w:r w:rsidRPr="00753CB4">
        <w:rPr>
          <w:rStyle w:val="HideTWBExt"/>
          <w:b w:val="0"/>
        </w:rPr>
        <w:t>&lt;DocAmend&gt;</w:t>
      </w:r>
      <w:r w:rsidRPr="0056317D">
        <w:t>Návrh smernice</w:t>
      </w:r>
      <w:r w:rsidRPr="00753CB4">
        <w:rPr>
          <w:rStyle w:val="HideTWBExt"/>
          <w:b w:val="0"/>
        </w:rPr>
        <w:t>&lt;/DocAmend&gt;</w:t>
      </w:r>
    </w:p>
    <w:p w14:paraId="448B21AF" w14:textId="77777777" w:rsidR="000B2804" w:rsidRPr="0056317D" w:rsidRDefault="000B2804" w:rsidP="000B2804">
      <w:pPr>
        <w:pStyle w:val="NormalBold"/>
      </w:pPr>
      <w:r w:rsidRPr="00753CB4">
        <w:rPr>
          <w:rStyle w:val="HideTWBExt"/>
          <w:b w:val="0"/>
        </w:rPr>
        <w:t>&lt;Article&gt;</w:t>
      </w:r>
      <w:r w:rsidRPr="0056317D">
        <w:t>Článok 5 – odsek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D755BC5" w14:textId="77777777" w:rsidTr="00BB0130">
        <w:trPr>
          <w:jc w:val="center"/>
        </w:trPr>
        <w:tc>
          <w:tcPr>
            <w:tcW w:w="9752" w:type="dxa"/>
            <w:gridSpan w:val="2"/>
          </w:tcPr>
          <w:p w14:paraId="28981549" w14:textId="77777777" w:rsidR="000B2804" w:rsidRPr="0056317D" w:rsidRDefault="000B2804" w:rsidP="00BB0130">
            <w:pPr>
              <w:keepNext/>
            </w:pPr>
          </w:p>
        </w:tc>
      </w:tr>
      <w:tr w:rsidR="001E0A37" w:rsidRPr="0056317D" w14:paraId="5430C9F6" w14:textId="77777777" w:rsidTr="00BB0130">
        <w:trPr>
          <w:jc w:val="center"/>
        </w:trPr>
        <w:tc>
          <w:tcPr>
            <w:tcW w:w="4876" w:type="dxa"/>
            <w:hideMark/>
          </w:tcPr>
          <w:p w14:paraId="4A4E94FE" w14:textId="77777777" w:rsidR="000B2804" w:rsidRPr="0056317D" w:rsidRDefault="000B2804" w:rsidP="00BB0130">
            <w:pPr>
              <w:pStyle w:val="ColumnHeading"/>
              <w:keepNext/>
            </w:pPr>
            <w:r w:rsidRPr="0056317D">
              <w:t>Text predložený Komisiou</w:t>
            </w:r>
          </w:p>
        </w:tc>
        <w:tc>
          <w:tcPr>
            <w:tcW w:w="4876" w:type="dxa"/>
            <w:hideMark/>
          </w:tcPr>
          <w:p w14:paraId="43B6BB00" w14:textId="77777777" w:rsidR="000B2804" w:rsidRPr="0056317D" w:rsidRDefault="000B2804" w:rsidP="00BB0130">
            <w:pPr>
              <w:pStyle w:val="ColumnHeading"/>
              <w:keepNext/>
            </w:pPr>
            <w:r w:rsidRPr="0056317D">
              <w:t>Pozmeňujúci návrh</w:t>
            </w:r>
          </w:p>
        </w:tc>
      </w:tr>
      <w:tr w:rsidR="001E0A37" w:rsidRPr="0056317D" w14:paraId="66B6D2D7" w14:textId="77777777" w:rsidTr="00BB0130">
        <w:trPr>
          <w:jc w:val="center"/>
        </w:trPr>
        <w:tc>
          <w:tcPr>
            <w:tcW w:w="4876" w:type="dxa"/>
            <w:hideMark/>
          </w:tcPr>
          <w:p w14:paraId="6EC0CFD6" w14:textId="77777777" w:rsidR="000B2804" w:rsidRPr="0056317D" w:rsidRDefault="000B2804" w:rsidP="00BB0130">
            <w:pPr>
              <w:pStyle w:val="Normal6"/>
            </w:pPr>
            <w:r w:rsidRPr="0056317D">
              <w:t>1.</w:t>
            </w:r>
            <w:r w:rsidRPr="0056317D">
              <w:tab/>
              <w:t>Výrobcovia musia pri uvádzaní svojich výrobkov na trh zabezpečiť, aby boli výrobky navrhnuté a vyrobené v súlade s uplatniteľnými požiadavkami na prístupnosť stanovenými v článku 3.</w:t>
            </w:r>
          </w:p>
        </w:tc>
        <w:tc>
          <w:tcPr>
            <w:tcW w:w="4876" w:type="dxa"/>
            <w:hideMark/>
          </w:tcPr>
          <w:p w14:paraId="75F22D0A" w14:textId="73EC7D04" w:rsidR="000B2804" w:rsidRPr="0056317D" w:rsidRDefault="000B2804" w:rsidP="00D11DB3">
            <w:pPr>
              <w:pStyle w:val="Normal6"/>
              <w:rPr>
                <w:szCs w:val="24"/>
              </w:rPr>
            </w:pPr>
            <w:r w:rsidRPr="0056317D">
              <w:t>1.</w:t>
            </w:r>
            <w:r w:rsidRPr="0056317D">
              <w:tab/>
            </w:r>
            <w:r w:rsidRPr="0056317D">
              <w:rPr>
                <w:szCs w:val="24"/>
              </w:rPr>
              <w:t>Výrobcovia musia pri uvádzaní svojich výrobkov na trh zabezpečiť, aby boli výrobky navrhnuté a vyrobené v súlade s uplatniteľnými požiadavkami na prístupnosť stanovenými v článku 3</w:t>
            </w:r>
            <w:r w:rsidRPr="0056317D">
              <w:rPr>
                <w:b/>
                <w:i/>
                <w:szCs w:val="24"/>
              </w:rPr>
              <w:t>, pokiaľ nemožno splniť funkčné požiadavky z dôvodu, že prispôsobenie výrobku by si vyžadovalo zásadnú zmenu základnej povahy dotknutého výrobku alebo by predstavovalo neprimeranú záťaž pre dotknutého výrobcu v zmysle článku 12</w:t>
            </w:r>
            <w:r w:rsidRPr="0056317D">
              <w:rPr>
                <w:szCs w:val="24"/>
              </w:rPr>
              <w:t>.</w:t>
            </w:r>
          </w:p>
        </w:tc>
      </w:tr>
    </w:tbl>
    <w:p w14:paraId="0EC365D7" w14:textId="77777777" w:rsidR="000B2804" w:rsidRPr="0056317D" w:rsidRDefault="000B2804" w:rsidP="000B2804">
      <w:r w:rsidRPr="00753CB4">
        <w:rPr>
          <w:rStyle w:val="HideTWBExt"/>
        </w:rPr>
        <w:t>&lt;/Amend&gt;</w:t>
      </w:r>
    </w:p>
    <w:p w14:paraId="160FC6B1" w14:textId="6100056E" w:rsidR="000B2804" w:rsidRPr="0056317D" w:rsidRDefault="000B2804" w:rsidP="000B280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102</w:t>
      </w:r>
      <w:r w:rsidRPr="00753CB4">
        <w:rPr>
          <w:rStyle w:val="HideTWBExt"/>
          <w:b w:val="0"/>
        </w:rPr>
        <w:t>&lt;/NumAm&gt;</w:t>
      </w:r>
    </w:p>
    <w:p w14:paraId="764640F3" w14:textId="4F7C8A20" w:rsidR="000B2804" w:rsidRPr="0056317D" w:rsidRDefault="000B2804" w:rsidP="000B2804">
      <w:pPr>
        <w:pStyle w:val="NormalBold12b"/>
      </w:pPr>
      <w:r w:rsidRPr="00753CB4">
        <w:rPr>
          <w:rStyle w:val="HideTWBExt"/>
          <w:b w:val="0"/>
        </w:rPr>
        <w:t>&lt;DocAmend&gt;</w:t>
      </w:r>
      <w:r w:rsidRPr="0056317D">
        <w:t>Návrh smernice</w:t>
      </w:r>
      <w:r w:rsidRPr="00753CB4">
        <w:rPr>
          <w:rStyle w:val="HideTWBExt"/>
          <w:b w:val="0"/>
        </w:rPr>
        <w:t>&lt;/DocAmend&gt;</w:t>
      </w:r>
    </w:p>
    <w:p w14:paraId="0036A384" w14:textId="77777777" w:rsidR="000B2804" w:rsidRPr="0056317D" w:rsidRDefault="000B2804" w:rsidP="000B2804">
      <w:pPr>
        <w:pStyle w:val="NormalBold"/>
      </w:pPr>
      <w:r w:rsidRPr="00753CB4">
        <w:rPr>
          <w:rStyle w:val="HideTWBExt"/>
          <w:b w:val="0"/>
        </w:rPr>
        <w:t>&lt;Article&gt;</w:t>
      </w:r>
      <w:r w:rsidRPr="0056317D">
        <w:t>Článok 5 – odsek 2 – pododsek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D37E5B" w14:textId="77777777" w:rsidTr="00BB0130">
        <w:trPr>
          <w:jc w:val="center"/>
        </w:trPr>
        <w:tc>
          <w:tcPr>
            <w:tcW w:w="9752" w:type="dxa"/>
            <w:gridSpan w:val="2"/>
          </w:tcPr>
          <w:p w14:paraId="4B2BAE88" w14:textId="77777777" w:rsidR="000B2804" w:rsidRPr="0056317D" w:rsidRDefault="000B2804" w:rsidP="00BB0130">
            <w:pPr>
              <w:keepNext/>
            </w:pPr>
          </w:p>
        </w:tc>
      </w:tr>
      <w:tr w:rsidR="001E0A37" w:rsidRPr="0056317D" w14:paraId="44AEE852" w14:textId="77777777" w:rsidTr="00BB0130">
        <w:trPr>
          <w:jc w:val="center"/>
        </w:trPr>
        <w:tc>
          <w:tcPr>
            <w:tcW w:w="4876" w:type="dxa"/>
            <w:hideMark/>
          </w:tcPr>
          <w:p w14:paraId="7DA3674F" w14:textId="77777777" w:rsidR="000B2804" w:rsidRPr="0056317D" w:rsidRDefault="000B2804" w:rsidP="00BB0130">
            <w:pPr>
              <w:pStyle w:val="ColumnHeading"/>
              <w:keepNext/>
            </w:pPr>
            <w:r w:rsidRPr="0056317D">
              <w:t>Text predložený Komisiou</w:t>
            </w:r>
          </w:p>
        </w:tc>
        <w:tc>
          <w:tcPr>
            <w:tcW w:w="4876" w:type="dxa"/>
            <w:hideMark/>
          </w:tcPr>
          <w:p w14:paraId="00BF4461" w14:textId="77777777" w:rsidR="000B2804" w:rsidRPr="0056317D" w:rsidRDefault="000B2804" w:rsidP="00BB0130">
            <w:pPr>
              <w:pStyle w:val="ColumnHeading"/>
              <w:keepNext/>
            </w:pPr>
            <w:r w:rsidRPr="0056317D">
              <w:t>Pozmeňujúci návrh</w:t>
            </w:r>
          </w:p>
        </w:tc>
      </w:tr>
      <w:tr w:rsidR="001E0A37" w:rsidRPr="0056317D" w14:paraId="64D09CAD" w14:textId="77777777" w:rsidTr="00BB0130">
        <w:trPr>
          <w:jc w:val="center"/>
        </w:trPr>
        <w:tc>
          <w:tcPr>
            <w:tcW w:w="4876" w:type="dxa"/>
            <w:hideMark/>
          </w:tcPr>
          <w:p w14:paraId="05137CA4" w14:textId="614AFF68" w:rsidR="000B2804" w:rsidRPr="0056317D" w:rsidRDefault="000B2804" w:rsidP="00BB0130">
            <w:pPr>
              <w:pStyle w:val="Normal6"/>
            </w:pPr>
            <w:r w:rsidRPr="0056317D">
              <w:t>Ak sa postupom posúdenia zhody preukáže, že výrobok spĺňa uplatniteľné požiadavky na prístupnosť, výrobcovia vystavia vyhlásenie o zhode EÚ</w:t>
            </w:r>
            <w:r w:rsidRPr="0056317D">
              <w:rPr>
                <w:b/>
                <w:i/>
              </w:rPr>
              <w:t xml:space="preserve"> a na výrobok umiestnia označenie CE</w:t>
            </w:r>
            <w:r w:rsidRPr="0056317D">
              <w:t>.</w:t>
            </w:r>
          </w:p>
        </w:tc>
        <w:tc>
          <w:tcPr>
            <w:tcW w:w="4876" w:type="dxa"/>
            <w:hideMark/>
          </w:tcPr>
          <w:p w14:paraId="57A15F44" w14:textId="33B5C5CB" w:rsidR="000B2804" w:rsidRPr="0056317D" w:rsidRDefault="000B2804" w:rsidP="00BB0130">
            <w:pPr>
              <w:pStyle w:val="Normal6"/>
              <w:rPr>
                <w:szCs w:val="24"/>
              </w:rPr>
            </w:pPr>
            <w:r w:rsidRPr="0056317D">
              <w:t>Ak sa postupom posúdenia zhody preukáže, že výrobok spĺňa uplatniteľné požiadavky na prístupnosť</w:t>
            </w:r>
            <w:r w:rsidRPr="0056317D">
              <w:rPr>
                <w:b/>
                <w:i/>
              </w:rPr>
              <w:t xml:space="preserve"> uvedené v článku 3</w:t>
            </w:r>
            <w:r w:rsidRPr="0056317D">
              <w:t>, výrobcovia vystavia vyhlásenie o zhode EÚ</w:t>
            </w:r>
            <w:r w:rsidRPr="0056317D">
              <w:rPr>
                <w:b/>
                <w:i/>
              </w:rPr>
              <w:t>, ktoré jasne uvádza, že výrobok je prístupný</w:t>
            </w:r>
            <w:r w:rsidRPr="0056317D">
              <w:t>.</w:t>
            </w:r>
          </w:p>
        </w:tc>
      </w:tr>
    </w:tbl>
    <w:p w14:paraId="049CE047" w14:textId="77777777" w:rsidR="000B2804" w:rsidRPr="0056317D" w:rsidRDefault="000B2804" w:rsidP="000B2804">
      <w:r w:rsidRPr="00753CB4">
        <w:rPr>
          <w:rStyle w:val="HideTWBExt"/>
        </w:rPr>
        <w:t>&lt;/Amend&gt;</w:t>
      </w:r>
    </w:p>
    <w:p w14:paraId="74F37DF2" w14:textId="3AF4CC4E"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103</w:t>
      </w:r>
      <w:r w:rsidRPr="00753CB4">
        <w:rPr>
          <w:rStyle w:val="HideTWBExt"/>
          <w:b w:val="0"/>
        </w:rPr>
        <w:t>&lt;/NumAm&gt;</w:t>
      </w:r>
    </w:p>
    <w:p w14:paraId="3C339511" w14:textId="29CCB200"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1EA733C" w14:textId="77777777" w:rsidR="00B47B5E" w:rsidRPr="0056317D" w:rsidRDefault="00B47B5E" w:rsidP="00FC29FC">
      <w:pPr>
        <w:pStyle w:val="NormalBold"/>
      </w:pPr>
      <w:r w:rsidRPr="00753CB4">
        <w:rPr>
          <w:rStyle w:val="HideTWBExt"/>
          <w:b w:val="0"/>
        </w:rPr>
        <w:t>&lt;Article&gt;</w:t>
      </w:r>
      <w:r w:rsidRPr="0056317D">
        <w:t>Článok 5 – odsek 4</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4054FE1" w14:textId="77777777" w:rsidTr="00B47B5E">
        <w:trPr>
          <w:jc w:val="center"/>
        </w:trPr>
        <w:tc>
          <w:tcPr>
            <w:tcW w:w="9752" w:type="dxa"/>
            <w:gridSpan w:val="2"/>
          </w:tcPr>
          <w:p w14:paraId="3A539845" w14:textId="77777777" w:rsidR="00B47B5E" w:rsidRPr="0056317D" w:rsidRDefault="00B47B5E" w:rsidP="00FC29FC">
            <w:pPr>
              <w:keepNext/>
            </w:pPr>
          </w:p>
        </w:tc>
      </w:tr>
      <w:tr w:rsidR="001E0A37" w:rsidRPr="0056317D" w14:paraId="1DE4E469" w14:textId="77777777" w:rsidTr="00B47B5E">
        <w:trPr>
          <w:jc w:val="center"/>
        </w:trPr>
        <w:tc>
          <w:tcPr>
            <w:tcW w:w="4876" w:type="dxa"/>
            <w:hideMark/>
          </w:tcPr>
          <w:p w14:paraId="4AD64926" w14:textId="77777777" w:rsidR="00B47B5E" w:rsidRPr="0056317D" w:rsidRDefault="00B47B5E" w:rsidP="000B187A">
            <w:pPr>
              <w:pStyle w:val="ColumnHeading"/>
              <w:keepNext/>
            </w:pPr>
            <w:r w:rsidRPr="0056317D">
              <w:t>Text predložený Komisiou</w:t>
            </w:r>
          </w:p>
        </w:tc>
        <w:tc>
          <w:tcPr>
            <w:tcW w:w="4876" w:type="dxa"/>
            <w:hideMark/>
          </w:tcPr>
          <w:p w14:paraId="19C10B8D" w14:textId="77777777" w:rsidR="00B47B5E" w:rsidRPr="0056317D" w:rsidRDefault="00B47B5E" w:rsidP="00FC29FC">
            <w:pPr>
              <w:pStyle w:val="ColumnHeading"/>
              <w:keepNext/>
            </w:pPr>
            <w:r w:rsidRPr="0056317D">
              <w:t>Pozmeňujúci návrh</w:t>
            </w:r>
          </w:p>
        </w:tc>
      </w:tr>
      <w:tr w:rsidR="001E0A37" w:rsidRPr="0056317D" w14:paraId="710C134F" w14:textId="77777777" w:rsidTr="00B47B5E">
        <w:trPr>
          <w:jc w:val="center"/>
        </w:trPr>
        <w:tc>
          <w:tcPr>
            <w:tcW w:w="4876" w:type="dxa"/>
            <w:hideMark/>
          </w:tcPr>
          <w:p w14:paraId="711B4EDB" w14:textId="10DD1E15" w:rsidR="00B47B5E" w:rsidRPr="0056317D" w:rsidRDefault="00B47B5E" w:rsidP="000B187A">
            <w:pPr>
              <w:pStyle w:val="Normal6"/>
            </w:pPr>
            <w:r w:rsidRPr="0056317D">
              <w:t>4.</w:t>
            </w:r>
            <w:r w:rsidRPr="0056317D">
              <w:tab/>
              <w:t>Výrobcovia vedú register sťažností</w:t>
            </w:r>
            <w:r w:rsidRPr="0056317D">
              <w:rPr>
                <w:b/>
                <w:i/>
              </w:rPr>
              <w:t>, nevyhovujúcich výrobkov</w:t>
            </w:r>
            <w:r w:rsidRPr="0056317D">
              <w:t xml:space="preserve"> a </w:t>
            </w:r>
            <w:r w:rsidRPr="0056317D">
              <w:rPr>
                <w:b/>
                <w:i/>
              </w:rPr>
              <w:t>prípadov stiahnutí</w:t>
            </w:r>
            <w:r w:rsidRPr="0056317D">
              <w:t xml:space="preserve"> výrobkov</w:t>
            </w:r>
            <w:r w:rsidRPr="0056317D">
              <w:rPr>
                <w:b/>
                <w:i/>
              </w:rPr>
              <w:t xml:space="preserve"> od používateľov a priebežne informujú distribútorov o všetkých týchto kontrolách</w:t>
            </w:r>
            <w:r w:rsidRPr="0056317D">
              <w:t>.</w:t>
            </w:r>
          </w:p>
        </w:tc>
        <w:tc>
          <w:tcPr>
            <w:tcW w:w="4876" w:type="dxa"/>
            <w:hideMark/>
          </w:tcPr>
          <w:p w14:paraId="3FAD2909" w14:textId="284146B1" w:rsidR="00B47B5E" w:rsidRPr="0056317D" w:rsidRDefault="00B47B5E" w:rsidP="00FC29FC">
            <w:pPr>
              <w:pStyle w:val="Normal6"/>
              <w:rPr>
                <w:szCs w:val="24"/>
              </w:rPr>
            </w:pPr>
            <w:r w:rsidRPr="0056317D">
              <w:t>4.</w:t>
            </w:r>
            <w:r w:rsidRPr="0056317D">
              <w:tab/>
              <w:t xml:space="preserve">Výrobcovia vedú register sťažností a </w:t>
            </w:r>
            <w:r w:rsidRPr="0056317D">
              <w:rPr>
                <w:b/>
                <w:i/>
              </w:rPr>
              <w:t>nevyhovujúcich</w:t>
            </w:r>
            <w:r w:rsidRPr="0056317D">
              <w:t xml:space="preserve"> výrobkov.</w:t>
            </w:r>
          </w:p>
        </w:tc>
      </w:tr>
    </w:tbl>
    <w:p w14:paraId="2EC11DAB" w14:textId="77777777" w:rsidR="00B47B5E" w:rsidRPr="0056317D" w:rsidRDefault="00B47B5E" w:rsidP="00FC29FC">
      <w:r w:rsidRPr="00753CB4">
        <w:rPr>
          <w:rStyle w:val="HideTWBExt"/>
        </w:rPr>
        <w:t>&lt;/Amend&gt;</w:t>
      </w:r>
    </w:p>
    <w:p w14:paraId="5BA62948" w14:textId="38E3A914" w:rsidR="00411188" w:rsidRPr="0056317D" w:rsidRDefault="00411188" w:rsidP="0041118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104</w:t>
      </w:r>
      <w:r w:rsidRPr="00753CB4">
        <w:rPr>
          <w:rStyle w:val="HideTWBExt"/>
          <w:b w:val="0"/>
        </w:rPr>
        <w:t>&lt;/NumAm&gt;</w:t>
      </w:r>
    </w:p>
    <w:p w14:paraId="108A973C" w14:textId="51A30565" w:rsidR="00411188" w:rsidRPr="0056317D" w:rsidRDefault="00411188" w:rsidP="00411188">
      <w:pPr>
        <w:pStyle w:val="NormalBold12b"/>
      </w:pPr>
      <w:r w:rsidRPr="00753CB4">
        <w:rPr>
          <w:rStyle w:val="HideTWBExt"/>
          <w:b w:val="0"/>
        </w:rPr>
        <w:t>&lt;DocAmend&gt;</w:t>
      </w:r>
      <w:r w:rsidRPr="0056317D">
        <w:t>Návrh smernice</w:t>
      </w:r>
      <w:r w:rsidRPr="00753CB4">
        <w:rPr>
          <w:rStyle w:val="HideTWBExt"/>
          <w:b w:val="0"/>
        </w:rPr>
        <w:t>&lt;/DocAmend&gt;</w:t>
      </w:r>
    </w:p>
    <w:p w14:paraId="2FD897BD" w14:textId="77777777" w:rsidR="00411188" w:rsidRPr="0056317D" w:rsidRDefault="00411188" w:rsidP="00411188">
      <w:pPr>
        <w:pStyle w:val="NormalBold"/>
      </w:pPr>
      <w:r w:rsidRPr="00753CB4">
        <w:rPr>
          <w:rStyle w:val="HideTWBExt"/>
          <w:b w:val="0"/>
        </w:rPr>
        <w:t>&lt;Article&gt;</w:t>
      </w:r>
      <w:r w:rsidRPr="0056317D">
        <w:t>Článok 5 – odsek 7</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4B9A71B" w14:textId="77777777" w:rsidTr="00BB0130">
        <w:trPr>
          <w:jc w:val="center"/>
        </w:trPr>
        <w:tc>
          <w:tcPr>
            <w:tcW w:w="9752" w:type="dxa"/>
            <w:gridSpan w:val="2"/>
          </w:tcPr>
          <w:p w14:paraId="2341F751" w14:textId="77777777" w:rsidR="00411188" w:rsidRPr="0056317D" w:rsidRDefault="00411188" w:rsidP="00BB0130">
            <w:pPr>
              <w:keepNext/>
            </w:pPr>
          </w:p>
        </w:tc>
      </w:tr>
      <w:tr w:rsidR="001E0A37" w:rsidRPr="0056317D" w14:paraId="128B367F" w14:textId="77777777" w:rsidTr="00BB0130">
        <w:trPr>
          <w:jc w:val="center"/>
        </w:trPr>
        <w:tc>
          <w:tcPr>
            <w:tcW w:w="4876" w:type="dxa"/>
            <w:hideMark/>
          </w:tcPr>
          <w:p w14:paraId="514C97FD" w14:textId="77777777" w:rsidR="00411188" w:rsidRPr="0056317D" w:rsidRDefault="00411188" w:rsidP="00BB0130">
            <w:pPr>
              <w:pStyle w:val="ColumnHeading"/>
              <w:keepNext/>
            </w:pPr>
            <w:r w:rsidRPr="0056317D">
              <w:t>Text predložený Komisiou</w:t>
            </w:r>
          </w:p>
        </w:tc>
        <w:tc>
          <w:tcPr>
            <w:tcW w:w="4876" w:type="dxa"/>
            <w:hideMark/>
          </w:tcPr>
          <w:p w14:paraId="026FB54F" w14:textId="77777777" w:rsidR="00411188" w:rsidRPr="0056317D" w:rsidRDefault="00411188" w:rsidP="00BB0130">
            <w:pPr>
              <w:pStyle w:val="ColumnHeading"/>
              <w:keepNext/>
            </w:pPr>
            <w:r w:rsidRPr="0056317D">
              <w:t>Pozmeňujúci návrh</w:t>
            </w:r>
          </w:p>
        </w:tc>
      </w:tr>
      <w:tr w:rsidR="001E0A37" w:rsidRPr="0056317D" w14:paraId="0CE3DBD1" w14:textId="77777777" w:rsidTr="00BB0130">
        <w:trPr>
          <w:jc w:val="center"/>
        </w:trPr>
        <w:tc>
          <w:tcPr>
            <w:tcW w:w="4876" w:type="dxa"/>
            <w:hideMark/>
          </w:tcPr>
          <w:p w14:paraId="01B672B8" w14:textId="4A9D297E" w:rsidR="00411188" w:rsidRPr="0056317D" w:rsidRDefault="00411188" w:rsidP="00BB0130">
            <w:pPr>
              <w:pStyle w:val="Normal6"/>
            </w:pPr>
            <w:r w:rsidRPr="0056317D">
              <w:t>7.</w:t>
            </w:r>
            <w:r w:rsidRPr="0056317D">
              <w:tab/>
              <w:t xml:space="preserve">Výrobcovia zabezpečia, aby bol k výrobkom dodaný návod na použitie </w:t>
            </w:r>
            <w:r w:rsidRPr="0056317D">
              <w:rPr>
                <w:b/>
                <w:i/>
              </w:rPr>
              <w:t xml:space="preserve">a bezpečnostné pokyny </w:t>
            </w:r>
            <w:r w:rsidRPr="0056317D">
              <w:t>v jazyku, ktorý je ľahko zrozumiteľný spotrebiteľom a iným konečným užívateľom a ktorý určí dotknutý členský štát.</w:t>
            </w:r>
          </w:p>
        </w:tc>
        <w:tc>
          <w:tcPr>
            <w:tcW w:w="4876" w:type="dxa"/>
            <w:hideMark/>
          </w:tcPr>
          <w:p w14:paraId="4F5BB963" w14:textId="5E31830D" w:rsidR="00411188" w:rsidRPr="0056317D" w:rsidRDefault="00411188" w:rsidP="00BB0130">
            <w:pPr>
              <w:pStyle w:val="Normal6"/>
              <w:rPr>
                <w:szCs w:val="24"/>
              </w:rPr>
            </w:pPr>
            <w:r w:rsidRPr="0056317D">
              <w:t>7.</w:t>
            </w:r>
            <w:r w:rsidRPr="0056317D">
              <w:tab/>
              <w:t>Výrobcovia zabezpečia, aby bol k výrobkom dodaný návod na použitie v jazyku, ktorý je ľahko zrozumiteľný spotrebiteľom a iným konečným užívateľom a ktorý určí dotknutý členský štát.</w:t>
            </w:r>
          </w:p>
        </w:tc>
      </w:tr>
    </w:tbl>
    <w:p w14:paraId="1C74AB08" w14:textId="77777777" w:rsidR="00411188" w:rsidRPr="0056317D" w:rsidRDefault="00411188" w:rsidP="00411188">
      <w:r w:rsidRPr="00753CB4">
        <w:rPr>
          <w:rStyle w:val="HideTWBExt"/>
        </w:rPr>
        <w:t>&lt;/Amend&gt;</w:t>
      </w:r>
    </w:p>
    <w:p w14:paraId="419C0715" w14:textId="1BB36FD7"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105</w:t>
      </w:r>
      <w:r w:rsidRPr="00753CB4">
        <w:rPr>
          <w:rStyle w:val="HideTWBExt"/>
          <w:b w:val="0"/>
        </w:rPr>
        <w:t>&lt;/NumAm&gt;</w:t>
      </w:r>
    </w:p>
    <w:p w14:paraId="19C881EE" w14:textId="64B9F671"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C2D3E02" w14:textId="77777777" w:rsidR="00B47B5E" w:rsidRPr="0056317D" w:rsidRDefault="00B47B5E" w:rsidP="00FC29FC">
      <w:pPr>
        <w:pStyle w:val="NormalBold"/>
      </w:pPr>
      <w:r w:rsidRPr="00753CB4">
        <w:rPr>
          <w:rStyle w:val="HideTWBExt"/>
          <w:b w:val="0"/>
        </w:rPr>
        <w:t>&lt;Article&gt;</w:t>
      </w:r>
      <w:r w:rsidRPr="0056317D">
        <w:t>Článok 5 – odsek 8</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C31F8D4" w14:textId="77777777" w:rsidTr="00B47B5E">
        <w:trPr>
          <w:jc w:val="center"/>
        </w:trPr>
        <w:tc>
          <w:tcPr>
            <w:tcW w:w="9752" w:type="dxa"/>
            <w:gridSpan w:val="2"/>
          </w:tcPr>
          <w:p w14:paraId="2EB0B58F" w14:textId="77777777" w:rsidR="00B47B5E" w:rsidRPr="0056317D" w:rsidRDefault="00B47B5E" w:rsidP="00FC29FC">
            <w:pPr>
              <w:keepNext/>
            </w:pPr>
          </w:p>
        </w:tc>
      </w:tr>
      <w:tr w:rsidR="001E0A37" w:rsidRPr="0056317D" w14:paraId="62047C5B" w14:textId="77777777" w:rsidTr="00B47B5E">
        <w:trPr>
          <w:jc w:val="center"/>
        </w:trPr>
        <w:tc>
          <w:tcPr>
            <w:tcW w:w="4876" w:type="dxa"/>
            <w:hideMark/>
          </w:tcPr>
          <w:p w14:paraId="3423BA9A" w14:textId="77777777" w:rsidR="00B47B5E" w:rsidRPr="0056317D" w:rsidRDefault="00B47B5E" w:rsidP="000B187A">
            <w:pPr>
              <w:pStyle w:val="ColumnHeading"/>
              <w:keepNext/>
            </w:pPr>
            <w:r w:rsidRPr="0056317D">
              <w:t>Text predložený Komisiou</w:t>
            </w:r>
          </w:p>
        </w:tc>
        <w:tc>
          <w:tcPr>
            <w:tcW w:w="4876" w:type="dxa"/>
            <w:hideMark/>
          </w:tcPr>
          <w:p w14:paraId="59BA7AC3" w14:textId="77777777" w:rsidR="00B47B5E" w:rsidRPr="0056317D" w:rsidRDefault="00B47B5E" w:rsidP="00FC29FC">
            <w:pPr>
              <w:pStyle w:val="ColumnHeading"/>
              <w:keepNext/>
            </w:pPr>
            <w:r w:rsidRPr="0056317D">
              <w:t>Pozmeňujúci návrh</w:t>
            </w:r>
          </w:p>
        </w:tc>
      </w:tr>
      <w:tr w:rsidR="001E0A37" w:rsidRPr="0056317D" w14:paraId="64882312" w14:textId="77777777" w:rsidTr="00B47B5E">
        <w:trPr>
          <w:jc w:val="center"/>
        </w:trPr>
        <w:tc>
          <w:tcPr>
            <w:tcW w:w="4876" w:type="dxa"/>
            <w:hideMark/>
          </w:tcPr>
          <w:p w14:paraId="61239004" w14:textId="2578C370" w:rsidR="00B47B5E" w:rsidRPr="0056317D" w:rsidRDefault="00B47B5E" w:rsidP="000B187A">
            <w:pPr>
              <w:pStyle w:val="Normal6"/>
            </w:pPr>
            <w:r w:rsidRPr="0056317D">
              <w:t>8.</w:t>
            </w:r>
            <w:r w:rsidRPr="0056317D">
              <w:tab/>
              <w:t>Výrobcovia, ktorí sa domnievajú alebo majú dôvod domnievať sa, že výrobok, ktorý uviedli na trh, nie je v súlade s touto smernicou, bezodkladne prijmú potrebné nápravné opatrenia s cieľom dosiahnuť súlad tohto výrobku s príslušnými požiadavkami alebo ho v prípade potreby stiahnuť z trhu</w:t>
            </w:r>
            <w:r w:rsidRPr="0056317D">
              <w:rPr>
                <w:b/>
                <w:i/>
              </w:rPr>
              <w:t xml:space="preserve"> alebo od používateľa</w:t>
            </w:r>
            <w:r w:rsidRPr="0056317D">
              <w:t xml:space="preserve">. Okrem toho v prípade, že výrobok </w:t>
            </w:r>
            <w:r w:rsidRPr="0056317D">
              <w:rPr>
                <w:b/>
                <w:i/>
              </w:rPr>
              <w:t>predstavuje riziko súvisiace</w:t>
            </w:r>
            <w:r w:rsidRPr="0056317D">
              <w:t xml:space="preserve"> s </w:t>
            </w:r>
            <w:r w:rsidRPr="0056317D">
              <w:rPr>
                <w:b/>
                <w:i/>
              </w:rPr>
              <w:t>prístupnosťou</w:t>
            </w:r>
            <w:r w:rsidRPr="0056317D">
              <w:t>, výrobcovia o tom bezodkladne informujú príslušné vnútroštátne orgány členských štátov, v ktorých bol výrobok sprístupnený na trhu, pričom uvedú podrobné údaje, najmä o nesúlade tohto výrobku a</w:t>
            </w:r>
            <w:r w:rsidRPr="0056317D">
              <w:rPr>
                <w:b/>
                <w:i/>
              </w:rPr>
              <w:t xml:space="preserve"> </w:t>
            </w:r>
            <w:r w:rsidRPr="0056317D">
              <w:t>o</w:t>
            </w:r>
            <w:r w:rsidRPr="0056317D">
              <w:rPr>
                <w:b/>
                <w:i/>
              </w:rPr>
              <w:t xml:space="preserve"> </w:t>
            </w:r>
            <w:r w:rsidRPr="0056317D">
              <w:t>prijatých nápravných opatreniach.</w:t>
            </w:r>
          </w:p>
        </w:tc>
        <w:tc>
          <w:tcPr>
            <w:tcW w:w="4876" w:type="dxa"/>
            <w:hideMark/>
          </w:tcPr>
          <w:p w14:paraId="2C58C4F1" w14:textId="6A32134D" w:rsidR="00B47B5E" w:rsidRPr="0056317D" w:rsidRDefault="00B47B5E" w:rsidP="00FC29FC">
            <w:pPr>
              <w:pStyle w:val="Normal6"/>
              <w:rPr>
                <w:szCs w:val="24"/>
              </w:rPr>
            </w:pPr>
            <w:r w:rsidRPr="0056317D">
              <w:t>8.</w:t>
            </w:r>
            <w:r w:rsidRPr="0056317D">
              <w:tab/>
              <w:t xml:space="preserve">Výrobcovia, ktorí sa domnievajú alebo majú dôvod domnievať sa, že výrobok, ktorý uviedli na trh, nie je v súlade s touto smernicou, bezodkladne prijmú potrebné nápravné opatrenia s cieľom dosiahnuť súlad tohto výrobku s príslušnými požiadavkami alebo ho v prípade potreby stiahnuť z trhu. Okrem toho v prípade, že výrobok </w:t>
            </w:r>
            <w:r w:rsidRPr="0056317D">
              <w:rPr>
                <w:b/>
                <w:i/>
              </w:rPr>
              <w:t>nie je v súlade</w:t>
            </w:r>
            <w:r w:rsidRPr="0056317D">
              <w:t xml:space="preserve"> s </w:t>
            </w:r>
            <w:r w:rsidRPr="0056317D">
              <w:rPr>
                <w:b/>
                <w:i/>
              </w:rPr>
              <w:t>touto smernicou</w:t>
            </w:r>
            <w:r w:rsidRPr="0056317D">
              <w:t>, výrobcovia o tom bezodkladne informujú príslušné vnútroštátne orgány členských štátov, v ktorých bol výrobok sprístupnený na trhu, pričom uvedú podrobné údaje, najmä o nesúlade tohto výrobku a</w:t>
            </w:r>
            <w:r w:rsidRPr="0056317D">
              <w:rPr>
                <w:b/>
                <w:i/>
              </w:rPr>
              <w:t> </w:t>
            </w:r>
            <w:r w:rsidRPr="0056317D">
              <w:t>o</w:t>
            </w:r>
            <w:r w:rsidRPr="0056317D">
              <w:rPr>
                <w:b/>
                <w:i/>
              </w:rPr>
              <w:t> </w:t>
            </w:r>
            <w:r w:rsidRPr="0056317D">
              <w:t>prijatých nápravných opatreniach.</w:t>
            </w:r>
          </w:p>
        </w:tc>
      </w:tr>
    </w:tbl>
    <w:p w14:paraId="1BB79562" w14:textId="77777777" w:rsidR="00B47B5E" w:rsidRPr="0056317D" w:rsidRDefault="00B47B5E" w:rsidP="00FC29FC">
      <w:r w:rsidRPr="00753CB4">
        <w:rPr>
          <w:rStyle w:val="HideTWBExt"/>
        </w:rPr>
        <w:t>&lt;/Amend&gt;</w:t>
      </w:r>
    </w:p>
    <w:p w14:paraId="087FB400" w14:textId="3478CFCC" w:rsidR="00411188" w:rsidRPr="0056317D" w:rsidRDefault="00411188" w:rsidP="0041118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106</w:t>
      </w:r>
      <w:r w:rsidRPr="00753CB4">
        <w:rPr>
          <w:rStyle w:val="HideTWBExt"/>
          <w:b w:val="0"/>
        </w:rPr>
        <w:t>&lt;/NumAm&gt;</w:t>
      </w:r>
    </w:p>
    <w:p w14:paraId="26291C16" w14:textId="1B8177AA" w:rsidR="00411188" w:rsidRPr="0056317D" w:rsidRDefault="00411188" w:rsidP="00411188">
      <w:pPr>
        <w:pStyle w:val="NormalBold12b"/>
      </w:pPr>
      <w:r w:rsidRPr="00753CB4">
        <w:rPr>
          <w:rStyle w:val="HideTWBExt"/>
          <w:b w:val="0"/>
        </w:rPr>
        <w:t>&lt;DocAmend&gt;</w:t>
      </w:r>
      <w:r w:rsidRPr="0056317D">
        <w:t>Návrh smernice</w:t>
      </w:r>
      <w:r w:rsidRPr="00753CB4">
        <w:rPr>
          <w:rStyle w:val="HideTWBExt"/>
          <w:b w:val="0"/>
        </w:rPr>
        <w:t>&lt;/DocAmend&gt;</w:t>
      </w:r>
    </w:p>
    <w:p w14:paraId="12273D0B" w14:textId="77777777" w:rsidR="00411188" w:rsidRPr="0056317D" w:rsidRDefault="00411188" w:rsidP="00411188">
      <w:pPr>
        <w:pStyle w:val="NormalBold"/>
      </w:pPr>
      <w:r w:rsidRPr="00753CB4">
        <w:rPr>
          <w:rStyle w:val="HideTWBExt"/>
          <w:b w:val="0"/>
        </w:rPr>
        <w:t>&lt;Article&gt;</w:t>
      </w:r>
      <w:r w:rsidRPr="0056317D">
        <w:t>Článok 5 – odsek 9</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BB54574" w14:textId="77777777" w:rsidTr="00BB0130">
        <w:trPr>
          <w:jc w:val="center"/>
        </w:trPr>
        <w:tc>
          <w:tcPr>
            <w:tcW w:w="9752" w:type="dxa"/>
            <w:gridSpan w:val="2"/>
          </w:tcPr>
          <w:p w14:paraId="065D7DF1" w14:textId="77777777" w:rsidR="00411188" w:rsidRPr="0056317D" w:rsidRDefault="00411188" w:rsidP="00BB0130">
            <w:pPr>
              <w:keepNext/>
            </w:pPr>
          </w:p>
        </w:tc>
      </w:tr>
      <w:tr w:rsidR="001E0A37" w:rsidRPr="0056317D" w14:paraId="44C90C98" w14:textId="77777777" w:rsidTr="00BB0130">
        <w:trPr>
          <w:jc w:val="center"/>
        </w:trPr>
        <w:tc>
          <w:tcPr>
            <w:tcW w:w="4876" w:type="dxa"/>
            <w:hideMark/>
          </w:tcPr>
          <w:p w14:paraId="04364C7F" w14:textId="77777777" w:rsidR="00411188" w:rsidRPr="0056317D" w:rsidRDefault="00411188" w:rsidP="00BB0130">
            <w:pPr>
              <w:pStyle w:val="ColumnHeading"/>
              <w:keepNext/>
            </w:pPr>
            <w:r w:rsidRPr="0056317D">
              <w:t>Text predložený Komisiou</w:t>
            </w:r>
          </w:p>
        </w:tc>
        <w:tc>
          <w:tcPr>
            <w:tcW w:w="4876" w:type="dxa"/>
            <w:hideMark/>
          </w:tcPr>
          <w:p w14:paraId="32215BBC" w14:textId="77777777" w:rsidR="00411188" w:rsidRPr="0056317D" w:rsidRDefault="00411188" w:rsidP="00BB0130">
            <w:pPr>
              <w:pStyle w:val="ColumnHeading"/>
              <w:keepNext/>
            </w:pPr>
            <w:r w:rsidRPr="0056317D">
              <w:t>Pozmeňujúci návrh</w:t>
            </w:r>
          </w:p>
        </w:tc>
      </w:tr>
      <w:tr w:rsidR="001E0A37" w:rsidRPr="0056317D" w14:paraId="5E7B463E" w14:textId="77777777" w:rsidTr="00BB0130">
        <w:trPr>
          <w:jc w:val="center"/>
        </w:trPr>
        <w:tc>
          <w:tcPr>
            <w:tcW w:w="4876" w:type="dxa"/>
            <w:hideMark/>
          </w:tcPr>
          <w:p w14:paraId="6FF50021" w14:textId="2F003304" w:rsidR="00411188" w:rsidRPr="0056317D" w:rsidRDefault="00411188" w:rsidP="00282A11">
            <w:pPr>
              <w:pStyle w:val="Normal6"/>
            </w:pPr>
            <w:r w:rsidRPr="0056317D">
              <w:t>9.</w:t>
            </w:r>
            <w:r w:rsidRPr="0056317D">
              <w:tab/>
              <w:t xml:space="preserve">Na základe zdôvodnenej žiadosti príslušného vnútroštátneho orgánu mu výrobcovia poskytnú všetky informácie a dokumentáciu potrebné na preukázanie zhody výrobku v jazyku, ktorému môže tento orgán ľahko porozumieť. </w:t>
            </w:r>
            <w:r w:rsidRPr="0056317D">
              <w:rPr>
                <w:b/>
                <w:i/>
              </w:rPr>
              <w:t>Na žiadosť tohto orgánu s ním dovozcovia spolupracujú</w:t>
            </w:r>
            <w:r w:rsidRPr="0056317D">
              <w:t xml:space="preserve"> pri každom prijatom opatrení s cieľom </w:t>
            </w:r>
            <w:r w:rsidRPr="0056317D">
              <w:rPr>
                <w:b/>
                <w:i/>
              </w:rPr>
              <w:t>odstrániť riziká spojené s výrobkami, ktoré uviedli na trh, a zabezpečiť súlad</w:t>
            </w:r>
            <w:r w:rsidRPr="0056317D">
              <w:t xml:space="preserve"> s</w:t>
            </w:r>
            <w:r w:rsidRPr="0056317D">
              <w:rPr>
                <w:b/>
                <w:i/>
              </w:rPr>
              <w:t> požiadavkami uvedenými v článku 3</w:t>
            </w:r>
            <w:r w:rsidRPr="0056317D">
              <w:t>.</w:t>
            </w:r>
          </w:p>
        </w:tc>
        <w:tc>
          <w:tcPr>
            <w:tcW w:w="4876" w:type="dxa"/>
            <w:hideMark/>
          </w:tcPr>
          <w:p w14:paraId="2512D4D2" w14:textId="58B56736" w:rsidR="00411188" w:rsidRPr="0056317D" w:rsidRDefault="00411188" w:rsidP="005F1F53">
            <w:pPr>
              <w:pStyle w:val="Normal6"/>
              <w:rPr>
                <w:szCs w:val="24"/>
              </w:rPr>
            </w:pPr>
            <w:r w:rsidRPr="0056317D">
              <w:t>9.</w:t>
            </w:r>
            <w:r w:rsidRPr="0056317D">
              <w:tab/>
              <w:t xml:space="preserve">Na základe zdôvodnenej žiadosti príslušného vnútroštátneho orgánu mu výrobcovia poskytnú všetky informácie a dokumentáciu potrebné na preukázanie zhody výrobku v jazyku, ktorému môže tento orgán ľahko porozumieť. </w:t>
            </w:r>
            <w:r w:rsidRPr="0056317D">
              <w:rPr>
                <w:b/>
                <w:i/>
              </w:rPr>
              <w:t>Spolupracujú s týmito orgánmi na ich žiadosť</w:t>
            </w:r>
            <w:r w:rsidRPr="0056317D">
              <w:t xml:space="preserve"> pri každom prijatom opatrení s cieľom </w:t>
            </w:r>
            <w:r w:rsidRPr="0056317D">
              <w:rPr>
                <w:b/>
                <w:i/>
              </w:rPr>
              <w:t>uviesť služby do súladu</w:t>
            </w:r>
            <w:r w:rsidRPr="0056317D">
              <w:t xml:space="preserve"> s</w:t>
            </w:r>
            <w:r w:rsidRPr="0056317D">
              <w:rPr>
                <w:b/>
                <w:i/>
              </w:rPr>
              <w:t xml:space="preserve"> touto smernicou</w:t>
            </w:r>
            <w:r w:rsidRPr="0056317D">
              <w:t>.</w:t>
            </w:r>
          </w:p>
        </w:tc>
      </w:tr>
    </w:tbl>
    <w:p w14:paraId="57E04742" w14:textId="77777777" w:rsidR="00411188" w:rsidRPr="0056317D" w:rsidRDefault="00411188" w:rsidP="00411188">
      <w:r w:rsidRPr="00753CB4">
        <w:rPr>
          <w:rStyle w:val="HideTWBExt"/>
        </w:rPr>
        <w:t>&lt;/Amend&gt;</w:t>
      </w:r>
    </w:p>
    <w:p w14:paraId="39A679F2" w14:textId="5692C666" w:rsidR="00411188" w:rsidRPr="0056317D" w:rsidRDefault="00411188" w:rsidP="0041118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107</w:t>
      </w:r>
      <w:r w:rsidRPr="00753CB4">
        <w:rPr>
          <w:rStyle w:val="HideTWBExt"/>
          <w:b w:val="0"/>
        </w:rPr>
        <w:t>&lt;/NumAm&gt;</w:t>
      </w:r>
    </w:p>
    <w:p w14:paraId="42A11899" w14:textId="7D2C0151" w:rsidR="00411188" w:rsidRPr="0056317D" w:rsidRDefault="00411188" w:rsidP="00411188">
      <w:pPr>
        <w:pStyle w:val="NormalBold12b"/>
        <w:keepNext/>
      </w:pPr>
      <w:r w:rsidRPr="00753CB4">
        <w:rPr>
          <w:rStyle w:val="HideTWBExt"/>
          <w:b w:val="0"/>
        </w:rPr>
        <w:t>&lt;DocAmend&gt;</w:t>
      </w:r>
      <w:r w:rsidRPr="0056317D">
        <w:t>Návrh smernice</w:t>
      </w:r>
      <w:r w:rsidRPr="00753CB4">
        <w:rPr>
          <w:rStyle w:val="HideTWBExt"/>
          <w:b w:val="0"/>
        </w:rPr>
        <w:t>&lt;/DocAmend&gt;</w:t>
      </w:r>
    </w:p>
    <w:p w14:paraId="39397DB3" w14:textId="50E9808A" w:rsidR="00411188" w:rsidRPr="0056317D" w:rsidRDefault="00411188" w:rsidP="00411188">
      <w:pPr>
        <w:pStyle w:val="NormalBold"/>
      </w:pPr>
      <w:r w:rsidRPr="00753CB4">
        <w:rPr>
          <w:rStyle w:val="HideTWBExt"/>
          <w:b w:val="0"/>
        </w:rPr>
        <w:t>&lt;Article&gt;</w:t>
      </w:r>
      <w:r w:rsidRPr="0056317D">
        <w:t>Článok 6 – odsek 2 – písmeno a</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C4CD12F" w14:textId="77777777" w:rsidTr="00BB0130">
        <w:trPr>
          <w:jc w:val="center"/>
        </w:trPr>
        <w:tc>
          <w:tcPr>
            <w:tcW w:w="9752" w:type="dxa"/>
            <w:gridSpan w:val="2"/>
          </w:tcPr>
          <w:p w14:paraId="6D9806E1" w14:textId="77777777" w:rsidR="00411188" w:rsidRPr="0056317D" w:rsidRDefault="00411188" w:rsidP="00BB0130">
            <w:pPr>
              <w:keepNext/>
            </w:pPr>
          </w:p>
        </w:tc>
      </w:tr>
      <w:tr w:rsidR="001E0A37" w:rsidRPr="0056317D" w14:paraId="73F1ECCA" w14:textId="77777777" w:rsidTr="00BB0130">
        <w:trPr>
          <w:jc w:val="center"/>
        </w:trPr>
        <w:tc>
          <w:tcPr>
            <w:tcW w:w="4876" w:type="dxa"/>
            <w:hideMark/>
          </w:tcPr>
          <w:p w14:paraId="2A01E433" w14:textId="77777777" w:rsidR="00411188" w:rsidRPr="0056317D" w:rsidRDefault="00411188" w:rsidP="00BB0130">
            <w:pPr>
              <w:pStyle w:val="ColumnHeading"/>
              <w:keepNext/>
            </w:pPr>
            <w:r w:rsidRPr="0056317D">
              <w:t>Text predložený Komisiou</w:t>
            </w:r>
          </w:p>
        </w:tc>
        <w:tc>
          <w:tcPr>
            <w:tcW w:w="4876" w:type="dxa"/>
            <w:hideMark/>
          </w:tcPr>
          <w:p w14:paraId="259C3033" w14:textId="77777777" w:rsidR="00411188" w:rsidRPr="0056317D" w:rsidRDefault="00411188" w:rsidP="00BB0130">
            <w:pPr>
              <w:pStyle w:val="ColumnHeading"/>
              <w:keepNext/>
            </w:pPr>
            <w:r w:rsidRPr="0056317D">
              <w:t>Pozmeňujúci návrh</w:t>
            </w:r>
          </w:p>
        </w:tc>
      </w:tr>
      <w:tr w:rsidR="001E0A37" w:rsidRPr="0056317D" w14:paraId="365A9F0D" w14:textId="77777777" w:rsidTr="00BB0130">
        <w:trPr>
          <w:jc w:val="center"/>
        </w:trPr>
        <w:tc>
          <w:tcPr>
            <w:tcW w:w="4876" w:type="dxa"/>
            <w:hideMark/>
          </w:tcPr>
          <w:p w14:paraId="2316008A" w14:textId="465E0FD3" w:rsidR="00411188" w:rsidRPr="0056317D" w:rsidRDefault="00411188">
            <w:pPr>
              <w:pStyle w:val="Normal6"/>
            </w:pPr>
            <w:r w:rsidRPr="0056317D">
              <w:t>a)</w:t>
            </w:r>
            <w:r w:rsidRPr="0056317D">
              <w:tab/>
              <w:t xml:space="preserve">poskytnúť príslušnému vnútroštátnemu orgánu na základe jeho </w:t>
            </w:r>
            <w:r w:rsidRPr="0056317D">
              <w:rPr>
                <w:b/>
                <w:i/>
              </w:rPr>
              <w:t xml:space="preserve">odôvodnenej </w:t>
            </w:r>
            <w:r w:rsidRPr="0056317D">
              <w:t>žiadosti všetky informácie a dokumentáciu potrebné na preukázanie zhody výrobku,</w:t>
            </w:r>
          </w:p>
        </w:tc>
        <w:tc>
          <w:tcPr>
            <w:tcW w:w="4876" w:type="dxa"/>
            <w:hideMark/>
          </w:tcPr>
          <w:p w14:paraId="1E1F6B0D" w14:textId="391BC8CA" w:rsidR="00411188" w:rsidRPr="0056317D" w:rsidRDefault="00411188">
            <w:pPr>
              <w:pStyle w:val="Normal6"/>
              <w:rPr>
                <w:szCs w:val="24"/>
              </w:rPr>
            </w:pPr>
            <w:r w:rsidRPr="0056317D">
              <w:t>a)</w:t>
            </w:r>
            <w:r w:rsidRPr="0056317D">
              <w:tab/>
              <w:t>poskytnúť príslušnému vnútroštátnemu orgánu na základe jeho žiadosti všetky informácie a dokumentáciu potrebné na preukázanie zhody výrobku,</w:t>
            </w:r>
          </w:p>
        </w:tc>
      </w:tr>
    </w:tbl>
    <w:p w14:paraId="4D947A95" w14:textId="77777777" w:rsidR="00411188" w:rsidRPr="0056317D" w:rsidRDefault="00411188" w:rsidP="00411188">
      <w:r w:rsidRPr="00753CB4">
        <w:rPr>
          <w:rStyle w:val="HideTWBExt"/>
        </w:rPr>
        <w:t>&lt;/Amend&gt;</w:t>
      </w:r>
    </w:p>
    <w:p w14:paraId="6CEA8DF7" w14:textId="3503A325"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108</w:t>
      </w:r>
      <w:r w:rsidRPr="00753CB4">
        <w:rPr>
          <w:rStyle w:val="HideTWBExt"/>
          <w:b w:val="0"/>
        </w:rPr>
        <w:t>&lt;/NumAm&gt;</w:t>
      </w:r>
    </w:p>
    <w:p w14:paraId="7D5533DD" w14:textId="723C1998"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48B39E4B" w14:textId="77777777" w:rsidR="00B47B5E" w:rsidRPr="0056317D" w:rsidRDefault="00B47B5E" w:rsidP="00FC29FC">
      <w:pPr>
        <w:pStyle w:val="NormalBold"/>
      </w:pPr>
      <w:r w:rsidRPr="00753CB4">
        <w:rPr>
          <w:rStyle w:val="HideTWBExt"/>
          <w:b w:val="0"/>
        </w:rPr>
        <w:t>&lt;Article&gt;</w:t>
      </w:r>
      <w:r w:rsidRPr="0056317D">
        <w:t>Článok 6 – odsek 2 – písmeno b</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AECEF63" w14:textId="77777777" w:rsidTr="00B47B5E">
        <w:trPr>
          <w:jc w:val="center"/>
        </w:trPr>
        <w:tc>
          <w:tcPr>
            <w:tcW w:w="9752" w:type="dxa"/>
            <w:gridSpan w:val="2"/>
          </w:tcPr>
          <w:p w14:paraId="2DCC8A93" w14:textId="77777777" w:rsidR="00B47B5E" w:rsidRPr="0056317D" w:rsidRDefault="00B47B5E" w:rsidP="00FC29FC">
            <w:pPr>
              <w:keepNext/>
            </w:pPr>
          </w:p>
        </w:tc>
      </w:tr>
      <w:tr w:rsidR="001E0A37" w:rsidRPr="0056317D" w14:paraId="3171B614" w14:textId="77777777" w:rsidTr="00B47B5E">
        <w:trPr>
          <w:jc w:val="center"/>
        </w:trPr>
        <w:tc>
          <w:tcPr>
            <w:tcW w:w="4876" w:type="dxa"/>
            <w:hideMark/>
          </w:tcPr>
          <w:p w14:paraId="0EA87578" w14:textId="77777777" w:rsidR="00B47B5E" w:rsidRPr="0056317D" w:rsidRDefault="00B47B5E" w:rsidP="000B187A">
            <w:pPr>
              <w:pStyle w:val="ColumnHeading"/>
              <w:keepNext/>
            </w:pPr>
            <w:r w:rsidRPr="0056317D">
              <w:t>Text predložený Komisiou</w:t>
            </w:r>
          </w:p>
        </w:tc>
        <w:tc>
          <w:tcPr>
            <w:tcW w:w="4876" w:type="dxa"/>
            <w:hideMark/>
          </w:tcPr>
          <w:p w14:paraId="6FAF4186" w14:textId="77777777" w:rsidR="00B47B5E" w:rsidRPr="0056317D" w:rsidRDefault="00B47B5E" w:rsidP="00FC29FC">
            <w:pPr>
              <w:pStyle w:val="ColumnHeading"/>
              <w:keepNext/>
            </w:pPr>
            <w:r w:rsidRPr="0056317D">
              <w:t>Pozmeňujúci návrh</w:t>
            </w:r>
          </w:p>
        </w:tc>
      </w:tr>
      <w:tr w:rsidR="001E0A37" w:rsidRPr="0056317D" w14:paraId="7C9C3A68" w14:textId="77777777" w:rsidTr="00B47B5E">
        <w:trPr>
          <w:jc w:val="center"/>
        </w:trPr>
        <w:tc>
          <w:tcPr>
            <w:tcW w:w="4876" w:type="dxa"/>
            <w:hideMark/>
          </w:tcPr>
          <w:p w14:paraId="7262F59A" w14:textId="77777777" w:rsidR="00B47B5E" w:rsidRPr="0056317D" w:rsidRDefault="00B47B5E" w:rsidP="000B187A">
            <w:pPr>
              <w:pStyle w:val="Normal6"/>
            </w:pPr>
            <w:r w:rsidRPr="0056317D">
              <w:t>b)</w:t>
            </w:r>
            <w:r w:rsidRPr="0056317D">
              <w:tab/>
              <w:t xml:space="preserve">spolupracovať s príslušnými vnútroštátnymi orgánmi na ich žiadosť pri každom prijatom opatrení s cieľom </w:t>
            </w:r>
            <w:r w:rsidRPr="0056317D">
              <w:rPr>
                <w:b/>
                <w:i/>
              </w:rPr>
              <w:t>odstrániť riziká spojené s výrobkami</w:t>
            </w:r>
            <w:r w:rsidRPr="0056317D">
              <w:t>, na ktoré sa vzťahuje jeho splnomocnenie.</w:t>
            </w:r>
          </w:p>
        </w:tc>
        <w:tc>
          <w:tcPr>
            <w:tcW w:w="4876" w:type="dxa"/>
            <w:hideMark/>
          </w:tcPr>
          <w:p w14:paraId="59751B11" w14:textId="6C96ABD0" w:rsidR="00B47B5E" w:rsidRPr="0056317D" w:rsidRDefault="00B47B5E" w:rsidP="00A61BCE">
            <w:pPr>
              <w:pStyle w:val="Normal6"/>
              <w:rPr>
                <w:szCs w:val="24"/>
              </w:rPr>
            </w:pPr>
            <w:r w:rsidRPr="0056317D">
              <w:t>b)</w:t>
            </w:r>
            <w:r w:rsidRPr="0056317D">
              <w:tab/>
              <w:t xml:space="preserve">spolupracovať s príslušnými vnútroštátnymi orgánmi na ich žiadosť pri každom prijatom opatrení s cieľom </w:t>
            </w:r>
            <w:r w:rsidRPr="0056317D">
              <w:rPr>
                <w:b/>
                <w:i/>
              </w:rPr>
              <w:t>zaručiť súlad výrobkov</w:t>
            </w:r>
            <w:r w:rsidRPr="0056317D">
              <w:t>, na ktoré sa vzťahuje jeho splnomocnenie</w:t>
            </w:r>
            <w:r w:rsidRPr="0056317D">
              <w:rPr>
                <w:b/>
                <w:i/>
              </w:rPr>
              <w:t>, s touto smernicou</w:t>
            </w:r>
            <w:r w:rsidRPr="0056317D">
              <w:t>.</w:t>
            </w:r>
          </w:p>
        </w:tc>
      </w:tr>
    </w:tbl>
    <w:p w14:paraId="7179994F" w14:textId="77777777" w:rsidR="00B47B5E" w:rsidRPr="0056317D" w:rsidRDefault="00B47B5E" w:rsidP="00FC29FC">
      <w:r w:rsidRPr="00753CB4">
        <w:rPr>
          <w:rStyle w:val="HideTWBExt"/>
        </w:rPr>
        <w:t>&lt;/Amend&gt;</w:t>
      </w:r>
    </w:p>
    <w:p w14:paraId="40305F3F" w14:textId="4EA983CC" w:rsidR="00411188" w:rsidRPr="0056317D" w:rsidRDefault="00411188" w:rsidP="0041118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109</w:t>
      </w:r>
      <w:r w:rsidRPr="00753CB4">
        <w:rPr>
          <w:rStyle w:val="HideTWBExt"/>
          <w:b w:val="0"/>
        </w:rPr>
        <w:t>&lt;/NumAm&gt;</w:t>
      </w:r>
    </w:p>
    <w:p w14:paraId="1AC2C470" w14:textId="7C08FB76" w:rsidR="00411188" w:rsidRPr="0056317D" w:rsidRDefault="00411188" w:rsidP="00411188">
      <w:pPr>
        <w:pStyle w:val="NormalBold12b"/>
      </w:pPr>
      <w:r w:rsidRPr="00753CB4">
        <w:rPr>
          <w:rStyle w:val="HideTWBExt"/>
          <w:b w:val="0"/>
        </w:rPr>
        <w:t>&lt;DocAmend&gt;</w:t>
      </w:r>
      <w:r w:rsidRPr="0056317D">
        <w:t>Návrh smernice</w:t>
      </w:r>
      <w:r w:rsidRPr="00753CB4">
        <w:rPr>
          <w:rStyle w:val="HideTWBExt"/>
          <w:b w:val="0"/>
        </w:rPr>
        <w:t>&lt;/DocAmend&gt;</w:t>
      </w:r>
    </w:p>
    <w:p w14:paraId="3CF6BA47" w14:textId="77777777" w:rsidR="00411188" w:rsidRPr="0056317D" w:rsidRDefault="00411188" w:rsidP="00411188">
      <w:pPr>
        <w:pStyle w:val="NormalBold"/>
      </w:pPr>
      <w:r w:rsidRPr="00753CB4">
        <w:rPr>
          <w:rStyle w:val="HideTWBExt"/>
          <w:b w:val="0"/>
        </w:rPr>
        <w:t>&lt;Article&gt;</w:t>
      </w:r>
      <w:r w:rsidRPr="0056317D">
        <w:t>Článok 7 – 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C0BB717" w14:textId="77777777" w:rsidTr="00BB0130">
        <w:trPr>
          <w:jc w:val="center"/>
        </w:trPr>
        <w:tc>
          <w:tcPr>
            <w:tcW w:w="9752" w:type="dxa"/>
            <w:gridSpan w:val="2"/>
          </w:tcPr>
          <w:p w14:paraId="60551B78" w14:textId="77777777" w:rsidR="00411188" w:rsidRPr="0056317D" w:rsidRDefault="00411188" w:rsidP="00BB0130">
            <w:pPr>
              <w:keepNext/>
            </w:pPr>
          </w:p>
        </w:tc>
      </w:tr>
      <w:tr w:rsidR="001E0A37" w:rsidRPr="0056317D" w14:paraId="0B952C43" w14:textId="77777777" w:rsidTr="00BB0130">
        <w:trPr>
          <w:jc w:val="center"/>
        </w:trPr>
        <w:tc>
          <w:tcPr>
            <w:tcW w:w="4876" w:type="dxa"/>
            <w:hideMark/>
          </w:tcPr>
          <w:p w14:paraId="287BC7CC" w14:textId="77777777" w:rsidR="00411188" w:rsidRPr="0056317D" w:rsidRDefault="00411188" w:rsidP="00BB0130">
            <w:pPr>
              <w:pStyle w:val="ColumnHeading"/>
              <w:keepNext/>
            </w:pPr>
            <w:r w:rsidRPr="0056317D">
              <w:t>Text predložený Komisiou</w:t>
            </w:r>
          </w:p>
        </w:tc>
        <w:tc>
          <w:tcPr>
            <w:tcW w:w="4876" w:type="dxa"/>
            <w:hideMark/>
          </w:tcPr>
          <w:p w14:paraId="2FAC99CD" w14:textId="77777777" w:rsidR="00411188" w:rsidRPr="0056317D" w:rsidRDefault="00411188" w:rsidP="00BB0130">
            <w:pPr>
              <w:pStyle w:val="ColumnHeading"/>
              <w:keepNext/>
            </w:pPr>
            <w:r w:rsidRPr="0056317D">
              <w:t>Pozmeňujúci návrh</w:t>
            </w:r>
          </w:p>
        </w:tc>
      </w:tr>
      <w:tr w:rsidR="001E0A37" w:rsidRPr="0056317D" w14:paraId="176A2D9F" w14:textId="77777777" w:rsidTr="00BB0130">
        <w:trPr>
          <w:jc w:val="center"/>
        </w:trPr>
        <w:tc>
          <w:tcPr>
            <w:tcW w:w="4876" w:type="dxa"/>
            <w:hideMark/>
          </w:tcPr>
          <w:p w14:paraId="74CFB132" w14:textId="4DB33D0A" w:rsidR="00411188" w:rsidRPr="0056317D" w:rsidRDefault="00411188" w:rsidP="00BB0130">
            <w:pPr>
              <w:pStyle w:val="Normal6"/>
            </w:pPr>
            <w:r w:rsidRPr="0056317D">
              <w:t>2.</w:t>
            </w:r>
            <w:r w:rsidRPr="0056317D">
              <w:tab/>
              <w:t xml:space="preserve">Pred uvedením výrobku na trh dovozcovia zabezpečia, aby výrobca vykonal postup posúdenia zhody uvedený v prílohe II. Zabezpečia, aby výrobca vypracoval technickú dokumentáciu vyžadovanú podľa uvedenej prílohy, aby </w:t>
            </w:r>
            <w:r w:rsidRPr="0056317D">
              <w:rPr>
                <w:b/>
                <w:i/>
              </w:rPr>
              <w:t xml:space="preserve">bolo na výrobku umiestnené označenie CE a </w:t>
            </w:r>
            <w:r w:rsidRPr="0056317D">
              <w:t xml:space="preserve">bola k </w:t>
            </w:r>
            <w:r w:rsidRPr="0056317D">
              <w:rPr>
                <w:b/>
                <w:i/>
              </w:rPr>
              <w:t>nemu</w:t>
            </w:r>
            <w:r w:rsidRPr="0056317D">
              <w:t xml:space="preserve"> priložená požadovaná dokumentácia a aby výrobca splnil požiadavky stanovené v článku 5 ods. 5 a ods. 6.</w:t>
            </w:r>
          </w:p>
        </w:tc>
        <w:tc>
          <w:tcPr>
            <w:tcW w:w="4876" w:type="dxa"/>
            <w:hideMark/>
          </w:tcPr>
          <w:p w14:paraId="5ECDC778" w14:textId="6AF89A7D" w:rsidR="00411188" w:rsidRPr="0056317D" w:rsidRDefault="00411188">
            <w:pPr>
              <w:pStyle w:val="Normal6"/>
              <w:rPr>
                <w:szCs w:val="24"/>
              </w:rPr>
            </w:pPr>
            <w:r w:rsidRPr="0056317D">
              <w:t>2.</w:t>
            </w:r>
            <w:r w:rsidRPr="0056317D">
              <w:tab/>
              <w:t xml:space="preserve">Pred uvedením výrobku na trh dovozcovia zabezpečia, aby výrobca vykonal postup posúdenia zhody uvedený v prílohe II. Zabezpečia, aby výrobca vypracoval technickú dokumentáciu vyžadovanú podľa uvedenej prílohy, aby bola k </w:t>
            </w:r>
            <w:r w:rsidRPr="0056317D">
              <w:rPr>
                <w:b/>
                <w:i/>
              </w:rPr>
              <w:t>výrobku</w:t>
            </w:r>
            <w:r w:rsidRPr="0056317D">
              <w:t xml:space="preserve"> priložená požadovaná dokumentácia a aby výrobca splnil požiadavky stanovené v článku 5 ods. 5 a ods. 6.</w:t>
            </w:r>
          </w:p>
        </w:tc>
      </w:tr>
    </w:tbl>
    <w:p w14:paraId="5F64FD3C" w14:textId="77777777" w:rsidR="00411188" w:rsidRPr="0056317D" w:rsidRDefault="00411188" w:rsidP="00411188">
      <w:r w:rsidRPr="00753CB4">
        <w:rPr>
          <w:rStyle w:val="HideTWBExt"/>
        </w:rPr>
        <w:t>&lt;/Amend&gt;</w:t>
      </w:r>
    </w:p>
    <w:p w14:paraId="60FB6B60" w14:textId="36CAF216"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110</w:t>
      </w:r>
      <w:r w:rsidRPr="00753CB4">
        <w:rPr>
          <w:rStyle w:val="HideTWBExt"/>
          <w:b w:val="0"/>
        </w:rPr>
        <w:t>&lt;/NumAm&gt;</w:t>
      </w:r>
    </w:p>
    <w:p w14:paraId="28532F7F" w14:textId="131A6DCB"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A51EB03" w14:textId="77777777" w:rsidR="00B47B5E" w:rsidRPr="0056317D" w:rsidRDefault="00B47B5E" w:rsidP="00FC29FC">
      <w:pPr>
        <w:pStyle w:val="NormalBold"/>
      </w:pPr>
      <w:r w:rsidRPr="00753CB4">
        <w:rPr>
          <w:rStyle w:val="HideTWBExt"/>
          <w:b w:val="0"/>
        </w:rPr>
        <w:t>&lt;Article&gt;</w:t>
      </w:r>
      <w:r w:rsidRPr="0056317D">
        <w:t>Článok 7 – odsek 3</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FFB73B4" w14:textId="77777777" w:rsidTr="00B47B5E">
        <w:trPr>
          <w:jc w:val="center"/>
        </w:trPr>
        <w:tc>
          <w:tcPr>
            <w:tcW w:w="9752" w:type="dxa"/>
            <w:gridSpan w:val="2"/>
          </w:tcPr>
          <w:p w14:paraId="53B19DB1" w14:textId="77777777" w:rsidR="00B47B5E" w:rsidRPr="0056317D" w:rsidRDefault="00B47B5E" w:rsidP="00FC29FC">
            <w:pPr>
              <w:keepNext/>
            </w:pPr>
          </w:p>
        </w:tc>
      </w:tr>
      <w:tr w:rsidR="001E0A37" w:rsidRPr="0056317D" w14:paraId="49EE95E5" w14:textId="77777777" w:rsidTr="00B47B5E">
        <w:trPr>
          <w:jc w:val="center"/>
        </w:trPr>
        <w:tc>
          <w:tcPr>
            <w:tcW w:w="4876" w:type="dxa"/>
            <w:hideMark/>
          </w:tcPr>
          <w:p w14:paraId="4C92A984" w14:textId="77777777" w:rsidR="00B47B5E" w:rsidRPr="0056317D" w:rsidRDefault="00B47B5E" w:rsidP="000B187A">
            <w:pPr>
              <w:pStyle w:val="ColumnHeading"/>
              <w:keepNext/>
            </w:pPr>
            <w:r w:rsidRPr="0056317D">
              <w:t>Text predložený Komisiou</w:t>
            </w:r>
          </w:p>
        </w:tc>
        <w:tc>
          <w:tcPr>
            <w:tcW w:w="4876" w:type="dxa"/>
            <w:hideMark/>
          </w:tcPr>
          <w:p w14:paraId="317E00B9" w14:textId="77777777" w:rsidR="00B47B5E" w:rsidRPr="0056317D" w:rsidRDefault="00B47B5E" w:rsidP="00FC29FC">
            <w:pPr>
              <w:pStyle w:val="ColumnHeading"/>
              <w:keepNext/>
            </w:pPr>
            <w:r w:rsidRPr="0056317D">
              <w:t>Pozmeňujúci návrh</w:t>
            </w:r>
          </w:p>
        </w:tc>
      </w:tr>
      <w:tr w:rsidR="001E0A37" w:rsidRPr="0056317D" w14:paraId="6AEF628A" w14:textId="77777777" w:rsidTr="00B47B5E">
        <w:trPr>
          <w:jc w:val="center"/>
        </w:trPr>
        <w:tc>
          <w:tcPr>
            <w:tcW w:w="4876" w:type="dxa"/>
            <w:hideMark/>
          </w:tcPr>
          <w:p w14:paraId="60F9401D" w14:textId="67EB6E00" w:rsidR="00B47B5E" w:rsidRPr="0056317D" w:rsidRDefault="00B47B5E" w:rsidP="000B187A">
            <w:pPr>
              <w:pStyle w:val="Normal6"/>
            </w:pPr>
            <w:r w:rsidRPr="0056317D">
              <w:t>3.</w:t>
            </w:r>
            <w:r w:rsidRPr="0056317D">
              <w:tab/>
              <w:t xml:space="preserve">Ak sa dovozca domnieva alebo má dôvod sa domnievať, že výrobok nespĺňa požiadavky na prístupnosť stanovené v článku 3, nesmie uviesť výrobok na trh, pokým sa výrobok neuvedie do súladu s príslušnými požiadavkami. Okrem toho ak výrobok </w:t>
            </w:r>
            <w:r w:rsidRPr="0056317D">
              <w:rPr>
                <w:b/>
                <w:i/>
              </w:rPr>
              <w:t>predstavuje riziko</w:t>
            </w:r>
            <w:r w:rsidRPr="0056317D">
              <w:t>, dovozca o tom informuje výrobcu a orgány dohľadu nad trhom.</w:t>
            </w:r>
          </w:p>
        </w:tc>
        <w:tc>
          <w:tcPr>
            <w:tcW w:w="4876" w:type="dxa"/>
            <w:hideMark/>
          </w:tcPr>
          <w:p w14:paraId="551D9524" w14:textId="56308252" w:rsidR="00B47B5E" w:rsidRPr="0056317D" w:rsidRDefault="00B47B5E" w:rsidP="00040410">
            <w:pPr>
              <w:pStyle w:val="Normal6"/>
              <w:rPr>
                <w:szCs w:val="24"/>
              </w:rPr>
            </w:pPr>
            <w:r w:rsidRPr="0056317D">
              <w:t>3.</w:t>
            </w:r>
            <w:r w:rsidRPr="0056317D">
              <w:tab/>
              <w:t xml:space="preserve">Ak sa dovozca domnieva alebo má dôvod sa domnievať, že výrobok nespĺňa požiadavky na prístupnosť stanovené v článku 3, nesmie uviesť výrobok na trh, pokým sa výrobok neuvedie do súladu s príslušnými požiadavkami. Okrem toho ak výrobok </w:t>
            </w:r>
            <w:r w:rsidRPr="0056317D">
              <w:rPr>
                <w:b/>
                <w:i/>
              </w:rPr>
              <w:t>nie je v súlade s touto smernicou</w:t>
            </w:r>
            <w:r w:rsidRPr="0056317D">
              <w:t>, dovozca o tom informuje výrobcu a orgány dohľadu nad trhom.</w:t>
            </w:r>
          </w:p>
        </w:tc>
      </w:tr>
    </w:tbl>
    <w:p w14:paraId="0E7FE63C" w14:textId="77777777" w:rsidR="00B47B5E" w:rsidRPr="0056317D" w:rsidRDefault="00B47B5E" w:rsidP="00FC29FC">
      <w:r w:rsidRPr="00753CB4">
        <w:rPr>
          <w:rStyle w:val="HideTWBExt"/>
        </w:rPr>
        <w:t>&lt;/Amend&gt;</w:t>
      </w:r>
    </w:p>
    <w:p w14:paraId="4E5DC55F" w14:textId="204C15C2" w:rsidR="00411188" w:rsidRPr="0056317D" w:rsidRDefault="00411188" w:rsidP="0041118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111</w:t>
      </w:r>
      <w:r w:rsidRPr="00753CB4">
        <w:rPr>
          <w:rStyle w:val="HideTWBExt"/>
          <w:b w:val="0"/>
        </w:rPr>
        <w:t>&lt;/NumAm&gt;</w:t>
      </w:r>
    </w:p>
    <w:p w14:paraId="7E69AFF7" w14:textId="2B06DE74" w:rsidR="00411188" w:rsidRPr="0056317D" w:rsidRDefault="00411188" w:rsidP="00411188">
      <w:pPr>
        <w:pStyle w:val="NormalBold12b"/>
      </w:pPr>
      <w:r w:rsidRPr="00753CB4">
        <w:rPr>
          <w:rStyle w:val="HideTWBExt"/>
          <w:b w:val="0"/>
        </w:rPr>
        <w:t>&lt;DocAmend&gt;</w:t>
      </w:r>
      <w:r w:rsidRPr="0056317D">
        <w:t>Návrh smernice</w:t>
      </w:r>
      <w:r w:rsidRPr="00753CB4">
        <w:rPr>
          <w:rStyle w:val="HideTWBExt"/>
          <w:b w:val="0"/>
        </w:rPr>
        <w:t>&lt;/DocAmend&gt;</w:t>
      </w:r>
    </w:p>
    <w:p w14:paraId="37908A7F" w14:textId="77777777" w:rsidR="00411188" w:rsidRPr="0056317D" w:rsidRDefault="00411188" w:rsidP="00411188">
      <w:pPr>
        <w:pStyle w:val="NormalBold"/>
      </w:pPr>
      <w:r w:rsidRPr="00753CB4">
        <w:rPr>
          <w:rStyle w:val="HideTWBExt"/>
          <w:b w:val="0"/>
        </w:rPr>
        <w:t>&lt;Article&gt;</w:t>
      </w:r>
      <w:r w:rsidRPr="0056317D">
        <w:t>Článok 7 – odsek 5</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B74B78B" w14:textId="77777777" w:rsidTr="00BB0130">
        <w:trPr>
          <w:jc w:val="center"/>
        </w:trPr>
        <w:tc>
          <w:tcPr>
            <w:tcW w:w="9752" w:type="dxa"/>
            <w:gridSpan w:val="2"/>
          </w:tcPr>
          <w:p w14:paraId="3F1DF60A" w14:textId="77777777" w:rsidR="00411188" w:rsidRPr="0056317D" w:rsidRDefault="00411188" w:rsidP="00BB0130">
            <w:pPr>
              <w:keepNext/>
            </w:pPr>
          </w:p>
        </w:tc>
      </w:tr>
      <w:tr w:rsidR="001E0A37" w:rsidRPr="0056317D" w14:paraId="56D58909" w14:textId="77777777" w:rsidTr="00BB0130">
        <w:trPr>
          <w:jc w:val="center"/>
        </w:trPr>
        <w:tc>
          <w:tcPr>
            <w:tcW w:w="4876" w:type="dxa"/>
            <w:hideMark/>
          </w:tcPr>
          <w:p w14:paraId="47B24E80" w14:textId="77777777" w:rsidR="00411188" w:rsidRPr="0056317D" w:rsidRDefault="00411188" w:rsidP="00BB0130">
            <w:pPr>
              <w:pStyle w:val="ColumnHeading"/>
              <w:keepNext/>
            </w:pPr>
            <w:r w:rsidRPr="0056317D">
              <w:t>Text predložený Komisiou</w:t>
            </w:r>
          </w:p>
        </w:tc>
        <w:tc>
          <w:tcPr>
            <w:tcW w:w="4876" w:type="dxa"/>
            <w:hideMark/>
          </w:tcPr>
          <w:p w14:paraId="1E7A59D8" w14:textId="77777777" w:rsidR="00411188" w:rsidRPr="0056317D" w:rsidRDefault="00411188" w:rsidP="00BB0130">
            <w:pPr>
              <w:pStyle w:val="ColumnHeading"/>
              <w:keepNext/>
            </w:pPr>
            <w:r w:rsidRPr="0056317D">
              <w:t>Pozmeňujúci návrh</w:t>
            </w:r>
          </w:p>
        </w:tc>
      </w:tr>
      <w:tr w:rsidR="001E0A37" w:rsidRPr="0056317D" w14:paraId="4EDDDA96" w14:textId="77777777" w:rsidTr="00BB0130">
        <w:trPr>
          <w:jc w:val="center"/>
        </w:trPr>
        <w:tc>
          <w:tcPr>
            <w:tcW w:w="4876" w:type="dxa"/>
            <w:hideMark/>
          </w:tcPr>
          <w:p w14:paraId="58F708BE" w14:textId="694964C2" w:rsidR="00411188" w:rsidRPr="0056317D" w:rsidRDefault="00411188" w:rsidP="00BB0130">
            <w:pPr>
              <w:pStyle w:val="Normal6"/>
            </w:pPr>
            <w:r w:rsidRPr="0056317D">
              <w:t>5.</w:t>
            </w:r>
            <w:r w:rsidRPr="0056317D">
              <w:tab/>
              <w:t xml:space="preserve">Dovozcovia zabezpečia, aby bol spolu s výrobkom dodaný návod na použitie </w:t>
            </w:r>
            <w:r w:rsidRPr="0056317D">
              <w:rPr>
                <w:b/>
                <w:i/>
              </w:rPr>
              <w:t xml:space="preserve">a informácie </w:t>
            </w:r>
            <w:r w:rsidRPr="0056317D">
              <w:t>v jazyku, ktorý je ľahko zrozumiteľný spotrebiteľom a iným konečným užívateľom a ktorý určil dotknutý členský štát.</w:t>
            </w:r>
          </w:p>
        </w:tc>
        <w:tc>
          <w:tcPr>
            <w:tcW w:w="4876" w:type="dxa"/>
            <w:hideMark/>
          </w:tcPr>
          <w:p w14:paraId="18173F23" w14:textId="2944E449" w:rsidR="00411188" w:rsidRPr="0056317D" w:rsidRDefault="00411188" w:rsidP="00BB0130">
            <w:pPr>
              <w:pStyle w:val="Normal6"/>
              <w:rPr>
                <w:szCs w:val="24"/>
              </w:rPr>
            </w:pPr>
            <w:r w:rsidRPr="0056317D">
              <w:t>5.</w:t>
            </w:r>
            <w:r w:rsidRPr="0056317D">
              <w:tab/>
              <w:t>Dovozcovia zabezpečia, aby bol spolu s výrobkom dodaný návod na použitie v jazyku, ktorý je ľahko zrozumiteľný spotrebiteľom a iným konečným užívateľom a ktorý určil dotknutý členský štát.</w:t>
            </w:r>
          </w:p>
        </w:tc>
      </w:tr>
    </w:tbl>
    <w:p w14:paraId="3017812A" w14:textId="77777777" w:rsidR="00411188" w:rsidRPr="0056317D" w:rsidRDefault="00411188" w:rsidP="00411188">
      <w:r w:rsidRPr="00753CB4">
        <w:rPr>
          <w:rStyle w:val="HideTWBExt"/>
        </w:rPr>
        <w:t>&lt;/Amend&gt;</w:t>
      </w:r>
    </w:p>
    <w:p w14:paraId="5BB03561" w14:textId="0DAB0FBE"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112</w:t>
      </w:r>
      <w:r w:rsidRPr="00753CB4">
        <w:rPr>
          <w:rStyle w:val="HideTWBExt"/>
          <w:b w:val="0"/>
        </w:rPr>
        <w:t>&lt;/NumAm&gt;</w:t>
      </w:r>
    </w:p>
    <w:p w14:paraId="11FCC32D" w14:textId="5A487F8A"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8D84F45" w14:textId="77777777" w:rsidR="00B47B5E" w:rsidRPr="0056317D" w:rsidRDefault="00B47B5E" w:rsidP="00FC29FC">
      <w:pPr>
        <w:pStyle w:val="NormalBold"/>
      </w:pPr>
      <w:r w:rsidRPr="00753CB4">
        <w:rPr>
          <w:rStyle w:val="HideTWBExt"/>
          <w:b w:val="0"/>
        </w:rPr>
        <w:t>&lt;Article&gt;</w:t>
      </w:r>
      <w:r w:rsidRPr="0056317D">
        <w:t>Článok 7 – odsek 7</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57E1424" w14:textId="77777777" w:rsidTr="00B47B5E">
        <w:trPr>
          <w:jc w:val="center"/>
        </w:trPr>
        <w:tc>
          <w:tcPr>
            <w:tcW w:w="9752" w:type="dxa"/>
            <w:gridSpan w:val="2"/>
          </w:tcPr>
          <w:p w14:paraId="0D65CD35" w14:textId="77777777" w:rsidR="00B47B5E" w:rsidRPr="0056317D" w:rsidRDefault="00B47B5E" w:rsidP="00FC29FC">
            <w:pPr>
              <w:keepNext/>
            </w:pPr>
          </w:p>
        </w:tc>
      </w:tr>
      <w:tr w:rsidR="001E0A37" w:rsidRPr="0056317D" w14:paraId="67D6CE4C" w14:textId="77777777" w:rsidTr="00B47B5E">
        <w:trPr>
          <w:jc w:val="center"/>
        </w:trPr>
        <w:tc>
          <w:tcPr>
            <w:tcW w:w="4876" w:type="dxa"/>
            <w:hideMark/>
          </w:tcPr>
          <w:p w14:paraId="20D77129" w14:textId="77777777" w:rsidR="00B47B5E" w:rsidRPr="0056317D" w:rsidRDefault="00B47B5E" w:rsidP="000B187A">
            <w:pPr>
              <w:pStyle w:val="ColumnHeading"/>
              <w:keepNext/>
            </w:pPr>
            <w:r w:rsidRPr="0056317D">
              <w:t>Text predložený Komisiou</w:t>
            </w:r>
          </w:p>
        </w:tc>
        <w:tc>
          <w:tcPr>
            <w:tcW w:w="4876" w:type="dxa"/>
            <w:hideMark/>
          </w:tcPr>
          <w:p w14:paraId="041D01B2" w14:textId="77777777" w:rsidR="00B47B5E" w:rsidRPr="0056317D" w:rsidRDefault="00B47B5E" w:rsidP="00FC29FC">
            <w:pPr>
              <w:pStyle w:val="ColumnHeading"/>
              <w:keepNext/>
            </w:pPr>
            <w:r w:rsidRPr="0056317D">
              <w:t>Pozmeňujúci návrh</w:t>
            </w:r>
          </w:p>
        </w:tc>
      </w:tr>
      <w:tr w:rsidR="001E0A37" w:rsidRPr="0056317D" w14:paraId="2912CBBD" w14:textId="77777777" w:rsidTr="00B47B5E">
        <w:trPr>
          <w:jc w:val="center"/>
        </w:trPr>
        <w:tc>
          <w:tcPr>
            <w:tcW w:w="4876" w:type="dxa"/>
            <w:hideMark/>
          </w:tcPr>
          <w:p w14:paraId="36B52223" w14:textId="1E1DF5D5" w:rsidR="00B47B5E" w:rsidRPr="0056317D" w:rsidRDefault="00B47B5E" w:rsidP="000B187A">
            <w:pPr>
              <w:pStyle w:val="Normal6"/>
            </w:pPr>
            <w:r w:rsidRPr="0056317D">
              <w:t>7.</w:t>
            </w:r>
            <w:r w:rsidRPr="0056317D">
              <w:tab/>
              <w:t>Dovozcovia vedú register sťažností</w:t>
            </w:r>
            <w:r w:rsidRPr="0056317D">
              <w:rPr>
                <w:b/>
                <w:i/>
              </w:rPr>
              <w:t>, nevyhovujúcich výrobkov</w:t>
            </w:r>
            <w:r w:rsidRPr="0056317D">
              <w:t xml:space="preserve"> a </w:t>
            </w:r>
            <w:r w:rsidRPr="0056317D">
              <w:rPr>
                <w:b/>
                <w:i/>
              </w:rPr>
              <w:t>prípadov stiahnutí</w:t>
            </w:r>
            <w:r w:rsidRPr="0056317D">
              <w:t xml:space="preserve"> výrobkov</w:t>
            </w:r>
            <w:r w:rsidRPr="0056317D">
              <w:rPr>
                <w:b/>
                <w:i/>
              </w:rPr>
              <w:t xml:space="preserve"> od používateľov a priebežne informujú distribútorov o týchto kontrolách</w:t>
            </w:r>
          </w:p>
        </w:tc>
        <w:tc>
          <w:tcPr>
            <w:tcW w:w="4876" w:type="dxa"/>
            <w:hideMark/>
          </w:tcPr>
          <w:p w14:paraId="5DEB5B1A" w14:textId="2B4B430E" w:rsidR="00B47B5E" w:rsidRPr="0056317D" w:rsidRDefault="00B47B5E">
            <w:pPr>
              <w:pStyle w:val="Normal6"/>
              <w:rPr>
                <w:szCs w:val="24"/>
              </w:rPr>
            </w:pPr>
            <w:r w:rsidRPr="0056317D">
              <w:t>7.</w:t>
            </w:r>
            <w:r w:rsidRPr="0056317D">
              <w:tab/>
              <w:t xml:space="preserve">Dovozcovia vedú register sťažností a </w:t>
            </w:r>
            <w:r w:rsidRPr="0056317D">
              <w:rPr>
                <w:b/>
                <w:i/>
              </w:rPr>
              <w:t>nevyhovujúcich</w:t>
            </w:r>
            <w:r w:rsidRPr="0056317D">
              <w:t xml:space="preserve"> výrobkov</w:t>
            </w:r>
            <w:r w:rsidRPr="0056317D">
              <w:rPr>
                <w:b/>
                <w:i/>
              </w:rPr>
              <w:t>.</w:t>
            </w:r>
          </w:p>
        </w:tc>
      </w:tr>
    </w:tbl>
    <w:p w14:paraId="1DF17CC1" w14:textId="77777777" w:rsidR="00B47B5E" w:rsidRPr="0056317D" w:rsidRDefault="00B47B5E" w:rsidP="00FC29FC">
      <w:r w:rsidRPr="00753CB4">
        <w:rPr>
          <w:rStyle w:val="HideTWBExt"/>
        </w:rPr>
        <w:t>&lt;/Amend&gt;</w:t>
      </w:r>
    </w:p>
    <w:p w14:paraId="544BA7C4" w14:textId="0FDE362B"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113</w:t>
      </w:r>
      <w:r w:rsidRPr="00753CB4">
        <w:rPr>
          <w:rStyle w:val="HideTWBExt"/>
          <w:b w:val="0"/>
        </w:rPr>
        <w:t>&lt;/NumAm&gt;</w:t>
      </w:r>
    </w:p>
    <w:p w14:paraId="756FF81F" w14:textId="31CB69C6"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38EA902" w14:textId="77777777" w:rsidR="00B47B5E" w:rsidRPr="0056317D" w:rsidRDefault="00B47B5E" w:rsidP="00FC29FC">
      <w:pPr>
        <w:pStyle w:val="NormalBold"/>
      </w:pPr>
      <w:r w:rsidRPr="00753CB4">
        <w:rPr>
          <w:rStyle w:val="HideTWBExt"/>
          <w:b w:val="0"/>
        </w:rPr>
        <w:t>&lt;Article&gt;</w:t>
      </w:r>
      <w:r w:rsidRPr="0056317D">
        <w:t>Článok 7 – odsek 8</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87FFDE5" w14:textId="77777777" w:rsidTr="00B47B5E">
        <w:trPr>
          <w:jc w:val="center"/>
        </w:trPr>
        <w:tc>
          <w:tcPr>
            <w:tcW w:w="9752" w:type="dxa"/>
            <w:gridSpan w:val="2"/>
          </w:tcPr>
          <w:p w14:paraId="72F6935B" w14:textId="77777777" w:rsidR="00B47B5E" w:rsidRPr="0056317D" w:rsidRDefault="00B47B5E" w:rsidP="00FC29FC">
            <w:pPr>
              <w:keepNext/>
            </w:pPr>
          </w:p>
        </w:tc>
      </w:tr>
      <w:tr w:rsidR="001E0A37" w:rsidRPr="0056317D" w14:paraId="0E4AC91C" w14:textId="77777777" w:rsidTr="00B47B5E">
        <w:trPr>
          <w:jc w:val="center"/>
        </w:trPr>
        <w:tc>
          <w:tcPr>
            <w:tcW w:w="4876" w:type="dxa"/>
            <w:hideMark/>
          </w:tcPr>
          <w:p w14:paraId="613C3380" w14:textId="77777777" w:rsidR="00B47B5E" w:rsidRPr="0056317D" w:rsidRDefault="00B47B5E" w:rsidP="000B187A">
            <w:pPr>
              <w:pStyle w:val="ColumnHeading"/>
              <w:keepNext/>
            </w:pPr>
            <w:r w:rsidRPr="0056317D">
              <w:t>Text predložený Komisiou</w:t>
            </w:r>
          </w:p>
        </w:tc>
        <w:tc>
          <w:tcPr>
            <w:tcW w:w="4876" w:type="dxa"/>
            <w:hideMark/>
          </w:tcPr>
          <w:p w14:paraId="5D909256" w14:textId="77777777" w:rsidR="00B47B5E" w:rsidRPr="0056317D" w:rsidRDefault="00B47B5E" w:rsidP="00FC29FC">
            <w:pPr>
              <w:pStyle w:val="ColumnHeading"/>
              <w:keepNext/>
            </w:pPr>
            <w:r w:rsidRPr="0056317D">
              <w:t>Pozmeňujúci návrh</w:t>
            </w:r>
          </w:p>
        </w:tc>
      </w:tr>
      <w:tr w:rsidR="001E0A37" w:rsidRPr="0056317D" w14:paraId="7486FC7B" w14:textId="77777777" w:rsidTr="00B47B5E">
        <w:trPr>
          <w:jc w:val="center"/>
        </w:trPr>
        <w:tc>
          <w:tcPr>
            <w:tcW w:w="4876" w:type="dxa"/>
            <w:hideMark/>
          </w:tcPr>
          <w:p w14:paraId="6611DECF" w14:textId="2F592E8D" w:rsidR="00B47B5E" w:rsidRPr="0056317D" w:rsidRDefault="00B47B5E" w:rsidP="000B187A">
            <w:pPr>
              <w:pStyle w:val="Normal6"/>
            </w:pPr>
            <w:r w:rsidRPr="0056317D">
              <w:t>8.</w:t>
            </w:r>
            <w:r w:rsidRPr="0056317D">
              <w:tab/>
              <w:t xml:space="preserve">Dovozcovia, ktorí sa domnievajú alebo majú dôvod domnievať sa, že výrobok, ktorý uviedli na trh, nie je v súlade s </w:t>
            </w:r>
            <w:r w:rsidRPr="0056317D">
              <w:rPr>
                <w:b/>
                <w:i/>
              </w:rPr>
              <w:t>požiadavkami uvedenými v článku 3</w:t>
            </w:r>
            <w:r w:rsidRPr="0056317D">
              <w:t xml:space="preserve">, bezodkladne prijmú </w:t>
            </w:r>
            <w:r w:rsidRPr="0056317D">
              <w:rPr>
                <w:b/>
                <w:i/>
              </w:rPr>
              <w:t>nevyhnutné</w:t>
            </w:r>
            <w:r w:rsidRPr="0056317D">
              <w:t xml:space="preserve"> nápravné opatrenia s cieľom dosiahnuť súlad tohto výrobku s príslušnými požiadavkami alebo ho v prípade potreby stiahnuť z trhu alebo od používateľa. Okrem toho v prípade, že výrobok </w:t>
            </w:r>
            <w:r w:rsidRPr="0056317D">
              <w:rPr>
                <w:b/>
                <w:i/>
              </w:rPr>
              <w:t>predstavuje riziko súvisiace</w:t>
            </w:r>
            <w:r w:rsidRPr="0056317D">
              <w:t xml:space="preserve"> s </w:t>
            </w:r>
            <w:r w:rsidRPr="0056317D">
              <w:rPr>
                <w:b/>
                <w:i/>
              </w:rPr>
              <w:t>prístupnosťou</w:t>
            </w:r>
            <w:r w:rsidRPr="0056317D">
              <w:t>, dovozcovia o tom bezodkladne informujú príslušné vnútroštátne orgány členských štátov, v ktorých bol výrobok sprístupnený na trhu, pričom uvedú podrobné údaje, najmä o nesúlade tohto výrobku a o prijatých nápravných opatreniach.</w:t>
            </w:r>
          </w:p>
        </w:tc>
        <w:tc>
          <w:tcPr>
            <w:tcW w:w="4876" w:type="dxa"/>
            <w:hideMark/>
          </w:tcPr>
          <w:p w14:paraId="569D8869" w14:textId="552F00CE" w:rsidR="00B47B5E" w:rsidRPr="0056317D" w:rsidRDefault="00B47B5E" w:rsidP="0088199A">
            <w:pPr>
              <w:pStyle w:val="Normal6"/>
              <w:rPr>
                <w:szCs w:val="24"/>
              </w:rPr>
            </w:pPr>
            <w:r w:rsidRPr="0056317D">
              <w:t>8.</w:t>
            </w:r>
            <w:r w:rsidRPr="0056317D">
              <w:tab/>
              <w:t xml:space="preserve">Dovozcovia, ktorí sa domnievajú alebo majú dôvod domnievať sa, že výrobok, ktorý uviedli na trh, nie je v súlade s </w:t>
            </w:r>
            <w:r w:rsidRPr="0056317D">
              <w:rPr>
                <w:b/>
                <w:i/>
              </w:rPr>
              <w:t>touto smernicou</w:t>
            </w:r>
            <w:r w:rsidRPr="0056317D">
              <w:t xml:space="preserve">, bezodkladne prijmú </w:t>
            </w:r>
            <w:r w:rsidRPr="0056317D">
              <w:rPr>
                <w:b/>
                <w:i/>
              </w:rPr>
              <w:t>potrebné</w:t>
            </w:r>
            <w:r w:rsidRPr="0056317D">
              <w:t xml:space="preserve"> nápravné opatrenia s cieľom dosiahnuť súlad tohto výrobku s príslušnými požiadavkami alebo ho v prípade potreby stiahnuť z trhu alebo od používateľa. Okrem toho v prípade, že výrobok </w:t>
            </w:r>
            <w:r w:rsidRPr="0056317D">
              <w:rPr>
                <w:b/>
                <w:i/>
              </w:rPr>
              <w:t>nie je v súlade</w:t>
            </w:r>
            <w:r w:rsidRPr="0056317D">
              <w:t xml:space="preserve"> s </w:t>
            </w:r>
            <w:r w:rsidRPr="0056317D">
              <w:rPr>
                <w:b/>
                <w:i/>
              </w:rPr>
              <w:t>touto smernicou</w:t>
            </w:r>
            <w:r w:rsidRPr="0056317D">
              <w:t>, dovozcovia o tom bezodkladne informujú príslušné vnútroštátne orgány členských štátov, v ktorých bol výrobok sprístupnený na trhu, pričom uvedú podrobné údaje, najmä o nesúlade tohto výrobku a o prijatých nápravných opatreniach.</w:t>
            </w:r>
          </w:p>
        </w:tc>
      </w:tr>
    </w:tbl>
    <w:p w14:paraId="4838EDB4" w14:textId="77777777" w:rsidR="00B47B5E" w:rsidRPr="0056317D" w:rsidRDefault="00B47B5E" w:rsidP="00FC29FC">
      <w:r w:rsidRPr="00753CB4">
        <w:rPr>
          <w:rStyle w:val="HideTWBExt"/>
        </w:rPr>
        <w:t>&lt;/Amend&gt;</w:t>
      </w:r>
    </w:p>
    <w:p w14:paraId="006BD1F6" w14:textId="33890C59" w:rsidR="00391BD3" w:rsidRPr="0056317D" w:rsidRDefault="00391BD3" w:rsidP="00391BD3">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114</w:t>
      </w:r>
      <w:r w:rsidRPr="00753CB4">
        <w:rPr>
          <w:rStyle w:val="HideTWBExt"/>
          <w:b w:val="0"/>
        </w:rPr>
        <w:t>&lt;/NumAm&gt;</w:t>
      </w:r>
    </w:p>
    <w:p w14:paraId="43627DC5" w14:textId="0F339483" w:rsidR="00391BD3" w:rsidRPr="0056317D" w:rsidRDefault="00391BD3" w:rsidP="00391BD3">
      <w:pPr>
        <w:pStyle w:val="NormalBold12b"/>
      </w:pPr>
      <w:r w:rsidRPr="00753CB4">
        <w:rPr>
          <w:rStyle w:val="HideTWBExt"/>
          <w:b w:val="0"/>
        </w:rPr>
        <w:t>&lt;DocAmend&gt;</w:t>
      </w:r>
      <w:r w:rsidRPr="0056317D">
        <w:t>Návrh smernice</w:t>
      </w:r>
      <w:r w:rsidRPr="00753CB4">
        <w:rPr>
          <w:rStyle w:val="HideTWBExt"/>
          <w:b w:val="0"/>
        </w:rPr>
        <w:t>&lt;/DocAmend&gt;</w:t>
      </w:r>
    </w:p>
    <w:p w14:paraId="347FB946" w14:textId="77777777" w:rsidR="00391BD3" w:rsidRPr="0056317D" w:rsidRDefault="00391BD3" w:rsidP="00391BD3">
      <w:pPr>
        <w:pStyle w:val="NormalBold"/>
      </w:pPr>
      <w:r w:rsidRPr="00753CB4">
        <w:rPr>
          <w:rStyle w:val="HideTWBExt"/>
          <w:b w:val="0"/>
        </w:rPr>
        <w:t>&lt;Article&gt;</w:t>
      </w:r>
      <w:r w:rsidRPr="0056317D">
        <w:t>Článok 7 – odsek 9</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0DDECD4" w14:textId="77777777" w:rsidTr="00BB0130">
        <w:trPr>
          <w:jc w:val="center"/>
        </w:trPr>
        <w:tc>
          <w:tcPr>
            <w:tcW w:w="9752" w:type="dxa"/>
            <w:gridSpan w:val="2"/>
          </w:tcPr>
          <w:p w14:paraId="22F3750B" w14:textId="77777777" w:rsidR="00391BD3" w:rsidRPr="0056317D" w:rsidRDefault="00391BD3" w:rsidP="00BB0130">
            <w:pPr>
              <w:keepNext/>
            </w:pPr>
          </w:p>
        </w:tc>
      </w:tr>
      <w:tr w:rsidR="001E0A37" w:rsidRPr="0056317D" w14:paraId="42F7A983" w14:textId="77777777" w:rsidTr="00BB0130">
        <w:trPr>
          <w:jc w:val="center"/>
        </w:trPr>
        <w:tc>
          <w:tcPr>
            <w:tcW w:w="4876" w:type="dxa"/>
            <w:hideMark/>
          </w:tcPr>
          <w:p w14:paraId="0CD365F3" w14:textId="77777777" w:rsidR="00391BD3" w:rsidRPr="0056317D" w:rsidRDefault="00391BD3" w:rsidP="00BB0130">
            <w:pPr>
              <w:pStyle w:val="ColumnHeading"/>
              <w:keepNext/>
            </w:pPr>
            <w:r w:rsidRPr="0056317D">
              <w:t>Text predložený Komisiou</w:t>
            </w:r>
          </w:p>
        </w:tc>
        <w:tc>
          <w:tcPr>
            <w:tcW w:w="4876" w:type="dxa"/>
            <w:hideMark/>
          </w:tcPr>
          <w:p w14:paraId="24FAC22B" w14:textId="77777777" w:rsidR="00391BD3" w:rsidRPr="0056317D" w:rsidRDefault="00391BD3" w:rsidP="00BB0130">
            <w:pPr>
              <w:pStyle w:val="ColumnHeading"/>
              <w:keepNext/>
            </w:pPr>
            <w:r w:rsidRPr="0056317D">
              <w:t>Pozmeňujúci návrh</w:t>
            </w:r>
          </w:p>
        </w:tc>
      </w:tr>
      <w:tr w:rsidR="001E0A37" w:rsidRPr="0056317D" w14:paraId="31596B46" w14:textId="77777777" w:rsidTr="00BB0130">
        <w:trPr>
          <w:jc w:val="center"/>
        </w:trPr>
        <w:tc>
          <w:tcPr>
            <w:tcW w:w="4876" w:type="dxa"/>
            <w:hideMark/>
          </w:tcPr>
          <w:p w14:paraId="322EE1C7" w14:textId="42634A55" w:rsidR="00391BD3" w:rsidRPr="0056317D" w:rsidRDefault="00391BD3" w:rsidP="00BB0130">
            <w:pPr>
              <w:pStyle w:val="Normal6"/>
            </w:pPr>
            <w:r w:rsidRPr="0056317D">
              <w:t>9.</w:t>
            </w:r>
            <w:r w:rsidRPr="0056317D">
              <w:tab/>
              <w:t xml:space="preserve">Na základe odôvodnenej žiadosti príslušného vnútroštátneho orgánu dovozcovia poskytnú tomuto orgánu všetky informácie a dokumentáciu potrebné na preukázanie zhody výrobku v jazyku, ktorému tento orgán môže ľahko porozumieť. Na žiadosť tohto orgánu s ním dovozcovia spolupracujú pri každom </w:t>
            </w:r>
            <w:r w:rsidRPr="0056317D">
              <w:rPr>
                <w:b/>
                <w:i/>
              </w:rPr>
              <w:t xml:space="preserve">prijatom </w:t>
            </w:r>
            <w:r w:rsidRPr="0056317D">
              <w:t xml:space="preserve">opatrení s cieľom </w:t>
            </w:r>
            <w:r w:rsidRPr="0056317D">
              <w:rPr>
                <w:b/>
                <w:i/>
              </w:rPr>
              <w:t>odstrániť riziká spojené s výrobkami</w:t>
            </w:r>
            <w:r w:rsidRPr="0056317D">
              <w:t>, ktoré uviedli na trh.</w:t>
            </w:r>
          </w:p>
        </w:tc>
        <w:tc>
          <w:tcPr>
            <w:tcW w:w="4876" w:type="dxa"/>
            <w:hideMark/>
          </w:tcPr>
          <w:p w14:paraId="4B986B4E" w14:textId="38AAA5FD" w:rsidR="00391BD3" w:rsidRPr="0056317D" w:rsidRDefault="00391BD3" w:rsidP="00034C0E">
            <w:pPr>
              <w:pStyle w:val="Normal6"/>
              <w:rPr>
                <w:szCs w:val="24"/>
              </w:rPr>
            </w:pPr>
            <w:r w:rsidRPr="0056317D">
              <w:t>9.</w:t>
            </w:r>
            <w:r w:rsidRPr="0056317D">
              <w:tab/>
              <w:t>Na základe odôvodnenej žiadosti príslušného vnútroštátneho orgánu dovozcovia poskytnú tomuto orgánu všetky informácie a dokumentáciu potrebné na preukázanie zhody výrobku v jazyku, ktorému tento orgán môže ľahko porozumieť. Na žiadosť tohto orgánu s ním dovozcovia spolupracujú pri každom opatrení</w:t>
            </w:r>
            <w:r w:rsidRPr="0056317D">
              <w:rPr>
                <w:b/>
                <w:i/>
              </w:rPr>
              <w:t xml:space="preserve"> prijatom</w:t>
            </w:r>
            <w:r w:rsidRPr="0056317D">
              <w:t xml:space="preserve"> s cieľom </w:t>
            </w:r>
            <w:r w:rsidRPr="0056317D">
              <w:rPr>
                <w:b/>
                <w:i/>
              </w:rPr>
              <w:t>zabezpečiť súlad výrobkov</w:t>
            </w:r>
            <w:r w:rsidRPr="0056317D">
              <w:t>, ktoré uviedli na trh</w:t>
            </w:r>
            <w:r w:rsidRPr="0056317D">
              <w:rPr>
                <w:b/>
                <w:i/>
              </w:rPr>
              <w:t>, s požiadavkami na prístupnosť uvedenými v článku 3</w:t>
            </w:r>
            <w:r w:rsidRPr="0056317D">
              <w:t>.</w:t>
            </w:r>
          </w:p>
        </w:tc>
      </w:tr>
    </w:tbl>
    <w:p w14:paraId="4F873728" w14:textId="77777777" w:rsidR="00391BD3" w:rsidRPr="0056317D" w:rsidRDefault="00391BD3" w:rsidP="00391BD3">
      <w:r w:rsidRPr="00753CB4">
        <w:rPr>
          <w:rStyle w:val="HideTWBExt"/>
        </w:rPr>
        <w:t>&lt;/Amend&gt;</w:t>
      </w:r>
    </w:p>
    <w:p w14:paraId="2D692FF8" w14:textId="6148AB5A" w:rsidR="00541CE7" w:rsidRPr="0056317D" w:rsidRDefault="00541CE7" w:rsidP="00541CE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115</w:t>
      </w:r>
      <w:r w:rsidRPr="00753CB4">
        <w:rPr>
          <w:rStyle w:val="HideTWBExt"/>
          <w:b w:val="0"/>
        </w:rPr>
        <w:t>&lt;/NumAm&gt;</w:t>
      </w:r>
    </w:p>
    <w:p w14:paraId="37621283" w14:textId="1B3091BA" w:rsidR="00541CE7" w:rsidRPr="0056317D" w:rsidRDefault="00541CE7" w:rsidP="00541CE7">
      <w:pPr>
        <w:pStyle w:val="NormalBold12b"/>
      </w:pPr>
      <w:r w:rsidRPr="00753CB4">
        <w:rPr>
          <w:rStyle w:val="HideTWBExt"/>
          <w:b w:val="0"/>
        </w:rPr>
        <w:t>&lt;DocAmend&gt;</w:t>
      </w:r>
      <w:r w:rsidRPr="0056317D">
        <w:t>Návrh smernice</w:t>
      </w:r>
      <w:r w:rsidRPr="00753CB4">
        <w:rPr>
          <w:rStyle w:val="HideTWBExt"/>
          <w:b w:val="0"/>
        </w:rPr>
        <w:t>&lt;/DocAmend&gt;</w:t>
      </w:r>
    </w:p>
    <w:p w14:paraId="486D0820" w14:textId="77777777" w:rsidR="00541CE7" w:rsidRPr="0056317D" w:rsidRDefault="00541CE7" w:rsidP="00541CE7">
      <w:pPr>
        <w:pStyle w:val="NormalBold"/>
      </w:pPr>
      <w:r w:rsidRPr="00753CB4">
        <w:rPr>
          <w:rStyle w:val="HideTWBExt"/>
          <w:b w:val="0"/>
        </w:rPr>
        <w:t>&lt;Article&gt;</w:t>
      </w:r>
      <w:r w:rsidRPr="0056317D">
        <w:t>Článok 8 – 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68EA4E" w14:textId="77777777" w:rsidTr="00BB0130">
        <w:trPr>
          <w:jc w:val="center"/>
        </w:trPr>
        <w:tc>
          <w:tcPr>
            <w:tcW w:w="9752" w:type="dxa"/>
            <w:gridSpan w:val="2"/>
          </w:tcPr>
          <w:p w14:paraId="19DD99FB" w14:textId="77777777" w:rsidR="00541CE7" w:rsidRPr="0056317D" w:rsidRDefault="00541CE7" w:rsidP="00BB0130">
            <w:pPr>
              <w:keepNext/>
            </w:pPr>
          </w:p>
        </w:tc>
      </w:tr>
      <w:tr w:rsidR="001E0A37" w:rsidRPr="0056317D" w14:paraId="476C2C79" w14:textId="77777777" w:rsidTr="00BB0130">
        <w:trPr>
          <w:jc w:val="center"/>
        </w:trPr>
        <w:tc>
          <w:tcPr>
            <w:tcW w:w="4876" w:type="dxa"/>
            <w:hideMark/>
          </w:tcPr>
          <w:p w14:paraId="04F18E0D" w14:textId="77777777" w:rsidR="00541CE7" w:rsidRPr="0056317D" w:rsidRDefault="00541CE7" w:rsidP="00BB0130">
            <w:pPr>
              <w:pStyle w:val="ColumnHeading"/>
              <w:keepNext/>
            </w:pPr>
            <w:r w:rsidRPr="0056317D">
              <w:t>Text predložený Komisiou</w:t>
            </w:r>
          </w:p>
        </w:tc>
        <w:tc>
          <w:tcPr>
            <w:tcW w:w="4876" w:type="dxa"/>
            <w:hideMark/>
          </w:tcPr>
          <w:p w14:paraId="41E348C9" w14:textId="77777777" w:rsidR="00541CE7" w:rsidRPr="0056317D" w:rsidRDefault="00541CE7" w:rsidP="00BB0130">
            <w:pPr>
              <w:pStyle w:val="ColumnHeading"/>
              <w:keepNext/>
            </w:pPr>
            <w:r w:rsidRPr="0056317D">
              <w:t>Pozmeňujúci návrh</w:t>
            </w:r>
          </w:p>
        </w:tc>
      </w:tr>
      <w:tr w:rsidR="001E0A37" w:rsidRPr="0056317D" w14:paraId="197E4F54" w14:textId="77777777" w:rsidTr="00BB0130">
        <w:trPr>
          <w:jc w:val="center"/>
        </w:trPr>
        <w:tc>
          <w:tcPr>
            <w:tcW w:w="4876" w:type="dxa"/>
            <w:hideMark/>
          </w:tcPr>
          <w:p w14:paraId="1BF2F58D" w14:textId="3D4BE4BD" w:rsidR="00541CE7" w:rsidRPr="0056317D" w:rsidRDefault="00541CE7" w:rsidP="00282A11">
            <w:pPr>
              <w:pStyle w:val="Normal6"/>
            </w:pPr>
            <w:r w:rsidRPr="0056317D">
              <w:t>2.</w:t>
            </w:r>
            <w:r w:rsidRPr="0056317D">
              <w:tab/>
              <w:t xml:space="preserve">Pred sprístupnením výrobku na trhu distribútori overujú, či je </w:t>
            </w:r>
            <w:r w:rsidRPr="0056317D">
              <w:rPr>
                <w:b/>
                <w:i/>
              </w:rPr>
              <w:t>na ňom umiestnené požadované označenie CE,</w:t>
            </w:r>
            <w:r w:rsidRPr="0056317D">
              <w:t xml:space="preserve"> či je spolu s ním dodaná požadovaná dokumentácia a návod na použitie a informácie v jazyku, ktorý je ľahko zrozumiteľný pre spotrebiteľov a iných konečných užívateľov v členskom štáte, v ktorom sa výrobok sprístupňuje na trhu, a či výrobca a dovozca splnili požiadavky stanovené v článku 5 ods. 5 a 6 a v článku 7 ods. 4.</w:t>
            </w:r>
          </w:p>
        </w:tc>
        <w:tc>
          <w:tcPr>
            <w:tcW w:w="4876" w:type="dxa"/>
            <w:hideMark/>
          </w:tcPr>
          <w:p w14:paraId="52C2E2A9" w14:textId="48AFCE49" w:rsidR="00541CE7" w:rsidRPr="0056317D" w:rsidRDefault="00541CE7" w:rsidP="00720440">
            <w:pPr>
              <w:pStyle w:val="Normal6"/>
              <w:rPr>
                <w:szCs w:val="24"/>
              </w:rPr>
            </w:pPr>
            <w:r w:rsidRPr="0056317D">
              <w:t>2.</w:t>
            </w:r>
            <w:r w:rsidRPr="0056317D">
              <w:tab/>
              <w:t xml:space="preserve">Pred sprístupnením výrobku na trhu distribútori overujú, či je </w:t>
            </w:r>
            <w:r w:rsidRPr="0056317D">
              <w:rPr>
                <w:b/>
                <w:i/>
              </w:rPr>
              <w:t>v súlade s touto smernicou a</w:t>
            </w:r>
            <w:r w:rsidRPr="0056317D">
              <w:t xml:space="preserve"> či je spolu s ním dodaná požadovaná dokumentácia a návod na použitie a informácie v jazyku, ktorý je ľahko zrozumiteľný pre spotrebiteľov a iných konečných užívateľov v členskom štáte, v ktorom sa výrobok sprístupňuje na trhu, a či výrobca a dovozca splnili požiadavky stanovené v článku 5 ods. 5 a 6 a v článku 7 ods. 4.</w:t>
            </w:r>
          </w:p>
        </w:tc>
      </w:tr>
    </w:tbl>
    <w:p w14:paraId="1DB60C81" w14:textId="77777777" w:rsidR="00541CE7" w:rsidRPr="0056317D" w:rsidRDefault="00541CE7" w:rsidP="00541CE7">
      <w:r w:rsidRPr="00753CB4">
        <w:rPr>
          <w:rStyle w:val="HideTWBExt"/>
        </w:rPr>
        <w:t>&lt;/Amend&gt;</w:t>
      </w:r>
    </w:p>
    <w:p w14:paraId="4B03F79E" w14:textId="1E504858"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116</w:t>
      </w:r>
      <w:r w:rsidRPr="00753CB4">
        <w:rPr>
          <w:rStyle w:val="HideTWBExt"/>
          <w:b w:val="0"/>
        </w:rPr>
        <w:t>&lt;/NumAm&gt;</w:t>
      </w:r>
    </w:p>
    <w:p w14:paraId="723F5172" w14:textId="08A908CE"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2247595" w14:textId="77777777" w:rsidR="00B47B5E" w:rsidRPr="0056317D" w:rsidRDefault="00B47B5E" w:rsidP="00FC29FC">
      <w:pPr>
        <w:pStyle w:val="NormalBold"/>
      </w:pPr>
      <w:r w:rsidRPr="00753CB4">
        <w:rPr>
          <w:rStyle w:val="HideTWBExt"/>
          <w:b w:val="0"/>
        </w:rPr>
        <w:t>&lt;Article&gt;</w:t>
      </w:r>
      <w:r w:rsidRPr="0056317D">
        <w:t>Článok 8 – odsek 3</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EF6A7D4" w14:textId="77777777" w:rsidTr="00B47B5E">
        <w:trPr>
          <w:jc w:val="center"/>
        </w:trPr>
        <w:tc>
          <w:tcPr>
            <w:tcW w:w="9752" w:type="dxa"/>
            <w:gridSpan w:val="2"/>
          </w:tcPr>
          <w:p w14:paraId="4BBF8FA6" w14:textId="77777777" w:rsidR="00B47B5E" w:rsidRPr="0056317D" w:rsidRDefault="00B47B5E" w:rsidP="00FC29FC">
            <w:pPr>
              <w:keepNext/>
            </w:pPr>
          </w:p>
        </w:tc>
      </w:tr>
      <w:tr w:rsidR="001E0A37" w:rsidRPr="0056317D" w14:paraId="1E09435D" w14:textId="77777777" w:rsidTr="00B47B5E">
        <w:trPr>
          <w:jc w:val="center"/>
        </w:trPr>
        <w:tc>
          <w:tcPr>
            <w:tcW w:w="4876" w:type="dxa"/>
            <w:hideMark/>
          </w:tcPr>
          <w:p w14:paraId="2791364D" w14:textId="77777777" w:rsidR="00B47B5E" w:rsidRPr="0056317D" w:rsidRDefault="00B47B5E" w:rsidP="000B187A">
            <w:pPr>
              <w:pStyle w:val="ColumnHeading"/>
              <w:keepNext/>
            </w:pPr>
            <w:r w:rsidRPr="0056317D">
              <w:t>Text predložený Komisiou</w:t>
            </w:r>
          </w:p>
        </w:tc>
        <w:tc>
          <w:tcPr>
            <w:tcW w:w="4876" w:type="dxa"/>
            <w:hideMark/>
          </w:tcPr>
          <w:p w14:paraId="08DCE9FD" w14:textId="77777777" w:rsidR="00B47B5E" w:rsidRPr="0056317D" w:rsidRDefault="00B47B5E" w:rsidP="00FC29FC">
            <w:pPr>
              <w:pStyle w:val="ColumnHeading"/>
              <w:keepNext/>
            </w:pPr>
            <w:r w:rsidRPr="0056317D">
              <w:t>Pozmeňujúci návrh</w:t>
            </w:r>
          </w:p>
        </w:tc>
      </w:tr>
      <w:tr w:rsidR="001E0A37" w:rsidRPr="0056317D" w14:paraId="2EB1F22C" w14:textId="77777777" w:rsidTr="00B47B5E">
        <w:trPr>
          <w:jc w:val="center"/>
        </w:trPr>
        <w:tc>
          <w:tcPr>
            <w:tcW w:w="4876" w:type="dxa"/>
            <w:hideMark/>
          </w:tcPr>
          <w:p w14:paraId="6469FFF4" w14:textId="6A391F1A" w:rsidR="00B47B5E" w:rsidRPr="0056317D" w:rsidRDefault="00B47B5E" w:rsidP="000B187A">
            <w:pPr>
              <w:pStyle w:val="Normal6"/>
            </w:pPr>
            <w:r w:rsidRPr="0056317D">
              <w:t>3.</w:t>
            </w:r>
            <w:r w:rsidRPr="0056317D">
              <w:tab/>
              <w:t xml:space="preserve">Ak sa distribútor domnieva alebo má dôvod sa domnievať, že výrobok nespĺňa požiadavky na prístupnosť stanovené v článku 3, nesmie sprístupniť výrobok na trhu, pokým sa výrobok neuvedie do súladu s príslušnými požiadavkami. Okrem toho, ak výrobok </w:t>
            </w:r>
            <w:r w:rsidRPr="0056317D">
              <w:rPr>
                <w:b/>
                <w:i/>
              </w:rPr>
              <w:t>predstavuje riziko</w:t>
            </w:r>
            <w:r w:rsidRPr="0056317D">
              <w:t>, distribútor o</w:t>
            </w:r>
            <w:r w:rsidRPr="0056317D">
              <w:rPr>
                <w:b/>
                <w:i/>
              </w:rPr>
              <w:t xml:space="preserve"> </w:t>
            </w:r>
            <w:r w:rsidRPr="0056317D">
              <w:t>tom informuje výrobcu a</w:t>
            </w:r>
            <w:r w:rsidRPr="0056317D">
              <w:rPr>
                <w:b/>
                <w:i/>
              </w:rPr>
              <w:t xml:space="preserve"> </w:t>
            </w:r>
            <w:r w:rsidRPr="0056317D">
              <w:t>orgány dohľadu nad trhom.</w:t>
            </w:r>
          </w:p>
        </w:tc>
        <w:tc>
          <w:tcPr>
            <w:tcW w:w="4876" w:type="dxa"/>
            <w:hideMark/>
          </w:tcPr>
          <w:p w14:paraId="518D242F" w14:textId="4B79E904" w:rsidR="00B47B5E" w:rsidRPr="0056317D" w:rsidRDefault="00B47B5E" w:rsidP="00FC29FC">
            <w:pPr>
              <w:pStyle w:val="Normal6"/>
              <w:rPr>
                <w:szCs w:val="24"/>
              </w:rPr>
            </w:pPr>
            <w:r w:rsidRPr="0056317D">
              <w:t>3.</w:t>
            </w:r>
            <w:r w:rsidRPr="0056317D">
              <w:tab/>
              <w:t xml:space="preserve">Ak sa distribútor domnieva alebo má dôvod sa domnievať, že výrobok nespĺňa požiadavky na prístupnosť stanovené v článku 3, nesmie sprístupniť výrobok na trhu, pokým sa výrobok neuvedie do súladu s príslušnými požiadavkami. Okrem toho, ak výrobok </w:t>
            </w:r>
            <w:r w:rsidRPr="0056317D">
              <w:rPr>
                <w:b/>
                <w:i/>
              </w:rPr>
              <w:t>nie je v súlade s touto smernicou</w:t>
            </w:r>
            <w:r w:rsidRPr="0056317D">
              <w:t>, distribútor o</w:t>
            </w:r>
            <w:r w:rsidRPr="0056317D">
              <w:rPr>
                <w:b/>
                <w:i/>
              </w:rPr>
              <w:t> </w:t>
            </w:r>
            <w:r w:rsidRPr="0056317D">
              <w:t>tom informuje výrobcu a</w:t>
            </w:r>
            <w:r w:rsidRPr="0056317D">
              <w:rPr>
                <w:b/>
                <w:i/>
              </w:rPr>
              <w:t> </w:t>
            </w:r>
            <w:r w:rsidRPr="0056317D">
              <w:t>orgány dohľadu nad trhom.</w:t>
            </w:r>
          </w:p>
        </w:tc>
      </w:tr>
    </w:tbl>
    <w:p w14:paraId="087DD467" w14:textId="77777777" w:rsidR="00B47B5E" w:rsidRPr="0056317D" w:rsidRDefault="00B47B5E" w:rsidP="00FC29FC">
      <w:r w:rsidRPr="00753CB4">
        <w:rPr>
          <w:rStyle w:val="HideTWBExt"/>
        </w:rPr>
        <w:t>&lt;/Amend&gt;</w:t>
      </w:r>
    </w:p>
    <w:p w14:paraId="5E4A21F2" w14:textId="0BEFD710"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117</w:t>
      </w:r>
      <w:r w:rsidRPr="00753CB4">
        <w:rPr>
          <w:rStyle w:val="HideTWBExt"/>
          <w:b w:val="0"/>
        </w:rPr>
        <w:t>&lt;/NumAm&gt;</w:t>
      </w:r>
    </w:p>
    <w:p w14:paraId="5D053966" w14:textId="0AF76DD5"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C77DAE4" w14:textId="77777777" w:rsidR="00B47B5E" w:rsidRPr="0056317D" w:rsidRDefault="00B47B5E" w:rsidP="00FC29FC">
      <w:pPr>
        <w:pStyle w:val="NormalBold"/>
      </w:pPr>
      <w:r w:rsidRPr="00753CB4">
        <w:rPr>
          <w:rStyle w:val="HideTWBExt"/>
          <w:b w:val="0"/>
        </w:rPr>
        <w:t>&lt;Article&gt;</w:t>
      </w:r>
      <w:r w:rsidRPr="0056317D">
        <w:t>Článok 8 – odsek 5</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22CAC4E" w14:textId="77777777" w:rsidTr="00B47B5E">
        <w:trPr>
          <w:jc w:val="center"/>
        </w:trPr>
        <w:tc>
          <w:tcPr>
            <w:tcW w:w="9752" w:type="dxa"/>
            <w:gridSpan w:val="2"/>
          </w:tcPr>
          <w:p w14:paraId="0D1538B2" w14:textId="77777777" w:rsidR="00B47B5E" w:rsidRPr="0056317D" w:rsidRDefault="00B47B5E" w:rsidP="00FC29FC">
            <w:pPr>
              <w:keepNext/>
            </w:pPr>
          </w:p>
        </w:tc>
      </w:tr>
      <w:tr w:rsidR="001E0A37" w:rsidRPr="0056317D" w14:paraId="3D7B8B43" w14:textId="77777777" w:rsidTr="00B47B5E">
        <w:trPr>
          <w:jc w:val="center"/>
        </w:trPr>
        <w:tc>
          <w:tcPr>
            <w:tcW w:w="4876" w:type="dxa"/>
            <w:hideMark/>
          </w:tcPr>
          <w:p w14:paraId="06DAE330" w14:textId="77777777" w:rsidR="00B47B5E" w:rsidRPr="0056317D" w:rsidRDefault="00B47B5E" w:rsidP="000B187A">
            <w:pPr>
              <w:pStyle w:val="ColumnHeading"/>
              <w:keepNext/>
            </w:pPr>
            <w:r w:rsidRPr="0056317D">
              <w:t>Text predložený Komisiou</w:t>
            </w:r>
          </w:p>
        </w:tc>
        <w:tc>
          <w:tcPr>
            <w:tcW w:w="4876" w:type="dxa"/>
            <w:hideMark/>
          </w:tcPr>
          <w:p w14:paraId="164A5A6B" w14:textId="77777777" w:rsidR="00B47B5E" w:rsidRPr="0056317D" w:rsidRDefault="00B47B5E" w:rsidP="00FC29FC">
            <w:pPr>
              <w:pStyle w:val="ColumnHeading"/>
              <w:keepNext/>
            </w:pPr>
            <w:r w:rsidRPr="0056317D">
              <w:t>Pozmeňujúci návrh</w:t>
            </w:r>
          </w:p>
        </w:tc>
      </w:tr>
      <w:tr w:rsidR="001E0A37" w:rsidRPr="0056317D" w14:paraId="4D988CC1" w14:textId="77777777" w:rsidTr="00B47B5E">
        <w:trPr>
          <w:jc w:val="center"/>
        </w:trPr>
        <w:tc>
          <w:tcPr>
            <w:tcW w:w="4876" w:type="dxa"/>
            <w:hideMark/>
          </w:tcPr>
          <w:p w14:paraId="479A501C" w14:textId="082B3A4B" w:rsidR="00B47B5E" w:rsidRPr="0056317D" w:rsidRDefault="00B47B5E" w:rsidP="000B187A">
            <w:pPr>
              <w:pStyle w:val="Normal6"/>
            </w:pPr>
            <w:r w:rsidRPr="0056317D">
              <w:t>5.</w:t>
            </w:r>
            <w:r w:rsidRPr="0056317D">
              <w:tab/>
              <w:t xml:space="preserve">Distribútori, ktorí sa domnievajú alebo majú dôvod domnievať sa, že výrobok, ktorý sprístupnili na trhu, nie je v súlade s touto smernicou, zabezpečia, aby sa prijali nápravné opatrenia nevyhnutné na uvedenie tohto výrobku do súladu s príslušnými požiadavkami alebo v prípade potreby na jeho stiahnutie z trhu alebo od používateľa. Okrem toho v prípade, že výrobok </w:t>
            </w:r>
            <w:r w:rsidRPr="0056317D">
              <w:rPr>
                <w:b/>
                <w:i/>
              </w:rPr>
              <w:t>predstavuje riziko</w:t>
            </w:r>
            <w:r w:rsidRPr="0056317D">
              <w:t>, distribútori o tom bezodkladne informujú príslušné vnútroštátne orgány členských štátov, v ktorých výrobok sprístupnili na trhu, pričom uvedú podrobné údaje, najmä dôvody, na základe ktorých výrobok nie je v súlade, a prijaté nápravné opatrenia.</w:t>
            </w:r>
          </w:p>
        </w:tc>
        <w:tc>
          <w:tcPr>
            <w:tcW w:w="4876" w:type="dxa"/>
            <w:hideMark/>
          </w:tcPr>
          <w:p w14:paraId="06001E56" w14:textId="18436725" w:rsidR="00B47B5E" w:rsidRPr="0056317D" w:rsidRDefault="00B47B5E" w:rsidP="00FC29FC">
            <w:pPr>
              <w:pStyle w:val="Normal6"/>
              <w:rPr>
                <w:szCs w:val="24"/>
              </w:rPr>
            </w:pPr>
            <w:r w:rsidRPr="0056317D">
              <w:t>5.</w:t>
            </w:r>
            <w:r w:rsidRPr="0056317D">
              <w:tab/>
              <w:t xml:space="preserve">Distribútori, ktorí sa domnievajú alebo majú dôvod domnievať sa, že výrobok, ktorý sprístupnili na trhu, nie je v súlade s touto smernicou, zabezpečia, aby sa prijali nápravné opatrenia nevyhnutné na uvedenie tohto výrobku do súladu s príslušnými požiadavkami alebo v prípade potreby na jeho stiahnutie z trhu alebo od používateľa. Okrem toho v prípade, že výrobok </w:t>
            </w:r>
            <w:r w:rsidRPr="0056317D">
              <w:rPr>
                <w:b/>
                <w:i/>
              </w:rPr>
              <w:t>nie je v súlade s touto smernicou</w:t>
            </w:r>
            <w:r w:rsidRPr="0056317D">
              <w:t>, distribútori o tom bezodkladne informujú príslušné vnútroštátne orgány členských štátov, v ktorých výrobok sprístupnili na trhu, pričom uvedú podrobné údaje, najmä dôvody, na základe ktorých výrobok nie je v súlade, a prijaté nápravné opatrenia.</w:t>
            </w:r>
          </w:p>
        </w:tc>
      </w:tr>
    </w:tbl>
    <w:p w14:paraId="117711C1" w14:textId="77777777" w:rsidR="00B47B5E" w:rsidRPr="0056317D" w:rsidRDefault="00B47B5E" w:rsidP="00FC29FC">
      <w:r w:rsidRPr="00753CB4">
        <w:rPr>
          <w:rStyle w:val="HideTWBExt"/>
        </w:rPr>
        <w:t>&lt;/Amend&gt;</w:t>
      </w:r>
    </w:p>
    <w:p w14:paraId="1FF0E338" w14:textId="0BCB6B52"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118</w:t>
      </w:r>
      <w:r w:rsidRPr="00753CB4">
        <w:rPr>
          <w:rStyle w:val="HideTWBExt"/>
          <w:b w:val="0"/>
        </w:rPr>
        <w:t>&lt;/NumAm&gt;</w:t>
      </w:r>
    </w:p>
    <w:p w14:paraId="7749A778" w14:textId="50939BAE"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5FAA9569" w14:textId="77777777" w:rsidR="00B47B5E" w:rsidRPr="0056317D" w:rsidRDefault="00B47B5E" w:rsidP="00FC29FC">
      <w:pPr>
        <w:pStyle w:val="NormalBold"/>
      </w:pPr>
      <w:r w:rsidRPr="00753CB4">
        <w:rPr>
          <w:rStyle w:val="HideTWBExt"/>
          <w:b w:val="0"/>
        </w:rPr>
        <w:t>&lt;Article&gt;</w:t>
      </w:r>
      <w:r w:rsidRPr="0056317D">
        <w:t>Článok 8 – odsek 6</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E5D0848" w14:textId="77777777" w:rsidTr="00B47B5E">
        <w:trPr>
          <w:jc w:val="center"/>
        </w:trPr>
        <w:tc>
          <w:tcPr>
            <w:tcW w:w="9752" w:type="dxa"/>
            <w:gridSpan w:val="2"/>
          </w:tcPr>
          <w:p w14:paraId="2E32CFDC" w14:textId="77777777" w:rsidR="00B47B5E" w:rsidRPr="0056317D" w:rsidRDefault="00B47B5E" w:rsidP="00FC29FC">
            <w:pPr>
              <w:keepNext/>
            </w:pPr>
          </w:p>
        </w:tc>
      </w:tr>
      <w:tr w:rsidR="001E0A37" w:rsidRPr="0056317D" w14:paraId="557544D0" w14:textId="77777777" w:rsidTr="00B47B5E">
        <w:trPr>
          <w:jc w:val="center"/>
        </w:trPr>
        <w:tc>
          <w:tcPr>
            <w:tcW w:w="4876" w:type="dxa"/>
            <w:hideMark/>
          </w:tcPr>
          <w:p w14:paraId="02139870" w14:textId="77777777" w:rsidR="00B47B5E" w:rsidRPr="0056317D" w:rsidRDefault="00B47B5E" w:rsidP="000B187A">
            <w:pPr>
              <w:pStyle w:val="ColumnHeading"/>
              <w:keepNext/>
            </w:pPr>
            <w:r w:rsidRPr="0056317D">
              <w:t>Text predložený Komisiou</w:t>
            </w:r>
          </w:p>
        </w:tc>
        <w:tc>
          <w:tcPr>
            <w:tcW w:w="4876" w:type="dxa"/>
            <w:hideMark/>
          </w:tcPr>
          <w:p w14:paraId="44CBB1EA" w14:textId="77777777" w:rsidR="00B47B5E" w:rsidRPr="0056317D" w:rsidRDefault="00B47B5E" w:rsidP="00FC29FC">
            <w:pPr>
              <w:pStyle w:val="ColumnHeading"/>
              <w:keepNext/>
            </w:pPr>
            <w:r w:rsidRPr="0056317D">
              <w:t>Pozmeňujúci návrh</w:t>
            </w:r>
          </w:p>
        </w:tc>
      </w:tr>
      <w:tr w:rsidR="001E0A37" w:rsidRPr="0056317D" w14:paraId="41F70A5A" w14:textId="77777777" w:rsidTr="00B47B5E">
        <w:trPr>
          <w:jc w:val="center"/>
        </w:trPr>
        <w:tc>
          <w:tcPr>
            <w:tcW w:w="4876" w:type="dxa"/>
            <w:hideMark/>
          </w:tcPr>
          <w:p w14:paraId="0EDDB223" w14:textId="5F578DC3" w:rsidR="00B47B5E" w:rsidRPr="0056317D" w:rsidRDefault="00B47B5E" w:rsidP="000B187A">
            <w:pPr>
              <w:pStyle w:val="Normal6"/>
            </w:pPr>
            <w:r w:rsidRPr="0056317D">
              <w:t>6.</w:t>
            </w:r>
            <w:r w:rsidRPr="0056317D">
              <w:tab/>
              <w:t xml:space="preserve">Na základe zdôvodnenej žiadosti príslušného vnútroštátneho orgánu distribútori poskytnú tomuto orgánu všetky informácie a dokumentáciu potrebné na preukázanie zhody výrobku. Na žiadosť tohto orgánu s ním distribútori spolupracujú pri každom opatrení prijatom s cieľom </w:t>
            </w:r>
            <w:r w:rsidRPr="0056317D">
              <w:rPr>
                <w:b/>
                <w:i/>
              </w:rPr>
              <w:t>odstrániť riziká spojené s výrobkom</w:t>
            </w:r>
            <w:r w:rsidRPr="0056317D">
              <w:t xml:space="preserve">, </w:t>
            </w:r>
            <w:r w:rsidRPr="0056317D">
              <w:rPr>
                <w:b/>
                <w:i/>
              </w:rPr>
              <w:t>ktorý sprístupnili</w:t>
            </w:r>
            <w:r w:rsidRPr="0056317D">
              <w:t xml:space="preserve"> na </w:t>
            </w:r>
            <w:r w:rsidRPr="0056317D">
              <w:rPr>
                <w:b/>
                <w:i/>
              </w:rPr>
              <w:t>trhu</w:t>
            </w:r>
            <w:r w:rsidRPr="0056317D">
              <w:t>.</w:t>
            </w:r>
          </w:p>
        </w:tc>
        <w:tc>
          <w:tcPr>
            <w:tcW w:w="4876" w:type="dxa"/>
            <w:hideMark/>
          </w:tcPr>
          <w:p w14:paraId="6A07A2A2" w14:textId="09BADEFA" w:rsidR="00B47B5E" w:rsidRPr="0056317D" w:rsidRDefault="00B47B5E" w:rsidP="00034C0E">
            <w:pPr>
              <w:pStyle w:val="Normal6"/>
              <w:rPr>
                <w:szCs w:val="24"/>
              </w:rPr>
            </w:pPr>
            <w:r w:rsidRPr="0056317D">
              <w:t>6.</w:t>
            </w:r>
            <w:r w:rsidRPr="0056317D">
              <w:tab/>
              <w:t xml:space="preserve">Na základe zdôvodnenej žiadosti príslušného vnútroštátneho orgánu distribútori poskytnú tomuto orgánu všetky informácie a dokumentáciu potrebné na preukázanie zhody výrobku. Na žiadosť tohto orgánu s ním distribútori spolupracujú pri každom opatrení prijatom s cieľom </w:t>
            </w:r>
            <w:r w:rsidRPr="0056317D">
              <w:rPr>
                <w:b/>
                <w:i/>
              </w:rPr>
              <w:t>zabezpečiť súlad výrobkov, ktoré sprístupnili na trh</w:t>
            </w:r>
            <w:r w:rsidRPr="0056317D">
              <w:t xml:space="preserve">, </w:t>
            </w:r>
            <w:r w:rsidRPr="0056317D">
              <w:rPr>
                <w:b/>
                <w:i/>
              </w:rPr>
              <w:t>s požiadavkami</w:t>
            </w:r>
            <w:r w:rsidRPr="0056317D">
              <w:t xml:space="preserve"> na </w:t>
            </w:r>
            <w:r w:rsidRPr="0056317D">
              <w:rPr>
                <w:b/>
                <w:i/>
              </w:rPr>
              <w:t>prístupnosť uvedenými v článku 3</w:t>
            </w:r>
            <w:r w:rsidRPr="0056317D">
              <w:t>.</w:t>
            </w:r>
          </w:p>
        </w:tc>
      </w:tr>
    </w:tbl>
    <w:p w14:paraId="09C40466" w14:textId="77777777" w:rsidR="00B47B5E" w:rsidRPr="0056317D" w:rsidRDefault="00B47B5E" w:rsidP="00FC29FC">
      <w:r w:rsidRPr="00753CB4">
        <w:rPr>
          <w:rStyle w:val="HideTWBExt"/>
        </w:rPr>
        <w:t>&lt;/Amend&gt;</w:t>
      </w:r>
    </w:p>
    <w:p w14:paraId="3FE9862F" w14:textId="22116BE5"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119</w:t>
      </w:r>
      <w:r w:rsidRPr="00753CB4">
        <w:rPr>
          <w:rStyle w:val="HideTWBExt"/>
          <w:b w:val="0"/>
        </w:rPr>
        <w:t>&lt;/NumAm&gt;</w:t>
      </w:r>
    </w:p>
    <w:p w14:paraId="7CCD9DB3" w14:textId="28D5B4AC"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727DA0E" w14:textId="77777777" w:rsidR="00B47B5E" w:rsidRPr="0056317D" w:rsidRDefault="00B47B5E" w:rsidP="00FC29FC">
      <w:pPr>
        <w:pStyle w:val="NormalBold"/>
      </w:pPr>
      <w:r w:rsidRPr="00753CB4">
        <w:rPr>
          <w:rStyle w:val="HideTWBExt"/>
          <w:b w:val="0"/>
        </w:rPr>
        <w:t>&lt;Article&gt;</w:t>
      </w:r>
      <w:r w:rsidRPr="0056317D">
        <w:t>Článok 10 – 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AC8C72F" w14:textId="77777777" w:rsidTr="00B47B5E">
        <w:trPr>
          <w:jc w:val="center"/>
        </w:trPr>
        <w:tc>
          <w:tcPr>
            <w:tcW w:w="9752" w:type="dxa"/>
            <w:gridSpan w:val="2"/>
          </w:tcPr>
          <w:p w14:paraId="4EE53901" w14:textId="77777777" w:rsidR="00B47B5E" w:rsidRPr="0056317D" w:rsidRDefault="00B47B5E" w:rsidP="00FC29FC">
            <w:pPr>
              <w:keepNext/>
            </w:pPr>
          </w:p>
        </w:tc>
      </w:tr>
      <w:tr w:rsidR="001E0A37" w:rsidRPr="0056317D" w14:paraId="7B109647" w14:textId="77777777" w:rsidTr="00B47B5E">
        <w:trPr>
          <w:jc w:val="center"/>
        </w:trPr>
        <w:tc>
          <w:tcPr>
            <w:tcW w:w="4876" w:type="dxa"/>
            <w:hideMark/>
          </w:tcPr>
          <w:p w14:paraId="138E3E87" w14:textId="77777777" w:rsidR="00B47B5E" w:rsidRPr="0056317D" w:rsidRDefault="00B47B5E" w:rsidP="000B187A">
            <w:pPr>
              <w:pStyle w:val="ColumnHeading"/>
              <w:keepNext/>
            </w:pPr>
            <w:r w:rsidRPr="0056317D">
              <w:t>Text predložený Komisiou</w:t>
            </w:r>
          </w:p>
        </w:tc>
        <w:tc>
          <w:tcPr>
            <w:tcW w:w="4876" w:type="dxa"/>
            <w:hideMark/>
          </w:tcPr>
          <w:p w14:paraId="53017C76" w14:textId="77777777" w:rsidR="00B47B5E" w:rsidRPr="0056317D" w:rsidRDefault="00B47B5E" w:rsidP="00FC29FC">
            <w:pPr>
              <w:pStyle w:val="ColumnHeading"/>
              <w:keepNext/>
            </w:pPr>
            <w:r w:rsidRPr="0056317D">
              <w:t>Pozmeňujúci návrh</w:t>
            </w:r>
          </w:p>
        </w:tc>
      </w:tr>
      <w:tr w:rsidR="001E0A37" w:rsidRPr="0056317D" w14:paraId="0421FF45" w14:textId="77777777" w:rsidTr="00B47B5E">
        <w:trPr>
          <w:jc w:val="center"/>
        </w:trPr>
        <w:tc>
          <w:tcPr>
            <w:tcW w:w="4876" w:type="dxa"/>
            <w:hideMark/>
          </w:tcPr>
          <w:p w14:paraId="466212B6" w14:textId="639B817F" w:rsidR="00B47B5E" w:rsidRPr="0056317D" w:rsidRDefault="00B47B5E" w:rsidP="000B187A">
            <w:pPr>
              <w:pStyle w:val="Normal6"/>
            </w:pPr>
            <w:r w:rsidRPr="0056317D">
              <w:t>2.</w:t>
            </w:r>
            <w:r w:rsidRPr="0056317D">
              <w:tab/>
              <w:t xml:space="preserve">Hospodárske subjekty musia byť schopné predložiť informácie uvedené v prvom </w:t>
            </w:r>
            <w:r w:rsidRPr="0056317D">
              <w:rPr>
                <w:b/>
                <w:i/>
              </w:rPr>
              <w:t>pododseku</w:t>
            </w:r>
            <w:r w:rsidRPr="0056317D">
              <w:t xml:space="preserve"> počas </w:t>
            </w:r>
            <w:r w:rsidRPr="0056317D">
              <w:rPr>
                <w:b/>
                <w:i/>
              </w:rPr>
              <w:t>10</w:t>
            </w:r>
            <w:r w:rsidRPr="0056317D">
              <w:t xml:space="preserve"> rokov po tom, čo im bol výrobok dodaný, </w:t>
            </w:r>
            <w:r w:rsidRPr="0056317D">
              <w:rPr>
                <w:b/>
                <w:i/>
              </w:rPr>
              <w:t>a počas 10 rokov</w:t>
            </w:r>
            <w:r w:rsidRPr="0056317D">
              <w:t xml:space="preserve"> po tom, čo výrobok dodali.</w:t>
            </w:r>
          </w:p>
        </w:tc>
        <w:tc>
          <w:tcPr>
            <w:tcW w:w="4876" w:type="dxa"/>
            <w:hideMark/>
          </w:tcPr>
          <w:p w14:paraId="3B749FC4" w14:textId="75A755CA" w:rsidR="00B47B5E" w:rsidRPr="0056317D" w:rsidRDefault="00B47B5E" w:rsidP="00A61BCE">
            <w:pPr>
              <w:pStyle w:val="Normal6"/>
              <w:rPr>
                <w:szCs w:val="24"/>
              </w:rPr>
            </w:pPr>
            <w:r w:rsidRPr="0056317D">
              <w:t>2.</w:t>
            </w:r>
            <w:r w:rsidRPr="0056317D">
              <w:tab/>
              <w:t xml:space="preserve">Hospodárske subjekty musia byť schopné predložiť informácie uvedené v prvom </w:t>
            </w:r>
            <w:r w:rsidRPr="0056317D">
              <w:rPr>
                <w:b/>
                <w:i/>
              </w:rPr>
              <w:t>odseku</w:t>
            </w:r>
            <w:r w:rsidRPr="0056317D">
              <w:t xml:space="preserve"> počas </w:t>
            </w:r>
            <w:r w:rsidRPr="0056317D">
              <w:rPr>
                <w:b/>
                <w:i/>
              </w:rPr>
              <w:t>určitého obdobia, ktoré je najmenej 5</w:t>
            </w:r>
            <w:r w:rsidRPr="0056317D">
              <w:t xml:space="preserve"> rokov</w:t>
            </w:r>
            <w:r w:rsidRPr="0056317D">
              <w:rPr>
                <w:b/>
                <w:i/>
              </w:rPr>
              <w:t>,</w:t>
            </w:r>
            <w:r w:rsidRPr="0056317D">
              <w:t xml:space="preserve"> po tom, čo im bol výrobok dodaný, </w:t>
            </w:r>
            <w:r w:rsidRPr="0056317D">
              <w:rPr>
                <w:b/>
                <w:i/>
              </w:rPr>
              <w:t>alebo</w:t>
            </w:r>
            <w:r w:rsidRPr="0056317D">
              <w:t xml:space="preserve"> po tom, čo výrobok dodali.</w:t>
            </w:r>
          </w:p>
        </w:tc>
      </w:tr>
    </w:tbl>
    <w:p w14:paraId="74A059CE" w14:textId="77777777" w:rsidR="00B47B5E" w:rsidRPr="0056317D" w:rsidRDefault="00B47B5E" w:rsidP="00FC29FC">
      <w:r w:rsidRPr="00753CB4">
        <w:rPr>
          <w:rStyle w:val="HideTWBExt"/>
        </w:rPr>
        <w:t>&lt;/Amend&gt;</w:t>
      </w:r>
    </w:p>
    <w:p w14:paraId="07BCB9B9" w14:textId="6667E9D3" w:rsidR="00541CE7" w:rsidRPr="0056317D" w:rsidRDefault="00541CE7" w:rsidP="00541CE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120</w:t>
      </w:r>
      <w:r w:rsidRPr="00753CB4">
        <w:rPr>
          <w:rStyle w:val="HideTWBExt"/>
          <w:b w:val="0"/>
        </w:rPr>
        <w:t>&lt;/NumAm&gt;</w:t>
      </w:r>
    </w:p>
    <w:p w14:paraId="6E2DB490" w14:textId="38311D36" w:rsidR="00541CE7" w:rsidRPr="0056317D" w:rsidRDefault="00541CE7" w:rsidP="00541CE7">
      <w:pPr>
        <w:pStyle w:val="NormalBold12b"/>
        <w:keepNext/>
      </w:pPr>
      <w:r w:rsidRPr="00753CB4">
        <w:rPr>
          <w:rStyle w:val="HideTWBExt"/>
          <w:b w:val="0"/>
        </w:rPr>
        <w:t>&lt;DocAmend&gt;</w:t>
      </w:r>
      <w:r w:rsidRPr="0056317D">
        <w:t>Návrh smernice</w:t>
      </w:r>
      <w:r w:rsidRPr="00753CB4">
        <w:rPr>
          <w:rStyle w:val="HideTWBExt"/>
          <w:b w:val="0"/>
        </w:rPr>
        <w:t>&lt;/DocAmend&gt;</w:t>
      </w:r>
    </w:p>
    <w:p w14:paraId="6A74E7A7" w14:textId="120B4595" w:rsidR="00541CE7" w:rsidRPr="0056317D" w:rsidRDefault="00541CE7" w:rsidP="00541CE7">
      <w:pPr>
        <w:pStyle w:val="NormalBold"/>
      </w:pPr>
      <w:r w:rsidRPr="00753CB4">
        <w:rPr>
          <w:rStyle w:val="HideTWBExt"/>
          <w:b w:val="0"/>
        </w:rPr>
        <w:t>&lt;Article&gt;</w:t>
      </w:r>
      <w:r w:rsidRPr="0056317D">
        <w:t>Článok 10 – odsek 2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9C3CEDB" w14:textId="77777777" w:rsidTr="00BB0130">
        <w:trPr>
          <w:jc w:val="center"/>
        </w:trPr>
        <w:tc>
          <w:tcPr>
            <w:tcW w:w="9752" w:type="dxa"/>
            <w:gridSpan w:val="2"/>
          </w:tcPr>
          <w:p w14:paraId="21E7EEE0" w14:textId="77777777" w:rsidR="00541CE7" w:rsidRPr="0056317D" w:rsidRDefault="00541CE7" w:rsidP="00BB0130">
            <w:pPr>
              <w:keepNext/>
            </w:pPr>
          </w:p>
        </w:tc>
      </w:tr>
      <w:tr w:rsidR="001E0A37" w:rsidRPr="0056317D" w14:paraId="2B3FD800" w14:textId="77777777" w:rsidTr="00BB0130">
        <w:trPr>
          <w:jc w:val="center"/>
        </w:trPr>
        <w:tc>
          <w:tcPr>
            <w:tcW w:w="4876" w:type="dxa"/>
            <w:hideMark/>
          </w:tcPr>
          <w:p w14:paraId="47E38C56" w14:textId="77777777" w:rsidR="00541CE7" w:rsidRPr="0056317D" w:rsidRDefault="00541CE7" w:rsidP="00BB0130">
            <w:pPr>
              <w:pStyle w:val="ColumnHeading"/>
              <w:keepNext/>
            </w:pPr>
            <w:r w:rsidRPr="0056317D">
              <w:t>Text predložený Komisiou</w:t>
            </w:r>
          </w:p>
        </w:tc>
        <w:tc>
          <w:tcPr>
            <w:tcW w:w="4876" w:type="dxa"/>
            <w:hideMark/>
          </w:tcPr>
          <w:p w14:paraId="7F8BA4D7" w14:textId="77777777" w:rsidR="00541CE7" w:rsidRPr="0056317D" w:rsidRDefault="00541CE7" w:rsidP="00BB0130">
            <w:pPr>
              <w:pStyle w:val="ColumnHeading"/>
              <w:keepNext/>
            </w:pPr>
            <w:r w:rsidRPr="0056317D">
              <w:t>Pozmeňujúci návrh</w:t>
            </w:r>
          </w:p>
        </w:tc>
      </w:tr>
      <w:tr w:rsidR="001E0A37" w:rsidRPr="0056317D" w14:paraId="0FEE3AAB" w14:textId="77777777" w:rsidTr="00BB0130">
        <w:trPr>
          <w:jc w:val="center"/>
        </w:trPr>
        <w:tc>
          <w:tcPr>
            <w:tcW w:w="4876" w:type="dxa"/>
          </w:tcPr>
          <w:p w14:paraId="4B4E3045" w14:textId="77777777" w:rsidR="00541CE7" w:rsidRPr="0056317D" w:rsidRDefault="00541CE7" w:rsidP="00BB0130">
            <w:pPr>
              <w:pStyle w:val="Normal6"/>
            </w:pPr>
          </w:p>
        </w:tc>
        <w:tc>
          <w:tcPr>
            <w:tcW w:w="4876" w:type="dxa"/>
            <w:hideMark/>
          </w:tcPr>
          <w:p w14:paraId="119EB0B8" w14:textId="2164122E" w:rsidR="00541CE7" w:rsidRPr="0056317D" w:rsidRDefault="00541CE7">
            <w:pPr>
              <w:pStyle w:val="Normal6"/>
              <w:rPr>
                <w:szCs w:val="24"/>
              </w:rPr>
            </w:pPr>
            <w:r w:rsidRPr="0056317D">
              <w:rPr>
                <w:b/>
                <w:i/>
              </w:rPr>
              <w:t>2a.</w:t>
            </w:r>
            <w:r w:rsidRPr="0056317D">
              <w:rPr>
                <w:b/>
                <w:i/>
              </w:rPr>
              <w:tab/>
            </w:r>
            <w:r w:rsidRPr="0056317D">
              <w:rPr>
                <w:b/>
                <w:i/>
                <w:szCs w:val="24"/>
              </w:rPr>
              <w:t>Komisia je splnomocnená prijímať v súlade s článkom 23a delegované akty na doplnenie tejto smernice s cieľom špecifikovať obdobie uvedené v odseku 2 tohto článku. Toto obdobie musí byť stanovené úmerne k životnému cyklu dotknutého výrobku.</w:t>
            </w:r>
          </w:p>
        </w:tc>
      </w:tr>
    </w:tbl>
    <w:p w14:paraId="414D71F6" w14:textId="77777777" w:rsidR="00541CE7" w:rsidRPr="0056317D" w:rsidRDefault="00541CE7" w:rsidP="00541CE7">
      <w:r w:rsidRPr="00753CB4">
        <w:rPr>
          <w:rStyle w:val="HideTWBExt"/>
        </w:rPr>
        <w:t>&lt;/Amend&gt;</w:t>
      </w:r>
    </w:p>
    <w:p w14:paraId="23919B5F" w14:textId="71523403"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121</w:t>
      </w:r>
      <w:r w:rsidRPr="00753CB4">
        <w:rPr>
          <w:rStyle w:val="HideTWBExt"/>
          <w:b w:val="0"/>
        </w:rPr>
        <w:t>&lt;/NumAm&gt;</w:t>
      </w:r>
    </w:p>
    <w:p w14:paraId="240242F6" w14:textId="24A0023A"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5CF9ABB" w14:textId="77777777" w:rsidR="00B47B5E" w:rsidRPr="0056317D" w:rsidRDefault="00B47B5E" w:rsidP="00FC29FC">
      <w:pPr>
        <w:pStyle w:val="NormalBold"/>
      </w:pPr>
      <w:r w:rsidRPr="00753CB4">
        <w:rPr>
          <w:rStyle w:val="HideTWBExt"/>
          <w:b w:val="0"/>
        </w:rPr>
        <w:t>&lt;Article&gt;</w:t>
      </w:r>
      <w:r w:rsidRPr="0056317D">
        <w:t>Článok 11 – 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0C1B94A" w14:textId="77777777" w:rsidTr="00B47B5E">
        <w:trPr>
          <w:jc w:val="center"/>
        </w:trPr>
        <w:tc>
          <w:tcPr>
            <w:tcW w:w="9752" w:type="dxa"/>
            <w:gridSpan w:val="2"/>
          </w:tcPr>
          <w:p w14:paraId="086FB6BA" w14:textId="77777777" w:rsidR="00B47B5E" w:rsidRPr="0056317D" w:rsidRDefault="00B47B5E" w:rsidP="00FC29FC">
            <w:pPr>
              <w:keepNext/>
            </w:pPr>
          </w:p>
        </w:tc>
      </w:tr>
      <w:tr w:rsidR="001E0A37" w:rsidRPr="0056317D" w14:paraId="53F58723" w14:textId="77777777" w:rsidTr="00B47B5E">
        <w:trPr>
          <w:jc w:val="center"/>
        </w:trPr>
        <w:tc>
          <w:tcPr>
            <w:tcW w:w="4876" w:type="dxa"/>
            <w:hideMark/>
          </w:tcPr>
          <w:p w14:paraId="62EE1CCE" w14:textId="77777777" w:rsidR="00B47B5E" w:rsidRPr="0056317D" w:rsidRDefault="00B47B5E" w:rsidP="000B187A">
            <w:pPr>
              <w:pStyle w:val="ColumnHeading"/>
              <w:keepNext/>
            </w:pPr>
            <w:r w:rsidRPr="0056317D">
              <w:t>Text predložený Komisiou</w:t>
            </w:r>
          </w:p>
        </w:tc>
        <w:tc>
          <w:tcPr>
            <w:tcW w:w="4876" w:type="dxa"/>
            <w:hideMark/>
          </w:tcPr>
          <w:p w14:paraId="63D3EB44" w14:textId="77777777" w:rsidR="00B47B5E" w:rsidRPr="0056317D" w:rsidRDefault="00B47B5E" w:rsidP="00FC29FC">
            <w:pPr>
              <w:pStyle w:val="ColumnHeading"/>
              <w:keepNext/>
            </w:pPr>
            <w:r w:rsidRPr="0056317D">
              <w:t>Pozmeňujúci návrh</w:t>
            </w:r>
          </w:p>
        </w:tc>
      </w:tr>
      <w:tr w:rsidR="001E0A37" w:rsidRPr="0056317D" w14:paraId="4CBDA368" w14:textId="77777777" w:rsidTr="00B47B5E">
        <w:trPr>
          <w:jc w:val="center"/>
        </w:trPr>
        <w:tc>
          <w:tcPr>
            <w:tcW w:w="4876" w:type="dxa"/>
            <w:hideMark/>
          </w:tcPr>
          <w:p w14:paraId="0D4E3816" w14:textId="0552938E" w:rsidR="00B47B5E" w:rsidRPr="0056317D" w:rsidRDefault="00B47B5E" w:rsidP="000B187A">
            <w:pPr>
              <w:pStyle w:val="Normal6"/>
            </w:pPr>
            <w:r w:rsidRPr="0056317D">
              <w:t>2.</w:t>
            </w:r>
            <w:r w:rsidRPr="0056317D">
              <w:tab/>
              <w:t xml:space="preserve">Poskytovatelia služieb musia pripraviť potrebné informácie v súlade s prílohou III, v ktorých vysvetlia, ako služby spĺňajú požiadavky na prístupnosť uvedené v článku 3. Tieto informácie sa verejnosti sprístupňujú </w:t>
            </w:r>
            <w:r w:rsidRPr="0056317D">
              <w:rPr>
                <w:b/>
                <w:i/>
              </w:rPr>
              <w:t xml:space="preserve">v písomnej a ústnej forme, a to aj </w:t>
            </w:r>
            <w:r w:rsidRPr="0056317D">
              <w:t>spôsobom, ktorý je prístupný pre</w:t>
            </w:r>
            <w:r w:rsidRPr="0056317D">
              <w:rPr>
                <w:b/>
                <w:i/>
              </w:rPr>
              <w:t xml:space="preserve"> osoby s funkčnými obmedzeniami a</w:t>
            </w:r>
            <w:r w:rsidRPr="0056317D">
              <w:t xml:space="preserve"> osoby so zdravotným postihnutím. Poskytovatelia služieb musia uchovávať tieto informácie po celý čas poskytovania služieb.</w:t>
            </w:r>
          </w:p>
        </w:tc>
        <w:tc>
          <w:tcPr>
            <w:tcW w:w="4876" w:type="dxa"/>
            <w:hideMark/>
          </w:tcPr>
          <w:p w14:paraId="0CCA6CD3" w14:textId="5125C715" w:rsidR="00B47B5E" w:rsidRPr="0056317D" w:rsidRDefault="00B47B5E" w:rsidP="00A61BCE">
            <w:pPr>
              <w:pStyle w:val="Normal6"/>
              <w:rPr>
                <w:szCs w:val="24"/>
              </w:rPr>
            </w:pPr>
            <w:r w:rsidRPr="0056317D">
              <w:t>2.</w:t>
            </w:r>
            <w:r w:rsidRPr="0056317D">
              <w:tab/>
              <w:t xml:space="preserve">Poskytovatelia služieb musia pripraviť potrebné informácie v súlade s prílohou III, v ktorých vysvetlia, ako </w:t>
            </w:r>
            <w:r w:rsidRPr="0056317D">
              <w:rPr>
                <w:b/>
                <w:i/>
              </w:rPr>
              <w:t xml:space="preserve">ich </w:t>
            </w:r>
            <w:r w:rsidRPr="0056317D">
              <w:t>služby spĺňajú požiadavky na prístupnosť uvedené v článku 3. Tieto informácie sa verejnosti sprístupňujú spôsobom, ktorý je prístupný pre osoby so zdravotným postihnutím. Poskytovatelia služieb musia uchovávať tieto informácie po celý čas poskytovania služieb.</w:t>
            </w:r>
          </w:p>
        </w:tc>
      </w:tr>
    </w:tbl>
    <w:p w14:paraId="527A5C62" w14:textId="77777777" w:rsidR="008A62C9" w:rsidRPr="0056317D" w:rsidRDefault="00B47B5E" w:rsidP="008A62C9">
      <w:r w:rsidRPr="00753CB4">
        <w:rPr>
          <w:rStyle w:val="HideTWBExt"/>
        </w:rPr>
        <w:t>&lt;/Amend&gt;</w:t>
      </w:r>
    </w:p>
    <w:p w14:paraId="3CF76BC1" w14:textId="60E8DD3C" w:rsidR="008A62C9" w:rsidRPr="0056317D" w:rsidRDefault="008A62C9" w:rsidP="008A62C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122</w:t>
      </w:r>
      <w:r w:rsidRPr="00753CB4">
        <w:rPr>
          <w:rStyle w:val="HideTWBExt"/>
          <w:b w:val="0"/>
        </w:rPr>
        <w:t>&lt;/NumAm&gt;</w:t>
      </w:r>
    </w:p>
    <w:p w14:paraId="7AED9C42" w14:textId="62F2540D" w:rsidR="008A62C9" w:rsidRPr="0056317D" w:rsidRDefault="008A62C9" w:rsidP="008A62C9">
      <w:pPr>
        <w:pStyle w:val="NormalBold12b"/>
      </w:pPr>
      <w:r w:rsidRPr="00753CB4">
        <w:rPr>
          <w:rStyle w:val="HideTWBExt"/>
          <w:b w:val="0"/>
        </w:rPr>
        <w:t>&lt;DocAmend&gt;</w:t>
      </w:r>
      <w:r w:rsidRPr="0056317D">
        <w:t>Návrh smernice</w:t>
      </w:r>
      <w:r w:rsidRPr="00753CB4">
        <w:rPr>
          <w:rStyle w:val="HideTWBExt"/>
          <w:b w:val="0"/>
        </w:rPr>
        <w:t>&lt;/DocAmend&gt;</w:t>
      </w:r>
    </w:p>
    <w:p w14:paraId="08908551" w14:textId="77777777" w:rsidR="008A62C9" w:rsidRPr="0056317D" w:rsidRDefault="008A62C9" w:rsidP="008A62C9">
      <w:pPr>
        <w:pStyle w:val="NormalBold"/>
      </w:pPr>
      <w:r w:rsidRPr="00753CB4">
        <w:rPr>
          <w:rStyle w:val="HideTWBExt"/>
          <w:b w:val="0"/>
        </w:rPr>
        <w:t>&lt;Article&gt;</w:t>
      </w:r>
      <w:r w:rsidRPr="0056317D">
        <w:t>Článok 11 – odsek 4</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C3D7C96" w14:textId="77777777" w:rsidTr="008A62C9">
        <w:trPr>
          <w:jc w:val="center"/>
        </w:trPr>
        <w:tc>
          <w:tcPr>
            <w:tcW w:w="9752" w:type="dxa"/>
            <w:gridSpan w:val="2"/>
          </w:tcPr>
          <w:p w14:paraId="2B573949" w14:textId="77777777" w:rsidR="008A62C9" w:rsidRPr="0056317D" w:rsidRDefault="008A62C9" w:rsidP="008A62C9">
            <w:pPr>
              <w:keepNext/>
            </w:pPr>
          </w:p>
        </w:tc>
      </w:tr>
      <w:tr w:rsidR="001E0A37" w:rsidRPr="0056317D" w14:paraId="2DAD00E5" w14:textId="77777777" w:rsidTr="008A62C9">
        <w:trPr>
          <w:jc w:val="center"/>
        </w:trPr>
        <w:tc>
          <w:tcPr>
            <w:tcW w:w="4876" w:type="dxa"/>
            <w:hideMark/>
          </w:tcPr>
          <w:p w14:paraId="6DE162E0" w14:textId="77777777" w:rsidR="008A62C9" w:rsidRPr="0056317D" w:rsidRDefault="008A62C9" w:rsidP="008A62C9">
            <w:pPr>
              <w:pStyle w:val="ColumnHeading"/>
              <w:keepNext/>
            </w:pPr>
            <w:r w:rsidRPr="0056317D">
              <w:t>Text predložený Komisiou</w:t>
            </w:r>
          </w:p>
        </w:tc>
        <w:tc>
          <w:tcPr>
            <w:tcW w:w="4876" w:type="dxa"/>
            <w:hideMark/>
          </w:tcPr>
          <w:p w14:paraId="7A9B2A27" w14:textId="77777777" w:rsidR="008A62C9" w:rsidRPr="0056317D" w:rsidRDefault="008A62C9" w:rsidP="008A62C9">
            <w:pPr>
              <w:pStyle w:val="ColumnHeading"/>
              <w:keepNext/>
            </w:pPr>
            <w:r w:rsidRPr="0056317D">
              <w:t>Pozmeňujúci návrh</w:t>
            </w:r>
          </w:p>
        </w:tc>
      </w:tr>
      <w:tr w:rsidR="001E0A37" w:rsidRPr="0056317D" w14:paraId="3461DC68" w14:textId="77777777" w:rsidTr="008A62C9">
        <w:trPr>
          <w:jc w:val="center"/>
        </w:trPr>
        <w:tc>
          <w:tcPr>
            <w:tcW w:w="4876" w:type="dxa"/>
            <w:hideMark/>
          </w:tcPr>
          <w:p w14:paraId="61082C3A" w14:textId="50F05A8F" w:rsidR="008A62C9" w:rsidRPr="0056317D" w:rsidRDefault="008A62C9" w:rsidP="008A62C9">
            <w:pPr>
              <w:pStyle w:val="Normal6"/>
            </w:pPr>
            <w:r w:rsidRPr="0056317D">
              <w:t>4.</w:t>
            </w:r>
            <w:r w:rsidRPr="0056317D">
              <w:tab/>
              <w:t xml:space="preserve">Poskytovatelia služieb musia na základe </w:t>
            </w:r>
            <w:r w:rsidRPr="0056317D">
              <w:rPr>
                <w:b/>
                <w:i/>
              </w:rPr>
              <w:t xml:space="preserve">odôvodnenej </w:t>
            </w:r>
            <w:r w:rsidRPr="0056317D">
              <w:t>žiadosti príslušného orgánu poskytnúť tomuto orgánu všetky informácie potrebné na preukázanie súladu služby s požiadavkami na prístupnosť uvedenými v článku 3. Spolupracujú s týmito orgánmi na ich žiadosť pri každom prijatom opatrení s cieľom uviesť služby do súladu s uvedenými požiadavkami.</w:t>
            </w:r>
          </w:p>
        </w:tc>
        <w:tc>
          <w:tcPr>
            <w:tcW w:w="4876" w:type="dxa"/>
            <w:hideMark/>
          </w:tcPr>
          <w:p w14:paraId="1195A183" w14:textId="4E6463AE" w:rsidR="008A62C9" w:rsidRPr="0056317D" w:rsidRDefault="008A62C9" w:rsidP="008A62C9">
            <w:pPr>
              <w:pStyle w:val="Normal6"/>
              <w:rPr>
                <w:szCs w:val="24"/>
              </w:rPr>
            </w:pPr>
            <w:r w:rsidRPr="0056317D">
              <w:t>4.</w:t>
            </w:r>
            <w:r w:rsidRPr="0056317D">
              <w:tab/>
              <w:t>Poskytovatelia služieb musia na základe žiadosti príslušného orgánu poskytnúť tomuto orgánu všetky informácie potrebné na preukázanie súladu služby s požiadavkami na prístupnosť uvedenými v článku 3. Spolupracujú s týmito orgánmi na ich žiadosť pri každom prijatom opatrení s cieľom uviesť služby do súladu s uvedenými požiadavkami.</w:t>
            </w:r>
          </w:p>
        </w:tc>
      </w:tr>
    </w:tbl>
    <w:p w14:paraId="29515601" w14:textId="77777777" w:rsidR="008A62C9" w:rsidRPr="0056317D" w:rsidRDefault="008A62C9" w:rsidP="008A62C9">
      <w:r w:rsidRPr="00753CB4">
        <w:rPr>
          <w:rStyle w:val="HideTWBExt"/>
        </w:rPr>
        <w:t>&lt;/Amend&gt;</w:t>
      </w:r>
    </w:p>
    <w:p w14:paraId="1B30F28A" w14:textId="55D3CC3E" w:rsidR="00711937" w:rsidRPr="0056317D" w:rsidRDefault="00711937" w:rsidP="0071193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123</w:t>
      </w:r>
      <w:r w:rsidRPr="00753CB4">
        <w:rPr>
          <w:rStyle w:val="HideTWBExt"/>
          <w:b w:val="0"/>
        </w:rPr>
        <w:t>&lt;/NumAm&gt;</w:t>
      </w:r>
    </w:p>
    <w:p w14:paraId="3FD55BF1" w14:textId="45CDFDF5" w:rsidR="00711937" w:rsidRPr="0056317D" w:rsidRDefault="00711937" w:rsidP="00711937">
      <w:pPr>
        <w:pStyle w:val="NormalBold12b"/>
      </w:pPr>
      <w:r w:rsidRPr="00753CB4">
        <w:rPr>
          <w:rStyle w:val="HideTWBExt"/>
          <w:b w:val="0"/>
        </w:rPr>
        <w:t>&lt;DocAmend&gt;</w:t>
      </w:r>
      <w:r w:rsidRPr="0056317D">
        <w:t>Návrh smernice</w:t>
      </w:r>
      <w:r w:rsidRPr="00753CB4">
        <w:rPr>
          <w:rStyle w:val="HideTWBExt"/>
          <w:b w:val="0"/>
        </w:rPr>
        <w:t>&lt;/DocAmend&gt;</w:t>
      </w:r>
    </w:p>
    <w:p w14:paraId="77351526" w14:textId="77777777" w:rsidR="00711937" w:rsidRPr="0056317D" w:rsidRDefault="00711937" w:rsidP="00711937">
      <w:pPr>
        <w:pStyle w:val="NormalBold"/>
      </w:pPr>
      <w:r w:rsidRPr="00753CB4">
        <w:rPr>
          <w:rStyle w:val="HideTWBExt"/>
          <w:b w:val="0"/>
        </w:rPr>
        <w:t>&lt;Article&gt;</w:t>
      </w:r>
      <w:r w:rsidRPr="0056317D">
        <w:t>Článok 12 – odsek 4</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8F9E1ED" w14:textId="77777777" w:rsidTr="00BB0130">
        <w:trPr>
          <w:jc w:val="center"/>
        </w:trPr>
        <w:tc>
          <w:tcPr>
            <w:tcW w:w="9752" w:type="dxa"/>
            <w:gridSpan w:val="2"/>
          </w:tcPr>
          <w:p w14:paraId="4A794286" w14:textId="77777777" w:rsidR="00711937" w:rsidRPr="0056317D" w:rsidRDefault="00711937" w:rsidP="00BB0130">
            <w:pPr>
              <w:keepNext/>
            </w:pPr>
          </w:p>
        </w:tc>
      </w:tr>
      <w:tr w:rsidR="001E0A37" w:rsidRPr="0056317D" w14:paraId="201A1C5B" w14:textId="77777777" w:rsidTr="00BB0130">
        <w:trPr>
          <w:jc w:val="center"/>
        </w:trPr>
        <w:tc>
          <w:tcPr>
            <w:tcW w:w="4876" w:type="dxa"/>
            <w:hideMark/>
          </w:tcPr>
          <w:p w14:paraId="155D135F" w14:textId="77777777" w:rsidR="00711937" w:rsidRPr="0056317D" w:rsidRDefault="00711937" w:rsidP="00BB0130">
            <w:pPr>
              <w:pStyle w:val="ColumnHeading"/>
              <w:keepNext/>
            </w:pPr>
            <w:r w:rsidRPr="0056317D">
              <w:t>Text predložený Komisiou</w:t>
            </w:r>
          </w:p>
        </w:tc>
        <w:tc>
          <w:tcPr>
            <w:tcW w:w="4876" w:type="dxa"/>
            <w:hideMark/>
          </w:tcPr>
          <w:p w14:paraId="2EBCE7EC" w14:textId="77777777" w:rsidR="00711937" w:rsidRPr="0056317D" w:rsidRDefault="00711937" w:rsidP="00BB0130">
            <w:pPr>
              <w:pStyle w:val="ColumnHeading"/>
              <w:keepNext/>
            </w:pPr>
            <w:r w:rsidRPr="0056317D">
              <w:t>Pozmeňujúci návrh</w:t>
            </w:r>
          </w:p>
        </w:tc>
      </w:tr>
      <w:tr w:rsidR="001E0A37" w:rsidRPr="0056317D" w14:paraId="331DBFA5" w14:textId="77777777" w:rsidTr="00BB0130">
        <w:trPr>
          <w:jc w:val="center"/>
        </w:trPr>
        <w:tc>
          <w:tcPr>
            <w:tcW w:w="4876" w:type="dxa"/>
            <w:hideMark/>
          </w:tcPr>
          <w:p w14:paraId="24BE9DCF" w14:textId="77777777" w:rsidR="00711937" w:rsidRPr="0056317D" w:rsidRDefault="00711937" w:rsidP="00BB0130">
            <w:pPr>
              <w:pStyle w:val="Normal6"/>
            </w:pPr>
            <w:r w:rsidRPr="0056317D">
              <w:t>4.</w:t>
            </w:r>
            <w:r w:rsidRPr="0056317D">
              <w:tab/>
              <w:t>Táto záťaž sa nepovažuje za neprimeranú, ak je kompenzovaná financovaním z iných než vlastných zdrojov hospodárskeho subjektu, a to či už verejných alebo súkromných.</w:t>
            </w:r>
          </w:p>
        </w:tc>
        <w:tc>
          <w:tcPr>
            <w:tcW w:w="4876" w:type="dxa"/>
            <w:hideMark/>
          </w:tcPr>
          <w:p w14:paraId="3FB8E45E" w14:textId="0B2B4FDA" w:rsidR="00711937" w:rsidRPr="0056317D" w:rsidRDefault="00711937" w:rsidP="00BB0130">
            <w:pPr>
              <w:pStyle w:val="Normal6"/>
              <w:rPr>
                <w:szCs w:val="24"/>
              </w:rPr>
            </w:pPr>
            <w:r w:rsidRPr="0056317D">
              <w:t>4.</w:t>
            </w:r>
            <w:r w:rsidRPr="0056317D">
              <w:tab/>
              <w:t xml:space="preserve">Táto záťaž sa nepovažuje za neprimeranú, ak je kompenzovaná financovaním z iných než vlastných zdrojov hospodárskeho subjektu, </w:t>
            </w:r>
            <w:r w:rsidRPr="0056317D">
              <w:rPr>
                <w:b/>
                <w:i/>
              </w:rPr>
              <w:t xml:space="preserve">sprístupnených na účely zlepšenia prístupnosti, </w:t>
            </w:r>
            <w:r w:rsidRPr="0056317D">
              <w:t>a to či už verejných alebo súkromných.</w:t>
            </w:r>
          </w:p>
        </w:tc>
      </w:tr>
    </w:tbl>
    <w:p w14:paraId="174DDA16" w14:textId="77777777" w:rsidR="00711937" w:rsidRPr="0056317D" w:rsidRDefault="00711937" w:rsidP="00711937">
      <w:r w:rsidRPr="00753CB4">
        <w:rPr>
          <w:rStyle w:val="HideTWBExt"/>
        </w:rPr>
        <w:t>&lt;/Amend&gt;</w:t>
      </w:r>
    </w:p>
    <w:p w14:paraId="46814097" w14:textId="394F5BF0" w:rsidR="00711937" w:rsidRPr="0056317D" w:rsidRDefault="00711937" w:rsidP="0071193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124</w:t>
      </w:r>
      <w:r w:rsidRPr="00753CB4">
        <w:rPr>
          <w:rStyle w:val="HideTWBExt"/>
          <w:b w:val="0"/>
        </w:rPr>
        <w:t>&lt;/NumAm&gt;</w:t>
      </w:r>
    </w:p>
    <w:p w14:paraId="6797AA95" w14:textId="7AD43F01" w:rsidR="00711937" w:rsidRPr="0056317D" w:rsidRDefault="00711937" w:rsidP="00711937">
      <w:pPr>
        <w:pStyle w:val="NormalBold12b"/>
      </w:pPr>
      <w:r w:rsidRPr="00753CB4">
        <w:rPr>
          <w:rStyle w:val="HideTWBExt"/>
          <w:b w:val="0"/>
        </w:rPr>
        <w:t>&lt;DocAmend&gt;</w:t>
      </w:r>
      <w:r w:rsidRPr="0056317D">
        <w:t>Návrh smernice</w:t>
      </w:r>
      <w:r w:rsidRPr="00753CB4">
        <w:rPr>
          <w:rStyle w:val="HideTWBExt"/>
          <w:b w:val="0"/>
        </w:rPr>
        <w:t>&lt;/DocAmend&gt;</w:t>
      </w:r>
    </w:p>
    <w:p w14:paraId="40780C24" w14:textId="77777777" w:rsidR="00711937" w:rsidRPr="0056317D" w:rsidRDefault="00711937" w:rsidP="00711937">
      <w:pPr>
        <w:pStyle w:val="NormalBold"/>
      </w:pPr>
      <w:r w:rsidRPr="00753CB4">
        <w:rPr>
          <w:rStyle w:val="HideTWBExt"/>
          <w:b w:val="0"/>
        </w:rPr>
        <w:t>&lt;Article&gt;</w:t>
      </w:r>
      <w:r w:rsidRPr="0056317D">
        <w:t>Článok 12 – odsek 5</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99D957B" w14:textId="77777777" w:rsidTr="00BB0130">
        <w:trPr>
          <w:jc w:val="center"/>
        </w:trPr>
        <w:tc>
          <w:tcPr>
            <w:tcW w:w="9752" w:type="dxa"/>
            <w:gridSpan w:val="2"/>
          </w:tcPr>
          <w:p w14:paraId="58769E23" w14:textId="77777777" w:rsidR="00711937" w:rsidRPr="0056317D" w:rsidRDefault="00711937" w:rsidP="00BB0130">
            <w:pPr>
              <w:keepNext/>
            </w:pPr>
          </w:p>
        </w:tc>
      </w:tr>
      <w:tr w:rsidR="001E0A37" w:rsidRPr="0056317D" w14:paraId="0961826C" w14:textId="77777777" w:rsidTr="00BB0130">
        <w:trPr>
          <w:jc w:val="center"/>
        </w:trPr>
        <w:tc>
          <w:tcPr>
            <w:tcW w:w="4876" w:type="dxa"/>
            <w:hideMark/>
          </w:tcPr>
          <w:p w14:paraId="0D7C77B0" w14:textId="77777777" w:rsidR="00711937" w:rsidRPr="0056317D" w:rsidRDefault="00711937" w:rsidP="00BB0130">
            <w:pPr>
              <w:pStyle w:val="ColumnHeading"/>
              <w:keepNext/>
            </w:pPr>
            <w:r w:rsidRPr="0056317D">
              <w:t>Text predložený Komisiou</w:t>
            </w:r>
          </w:p>
        </w:tc>
        <w:tc>
          <w:tcPr>
            <w:tcW w:w="4876" w:type="dxa"/>
            <w:hideMark/>
          </w:tcPr>
          <w:p w14:paraId="7B0852E8" w14:textId="77777777" w:rsidR="00711937" w:rsidRPr="0056317D" w:rsidRDefault="00711937" w:rsidP="00BB0130">
            <w:pPr>
              <w:pStyle w:val="ColumnHeading"/>
              <w:keepNext/>
            </w:pPr>
            <w:r w:rsidRPr="0056317D">
              <w:t>Pozmeňujúci návrh</w:t>
            </w:r>
          </w:p>
        </w:tc>
      </w:tr>
      <w:tr w:rsidR="001E0A37" w:rsidRPr="0056317D" w14:paraId="4628474F" w14:textId="77777777" w:rsidTr="00BB0130">
        <w:trPr>
          <w:jc w:val="center"/>
        </w:trPr>
        <w:tc>
          <w:tcPr>
            <w:tcW w:w="4876" w:type="dxa"/>
            <w:hideMark/>
          </w:tcPr>
          <w:p w14:paraId="7CD531B0" w14:textId="03ADB458" w:rsidR="00711937" w:rsidRPr="0056317D" w:rsidRDefault="00711937" w:rsidP="00BB0130">
            <w:pPr>
              <w:pStyle w:val="Normal6"/>
            </w:pPr>
            <w:r w:rsidRPr="0056317D">
              <w:t>5.</w:t>
            </w:r>
            <w:r w:rsidRPr="0056317D">
              <w:tab/>
            </w:r>
            <w:r w:rsidRPr="0056317D">
              <w:rPr>
                <w:b/>
                <w:i/>
              </w:rPr>
              <w:t>Posúdenie</w:t>
            </w:r>
            <w:r w:rsidRPr="0056317D">
              <w:t xml:space="preserve"> toho, či dodržiavanie požiadaviek na prístupnosť si v prípade výrobkov alebo služieb vyžaduje zásadnú zmenu alebo predstavuje neprimeranú záťaž, vykonáva hospodársky subjekt.</w:t>
            </w:r>
          </w:p>
        </w:tc>
        <w:tc>
          <w:tcPr>
            <w:tcW w:w="4876" w:type="dxa"/>
            <w:hideMark/>
          </w:tcPr>
          <w:p w14:paraId="19E01F95" w14:textId="397D8694" w:rsidR="00711937" w:rsidRPr="0056317D" w:rsidRDefault="00711937" w:rsidP="008A62C9">
            <w:pPr>
              <w:pStyle w:val="Normal6"/>
              <w:rPr>
                <w:szCs w:val="24"/>
              </w:rPr>
            </w:pPr>
            <w:r w:rsidRPr="0056317D">
              <w:t>5.</w:t>
            </w:r>
            <w:r w:rsidRPr="0056317D">
              <w:tab/>
            </w:r>
            <w:r w:rsidRPr="0056317D">
              <w:rPr>
                <w:b/>
                <w:i/>
              </w:rPr>
              <w:t>Úvodné posúdenie</w:t>
            </w:r>
            <w:r w:rsidRPr="0056317D">
              <w:t xml:space="preserve"> toho, či dodržiavanie požiadaviek na prístupnosť si v prípade výrobkov alebo služieb vyžaduje zásadnú zmenu alebo predstavuje neprimeranú záťaž, vykonáva hospodársky subjekt.</w:t>
            </w:r>
          </w:p>
        </w:tc>
      </w:tr>
    </w:tbl>
    <w:p w14:paraId="124473AD" w14:textId="77777777" w:rsidR="00711937" w:rsidRPr="0056317D" w:rsidRDefault="00711937" w:rsidP="00711937">
      <w:r w:rsidRPr="00753CB4">
        <w:rPr>
          <w:rStyle w:val="HideTWBExt"/>
        </w:rPr>
        <w:t>&lt;/Amend&gt;</w:t>
      </w:r>
    </w:p>
    <w:p w14:paraId="450724B9" w14:textId="3486D1DE" w:rsidR="00711937" w:rsidRPr="0056317D" w:rsidRDefault="00711937" w:rsidP="0071193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125</w:t>
      </w:r>
      <w:r w:rsidRPr="00753CB4">
        <w:rPr>
          <w:rStyle w:val="HideTWBExt"/>
          <w:b w:val="0"/>
        </w:rPr>
        <w:t>&lt;/NumAm&gt;</w:t>
      </w:r>
    </w:p>
    <w:p w14:paraId="3E18A180" w14:textId="701992DF" w:rsidR="00711937" w:rsidRPr="0056317D" w:rsidRDefault="00711937" w:rsidP="00711937">
      <w:pPr>
        <w:pStyle w:val="NormalBold12b"/>
        <w:keepNext/>
      </w:pPr>
      <w:r w:rsidRPr="00753CB4">
        <w:rPr>
          <w:rStyle w:val="HideTWBExt"/>
          <w:b w:val="0"/>
        </w:rPr>
        <w:t>&lt;DocAmend&gt;</w:t>
      </w:r>
      <w:r w:rsidRPr="0056317D">
        <w:t>Návrh smernice</w:t>
      </w:r>
      <w:r w:rsidRPr="00753CB4">
        <w:rPr>
          <w:rStyle w:val="HideTWBExt"/>
          <w:b w:val="0"/>
        </w:rPr>
        <w:t>&lt;/DocAmend&gt;</w:t>
      </w:r>
    </w:p>
    <w:p w14:paraId="51F8929A" w14:textId="2E9B1438" w:rsidR="00711937" w:rsidRPr="0056317D" w:rsidRDefault="00711937" w:rsidP="00711937">
      <w:pPr>
        <w:pStyle w:val="NormalBold"/>
      </w:pPr>
      <w:r w:rsidRPr="00753CB4">
        <w:rPr>
          <w:rStyle w:val="HideTWBExt"/>
          <w:b w:val="0"/>
        </w:rPr>
        <w:t>&lt;Article&gt;</w:t>
      </w:r>
      <w:r w:rsidRPr="0056317D">
        <w:t>Článok 12 – odsek 5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9FEAFD5" w14:textId="77777777" w:rsidTr="00BB0130">
        <w:trPr>
          <w:jc w:val="center"/>
        </w:trPr>
        <w:tc>
          <w:tcPr>
            <w:tcW w:w="9752" w:type="dxa"/>
            <w:gridSpan w:val="2"/>
          </w:tcPr>
          <w:p w14:paraId="481CF563" w14:textId="77777777" w:rsidR="00711937" w:rsidRPr="0056317D" w:rsidRDefault="00711937" w:rsidP="00BB0130">
            <w:pPr>
              <w:keepNext/>
            </w:pPr>
          </w:p>
        </w:tc>
      </w:tr>
      <w:tr w:rsidR="001E0A37" w:rsidRPr="0056317D" w14:paraId="09318CFE" w14:textId="77777777" w:rsidTr="00BB0130">
        <w:trPr>
          <w:jc w:val="center"/>
        </w:trPr>
        <w:tc>
          <w:tcPr>
            <w:tcW w:w="4876" w:type="dxa"/>
            <w:hideMark/>
          </w:tcPr>
          <w:p w14:paraId="5AAC4230" w14:textId="77777777" w:rsidR="00711937" w:rsidRPr="0056317D" w:rsidRDefault="00711937" w:rsidP="00BB0130">
            <w:pPr>
              <w:pStyle w:val="ColumnHeading"/>
              <w:keepNext/>
            </w:pPr>
            <w:r w:rsidRPr="0056317D">
              <w:t>Text predložený Komisiou</w:t>
            </w:r>
          </w:p>
        </w:tc>
        <w:tc>
          <w:tcPr>
            <w:tcW w:w="4876" w:type="dxa"/>
            <w:hideMark/>
          </w:tcPr>
          <w:p w14:paraId="1D74140A" w14:textId="77777777" w:rsidR="00711937" w:rsidRPr="0056317D" w:rsidRDefault="00711937" w:rsidP="00BB0130">
            <w:pPr>
              <w:pStyle w:val="ColumnHeading"/>
              <w:keepNext/>
            </w:pPr>
            <w:r w:rsidRPr="0056317D">
              <w:t>Pozmeňujúci návrh</w:t>
            </w:r>
          </w:p>
        </w:tc>
      </w:tr>
      <w:tr w:rsidR="001E0A37" w:rsidRPr="0056317D" w14:paraId="6851EA5A" w14:textId="77777777" w:rsidTr="00BB0130">
        <w:trPr>
          <w:jc w:val="center"/>
        </w:trPr>
        <w:tc>
          <w:tcPr>
            <w:tcW w:w="4876" w:type="dxa"/>
          </w:tcPr>
          <w:p w14:paraId="4CFA9915" w14:textId="77777777" w:rsidR="00711937" w:rsidRPr="0056317D" w:rsidRDefault="00711937" w:rsidP="00BB0130">
            <w:pPr>
              <w:pStyle w:val="Normal6"/>
            </w:pPr>
          </w:p>
        </w:tc>
        <w:tc>
          <w:tcPr>
            <w:tcW w:w="4876" w:type="dxa"/>
            <w:hideMark/>
          </w:tcPr>
          <w:p w14:paraId="44CF85EF" w14:textId="332DF6A9" w:rsidR="00711937" w:rsidRPr="0056317D" w:rsidRDefault="00711937" w:rsidP="0088199A">
            <w:pPr>
              <w:pStyle w:val="Normal6"/>
              <w:rPr>
                <w:szCs w:val="24"/>
              </w:rPr>
            </w:pPr>
            <w:r w:rsidRPr="0056317D">
              <w:rPr>
                <w:b/>
                <w:i/>
              </w:rPr>
              <w:t>5a.</w:t>
            </w:r>
            <w:r w:rsidRPr="0056317D">
              <w:rPr>
                <w:b/>
                <w:i/>
              </w:rPr>
              <w:tab/>
            </w:r>
            <w:r w:rsidRPr="0056317D">
              <w:rPr>
                <w:b/>
                <w:i/>
                <w:szCs w:val="24"/>
              </w:rPr>
              <w:t xml:space="preserve">Komisia prijme delegované akty v súlade s článkom 23a na doplnenie odseku 3 tohto článku, v ktorých bližšie ustanoví konkrétne kritériá, ktoré sa majú zohľadniť pri všetkých výrobkoch a službách, na ktoré sa vzťahuje táto smernica, na účely posúdenia, či sa má záťaž považovať za neprimeranú bez zmeny týchto kritérií. </w:t>
            </w:r>
          </w:p>
        </w:tc>
      </w:tr>
      <w:tr w:rsidR="001E0A37" w:rsidRPr="0056317D" w14:paraId="4493605C" w14:textId="77777777" w:rsidTr="00BB0130">
        <w:trPr>
          <w:jc w:val="center"/>
        </w:trPr>
        <w:tc>
          <w:tcPr>
            <w:tcW w:w="4876" w:type="dxa"/>
          </w:tcPr>
          <w:p w14:paraId="1510BBE0" w14:textId="77777777" w:rsidR="0088199A" w:rsidRPr="0056317D" w:rsidRDefault="0088199A" w:rsidP="00BB0130">
            <w:pPr>
              <w:pStyle w:val="Normal6"/>
            </w:pPr>
          </w:p>
        </w:tc>
        <w:tc>
          <w:tcPr>
            <w:tcW w:w="4876" w:type="dxa"/>
          </w:tcPr>
          <w:p w14:paraId="3E044337" w14:textId="6E960EF6" w:rsidR="0088199A" w:rsidRPr="0056317D" w:rsidRDefault="0088199A" w:rsidP="00BB0130">
            <w:pPr>
              <w:pStyle w:val="Normal6"/>
              <w:rPr>
                <w:b/>
                <w:i/>
              </w:rPr>
            </w:pPr>
            <w:r w:rsidRPr="0056317D">
              <w:rPr>
                <w:b/>
                <w:i/>
                <w:szCs w:val="24"/>
              </w:rPr>
              <w:t>Komisia prijme prvý takýto delegovaný akt vzťahujúci sa na všetky výrobky a služby, ktoré patria do rozsahu pôsobnosti tejto smernice, do... [jedného roka od nadobudnutia účinnosti tejto smernice].</w:t>
            </w:r>
          </w:p>
        </w:tc>
      </w:tr>
    </w:tbl>
    <w:p w14:paraId="2998784E" w14:textId="77777777" w:rsidR="00711937" w:rsidRPr="0056317D" w:rsidRDefault="00711937" w:rsidP="00711937">
      <w:r w:rsidRPr="00753CB4">
        <w:rPr>
          <w:rStyle w:val="HideTWBExt"/>
        </w:rPr>
        <w:t>&lt;/Amend&gt;</w:t>
      </w:r>
    </w:p>
    <w:p w14:paraId="5DBAC820" w14:textId="3ED60BF9" w:rsidR="00711937" w:rsidRPr="0056317D" w:rsidRDefault="00711937" w:rsidP="0071193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126</w:t>
      </w:r>
      <w:r w:rsidRPr="00753CB4">
        <w:rPr>
          <w:rStyle w:val="HideTWBExt"/>
          <w:b w:val="0"/>
        </w:rPr>
        <w:t>&lt;/NumAm&gt;</w:t>
      </w:r>
    </w:p>
    <w:p w14:paraId="619C5721" w14:textId="17D155EB" w:rsidR="00711937" w:rsidRPr="0056317D" w:rsidRDefault="00711937" w:rsidP="00711937">
      <w:pPr>
        <w:pStyle w:val="NormalBold12b"/>
      </w:pPr>
      <w:r w:rsidRPr="00753CB4">
        <w:rPr>
          <w:rStyle w:val="HideTWBExt"/>
          <w:b w:val="0"/>
        </w:rPr>
        <w:t>&lt;DocAmend&gt;</w:t>
      </w:r>
      <w:r w:rsidRPr="0056317D">
        <w:t>Návrh smernice</w:t>
      </w:r>
      <w:r w:rsidRPr="00753CB4">
        <w:rPr>
          <w:rStyle w:val="HideTWBExt"/>
          <w:b w:val="0"/>
        </w:rPr>
        <w:t>&lt;/DocAmend&gt;</w:t>
      </w:r>
    </w:p>
    <w:p w14:paraId="45C76F38" w14:textId="77777777" w:rsidR="00711937" w:rsidRPr="0056317D" w:rsidRDefault="00711937" w:rsidP="00711937">
      <w:pPr>
        <w:pStyle w:val="NormalBold"/>
      </w:pPr>
      <w:r w:rsidRPr="00753CB4">
        <w:rPr>
          <w:rStyle w:val="HideTWBExt"/>
          <w:b w:val="0"/>
        </w:rPr>
        <w:t>&lt;Article&gt;</w:t>
      </w:r>
      <w:r w:rsidRPr="0056317D">
        <w:t>Článok 12 – odsek 6</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1492114" w14:textId="77777777" w:rsidTr="00BB0130">
        <w:trPr>
          <w:jc w:val="center"/>
        </w:trPr>
        <w:tc>
          <w:tcPr>
            <w:tcW w:w="9752" w:type="dxa"/>
            <w:gridSpan w:val="2"/>
          </w:tcPr>
          <w:p w14:paraId="0F029635" w14:textId="77777777" w:rsidR="00711937" w:rsidRPr="0056317D" w:rsidRDefault="00711937" w:rsidP="00BB0130">
            <w:pPr>
              <w:keepNext/>
            </w:pPr>
          </w:p>
        </w:tc>
      </w:tr>
      <w:tr w:rsidR="001E0A37" w:rsidRPr="0056317D" w14:paraId="4B4F1CCB" w14:textId="77777777" w:rsidTr="00BB0130">
        <w:trPr>
          <w:jc w:val="center"/>
        </w:trPr>
        <w:tc>
          <w:tcPr>
            <w:tcW w:w="4876" w:type="dxa"/>
            <w:hideMark/>
          </w:tcPr>
          <w:p w14:paraId="1D86F474" w14:textId="77777777" w:rsidR="00711937" w:rsidRPr="0056317D" w:rsidRDefault="00711937" w:rsidP="00BB0130">
            <w:pPr>
              <w:pStyle w:val="ColumnHeading"/>
              <w:keepNext/>
            </w:pPr>
            <w:r w:rsidRPr="0056317D">
              <w:t>Text predložený Komisiou</w:t>
            </w:r>
          </w:p>
        </w:tc>
        <w:tc>
          <w:tcPr>
            <w:tcW w:w="4876" w:type="dxa"/>
            <w:hideMark/>
          </w:tcPr>
          <w:p w14:paraId="5D5CC71A" w14:textId="77777777" w:rsidR="00711937" w:rsidRPr="0056317D" w:rsidRDefault="00711937" w:rsidP="00BB0130">
            <w:pPr>
              <w:pStyle w:val="ColumnHeading"/>
              <w:keepNext/>
            </w:pPr>
            <w:r w:rsidRPr="0056317D">
              <w:t>Pozmeňujúci návrh</w:t>
            </w:r>
          </w:p>
        </w:tc>
      </w:tr>
      <w:tr w:rsidR="001E0A37" w:rsidRPr="0056317D" w14:paraId="238DD91C" w14:textId="77777777" w:rsidTr="00BB0130">
        <w:trPr>
          <w:jc w:val="center"/>
        </w:trPr>
        <w:tc>
          <w:tcPr>
            <w:tcW w:w="4876" w:type="dxa"/>
            <w:hideMark/>
          </w:tcPr>
          <w:p w14:paraId="35106440" w14:textId="05C30211" w:rsidR="00711937" w:rsidRPr="0056317D" w:rsidRDefault="00711937" w:rsidP="00282A11">
            <w:pPr>
              <w:pStyle w:val="Normal6"/>
            </w:pPr>
            <w:r w:rsidRPr="0056317D">
              <w:t>6.</w:t>
            </w:r>
            <w:r w:rsidRPr="0056317D">
              <w:tab/>
              <w:t xml:space="preserve">Ak hospodárske subjekty uplatnili v prípade konkrétneho výrobku alebo služby výnimku stanovenú odsekoch 1 až 5, oznámia to príslušnému orgánu dohľadu nad trhom členského štátu, v ktorom sa výrobok uvádza na trh alebo sa sprístupňuje na trhu. </w:t>
            </w:r>
            <w:r w:rsidRPr="0056317D">
              <w:rPr>
                <w:b/>
                <w:i/>
              </w:rPr>
              <w:t>K takémuto oznámeniu pripoja</w:t>
            </w:r>
            <w:r w:rsidRPr="0056317D">
              <w:t xml:space="preserve"> posúdenie uvedené v</w:t>
            </w:r>
            <w:r w:rsidRPr="0056317D">
              <w:rPr>
                <w:b/>
                <w:i/>
              </w:rPr>
              <w:t xml:space="preserve"> </w:t>
            </w:r>
            <w:r w:rsidRPr="0056317D">
              <w:t xml:space="preserve">odseku 3. </w:t>
            </w:r>
            <w:r w:rsidRPr="0056317D">
              <w:rPr>
                <w:b/>
                <w:bCs/>
                <w:i/>
                <w:iCs/>
              </w:rPr>
              <w:t>Mikropodniky</w:t>
            </w:r>
            <w:r w:rsidRPr="0056317D">
              <w:rPr>
                <w:bCs/>
                <w:iCs/>
              </w:rPr>
              <w:t xml:space="preserve"> sú oslobodené od tejto oznamovacej povinnosti, ale musia byť schopné predložiť na žiadosť príslušného orgánu dohľadu nad trhom príslušnú dokumentáciu.</w:t>
            </w:r>
          </w:p>
        </w:tc>
        <w:tc>
          <w:tcPr>
            <w:tcW w:w="4876" w:type="dxa"/>
            <w:hideMark/>
          </w:tcPr>
          <w:p w14:paraId="50E2B02F" w14:textId="3DA69F41" w:rsidR="00711937" w:rsidRPr="0056317D" w:rsidRDefault="00711937" w:rsidP="00CB2687">
            <w:pPr>
              <w:pStyle w:val="Normal6"/>
              <w:rPr>
                <w:szCs w:val="24"/>
              </w:rPr>
            </w:pPr>
            <w:r w:rsidRPr="0056317D">
              <w:t>6.</w:t>
            </w:r>
            <w:r w:rsidRPr="0056317D">
              <w:tab/>
              <w:t xml:space="preserve">Ak hospodárske subjekty uplatnili v prípade konkrétneho výrobku alebo služby výnimku stanovenú odsekoch 1 až 5, oznámia to príslušnému orgánu dohľadu nad trhom členského štátu, v ktorom sa výrobok uvádza na trh alebo sa sprístupňuje na trhu. </w:t>
            </w:r>
            <w:r w:rsidRPr="0056317D">
              <w:rPr>
                <w:b/>
                <w:i/>
              </w:rPr>
              <w:t>Na žiadosť orgánu dohľadu nad trhom predložia</w:t>
            </w:r>
            <w:r w:rsidRPr="0056317D">
              <w:t xml:space="preserve"> posúdenie uvedené v</w:t>
            </w:r>
            <w:r w:rsidRPr="0056317D">
              <w:rPr>
                <w:b/>
                <w:i/>
              </w:rPr>
              <w:t> </w:t>
            </w:r>
            <w:r w:rsidRPr="0056317D">
              <w:t>odseku 3.</w:t>
            </w:r>
            <w:r w:rsidRPr="0056317D">
              <w:rPr>
                <w:b/>
                <w:i/>
              </w:rPr>
              <w:t xml:space="preserve"> MSP</w:t>
            </w:r>
            <w:r w:rsidRPr="0056317D">
              <w:t xml:space="preserve"> sú oslobodené od tejto oznamovacej povinnosti, ale musia byť schopné predložiť na žiadosť príslušného orgánu dohľadu nad trhom príslušnú dokumentáciu.</w:t>
            </w:r>
          </w:p>
        </w:tc>
      </w:tr>
    </w:tbl>
    <w:p w14:paraId="13CEDF71" w14:textId="77777777" w:rsidR="00711937" w:rsidRPr="0056317D" w:rsidRDefault="00711937" w:rsidP="00711937">
      <w:r w:rsidRPr="00753CB4">
        <w:rPr>
          <w:rStyle w:val="HideTWBExt"/>
        </w:rPr>
        <w:t>&lt;/Amend&gt;</w:t>
      </w:r>
    </w:p>
    <w:p w14:paraId="63D025FD" w14:textId="18E8AB2A"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127</w:t>
      </w:r>
      <w:r w:rsidRPr="00753CB4">
        <w:rPr>
          <w:rStyle w:val="HideTWBExt"/>
          <w:b w:val="0"/>
        </w:rPr>
        <w:t>&lt;/NumAm&gt;</w:t>
      </w:r>
    </w:p>
    <w:p w14:paraId="434E4648" w14:textId="58E1A696"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CEB1D29" w14:textId="73C3BEA5" w:rsidR="00B47B5E" w:rsidRPr="0056317D" w:rsidRDefault="00B47B5E" w:rsidP="00FC29FC">
      <w:pPr>
        <w:pStyle w:val="NormalBold"/>
      </w:pPr>
      <w:r w:rsidRPr="00753CB4">
        <w:rPr>
          <w:rStyle w:val="HideTWBExt"/>
          <w:b w:val="0"/>
        </w:rPr>
        <w:t>&lt;Article&gt;</w:t>
      </w:r>
      <w:r w:rsidRPr="0056317D">
        <w:t>Článok 12 – odsek 6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DEB92CC" w14:textId="77777777" w:rsidTr="00B47B5E">
        <w:trPr>
          <w:jc w:val="center"/>
        </w:trPr>
        <w:tc>
          <w:tcPr>
            <w:tcW w:w="9752" w:type="dxa"/>
            <w:gridSpan w:val="2"/>
          </w:tcPr>
          <w:p w14:paraId="52CA820A" w14:textId="77777777" w:rsidR="00B47B5E" w:rsidRPr="0056317D" w:rsidRDefault="00B47B5E" w:rsidP="00FC29FC">
            <w:pPr>
              <w:keepNext/>
            </w:pPr>
          </w:p>
        </w:tc>
      </w:tr>
      <w:tr w:rsidR="001E0A37" w:rsidRPr="0056317D" w14:paraId="3209D324" w14:textId="77777777" w:rsidTr="00B47B5E">
        <w:trPr>
          <w:jc w:val="center"/>
        </w:trPr>
        <w:tc>
          <w:tcPr>
            <w:tcW w:w="4876" w:type="dxa"/>
            <w:hideMark/>
          </w:tcPr>
          <w:p w14:paraId="116B7BCC" w14:textId="77777777" w:rsidR="00B47B5E" w:rsidRPr="0056317D" w:rsidRDefault="00B47B5E" w:rsidP="000B187A">
            <w:pPr>
              <w:pStyle w:val="ColumnHeading"/>
              <w:keepNext/>
            </w:pPr>
            <w:r w:rsidRPr="0056317D">
              <w:t>Text predložený Komisiou</w:t>
            </w:r>
          </w:p>
        </w:tc>
        <w:tc>
          <w:tcPr>
            <w:tcW w:w="4876" w:type="dxa"/>
            <w:hideMark/>
          </w:tcPr>
          <w:p w14:paraId="6378F2DC" w14:textId="77777777" w:rsidR="00B47B5E" w:rsidRPr="0056317D" w:rsidRDefault="00B47B5E" w:rsidP="00FC29FC">
            <w:pPr>
              <w:pStyle w:val="ColumnHeading"/>
              <w:keepNext/>
            </w:pPr>
            <w:r w:rsidRPr="0056317D">
              <w:t>Pozmeňujúci návrh</w:t>
            </w:r>
          </w:p>
        </w:tc>
      </w:tr>
      <w:tr w:rsidR="001E0A37" w:rsidRPr="0056317D" w14:paraId="55C8FDAC" w14:textId="77777777" w:rsidTr="00B47B5E">
        <w:trPr>
          <w:jc w:val="center"/>
        </w:trPr>
        <w:tc>
          <w:tcPr>
            <w:tcW w:w="4876" w:type="dxa"/>
          </w:tcPr>
          <w:p w14:paraId="3DF5D12A" w14:textId="77777777" w:rsidR="00B47B5E" w:rsidRPr="0056317D" w:rsidRDefault="00B47B5E" w:rsidP="000B187A">
            <w:pPr>
              <w:pStyle w:val="Normal6"/>
            </w:pPr>
          </w:p>
        </w:tc>
        <w:tc>
          <w:tcPr>
            <w:tcW w:w="4876" w:type="dxa"/>
            <w:hideMark/>
          </w:tcPr>
          <w:p w14:paraId="1A65FDDE" w14:textId="3C675108" w:rsidR="00B47B5E" w:rsidRPr="0056317D" w:rsidRDefault="008A6C21">
            <w:pPr>
              <w:pStyle w:val="Normal6"/>
              <w:rPr>
                <w:szCs w:val="24"/>
              </w:rPr>
            </w:pPr>
            <w:r w:rsidRPr="0056317D">
              <w:rPr>
                <w:b/>
                <w:i/>
              </w:rPr>
              <w:t>6a.</w:t>
            </w:r>
            <w:r w:rsidRPr="0056317D">
              <w:rPr>
                <w:b/>
                <w:i/>
              </w:rPr>
              <w:tab/>
              <w:t>Komisia prijme vykonávacie akty, ktorými sa stanoví vzor oznámenia na účely odseku 6 tohto článku. Uvedené vykonávacie akty sa prijmú v súlade s konzultačným postupom uvedeným v článku 24 ods. 1a. Komisia prijme prvý takýto vykonávací akt do ... [dva roky od nadobudnutia účinnosti tejto smernice].</w:t>
            </w:r>
          </w:p>
        </w:tc>
      </w:tr>
    </w:tbl>
    <w:p w14:paraId="0D48816A" w14:textId="77777777" w:rsidR="00B47B5E" w:rsidRPr="0056317D" w:rsidRDefault="00B47B5E" w:rsidP="00FC29FC">
      <w:r w:rsidRPr="00753CB4">
        <w:rPr>
          <w:rStyle w:val="HideTWBExt"/>
        </w:rPr>
        <w:t>&lt;/Amend&gt;</w:t>
      </w:r>
    </w:p>
    <w:p w14:paraId="18B4A635" w14:textId="1DB694D5" w:rsidR="009902A4" w:rsidRPr="0056317D" w:rsidRDefault="009902A4" w:rsidP="009902A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128</w:t>
      </w:r>
      <w:r w:rsidRPr="00753CB4">
        <w:rPr>
          <w:rStyle w:val="HideTWBExt"/>
          <w:b w:val="0"/>
        </w:rPr>
        <w:t>&lt;/NumAm&gt;</w:t>
      </w:r>
    </w:p>
    <w:p w14:paraId="6558FEDE" w14:textId="2861C146" w:rsidR="009902A4" w:rsidRPr="0056317D" w:rsidRDefault="009902A4" w:rsidP="009902A4">
      <w:pPr>
        <w:pStyle w:val="NormalBold12b"/>
        <w:keepNext/>
      </w:pPr>
      <w:r w:rsidRPr="00753CB4">
        <w:rPr>
          <w:rStyle w:val="HideTWBExt"/>
          <w:b w:val="0"/>
        </w:rPr>
        <w:t>&lt;DocAmend&gt;</w:t>
      </w:r>
      <w:r w:rsidRPr="0056317D">
        <w:t>Návrh smernice</w:t>
      </w:r>
      <w:r w:rsidRPr="00753CB4">
        <w:rPr>
          <w:rStyle w:val="HideTWBExt"/>
          <w:b w:val="0"/>
        </w:rPr>
        <w:t>&lt;/DocAmend&gt;</w:t>
      </w:r>
    </w:p>
    <w:p w14:paraId="22366CA8" w14:textId="1DBEEC75" w:rsidR="009902A4" w:rsidRPr="0056317D" w:rsidRDefault="009902A4" w:rsidP="009902A4">
      <w:pPr>
        <w:pStyle w:val="NormalBold"/>
      </w:pPr>
      <w:r w:rsidRPr="00753CB4">
        <w:rPr>
          <w:rStyle w:val="HideTWBExt"/>
          <w:b w:val="0"/>
        </w:rPr>
        <w:t>&lt;Article&gt;</w:t>
      </w:r>
      <w:r w:rsidRPr="0056317D">
        <w:t>Článok 12 – odsek 6 b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8F7D21A" w14:textId="77777777" w:rsidTr="00542127">
        <w:trPr>
          <w:jc w:val="center"/>
        </w:trPr>
        <w:tc>
          <w:tcPr>
            <w:tcW w:w="9752" w:type="dxa"/>
            <w:gridSpan w:val="2"/>
          </w:tcPr>
          <w:p w14:paraId="1CF332FD" w14:textId="77777777" w:rsidR="009902A4" w:rsidRPr="0056317D" w:rsidRDefault="009902A4" w:rsidP="00542127">
            <w:pPr>
              <w:keepNext/>
            </w:pPr>
          </w:p>
        </w:tc>
      </w:tr>
      <w:tr w:rsidR="001E0A37" w:rsidRPr="0056317D" w14:paraId="59034587" w14:textId="77777777" w:rsidTr="00542127">
        <w:trPr>
          <w:jc w:val="center"/>
        </w:trPr>
        <w:tc>
          <w:tcPr>
            <w:tcW w:w="4876" w:type="dxa"/>
            <w:hideMark/>
          </w:tcPr>
          <w:p w14:paraId="16440025" w14:textId="77777777" w:rsidR="009902A4" w:rsidRPr="0056317D" w:rsidRDefault="009902A4" w:rsidP="00542127">
            <w:pPr>
              <w:pStyle w:val="ColumnHeading"/>
              <w:keepNext/>
            </w:pPr>
            <w:r w:rsidRPr="0056317D">
              <w:t>Text predložený Komisiou</w:t>
            </w:r>
          </w:p>
        </w:tc>
        <w:tc>
          <w:tcPr>
            <w:tcW w:w="4876" w:type="dxa"/>
            <w:hideMark/>
          </w:tcPr>
          <w:p w14:paraId="49C656F8" w14:textId="77777777" w:rsidR="009902A4" w:rsidRPr="0056317D" w:rsidRDefault="009902A4" w:rsidP="00542127">
            <w:pPr>
              <w:pStyle w:val="ColumnHeading"/>
              <w:keepNext/>
            </w:pPr>
            <w:r w:rsidRPr="0056317D">
              <w:t>Pozmeňujúci návrh</w:t>
            </w:r>
          </w:p>
        </w:tc>
      </w:tr>
      <w:tr w:rsidR="001E0A37" w:rsidRPr="0056317D" w14:paraId="490C4713" w14:textId="77777777" w:rsidTr="00542127">
        <w:trPr>
          <w:jc w:val="center"/>
        </w:trPr>
        <w:tc>
          <w:tcPr>
            <w:tcW w:w="4876" w:type="dxa"/>
          </w:tcPr>
          <w:p w14:paraId="6D8F3949" w14:textId="77777777" w:rsidR="009902A4" w:rsidRPr="0056317D" w:rsidRDefault="009902A4" w:rsidP="00542127">
            <w:pPr>
              <w:pStyle w:val="Normal6"/>
            </w:pPr>
          </w:p>
        </w:tc>
        <w:tc>
          <w:tcPr>
            <w:tcW w:w="4876" w:type="dxa"/>
            <w:hideMark/>
          </w:tcPr>
          <w:p w14:paraId="2A959F48" w14:textId="576ECEB2" w:rsidR="009902A4" w:rsidRPr="0056317D" w:rsidRDefault="009902A4">
            <w:pPr>
              <w:pStyle w:val="Normal6"/>
              <w:rPr>
                <w:szCs w:val="24"/>
              </w:rPr>
            </w:pPr>
            <w:r w:rsidRPr="0056317D">
              <w:rPr>
                <w:b/>
                <w:i/>
              </w:rPr>
              <w:t>6b.</w:t>
            </w:r>
            <w:r w:rsidRPr="0056317D">
              <w:rPr>
                <w:b/>
                <w:i/>
              </w:rPr>
              <w:tab/>
            </w:r>
            <w:r w:rsidRPr="0056317D">
              <w:rPr>
                <w:b/>
                <w:i/>
                <w:szCs w:val="24"/>
              </w:rPr>
              <w:t>Vytvorí sa štruktúrovaný dialóg medzi príslušnými zainteresovanými stranami vrátane osôb so zdravotným postihnutím a ich zastupujúcimi organizáciami a orgánmi dohľadu nad trhom, aby sa zabezpečilo, že sa vypracujú primerané a súdržné zásady na posudzovanie výnimiek.</w:t>
            </w:r>
          </w:p>
        </w:tc>
      </w:tr>
    </w:tbl>
    <w:p w14:paraId="770F8D66" w14:textId="77777777" w:rsidR="009902A4" w:rsidRPr="0056317D" w:rsidRDefault="009902A4" w:rsidP="009902A4">
      <w:r w:rsidRPr="00753CB4">
        <w:rPr>
          <w:rStyle w:val="HideTWBExt"/>
        </w:rPr>
        <w:t>&lt;/Amend&gt;</w:t>
      </w:r>
    </w:p>
    <w:p w14:paraId="2F2DA619" w14:textId="26DF6CF0" w:rsidR="009902A4" w:rsidRPr="0056317D" w:rsidRDefault="009902A4" w:rsidP="009902A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129</w:t>
      </w:r>
      <w:r w:rsidRPr="00753CB4">
        <w:rPr>
          <w:rStyle w:val="HideTWBExt"/>
          <w:b w:val="0"/>
        </w:rPr>
        <w:t>&lt;/NumAm&gt;</w:t>
      </w:r>
    </w:p>
    <w:p w14:paraId="0549C80E" w14:textId="48CD6BD5" w:rsidR="009902A4" w:rsidRPr="0056317D" w:rsidRDefault="009902A4" w:rsidP="009902A4">
      <w:pPr>
        <w:pStyle w:val="NormalBold12b"/>
      </w:pPr>
      <w:r w:rsidRPr="00753CB4">
        <w:rPr>
          <w:rStyle w:val="HideTWBExt"/>
          <w:b w:val="0"/>
        </w:rPr>
        <w:t>&lt;DocAmend&gt;</w:t>
      </w:r>
      <w:r w:rsidRPr="0056317D">
        <w:t>Návrh smernice</w:t>
      </w:r>
      <w:r w:rsidRPr="00753CB4">
        <w:rPr>
          <w:rStyle w:val="HideTWBExt"/>
          <w:b w:val="0"/>
        </w:rPr>
        <w:t>&lt;/DocAmend&gt;</w:t>
      </w:r>
    </w:p>
    <w:p w14:paraId="7A8C72AF" w14:textId="6462F80C" w:rsidR="009902A4" w:rsidRPr="0056317D" w:rsidRDefault="009902A4" w:rsidP="009902A4">
      <w:pPr>
        <w:pStyle w:val="NormalBold"/>
      </w:pPr>
      <w:r w:rsidRPr="00753CB4">
        <w:rPr>
          <w:rStyle w:val="HideTWBExt"/>
          <w:b w:val="0"/>
        </w:rPr>
        <w:t>&lt;Article&gt;</w:t>
      </w:r>
      <w:r w:rsidRPr="0056317D">
        <w:t>Článok 12 – odsek 6 c (nový)</w:t>
      </w:r>
      <w:r w:rsidRPr="00753CB4">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2BA0ABF" w14:textId="77777777" w:rsidTr="00542127">
        <w:trPr>
          <w:jc w:val="center"/>
        </w:trPr>
        <w:tc>
          <w:tcPr>
            <w:tcW w:w="9752" w:type="dxa"/>
            <w:gridSpan w:val="2"/>
          </w:tcPr>
          <w:p w14:paraId="7918AD37" w14:textId="77777777" w:rsidR="009902A4" w:rsidRPr="0056317D" w:rsidRDefault="009902A4" w:rsidP="00542127">
            <w:pPr>
              <w:keepNext/>
            </w:pPr>
          </w:p>
        </w:tc>
      </w:tr>
      <w:tr w:rsidR="001E0A37" w:rsidRPr="0056317D" w14:paraId="2073CFC0" w14:textId="77777777" w:rsidTr="00542127">
        <w:trPr>
          <w:jc w:val="center"/>
        </w:trPr>
        <w:tc>
          <w:tcPr>
            <w:tcW w:w="4876" w:type="dxa"/>
          </w:tcPr>
          <w:p w14:paraId="763B0D49" w14:textId="77777777" w:rsidR="009902A4" w:rsidRPr="0056317D" w:rsidRDefault="009902A4" w:rsidP="00542127">
            <w:pPr>
              <w:pStyle w:val="ColumnHeading"/>
              <w:keepNext/>
            </w:pPr>
            <w:r w:rsidRPr="0056317D">
              <w:t>Text predložený Komisiou</w:t>
            </w:r>
          </w:p>
        </w:tc>
        <w:tc>
          <w:tcPr>
            <w:tcW w:w="4876" w:type="dxa"/>
          </w:tcPr>
          <w:p w14:paraId="5279A9CC" w14:textId="77777777" w:rsidR="009902A4" w:rsidRPr="0056317D" w:rsidRDefault="009902A4" w:rsidP="00542127">
            <w:pPr>
              <w:pStyle w:val="ColumnHeading"/>
              <w:keepNext/>
            </w:pPr>
            <w:r w:rsidRPr="0056317D">
              <w:t>Pozmeňujúci návrh</w:t>
            </w:r>
          </w:p>
        </w:tc>
      </w:tr>
      <w:tr w:rsidR="001E0A37" w:rsidRPr="0056317D" w14:paraId="5B32251A" w14:textId="77777777" w:rsidTr="00542127">
        <w:trPr>
          <w:jc w:val="center"/>
        </w:trPr>
        <w:tc>
          <w:tcPr>
            <w:tcW w:w="4876" w:type="dxa"/>
          </w:tcPr>
          <w:p w14:paraId="15F5CE05" w14:textId="77777777" w:rsidR="009902A4" w:rsidRPr="0056317D" w:rsidRDefault="009902A4" w:rsidP="00542127">
            <w:pPr>
              <w:pStyle w:val="Normal6"/>
            </w:pPr>
          </w:p>
        </w:tc>
        <w:tc>
          <w:tcPr>
            <w:tcW w:w="4876" w:type="dxa"/>
          </w:tcPr>
          <w:p w14:paraId="11ED646B" w14:textId="43D2C6ED" w:rsidR="009902A4" w:rsidRPr="0056317D" w:rsidRDefault="00F16B3B" w:rsidP="00F16B3B">
            <w:pPr>
              <w:pStyle w:val="Normal6"/>
              <w:rPr>
                <w:szCs w:val="24"/>
              </w:rPr>
            </w:pPr>
            <w:r w:rsidRPr="0056317D">
              <w:rPr>
                <w:b/>
                <w:i/>
              </w:rPr>
              <w:t>6c.</w:t>
            </w:r>
            <w:r w:rsidRPr="0056317D">
              <w:rPr>
                <w:b/>
                <w:i/>
              </w:rPr>
              <w:tab/>
              <w:t>Členské štáty sa nabádajú, aby mikropodnikom poskytli stimuly a usmernenia s cieľom uľahčiť vykonávanie tejto smernice. Postupy a usmernenia sa vypracujú v konzultácii s príslušnými zainteresovanými stranami vrátane osôb so zdravotným postihnutím a ich zastupujúcich organizácií.</w:t>
            </w:r>
          </w:p>
        </w:tc>
      </w:tr>
    </w:tbl>
    <w:p w14:paraId="2DC6342F" w14:textId="77777777" w:rsidR="009902A4" w:rsidRPr="0056317D" w:rsidRDefault="009902A4" w:rsidP="009902A4">
      <w:r w:rsidRPr="00753CB4">
        <w:rPr>
          <w:rStyle w:val="HideTWBExt"/>
        </w:rPr>
        <w:t>&lt;/Amend&gt;</w:t>
      </w:r>
    </w:p>
    <w:p w14:paraId="3FC2EE7A" w14:textId="08265D19" w:rsidR="0006471A" w:rsidRPr="0056317D" w:rsidRDefault="0006471A" w:rsidP="0006471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130</w:t>
      </w:r>
      <w:r w:rsidRPr="00753CB4">
        <w:rPr>
          <w:rStyle w:val="HideTWBExt"/>
          <w:b w:val="0"/>
        </w:rPr>
        <w:t>&lt;/NumAm&gt;</w:t>
      </w:r>
    </w:p>
    <w:p w14:paraId="34439C22" w14:textId="473A9A5E" w:rsidR="0006471A" w:rsidRPr="0056317D" w:rsidRDefault="0006471A" w:rsidP="0006471A">
      <w:pPr>
        <w:pStyle w:val="NormalBold12b"/>
        <w:keepNext/>
      </w:pPr>
      <w:r w:rsidRPr="00753CB4">
        <w:rPr>
          <w:rStyle w:val="HideTWBExt"/>
          <w:b w:val="0"/>
        </w:rPr>
        <w:t>&lt;DocAmend&gt;</w:t>
      </w:r>
      <w:r w:rsidRPr="0056317D">
        <w:t>Návrh smernice</w:t>
      </w:r>
      <w:r w:rsidRPr="00753CB4">
        <w:rPr>
          <w:rStyle w:val="HideTWBExt"/>
          <w:b w:val="0"/>
        </w:rPr>
        <w:t>&lt;/DocAmend&gt;</w:t>
      </w:r>
    </w:p>
    <w:p w14:paraId="20C987B7" w14:textId="7F031545" w:rsidR="0006471A" w:rsidRPr="0056317D" w:rsidRDefault="0006471A" w:rsidP="0006471A">
      <w:pPr>
        <w:pStyle w:val="NormalBold"/>
      </w:pPr>
      <w:r w:rsidRPr="00753CB4">
        <w:rPr>
          <w:rStyle w:val="HideTWBExt"/>
          <w:b w:val="0"/>
        </w:rPr>
        <w:t>&lt;Article&gt;</w:t>
      </w:r>
      <w:r w:rsidRPr="0056317D">
        <w:t>Kapitola IV – názov</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EF6D726" w14:textId="77777777" w:rsidTr="0006471A">
        <w:trPr>
          <w:jc w:val="center"/>
        </w:trPr>
        <w:tc>
          <w:tcPr>
            <w:tcW w:w="9752" w:type="dxa"/>
            <w:gridSpan w:val="2"/>
          </w:tcPr>
          <w:p w14:paraId="6E683645" w14:textId="77777777" w:rsidR="0006471A" w:rsidRPr="0056317D" w:rsidRDefault="0006471A" w:rsidP="00C04841">
            <w:pPr>
              <w:keepNext/>
            </w:pPr>
          </w:p>
        </w:tc>
      </w:tr>
      <w:tr w:rsidR="001E0A37" w:rsidRPr="0056317D" w14:paraId="54ED6653" w14:textId="77777777" w:rsidTr="0006471A">
        <w:trPr>
          <w:jc w:val="center"/>
        </w:trPr>
        <w:tc>
          <w:tcPr>
            <w:tcW w:w="4876" w:type="dxa"/>
            <w:hideMark/>
          </w:tcPr>
          <w:p w14:paraId="4EA89DCD" w14:textId="77777777" w:rsidR="0006471A" w:rsidRPr="0056317D" w:rsidRDefault="0006471A" w:rsidP="00C04841">
            <w:pPr>
              <w:pStyle w:val="ColumnHeading"/>
              <w:keepNext/>
            </w:pPr>
            <w:r w:rsidRPr="0056317D">
              <w:t>Text predložený Komisiou</w:t>
            </w:r>
          </w:p>
        </w:tc>
        <w:tc>
          <w:tcPr>
            <w:tcW w:w="4876" w:type="dxa"/>
            <w:hideMark/>
          </w:tcPr>
          <w:p w14:paraId="35BAA8E0" w14:textId="3453F5B9" w:rsidR="0006471A" w:rsidRPr="0056317D" w:rsidRDefault="0006471A" w:rsidP="00034C0E">
            <w:pPr>
              <w:pStyle w:val="ColumnHeading"/>
              <w:keepNext/>
            </w:pPr>
            <w:r w:rsidRPr="0056317D">
              <w:t>Pozmeňujúci návrh</w:t>
            </w:r>
          </w:p>
        </w:tc>
      </w:tr>
      <w:tr w:rsidR="001E0A37" w:rsidRPr="0056317D" w14:paraId="53E290CC" w14:textId="77777777" w:rsidTr="0006471A">
        <w:trPr>
          <w:jc w:val="center"/>
        </w:trPr>
        <w:tc>
          <w:tcPr>
            <w:tcW w:w="4876" w:type="dxa"/>
          </w:tcPr>
          <w:p w14:paraId="327B6CE6" w14:textId="14068537" w:rsidR="0006471A" w:rsidRPr="0056317D" w:rsidRDefault="0006471A" w:rsidP="00F16B3B">
            <w:pPr>
              <w:pStyle w:val="Normal6"/>
            </w:pPr>
            <w:r w:rsidRPr="0056317D">
              <w:t>Harmonizované normy, spoločné technické špecifikácie a zhoda výrobkov a služieb</w:t>
            </w:r>
          </w:p>
        </w:tc>
        <w:tc>
          <w:tcPr>
            <w:tcW w:w="4876" w:type="dxa"/>
            <w:hideMark/>
          </w:tcPr>
          <w:p w14:paraId="440D78DD" w14:textId="59313BA3" w:rsidR="0006471A" w:rsidRPr="0056317D" w:rsidRDefault="0006471A" w:rsidP="00CB2687">
            <w:pPr>
              <w:pStyle w:val="Normal6"/>
            </w:pPr>
            <w:r w:rsidRPr="0056317D">
              <w:t>Harmonizované normy, technické špecifikácie a zhoda výrobkov a služieb</w:t>
            </w:r>
          </w:p>
        </w:tc>
      </w:tr>
    </w:tbl>
    <w:p w14:paraId="35D9CC22" w14:textId="77777777" w:rsidR="0006471A" w:rsidRPr="0056317D" w:rsidRDefault="0006471A" w:rsidP="0006471A">
      <w:r w:rsidRPr="00753CB4">
        <w:rPr>
          <w:rStyle w:val="HideTWBExt"/>
        </w:rPr>
        <w:t>&lt;/Amend&gt;</w:t>
      </w:r>
    </w:p>
    <w:p w14:paraId="30AA016F" w14:textId="50C9BFF2" w:rsidR="008A62C9" w:rsidRPr="0056317D" w:rsidRDefault="008A62C9" w:rsidP="008A62C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131</w:t>
      </w:r>
      <w:r w:rsidRPr="00753CB4">
        <w:rPr>
          <w:rStyle w:val="HideTWBExt"/>
          <w:b w:val="0"/>
        </w:rPr>
        <w:t>&lt;/NumAm&gt;</w:t>
      </w:r>
    </w:p>
    <w:p w14:paraId="0505C756" w14:textId="0A1C193B" w:rsidR="008A62C9" w:rsidRPr="0056317D" w:rsidRDefault="008A62C9" w:rsidP="008A62C9">
      <w:pPr>
        <w:pStyle w:val="NormalBold12b"/>
        <w:keepNext/>
      </w:pPr>
      <w:r w:rsidRPr="00753CB4">
        <w:rPr>
          <w:rStyle w:val="HideTWBExt"/>
          <w:b w:val="0"/>
        </w:rPr>
        <w:t>&lt;DocAmend&gt;</w:t>
      </w:r>
      <w:r w:rsidRPr="0056317D">
        <w:t>Návrh smernice</w:t>
      </w:r>
      <w:r w:rsidRPr="00753CB4">
        <w:rPr>
          <w:rStyle w:val="HideTWBExt"/>
          <w:b w:val="0"/>
        </w:rPr>
        <w:t>&lt;/DocAmend&gt;</w:t>
      </w:r>
    </w:p>
    <w:p w14:paraId="49BCD0B5" w14:textId="2E01F824" w:rsidR="008A62C9" w:rsidRPr="0056317D" w:rsidRDefault="008A62C9" w:rsidP="008A62C9">
      <w:pPr>
        <w:pStyle w:val="NormalBold"/>
      </w:pPr>
      <w:r w:rsidRPr="00753CB4">
        <w:rPr>
          <w:rStyle w:val="HideTWBExt"/>
          <w:b w:val="0"/>
        </w:rPr>
        <w:t>&lt;Article&gt;</w:t>
      </w:r>
      <w:r w:rsidRPr="0056317D">
        <w:t>Článok 13 – odsek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9EB929" w14:textId="77777777" w:rsidTr="008A62C9">
        <w:trPr>
          <w:jc w:val="center"/>
        </w:trPr>
        <w:tc>
          <w:tcPr>
            <w:tcW w:w="9752" w:type="dxa"/>
            <w:gridSpan w:val="2"/>
          </w:tcPr>
          <w:p w14:paraId="6B9F9EDF" w14:textId="77777777" w:rsidR="008A62C9" w:rsidRPr="0056317D" w:rsidRDefault="008A62C9" w:rsidP="008A62C9">
            <w:pPr>
              <w:keepNext/>
            </w:pPr>
          </w:p>
        </w:tc>
      </w:tr>
      <w:tr w:rsidR="001E0A37" w:rsidRPr="0056317D" w14:paraId="23EB8C5F" w14:textId="77777777" w:rsidTr="008A62C9">
        <w:trPr>
          <w:jc w:val="center"/>
        </w:trPr>
        <w:tc>
          <w:tcPr>
            <w:tcW w:w="4876" w:type="dxa"/>
            <w:hideMark/>
          </w:tcPr>
          <w:p w14:paraId="15324652" w14:textId="77777777" w:rsidR="008A62C9" w:rsidRPr="0056317D" w:rsidRDefault="008A62C9" w:rsidP="008A62C9">
            <w:pPr>
              <w:pStyle w:val="ColumnHeading"/>
              <w:keepNext/>
            </w:pPr>
            <w:r w:rsidRPr="0056317D">
              <w:t>Text predložený Komisiou</w:t>
            </w:r>
          </w:p>
        </w:tc>
        <w:tc>
          <w:tcPr>
            <w:tcW w:w="4876" w:type="dxa"/>
            <w:hideMark/>
          </w:tcPr>
          <w:p w14:paraId="44C064E5" w14:textId="77777777" w:rsidR="008A62C9" w:rsidRPr="0056317D" w:rsidRDefault="008A62C9" w:rsidP="008A62C9">
            <w:pPr>
              <w:pStyle w:val="ColumnHeading"/>
              <w:keepNext/>
            </w:pPr>
            <w:r w:rsidRPr="0056317D">
              <w:t>Pozmeňujúci návrh</w:t>
            </w:r>
          </w:p>
        </w:tc>
      </w:tr>
      <w:tr w:rsidR="001E0A37" w:rsidRPr="0056317D" w14:paraId="63ACBAD9" w14:textId="77777777" w:rsidTr="008A62C9">
        <w:trPr>
          <w:jc w:val="center"/>
        </w:trPr>
        <w:tc>
          <w:tcPr>
            <w:tcW w:w="4876" w:type="dxa"/>
          </w:tcPr>
          <w:p w14:paraId="1E74D08F" w14:textId="46651429" w:rsidR="008A62C9" w:rsidRPr="0056317D" w:rsidRDefault="008A62C9" w:rsidP="008A62C9">
            <w:pPr>
              <w:pStyle w:val="Normal6"/>
            </w:pPr>
            <w:r w:rsidRPr="0056317D">
              <w:t xml:space="preserve">Platí predpoklad, že výrobky a služby, ktoré </w:t>
            </w:r>
            <w:r w:rsidRPr="0056317D">
              <w:rPr>
                <w:b/>
                <w:i/>
              </w:rPr>
              <w:t>sú v zhode s harmonizovanými normami</w:t>
            </w:r>
            <w:r w:rsidRPr="0056317D">
              <w:t xml:space="preserve"> alebo ich </w:t>
            </w:r>
            <w:r w:rsidRPr="0056317D">
              <w:rPr>
                <w:b/>
                <w:i/>
              </w:rPr>
              <w:t>časťami</w:t>
            </w:r>
            <w:r w:rsidRPr="0056317D">
              <w:t xml:space="preserve">, na ktoré boli uverejnené odkazy v Úradnom vestníku Európskej únie, </w:t>
            </w:r>
            <w:r w:rsidRPr="0056317D">
              <w:rPr>
                <w:b/>
                <w:i/>
              </w:rPr>
              <w:t>spĺňajú</w:t>
            </w:r>
            <w:r w:rsidRPr="0056317D">
              <w:t xml:space="preserve"> požiadavky na prístupnosť uvedenými v článku 3, na ktoré sa tieto normy alebo ich časti vzťahujú.</w:t>
            </w:r>
          </w:p>
        </w:tc>
        <w:tc>
          <w:tcPr>
            <w:tcW w:w="4876" w:type="dxa"/>
            <w:hideMark/>
          </w:tcPr>
          <w:p w14:paraId="0271D2B2" w14:textId="40F09ED6" w:rsidR="008A62C9" w:rsidRPr="0056317D" w:rsidRDefault="00CB2687" w:rsidP="008A40D4">
            <w:pPr>
              <w:pStyle w:val="Normal6"/>
              <w:rPr>
                <w:szCs w:val="24"/>
              </w:rPr>
            </w:pPr>
            <w:r w:rsidRPr="0056317D">
              <w:rPr>
                <w:b/>
                <w:i/>
              </w:rPr>
              <w:t>1.</w:t>
            </w:r>
            <w:r w:rsidRPr="0056317D">
              <w:t xml:space="preserve"> </w:t>
            </w:r>
            <w:r w:rsidRPr="0056317D">
              <w:tab/>
              <w:t xml:space="preserve">Platí predpoklad, že výrobky a služby, ktoré </w:t>
            </w:r>
            <w:r w:rsidRPr="0056317D">
              <w:rPr>
                <w:b/>
                <w:i/>
              </w:rPr>
              <w:t>spĺňajú harmonizované normy</w:t>
            </w:r>
            <w:r w:rsidRPr="0056317D">
              <w:t xml:space="preserve"> alebo ich </w:t>
            </w:r>
            <w:r w:rsidRPr="0056317D">
              <w:rPr>
                <w:b/>
                <w:i/>
              </w:rPr>
              <w:t>časti</w:t>
            </w:r>
            <w:r w:rsidRPr="0056317D">
              <w:t xml:space="preserve">, na ktoré boli uverejnené odkazy v Úradnom vestníku Európskej únie, </w:t>
            </w:r>
            <w:r w:rsidRPr="0056317D">
              <w:rPr>
                <w:b/>
                <w:i/>
              </w:rPr>
              <w:t>sa považujú za spĺňajúce</w:t>
            </w:r>
            <w:r w:rsidRPr="0056317D">
              <w:t xml:space="preserve"> požiadavky na prístupnosť uvedenými v článku 3, na ktoré sa tieto normy alebo ich časti vzťahujú.</w:t>
            </w:r>
          </w:p>
        </w:tc>
      </w:tr>
    </w:tbl>
    <w:p w14:paraId="7488FBE9" w14:textId="77777777" w:rsidR="008A62C9" w:rsidRPr="0056317D" w:rsidRDefault="008A62C9" w:rsidP="008A62C9">
      <w:r w:rsidRPr="00753CB4">
        <w:rPr>
          <w:rStyle w:val="HideTWBExt"/>
        </w:rPr>
        <w:t>&lt;/Amend&gt;</w:t>
      </w:r>
    </w:p>
    <w:p w14:paraId="319972FC" w14:textId="276A4401"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132</w:t>
      </w:r>
      <w:r w:rsidRPr="00753CB4">
        <w:rPr>
          <w:rStyle w:val="HideTWBExt"/>
          <w:b w:val="0"/>
        </w:rPr>
        <w:t>&lt;/NumAm&gt;</w:t>
      </w:r>
    </w:p>
    <w:p w14:paraId="66DCFF37" w14:textId="7D08BC86"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4737E0BC" w14:textId="425C89A4" w:rsidR="00B47B5E" w:rsidRPr="0056317D" w:rsidRDefault="00B47B5E" w:rsidP="00FC29FC">
      <w:pPr>
        <w:pStyle w:val="NormalBold"/>
      </w:pPr>
      <w:r w:rsidRPr="00753CB4">
        <w:rPr>
          <w:rStyle w:val="HideTWBExt"/>
          <w:b w:val="0"/>
        </w:rPr>
        <w:t>&lt;Article&gt;</w:t>
      </w:r>
      <w:r w:rsidRPr="0056317D">
        <w:t>Článok 13 – odsek 1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95E926E" w14:textId="77777777" w:rsidTr="00B47B5E">
        <w:trPr>
          <w:jc w:val="center"/>
        </w:trPr>
        <w:tc>
          <w:tcPr>
            <w:tcW w:w="9752" w:type="dxa"/>
            <w:gridSpan w:val="2"/>
          </w:tcPr>
          <w:p w14:paraId="45B55A86" w14:textId="77777777" w:rsidR="00B47B5E" w:rsidRPr="0056317D" w:rsidRDefault="00B47B5E" w:rsidP="00FC29FC">
            <w:pPr>
              <w:keepNext/>
            </w:pPr>
          </w:p>
        </w:tc>
      </w:tr>
      <w:tr w:rsidR="001E0A37" w:rsidRPr="0056317D" w14:paraId="20026014" w14:textId="77777777" w:rsidTr="00B47B5E">
        <w:trPr>
          <w:jc w:val="center"/>
        </w:trPr>
        <w:tc>
          <w:tcPr>
            <w:tcW w:w="4876" w:type="dxa"/>
            <w:hideMark/>
          </w:tcPr>
          <w:p w14:paraId="1C24784E" w14:textId="470940FF" w:rsidR="00B47B5E" w:rsidRPr="0056317D" w:rsidRDefault="00B47B5E" w:rsidP="000B187A">
            <w:pPr>
              <w:pStyle w:val="ColumnHeading"/>
              <w:keepNext/>
            </w:pPr>
            <w:r w:rsidRPr="0056317D">
              <w:t>Text predložený Komisiou</w:t>
            </w:r>
          </w:p>
        </w:tc>
        <w:tc>
          <w:tcPr>
            <w:tcW w:w="4876" w:type="dxa"/>
            <w:hideMark/>
          </w:tcPr>
          <w:p w14:paraId="3E2802DB" w14:textId="77777777" w:rsidR="00B47B5E" w:rsidRPr="0056317D" w:rsidRDefault="00B47B5E" w:rsidP="00FC29FC">
            <w:pPr>
              <w:pStyle w:val="ColumnHeading"/>
              <w:keepNext/>
            </w:pPr>
            <w:r w:rsidRPr="0056317D">
              <w:t>Pozmeňujúci návrh</w:t>
            </w:r>
          </w:p>
        </w:tc>
      </w:tr>
      <w:tr w:rsidR="001E0A37" w:rsidRPr="0056317D" w14:paraId="4658A832" w14:textId="77777777" w:rsidTr="00B47B5E">
        <w:trPr>
          <w:jc w:val="center"/>
        </w:trPr>
        <w:tc>
          <w:tcPr>
            <w:tcW w:w="4876" w:type="dxa"/>
          </w:tcPr>
          <w:p w14:paraId="162CB4E9" w14:textId="77777777" w:rsidR="00B47B5E" w:rsidRPr="0056317D" w:rsidRDefault="00B47B5E" w:rsidP="000B187A">
            <w:pPr>
              <w:pStyle w:val="Normal6"/>
            </w:pPr>
          </w:p>
        </w:tc>
        <w:tc>
          <w:tcPr>
            <w:tcW w:w="4876" w:type="dxa"/>
            <w:hideMark/>
          </w:tcPr>
          <w:p w14:paraId="4C2519B9" w14:textId="7B46908A" w:rsidR="00B47B5E" w:rsidRPr="0056317D" w:rsidRDefault="00596E94">
            <w:pPr>
              <w:pStyle w:val="Normal6"/>
              <w:rPr>
                <w:szCs w:val="24"/>
              </w:rPr>
            </w:pPr>
            <w:r w:rsidRPr="0056317D">
              <w:rPr>
                <w:b/>
                <w:i/>
              </w:rPr>
              <w:t xml:space="preserve">1a. </w:t>
            </w:r>
            <w:r w:rsidRPr="0056317D">
              <w:rPr>
                <w:b/>
                <w:i/>
              </w:rPr>
              <w:tab/>
              <w:t>Komisia v súlade s článkom 10 nariadenia (EÚ) č. 1025/2012 požiada jednu alebo viaceré európske normalizačné organizácie, aby vypracovali harmonizované normy, pokiaľ ide o každú požiadavku na prístupnosť výrobkov uvedenú v článku 3. Komisia prijme tieto žiadosti do ... [dva roky od nadobudnutia účinnosti tejto smernice].</w:t>
            </w:r>
          </w:p>
        </w:tc>
      </w:tr>
    </w:tbl>
    <w:p w14:paraId="7F022E13" w14:textId="77777777" w:rsidR="00B47B5E" w:rsidRPr="0056317D" w:rsidRDefault="00B47B5E" w:rsidP="00FC29FC">
      <w:r w:rsidRPr="00753CB4">
        <w:rPr>
          <w:rStyle w:val="HideTWBExt"/>
        </w:rPr>
        <w:t>&lt;/Amend&gt;</w:t>
      </w:r>
    </w:p>
    <w:p w14:paraId="712F8331" w14:textId="5D23F844" w:rsidR="0006471A" w:rsidRPr="0056317D" w:rsidRDefault="0006471A" w:rsidP="0006471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133</w:t>
      </w:r>
      <w:r w:rsidRPr="00753CB4">
        <w:rPr>
          <w:rStyle w:val="HideTWBExt"/>
          <w:b w:val="0"/>
        </w:rPr>
        <w:t>&lt;/NumAm&gt;</w:t>
      </w:r>
    </w:p>
    <w:p w14:paraId="46C8D0F5" w14:textId="28C423A4" w:rsidR="0006471A" w:rsidRPr="0056317D" w:rsidRDefault="0006471A" w:rsidP="0006471A">
      <w:pPr>
        <w:pStyle w:val="NormalBold12b"/>
        <w:keepNext/>
      </w:pPr>
      <w:r w:rsidRPr="00753CB4">
        <w:rPr>
          <w:rStyle w:val="HideTWBExt"/>
          <w:b w:val="0"/>
        </w:rPr>
        <w:t>&lt;DocAmend&gt;</w:t>
      </w:r>
      <w:r w:rsidRPr="0056317D">
        <w:t>Návrh smernice</w:t>
      </w:r>
      <w:r w:rsidRPr="00753CB4">
        <w:rPr>
          <w:rStyle w:val="HideTWBExt"/>
          <w:b w:val="0"/>
        </w:rPr>
        <w:t>&lt;/DocAmend&gt;</w:t>
      </w:r>
    </w:p>
    <w:p w14:paraId="21051F0C" w14:textId="1D3A317A" w:rsidR="0006471A" w:rsidRPr="0056317D" w:rsidRDefault="0006471A" w:rsidP="0006471A">
      <w:pPr>
        <w:pStyle w:val="NormalBold"/>
      </w:pPr>
      <w:r w:rsidRPr="00753CB4">
        <w:rPr>
          <w:rStyle w:val="HideTWBExt"/>
          <w:b w:val="0"/>
        </w:rPr>
        <w:t>&lt;Article&gt;</w:t>
      </w:r>
      <w:r w:rsidRPr="0056317D">
        <w:t>Článok 13 – odsek 1 b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EA8E117" w14:textId="77777777" w:rsidTr="00C04841">
        <w:trPr>
          <w:jc w:val="center"/>
        </w:trPr>
        <w:tc>
          <w:tcPr>
            <w:tcW w:w="9752" w:type="dxa"/>
            <w:gridSpan w:val="2"/>
          </w:tcPr>
          <w:p w14:paraId="5C84D33E" w14:textId="77777777" w:rsidR="0006471A" w:rsidRPr="0056317D" w:rsidRDefault="0006471A" w:rsidP="00C04841">
            <w:pPr>
              <w:keepNext/>
            </w:pPr>
          </w:p>
        </w:tc>
      </w:tr>
      <w:tr w:rsidR="001E0A37" w:rsidRPr="0056317D" w14:paraId="1473B739" w14:textId="77777777" w:rsidTr="00C04841">
        <w:trPr>
          <w:jc w:val="center"/>
        </w:trPr>
        <w:tc>
          <w:tcPr>
            <w:tcW w:w="4876" w:type="dxa"/>
            <w:hideMark/>
          </w:tcPr>
          <w:p w14:paraId="5FD01AF3" w14:textId="77777777" w:rsidR="0006471A" w:rsidRPr="0056317D" w:rsidRDefault="0006471A" w:rsidP="00C04841">
            <w:pPr>
              <w:pStyle w:val="ColumnHeading"/>
              <w:keepNext/>
            </w:pPr>
            <w:r w:rsidRPr="0056317D">
              <w:t>Text predložený Komisiou</w:t>
            </w:r>
          </w:p>
        </w:tc>
        <w:tc>
          <w:tcPr>
            <w:tcW w:w="4876" w:type="dxa"/>
            <w:hideMark/>
          </w:tcPr>
          <w:p w14:paraId="4DA6D62F" w14:textId="77777777" w:rsidR="0006471A" w:rsidRPr="0056317D" w:rsidRDefault="0006471A" w:rsidP="00C04841">
            <w:pPr>
              <w:pStyle w:val="ColumnHeading"/>
              <w:keepNext/>
            </w:pPr>
            <w:r w:rsidRPr="0056317D">
              <w:t>Pozmeňujúci návrh</w:t>
            </w:r>
          </w:p>
        </w:tc>
      </w:tr>
      <w:tr w:rsidR="001E0A37" w:rsidRPr="0056317D" w14:paraId="505D211F" w14:textId="77777777" w:rsidTr="00C04841">
        <w:trPr>
          <w:jc w:val="center"/>
        </w:trPr>
        <w:tc>
          <w:tcPr>
            <w:tcW w:w="4876" w:type="dxa"/>
          </w:tcPr>
          <w:p w14:paraId="3648B9A2" w14:textId="77777777" w:rsidR="0006471A" w:rsidRPr="0056317D" w:rsidRDefault="0006471A" w:rsidP="00C04841">
            <w:pPr>
              <w:pStyle w:val="Normal6"/>
            </w:pPr>
          </w:p>
        </w:tc>
        <w:tc>
          <w:tcPr>
            <w:tcW w:w="4876" w:type="dxa"/>
            <w:hideMark/>
          </w:tcPr>
          <w:p w14:paraId="1F0650F9" w14:textId="15C4FAFF" w:rsidR="0006471A" w:rsidRPr="0056317D" w:rsidRDefault="0006471A" w:rsidP="00CB2687">
            <w:pPr>
              <w:pStyle w:val="Normal6"/>
              <w:rPr>
                <w:szCs w:val="24"/>
              </w:rPr>
            </w:pPr>
            <w:r w:rsidRPr="0056317D">
              <w:rPr>
                <w:b/>
                <w:i/>
              </w:rPr>
              <w:t xml:space="preserve">1b. </w:t>
            </w:r>
            <w:r w:rsidRPr="0056317D">
              <w:rPr>
                <w:b/>
                <w:i/>
              </w:rPr>
              <w:tab/>
              <w:t>Komisia môže prijať vykonávacie akty, ktorými stanoví technické špecifikácie, ktoré spĺňajú požiadavky na prístupnosť uvedené v článku 3.</w:t>
            </w:r>
            <w:r w:rsidRPr="0056317D">
              <w:rPr>
                <w:b/>
                <w:i/>
                <w:szCs w:val="24"/>
              </w:rPr>
              <w:t xml:space="preserve"> Urobí tak však len v prípade, že sú splnené tieto podmienky:</w:t>
            </w:r>
          </w:p>
        </w:tc>
      </w:tr>
      <w:tr w:rsidR="001E0A37" w:rsidRPr="0056317D" w14:paraId="70509E73" w14:textId="77777777" w:rsidTr="00C04841">
        <w:trPr>
          <w:jc w:val="center"/>
        </w:trPr>
        <w:tc>
          <w:tcPr>
            <w:tcW w:w="4876" w:type="dxa"/>
          </w:tcPr>
          <w:p w14:paraId="5F0B3097" w14:textId="77777777" w:rsidR="0006471A" w:rsidRPr="0056317D" w:rsidRDefault="0006471A" w:rsidP="00C04841">
            <w:pPr>
              <w:pStyle w:val="Normal6"/>
            </w:pPr>
          </w:p>
        </w:tc>
        <w:tc>
          <w:tcPr>
            <w:tcW w:w="4876" w:type="dxa"/>
          </w:tcPr>
          <w:p w14:paraId="4B53FE53" w14:textId="76B88C4C" w:rsidR="0006471A" w:rsidRPr="0056317D" w:rsidRDefault="0006471A">
            <w:pPr>
              <w:pStyle w:val="Normal6"/>
              <w:rPr>
                <w:b/>
                <w:i/>
              </w:rPr>
            </w:pPr>
            <w:r w:rsidRPr="0056317D">
              <w:rPr>
                <w:b/>
                <w:i/>
                <w:szCs w:val="24"/>
              </w:rPr>
              <w:t>a)</w:t>
            </w:r>
            <w:r w:rsidRPr="0056317D">
              <w:rPr>
                <w:b/>
                <w:i/>
                <w:szCs w:val="24"/>
              </w:rPr>
              <w:tab/>
              <w:t>nebol uverejnený žiaden odkaz na harmonizované normy v Úradnom vestníku Európskej únie v súlade s nariadením (EÚ) č. 1025/2012;</w:t>
            </w:r>
          </w:p>
        </w:tc>
      </w:tr>
      <w:tr w:rsidR="001E0A37" w:rsidRPr="0056317D" w14:paraId="209183F2" w14:textId="77777777" w:rsidTr="00C04841">
        <w:trPr>
          <w:jc w:val="center"/>
        </w:trPr>
        <w:tc>
          <w:tcPr>
            <w:tcW w:w="4876" w:type="dxa"/>
          </w:tcPr>
          <w:p w14:paraId="34A2822C" w14:textId="77777777" w:rsidR="0006471A" w:rsidRPr="0056317D" w:rsidRDefault="0006471A" w:rsidP="00C04841">
            <w:pPr>
              <w:pStyle w:val="Normal6"/>
            </w:pPr>
          </w:p>
        </w:tc>
        <w:tc>
          <w:tcPr>
            <w:tcW w:w="4876" w:type="dxa"/>
          </w:tcPr>
          <w:p w14:paraId="5968B26A" w14:textId="6E58E0FA" w:rsidR="0006471A" w:rsidRPr="0056317D" w:rsidRDefault="0006471A">
            <w:pPr>
              <w:pStyle w:val="Normal6"/>
              <w:rPr>
                <w:b/>
                <w:i/>
                <w:szCs w:val="24"/>
              </w:rPr>
            </w:pPr>
            <w:r w:rsidRPr="0056317D">
              <w:rPr>
                <w:b/>
                <w:i/>
                <w:szCs w:val="24"/>
              </w:rPr>
              <w:t>b)</w:t>
            </w:r>
            <w:r w:rsidRPr="0056317D">
              <w:rPr>
                <w:b/>
                <w:i/>
                <w:szCs w:val="24"/>
              </w:rPr>
              <w:tab/>
              <w:t>Komisia prijala žiadosť uvedenú v odseku 2 tohto článku; a</w:t>
            </w:r>
          </w:p>
        </w:tc>
      </w:tr>
      <w:tr w:rsidR="001E0A37" w:rsidRPr="0056317D" w14:paraId="03391D35" w14:textId="77777777" w:rsidTr="00C04841">
        <w:trPr>
          <w:jc w:val="center"/>
        </w:trPr>
        <w:tc>
          <w:tcPr>
            <w:tcW w:w="4876" w:type="dxa"/>
          </w:tcPr>
          <w:p w14:paraId="0B4886D6" w14:textId="77777777" w:rsidR="0006471A" w:rsidRPr="0056317D" w:rsidRDefault="0006471A" w:rsidP="00C04841">
            <w:pPr>
              <w:pStyle w:val="Normal6"/>
            </w:pPr>
          </w:p>
        </w:tc>
        <w:tc>
          <w:tcPr>
            <w:tcW w:w="4876" w:type="dxa"/>
          </w:tcPr>
          <w:p w14:paraId="786985A6" w14:textId="6EBC2233" w:rsidR="0006471A" w:rsidRPr="0056317D" w:rsidRDefault="0006471A">
            <w:pPr>
              <w:pStyle w:val="Normal6"/>
              <w:rPr>
                <w:b/>
                <w:i/>
                <w:szCs w:val="24"/>
              </w:rPr>
            </w:pPr>
            <w:r w:rsidRPr="0056317D">
              <w:rPr>
                <w:b/>
                <w:i/>
                <w:szCs w:val="24"/>
              </w:rPr>
              <w:t>c)</w:t>
            </w:r>
            <w:r w:rsidRPr="0056317D">
              <w:rPr>
                <w:b/>
                <w:i/>
                <w:szCs w:val="24"/>
              </w:rPr>
              <w:tab/>
              <w:t>Komisia vníma zbytočné prieťahy v postupe normalizácie.</w:t>
            </w:r>
          </w:p>
        </w:tc>
      </w:tr>
      <w:tr w:rsidR="001E0A37" w:rsidRPr="0056317D" w14:paraId="41F35073" w14:textId="77777777" w:rsidTr="00C04841">
        <w:trPr>
          <w:jc w:val="center"/>
        </w:trPr>
        <w:tc>
          <w:tcPr>
            <w:tcW w:w="4876" w:type="dxa"/>
          </w:tcPr>
          <w:p w14:paraId="155F62FA" w14:textId="77777777" w:rsidR="0006471A" w:rsidRPr="0056317D" w:rsidRDefault="0006471A" w:rsidP="00C04841">
            <w:pPr>
              <w:pStyle w:val="Normal6"/>
            </w:pPr>
          </w:p>
        </w:tc>
        <w:tc>
          <w:tcPr>
            <w:tcW w:w="4876" w:type="dxa"/>
          </w:tcPr>
          <w:p w14:paraId="0764D2B0" w14:textId="7CB4AB97" w:rsidR="0006471A" w:rsidRPr="0056317D" w:rsidRDefault="0006471A" w:rsidP="0006471A">
            <w:pPr>
              <w:pStyle w:val="Normal6"/>
              <w:rPr>
                <w:b/>
                <w:i/>
                <w:szCs w:val="24"/>
              </w:rPr>
            </w:pPr>
            <w:r w:rsidRPr="0056317D">
              <w:rPr>
                <w:b/>
                <w:i/>
                <w:szCs w:val="24"/>
              </w:rPr>
              <w:t>Pred prijatím vykonávacích aktov uvedených v odseku 3 Komisia konzultuje s príslušnými zainteresovanými stranami vrátane organizácií zastupujúcich osoby so zdravotným postihnutím.</w:t>
            </w:r>
          </w:p>
        </w:tc>
      </w:tr>
      <w:tr w:rsidR="001E0A37" w:rsidRPr="0056317D" w14:paraId="1E954979" w14:textId="77777777" w:rsidTr="00C04841">
        <w:trPr>
          <w:jc w:val="center"/>
        </w:trPr>
        <w:tc>
          <w:tcPr>
            <w:tcW w:w="4876" w:type="dxa"/>
          </w:tcPr>
          <w:p w14:paraId="2B8F2C9E" w14:textId="77777777" w:rsidR="0006471A" w:rsidRPr="0056317D" w:rsidRDefault="0006471A" w:rsidP="00C04841">
            <w:pPr>
              <w:pStyle w:val="Normal6"/>
            </w:pPr>
          </w:p>
        </w:tc>
        <w:tc>
          <w:tcPr>
            <w:tcW w:w="4876" w:type="dxa"/>
          </w:tcPr>
          <w:p w14:paraId="2EAF8530" w14:textId="2064ED39" w:rsidR="0006471A" w:rsidRPr="0056317D" w:rsidRDefault="0006471A" w:rsidP="0006471A">
            <w:pPr>
              <w:pStyle w:val="Normal6"/>
              <w:rPr>
                <w:b/>
                <w:i/>
                <w:szCs w:val="24"/>
              </w:rPr>
            </w:pPr>
            <w:r w:rsidRPr="0056317D">
              <w:rPr>
                <w:b/>
                <w:i/>
                <w:szCs w:val="24"/>
              </w:rPr>
              <w:t>Uvedené vykonávacie akty sa prijímajú v súlade s postupom preskúmania uvedeným v článku 24 ods. 2 tejto smernice.</w:t>
            </w:r>
          </w:p>
        </w:tc>
      </w:tr>
    </w:tbl>
    <w:p w14:paraId="1FCC72BD" w14:textId="77777777" w:rsidR="0006471A" w:rsidRPr="0056317D" w:rsidRDefault="0006471A" w:rsidP="0006471A">
      <w:r w:rsidRPr="00753CB4">
        <w:rPr>
          <w:rStyle w:val="HideTWBExt"/>
        </w:rPr>
        <w:t>&lt;/Amend&gt;</w:t>
      </w:r>
    </w:p>
    <w:p w14:paraId="43745C18" w14:textId="40DDD6A3" w:rsidR="0006471A" w:rsidRPr="0056317D" w:rsidRDefault="0006471A" w:rsidP="0006471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134</w:t>
      </w:r>
      <w:r w:rsidRPr="00753CB4">
        <w:rPr>
          <w:rStyle w:val="HideTWBExt"/>
          <w:b w:val="0"/>
        </w:rPr>
        <w:t>&lt;/NumAm&gt;</w:t>
      </w:r>
    </w:p>
    <w:p w14:paraId="61FDD6EA" w14:textId="5A885AAF" w:rsidR="0006471A" w:rsidRPr="0056317D" w:rsidRDefault="0006471A" w:rsidP="0006471A">
      <w:pPr>
        <w:pStyle w:val="NormalBold12b"/>
        <w:keepNext/>
      </w:pPr>
      <w:r w:rsidRPr="00753CB4">
        <w:rPr>
          <w:rStyle w:val="HideTWBExt"/>
          <w:b w:val="0"/>
        </w:rPr>
        <w:t>&lt;DocAmend&gt;</w:t>
      </w:r>
      <w:r w:rsidRPr="0056317D">
        <w:t>Návrh smernice</w:t>
      </w:r>
      <w:r w:rsidRPr="00753CB4">
        <w:rPr>
          <w:rStyle w:val="HideTWBExt"/>
          <w:b w:val="0"/>
        </w:rPr>
        <w:t>&lt;/DocAmend&gt;</w:t>
      </w:r>
    </w:p>
    <w:p w14:paraId="622AB2CF" w14:textId="74EC887B" w:rsidR="0006471A" w:rsidRPr="0056317D" w:rsidRDefault="0006471A" w:rsidP="0006471A">
      <w:pPr>
        <w:pStyle w:val="NormalBold"/>
      </w:pPr>
      <w:r w:rsidRPr="00753CB4">
        <w:rPr>
          <w:rStyle w:val="HideTWBExt"/>
          <w:b w:val="0"/>
        </w:rPr>
        <w:t>&lt;Article&gt;</w:t>
      </w:r>
      <w:r w:rsidRPr="0056317D">
        <w:t>Článok 13 – odsek 1 c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97757B5" w14:textId="77777777" w:rsidTr="00C04841">
        <w:trPr>
          <w:jc w:val="center"/>
        </w:trPr>
        <w:tc>
          <w:tcPr>
            <w:tcW w:w="9752" w:type="dxa"/>
            <w:gridSpan w:val="2"/>
          </w:tcPr>
          <w:p w14:paraId="1B1AAD4E" w14:textId="77777777" w:rsidR="0006471A" w:rsidRPr="0056317D" w:rsidRDefault="0006471A" w:rsidP="00C04841">
            <w:pPr>
              <w:keepNext/>
            </w:pPr>
          </w:p>
        </w:tc>
      </w:tr>
      <w:tr w:rsidR="001E0A37" w:rsidRPr="0056317D" w14:paraId="0C786476" w14:textId="77777777" w:rsidTr="00C04841">
        <w:trPr>
          <w:jc w:val="center"/>
        </w:trPr>
        <w:tc>
          <w:tcPr>
            <w:tcW w:w="4876" w:type="dxa"/>
            <w:hideMark/>
          </w:tcPr>
          <w:p w14:paraId="226CBACF" w14:textId="77777777" w:rsidR="0006471A" w:rsidRPr="0056317D" w:rsidRDefault="0006471A" w:rsidP="00C04841">
            <w:pPr>
              <w:pStyle w:val="ColumnHeading"/>
              <w:keepNext/>
            </w:pPr>
            <w:r w:rsidRPr="0056317D">
              <w:t>Text predložený Komisiou</w:t>
            </w:r>
          </w:p>
        </w:tc>
        <w:tc>
          <w:tcPr>
            <w:tcW w:w="4876" w:type="dxa"/>
            <w:hideMark/>
          </w:tcPr>
          <w:p w14:paraId="40475AEF" w14:textId="77777777" w:rsidR="0006471A" w:rsidRPr="0056317D" w:rsidRDefault="0006471A" w:rsidP="00C04841">
            <w:pPr>
              <w:pStyle w:val="ColumnHeading"/>
              <w:keepNext/>
            </w:pPr>
            <w:r w:rsidRPr="0056317D">
              <w:t>Pozmeňujúci návrh</w:t>
            </w:r>
          </w:p>
        </w:tc>
      </w:tr>
      <w:tr w:rsidR="001E0A37" w:rsidRPr="0056317D" w14:paraId="4C0A7003" w14:textId="77777777" w:rsidTr="00C04841">
        <w:trPr>
          <w:jc w:val="center"/>
        </w:trPr>
        <w:tc>
          <w:tcPr>
            <w:tcW w:w="4876" w:type="dxa"/>
          </w:tcPr>
          <w:p w14:paraId="01B2A9FC" w14:textId="77777777" w:rsidR="0006471A" w:rsidRPr="0056317D" w:rsidRDefault="0006471A" w:rsidP="00C04841">
            <w:pPr>
              <w:pStyle w:val="Normal6"/>
            </w:pPr>
          </w:p>
        </w:tc>
        <w:tc>
          <w:tcPr>
            <w:tcW w:w="4876" w:type="dxa"/>
            <w:hideMark/>
          </w:tcPr>
          <w:p w14:paraId="3E2FD4FB" w14:textId="1980086E" w:rsidR="0006471A" w:rsidRPr="0056317D" w:rsidRDefault="0006471A" w:rsidP="00CB2687">
            <w:pPr>
              <w:pStyle w:val="Normal6"/>
              <w:rPr>
                <w:szCs w:val="24"/>
              </w:rPr>
            </w:pPr>
            <w:r w:rsidRPr="0056317D">
              <w:rPr>
                <w:b/>
                <w:i/>
              </w:rPr>
              <w:t xml:space="preserve">1c. </w:t>
            </w:r>
            <w:r w:rsidRPr="0056317D">
              <w:rPr>
                <w:b/>
                <w:i/>
              </w:rPr>
              <w:tab/>
            </w:r>
            <w:r w:rsidRPr="0056317D">
              <w:rPr>
                <w:b/>
                <w:i/>
                <w:szCs w:val="24"/>
              </w:rPr>
              <w:t>Ak sa žiadne odkazy na harmonizované normy uvedené v odseku 1 tohto článku neuverejnili v Úradnom vestníku Európskej únie, výrobky a služby, ktoré spĺňajú technické špecifikácie uvedené v odseku 3 tohto článku, alebo ich časti, sa považujú za v súlade s požiadavkami na prístupnosť uvedenými v článku 3, na ktoré sa vzťahujú uvedené technické špecifikácie alebo ich časti.</w:t>
            </w:r>
          </w:p>
        </w:tc>
      </w:tr>
    </w:tbl>
    <w:p w14:paraId="4777F0DE" w14:textId="77777777" w:rsidR="0006471A" w:rsidRPr="0056317D" w:rsidRDefault="0006471A" w:rsidP="0006471A">
      <w:r w:rsidRPr="00753CB4">
        <w:rPr>
          <w:rStyle w:val="HideTWBExt"/>
        </w:rPr>
        <w:t>&lt;/Amend&gt;</w:t>
      </w:r>
    </w:p>
    <w:p w14:paraId="1B7CC382" w14:textId="5FD015F0" w:rsidR="00FD5D98" w:rsidRPr="0056317D" w:rsidRDefault="00FD5D98" w:rsidP="00FD5D9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135</w:t>
      </w:r>
      <w:r w:rsidRPr="00753CB4">
        <w:rPr>
          <w:rStyle w:val="HideTWBExt"/>
          <w:b w:val="0"/>
        </w:rPr>
        <w:t>&lt;/NumAm&gt;</w:t>
      </w:r>
    </w:p>
    <w:p w14:paraId="1C651870" w14:textId="2E2ABC72" w:rsidR="00FD5D98" w:rsidRPr="0056317D" w:rsidRDefault="00FD5D98" w:rsidP="00FD5D98">
      <w:pPr>
        <w:pStyle w:val="NormalBold12b"/>
        <w:keepNext/>
      </w:pPr>
      <w:r w:rsidRPr="00753CB4">
        <w:rPr>
          <w:rStyle w:val="HideTWBExt"/>
          <w:b w:val="0"/>
        </w:rPr>
        <w:t>&lt;DocAmend&gt;</w:t>
      </w:r>
      <w:r w:rsidRPr="0056317D">
        <w:t>Návrh smernice</w:t>
      </w:r>
      <w:r w:rsidRPr="00753CB4">
        <w:rPr>
          <w:rStyle w:val="HideTWBExt"/>
          <w:b w:val="0"/>
        </w:rPr>
        <w:t>&lt;/DocAmend&gt;</w:t>
      </w:r>
    </w:p>
    <w:p w14:paraId="6D673BBB" w14:textId="02AEDA2D" w:rsidR="00FD5D98" w:rsidRPr="0056317D" w:rsidRDefault="00FD5D98" w:rsidP="00FD5D98">
      <w:pPr>
        <w:pStyle w:val="NormalBold"/>
      </w:pPr>
      <w:r w:rsidRPr="00753CB4">
        <w:rPr>
          <w:rStyle w:val="HideTWBExt"/>
          <w:b w:val="0"/>
        </w:rPr>
        <w:t>&lt;Article&gt;</w:t>
      </w:r>
      <w:r w:rsidRPr="0056317D">
        <w:t xml:space="preserve">Článok 14 </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C7D4AE2" w14:textId="77777777" w:rsidTr="00C04841">
        <w:trPr>
          <w:jc w:val="center"/>
        </w:trPr>
        <w:tc>
          <w:tcPr>
            <w:tcW w:w="9752" w:type="dxa"/>
            <w:gridSpan w:val="2"/>
          </w:tcPr>
          <w:p w14:paraId="2C6B53DF" w14:textId="77777777" w:rsidR="00FD5D98" w:rsidRPr="0056317D" w:rsidRDefault="00FD5D98" w:rsidP="00C04841">
            <w:pPr>
              <w:keepNext/>
            </w:pPr>
          </w:p>
        </w:tc>
      </w:tr>
      <w:tr w:rsidR="001E0A37" w:rsidRPr="0056317D" w14:paraId="2266CDA5" w14:textId="77777777" w:rsidTr="00C04841">
        <w:trPr>
          <w:jc w:val="center"/>
        </w:trPr>
        <w:tc>
          <w:tcPr>
            <w:tcW w:w="4876" w:type="dxa"/>
            <w:hideMark/>
          </w:tcPr>
          <w:p w14:paraId="5DAE94C5" w14:textId="77777777" w:rsidR="00FD5D98" w:rsidRPr="0056317D" w:rsidRDefault="00FD5D98" w:rsidP="00C04841">
            <w:pPr>
              <w:pStyle w:val="ColumnHeading"/>
              <w:keepNext/>
            </w:pPr>
            <w:r w:rsidRPr="0056317D">
              <w:t>Text predložený Komisiou</w:t>
            </w:r>
          </w:p>
        </w:tc>
        <w:tc>
          <w:tcPr>
            <w:tcW w:w="4876" w:type="dxa"/>
            <w:hideMark/>
          </w:tcPr>
          <w:p w14:paraId="0D8E2D26" w14:textId="77777777" w:rsidR="00FD5D98" w:rsidRPr="0056317D" w:rsidRDefault="00FD5D98" w:rsidP="00C04841">
            <w:pPr>
              <w:pStyle w:val="ColumnHeading"/>
              <w:keepNext/>
            </w:pPr>
            <w:r w:rsidRPr="0056317D">
              <w:t>Pozmeňujúci návrh</w:t>
            </w:r>
          </w:p>
        </w:tc>
      </w:tr>
      <w:tr w:rsidR="001E0A37" w:rsidRPr="0056317D" w14:paraId="51F48FB6" w14:textId="77777777" w:rsidTr="00C04841">
        <w:trPr>
          <w:jc w:val="center"/>
        </w:trPr>
        <w:tc>
          <w:tcPr>
            <w:tcW w:w="4876" w:type="dxa"/>
          </w:tcPr>
          <w:p w14:paraId="4732CB75" w14:textId="2E3A1967" w:rsidR="00F16B3B" w:rsidRPr="0056317D" w:rsidRDefault="00F16B3B">
            <w:pPr>
              <w:pStyle w:val="Normal6"/>
              <w:jc w:val="center"/>
              <w:rPr>
                <w:b/>
                <w:i/>
              </w:rPr>
            </w:pPr>
            <w:r w:rsidRPr="0056317D">
              <w:rPr>
                <w:b/>
                <w:i/>
              </w:rPr>
              <w:t>Článok 14</w:t>
            </w:r>
          </w:p>
        </w:tc>
        <w:tc>
          <w:tcPr>
            <w:tcW w:w="4876" w:type="dxa"/>
          </w:tcPr>
          <w:p w14:paraId="02B41775" w14:textId="049B641C" w:rsidR="00F16B3B" w:rsidRPr="0056317D" w:rsidRDefault="00F16B3B" w:rsidP="00C04841">
            <w:pPr>
              <w:pStyle w:val="Normal6"/>
              <w:rPr>
                <w:b/>
                <w:bCs/>
                <w:i/>
                <w:iCs/>
              </w:rPr>
            </w:pPr>
            <w:r w:rsidRPr="0056317D">
              <w:rPr>
                <w:b/>
                <w:bCs/>
                <w:i/>
                <w:iCs/>
              </w:rPr>
              <w:t>vypúšťa sa</w:t>
            </w:r>
          </w:p>
        </w:tc>
      </w:tr>
      <w:tr w:rsidR="001E0A37" w:rsidRPr="0056317D" w14:paraId="5BA0F470" w14:textId="77777777" w:rsidTr="00C04841">
        <w:trPr>
          <w:jc w:val="center"/>
        </w:trPr>
        <w:tc>
          <w:tcPr>
            <w:tcW w:w="4876" w:type="dxa"/>
          </w:tcPr>
          <w:p w14:paraId="7F362CEC" w14:textId="760D39A1" w:rsidR="00FD5D98" w:rsidRPr="0056317D" w:rsidRDefault="00FD5D98" w:rsidP="00634B72">
            <w:pPr>
              <w:pStyle w:val="Normal6"/>
              <w:jc w:val="center"/>
              <w:rPr>
                <w:b/>
                <w:i/>
              </w:rPr>
            </w:pPr>
            <w:r w:rsidRPr="0056317D">
              <w:rPr>
                <w:b/>
                <w:i/>
              </w:rPr>
              <w:t>Spoločné technické špecifikácie</w:t>
            </w:r>
          </w:p>
        </w:tc>
        <w:tc>
          <w:tcPr>
            <w:tcW w:w="4876" w:type="dxa"/>
          </w:tcPr>
          <w:p w14:paraId="5C664CE6" w14:textId="4CE677F2" w:rsidR="00FD5D98" w:rsidRPr="0056317D" w:rsidRDefault="00FD5D98" w:rsidP="00C04841">
            <w:pPr>
              <w:pStyle w:val="Normal6"/>
              <w:rPr>
                <w:b/>
                <w:bCs/>
                <w:i/>
                <w:iCs/>
              </w:rPr>
            </w:pPr>
          </w:p>
        </w:tc>
      </w:tr>
      <w:tr w:rsidR="001E0A37" w:rsidRPr="0056317D" w14:paraId="204B6C93" w14:textId="77777777" w:rsidTr="00634B72">
        <w:trPr>
          <w:jc w:val="center"/>
        </w:trPr>
        <w:tc>
          <w:tcPr>
            <w:tcW w:w="4876" w:type="dxa"/>
            <w:hideMark/>
          </w:tcPr>
          <w:p w14:paraId="5CEBE751" w14:textId="4AE1FC64" w:rsidR="00FD5D98" w:rsidRPr="0056317D" w:rsidRDefault="00FD5D98" w:rsidP="00C04841">
            <w:pPr>
              <w:pStyle w:val="Normal6"/>
            </w:pPr>
            <w:r w:rsidRPr="0056317D">
              <w:rPr>
                <w:b/>
                <w:i/>
              </w:rPr>
              <w:t>1.</w:t>
            </w:r>
            <w:r w:rsidRPr="0056317D">
              <w:rPr>
                <w:b/>
                <w:i/>
              </w:rPr>
              <w:tab/>
              <w:t>Ak v Úradnom vestníku Európskej únie neboli v súlade s nariadením (EÚ) č. 1025/2012 uverejnené žiadne harmonizované normy a pokiaľ by na účely harmonizácie trhu boli nutné ďalšie podrobné údaje v súvislosti s požiadavkami na prístupnosť v prípade určitých výrobkov a služieb, môže Komisia prijať vykonávacie akty, ktorými sa stanovia spoločné technické špecifikácie (ďalej len „STŠ“) pre požiadavky na prístupnosť stanovené v prílohe I k tejto smernici. Uvedené vykonávacie akty sa prijímajú v súlade s postupom preskúmania uvedeným v článku 24 ods. 2 tejto smernice.</w:t>
            </w:r>
          </w:p>
        </w:tc>
        <w:tc>
          <w:tcPr>
            <w:tcW w:w="4876" w:type="dxa"/>
          </w:tcPr>
          <w:p w14:paraId="6115E6FD" w14:textId="7468D5D6" w:rsidR="00FD5D98" w:rsidRPr="0056317D" w:rsidRDefault="00FD5D98" w:rsidP="00C04841">
            <w:pPr>
              <w:pStyle w:val="Normal6"/>
              <w:rPr>
                <w:szCs w:val="24"/>
              </w:rPr>
            </w:pPr>
          </w:p>
        </w:tc>
      </w:tr>
      <w:tr w:rsidR="001E0A37" w:rsidRPr="0056317D" w14:paraId="1EBF7559" w14:textId="77777777" w:rsidTr="00C04841">
        <w:trPr>
          <w:jc w:val="center"/>
        </w:trPr>
        <w:tc>
          <w:tcPr>
            <w:tcW w:w="4876" w:type="dxa"/>
          </w:tcPr>
          <w:p w14:paraId="41774DAC" w14:textId="320597D9" w:rsidR="00FD5D98" w:rsidRPr="0056317D" w:rsidRDefault="00FD5D98" w:rsidP="00C04841">
            <w:pPr>
              <w:pStyle w:val="Normal6"/>
              <w:rPr>
                <w:b/>
                <w:i/>
              </w:rPr>
            </w:pPr>
            <w:r w:rsidRPr="0056317D">
              <w:rPr>
                <w:b/>
                <w:i/>
              </w:rPr>
              <w:t>2.</w:t>
            </w:r>
            <w:r w:rsidRPr="0056317D">
              <w:rPr>
                <w:b/>
                <w:i/>
              </w:rPr>
              <w:tab/>
              <w:t>Platí predpoklad, že výrobky a služby, ktoré sú v zhode so STŠ uvedenými v odseku 1 alebo s ich časťami, sú v súlade s požiadavkami na prístupnosť uvedenými v článku 3, na ktoré sa vzťahujú uvedené STŠ alebo ich časti.</w:t>
            </w:r>
          </w:p>
        </w:tc>
        <w:tc>
          <w:tcPr>
            <w:tcW w:w="4876" w:type="dxa"/>
          </w:tcPr>
          <w:p w14:paraId="18EB87A5" w14:textId="77777777" w:rsidR="00FD5D98" w:rsidRPr="0056317D" w:rsidRDefault="00FD5D98" w:rsidP="00C04841">
            <w:pPr>
              <w:pStyle w:val="Normal6"/>
              <w:rPr>
                <w:bCs/>
                <w:iCs/>
              </w:rPr>
            </w:pPr>
          </w:p>
        </w:tc>
      </w:tr>
    </w:tbl>
    <w:p w14:paraId="08911620" w14:textId="7234F92A" w:rsidR="00FD5D98" w:rsidRPr="00753CB4" w:rsidRDefault="00FD5D98" w:rsidP="00FD5D98">
      <w:pPr>
        <w:rPr>
          <w:rStyle w:val="HideTWBExt"/>
        </w:rPr>
      </w:pPr>
      <w:r w:rsidRPr="00753CB4">
        <w:rPr>
          <w:rStyle w:val="HideTWBExt"/>
        </w:rPr>
        <w:t>&lt;/Amend&gt;</w:t>
      </w:r>
    </w:p>
    <w:p w14:paraId="3957F3FA" w14:textId="6C70D315" w:rsidR="005F05BF" w:rsidRPr="0056317D" w:rsidRDefault="005F05BF" w:rsidP="005F05BF">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136</w:t>
      </w:r>
      <w:r w:rsidRPr="00753CB4">
        <w:rPr>
          <w:rStyle w:val="HideTWBExt"/>
          <w:b w:val="0"/>
        </w:rPr>
        <w:t>&lt;/NumAm&gt;</w:t>
      </w:r>
    </w:p>
    <w:p w14:paraId="7E3781ED" w14:textId="71E7968A" w:rsidR="005F05BF" w:rsidRPr="0056317D" w:rsidRDefault="005F05BF" w:rsidP="005F05BF">
      <w:pPr>
        <w:pStyle w:val="NormalBold12b"/>
        <w:keepNext/>
      </w:pPr>
      <w:r w:rsidRPr="00753CB4">
        <w:rPr>
          <w:rStyle w:val="HideTWBExt"/>
          <w:b w:val="0"/>
        </w:rPr>
        <w:t>&lt;DocAmend&gt;</w:t>
      </w:r>
      <w:r w:rsidRPr="0056317D">
        <w:t>Návrh smernice</w:t>
      </w:r>
      <w:r w:rsidRPr="00753CB4">
        <w:rPr>
          <w:rStyle w:val="HideTWBExt"/>
          <w:b w:val="0"/>
        </w:rPr>
        <w:t>&lt;/DocAmend&gt;</w:t>
      </w:r>
    </w:p>
    <w:p w14:paraId="32806592" w14:textId="6F29A7D1" w:rsidR="005F05BF" w:rsidRPr="0056317D" w:rsidRDefault="005F05BF" w:rsidP="005F05BF">
      <w:pPr>
        <w:pStyle w:val="NormalBold"/>
      </w:pPr>
      <w:r w:rsidRPr="00753CB4">
        <w:rPr>
          <w:rStyle w:val="HideTWBExt"/>
          <w:b w:val="0"/>
        </w:rPr>
        <w:t>&lt;Article&gt;</w:t>
      </w:r>
      <w:r w:rsidRPr="0056317D">
        <w:t>Článok 15 – 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B975F19" w14:textId="77777777" w:rsidTr="00291A3E">
        <w:trPr>
          <w:jc w:val="center"/>
        </w:trPr>
        <w:tc>
          <w:tcPr>
            <w:tcW w:w="9752" w:type="dxa"/>
            <w:gridSpan w:val="2"/>
          </w:tcPr>
          <w:p w14:paraId="02C57147" w14:textId="77777777" w:rsidR="005F05BF" w:rsidRPr="0056317D" w:rsidRDefault="005F05BF" w:rsidP="00291A3E">
            <w:pPr>
              <w:keepNext/>
            </w:pPr>
          </w:p>
        </w:tc>
      </w:tr>
      <w:tr w:rsidR="001E0A37" w:rsidRPr="0056317D" w14:paraId="3737F341" w14:textId="77777777" w:rsidTr="00291A3E">
        <w:trPr>
          <w:jc w:val="center"/>
        </w:trPr>
        <w:tc>
          <w:tcPr>
            <w:tcW w:w="4876" w:type="dxa"/>
            <w:hideMark/>
          </w:tcPr>
          <w:p w14:paraId="292825AA" w14:textId="77777777" w:rsidR="005F05BF" w:rsidRPr="0056317D" w:rsidRDefault="005F05BF" w:rsidP="00291A3E">
            <w:pPr>
              <w:pStyle w:val="ColumnHeading"/>
              <w:keepNext/>
            </w:pPr>
            <w:r w:rsidRPr="0056317D">
              <w:t>Text predložený Komisiou</w:t>
            </w:r>
          </w:p>
        </w:tc>
        <w:tc>
          <w:tcPr>
            <w:tcW w:w="4876" w:type="dxa"/>
            <w:hideMark/>
          </w:tcPr>
          <w:p w14:paraId="0439C49A" w14:textId="77777777" w:rsidR="005F05BF" w:rsidRPr="0056317D" w:rsidRDefault="005F05BF" w:rsidP="00291A3E">
            <w:pPr>
              <w:pStyle w:val="ColumnHeading"/>
              <w:keepNext/>
            </w:pPr>
            <w:r w:rsidRPr="0056317D">
              <w:t>Pozmeňujúci návrh</w:t>
            </w:r>
          </w:p>
        </w:tc>
      </w:tr>
      <w:tr w:rsidR="001E0A37" w:rsidRPr="0056317D" w14:paraId="09375E9D" w14:textId="77777777" w:rsidTr="00291A3E">
        <w:trPr>
          <w:jc w:val="center"/>
        </w:trPr>
        <w:tc>
          <w:tcPr>
            <w:tcW w:w="4876" w:type="dxa"/>
            <w:hideMark/>
          </w:tcPr>
          <w:p w14:paraId="787BDE00" w14:textId="7BE01D59" w:rsidR="005F05BF" w:rsidRPr="0056317D" w:rsidRDefault="005F05BF" w:rsidP="00291A3E">
            <w:pPr>
              <w:pStyle w:val="Normal6"/>
            </w:pPr>
            <w:r w:rsidRPr="0056317D">
              <w:t>2.</w:t>
            </w:r>
            <w:r w:rsidRPr="0056317D">
              <w:tab/>
              <w:t xml:space="preserve">Vyhlásenie o zhode EÚ sa vypracúva v súlade so vzorom stanoveným v prílohe III k rozhodnutiu č. 768/2008/ES. Obsahuje prvky uvedené v prílohe II k tejto smernici a priebežne sa aktualizuje. Požiadavky týkajúce sa technickej dokumentácie nesmú predstavovať neprimeranú záťaž pre </w:t>
            </w:r>
            <w:r w:rsidRPr="0056317D">
              <w:rPr>
                <w:b/>
                <w:i/>
              </w:rPr>
              <w:t xml:space="preserve">mikropodniky a </w:t>
            </w:r>
            <w:r w:rsidRPr="0056317D">
              <w:t>malé a stredné podniky. Preloží sa do jazyka alebo jazykov požadovaných členským štátom, v ktorom sa výrobok uvádza na trh alebo sa sprístupňuje na trhu.</w:t>
            </w:r>
          </w:p>
        </w:tc>
        <w:tc>
          <w:tcPr>
            <w:tcW w:w="4876" w:type="dxa"/>
            <w:hideMark/>
          </w:tcPr>
          <w:p w14:paraId="43009A97" w14:textId="12D0E3AF" w:rsidR="005F05BF" w:rsidRPr="0056317D" w:rsidRDefault="005F05BF" w:rsidP="00291A3E">
            <w:pPr>
              <w:pStyle w:val="Normal6"/>
              <w:rPr>
                <w:szCs w:val="24"/>
              </w:rPr>
            </w:pPr>
            <w:r w:rsidRPr="0056317D">
              <w:t>2.</w:t>
            </w:r>
            <w:r w:rsidRPr="0056317D">
              <w:tab/>
              <w:t>Vyhlásenie o zhode EÚ sa vypracúva v súlade so vzorom stanoveným v prílohe III k rozhodnutiu č. 768/2008/ES. Obsahuje prvky uvedené v prílohe II k tejto smernici a priebežne sa aktualizuje. Požiadavky týkajúce sa technickej dokumentácie nesmú predstavovať neprimeranú záťaž pre malé a stredné podniky. Preloží sa do jazyka alebo jazykov požadovaných členským štátom, v ktorom sa výrobok uvádza na trh alebo sa sprístupňuje na trhu.</w:t>
            </w:r>
          </w:p>
        </w:tc>
      </w:tr>
    </w:tbl>
    <w:p w14:paraId="2C3552A7" w14:textId="77777777" w:rsidR="005F05BF" w:rsidRPr="0056317D" w:rsidRDefault="005F05BF" w:rsidP="005F05BF">
      <w:r w:rsidRPr="00753CB4">
        <w:rPr>
          <w:rStyle w:val="HideTWBExt"/>
        </w:rPr>
        <w:t>&lt;/Amend&gt;</w:t>
      </w:r>
    </w:p>
    <w:p w14:paraId="53ECC1B0" w14:textId="6209C86C" w:rsidR="005107FD" w:rsidRPr="0056317D" w:rsidRDefault="005107FD" w:rsidP="00FC29FC"/>
    <w:p w14:paraId="63399714" w14:textId="16E6ECBC"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137</w:t>
      </w:r>
      <w:r w:rsidRPr="00753CB4">
        <w:rPr>
          <w:rStyle w:val="HideTWBExt"/>
          <w:b w:val="0"/>
        </w:rPr>
        <w:t>&lt;/NumAm&gt;</w:t>
      </w:r>
    </w:p>
    <w:p w14:paraId="3365BD3F" w14:textId="471BE3D1"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119F1B3" w14:textId="77777777" w:rsidR="00B47B5E" w:rsidRPr="0056317D" w:rsidRDefault="00B47B5E" w:rsidP="00FC29FC">
      <w:pPr>
        <w:pStyle w:val="NormalBold"/>
      </w:pPr>
      <w:r w:rsidRPr="00753CB4">
        <w:rPr>
          <w:rStyle w:val="HideTWBExt"/>
          <w:b w:val="0"/>
        </w:rPr>
        <w:t>&lt;Article&gt;</w:t>
      </w:r>
      <w:r w:rsidRPr="0056317D">
        <w:t>Článok 15 – odsek 3</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47E10DE" w14:textId="77777777" w:rsidTr="00B47B5E">
        <w:trPr>
          <w:jc w:val="center"/>
        </w:trPr>
        <w:tc>
          <w:tcPr>
            <w:tcW w:w="9752" w:type="dxa"/>
            <w:gridSpan w:val="2"/>
          </w:tcPr>
          <w:p w14:paraId="3B5A5BBC" w14:textId="77777777" w:rsidR="00B47B5E" w:rsidRPr="0056317D" w:rsidRDefault="00B47B5E" w:rsidP="00FC29FC">
            <w:pPr>
              <w:keepNext/>
            </w:pPr>
          </w:p>
        </w:tc>
      </w:tr>
      <w:tr w:rsidR="001E0A37" w:rsidRPr="0056317D" w14:paraId="110221BB" w14:textId="77777777" w:rsidTr="00B47B5E">
        <w:trPr>
          <w:jc w:val="center"/>
        </w:trPr>
        <w:tc>
          <w:tcPr>
            <w:tcW w:w="4876" w:type="dxa"/>
            <w:hideMark/>
          </w:tcPr>
          <w:p w14:paraId="4359D8C2" w14:textId="77777777" w:rsidR="00B47B5E" w:rsidRPr="0056317D" w:rsidRDefault="00B47B5E" w:rsidP="000B187A">
            <w:pPr>
              <w:pStyle w:val="ColumnHeading"/>
              <w:keepNext/>
            </w:pPr>
            <w:r w:rsidRPr="0056317D">
              <w:t>Text predložený Komisiou</w:t>
            </w:r>
          </w:p>
        </w:tc>
        <w:tc>
          <w:tcPr>
            <w:tcW w:w="4876" w:type="dxa"/>
            <w:hideMark/>
          </w:tcPr>
          <w:p w14:paraId="68DD6896" w14:textId="77777777" w:rsidR="00B47B5E" w:rsidRPr="0056317D" w:rsidRDefault="00B47B5E" w:rsidP="00FC29FC">
            <w:pPr>
              <w:pStyle w:val="ColumnHeading"/>
              <w:keepNext/>
            </w:pPr>
            <w:r w:rsidRPr="0056317D">
              <w:t>Pozmeňujúci návrh</w:t>
            </w:r>
          </w:p>
        </w:tc>
      </w:tr>
      <w:tr w:rsidR="001E0A37" w:rsidRPr="0056317D" w14:paraId="14DFBFDD" w14:textId="77777777" w:rsidTr="00B47B5E">
        <w:trPr>
          <w:jc w:val="center"/>
        </w:trPr>
        <w:tc>
          <w:tcPr>
            <w:tcW w:w="4876" w:type="dxa"/>
            <w:hideMark/>
          </w:tcPr>
          <w:p w14:paraId="19D4B13E" w14:textId="4ED8F1ED" w:rsidR="00B47B5E" w:rsidRPr="0056317D" w:rsidRDefault="00B47B5E" w:rsidP="000B187A">
            <w:pPr>
              <w:pStyle w:val="Normal6"/>
            </w:pPr>
            <w:r w:rsidRPr="0056317D">
              <w:t>3.</w:t>
            </w:r>
            <w:r w:rsidRPr="0056317D">
              <w:tab/>
              <w:t xml:space="preserve">Ak sa na výrobok vzťahuje viac ako jeden právny akt Únie, v ktorom sa vyžaduje vyhlásenie o zhode EÚ, vypracuje sa pre všetky tieto akty Únie </w:t>
            </w:r>
            <w:r w:rsidRPr="0056317D">
              <w:rPr>
                <w:b/>
                <w:i/>
              </w:rPr>
              <w:t xml:space="preserve">jediné </w:t>
            </w:r>
            <w:r w:rsidRPr="0056317D">
              <w:t>vyhlásenie o zhode EÚ. Uvedené vyhlásenie obsahuje identifikáciu príslušných aktov vrátane odkazov na uverejnenie.</w:t>
            </w:r>
          </w:p>
        </w:tc>
        <w:tc>
          <w:tcPr>
            <w:tcW w:w="4876" w:type="dxa"/>
            <w:hideMark/>
          </w:tcPr>
          <w:p w14:paraId="0FA054BE" w14:textId="0AFDE8EC" w:rsidR="00B47B5E" w:rsidRPr="0056317D" w:rsidRDefault="00B47B5E" w:rsidP="00FC29FC">
            <w:pPr>
              <w:pStyle w:val="Normal6"/>
              <w:rPr>
                <w:szCs w:val="24"/>
              </w:rPr>
            </w:pPr>
            <w:r w:rsidRPr="0056317D">
              <w:t>3.</w:t>
            </w:r>
            <w:r w:rsidRPr="0056317D">
              <w:tab/>
              <w:t>Ak sa na výrobok vzťahuje viac ako jeden právny akt Únie, v ktorom sa vyžaduje vyhlásenie o zhode EÚ, vypracuje sa pre všetky tieto akty Únie vyhlásenie o zhode EÚ. Uvedené vyhlásenie obsahuje identifikáciu príslušných aktov vrátane odkazov na uverejnenie.</w:t>
            </w:r>
          </w:p>
        </w:tc>
      </w:tr>
    </w:tbl>
    <w:p w14:paraId="49C35DD7" w14:textId="77777777" w:rsidR="00B47B5E" w:rsidRPr="0056317D" w:rsidRDefault="00B47B5E" w:rsidP="00FC29FC">
      <w:r w:rsidRPr="00753CB4">
        <w:rPr>
          <w:rStyle w:val="HideTWBExt"/>
        </w:rPr>
        <w:t>&lt;/Amend&gt;</w:t>
      </w:r>
    </w:p>
    <w:p w14:paraId="7A35D495" w14:textId="3D484CDB" w:rsidR="00FD5D98" w:rsidRPr="0056317D" w:rsidRDefault="00FD5D98" w:rsidP="00FD5D9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138</w:t>
      </w:r>
      <w:r w:rsidRPr="00753CB4">
        <w:rPr>
          <w:rStyle w:val="HideTWBExt"/>
          <w:b w:val="0"/>
        </w:rPr>
        <w:t>&lt;/NumAm&gt;</w:t>
      </w:r>
    </w:p>
    <w:p w14:paraId="7E295D93" w14:textId="4DE1E533" w:rsidR="00FD5D98" w:rsidRPr="0056317D" w:rsidRDefault="00FD5D98" w:rsidP="00FD5D98">
      <w:pPr>
        <w:pStyle w:val="NormalBold12b"/>
      </w:pPr>
      <w:r w:rsidRPr="00753CB4">
        <w:rPr>
          <w:rStyle w:val="HideTWBExt"/>
          <w:b w:val="0"/>
        </w:rPr>
        <w:t>&lt;DocAmend&gt;</w:t>
      </w:r>
      <w:r w:rsidRPr="0056317D">
        <w:t>Návrh smernice</w:t>
      </w:r>
      <w:r w:rsidRPr="00753CB4">
        <w:rPr>
          <w:rStyle w:val="HideTWBExt"/>
          <w:b w:val="0"/>
        </w:rPr>
        <w:t>&lt;/DocAmend&gt;</w:t>
      </w:r>
    </w:p>
    <w:p w14:paraId="13F7BD93" w14:textId="4488F0FE" w:rsidR="00FD5D98" w:rsidRPr="0056317D" w:rsidRDefault="00FD5D98" w:rsidP="00FD5D98">
      <w:pPr>
        <w:pStyle w:val="NormalBold"/>
      </w:pPr>
      <w:r w:rsidRPr="00753CB4">
        <w:rPr>
          <w:rStyle w:val="HideTWBExt"/>
          <w:b w:val="0"/>
        </w:rPr>
        <w:t>&lt;Article&gt;</w:t>
      </w:r>
      <w:r w:rsidRPr="0056317D">
        <w:t>Článok 15 – odsek 4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9349537" w14:textId="77777777" w:rsidTr="00C04841">
        <w:trPr>
          <w:jc w:val="center"/>
        </w:trPr>
        <w:tc>
          <w:tcPr>
            <w:tcW w:w="9752" w:type="dxa"/>
            <w:gridSpan w:val="2"/>
          </w:tcPr>
          <w:p w14:paraId="22307CE8" w14:textId="77777777" w:rsidR="00FD5D98" w:rsidRPr="0056317D" w:rsidRDefault="00FD5D98" w:rsidP="00C04841">
            <w:pPr>
              <w:keepNext/>
            </w:pPr>
          </w:p>
        </w:tc>
      </w:tr>
      <w:tr w:rsidR="001E0A37" w:rsidRPr="0056317D" w14:paraId="2C7E5DA3" w14:textId="77777777" w:rsidTr="00C04841">
        <w:trPr>
          <w:jc w:val="center"/>
        </w:trPr>
        <w:tc>
          <w:tcPr>
            <w:tcW w:w="4876" w:type="dxa"/>
            <w:hideMark/>
          </w:tcPr>
          <w:p w14:paraId="314D3D04" w14:textId="77777777" w:rsidR="00FD5D98" w:rsidRPr="0056317D" w:rsidRDefault="00FD5D98" w:rsidP="00C04841">
            <w:pPr>
              <w:pStyle w:val="ColumnHeading"/>
              <w:keepNext/>
            </w:pPr>
            <w:r w:rsidRPr="0056317D">
              <w:t>Text predložený Komisiou</w:t>
            </w:r>
          </w:p>
        </w:tc>
        <w:tc>
          <w:tcPr>
            <w:tcW w:w="4876" w:type="dxa"/>
            <w:hideMark/>
          </w:tcPr>
          <w:p w14:paraId="7B2A9AB7" w14:textId="77777777" w:rsidR="00FD5D98" w:rsidRPr="0056317D" w:rsidRDefault="00FD5D98" w:rsidP="00C04841">
            <w:pPr>
              <w:pStyle w:val="ColumnHeading"/>
              <w:keepNext/>
            </w:pPr>
            <w:r w:rsidRPr="0056317D">
              <w:t>Pozmeňujúci návrh</w:t>
            </w:r>
          </w:p>
        </w:tc>
      </w:tr>
      <w:tr w:rsidR="00FD5D98" w:rsidRPr="0056317D" w14:paraId="6CF4D411" w14:textId="77777777" w:rsidTr="00C04841">
        <w:trPr>
          <w:jc w:val="center"/>
        </w:trPr>
        <w:tc>
          <w:tcPr>
            <w:tcW w:w="4876" w:type="dxa"/>
          </w:tcPr>
          <w:p w14:paraId="06DAF323" w14:textId="77777777" w:rsidR="00FD5D98" w:rsidRPr="0056317D" w:rsidRDefault="00FD5D98" w:rsidP="00C04841">
            <w:pPr>
              <w:pStyle w:val="Normal6"/>
            </w:pPr>
          </w:p>
        </w:tc>
        <w:tc>
          <w:tcPr>
            <w:tcW w:w="4876" w:type="dxa"/>
            <w:hideMark/>
          </w:tcPr>
          <w:p w14:paraId="18AE2CAE" w14:textId="6119D453" w:rsidR="00FD5D98" w:rsidRPr="0056317D" w:rsidRDefault="00FD5D98" w:rsidP="00C04841">
            <w:pPr>
              <w:pStyle w:val="Normal6"/>
              <w:rPr>
                <w:szCs w:val="24"/>
              </w:rPr>
            </w:pPr>
            <w:r w:rsidRPr="0056317D">
              <w:rPr>
                <w:b/>
                <w:i/>
              </w:rPr>
              <w:t>4a.</w:t>
            </w:r>
            <w:r w:rsidRPr="0056317D">
              <w:rPr>
                <w:b/>
                <w:i/>
              </w:rPr>
              <w:tab/>
            </w:r>
            <w:r w:rsidRPr="0056317D">
              <w:rPr>
                <w:b/>
                <w:i/>
                <w:szCs w:val="24"/>
              </w:rPr>
              <w:t>Okrem vyhlásenia o zhode EÚ výrobca zahrnie oznámenie na obale, ktoré informuje spotrebiteľov nákladovo efektívnym, jednoduchým a presným spôsobom, že výrobok obsahuje prvky prístupnosti.</w:t>
            </w:r>
          </w:p>
        </w:tc>
      </w:tr>
    </w:tbl>
    <w:p w14:paraId="36DD4FD9" w14:textId="12BDA688" w:rsidR="00FD5D98" w:rsidRPr="0056317D" w:rsidRDefault="00FD5D98" w:rsidP="00634B72">
      <w:pPr>
        <w:pStyle w:val="JustificationTitle"/>
      </w:pPr>
    </w:p>
    <w:p w14:paraId="634CF7D2" w14:textId="77777777" w:rsidR="00FD5D98" w:rsidRPr="0056317D" w:rsidRDefault="00FD5D98" w:rsidP="00FD5D98">
      <w:r w:rsidRPr="00753CB4">
        <w:rPr>
          <w:rStyle w:val="HideTWBExt"/>
        </w:rPr>
        <w:t>&lt;/Amend&gt;</w:t>
      </w:r>
    </w:p>
    <w:p w14:paraId="468A9BF4" w14:textId="75F34F00" w:rsidR="00FD5D98" w:rsidRPr="0056317D" w:rsidRDefault="00FD5D98" w:rsidP="00FD5D98">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139</w:t>
      </w:r>
      <w:r w:rsidRPr="00753CB4">
        <w:rPr>
          <w:rStyle w:val="HideTWBExt"/>
          <w:b w:val="0"/>
        </w:rPr>
        <w:t>&lt;/NumAm&gt;</w:t>
      </w:r>
    </w:p>
    <w:p w14:paraId="4E8DBED6" w14:textId="30CCE662" w:rsidR="00FD5D98" w:rsidRPr="0056317D" w:rsidRDefault="00FD5D98" w:rsidP="00FD5D98">
      <w:pPr>
        <w:pStyle w:val="NormalBold12b"/>
      </w:pPr>
      <w:r w:rsidRPr="00753CB4">
        <w:rPr>
          <w:rStyle w:val="HideTWBExt"/>
          <w:b w:val="0"/>
        </w:rPr>
        <w:t>&lt;DocAmend&gt;</w:t>
      </w:r>
      <w:r w:rsidRPr="0056317D">
        <w:t>Návrh smernice</w:t>
      </w:r>
      <w:r w:rsidRPr="00753CB4">
        <w:rPr>
          <w:rStyle w:val="HideTWBExt"/>
          <w:b w:val="0"/>
        </w:rPr>
        <w:t>&lt;/DocAmend&gt;</w:t>
      </w:r>
    </w:p>
    <w:p w14:paraId="2EDEFC26" w14:textId="77777777" w:rsidR="00FD5D98" w:rsidRPr="0056317D" w:rsidRDefault="00FD5D98" w:rsidP="00FD5D98">
      <w:pPr>
        <w:pStyle w:val="NormalBold"/>
      </w:pPr>
      <w:r w:rsidRPr="00753CB4">
        <w:rPr>
          <w:rStyle w:val="HideTWBExt"/>
          <w:b w:val="0"/>
        </w:rPr>
        <w:t>&lt;Article&gt;</w:t>
      </w:r>
      <w:r w:rsidRPr="0056317D">
        <w:t>Článok 16</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F2E8E73" w14:textId="77777777" w:rsidTr="00C04841">
        <w:trPr>
          <w:jc w:val="center"/>
        </w:trPr>
        <w:tc>
          <w:tcPr>
            <w:tcW w:w="9752" w:type="dxa"/>
            <w:gridSpan w:val="2"/>
          </w:tcPr>
          <w:p w14:paraId="3B7C0091" w14:textId="77777777" w:rsidR="00FD5D98" w:rsidRPr="0056317D" w:rsidRDefault="00FD5D98" w:rsidP="00C04841">
            <w:pPr>
              <w:keepNext/>
            </w:pPr>
          </w:p>
        </w:tc>
      </w:tr>
      <w:tr w:rsidR="001E0A37" w:rsidRPr="0056317D" w14:paraId="63C3E1C1" w14:textId="77777777" w:rsidTr="00C04841">
        <w:trPr>
          <w:jc w:val="center"/>
        </w:trPr>
        <w:tc>
          <w:tcPr>
            <w:tcW w:w="4876" w:type="dxa"/>
            <w:hideMark/>
          </w:tcPr>
          <w:p w14:paraId="581B8819" w14:textId="77777777" w:rsidR="00FD5D98" w:rsidRPr="0056317D" w:rsidRDefault="00FD5D98" w:rsidP="00C04841">
            <w:pPr>
              <w:pStyle w:val="ColumnHeading"/>
              <w:keepNext/>
            </w:pPr>
            <w:r w:rsidRPr="0056317D">
              <w:t>Text predložený Komisiou</w:t>
            </w:r>
          </w:p>
        </w:tc>
        <w:tc>
          <w:tcPr>
            <w:tcW w:w="4876" w:type="dxa"/>
            <w:hideMark/>
          </w:tcPr>
          <w:p w14:paraId="33411B5F" w14:textId="77777777" w:rsidR="00FD5D98" w:rsidRPr="0056317D" w:rsidRDefault="00FD5D98" w:rsidP="00C04841">
            <w:pPr>
              <w:pStyle w:val="ColumnHeading"/>
              <w:keepNext/>
            </w:pPr>
            <w:r w:rsidRPr="0056317D">
              <w:t>Pozmeňujúci návrh</w:t>
            </w:r>
          </w:p>
        </w:tc>
      </w:tr>
      <w:tr w:rsidR="001E0A37" w:rsidRPr="0056317D" w14:paraId="770DFCB2" w14:textId="77777777" w:rsidTr="00C04841">
        <w:trPr>
          <w:jc w:val="center"/>
        </w:trPr>
        <w:tc>
          <w:tcPr>
            <w:tcW w:w="4876" w:type="dxa"/>
            <w:hideMark/>
          </w:tcPr>
          <w:p w14:paraId="6CB88593" w14:textId="77777777" w:rsidR="00FD5D98" w:rsidRPr="0056317D" w:rsidRDefault="00FD5D98" w:rsidP="00C04841">
            <w:pPr>
              <w:pStyle w:val="Normal6"/>
              <w:jc w:val="center"/>
            </w:pPr>
            <w:r w:rsidRPr="0056317D">
              <w:rPr>
                <w:b/>
                <w:i/>
              </w:rPr>
              <w:t>Článok 16</w:t>
            </w:r>
          </w:p>
        </w:tc>
        <w:tc>
          <w:tcPr>
            <w:tcW w:w="4876" w:type="dxa"/>
            <w:hideMark/>
          </w:tcPr>
          <w:p w14:paraId="7DE937C8" w14:textId="77777777" w:rsidR="00FD5D98" w:rsidRPr="0056317D" w:rsidRDefault="00FD5D98" w:rsidP="00C04841">
            <w:pPr>
              <w:pStyle w:val="Normal6"/>
              <w:rPr>
                <w:szCs w:val="24"/>
              </w:rPr>
            </w:pPr>
            <w:r w:rsidRPr="0056317D">
              <w:rPr>
                <w:b/>
                <w:i/>
              </w:rPr>
              <w:t>vypúšťa sa</w:t>
            </w:r>
          </w:p>
        </w:tc>
      </w:tr>
      <w:tr w:rsidR="001E0A37" w:rsidRPr="0056317D" w14:paraId="51C120A9" w14:textId="77777777" w:rsidTr="00C04841">
        <w:trPr>
          <w:jc w:val="center"/>
        </w:trPr>
        <w:tc>
          <w:tcPr>
            <w:tcW w:w="4876" w:type="dxa"/>
            <w:hideMark/>
          </w:tcPr>
          <w:p w14:paraId="6EA44168" w14:textId="77777777" w:rsidR="00FD5D98" w:rsidRPr="0056317D" w:rsidRDefault="00FD5D98" w:rsidP="00C04841">
            <w:pPr>
              <w:pStyle w:val="Normal6"/>
              <w:jc w:val="center"/>
            </w:pPr>
            <w:r w:rsidRPr="0056317D">
              <w:rPr>
                <w:b/>
                <w:i/>
              </w:rPr>
              <w:t>Všeobecné zásady označenia CE v prípade výrobkov</w:t>
            </w:r>
          </w:p>
        </w:tc>
        <w:tc>
          <w:tcPr>
            <w:tcW w:w="4876" w:type="dxa"/>
          </w:tcPr>
          <w:p w14:paraId="2E6E1FA7" w14:textId="77777777" w:rsidR="00FD5D98" w:rsidRPr="0056317D" w:rsidRDefault="00FD5D98" w:rsidP="00C04841">
            <w:pPr>
              <w:pStyle w:val="Normal6"/>
              <w:rPr>
                <w:szCs w:val="24"/>
              </w:rPr>
            </w:pPr>
          </w:p>
        </w:tc>
      </w:tr>
      <w:tr w:rsidR="001E0A37" w:rsidRPr="0056317D" w14:paraId="31829583" w14:textId="77777777" w:rsidTr="00C04841">
        <w:trPr>
          <w:jc w:val="center"/>
        </w:trPr>
        <w:tc>
          <w:tcPr>
            <w:tcW w:w="4876" w:type="dxa"/>
            <w:hideMark/>
          </w:tcPr>
          <w:p w14:paraId="790EC8CF" w14:textId="77777777" w:rsidR="00FD5D98" w:rsidRPr="0056317D" w:rsidRDefault="00FD5D98" w:rsidP="00C04841">
            <w:pPr>
              <w:pStyle w:val="Normal6"/>
            </w:pPr>
            <w:r w:rsidRPr="0056317D">
              <w:rPr>
                <w:b/>
                <w:i/>
              </w:rPr>
              <w:t>Označenie CE sa riadi všeobecnými zásadami stanovenými v článku 30 nariadenia (ES) č. 765/2008.</w:t>
            </w:r>
          </w:p>
        </w:tc>
        <w:tc>
          <w:tcPr>
            <w:tcW w:w="4876" w:type="dxa"/>
          </w:tcPr>
          <w:p w14:paraId="473AB019" w14:textId="77777777" w:rsidR="00FD5D98" w:rsidRPr="0056317D" w:rsidRDefault="00FD5D98" w:rsidP="00C04841">
            <w:pPr>
              <w:pStyle w:val="Normal6"/>
              <w:rPr>
                <w:szCs w:val="24"/>
              </w:rPr>
            </w:pPr>
          </w:p>
        </w:tc>
      </w:tr>
    </w:tbl>
    <w:p w14:paraId="79AE81AD" w14:textId="77777777" w:rsidR="00FD5D98" w:rsidRPr="0056317D" w:rsidRDefault="00FD5D98" w:rsidP="00FD5D98">
      <w:r w:rsidRPr="00753CB4">
        <w:rPr>
          <w:rStyle w:val="HideTWBExt"/>
        </w:rPr>
        <w:t>&lt;/Amend&gt;</w:t>
      </w:r>
    </w:p>
    <w:p w14:paraId="2093D5E3" w14:textId="137A22AC" w:rsidR="00EE697B" w:rsidRPr="0056317D" w:rsidRDefault="00EE697B" w:rsidP="00EE697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140</w:t>
      </w:r>
      <w:r w:rsidRPr="00753CB4">
        <w:rPr>
          <w:rStyle w:val="HideTWBExt"/>
          <w:b w:val="0"/>
        </w:rPr>
        <w:t>&lt;/NumAm&gt;</w:t>
      </w:r>
    </w:p>
    <w:p w14:paraId="62812F31" w14:textId="3A9C01CD" w:rsidR="00EE697B" w:rsidRPr="0056317D" w:rsidRDefault="00EE697B" w:rsidP="00EE697B">
      <w:pPr>
        <w:pStyle w:val="NormalBold12b"/>
      </w:pPr>
      <w:r w:rsidRPr="00753CB4">
        <w:rPr>
          <w:rStyle w:val="HideTWBExt"/>
          <w:b w:val="0"/>
        </w:rPr>
        <w:t>&lt;DocAmend&gt;</w:t>
      </w:r>
      <w:r w:rsidRPr="0056317D">
        <w:t>Návrh smernice</w:t>
      </w:r>
      <w:r w:rsidRPr="00753CB4">
        <w:rPr>
          <w:rStyle w:val="HideTWBExt"/>
          <w:b w:val="0"/>
        </w:rPr>
        <w:t>&lt;/DocAmend&gt;</w:t>
      </w:r>
    </w:p>
    <w:p w14:paraId="10FC60D1" w14:textId="4F90EE09" w:rsidR="00EE697B" w:rsidRPr="0056317D" w:rsidRDefault="00EE697B" w:rsidP="00EE697B">
      <w:pPr>
        <w:pStyle w:val="NormalBold"/>
      </w:pPr>
      <w:r w:rsidRPr="00753CB4">
        <w:rPr>
          <w:rStyle w:val="HideTWBExt"/>
          <w:b w:val="0"/>
        </w:rPr>
        <w:t>&lt;Article&gt;</w:t>
      </w:r>
      <w:r w:rsidRPr="0056317D">
        <w:t>Článok -17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C5B0C87" w14:textId="77777777" w:rsidTr="00F30A8C">
        <w:trPr>
          <w:jc w:val="center"/>
        </w:trPr>
        <w:tc>
          <w:tcPr>
            <w:tcW w:w="9752" w:type="dxa"/>
            <w:gridSpan w:val="2"/>
          </w:tcPr>
          <w:p w14:paraId="3D1AE8A0" w14:textId="77777777" w:rsidR="00EE697B" w:rsidRPr="0056317D" w:rsidRDefault="00EE697B" w:rsidP="00F30A8C">
            <w:pPr>
              <w:keepNext/>
            </w:pPr>
          </w:p>
        </w:tc>
      </w:tr>
      <w:tr w:rsidR="001E0A37" w:rsidRPr="0056317D" w14:paraId="7AFA35A7" w14:textId="77777777" w:rsidTr="00F30A8C">
        <w:trPr>
          <w:jc w:val="center"/>
        </w:trPr>
        <w:tc>
          <w:tcPr>
            <w:tcW w:w="4876" w:type="dxa"/>
            <w:hideMark/>
          </w:tcPr>
          <w:p w14:paraId="5BFC7F0B" w14:textId="77777777" w:rsidR="00EE697B" w:rsidRPr="0056317D" w:rsidRDefault="00EE697B" w:rsidP="00F30A8C">
            <w:pPr>
              <w:pStyle w:val="ColumnHeading"/>
              <w:keepNext/>
            </w:pPr>
            <w:r w:rsidRPr="0056317D">
              <w:t>Text predložený Komisiou</w:t>
            </w:r>
          </w:p>
        </w:tc>
        <w:tc>
          <w:tcPr>
            <w:tcW w:w="4876" w:type="dxa"/>
            <w:hideMark/>
          </w:tcPr>
          <w:p w14:paraId="00A2A756" w14:textId="77777777" w:rsidR="00EE697B" w:rsidRPr="0056317D" w:rsidRDefault="00EE697B" w:rsidP="00F30A8C">
            <w:pPr>
              <w:pStyle w:val="ColumnHeading"/>
              <w:keepNext/>
            </w:pPr>
            <w:r w:rsidRPr="0056317D">
              <w:t>Pozmeňujúci návrh</w:t>
            </w:r>
          </w:p>
        </w:tc>
      </w:tr>
      <w:tr w:rsidR="001E0A37" w:rsidRPr="0056317D" w14:paraId="79CF5F93" w14:textId="77777777" w:rsidTr="00F30A8C">
        <w:trPr>
          <w:jc w:val="center"/>
        </w:trPr>
        <w:tc>
          <w:tcPr>
            <w:tcW w:w="4876" w:type="dxa"/>
          </w:tcPr>
          <w:p w14:paraId="6BE93656" w14:textId="77777777" w:rsidR="00EE697B" w:rsidRPr="0056317D" w:rsidRDefault="00EE697B" w:rsidP="00F30A8C">
            <w:pPr>
              <w:pStyle w:val="Normal6"/>
            </w:pPr>
          </w:p>
        </w:tc>
        <w:tc>
          <w:tcPr>
            <w:tcW w:w="4876" w:type="dxa"/>
            <w:hideMark/>
          </w:tcPr>
          <w:p w14:paraId="6CD6718F" w14:textId="154988FA" w:rsidR="00EE697B" w:rsidRPr="0056317D" w:rsidRDefault="00EE697B" w:rsidP="008A40D4">
            <w:pPr>
              <w:pStyle w:val="Normal6"/>
              <w:jc w:val="center"/>
              <w:rPr>
                <w:szCs w:val="24"/>
              </w:rPr>
            </w:pPr>
            <w:r w:rsidRPr="0056317D">
              <w:rPr>
                <w:b/>
                <w:i/>
              </w:rPr>
              <w:t>Článok -17</w:t>
            </w:r>
          </w:p>
        </w:tc>
      </w:tr>
      <w:tr w:rsidR="001E0A37" w:rsidRPr="0056317D" w14:paraId="552C1A81" w14:textId="77777777" w:rsidTr="00F30A8C">
        <w:trPr>
          <w:jc w:val="center"/>
        </w:trPr>
        <w:tc>
          <w:tcPr>
            <w:tcW w:w="4876" w:type="dxa"/>
          </w:tcPr>
          <w:p w14:paraId="23928882" w14:textId="77777777" w:rsidR="00EE697B" w:rsidRPr="0056317D" w:rsidRDefault="00EE697B" w:rsidP="00F30A8C">
            <w:pPr>
              <w:pStyle w:val="Normal6"/>
            </w:pPr>
          </w:p>
        </w:tc>
        <w:tc>
          <w:tcPr>
            <w:tcW w:w="4876" w:type="dxa"/>
          </w:tcPr>
          <w:p w14:paraId="478BB1AD" w14:textId="77777777" w:rsidR="00EE697B" w:rsidRPr="0056317D" w:rsidRDefault="00EE697B" w:rsidP="00F30A8C">
            <w:pPr>
              <w:pStyle w:val="Normal6"/>
              <w:jc w:val="center"/>
              <w:rPr>
                <w:b/>
                <w:i/>
              </w:rPr>
            </w:pPr>
            <w:r w:rsidRPr="0056317D">
              <w:rPr>
                <w:b/>
                <w:i/>
              </w:rPr>
              <w:t>Vnútroštátna databáza</w:t>
            </w:r>
          </w:p>
        </w:tc>
      </w:tr>
      <w:tr w:rsidR="001E0A37" w:rsidRPr="0056317D" w14:paraId="159BA07E" w14:textId="77777777" w:rsidTr="00F30A8C">
        <w:trPr>
          <w:jc w:val="center"/>
        </w:trPr>
        <w:tc>
          <w:tcPr>
            <w:tcW w:w="4876" w:type="dxa"/>
          </w:tcPr>
          <w:p w14:paraId="1801ACD8" w14:textId="77777777" w:rsidR="00EE697B" w:rsidRPr="0056317D" w:rsidRDefault="00EE697B" w:rsidP="00F30A8C">
            <w:pPr>
              <w:pStyle w:val="Normal6"/>
            </w:pPr>
          </w:p>
        </w:tc>
        <w:tc>
          <w:tcPr>
            <w:tcW w:w="4876" w:type="dxa"/>
            <w:hideMark/>
          </w:tcPr>
          <w:p w14:paraId="1350961D" w14:textId="62093F47" w:rsidR="00EE697B" w:rsidRPr="0056317D" w:rsidRDefault="00EE697B" w:rsidP="008A40D4">
            <w:pPr>
              <w:pStyle w:val="Normal6"/>
              <w:rPr>
                <w:szCs w:val="24"/>
              </w:rPr>
            </w:pPr>
            <w:r w:rsidRPr="0056317D">
              <w:rPr>
                <w:b/>
                <w:i/>
              </w:rPr>
              <w:t>Každý členský štát zriadi verejne prístupnú databázu na registráciu neprístupných výrobkov. Spotrebitelia budú mať možnosť doň nazerať a zapisovať záznamy o neprístupných výrobkoch. Členské štáty prijmú opatrenia potrebné na informovanie spotrebiteľov alebo ďalších zainteresovaných strán o možnosti podať sťažnosť. Zváži sa interaktívny systém medzi vnútroštátnymi databázami, podľa možnosti v rámci zodpovednosti Komisie alebo príslušných zastupujúcich organizácií, aby sa informácie o neprístupných výrobkoch mohli šíriť v celej Únii.</w:t>
            </w:r>
          </w:p>
        </w:tc>
      </w:tr>
    </w:tbl>
    <w:p w14:paraId="381BC216" w14:textId="77777777" w:rsidR="00EE697B" w:rsidRPr="0056317D" w:rsidRDefault="00EE697B" w:rsidP="00EE697B">
      <w:r w:rsidRPr="00753CB4">
        <w:rPr>
          <w:rStyle w:val="HideTWBExt"/>
        </w:rPr>
        <w:t>&lt;/Amend&gt;</w:t>
      </w:r>
    </w:p>
    <w:p w14:paraId="1DC6AE77" w14:textId="5C9D575B" w:rsidR="00EE697B" w:rsidRPr="0056317D" w:rsidRDefault="00EE697B" w:rsidP="00EE697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141</w:t>
      </w:r>
      <w:r w:rsidRPr="00753CB4">
        <w:rPr>
          <w:rStyle w:val="HideTWBExt"/>
          <w:b w:val="0"/>
        </w:rPr>
        <w:t>&lt;/NumAm&gt;</w:t>
      </w:r>
    </w:p>
    <w:p w14:paraId="6A1FC29A" w14:textId="3CB35C04" w:rsidR="00EE697B" w:rsidRPr="0056317D" w:rsidRDefault="00EE697B" w:rsidP="00EE697B">
      <w:pPr>
        <w:pStyle w:val="NormalBold12b"/>
      </w:pPr>
      <w:r w:rsidRPr="00753CB4">
        <w:rPr>
          <w:rStyle w:val="HideTWBExt"/>
          <w:b w:val="0"/>
        </w:rPr>
        <w:t>&lt;DocAmend&gt;</w:t>
      </w:r>
      <w:r w:rsidRPr="0056317D">
        <w:t>Návrh smernice</w:t>
      </w:r>
      <w:r w:rsidRPr="00753CB4">
        <w:rPr>
          <w:rStyle w:val="HideTWBExt"/>
          <w:b w:val="0"/>
        </w:rPr>
        <w:t>&lt;/DocAmend&gt;</w:t>
      </w:r>
    </w:p>
    <w:p w14:paraId="5F7970B3" w14:textId="77777777" w:rsidR="00EE697B" w:rsidRPr="0056317D" w:rsidRDefault="00EE697B" w:rsidP="00EE697B">
      <w:pPr>
        <w:pStyle w:val="NormalBold"/>
      </w:pPr>
      <w:r w:rsidRPr="00753CB4">
        <w:rPr>
          <w:rStyle w:val="HideTWBExt"/>
          <w:b w:val="0"/>
        </w:rPr>
        <w:t>&lt;Article&gt;</w:t>
      </w:r>
      <w:r w:rsidRPr="0056317D">
        <w:t>Článok 18 – odsek 2 – pododsek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C78A7AF" w14:textId="77777777" w:rsidTr="00F30A8C">
        <w:trPr>
          <w:jc w:val="center"/>
        </w:trPr>
        <w:tc>
          <w:tcPr>
            <w:tcW w:w="9752" w:type="dxa"/>
            <w:gridSpan w:val="2"/>
          </w:tcPr>
          <w:p w14:paraId="50E56C4D" w14:textId="77777777" w:rsidR="00EE697B" w:rsidRPr="0056317D" w:rsidRDefault="00EE697B" w:rsidP="00F30A8C">
            <w:pPr>
              <w:keepNext/>
            </w:pPr>
          </w:p>
        </w:tc>
      </w:tr>
      <w:tr w:rsidR="001E0A37" w:rsidRPr="0056317D" w14:paraId="241FBFF5" w14:textId="77777777" w:rsidTr="00F30A8C">
        <w:trPr>
          <w:jc w:val="center"/>
        </w:trPr>
        <w:tc>
          <w:tcPr>
            <w:tcW w:w="4876" w:type="dxa"/>
            <w:hideMark/>
          </w:tcPr>
          <w:p w14:paraId="0BC592A9" w14:textId="77777777" w:rsidR="00EE697B" w:rsidRPr="0056317D" w:rsidRDefault="00EE697B" w:rsidP="00F30A8C">
            <w:pPr>
              <w:pStyle w:val="ColumnHeading"/>
              <w:keepNext/>
            </w:pPr>
            <w:r w:rsidRPr="0056317D">
              <w:t>Text predložený Komisiou</w:t>
            </w:r>
          </w:p>
        </w:tc>
        <w:tc>
          <w:tcPr>
            <w:tcW w:w="4876" w:type="dxa"/>
            <w:hideMark/>
          </w:tcPr>
          <w:p w14:paraId="359805B5" w14:textId="77777777" w:rsidR="00EE697B" w:rsidRPr="0056317D" w:rsidRDefault="00EE697B" w:rsidP="00F30A8C">
            <w:pPr>
              <w:pStyle w:val="ColumnHeading"/>
              <w:keepNext/>
            </w:pPr>
            <w:r w:rsidRPr="0056317D">
              <w:t>Pozmeňujúci návrh</w:t>
            </w:r>
          </w:p>
        </w:tc>
      </w:tr>
      <w:tr w:rsidR="001E0A37" w:rsidRPr="0056317D" w14:paraId="280673DA" w14:textId="77777777" w:rsidTr="00F30A8C">
        <w:trPr>
          <w:jc w:val="center"/>
        </w:trPr>
        <w:tc>
          <w:tcPr>
            <w:tcW w:w="4876" w:type="dxa"/>
            <w:hideMark/>
          </w:tcPr>
          <w:p w14:paraId="7113CD41" w14:textId="77777777" w:rsidR="00EE697B" w:rsidRPr="0056317D" w:rsidRDefault="00EE697B" w:rsidP="00F30A8C">
            <w:pPr>
              <w:pStyle w:val="Normal6"/>
            </w:pPr>
            <w:r w:rsidRPr="0056317D">
              <w:t xml:space="preserve">Členské štáty zabezpečia, aby verejnosť bola informovaná o existencii, právomociach a identite orgánov uvedených v prvom pododseku. Tieto orgány sprístupňujú </w:t>
            </w:r>
            <w:r w:rsidRPr="0056317D">
              <w:rPr>
                <w:b/>
                <w:i/>
              </w:rPr>
              <w:t>tieto informácie</w:t>
            </w:r>
            <w:r w:rsidRPr="0056317D">
              <w:t xml:space="preserve"> na </w:t>
            </w:r>
            <w:r w:rsidRPr="0056317D">
              <w:rPr>
                <w:b/>
                <w:i/>
              </w:rPr>
              <w:t>vyžiadanie</w:t>
            </w:r>
            <w:r w:rsidRPr="0056317D">
              <w:t xml:space="preserve"> v prístupných formátoch.</w:t>
            </w:r>
          </w:p>
        </w:tc>
        <w:tc>
          <w:tcPr>
            <w:tcW w:w="4876" w:type="dxa"/>
            <w:hideMark/>
          </w:tcPr>
          <w:p w14:paraId="1FB619BF" w14:textId="1B2D308D" w:rsidR="00EE697B" w:rsidRPr="0056317D" w:rsidRDefault="00EE697B" w:rsidP="00022BEC">
            <w:pPr>
              <w:pStyle w:val="Normal6"/>
              <w:rPr>
                <w:szCs w:val="24"/>
              </w:rPr>
            </w:pPr>
            <w:r w:rsidRPr="0056317D">
              <w:t xml:space="preserve">Členské štáty zabezpečia, aby verejnosť bola informovaná o existencii, právomociach a identite orgánov uvedených v prvom pododseku. Tieto orgány sprístupňujú </w:t>
            </w:r>
            <w:r w:rsidRPr="0056317D">
              <w:rPr>
                <w:b/>
                <w:i/>
              </w:rPr>
              <w:t>informácie o svojej práci a rozhodnutiach</w:t>
            </w:r>
            <w:r w:rsidRPr="0056317D">
              <w:t xml:space="preserve"> na </w:t>
            </w:r>
            <w:r w:rsidRPr="0056317D">
              <w:rPr>
                <w:b/>
                <w:i/>
              </w:rPr>
              <w:t>požiadanie dotknutej verejnosti</w:t>
            </w:r>
            <w:r w:rsidRPr="0056317D">
              <w:t xml:space="preserve"> v prístupných formátoch.</w:t>
            </w:r>
          </w:p>
        </w:tc>
      </w:tr>
    </w:tbl>
    <w:p w14:paraId="1A974644" w14:textId="77777777" w:rsidR="00EE697B" w:rsidRPr="0056317D" w:rsidRDefault="00EE697B" w:rsidP="00EE697B">
      <w:r w:rsidRPr="00753CB4">
        <w:rPr>
          <w:rStyle w:val="HideTWBExt"/>
        </w:rPr>
        <w:t>&lt;/Amend&gt;</w:t>
      </w:r>
    </w:p>
    <w:p w14:paraId="01161AE7" w14:textId="01F9347E"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142</w:t>
      </w:r>
      <w:r w:rsidRPr="00753CB4">
        <w:rPr>
          <w:rStyle w:val="HideTWBExt"/>
          <w:b w:val="0"/>
        </w:rPr>
        <w:t>&lt;/NumAm&gt;</w:t>
      </w:r>
    </w:p>
    <w:p w14:paraId="4812ADD0" w14:textId="2528394B"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FA2F09D" w14:textId="77777777" w:rsidR="00B47B5E" w:rsidRPr="0056317D" w:rsidRDefault="00B47B5E" w:rsidP="00FC29FC">
      <w:pPr>
        <w:pStyle w:val="NormalBold"/>
      </w:pPr>
      <w:r w:rsidRPr="00753CB4">
        <w:rPr>
          <w:rStyle w:val="HideTWBExt"/>
          <w:b w:val="0"/>
        </w:rPr>
        <w:t>&lt;Article&gt;</w:t>
      </w:r>
      <w:r w:rsidRPr="0056317D">
        <w:t>Článok 19 – odsek 1 – pododsek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B4E8663" w14:textId="77777777" w:rsidTr="00B47B5E">
        <w:trPr>
          <w:jc w:val="center"/>
        </w:trPr>
        <w:tc>
          <w:tcPr>
            <w:tcW w:w="9752" w:type="dxa"/>
            <w:gridSpan w:val="2"/>
          </w:tcPr>
          <w:p w14:paraId="78F57320" w14:textId="77777777" w:rsidR="00B47B5E" w:rsidRPr="0056317D" w:rsidRDefault="00B47B5E" w:rsidP="00FC29FC">
            <w:pPr>
              <w:keepNext/>
            </w:pPr>
          </w:p>
        </w:tc>
      </w:tr>
      <w:tr w:rsidR="001E0A37" w:rsidRPr="0056317D" w14:paraId="60F501D7" w14:textId="77777777" w:rsidTr="00B47B5E">
        <w:trPr>
          <w:jc w:val="center"/>
        </w:trPr>
        <w:tc>
          <w:tcPr>
            <w:tcW w:w="4876" w:type="dxa"/>
            <w:hideMark/>
          </w:tcPr>
          <w:p w14:paraId="0E86763C" w14:textId="77777777" w:rsidR="00B47B5E" w:rsidRPr="0056317D" w:rsidRDefault="00B47B5E" w:rsidP="000B187A">
            <w:pPr>
              <w:pStyle w:val="ColumnHeading"/>
              <w:keepNext/>
            </w:pPr>
            <w:r w:rsidRPr="0056317D">
              <w:t>Text predložený Komisiou</w:t>
            </w:r>
          </w:p>
        </w:tc>
        <w:tc>
          <w:tcPr>
            <w:tcW w:w="4876" w:type="dxa"/>
            <w:hideMark/>
          </w:tcPr>
          <w:p w14:paraId="57728F6C" w14:textId="77777777" w:rsidR="00B47B5E" w:rsidRPr="0056317D" w:rsidRDefault="00B47B5E" w:rsidP="00FC29FC">
            <w:pPr>
              <w:pStyle w:val="ColumnHeading"/>
              <w:keepNext/>
            </w:pPr>
            <w:r w:rsidRPr="0056317D">
              <w:t>Pozmeňujúci návrh</w:t>
            </w:r>
          </w:p>
        </w:tc>
      </w:tr>
      <w:tr w:rsidR="001E0A37" w:rsidRPr="0056317D" w14:paraId="45821F96" w14:textId="77777777" w:rsidTr="00B47B5E">
        <w:trPr>
          <w:jc w:val="center"/>
        </w:trPr>
        <w:tc>
          <w:tcPr>
            <w:tcW w:w="4876" w:type="dxa"/>
            <w:hideMark/>
          </w:tcPr>
          <w:p w14:paraId="32548C9E" w14:textId="06F3DBC6" w:rsidR="00B47B5E" w:rsidRPr="0056317D" w:rsidRDefault="00B47B5E" w:rsidP="000B187A">
            <w:pPr>
              <w:pStyle w:val="Normal6"/>
            </w:pPr>
            <w:r w:rsidRPr="0056317D">
              <w:t xml:space="preserve">Ak orgány dohľadu nad trhom jedného členského štátu prijali opatrenie podľa článku 20 nariadenia (ES) č. 765/2008 alebo ak majú dostatočný dôvod domnievať sa, že výrobok spadajúci do rozsahu pôsobnosti tejto smernice </w:t>
            </w:r>
            <w:r w:rsidRPr="0056317D">
              <w:rPr>
                <w:b/>
                <w:i/>
              </w:rPr>
              <w:t>predstavuje riziko</w:t>
            </w:r>
            <w:r w:rsidRPr="0056317D">
              <w:t xml:space="preserve"> v </w:t>
            </w:r>
            <w:r w:rsidRPr="0056317D">
              <w:rPr>
                <w:b/>
                <w:i/>
              </w:rPr>
              <w:t>súvislosti</w:t>
            </w:r>
            <w:r w:rsidRPr="0056317D">
              <w:t xml:space="preserve"> s </w:t>
            </w:r>
            <w:r w:rsidRPr="0056317D">
              <w:rPr>
                <w:b/>
                <w:i/>
              </w:rPr>
              <w:t>aspektmi prístupnosti, na ktoré sa vzťahuje táto smernica</w:t>
            </w:r>
            <w:r w:rsidRPr="0056317D">
              <w:t xml:space="preserve">, vykonajú hodnotenie predmetného výrobku, v ktorom posúdia všetky </w:t>
            </w:r>
            <w:r w:rsidRPr="0056317D">
              <w:rPr>
                <w:b/>
                <w:i/>
              </w:rPr>
              <w:t>uplatniteľné</w:t>
            </w:r>
            <w:r w:rsidRPr="0056317D">
              <w:t xml:space="preserve"> požiadavky na prístupnosť stanovené v tejto smernici. Príslušné hospodárske subjekty v plnej miere spolupracujú s orgánmi dohľadu nad trhom.</w:t>
            </w:r>
          </w:p>
        </w:tc>
        <w:tc>
          <w:tcPr>
            <w:tcW w:w="4876" w:type="dxa"/>
            <w:hideMark/>
          </w:tcPr>
          <w:p w14:paraId="70A3585F" w14:textId="290E22F1" w:rsidR="00B47B5E" w:rsidRPr="0056317D" w:rsidRDefault="00B47B5E">
            <w:pPr>
              <w:pStyle w:val="Normal6"/>
              <w:rPr>
                <w:szCs w:val="24"/>
              </w:rPr>
            </w:pPr>
            <w:r w:rsidRPr="0056317D">
              <w:t xml:space="preserve">Ak orgány dohľadu nad trhom jedného členského štátu prijali opatrenie podľa článku 20 nariadenia (ES) č. 765/2008 alebo ak majú dostatočný dôvod domnievať sa, že výrobok spadajúci do rozsahu pôsobnosti tejto smernice </w:t>
            </w:r>
            <w:r w:rsidRPr="0056317D">
              <w:rPr>
                <w:b/>
                <w:i/>
              </w:rPr>
              <w:t>nie je</w:t>
            </w:r>
            <w:r w:rsidRPr="0056317D">
              <w:t xml:space="preserve"> v </w:t>
            </w:r>
            <w:r w:rsidRPr="0056317D">
              <w:rPr>
                <w:b/>
                <w:i/>
              </w:rPr>
              <w:t>súlade</w:t>
            </w:r>
            <w:r w:rsidRPr="0056317D">
              <w:t xml:space="preserve"> s </w:t>
            </w:r>
            <w:r w:rsidRPr="0056317D">
              <w:rPr>
                <w:b/>
                <w:i/>
              </w:rPr>
              <w:t>touto smernicou</w:t>
            </w:r>
            <w:r w:rsidRPr="0056317D">
              <w:t xml:space="preserve">, vykonajú hodnotenie predmetného výrobku, v ktorom posúdia všetky </w:t>
            </w:r>
            <w:r w:rsidRPr="0056317D">
              <w:rPr>
                <w:b/>
                <w:i/>
              </w:rPr>
              <w:t>podstatné</w:t>
            </w:r>
            <w:r w:rsidRPr="0056317D">
              <w:t xml:space="preserve"> požiadavky na prístupnosť stanovené v tejto smernici. Príslušné hospodárske subjekty v plnej miere spolupracujú s orgánmi dohľadu nad trhom.</w:t>
            </w:r>
          </w:p>
        </w:tc>
      </w:tr>
    </w:tbl>
    <w:p w14:paraId="13560B53" w14:textId="77777777" w:rsidR="00B47B5E" w:rsidRPr="0056317D" w:rsidRDefault="00B47B5E" w:rsidP="00FC29FC">
      <w:r w:rsidRPr="00753CB4">
        <w:rPr>
          <w:rStyle w:val="HideTWBExt"/>
        </w:rPr>
        <w:t>&lt;/Amend&gt;</w:t>
      </w:r>
    </w:p>
    <w:p w14:paraId="66FD2A0B" w14:textId="2B459815"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143</w:t>
      </w:r>
      <w:r w:rsidRPr="00753CB4">
        <w:rPr>
          <w:rStyle w:val="HideTWBExt"/>
          <w:b w:val="0"/>
        </w:rPr>
        <w:t>&lt;/NumAm&gt;</w:t>
      </w:r>
    </w:p>
    <w:p w14:paraId="1942DF5C" w14:textId="49915D33"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57F8D76" w14:textId="77777777" w:rsidR="00B47B5E" w:rsidRPr="0056317D" w:rsidRDefault="00B47B5E" w:rsidP="00FC29FC">
      <w:pPr>
        <w:pStyle w:val="NormalBold"/>
      </w:pPr>
      <w:r w:rsidRPr="00753CB4">
        <w:rPr>
          <w:rStyle w:val="HideTWBExt"/>
          <w:b w:val="0"/>
        </w:rPr>
        <w:t>&lt;Article&gt;</w:t>
      </w:r>
      <w:r w:rsidRPr="0056317D">
        <w:t>Článok 19 – odsek 1 – pododsek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ABFA4AB" w14:textId="77777777" w:rsidTr="00B47B5E">
        <w:trPr>
          <w:jc w:val="center"/>
        </w:trPr>
        <w:tc>
          <w:tcPr>
            <w:tcW w:w="9752" w:type="dxa"/>
            <w:gridSpan w:val="2"/>
          </w:tcPr>
          <w:p w14:paraId="7962B4D1" w14:textId="77777777" w:rsidR="00B47B5E" w:rsidRPr="0056317D" w:rsidRDefault="00B47B5E" w:rsidP="00FC29FC">
            <w:pPr>
              <w:keepNext/>
            </w:pPr>
          </w:p>
        </w:tc>
      </w:tr>
      <w:tr w:rsidR="001E0A37" w:rsidRPr="0056317D" w14:paraId="678066C8" w14:textId="77777777" w:rsidTr="00B47B5E">
        <w:trPr>
          <w:jc w:val="center"/>
        </w:trPr>
        <w:tc>
          <w:tcPr>
            <w:tcW w:w="4876" w:type="dxa"/>
            <w:hideMark/>
          </w:tcPr>
          <w:p w14:paraId="051D1FF2" w14:textId="77777777" w:rsidR="00B47B5E" w:rsidRPr="0056317D" w:rsidRDefault="00B47B5E" w:rsidP="000B187A">
            <w:pPr>
              <w:pStyle w:val="ColumnHeading"/>
              <w:keepNext/>
            </w:pPr>
            <w:r w:rsidRPr="0056317D">
              <w:t>Text predložený Komisiou</w:t>
            </w:r>
          </w:p>
        </w:tc>
        <w:tc>
          <w:tcPr>
            <w:tcW w:w="4876" w:type="dxa"/>
            <w:hideMark/>
          </w:tcPr>
          <w:p w14:paraId="495F4900" w14:textId="77777777" w:rsidR="00B47B5E" w:rsidRPr="0056317D" w:rsidRDefault="00B47B5E" w:rsidP="00FC29FC">
            <w:pPr>
              <w:pStyle w:val="ColumnHeading"/>
              <w:keepNext/>
            </w:pPr>
            <w:r w:rsidRPr="0056317D">
              <w:t>Pozmeňujúci návrh</w:t>
            </w:r>
          </w:p>
        </w:tc>
      </w:tr>
      <w:tr w:rsidR="001E0A37" w:rsidRPr="0056317D" w14:paraId="4295434B" w14:textId="77777777" w:rsidTr="00B47B5E">
        <w:trPr>
          <w:jc w:val="center"/>
        </w:trPr>
        <w:tc>
          <w:tcPr>
            <w:tcW w:w="4876" w:type="dxa"/>
            <w:hideMark/>
          </w:tcPr>
          <w:p w14:paraId="43F3E212" w14:textId="72FA9F1A" w:rsidR="00B47B5E" w:rsidRPr="0056317D" w:rsidRDefault="00B47B5E" w:rsidP="000B187A">
            <w:pPr>
              <w:pStyle w:val="Normal6"/>
            </w:pPr>
            <w:r w:rsidRPr="0056317D">
              <w:t xml:space="preserve">Ak v priebehu tohto hodnotenia orgány dohľadu nad trhom zistia, že výrobok nespĺňa požiadavky stanovené v tejto smernici, bezodkladne požiadajú príslušný hospodársky subjekt, aby prijal všetky primerané nápravné opatrenia na uvedenie </w:t>
            </w:r>
            <w:r w:rsidRPr="0056317D">
              <w:rPr>
                <w:b/>
                <w:i/>
              </w:rPr>
              <w:t>tohto</w:t>
            </w:r>
            <w:r w:rsidRPr="0056317D">
              <w:t xml:space="preserve"> výrobku do súladu s uvedenými požiadavkami</w:t>
            </w:r>
            <w:r w:rsidRPr="0056317D">
              <w:rPr>
                <w:b/>
                <w:i/>
              </w:rPr>
              <w:t xml:space="preserve"> alebo aby výrobok stiahol z trhu alebo od používateľov v primeranej lehote, ktorú môže stanoviť orgán dohľadu nad trhom a ktorá je primeraná povahe rizika</w:t>
            </w:r>
            <w:r w:rsidRPr="0056317D">
              <w:t>.</w:t>
            </w:r>
          </w:p>
        </w:tc>
        <w:tc>
          <w:tcPr>
            <w:tcW w:w="4876" w:type="dxa"/>
            <w:hideMark/>
          </w:tcPr>
          <w:p w14:paraId="7E349717" w14:textId="628D4D52" w:rsidR="00B47B5E" w:rsidRPr="0056317D" w:rsidRDefault="00B47B5E" w:rsidP="003042F5">
            <w:pPr>
              <w:pStyle w:val="Normal6"/>
              <w:rPr>
                <w:szCs w:val="24"/>
              </w:rPr>
            </w:pPr>
            <w:r w:rsidRPr="0056317D">
              <w:t xml:space="preserve">Ak v priebehu tohto hodnotenia orgány dohľadu nad trhom zistia, že výrobok nespĺňa požiadavky stanovené v tejto smernici, bezodkladne požiadajú príslušný hospodársky subjekt, aby prijal všetky primerané nápravné opatrenia na uvedenie </w:t>
            </w:r>
            <w:r w:rsidRPr="0056317D">
              <w:rPr>
                <w:b/>
                <w:i/>
              </w:rPr>
              <w:t>dotknutého</w:t>
            </w:r>
            <w:r w:rsidRPr="0056317D">
              <w:t xml:space="preserve"> výrobku do súladu s uvedenými požiadavkami</w:t>
            </w:r>
            <w:r w:rsidRPr="0056317D">
              <w:rPr>
                <w:b/>
                <w:i/>
              </w:rPr>
              <w:t>.</w:t>
            </w:r>
            <w:r w:rsidRPr="0056317D">
              <w:t xml:space="preserve"> </w:t>
            </w:r>
            <w:r w:rsidRPr="0056317D">
              <w:rPr>
                <w:b/>
                <w:i/>
              </w:rPr>
              <w:t>Ak príslušný hospodársky subjekt neprijme žiadne primerané nápravné opatrenie, orgány dohľadu nad trhom budú požadovať, aby hospodársky subjekt stiahol výrobok z trhu v primeranej lehote</w:t>
            </w:r>
            <w:r w:rsidRPr="0056317D">
              <w:t>.</w:t>
            </w:r>
          </w:p>
        </w:tc>
      </w:tr>
    </w:tbl>
    <w:p w14:paraId="6A58481C" w14:textId="77777777" w:rsidR="00B47B5E" w:rsidRPr="0056317D" w:rsidRDefault="00B47B5E" w:rsidP="00FC29FC">
      <w:r w:rsidRPr="00753CB4">
        <w:rPr>
          <w:rStyle w:val="HideTWBExt"/>
        </w:rPr>
        <w:t>&lt;/Amend&gt;</w:t>
      </w:r>
    </w:p>
    <w:p w14:paraId="57D35A99" w14:textId="02EF182E"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144</w:t>
      </w:r>
      <w:r w:rsidRPr="00753CB4">
        <w:rPr>
          <w:rStyle w:val="HideTWBExt"/>
          <w:b w:val="0"/>
        </w:rPr>
        <w:t>&lt;/NumAm&gt;</w:t>
      </w:r>
    </w:p>
    <w:p w14:paraId="6247919F" w14:textId="58620EB2"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EAA6C22" w14:textId="77777777" w:rsidR="00B47B5E" w:rsidRPr="0056317D" w:rsidRDefault="00B47B5E" w:rsidP="00FC29FC">
      <w:pPr>
        <w:pStyle w:val="NormalBold"/>
      </w:pPr>
      <w:r w:rsidRPr="00753CB4">
        <w:rPr>
          <w:rStyle w:val="HideTWBExt"/>
          <w:b w:val="0"/>
        </w:rPr>
        <w:t>&lt;Article&gt;</w:t>
      </w:r>
      <w:r w:rsidRPr="0056317D">
        <w:t>Článok 19 – odsek 4</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BC2C33" w14:textId="77777777" w:rsidTr="00B47B5E">
        <w:trPr>
          <w:jc w:val="center"/>
        </w:trPr>
        <w:tc>
          <w:tcPr>
            <w:tcW w:w="9752" w:type="dxa"/>
            <w:gridSpan w:val="2"/>
          </w:tcPr>
          <w:p w14:paraId="1B03395C" w14:textId="77777777" w:rsidR="00B47B5E" w:rsidRPr="0056317D" w:rsidRDefault="00B47B5E" w:rsidP="00FC29FC">
            <w:pPr>
              <w:keepNext/>
            </w:pPr>
          </w:p>
        </w:tc>
      </w:tr>
      <w:tr w:rsidR="001E0A37" w:rsidRPr="0056317D" w14:paraId="47C015C2" w14:textId="77777777" w:rsidTr="00B47B5E">
        <w:trPr>
          <w:jc w:val="center"/>
        </w:trPr>
        <w:tc>
          <w:tcPr>
            <w:tcW w:w="4876" w:type="dxa"/>
            <w:hideMark/>
          </w:tcPr>
          <w:p w14:paraId="7EF8A00D" w14:textId="77777777" w:rsidR="00B47B5E" w:rsidRPr="0056317D" w:rsidRDefault="00B47B5E" w:rsidP="000B187A">
            <w:pPr>
              <w:pStyle w:val="ColumnHeading"/>
              <w:keepNext/>
            </w:pPr>
            <w:r w:rsidRPr="0056317D">
              <w:t>Text predložený Komisiou</w:t>
            </w:r>
          </w:p>
        </w:tc>
        <w:tc>
          <w:tcPr>
            <w:tcW w:w="4876" w:type="dxa"/>
            <w:hideMark/>
          </w:tcPr>
          <w:p w14:paraId="232118C5" w14:textId="77777777" w:rsidR="00B47B5E" w:rsidRPr="0056317D" w:rsidRDefault="00B47B5E" w:rsidP="00FC29FC">
            <w:pPr>
              <w:pStyle w:val="ColumnHeading"/>
              <w:keepNext/>
            </w:pPr>
            <w:r w:rsidRPr="0056317D">
              <w:t>Pozmeňujúci návrh</w:t>
            </w:r>
          </w:p>
        </w:tc>
      </w:tr>
      <w:tr w:rsidR="001E0A37" w:rsidRPr="0056317D" w14:paraId="31600C2C" w14:textId="77777777" w:rsidTr="00B47B5E">
        <w:trPr>
          <w:jc w:val="center"/>
        </w:trPr>
        <w:tc>
          <w:tcPr>
            <w:tcW w:w="4876" w:type="dxa"/>
            <w:hideMark/>
          </w:tcPr>
          <w:p w14:paraId="2F0F854D" w14:textId="77777777" w:rsidR="00B47B5E" w:rsidRPr="0056317D" w:rsidRDefault="00B47B5E" w:rsidP="000B187A">
            <w:pPr>
              <w:pStyle w:val="Normal6"/>
            </w:pPr>
            <w:r w:rsidRPr="0056317D">
              <w:t>4.</w:t>
            </w:r>
            <w:r w:rsidRPr="0056317D">
              <w:tab/>
              <w:t>Ak príslušný hospodársky subjekt v rámci lehoty uvedenej v druhom pododseku odseku 1 neprijme primerané nápravné opatrenia, orgány dohľadu nad trhom prijmú všetky primerané predbežné opatrenia s cieľom zakázať alebo obmedziť sprístupňovanie výrobkov na svojich vnútroštátnych trhoch alebo stiahnuť výrobok z ich trhov</w:t>
            </w:r>
            <w:r w:rsidRPr="0056317D">
              <w:rPr>
                <w:b/>
                <w:i/>
              </w:rPr>
              <w:t xml:space="preserve"> alebo od používateľov</w:t>
            </w:r>
            <w:r w:rsidRPr="0056317D">
              <w:t>. Orgány dohľadu nad trhom bezodkladne informujú Komisiu a ostatné členské štáty o týchto opatreniach.</w:t>
            </w:r>
          </w:p>
        </w:tc>
        <w:tc>
          <w:tcPr>
            <w:tcW w:w="4876" w:type="dxa"/>
            <w:hideMark/>
          </w:tcPr>
          <w:p w14:paraId="01799BF1" w14:textId="77777777" w:rsidR="00B47B5E" w:rsidRPr="0056317D" w:rsidRDefault="00B47B5E" w:rsidP="00FC29FC">
            <w:pPr>
              <w:pStyle w:val="Normal6"/>
              <w:rPr>
                <w:szCs w:val="24"/>
              </w:rPr>
            </w:pPr>
            <w:r w:rsidRPr="0056317D">
              <w:t>4.</w:t>
            </w:r>
            <w:r w:rsidRPr="0056317D">
              <w:tab/>
              <w:t>Ak príslušný hospodársky subjekt v rámci lehoty uvedenej v druhom pododseku odseku 1 neprijme primerané nápravné opatrenia, orgány dohľadu nad trhom prijmú všetky primerané predbežné opatrenia s cieľom zakázať alebo obmedziť sprístupňovanie výrobkov na svojich vnútroštátnych trhoch alebo stiahnuť výrobok z ich trhov. Orgány dohľadu nad trhom bezodkladne informujú Komisiu a ostatné členské štáty o týchto opatreniach.</w:t>
            </w:r>
          </w:p>
        </w:tc>
      </w:tr>
    </w:tbl>
    <w:p w14:paraId="0BC96310" w14:textId="77777777" w:rsidR="00B47B5E" w:rsidRPr="0056317D" w:rsidRDefault="00B47B5E" w:rsidP="00FC29FC">
      <w:r w:rsidRPr="00753CB4">
        <w:rPr>
          <w:rStyle w:val="HideTWBExt"/>
        </w:rPr>
        <w:t>&lt;/Amend&gt;</w:t>
      </w:r>
    </w:p>
    <w:p w14:paraId="47EA1F33" w14:textId="757C111E"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145</w:t>
      </w:r>
      <w:r w:rsidRPr="00753CB4">
        <w:rPr>
          <w:rStyle w:val="HideTWBExt"/>
          <w:b w:val="0"/>
        </w:rPr>
        <w:t>&lt;/NumAm&gt;</w:t>
      </w:r>
    </w:p>
    <w:p w14:paraId="7BBBBED1" w14:textId="14F18D2A"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C944937" w14:textId="77777777" w:rsidR="00B47B5E" w:rsidRPr="0056317D" w:rsidRDefault="00B47B5E" w:rsidP="00FC29FC">
      <w:pPr>
        <w:pStyle w:val="NormalBold"/>
      </w:pPr>
      <w:r w:rsidRPr="00753CB4">
        <w:rPr>
          <w:rStyle w:val="HideTWBExt"/>
          <w:b w:val="0"/>
        </w:rPr>
        <w:t>&lt;Article&gt;</w:t>
      </w:r>
      <w:r w:rsidRPr="0056317D">
        <w:t>Článok 19 – odsek 5 – úvodná časť</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840CB9E" w14:textId="77777777" w:rsidTr="00B47B5E">
        <w:trPr>
          <w:jc w:val="center"/>
        </w:trPr>
        <w:tc>
          <w:tcPr>
            <w:tcW w:w="9752" w:type="dxa"/>
            <w:gridSpan w:val="2"/>
          </w:tcPr>
          <w:p w14:paraId="0FC9B566" w14:textId="77777777" w:rsidR="00B47B5E" w:rsidRPr="0056317D" w:rsidRDefault="00B47B5E" w:rsidP="00FC29FC">
            <w:pPr>
              <w:keepNext/>
            </w:pPr>
          </w:p>
        </w:tc>
      </w:tr>
      <w:tr w:rsidR="001E0A37" w:rsidRPr="0056317D" w14:paraId="56A61573" w14:textId="77777777" w:rsidTr="00B47B5E">
        <w:trPr>
          <w:jc w:val="center"/>
        </w:trPr>
        <w:tc>
          <w:tcPr>
            <w:tcW w:w="4876" w:type="dxa"/>
            <w:hideMark/>
          </w:tcPr>
          <w:p w14:paraId="78D043C3" w14:textId="77777777" w:rsidR="00B47B5E" w:rsidRPr="0056317D" w:rsidRDefault="00B47B5E" w:rsidP="000B187A">
            <w:pPr>
              <w:pStyle w:val="ColumnHeading"/>
              <w:keepNext/>
            </w:pPr>
            <w:r w:rsidRPr="0056317D">
              <w:t>Text predložený Komisiou</w:t>
            </w:r>
          </w:p>
        </w:tc>
        <w:tc>
          <w:tcPr>
            <w:tcW w:w="4876" w:type="dxa"/>
            <w:hideMark/>
          </w:tcPr>
          <w:p w14:paraId="68C48819" w14:textId="77777777" w:rsidR="00B47B5E" w:rsidRPr="0056317D" w:rsidRDefault="00B47B5E" w:rsidP="00FC29FC">
            <w:pPr>
              <w:pStyle w:val="ColumnHeading"/>
              <w:keepNext/>
            </w:pPr>
            <w:r w:rsidRPr="0056317D">
              <w:t>Pozmeňujúci návrh</w:t>
            </w:r>
          </w:p>
        </w:tc>
      </w:tr>
      <w:tr w:rsidR="001E0A37" w:rsidRPr="0056317D" w14:paraId="125577C5" w14:textId="77777777" w:rsidTr="00B47B5E">
        <w:trPr>
          <w:jc w:val="center"/>
        </w:trPr>
        <w:tc>
          <w:tcPr>
            <w:tcW w:w="4876" w:type="dxa"/>
            <w:hideMark/>
          </w:tcPr>
          <w:p w14:paraId="3C91CBF9" w14:textId="77777777" w:rsidR="00B47B5E" w:rsidRPr="0056317D" w:rsidRDefault="00B47B5E" w:rsidP="000B187A">
            <w:pPr>
              <w:pStyle w:val="Normal6"/>
            </w:pPr>
            <w:r w:rsidRPr="0056317D">
              <w:t>5.</w:t>
            </w:r>
            <w:r w:rsidRPr="0056317D">
              <w:tab/>
              <w:t>Informácie uvedené v odseku 4 zahŕňajú všetky dostupné údaje, najmä údaje potrebné na identifikáciu nevyhovujúceho výrobku, údaje o</w:t>
            </w:r>
            <w:r w:rsidRPr="0056317D">
              <w:rPr>
                <w:b/>
                <w:i/>
              </w:rPr>
              <w:t xml:space="preserve"> </w:t>
            </w:r>
            <w:r w:rsidRPr="0056317D">
              <w:t>pôvode výrobku, charaktere údajného nesúladu</w:t>
            </w:r>
            <w:r w:rsidRPr="0056317D">
              <w:rPr>
                <w:b/>
                <w:i/>
              </w:rPr>
              <w:t xml:space="preserve"> a súvisiaceho rizika</w:t>
            </w:r>
            <w:r w:rsidRPr="0056317D">
              <w:t>, charaktere a trvaní prijatých vnútroštátnych opatrení a stanoviská, ktoré predložil príslušný hospodársky subjekt. Orgány dohľadu nad trhom predovšetkým uvedú, či je nesúlad spôsobený jedným z týchto dôvodov:</w:t>
            </w:r>
          </w:p>
        </w:tc>
        <w:tc>
          <w:tcPr>
            <w:tcW w:w="4876" w:type="dxa"/>
            <w:hideMark/>
          </w:tcPr>
          <w:p w14:paraId="404AD836" w14:textId="77777777" w:rsidR="00B47B5E" w:rsidRPr="0056317D" w:rsidRDefault="00B47B5E" w:rsidP="00FC29FC">
            <w:pPr>
              <w:pStyle w:val="Normal6"/>
              <w:rPr>
                <w:szCs w:val="24"/>
              </w:rPr>
            </w:pPr>
            <w:r w:rsidRPr="0056317D">
              <w:t>5.</w:t>
            </w:r>
            <w:r w:rsidRPr="0056317D">
              <w:tab/>
              <w:t>Informácie uvedené v odseku 4 zahŕňajú všetky dostupné údaje, najmä údaje potrebné na identifikáciu nevyhovujúceho výrobku, údaje o</w:t>
            </w:r>
            <w:r w:rsidRPr="0056317D">
              <w:rPr>
                <w:b/>
                <w:i/>
              </w:rPr>
              <w:t> </w:t>
            </w:r>
            <w:r w:rsidRPr="0056317D">
              <w:t>pôvode výrobku, charaktere údajného nesúladu, charaktere a trvaní prijatých vnútroštátnych opatrení a stanoviská, ktoré predložil príslušný hospodársky subjekt. Orgány dohľadu nad trhom predovšetkým uvedú, či je nesúlad spôsobený jedným z týchto dôvodov:</w:t>
            </w:r>
          </w:p>
        </w:tc>
      </w:tr>
    </w:tbl>
    <w:p w14:paraId="489E29B2" w14:textId="77777777" w:rsidR="00B47B5E" w:rsidRPr="0056317D" w:rsidRDefault="00B47B5E" w:rsidP="00FC29FC">
      <w:r w:rsidRPr="00753CB4">
        <w:rPr>
          <w:rStyle w:val="HideTWBExt"/>
        </w:rPr>
        <w:t>&lt;/Amend&gt;</w:t>
      </w:r>
    </w:p>
    <w:p w14:paraId="4B340E63" w14:textId="797921E4" w:rsidR="0001260D" w:rsidRPr="0056317D" w:rsidRDefault="0001260D" w:rsidP="0001260D">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146</w:t>
      </w:r>
      <w:r w:rsidRPr="00753CB4">
        <w:rPr>
          <w:rStyle w:val="HideTWBExt"/>
          <w:b w:val="0"/>
        </w:rPr>
        <w:t>&lt;/NumAm&gt;</w:t>
      </w:r>
    </w:p>
    <w:p w14:paraId="2718BC97" w14:textId="3C309CB8" w:rsidR="0001260D" w:rsidRPr="0056317D" w:rsidRDefault="0001260D" w:rsidP="0001260D">
      <w:pPr>
        <w:pStyle w:val="NormalBold12b"/>
      </w:pPr>
      <w:r w:rsidRPr="00753CB4">
        <w:rPr>
          <w:rStyle w:val="HideTWBExt"/>
          <w:b w:val="0"/>
        </w:rPr>
        <w:t>&lt;DocAmend&gt;</w:t>
      </w:r>
      <w:r w:rsidRPr="0056317D">
        <w:t>Návrh smernice</w:t>
      </w:r>
      <w:r w:rsidRPr="00753CB4">
        <w:rPr>
          <w:rStyle w:val="HideTWBExt"/>
          <w:b w:val="0"/>
        </w:rPr>
        <w:t>&lt;/DocAmend&gt;</w:t>
      </w:r>
    </w:p>
    <w:p w14:paraId="7B07B169" w14:textId="77777777" w:rsidR="0001260D" w:rsidRPr="0056317D" w:rsidRDefault="0001260D" w:rsidP="0001260D">
      <w:pPr>
        <w:pStyle w:val="NormalBold"/>
      </w:pPr>
      <w:r w:rsidRPr="00753CB4">
        <w:rPr>
          <w:rStyle w:val="HideTWBExt"/>
          <w:b w:val="0"/>
        </w:rPr>
        <w:t>&lt;Article&gt;</w:t>
      </w:r>
      <w:r w:rsidRPr="0056317D">
        <w:t>Článok 19 – odsek 5 – písmeno a</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F517FD6" w14:textId="77777777" w:rsidTr="00C04841">
        <w:trPr>
          <w:jc w:val="center"/>
        </w:trPr>
        <w:tc>
          <w:tcPr>
            <w:tcW w:w="9752" w:type="dxa"/>
            <w:gridSpan w:val="2"/>
          </w:tcPr>
          <w:p w14:paraId="712E1110" w14:textId="77777777" w:rsidR="0001260D" w:rsidRPr="0056317D" w:rsidRDefault="0001260D" w:rsidP="00C04841">
            <w:pPr>
              <w:keepNext/>
            </w:pPr>
          </w:p>
        </w:tc>
      </w:tr>
      <w:tr w:rsidR="001E0A37" w:rsidRPr="0056317D" w14:paraId="5BE270A9" w14:textId="77777777" w:rsidTr="00C04841">
        <w:trPr>
          <w:jc w:val="center"/>
        </w:trPr>
        <w:tc>
          <w:tcPr>
            <w:tcW w:w="4876" w:type="dxa"/>
            <w:hideMark/>
          </w:tcPr>
          <w:p w14:paraId="44A1F34F" w14:textId="77777777" w:rsidR="0001260D" w:rsidRPr="0056317D" w:rsidRDefault="0001260D" w:rsidP="00C04841">
            <w:pPr>
              <w:pStyle w:val="ColumnHeading"/>
              <w:keepNext/>
            </w:pPr>
            <w:r w:rsidRPr="0056317D">
              <w:t>Text predložený Komisiou</w:t>
            </w:r>
          </w:p>
        </w:tc>
        <w:tc>
          <w:tcPr>
            <w:tcW w:w="4876" w:type="dxa"/>
            <w:hideMark/>
          </w:tcPr>
          <w:p w14:paraId="13FFEAE1" w14:textId="77777777" w:rsidR="0001260D" w:rsidRPr="0056317D" w:rsidRDefault="0001260D" w:rsidP="00C04841">
            <w:pPr>
              <w:pStyle w:val="ColumnHeading"/>
              <w:keepNext/>
            </w:pPr>
            <w:r w:rsidRPr="0056317D">
              <w:t>Pozmeňujúci návrh</w:t>
            </w:r>
          </w:p>
        </w:tc>
      </w:tr>
      <w:tr w:rsidR="001E0A37" w:rsidRPr="0056317D" w14:paraId="36F7BF01" w14:textId="77777777" w:rsidTr="00C04841">
        <w:trPr>
          <w:jc w:val="center"/>
        </w:trPr>
        <w:tc>
          <w:tcPr>
            <w:tcW w:w="4876" w:type="dxa"/>
            <w:hideMark/>
          </w:tcPr>
          <w:p w14:paraId="1908E2B5" w14:textId="77777777" w:rsidR="0001260D" w:rsidRPr="0056317D" w:rsidRDefault="0001260D" w:rsidP="00282A11">
            <w:pPr>
              <w:pStyle w:val="Normal6"/>
            </w:pPr>
            <w:r w:rsidRPr="0056317D">
              <w:t>a)</w:t>
            </w:r>
            <w:r w:rsidRPr="0056317D">
              <w:tab/>
              <w:t xml:space="preserve">výrobok nespĺňa </w:t>
            </w:r>
            <w:r w:rsidRPr="0056317D">
              <w:rPr>
                <w:b/>
                <w:i/>
              </w:rPr>
              <w:t>požiadavky súvisiace s požiadavkami uvedenými</w:t>
            </w:r>
            <w:r w:rsidRPr="0056317D">
              <w:t xml:space="preserve"> v článku 3</w:t>
            </w:r>
            <w:r w:rsidRPr="0056317D">
              <w:rPr>
                <w:b/>
                <w:i/>
              </w:rPr>
              <w:t xml:space="preserve"> tejto smernice</w:t>
            </w:r>
            <w:r w:rsidRPr="0056317D">
              <w:t xml:space="preserve"> alebo</w:t>
            </w:r>
          </w:p>
        </w:tc>
        <w:tc>
          <w:tcPr>
            <w:tcW w:w="4876" w:type="dxa"/>
            <w:hideMark/>
          </w:tcPr>
          <w:p w14:paraId="04EDEF08" w14:textId="646456C2" w:rsidR="0001260D" w:rsidRPr="0056317D" w:rsidRDefault="0001260D" w:rsidP="003042F5">
            <w:pPr>
              <w:pStyle w:val="Normal6"/>
              <w:rPr>
                <w:szCs w:val="24"/>
              </w:rPr>
            </w:pPr>
            <w:r w:rsidRPr="0056317D">
              <w:t>a)</w:t>
            </w:r>
            <w:r w:rsidRPr="0056317D">
              <w:tab/>
              <w:t xml:space="preserve">výrobok nespĺňa </w:t>
            </w:r>
            <w:r w:rsidRPr="0056317D">
              <w:rPr>
                <w:b/>
                <w:i/>
              </w:rPr>
              <w:t>príslušné požiadavky uvedené</w:t>
            </w:r>
            <w:r w:rsidRPr="0056317D">
              <w:t xml:space="preserve"> v článku 3 alebo</w:t>
            </w:r>
          </w:p>
        </w:tc>
      </w:tr>
    </w:tbl>
    <w:p w14:paraId="59674C93" w14:textId="77777777" w:rsidR="0001260D" w:rsidRPr="0056317D" w:rsidRDefault="0001260D" w:rsidP="0001260D">
      <w:r w:rsidRPr="00753CB4">
        <w:rPr>
          <w:rStyle w:val="HideTWBExt"/>
        </w:rPr>
        <w:t>&lt;/Amend&gt;</w:t>
      </w:r>
    </w:p>
    <w:p w14:paraId="51A87189" w14:textId="442545A4" w:rsidR="0001260D" w:rsidRPr="0056317D" w:rsidRDefault="0001260D" w:rsidP="0001260D">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147</w:t>
      </w:r>
      <w:r w:rsidRPr="00753CB4">
        <w:rPr>
          <w:rStyle w:val="HideTWBExt"/>
          <w:b w:val="0"/>
        </w:rPr>
        <w:t>&lt;/NumAm&gt;</w:t>
      </w:r>
    </w:p>
    <w:p w14:paraId="461882B0" w14:textId="02CD1C65" w:rsidR="0001260D" w:rsidRPr="0056317D" w:rsidRDefault="0001260D" w:rsidP="0001260D">
      <w:pPr>
        <w:pStyle w:val="NormalBold12b"/>
      </w:pPr>
      <w:r w:rsidRPr="00753CB4">
        <w:rPr>
          <w:rStyle w:val="HideTWBExt"/>
          <w:b w:val="0"/>
        </w:rPr>
        <w:t>&lt;DocAmend&gt;</w:t>
      </w:r>
      <w:r w:rsidRPr="0056317D">
        <w:t>Návrh smernice</w:t>
      </w:r>
      <w:r w:rsidRPr="00753CB4">
        <w:rPr>
          <w:rStyle w:val="HideTWBExt"/>
          <w:b w:val="0"/>
        </w:rPr>
        <w:t>&lt;/DocAmend&gt;</w:t>
      </w:r>
    </w:p>
    <w:p w14:paraId="355A85AF" w14:textId="77777777" w:rsidR="0001260D" w:rsidRPr="0056317D" w:rsidRDefault="0001260D" w:rsidP="0001260D">
      <w:pPr>
        <w:pStyle w:val="NormalBold"/>
      </w:pPr>
      <w:r w:rsidRPr="00753CB4">
        <w:rPr>
          <w:rStyle w:val="HideTWBExt"/>
          <w:b w:val="0"/>
        </w:rPr>
        <w:t>&lt;Article&gt;</w:t>
      </w:r>
      <w:r w:rsidRPr="0056317D">
        <w:t>Článok 19 – odsek 8</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9893AFD" w14:textId="77777777" w:rsidTr="00C04841">
        <w:trPr>
          <w:jc w:val="center"/>
        </w:trPr>
        <w:tc>
          <w:tcPr>
            <w:tcW w:w="9752" w:type="dxa"/>
            <w:gridSpan w:val="2"/>
          </w:tcPr>
          <w:p w14:paraId="6CC76C0E" w14:textId="77777777" w:rsidR="0001260D" w:rsidRPr="0056317D" w:rsidRDefault="0001260D" w:rsidP="00C04841">
            <w:pPr>
              <w:keepNext/>
            </w:pPr>
          </w:p>
        </w:tc>
      </w:tr>
      <w:tr w:rsidR="001E0A37" w:rsidRPr="0056317D" w14:paraId="7ED9BEDF" w14:textId="77777777" w:rsidTr="00C04841">
        <w:trPr>
          <w:jc w:val="center"/>
        </w:trPr>
        <w:tc>
          <w:tcPr>
            <w:tcW w:w="4876" w:type="dxa"/>
            <w:hideMark/>
          </w:tcPr>
          <w:p w14:paraId="60A8D6F2" w14:textId="77777777" w:rsidR="0001260D" w:rsidRPr="0056317D" w:rsidRDefault="0001260D" w:rsidP="00C04841">
            <w:pPr>
              <w:pStyle w:val="ColumnHeading"/>
              <w:keepNext/>
            </w:pPr>
            <w:r w:rsidRPr="0056317D">
              <w:t>Text predložený Komisiou</w:t>
            </w:r>
          </w:p>
        </w:tc>
        <w:tc>
          <w:tcPr>
            <w:tcW w:w="4876" w:type="dxa"/>
            <w:hideMark/>
          </w:tcPr>
          <w:p w14:paraId="484AF65A" w14:textId="77777777" w:rsidR="0001260D" w:rsidRPr="0056317D" w:rsidRDefault="0001260D" w:rsidP="00C04841">
            <w:pPr>
              <w:pStyle w:val="ColumnHeading"/>
              <w:keepNext/>
            </w:pPr>
            <w:r w:rsidRPr="0056317D">
              <w:t>Pozmeňujúci návrh</w:t>
            </w:r>
          </w:p>
        </w:tc>
      </w:tr>
      <w:tr w:rsidR="001E0A37" w:rsidRPr="0056317D" w14:paraId="65870642" w14:textId="77777777" w:rsidTr="00C04841">
        <w:trPr>
          <w:jc w:val="center"/>
        </w:trPr>
        <w:tc>
          <w:tcPr>
            <w:tcW w:w="4876" w:type="dxa"/>
            <w:hideMark/>
          </w:tcPr>
          <w:p w14:paraId="027C6B99" w14:textId="0326826E" w:rsidR="0001260D" w:rsidRPr="0056317D" w:rsidRDefault="0001260D" w:rsidP="00911A63">
            <w:pPr>
              <w:pStyle w:val="Normal6"/>
            </w:pPr>
            <w:r w:rsidRPr="0056317D">
              <w:t>8.</w:t>
            </w:r>
            <w:r w:rsidRPr="0056317D">
              <w:tab/>
              <w:t>Členské štáty zabezpečia prijatie vhodných reštriktívnych opatrení vo vzťahu k dotknutému výrobku, ako napríklad bezodkladné stiahnutie tohto výrobku z ich trhu.</w:t>
            </w:r>
          </w:p>
        </w:tc>
        <w:tc>
          <w:tcPr>
            <w:tcW w:w="4876" w:type="dxa"/>
            <w:hideMark/>
          </w:tcPr>
          <w:p w14:paraId="7A388659" w14:textId="56593D74" w:rsidR="0001260D" w:rsidRPr="0056317D" w:rsidRDefault="0001260D" w:rsidP="00911A63">
            <w:pPr>
              <w:pStyle w:val="Normal6"/>
              <w:rPr>
                <w:szCs w:val="24"/>
              </w:rPr>
            </w:pPr>
            <w:r w:rsidRPr="0056317D">
              <w:t>8.</w:t>
            </w:r>
            <w:r w:rsidRPr="0056317D">
              <w:tab/>
              <w:t xml:space="preserve">Členské štáty zabezpečia prijatie vhodných </w:t>
            </w:r>
            <w:r w:rsidRPr="0056317D">
              <w:rPr>
                <w:b/>
                <w:i/>
              </w:rPr>
              <w:t xml:space="preserve">a primeraných </w:t>
            </w:r>
            <w:r w:rsidRPr="0056317D">
              <w:t>reštriktívnych opatrení vo vzťahu k dotknutému výrobku, ako napríklad bezodkladné stiahnutie tohto výrobku z ich trhu.</w:t>
            </w:r>
          </w:p>
        </w:tc>
      </w:tr>
    </w:tbl>
    <w:p w14:paraId="0808018C" w14:textId="77777777" w:rsidR="0001260D" w:rsidRPr="0056317D" w:rsidRDefault="0001260D" w:rsidP="0001260D">
      <w:r w:rsidRPr="00753CB4">
        <w:rPr>
          <w:rStyle w:val="HideTWBExt"/>
        </w:rPr>
        <w:t>&lt;/Amend&gt;</w:t>
      </w:r>
    </w:p>
    <w:p w14:paraId="610AA1E5" w14:textId="24CD0E8E" w:rsidR="009F5EC4" w:rsidRPr="0056317D" w:rsidRDefault="009F5EC4" w:rsidP="009F5EC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148</w:t>
      </w:r>
      <w:r w:rsidRPr="00753CB4">
        <w:rPr>
          <w:rStyle w:val="HideTWBExt"/>
          <w:b w:val="0"/>
        </w:rPr>
        <w:t>&lt;/NumAm&gt;</w:t>
      </w:r>
    </w:p>
    <w:p w14:paraId="6FF1A7E1" w14:textId="1C5D09C5" w:rsidR="009F5EC4" w:rsidRPr="0056317D" w:rsidRDefault="009F5EC4" w:rsidP="009F5EC4">
      <w:pPr>
        <w:pStyle w:val="NormalBold12b"/>
      </w:pPr>
      <w:r w:rsidRPr="00753CB4">
        <w:rPr>
          <w:rStyle w:val="HideTWBExt"/>
          <w:b w:val="0"/>
        </w:rPr>
        <w:t>&lt;DocAmend&gt;</w:t>
      </w:r>
      <w:r w:rsidRPr="0056317D">
        <w:t>Návrh smernice</w:t>
      </w:r>
      <w:r w:rsidRPr="00753CB4">
        <w:rPr>
          <w:rStyle w:val="HideTWBExt"/>
          <w:b w:val="0"/>
        </w:rPr>
        <w:t>&lt;/DocAmend&gt;</w:t>
      </w:r>
    </w:p>
    <w:p w14:paraId="24C24CD7" w14:textId="77777777" w:rsidR="009F5EC4" w:rsidRPr="0056317D" w:rsidRDefault="009F5EC4" w:rsidP="009F5EC4">
      <w:pPr>
        <w:pStyle w:val="NormalBold"/>
      </w:pPr>
      <w:r w:rsidRPr="00753CB4">
        <w:rPr>
          <w:rStyle w:val="HideTWBExt"/>
          <w:b w:val="0"/>
        </w:rPr>
        <w:t>&lt;Article&gt;</w:t>
      </w:r>
      <w:r w:rsidRPr="0056317D">
        <w:t>Článok 20 – odsek 1 – pododsek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92B235A" w14:textId="77777777" w:rsidTr="00C04841">
        <w:trPr>
          <w:jc w:val="center"/>
        </w:trPr>
        <w:tc>
          <w:tcPr>
            <w:tcW w:w="9752" w:type="dxa"/>
            <w:gridSpan w:val="2"/>
          </w:tcPr>
          <w:p w14:paraId="4D0A8F60" w14:textId="77777777" w:rsidR="009F5EC4" w:rsidRPr="0056317D" w:rsidRDefault="009F5EC4" w:rsidP="00C04841">
            <w:pPr>
              <w:keepNext/>
            </w:pPr>
          </w:p>
        </w:tc>
      </w:tr>
      <w:tr w:rsidR="001E0A37" w:rsidRPr="0056317D" w14:paraId="28F170B8" w14:textId="77777777" w:rsidTr="00C04841">
        <w:trPr>
          <w:jc w:val="center"/>
        </w:trPr>
        <w:tc>
          <w:tcPr>
            <w:tcW w:w="4876" w:type="dxa"/>
            <w:hideMark/>
          </w:tcPr>
          <w:p w14:paraId="76F8067D" w14:textId="77777777" w:rsidR="009F5EC4" w:rsidRPr="0056317D" w:rsidRDefault="009F5EC4" w:rsidP="00C04841">
            <w:pPr>
              <w:pStyle w:val="ColumnHeading"/>
              <w:keepNext/>
            </w:pPr>
            <w:r w:rsidRPr="0056317D">
              <w:t>Text predložený Komisiou</w:t>
            </w:r>
          </w:p>
        </w:tc>
        <w:tc>
          <w:tcPr>
            <w:tcW w:w="4876" w:type="dxa"/>
            <w:hideMark/>
          </w:tcPr>
          <w:p w14:paraId="241DDE9A" w14:textId="77777777" w:rsidR="009F5EC4" w:rsidRPr="0056317D" w:rsidRDefault="009F5EC4" w:rsidP="00C04841">
            <w:pPr>
              <w:pStyle w:val="ColumnHeading"/>
              <w:keepNext/>
            </w:pPr>
            <w:r w:rsidRPr="0056317D">
              <w:t>Pozmeňujúci návrh</w:t>
            </w:r>
          </w:p>
        </w:tc>
      </w:tr>
      <w:tr w:rsidR="001E0A37" w:rsidRPr="0056317D" w14:paraId="118287A2" w14:textId="77777777" w:rsidTr="00C04841">
        <w:trPr>
          <w:jc w:val="center"/>
        </w:trPr>
        <w:tc>
          <w:tcPr>
            <w:tcW w:w="4876" w:type="dxa"/>
            <w:hideMark/>
          </w:tcPr>
          <w:p w14:paraId="517E1437" w14:textId="3896457E" w:rsidR="009F5EC4" w:rsidRPr="0056317D" w:rsidRDefault="009F5EC4" w:rsidP="00C04841">
            <w:pPr>
              <w:pStyle w:val="Normal6"/>
            </w:pPr>
            <w:r w:rsidRPr="0056317D">
              <w:t>Ak sú po ukončení postupu stanoveného v</w:t>
            </w:r>
            <w:r w:rsidRPr="0056317D">
              <w:rPr>
                <w:b/>
                <w:i/>
              </w:rPr>
              <w:t xml:space="preserve"> </w:t>
            </w:r>
            <w:r w:rsidRPr="0056317D">
              <w:t xml:space="preserve">článku 19 ods. 3 a 4 vznesené námietky voči opatreniu prijatému členským štátom, alebo ak </w:t>
            </w:r>
            <w:r w:rsidRPr="0056317D">
              <w:rPr>
                <w:b/>
                <w:i/>
              </w:rPr>
              <w:t>sa</w:t>
            </w:r>
            <w:r w:rsidRPr="0056317D">
              <w:t xml:space="preserve"> Komisia </w:t>
            </w:r>
            <w:r w:rsidRPr="0056317D">
              <w:rPr>
                <w:b/>
                <w:i/>
              </w:rPr>
              <w:t>domnieva</w:t>
            </w:r>
            <w:r w:rsidRPr="0056317D">
              <w:t>, že vnútroštátne opatrenie je v</w:t>
            </w:r>
            <w:r w:rsidRPr="0056317D">
              <w:rPr>
                <w:b/>
                <w:i/>
              </w:rPr>
              <w:t xml:space="preserve"> </w:t>
            </w:r>
            <w:r w:rsidRPr="0056317D">
              <w:t>rozpore s právnymi predpismi Únie, Komisia začne bezodkladne konzultácie s</w:t>
            </w:r>
            <w:r w:rsidRPr="0056317D">
              <w:rPr>
                <w:b/>
                <w:i/>
              </w:rPr>
              <w:t xml:space="preserve"> </w:t>
            </w:r>
            <w:r w:rsidRPr="0056317D">
              <w:t>členskými štátmi a</w:t>
            </w:r>
            <w:r w:rsidRPr="0056317D">
              <w:rPr>
                <w:b/>
                <w:i/>
              </w:rPr>
              <w:t xml:space="preserve"> </w:t>
            </w:r>
            <w:r w:rsidRPr="0056317D">
              <w:t>príslušným hospodárskym subjektom či subjektmi a</w:t>
            </w:r>
            <w:r w:rsidRPr="0056317D">
              <w:rPr>
                <w:b/>
                <w:i/>
              </w:rPr>
              <w:t xml:space="preserve"> </w:t>
            </w:r>
            <w:r w:rsidRPr="0056317D">
              <w:t>zhodnotí toto vnútroštátne opatrenie. Na základe výsledkov tohto hodnotenia Komisia rozhodne, či vnútroštátne opatrenie je alebo nie je opodstatnené.</w:t>
            </w:r>
          </w:p>
        </w:tc>
        <w:tc>
          <w:tcPr>
            <w:tcW w:w="4876" w:type="dxa"/>
            <w:hideMark/>
          </w:tcPr>
          <w:p w14:paraId="6CDA65DC" w14:textId="5F7B91E2" w:rsidR="009F5EC4" w:rsidRPr="0056317D" w:rsidRDefault="009F5EC4" w:rsidP="00C04841">
            <w:pPr>
              <w:pStyle w:val="Normal6"/>
              <w:rPr>
                <w:szCs w:val="24"/>
              </w:rPr>
            </w:pPr>
            <w:r w:rsidRPr="0056317D">
              <w:t>Ak sú po ukončení postupu stanoveného v</w:t>
            </w:r>
            <w:r w:rsidRPr="0056317D">
              <w:rPr>
                <w:b/>
                <w:i/>
              </w:rPr>
              <w:t> </w:t>
            </w:r>
            <w:r w:rsidRPr="0056317D">
              <w:t xml:space="preserve">článku 19 ods. 3 a 4 vznesené námietky voči opatreniu prijatému členským štátom, alebo ak </w:t>
            </w:r>
            <w:r w:rsidRPr="0056317D">
              <w:rPr>
                <w:b/>
                <w:i/>
              </w:rPr>
              <w:t>má</w:t>
            </w:r>
            <w:r w:rsidRPr="0056317D">
              <w:t xml:space="preserve"> Komisia </w:t>
            </w:r>
            <w:r w:rsidRPr="0056317D">
              <w:rPr>
                <w:b/>
                <w:i/>
              </w:rPr>
              <w:t>primeraný dôvod sa domnievať</w:t>
            </w:r>
            <w:r w:rsidRPr="0056317D">
              <w:t>, že vnútroštátne opatrenie je v</w:t>
            </w:r>
            <w:r w:rsidRPr="0056317D">
              <w:rPr>
                <w:b/>
                <w:i/>
              </w:rPr>
              <w:t> </w:t>
            </w:r>
            <w:r w:rsidRPr="0056317D">
              <w:t>rozpore s právnymi predpismi Únie, Komisia začne bezodkladne konzultácie s</w:t>
            </w:r>
            <w:r w:rsidRPr="0056317D">
              <w:rPr>
                <w:b/>
                <w:i/>
              </w:rPr>
              <w:t> </w:t>
            </w:r>
            <w:r w:rsidRPr="0056317D">
              <w:t>členskými štátmi a</w:t>
            </w:r>
            <w:r w:rsidRPr="0056317D">
              <w:rPr>
                <w:b/>
                <w:i/>
              </w:rPr>
              <w:t> </w:t>
            </w:r>
            <w:r w:rsidRPr="0056317D">
              <w:t>príslušným hospodárskym subjektom či subjektmi a</w:t>
            </w:r>
            <w:r w:rsidRPr="0056317D">
              <w:rPr>
                <w:b/>
                <w:i/>
              </w:rPr>
              <w:t> </w:t>
            </w:r>
            <w:r w:rsidRPr="0056317D">
              <w:t>zhodnotí toto vnútroštátne opatrenie. Na základe výsledkov tohto hodnotenia Komisia rozhodne, či vnútroštátne opatrenie je alebo nie je opodstatnené.</w:t>
            </w:r>
          </w:p>
        </w:tc>
      </w:tr>
    </w:tbl>
    <w:p w14:paraId="579A1C1B" w14:textId="77777777" w:rsidR="009F5EC4" w:rsidRPr="0056317D" w:rsidRDefault="009F5EC4" w:rsidP="009F5EC4">
      <w:r w:rsidRPr="00753CB4">
        <w:rPr>
          <w:rStyle w:val="HideTWBExt"/>
        </w:rPr>
        <w:t>&lt;/Amend&gt;</w:t>
      </w:r>
    </w:p>
    <w:p w14:paraId="24BE4396" w14:textId="69B415C8" w:rsidR="009902A4" w:rsidRPr="0056317D" w:rsidRDefault="009902A4" w:rsidP="009902A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149</w:t>
      </w:r>
      <w:r w:rsidRPr="00753CB4">
        <w:rPr>
          <w:rStyle w:val="HideTWBExt"/>
          <w:b w:val="0"/>
        </w:rPr>
        <w:t>&lt;/NumAm&gt;</w:t>
      </w:r>
    </w:p>
    <w:p w14:paraId="32338D96" w14:textId="4DEC0620" w:rsidR="009902A4" w:rsidRPr="0056317D" w:rsidRDefault="009902A4" w:rsidP="009902A4">
      <w:pPr>
        <w:pStyle w:val="NormalBold12b"/>
      </w:pPr>
      <w:r w:rsidRPr="00753CB4">
        <w:rPr>
          <w:rStyle w:val="HideTWBExt"/>
          <w:b w:val="0"/>
        </w:rPr>
        <w:t>&lt;DocAmend&gt;</w:t>
      </w:r>
      <w:r w:rsidRPr="0056317D">
        <w:t>Návrh smernice</w:t>
      </w:r>
      <w:r w:rsidRPr="00753CB4">
        <w:rPr>
          <w:rStyle w:val="HideTWBExt"/>
          <w:b w:val="0"/>
        </w:rPr>
        <w:t>&lt;/DocAmend&gt;</w:t>
      </w:r>
    </w:p>
    <w:p w14:paraId="7ECB80E4" w14:textId="76B8F9ED" w:rsidR="009902A4" w:rsidRPr="0056317D" w:rsidRDefault="009902A4" w:rsidP="009902A4">
      <w:pPr>
        <w:pStyle w:val="NormalBold"/>
      </w:pPr>
      <w:r w:rsidRPr="00753CB4">
        <w:rPr>
          <w:rStyle w:val="HideTWBExt"/>
          <w:b w:val="0"/>
        </w:rPr>
        <w:t>&lt;Article&gt;</w:t>
      </w:r>
      <w:r w:rsidRPr="0056317D">
        <w:t>Článok 20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4C09BC3" w14:textId="77777777" w:rsidTr="00542127">
        <w:trPr>
          <w:jc w:val="center"/>
        </w:trPr>
        <w:tc>
          <w:tcPr>
            <w:tcW w:w="9752" w:type="dxa"/>
            <w:gridSpan w:val="2"/>
          </w:tcPr>
          <w:p w14:paraId="601C9D04" w14:textId="77777777" w:rsidR="009902A4" w:rsidRPr="0056317D" w:rsidRDefault="009902A4" w:rsidP="00542127">
            <w:pPr>
              <w:keepNext/>
            </w:pPr>
          </w:p>
        </w:tc>
      </w:tr>
      <w:tr w:rsidR="001E0A37" w:rsidRPr="0056317D" w14:paraId="6E0ED639" w14:textId="77777777" w:rsidTr="00542127">
        <w:trPr>
          <w:jc w:val="center"/>
        </w:trPr>
        <w:tc>
          <w:tcPr>
            <w:tcW w:w="4876" w:type="dxa"/>
            <w:hideMark/>
          </w:tcPr>
          <w:p w14:paraId="2C24649A" w14:textId="77777777" w:rsidR="009902A4" w:rsidRPr="0056317D" w:rsidRDefault="009902A4" w:rsidP="00542127">
            <w:pPr>
              <w:pStyle w:val="ColumnHeading"/>
              <w:keepNext/>
            </w:pPr>
            <w:r w:rsidRPr="0056317D">
              <w:t>Text predložený Komisiou</w:t>
            </w:r>
          </w:p>
        </w:tc>
        <w:tc>
          <w:tcPr>
            <w:tcW w:w="4876" w:type="dxa"/>
            <w:hideMark/>
          </w:tcPr>
          <w:p w14:paraId="0B343CD8" w14:textId="77777777" w:rsidR="009902A4" w:rsidRPr="0056317D" w:rsidRDefault="009902A4" w:rsidP="00542127">
            <w:pPr>
              <w:pStyle w:val="ColumnHeading"/>
              <w:keepNext/>
            </w:pPr>
            <w:r w:rsidRPr="0056317D">
              <w:t>Pozmeňujúci návrh</w:t>
            </w:r>
          </w:p>
        </w:tc>
      </w:tr>
      <w:tr w:rsidR="001E0A37" w:rsidRPr="0056317D" w14:paraId="0CA13C51" w14:textId="77777777" w:rsidTr="00542127">
        <w:trPr>
          <w:jc w:val="center"/>
        </w:trPr>
        <w:tc>
          <w:tcPr>
            <w:tcW w:w="4876" w:type="dxa"/>
          </w:tcPr>
          <w:p w14:paraId="4A3D4BE8" w14:textId="77777777" w:rsidR="009902A4" w:rsidRPr="0056317D" w:rsidRDefault="009902A4" w:rsidP="00542127">
            <w:pPr>
              <w:pStyle w:val="Normal6"/>
            </w:pPr>
          </w:p>
        </w:tc>
        <w:tc>
          <w:tcPr>
            <w:tcW w:w="4876" w:type="dxa"/>
            <w:hideMark/>
          </w:tcPr>
          <w:p w14:paraId="2C95DF38" w14:textId="533CA3B4" w:rsidR="009902A4" w:rsidRPr="0056317D" w:rsidRDefault="009902A4">
            <w:pPr>
              <w:pStyle w:val="Normal6"/>
              <w:jc w:val="center"/>
              <w:rPr>
                <w:szCs w:val="24"/>
              </w:rPr>
            </w:pPr>
            <w:r w:rsidRPr="0056317D">
              <w:rPr>
                <w:b/>
                <w:i/>
              </w:rPr>
              <w:t>Článok 20a</w:t>
            </w:r>
          </w:p>
        </w:tc>
      </w:tr>
      <w:tr w:rsidR="001E0A37" w:rsidRPr="0056317D" w14:paraId="279CDC57" w14:textId="77777777" w:rsidTr="00542127">
        <w:trPr>
          <w:jc w:val="center"/>
        </w:trPr>
        <w:tc>
          <w:tcPr>
            <w:tcW w:w="4876" w:type="dxa"/>
          </w:tcPr>
          <w:p w14:paraId="2093A228" w14:textId="77777777" w:rsidR="009902A4" w:rsidRPr="0056317D" w:rsidRDefault="009902A4" w:rsidP="00542127">
            <w:pPr>
              <w:pStyle w:val="Normal6"/>
            </w:pPr>
          </w:p>
        </w:tc>
        <w:tc>
          <w:tcPr>
            <w:tcW w:w="4876" w:type="dxa"/>
          </w:tcPr>
          <w:p w14:paraId="5AC08AE2" w14:textId="77777777" w:rsidR="009902A4" w:rsidRPr="0056317D" w:rsidRDefault="009902A4" w:rsidP="00542127">
            <w:pPr>
              <w:pStyle w:val="Normal6"/>
              <w:jc w:val="center"/>
              <w:rPr>
                <w:b/>
                <w:i/>
              </w:rPr>
            </w:pPr>
            <w:r w:rsidRPr="0056317D">
              <w:rPr>
                <w:b/>
                <w:i/>
              </w:rPr>
              <w:t>Pracovná skupina</w:t>
            </w:r>
          </w:p>
        </w:tc>
      </w:tr>
      <w:tr w:rsidR="001E0A37" w:rsidRPr="0056317D" w14:paraId="7DAECBCB" w14:textId="77777777" w:rsidTr="00542127">
        <w:trPr>
          <w:jc w:val="center"/>
        </w:trPr>
        <w:tc>
          <w:tcPr>
            <w:tcW w:w="4876" w:type="dxa"/>
          </w:tcPr>
          <w:p w14:paraId="47BDC016" w14:textId="77777777" w:rsidR="009902A4" w:rsidRPr="0056317D" w:rsidRDefault="009902A4" w:rsidP="00542127">
            <w:pPr>
              <w:pStyle w:val="Normal6"/>
            </w:pPr>
          </w:p>
        </w:tc>
        <w:tc>
          <w:tcPr>
            <w:tcW w:w="4876" w:type="dxa"/>
            <w:hideMark/>
          </w:tcPr>
          <w:p w14:paraId="557ED499" w14:textId="3D441203" w:rsidR="009902A4" w:rsidRPr="0056317D" w:rsidRDefault="009902A4" w:rsidP="00911A63">
            <w:pPr>
              <w:pStyle w:val="Normal6"/>
              <w:rPr>
                <w:szCs w:val="24"/>
              </w:rPr>
            </w:pPr>
            <w:r w:rsidRPr="0056317D">
              <w:rPr>
                <w:b/>
                <w:i/>
              </w:rPr>
              <w:t>1.</w:t>
            </w:r>
            <w:r w:rsidRPr="0056317D">
              <w:rPr>
                <w:b/>
                <w:i/>
              </w:rPr>
              <w:tab/>
              <w:t xml:space="preserve">Komisia vytvorí pracovnú skupinu. </w:t>
            </w:r>
          </w:p>
        </w:tc>
      </w:tr>
      <w:tr w:rsidR="001E0A37" w:rsidRPr="0056317D" w14:paraId="71F8F2E7" w14:textId="77777777" w:rsidTr="00542127">
        <w:trPr>
          <w:jc w:val="center"/>
        </w:trPr>
        <w:tc>
          <w:tcPr>
            <w:tcW w:w="4876" w:type="dxa"/>
          </w:tcPr>
          <w:p w14:paraId="2DF6CE48" w14:textId="77777777" w:rsidR="00911A63" w:rsidRPr="0056317D" w:rsidRDefault="00911A63" w:rsidP="00542127">
            <w:pPr>
              <w:pStyle w:val="Normal6"/>
            </w:pPr>
          </w:p>
        </w:tc>
        <w:tc>
          <w:tcPr>
            <w:tcW w:w="4876" w:type="dxa"/>
          </w:tcPr>
          <w:p w14:paraId="70546D7B" w14:textId="00BA12B8" w:rsidR="00911A63" w:rsidRPr="0056317D" w:rsidRDefault="00911A63" w:rsidP="00911A63">
            <w:pPr>
              <w:pStyle w:val="Normal6"/>
              <w:rPr>
                <w:b/>
                <w:i/>
              </w:rPr>
            </w:pPr>
            <w:r w:rsidRPr="0056317D">
              <w:rPr>
                <w:b/>
                <w:i/>
              </w:rPr>
              <w:t>Táto pracovná skupina sa skladá zo zástupcov vnútroštátnych orgánov dohľadu nad trhom a príslušných zainteresovaných strán vrátane osôb so zdravotným postihnutím a ich zastupujúcich organizácií.</w:t>
            </w:r>
          </w:p>
        </w:tc>
      </w:tr>
      <w:tr w:rsidR="001E0A37" w:rsidRPr="0056317D" w14:paraId="24080599" w14:textId="77777777" w:rsidTr="00542127">
        <w:trPr>
          <w:jc w:val="center"/>
        </w:trPr>
        <w:tc>
          <w:tcPr>
            <w:tcW w:w="4876" w:type="dxa"/>
          </w:tcPr>
          <w:p w14:paraId="35CD1F43" w14:textId="77777777" w:rsidR="009902A4" w:rsidRPr="0056317D" w:rsidRDefault="009902A4" w:rsidP="00542127">
            <w:pPr>
              <w:pStyle w:val="Normal6"/>
            </w:pPr>
          </w:p>
        </w:tc>
        <w:tc>
          <w:tcPr>
            <w:tcW w:w="4876" w:type="dxa"/>
          </w:tcPr>
          <w:p w14:paraId="19351234" w14:textId="77777777" w:rsidR="009902A4" w:rsidRPr="0056317D" w:rsidRDefault="009902A4" w:rsidP="00542127">
            <w:pPr>
              <w:pStyle w:val="Normal6"/>
              <w:rPr>
                <w:b/>
                <w:i/>
              </w:rPr>
            </w:pPr>
            <w:r w:rsidRPr="0056317D">
              <w:rPr>
                <w:b/>
                <w:i/>
              </w:rPr>
              <w:t>2.</w:t>
            </w:r>
            <w:r w:rsidRPr="0056317D">
              <w:rPr>
                <w:b/>
                <w:i/>
              </w:rPr>
              <w:tab/>
              <w:t>Pracovná skupina plní tieto úlohy:</w:t>
            </w:r>
          </w:p>
        </w:tc>
      </w:tr>
      <w:tr w:rsidR="001E0A37" w:rsidRPr="0056317D" w14:paraId="24513DF0" w14:textId="77777777" w:rsidTr="00542127">
        <w:trPr>
          <w:jc w:val="center"/>
        </w:trPr>
        <w:tc>
          <w:tcPr>
            <w:tcW w:w="4876" w:type="dxa"/>
          </w:tcPr>
          <w:p w14:paraId="62CB749B" w14:textId="77777777" w:rsidR="009902A4" w:rsidRPr="0056317D" w:rsidRDefault="009902A4" w:rsidP="00542127">
            <w:pPr>
              <w:pStyle w:val="Normal6"/>
            </w:pPr>
          </w:p>
        </w:tc>
        <w:tc>
          <w:tcPr>
            <w:tcW w:w="4876" w:type="dxa"/>
          </w:tcPr>
          <w:p w14:paraId="324536BA" w14:textId="77777777" w:rsidR="009902A4" w:rsidRPr="0056317D" w:rsidRDefault="009902A4" w:rsidP="00542127">
            <w:pPr>
              <w:pStyle w:val="Normal6"/>
              <w:rPr>
                <w:b/>
                <w:i/>
              </w:rPr>
            </w:pPr>
            <w:r w:rsidRPr="0056317D">
              <w:rPr>
                <w:b/>
                <w:i/>
              </w:rPr>
              <w:t>a)</w:t>
            </w:r>
            <w:r w:rsidRPr="0056317D">
              <w:rPr>
                <w:b/>
                <w:i/>
              </w:rPr>
              <w:tab/>
              <w:t>uľahčuje výmenu informácií a najlepších postupov medzi orgánmi dohľadu nad trhom;</w:t>
            </w:r>
          </w:p>
        </w:tc>
      </w:tr>
      <w:tr w:rsidR="001E0A37" w:rsidRPr="0056317D" w14:paraId="2E3E73B6" w14:textId="77777777" w:rsidTr="00542127">
        <w:trPr>
          <w:jc w:val="center"/>
        </w:trPr>
        <w:tc>
          <w:tcPr>
            <w:tcW w:w="4876" w:type="dxa"/>
          </w:tcPr>
          <w:p w14:paraId="5BC1D4C9" w14:textId="77777777" w:rsidR="009902A4" w:rsidRPr="0056317D" w:rsidRDefault="009902A4" w:rsidP="00542127">
            <w:pPr>
              <w:pStyle w:val="Normal6"/>
            </w:pPr>
          </w:p>
        </w:tc>
        <w:tc>
          <w:tcPr>
            <w:tcW w:w="4876" w:type="dxa"/>
          </w:tcPr>
          <w:p w14:paraId="360D107E" w14:textId="77777777" w:rsidR="009902A4" w:rsidRPr="0056317D" w:rsidRDefault="009902A4" w:rsidP="00542127">
            <w:pPr>
              <w:pStyle w:val="Normal6"/>
              <w:rPr>
                <w:b/>
                <w:i/>
              </w:rPr>
            </w:pPr>
            <w:r w:rsidRPr="0056317D">
              <w:rPr>
                <w:b/>
                <w:i/>
              </w:rPr>
              <w:t>b)</w:t>
            </w:r>
            <w:r w:rsidRPr="0056317D">
              <w:rPr>
                <w:b/>
                <w:i/>
              </w:rPr>
              <w:tab/>
              <w:t>zabezpečuje súdržnosť pri uplatňovaní požiadaviek na prístupnosť uvedených v článku 3;</w:t>
            </w:r>
          </w:p>
        </w:tc>
      </w:tr>
      <w:tr w:rsidR="001E0A37" w:rsidRPr="0056317D" w14:paraId="6CC7ACFB" w14:textId="77777777" w:rsidTr="00542127">
        <w:trPr>
          <w:jc w:val="center"/>
        </w:trPr>
        <w:tc>
          <w:tcPr>
            <w:tcW w:w="4876" w:type="dxa"/>
          </w:tcPr>
          <w:p w14:paraId="2CE9E0F7" w14:textId="77777777" w:rsidR="009902A4" w:rsidRPr="0056317D" w:rsidRDefault="009902A4" w:rsidP="00542127">
            <w:pPr>
              <w:pStyle w:val="Normal6"/>
            </w:pPr>
          </w:p>
        </w:tc>
        <w:tc>
          <w:tcPr>
            <w:tcW w:w="4876" w:type="dxa"/>
          </w:tcPr>
          <w:p w14:paraId="23682106" w14:textId="77777777" w:rsidR="009902A4" w:rsidRPr="0056317D" w:rsidRDefault="009902A4" w:rsidP="00542127">
            <w:pPr>
              <w:pStyle w:val="Normal6"/>
              <w:rPr>
                <w:b/>
                <w:i/>
              </w:rPr>
            </w:pPr>
            <w:r w:rsidRPr="0056317D">
              <w:rPr>
                <w:b/>
                <w:i/>
              </w:rPr>
              <w:t>c)</w:t>
            </w:r>
            <w:r w:rsidRPr="0056317D">
              <w:rPr>
                <w:b/>
                <w:i/>
              </w:rPr>
              <w:tab/>
              <w:t>vyjadruje stanovisko k výnimkám z požiadaviek na prístupnosť uvedeným v článku 3 v prípadoch, keď to považuje za potrebné po prijatí žiadosti Komisie.</w:t>
            </w:r>
          </w:p>
        </w:tc>
      </w:tr>
    </w:tbl>
    <w:p w14:paraId="4344162A" w14:textId="77777777" w:rsidR="009902A4" w:rsidRPr="0056317D" w:rsidRDefault="009902A4" w:rsidP="009902A4">
      <w:r w:rsidRPr="00753CB4">
        <w:rPr>
          <w:rStyle w:val="HideTWBExt"/>
        </w:rPr>
        <w:t>&lt;/Amend&gt;</w:t>
      </w:r>
    </w:p>
    <w:p w14:paraId="0ABCCCAD" w14:textId="33FDCDB0" w:rsidR="00EE697B" w:rsidRPr="0056317D" w:rsidRDefault="00EE697B" w:rsidP="00EE697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150</w:t>
      </w:r>
      <w:r w:rsidRPr="00753CB4">
        <w:rPr>
          <w:rStyle w:val="HideTWBExt"/>
          <w:b w:val="0"/>
        </w:rPr>
        <w:t>&lt;/NumAm&gt;</w:t>
      </w:r>
    </w:p>
    <w:p w14:paraId="0804C3E5" w14:textId="337089F8" w:rsidR="00EE697B" w:rsidRPr="0056317D" w:rsidRDefault="00EE697B" w:rsidP="00EE697B">
      <w:pPr>
        <w:pStyle w:val="NormalBold12b"/>
        <w:keepNext/>
      </w:pPr>
      <w:r w:rsidRPr="00753CB4">
        <w:rPr>
          <w:rStyle w:val="HideTWBExt"/>
          <w:b w:val="0"/>
        </w:rPr>
        <w:t>&lt;DocAmend&gt;</w:t>
      </w:r>
      <w:r w:rsidRPr="0056317D">
        <w:t>Návrh smernice</w:t>
      </w:r>
      <w:r w:rsidRPr="00753CB4">
        <w:rPr>
          <w:rStyle w:val="HideTWBExt"/>
          <w:b w:val="0"/>
        </w:rPr>
        <w:t>&lt;/DocAmend&gt;</w:t>
      </w:r>
    </w:p>
    <w:p w14:paraId="39DBE0C3" w14:textId="15CA6778" w:rsidR="00EE697B" w:rsidRPr="0056317D" w:rsidRDefault="00EE697B" w:rsidP="00EE697B">
      <w:pPr>
        <w:pStyle w:val="NormalBold"/>
      </w:pPr>
      <w:r w:rsidRPr="00753CB4">
        <w:rPr>
          <w:rStyle w:val="HideTWBExt"/>
          <w:b w:val="0"/>
        </w:rPr>
        <w:t>&lt;Article&gt;</w:t>
      </w:r>
      <w:r w:rsidRPr="0056317D">
        <w:t>Článok 21 – odsek 1 – písmeno b a (nové)</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AEA65B4" w14:textId="77777777" w:rsidTr="00F30A8C">
        <w:trPr>
          <w:jc w:val="center"/>
        </w:trPr>
        <w:tc>
          <w:tcPr>
            <w:tcW w:w="9752" w:type="dxa"/>
            <w:gridSpan w:val="2"/>
          </w:tcPr>
          <w:p w14:paraId="434A7800" w14:textId="77777777" w:rsidR="00EE697B" w:rsidRPr="0056317D" w:rsidRDefault="00EE697B" w:rsidP="00F30A8C">
            <w:pPr>
              <w:keepNext/>
            </w:pPr>
          </w:p>
        </w:tc>
      </w:tr>
      <w:tr w:rsidR="001E0A37" w:rsidRPr="0056317D" w14:paraId="579BABF3" w14:textId="77777777" w:rsidTr="00F30A8C">
        <w:trPr>
          <w:jc w:val="center"/>
        </w:trPr>
        <w:tc>
          <w:tcPr>
            <w:tcW w:w="4876" w:type="dxa"/>
            <w:hideMark/>
          </w:tcPr>
          <w:p w14:paraId="2D4C6BBB" w14:textId="77777777" w:rsidR="00EE697B" w:rsidRPr="0056317D" w:rsidRDefault="00EE697B" w:rsidP="00F30A8C">
            <w:pPr>
              <w:pStyle w:val="ColumnHeading"/>
              <w:keepNext/>
            </w:pPr>
            <w:r w:rsidRPr="0056317D">
              <w:t>Text predložený Komisiou</w:t>
            </w:r>
          </w:p>
        </w:tc>
        <w:tc>
          <w:tcPr>
            <w:tcW w:w="4876" w:type="dxa"/>
            <w:hideMark/>
          </w:tcPr>
          <w:p w14:paraId="67CDA765" w14:textId="77777777" w:rsidR="00EE697B" w:rsidRPr="0056317D" w:rsidRDefault="00EE697B" w:rsidP="00F30A8C">
            <w:pPr>
              <w:pStyle w:val="ColumnHeading"/>
              <w:keepNext/>
            </w:pPr>
            <w:r w:rsidRPr="0056317D">
              <w:t>Pozmeňujúci návrh</w:t>
            </w:r>
          </w:p>
        </w:tc>
      </w:tr>
      <w:tr w:rsidR="001E0A37" w:rsidRPr="0056317D" w14:paraId="5EC83D38" w14:textId="77777777" w:rsidTr="00F30A8C">
        <w:trPr>
          <w:jc w:val="center"/>
        </w:trPr>
        <w:tc>
          <w:tcPr>
            <w:tcW w:w="4876" w:type="dxa"/>
          </w:tcPr>
          <w:p w14:paraId="0A207674" w14:textId="77777777" w:rsidR="00EE697B" w:rsidRPr="0056317D" w:rsidRDefault="00EE697B" w:rsidP="00F30A8C">
            <w:pPr>
              <w:pStyle w:val="Normal6"/>
            </w:pPr>
          </w:p>
        </w:tc>
        <w:tc>
          <w:tcPr>
            <w:tcW w:w="4876" w:type="dxa"/>
            <w:hideMark/>
          </w:tcPr>
          <w:p w14:paraId="1A6CE635" w14:textId="6FA4D7CA" w:rsidR="00EE697B" w:rsidRPr="0056317D" w:rsidRDefault="00EE697B">
            <w:pPr>
              <w:pStyle w:val="Normal6"/>
              <w:rPr>
                <w:szCs w:val="24"/>
              </w:rPr>
            </w:pPr>
            <w:r w:rsidRPr="0056317D">
              <w:rPr>
                <w:b/>
                <w:i/>
              </w:rPr>
              <w:t>ba)</w:t>
            </w:r>
            <w:r w:rsidRPr="0056317D">
              <w:rPr>
                <w:b/>
                <w:i/>
              </w:rPr>
              <w:tab/>
              <w:t>pri preskúmaní predpisov Únie, ktorými sa ustanovujú práva cestujúcich v leteckej, železničnej, autobusovej a vodnej a dopravy vrátane ich intermodálnych aspektov;</w:t>
            </w:r>
          </w:p>
        </w:tc>
      </w:tr>
    </w:tbl>
    <w:p w14:paraId="42E16F80" w14:textId="77777777" w:rsidR="00EE697B" w:rsidRPr="0056317D" w:rsidRDefault="00EE697B" w:rsidP="00EE697B">
      <w:r w:rsidRPr="00753CB4">
        <w:rPr>
          <w:rStyle w:val="HideTWBExt"/>
        </w:rPr>
        <w:t>&lt;/Amend&gt;</w:t>
      </w:r>
    </w:p>
    <w:p w14:paraId="76B26D73" w14:textId="2B216227"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151</w:t>
      </w:r>
      <w:r w:rsidRPr="00753CB4">
        <w:rPr>
          <w:rStyle w:val="HideTWBExt"/>
          <w:b w:val="0"/>
        </w:rPr>
        <w:t>&lt;/NumAm&gt;</w:t>
      </w:r>
    </w:p>
    <w:p w14:paraId="361DC22C" w14:textId="66757296"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EAEF351" w14:textId="7F23D95B" w:rsidR="00B47B5E" w:rsidRPr="0056317D" w:rsidRDefault="00B47B5E" w:rsidP="00FC29FC">
      <w:pPr>
        <w:pStyle w:val="NormalBold"/>
      </w:pPr>
      <w:r w:rsidRPr="00753CB4">
        <w:rPr>
          <w:rStyle w:val="HideTWBExt"/>
          <w:b w:val="0"/>
        </w:rPr>
        <w:t>&lt;Article&gt;</w:t>
      </w:r>
      <w:r w:rsidRPr="0056317D">
        <w:t>Článok 21 – odsek 1 – písmeno c</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634D99C" w14:textId="1A560865" w:rsidTr="00B47B5E">
        <w:trPr>
          <w:jc w:val="center"/>
        </w:trPr>
        <w:tc>
          <w:tcPr>
            <w:tcW w:w="9752" w:type="dxa"/>
            <w:gridSpan w:val="2"/>
          </w:tcPr>
          <w:p w14:paraId="08B94265" w14:textId="1D567F15" w:rsidR="00B47B5E" w:rsidRPr="0056317D" w:rsidRDefault="00B47B5E" w:rsidP="00FC29FC">
            <w:pPr>
              <w:keepNext/>
            </w:pPr>
          </w:p>
        </w:tc>
      </w:tr>
      <w:tr w:rsidR="001E0A37" w:rsidRPr="0056317D" w14:paraId="2ED75E11" w14:textId="31F4A175" w:rsidTr="00B47B5E">
        <w:trPr>
          <w:jc w:val="center"/>
        </w:trPr>
        <w:tc>
          <w:tcPr>
            <w:tcW w:w="4876" w:type="dxa"/>
            <w:hideMark/>
          </w:tcPr>
          <w:p w14:paraId="748D02FF" w14:textId="718CD445" w:rsidR="00B47B5E" w:rsidRPr="0056317D" w:rsidRDefault="00B47B5E" w:rsidP="000B187A">
            <w:pPr>
              <w:pStyle w:val="ColumnHeading"/>
              <w:keepNext/>
            </w:pPr>
            <w:r w:rsidRPr="0056317D">
              <w:t>Text predložený Komisiou</w:t>
            </w:r>
          </w:p>
        </w:tc>
        <w:tc>
          <w:tcPr>
            <w:tcW w:w="4876" w:type="dxa"/>
            <w:hideMark/>
          </w:tcPr>
          <w:p w14:paraId="60B8DBDC" w14:textId="42B84324" w:rsidR="00B47B5E" w:rsidRPr="0056317D" w:rsidRDefault="00B47B5E" w:rsidP="00FC29FC">
            <w:pPr>
              <w:pStyle w:val="ColumnHeading"/>
              <w:keepNext/>
            </w:pPr>
            <w:r w:rsidRPr="0056317D">
              <w:t>Pozmeňujúci návrh</w:t>
            </w:r>
          </w:p>
        </w:tc>
      </w:tr>
      <w:tr w:rsidR="001E0A37" w:rsidRPr="0056317D" w14:paraId="71F8301B" w14:textId="781A13D9" w:rsidTr="00B47B5E">
        <w:trPr>
          <w:jc w:val="center"/>
        </w:trPr>
        <w:tc>
          <w:tcPr>
            <w:tcW w:w="4876" w:type="dxa"/>
            <w:hideMark/>
          </w:tcPr>
          <w:p w14:paraId="17406F2C" w14:textId="75AD006A" w:rsidR="00B47B5E" w:rsidRPr="0056317D" w:rsidRDefault="00B47B5E" w:rsidP="000B187A">
            <w:pPr>
              <w:pStyle w:val="Normal6"/>
            </w:pPr>
            <w:r w:rsidRPr="0056317D">
              <w:rPr>
                <w:b/>
                <w:i/>
              </w:rPr>
              <w:t>c)</w:t>
            </w:r>
            <w:r w:rsidRPr="0056317D">
              <w:rPr>
                <w:b/>
                <w:i/>
              </w:rPr>
              <w:tab/>
              <w:t>pri stanovovaní požiadaviek na prístupnosť súvisiacich so sociálnymi a kvalitatívnymi kritériami stanovenými príslušnými orgánmi vo verejných súťažiach na služby vo verejnom záujme v železničnej a cestnej osobnej doprave podľa nariadenia (ES) č. 1370/2007,</w:t>
            </w:r>
          </w:p>
        </w:tc>
        <w:tc>
          <w:tcPr>
            <w:tcW w:w="4876" w:type="dxa"/>
            <w:hideMark/>
          </w:tcPr>
          <w:p w14:paraId="1DF598EB" w14:textId="5921933B" w:rsidR="00B47B5E" w:rsidRPr="0056317D" w:rsidRDefault="00B47B5E" w:rsidP="00FC29FC">
            <w:pPr>
              <w:pStyle w:val="Normal6"/>
              <w:rPr>
                <w:szCs w:val="24"/>
              </w:rPr>
            </w:pPr>
            <w:r w:rsidRPr="0056317D">
              <w:rPr>
                <w:b/>
                <w:i/>
              </w:rPr>
              <w:t>vypúšťa sa</w:t>
            </w:r>
          </w:p>
        </w:tc>
      </w:tr>
    </w:tbl>
    <w:p w14:paraId="46045524" w14:textId="77777777" w:rsidR="00EE697B" w:rsidRPr="0056317D" w:rsidRDefault="00B47B5E" w:rsidP="00EE697B">
      <w:r w:rsidRPr="00753CB4">
        <w:rPr>
          <w:rStyle w:val="HideTWBExt"/>
        </w:rPr>
        <w:t>&lt;/Amend&gt;</w:t>
      </w:r>
    </w:p>
    <w:p w14:paraId="2A03817F" w14:textId="79A0C3FC" w:rsidR="009902A4" w:rsidRPr="0056317D" w:rsidRDefault="009902A4" w:rsidP="009902A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152</w:t>
      </w:r>
      <w:r w:rsidRPr="00753CB4">
        <w:rPr>
          <w:rStyle w:val="HideTWBExt"/>
          <w:b w:val="0"/>
        </w:rPr>
        <w:t>&lt;/NumAm&gt;</w:t>
      </w:r>
    </w:p>
    <w:p w14:paraId="638BA499" w14:textId="706A93A0" w:rsidR="009902A4" w:rsidRPr="0056317D" w:rsidRDefault="009902A4" w:rsidP="009902A4">
      <w:pPr>
        <w:pStyle w:val="NormalBold12b"/>
      </w:pPr>
      <w:r w:rsidRPr="00753CB4">
        <w:rPr>
          <w:rStyle w:val="HideTWBExt"/>
          <w:b w:val="0"/>
        </w:rPr>
        <w:t>&lt;DocAmend&gt;</w:t>
      </w:r>
      <w:r w:rsidRPr="0056317D">
        <w:t>Návrh smernice</w:t>
      </w:r>
      <w:r w:rsidRPr="00753CB4">
        <w:rPr>
          <w:rStyle w:val="HideTWBExt"/>
          <w:b w:val="0"/>
        </w:rPr>
        <w:t>&lt;/DocAmend&gt;</w:t>
      </w:r>
    </w:p>
    <w:p w14:paraId="7F367C03" w14:textId="77777777" w:rsidR="009902A4" w:rsidRPr="0056317D" w:rsidRDefault="009902A4" w:rsidP="009902A4">
      <w:pPr>
        <w:pStyle w:val="NormalBold"/>
      </w:pPr>
      <w:r w:rsidRPr="00753CB4">
        <w:rPr>
          <w:rStyle w:val="HideTWBExt"/>
          <w:b w:val="0"/>
        </w:rPr>
        <w:t>&lt;Article&gt;</w:t>
      </w:r>
      <w:r w:rsidRPr="0056317D">
        <w:t>Článok 22 – odsek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C3AFF30" w14:textId="77777777" w:rsidTr="00542127">
        <w:trPr>
          <w:jc w:val="center"/>
        </w:trPr>
        <w:tc>
          <w:tcPr>
            <w:tcW w:w="9752" w:type="dxa"/>
            <w:gridSpan w:val="2"/>
          </w:tcPr>
          <w:p w14:paraId="684077A6" w14:textId="77777777" w:rsidR="009902A4" w:rsidRPr="0056317D" w:rsidRDefault="009902A4" w:rsidP="00542127">
            <w:pPr>
              <w:keepNext/>
            </w:pPr>
          </w:p>
        </w:tc>
      </w:tr>
      <w:tr w:rsidR="001E0A37" w:rsidRPr="0056317D" w14:paraId="2649E87F" w14:textId="77777777" w:rsidTr="00542127">
        <w:trPr>
          <w:jc w:val="center"/>
        </w:trPr>
        <w:tc>
          <w:tcPr>
            <w:tcW w:w="4876" w:type="dxa"/>
            <w:hideMark/>
          </w:tcPr>
          <w:p w14:paraId="4E5C8CC8" w14:textId="77777777" w:rsidR="009902A4" w:rsidRPr="0056317D" w:rsidRDefault="009902A4" w:rsidP="00542127">
            <w:pPr>
              <w:pStyle w:val="ColumnHeading"/>
              <w:keepNext/>
            </w:pPr>
            <w:r w:rsidRPr="0056317D">
              <w:t>Text predložený Komisiou</w:t>
            </w:r>
          </w:p>
        </w:tc>
        <w:tc>
          <w:tcPr>
            <w:tcW w:w="4876" w:type="dxa"/>
            <w:hideMark/>
          </w:tcPr>
          <w:p w14:paraId="4F91C546" w14:textId="77777777" w:rsidR="009902A4" w:rsidRPr="0056317D" w:rsidRDefault="009902A4" w:rsidP="00542127">
            <w:pPr>
              <w:pStyle w:val="ColumnHeading"/>
              <w:keepNext/>
            </w:pPr>
            <w:r w:rsidRPr="0056317D">
              <w:t>Pozmeňujúci návrh</w:t>
            </w:r>
          </w:p>
        </w:tc>
      </w:tr>
      <w:tr w:rsidR="001E0A37" w:rsidRPr="0056317D" w14:paraId="09D89D8F" w14:textId="77777777" w:rsidTr="00542127">
        <w:trPr>
          <w:jc w:val="center"/>
        </w:trPr>
        <w:tc>
          <w:tcPr>
            <w:tcW w:w="4876" w:type="dxa"/>
            <w:hideMark/>
          </w:tcPr>
          <w:p w14:paraId="7C691059" w14:textId="1434A121" w:rsidR="009902A4" w:rsidRPr="0056317D" w:rsidRDefault="009902A4" w:rsidP="00911A63">
            <w:pPr>
              <w:pStyle w:val="Normal6"/>
            </w:pPr>
            <w:r w:rsidRPr="0056317D">
              <w:t>1.</w:t>
            </w:r>
            <w:r w:rsidRPr="0056317D">
              <w:tab/>
              <w:t>Požiadavky na prístupnosť uvedené v článku 21 sa uplatňujú do tej miery, pokiaľ nepredstavujú pre príslušné orgány neprimeranú záťaž na účely uvedeného článku.</w:t>
            </w:r>
          </w:p>
        </w:tc>
        <w:tc>
          <w:tcPr>
            <w:tcW w:w="4876" w:type="dxa"/>
            <w:hideMark/>
          </w:tcPr>
          <w:p w14:paraId="65A519B8" w14:textId="64AB329E" w:rsidR="009902A4" w:rsidRPr="0056317D" w:rsidRDefault="009902A4" w:rsidP="00911A63">
            <w:pPr>
              <w:pStyle w:val="Normal6"/>
              <w:rPr>
                <w:szCs w:val="24"/>
              </w:rPr>
            </w:pPr>
            <w:r w:rsidRPr="0056317D">
              <w:t>1.</w:t>
            </w:r>
            <w:r w:rsidRPr="0056317D">
              <w:tab/>
              <w:t xml:space="preserve">Požiadavky na prístupnosť uvedené v článku 21 sa uplatňujú do tej miery, pokiaľ nepredstavujú pre príslušné orgány </w:t>
            </w:r>
            <w:r w:rsidRPr="0056317D">
              <w:rPr>
                <w:b/>
                <w:i/>
              </w:rPr>
              <w:t xml:space="preserve">alebo hospodárske subjekty, s ktorými uzavreli zmluvu, </w:t>
            </w:r>
            <w:r w:rsidRPr="0056317D">
              <w:t>neprimeranú záťaž na účely uvedeného článku.</w:t>
            </w:r>
          </w:p>
        </w:tc>
      </w:tr>
    </w:tbl>
    <w:p w14:paraId="56213823" w14:textId="77777777" w:rsidR="009902A4" w:rsidRPr="0056317D" w:rsidRDefault="009902A4" w:rsidP="009902A4">
      <w:r w:rsidRPr="00753CB4">
        <w:rPr>
          <w:rStyle w:val="HideTWBExt"/>
        </w:rPr>
        <w:t>&lt;/Amend&gt;</w:t>
      </w:r>
    </w:p>
    <w:p w14:paraId="0E7F482D" w14:textId="5ECBFC01" w:rsidR="000008E5" w:rsidRPr="0056317D" w:rsidRDefault="000008E5" w:rsidP="000008E5">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153</w:t>
      </w:r>
      <w:r w:rsidRPr="00753CB4">
        <w:rPr>
          <w:rStyle w:val="HideTWBExt"/>
          <w:b w:val="0"/>
        </w:rPr>
        <w:t>&lt;/NumAm&gt;</w:t>
      </w:r>
    </w:p>
    <w:p w14:paraId="4400A0F1" w14:textId="23C6F426" w:rsidR="000008E5" w:rsidRPr="0056317D" w:rsidRDefault="000008E5" w:rsidP="000008E5">
      <w:pPr>
        <w:pStyle w:val="NormalBold12b"/>
      </w:pPr>
      <w:r w:rsidRPr="00753CB4">
        <w:rPr>
          <w:rStyle w:val="HideTWBExt"/>
          <w:b w:val="0"/>
        </w:rPr>
        <w:t>&lt;DocAmend&gt;</w:t>
      </w:r>
      <w:r w:rsidRPr="0056317D">
        <w:t>Návrh smernice</w:t>
      </w:r>
      <w:r w:rsidRPr="00753CB4">
        <w:rPr>
          <w:rStyle w:val="HideTWBExt"/>
          <w:b w:val="0"/>
        </w:rPr>
        <w:t>&lt;/DocAmend&gt;</w:t>
      </w:r>
    </w:p>
    <w:p w14:paraId="672B1909" w14:textId="77777777" w:rsidR="000008E5" w:rsidRPr="0056317D" w:rsidRDefault="000008E5" w:rsidP="000008E5">
      <w:pPr>
        <w:pStyle w:val="NormalBold"/>
      </w:pPr>
      <w:r w:rsidRPr="00753CB4">
        <w:rPr>
          <w:rStyle w:val="HideTWBExt"/>
          <w:b w:val="0"/>
        </w:rPr>
        <w:t>&lt;Article&gt;</w:t>
      </w:r>
      <w:r w:rsidRPr="0056317D">
        <w:t>Článok 22 – odsek 3</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897D7FD" w14:textId="77777777" w:rsidTr="00C04841">
        <w:trPr>
          <w:jc w:val="center"/>
        </w:trPr>
        <w:tc>
          <w:tcPr>
            <w:tcW w:w="9752" w:type="dxa"/>
            <w:gridSpan w:val="2"/>
          </w:tcPr>
          <w:p w14:paraId="7B6C6627" w14:textId="77777777" w:rsidR="000008E5" w:rsidRPr="0056317D" w:rsidRDefault="000008E5" w:rsidP="00C04841">
            <w:pPr>
              <w:keepNext/>
            </w:pPr>
          </w:p>
        </w:tc>
      </w:tr>
      <w:tr w:rsidR="001E0A37" w:rsidRPr="0056317D" w14:paraId="7676366A" w14:textId="77777777" w:rsidTr="00C04841">
        <w:trPr>
          <w:jc w:val="center"/>
        </w:trPr>
        <w:tc>
          <w:tcPr>
            <w:tcW w:w="4876" w:type="dxa"/>
            <w:hideMark/>
          </w:tcPr>
          <w:p w14:paraId="4445B517" w14:textId="77777777" w:rsidR="000008E5" w:rsidRPr="0056317D" w:rsidRDefault="000008E5" w:rsidP="00C04841">
            <w:pPr>
              <w:pStyle w:val="ColumnHeading"/>
              <w:keepNext/>
            </w:pPr>
            <w:r w:rsidRPr="0056317D">
              <w:t>Text predložený Komisiou</w:t>
            </w:r>
          </w:p>
        </w:tc>
        <w:tc>
          <w:tcPr>
            <w:tcW w:w="4876" w:type="dxa"/>
            <w:hideMark/>
          </w:tcPr>
          <w:p w14:paraId="41410554" w14:textId="77777777" w:rsidR="000008E5" w:rsidRPr="0056317D" w:rsidRDefault="000008E5" w:rsidP="00C04841">
            <w:pPr>
              <w:pStyle w:val="ColumnHeading"/>
              <w:keepNext/>
            </w:pPr>
            <w:r w:rsidRPr="0056317D">
              <w:t>Pozmeňujúci návrh</w:t>
            </w:r>
          </w:p>
        </w:tc>
      </w:tr>
      <w:tr w:rsidR="001E0A37" w:rsidRPr="0056317D" w14:paraId="4A06DCC6" w14:textId="77777777" w:rsidTr="00C04841">
        <w:trPr>
          <w:jc w:val="center"/>
        </w:trPr>
        <w:tc>
          <w:tcPr>
            <w:tcW w:w="4876" w:type="dxa"/>
            <w:hideMark/>
          </w:tcPr>
          <w:p w14:paraId="3012649D" w14:textId="325172FE" w:rsidR="000008E5" w:rsidRPr="0056317D" w:rsidRDefault="000008E5" w:rsidP="00282A11">
            <w:pPr>
              <w:pStyle w:val="Normal6"/>
            </w:pPr>
            <w:r w:rsidRPr="0056317D">
              <w:t>3.</w:t>
            </w:r>
            <w:r w:rsidRPr="0056317D">
              <w:tab/>
            </w:r>
            <w:r w:rsidRPr="0056317D">
              <w:rPr>
                <w:b/>
                <w:i/>
              </w:rPr>
              <w:t>Posúdenie</w:t>
            </w:r>
            <w:r w:rsidRPr="0056317D">
              <w:t xml:space="preserve"> toho, či dodržiavanie požiadaviek na prístupnosť uvedených v článku 21 si v prípade výrobkov alebo služieb vyžaduje zásadnú zmenu alebo predstavuje neprimeranú záťaž, vykonávajú dotknuté príslušné orgány.</w:t>
            </w:r>
          </w:p>
        </w:tc>
        <w:tc>
          <w:tcPr>
            <w:tcW w:w="4876" w:type="dxa"/>
            <w:hideMark/>
          </w:tcPr>
          <w:p w14:paraId="4CAAA849" w14:textId="39802FB4" w:rsidR="000008E5" w:rsidRPr="0056317D" w:rsidRDefault="000008E5" w:rsidP="00282A11">
            <w:pPr>
              <w:pStyle w:val="Normal6"/>
              <w:rPr>
                <w:szCs w:val="24"/>
              </w:rPr>
            </w:pPr>
            <w:r w:rsidRPr="0056317D">
              <w:t>3.</w:t>
            </w:r>
            <w:r w:rsidRPr="0056317D">
              <w:tab/>
            </w:r>
            <w:r w:rsidRPr="0056317D">
              <w:rPr>
                <w:b/>
                <w:i/>
              </w:rPr>
              <w:t>Počiatočné posúdenie</w:t>
            </w:r>
            <w:r w:rsidRPr="0056317D">
              <w:t xml:space="preserve"> toho, či dodržiavanie požiadaviek na prístupnosť uvedených v článku 21 si v prípade výrobkov alebo služieb vyžaduje zásadnú zmenu alebo predstavuje neprimeranú záťaž, vykonávajú dotknuté príslušné orgány. </w:t>
            </w:r>
          </w:p>
        </w:tc>
      </w:tr>
    </w:tbl>
    <w:p w14:paraId="0450731F" w14:textId="77777777" w:rsidR="000008E5" w:rsidRPr="0056317D" w:rsidRDefault="000008E5" w:rsidP="000008E5">
      <w:r w:rsidRPr="00753CB4">
        <w:rPr>
          <w:rStyle w:val="HideTWBExt"/>
        </w:rPr>
        <w:t>&lt;/Amend&gt;</w:t>
      </w:r>
    </w:p>
    <w:p w14:paraId="7DF37A3B" w14:textId="007B7BA4" w:rsidR="000008E5" w:rsidRPr="0056317D" w:rsidRDefault="000008E5" w:rsidP="000008E5">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154</w:t>
      </w:r>
      <w:r w:rsidRPr="00753CB4">
        <w:rPr>
          <w:rStyle w:val="HideTWBExt"/>
          <w:b w:val="0"/>
        </w:rPr>
        <w:t>&lt;/NumAm&gt;</w:t>
      </w:r>
    </w:p>
    <w:p w14:paraId="00A5376D" w14:textId="3A234385" w:rsidR="000008E5" w:rsidRPr="0056317D" w:rsidRDefault="000008E5" w:rsidP="000008E5">
      <w:pPr>
        <w:pStyle w:val="NormalBold12b"/>
        <w:keepNext/>
      </w:pPr>
      <w:r w:rsidRPr="00753CB4">
        <w:rPr>
          <w:rStyle w:val="HideTWBExt"/>
          <w:b w:val="0"/>
        </w:rPr>
        <w:t>&lt;DocAmend&gt;</w:t>
      </w:r>
      <w:r w:rsidRPr="0056317D">
        <w:t>Návrh smernice</w:t>
      </w:r>
      <w:r w:rsidRPr="00753CB4">
        <w:rPr>
          <w:rStyle w:val="HideTWBExt"/>
          <w:b w:val="0"/>
        </w:rPr>
        <w:t>&lt;/DocAmend&gt;</w:t>
      </w:r>
    </w:p>
    <w:p w14:paraId="5D4C0C2A" w14:textId="008CBF4B" w:rsidR="000008E5" w:rsidRPr="0056317D" w:rsidRDefault="000008E5" w:rsidP="000008E5">
      <w:pPr>
        <w:pStyle w:val="NormalBold"/>
      </w:pPr>
      <w:r w:rsidRPr="00753CB4">
        <w:rPr>
          <w:rStyle w:val="HideTWBExt"/>
          <w:b w:val="0"/>
        </w:rPr>
        <w:t>&lt;Article&gt;</w:t>
      </w:r>
      <w:r w:rsidRPr="0056317D">
        <w:t>Článok 22 – odsek 3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4677E73" w14:textId="77777777" w:rsidTr="00C04841">
        <w:trPr>
          <w:jc w:val="center"/>
        </w:trPr>
        <w:tc>
          <w:tcPr>
            <w:tcW w:w="9752" w:type="dxa"/>
            <w:gridSpan w:val="2"/>
          </w:tcPr>
          <w:p w14:paraId="497B909C" w14:textId="77777777" w:rsidR="000008E5" w:rsidRPr="0056317D" w:rsidRDefault="000008E5" w:rsidP="00C04841">
            <w:pPr>
              <w:keepNext/>
            </w:pPr>
          </w:p>
        </w:tc>
      </w:tr>
      <w:tr w:rsidR="001E0A37" w:rsidRPr="0056317D" w14:paraId="2B63D784" w14:textId="77777777" w:rsidTr="00C04841">
        <w:trPr>
          <w:jc w:val="center"/>
        </w:trPr>
        <w:tc>
          <w:tcPr>
            <w:tcW w:w="4876" w:type="dxa"/>
            <w:hideMark/>
          </w:tcPr>
          <w:p w14:paraId="316ACA16" w14:textId="77777777" w:rsidR="000008E5" w:rsidRPr="0056317D" w:rsidRDefault="000008E5" w:rsidP="00C04841">
            <w:pPr>
              <w:pStyle w:val="ColumnHeading"/>
              <w:keepNext/>
            </w:pPr>
            <w:r w:rsidRPr="0056317D">
              <w:t>Text predložený Komisiou</w:t>
            </w:r>
          </w:p>
        </w:tc>
        <w:tc>
          <w:tcPr>
            <w:tcW w:w="4876" w:type="dxa"/>
            <w:hideMark/>
          </w:tcPr>
          <w:p w14:paraId="68D76C55" w14:textId="77777777" w:rsidR="000008E5" w:rsidRPr="0056317D" w:rsidRDefault="000008E5" w:rsidP="00C04841">
            <w:pPr>
              <w:pStyle w:val="ColumnHeading"/>
              <w:keepNext/>
            </w:pPr>
            <w:r w:rsidRPr="0056317D">
              <w:t>Pozmeňujúci návrh</w:t>
            </w:r>
          </w:p>
        </w:tc>
      </w:tr>
      <w:tr w:rsidR="001E0A37" w:rsidRPr="0056317D" w14:paraId="4C7C262C" w14:textId="77777777" w:rsidTr="00C04841">
        <w:trPr>
          <w:jc w:val="center"/>
        </w:trPr>
        <w:tc>
          <w:tcPr>
            <w:tcW w:w="4876" w:type="dxa"/>
          </w:tcPr>
          <w:p w14:paraId="304FA63D" w14:textId="77777777" w:rsidR="000008E5" w:rsidRPr="0056317D" w:rsidRDefault="000008E5" w:rsidP="00C04841">
            <w:pPr>
              <w:pStyle w:val="Normal6"/>
            </w:pPr>
          </w:p>
        </w:tc>
        <w:tc>
          <w:tcPr>
            <w:tcW w:w="4876" w:type="dxa"/>
            <w:hideMark/>
          </w:tcPr>
          <w:p w14:paraId="7AA95057" w14:textId="5FBF394D" w:rsidR="000008E5" w:rsidRPr="0056317D" w:rsidRDefault="000008E5" w:rsidP="00911A63">
            <w:pPr>
              <w:pStyle w:val="Normal6"/>
              <w:rPr>
                <w:szCs w:val="24"/>
              </w:rPr>
            </w:pPr>
            <w:r w:rsidRPr="0056317D">
              <w:rPr>
                <w:b/>
                <w:i/>
              </w:rPr>
              <w:t>3a.</w:t>
            </w:r>
            <w:r w:rsidRPr="0056317D">
              <w:rPr>
                <w:b/>
                <w:i/>
              </w:rPr>
              <w:tab/>
            </w:r>
            <w:r w:rsidRPr="0056317D">
              <w:rPr>
                <w:b/>
                <w:i/>
                <w:szCs w:val="24"/>
              </w:rPr>
              <w:t xml:space="preserve">Komisia prijme delegované akty v súlade s článkom 23a na doplnenie odseku 2 tohto článku, v ktorých bližšie ustanoví konkrétne kritériá, ktoré sa majú zohľadniť pri všetkých výrobkov a službách, na ktoré sa vzťahuje táto smernica, na účely posúdenia, či sa má záťaž považovať za neprimeranú bez zmeny týchto kritérií. </w:t>
            </w:r>
          </w:p>
        </w:tc>
      </w:tr>
      <w:tr w:rsidR="001E0A37" w:rsidRPr="0056317D" w14:paraId="7D3F7908" w14:textId="77777777" w:rsidTr="00C04841">
        <w:trPr>
          <w:jc w:val="center"/>
        </w:trPr>
        <w:tc>
          <w:tcPr>
            <w:tcW w:w="4876" w:type="dxa"/>
          </w:tcPr>
          <w:p w14:paraId="3269A220" w14:textId="77777777" w:rsidR="00911A63" w:rsidRPr="0056317D" w:rsidRDefault="00911A63" w:rsidP="00C04841">
            <w:pPr>
              <w:pStyle w:val="Normal6"/>
            </w:pPr>
          </w:p>
        </w:tc>
        <w:tc>
          <w:tcPr>
            <w:tcW w:w="4876" w:type="dxa"/>
          </w:tcPr>
          <w:p w14:paraId="197D76B3" w14:textId="3D1E0851" w:rsidR="00911A63" w:rsidRPr="0056317D" w:rsidRDefault="00911A63">
            <w:pPr>
              <w:pStyle w:val="Normal6"/>
              <w:rPr>
                <w:b/>
                <w:i/>
              </w:rPr>
            </w:pPr>
            <w:r w:rsidRPr="0056317D">
              <w:rPr>
                <w:b/>
                <w:i/>
                <w:szCs w:val="24"/>
              </w:rPr>
              <w:t>Komisia prijme prvý takýto delegovaný akt vzťahujúci sa na všetky výrobky a služby, ktoré patria do rozsahu pôsobnosti tejto smernice, do ...[jeden rok po dátume nadobudnutia účinnosti tejto smernice].</w:t>
            </w:r>
          </w:p>
        </w:tc>
      </w:tr>
    </w:tbl>
    <w:p w14:paraId="62902619" w14:textId="77777777" w:rsidR="000008E5" w:rsidRPr="0056317D" w:rsidRDefault="000008E5" w:rsidP="000008E5">
      <w:r w:rsidRPr="00753CB4">
        <w:rPr>
          <w:rStyle w:val="HideTWBExt"/>
        </w:rPr>
        <w:t>&lt;/Amend&gt;</w:t>
      </w:r>
    </w:p>
    <w:p w14:paraId="09170464" w14:textId="77598289"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155</w:t>
      </w:r>
      <w:r w:rsidRPr="00753CB4">
        <w:rPr>
          <w:rStyle w:val="HideTWBExt"/>
          <w:b w:val="0"/>
        </w:rPr>
        <w:t>&lt;/NumAm&gt;</w:t>
      </w:r>
    </w:p>
    <w:p w14:paraId="5310339D" w14:textId="55CF569C"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F98EC39" w14:textId="77777777" w:rsidR="00B47B5E" w:rsidRPr="0056317D" w:rsidRDefault="00B47B5E" w:rsidP="00FC29FC">
      <w:pPr>
        <w:pStyle w:val="NormalBold"/>
      </w:pPr>
      <w:r w:rsidRPr="00753CB4">
        <w:rPr>
          <w:rStyle w:val="HideTWBExt"/>
          <w:b w:val="0"/>
        </w:rPr>
        <w:t>&lt;Article&gt;</w:t>
      </w:r>
      <w:r w:rsidRPr="0056317D">
        <w:t>Článok 22 – odsek 4</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426F968" w14:textId="77777777" w:rsidTr="00B47B5E">
        <w:trPr>
          <w:jc w:val="center"/>
        </w:trPr>
        <w:tc>
          <w:tcPr>
            <w:tcW w:w="9752" w:type="dxa"/>
            <w:gridSpan w:val="2"/>
          </w:tcPr>
          <w:p w14:paraId="18AB068C" w14:textId="77777777" w:rsidR="00B47B5E" w:rsidRPr="0056317D" w:rsidRDefault="00B47B5E" w:rsidP="00FC29FC">
            <w:pPr>
              <w:keepNext/>
            </w:pPr>
          </w:p>
        </w:tc>
      </w:tr>
      <w:tr w:rsidR="001E0A37" w:rsidRPr="0056317D" w14:paraId="19A407B2" w14:textId="77777777" w:rsidTr="00B47B5E">
        <w:trPr>
          <w:jc w:val="center"/>
        </w:trPr>
        <w:tc>
          <w:tcPr>
            <w:tcW w:w="4876" w:type="dxa"/>
            <w:hideMark/>
          </w:tcPr>
          <w:p w14:paraId="163AEEBD" w14:textId="77777777" w:rsidR="00B47B5E" w:rsidRPr="0056317D" w:rsidRDefault="00B47B5E" w:rsidP="000B187A">
            <w:pPr>
              <w:pStyle w:val="ColumnHeading"/>
              <w:keepNext/>
            </w:pPr>
            <w:r w:rsidRPr="0056317D">
              <w:t>Text predložený Komisiou</w:t>
            </w:r>
          </w:p>
        </w:tc>
        <w:tc>
          <w:tcPr>
            <w:tcW w:w="4876" w:type="dxa"/>
            <w:hideMark/>
          </w:tcPr>
          <w:p w14:paraId="6DE5881F" w14:textId="77777777" w:rsidR="00B47B5E" w:rsidRPr="0056317D" w:rsidRDefault="00B47B5E" w:rsidP="00FC29FC">
            <w:pPr>
              <w:pStyle w:val="ColumnHeading"/>
              <w:keepNext/>
            </w:pPr>
            <w:r w:rsidRPr="0056317D">
              <w:t>Pozmeňujúci návrh</w:t>
            </w:r>
          </w:p>
        </w:tc>
      </w:tr>
      <w:tr w:rsidR="001E0A37" w:rsidRPr="0056317D" w14:paraId="0C942B19" w14:textId="77777777" w:rsidTr="00B47B5E">
        <w:trPr>
          <w:jc w:val="center"/>
        </w:trPr>
        <w:tc>
          <w:tcPr>
            <w:tcW w:w="4876" w:type="dxa"/>
            <w:hideMark/>
          </w:tcPr>
          <w:p w14:paraId="44C80A03" w14:textId="61ED65FD" w:rsidR="00B47B5E" w:rsidRPr="0056317D" w:rsidRDefault="00B47B5E" w:rsidP="000B187A">
            <w:pPr>
              <w:pStyle w:val="Normal6"/>
            </w:pPr>
            <w:r w:rsidRPr="0056317D">
              <w:t>4.</w:t>
            </w:r>
            <w:r w:rsidRPr="0056317D">
              <w:tab/>
              <w:t xml:space="preserve">Ak príslušný orgán uplatnil v súvislosti s konkrétnym výrobkom alebo službou výnimku stanovenú v odsekoch 1, 2 a 3, oznámi to Komisii. </w:t>
            </w:r>
            <w:r w:rsidRPr="0056317D">
              <w:rPr>
                <w:b/>
                <w:i/>
              </w:rPr>
              <w:t>K takémuto oznámeniu pripojí</w:t>
            </w:r>
            <w:r w:rsidRPr="0056317D">
              <w:t xml:space="preserve"> posúdenie uvedené v</w:t>
            </w:r>
            <w:r w:rsidRPr="0056317D">
              <w:rPr>
                <w:b/>
                <w:i/>
              </w:rPr>
              <w:t xml:space="preserve"> </w:t>
            </w:r>
            <w:r w:rsidRPr="0056317D">
              <w:t>odseku 2.</w:t>
            </w:r>
          </w:p>
        </w:tc>
        <w:tc>
          <w:tcPr>
            <w:tcW w:w="4876" w:type="dxa"/>
            <w:hideMark/>
          </w:tcPr>
          <w:p w14:paraId="4934E078" w14:textId="2CB47E02" w:rsidR="00B47B5E" w:rsidRPr="0056317D" w:rsidRDefault="00B47B5E" w:rsidP="00911A63">
            <w:pPr>
              <w:pStyle w:val="Normal6"/>
              <w:rPr>
                <w:szCs w:val="24"/>
              </w:rPr>
            </w:pPr>
            <w:r w:rsidRPr="0056317D">
              <w:t>4.</w:t>
            </w:r>
            <w:r w:rsidRPr="0056317D">
              <w:tab/>
              <w:t xml:space="preserve">Ak príslušný orgán uplatnil v súvislosti s konkrétnym výrobkom alebo službou výnimku stanovenú v odsekoch 1, 2 a 3, oznámi to Komisii. </w:t>
            </w:r>
            <w:r w:rsidRPr="0056317D">
              <w:rPr>
                <w:b/>
                <w:i/>
              </w:rPr>
              <w:t>Na žiadosť Komisie predložia</w:t>
            </w:r>
            <w:r w:rsidRPr="0056317D">
              <w:t xml:space="preserve"> posúdenie uvedené v</w:t>
            </w:r>
            <w:r w:rsidRPr="0056317D">
              <w:rPr>
                <w:b/>
                <w:i/>
              </w:rPr>
              <w:t> </w:t>
            </w:r>
            <w:r w:rsidRPr="0056317D">
              <w:t>odseku 2.</w:t>
            </w:r>
          </w:p>
        </w:tc>
      </w:tr>
    </w:tbl>
    <w:p w14:paraId="417F7E66" w14:textId="77777777" w:rsidR="00B47B5E" w:rsidRPr="0056317D" w:rsidRDefault="00B47B5E" w:rsidP="00FC29FC">
      <w:r w:rsidRPr="00753CB4">
        <w:rPr>
          <w:rStyle w:val="HideTWBExt"/>
        </w:rPr>
        <w:t>&lt;/Amend&gt;</w:t>
      </w:r>
    </w:p>
    <w:p w14:paraId="20F21596" w14:textId="0525B3FD" w:rsidR="000008E5" w:rsidRPr="0056317D" w:rsidRDefault="000008E5" w:rsidP="000008E5">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156</w:t>
      </w:r>
      <w:r w:rsidRPr="00753CB4">
        <w:rPr>
          <w:rStyle w:val="HideTWBExt"/>
          <w:b w:val="0"/>
        </w:rPr>
        <w:t>&lt;/NumAm&gt;</w:t>
      </w:r>
    </w:p>
    <w:p w14:paraId="0232DFD5" w14:textId="3A708038" w:rsidR="000008E5" w:rsidRPr="0056317D" w:rsidRDefault="000008E5" w:rsidP="000008E5">
      <w:pPr>
        <w:pStyle w:val="NormalBold12b"/>
      </w:pPr>
      <w:r w:rsidRPr="00753CB4">
        <w:rPr>
          <w:rStyle w:val="HideTWBExt"/>
          <w:b w:val="0"/>
        </w:rPr>
        <w:t>&lt;DocAmend&gt;</w:t>
      </w:r>
      <w:r w:rsidRPr="0056317D">
        <w:t>Návrh smernice</w:t>
      </w:r>
      <w:r w:rsidRPr="00753CB4">
        <w:rPr>
          <w:rStyle w:val="HideTWBExt"/>
          <w:b w:val="0"/>
        </w:rPr>
        <w:t>&lt;/DocAmend&gt;</w:t>
      </w:r>
    </w:p>
    <w:p w14:paraId="74C194AA" w14:textId="0658CAD7" w:rsidR="000008E5" w:rsidRPr="0056317D" w:rsidRDefault="000008E5" w:rsidP="000008E5">
      <w:pPr>
        <w:pStyle w:val="NormalBold"/>
      </w:pPr>
      <w:r w:rsidRPr="00753CB4">
        <w:rPr>
          <w:rStyle w:val="HideTWBExt"/>
          <w:b w:val="0"/>
        </w:rPr>
        <w:t>&lt;Article&gt;</w:t>
      </w:r>
      <w:r w:rsidRPr="0056317D">
        <w:t>Článok 22 – odsek 4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F579B25" w14:textId="77777777" w:rsidTr="00C04841">
        <w:trPr>
          <w:jc w:val="center"/>
        </w:trPr>
        <w:tc>
          <w:tcPr>
            <w:tcW w:w="9752" w:type="dxa"/>
            <w:gridSpan w:val="2"/>
          </w:tcPr>
          <w:p w14:paraId="417136FF" w14:textId="77777777" w:rsidR="000008E5" w:rsidRPr="0056317D" w:rsidRDefault="000008E5" w:rsidP="00C04841">
            <w:pPr>
              <w:keepNext/>
            </w:pPr>
          </w:p>
        </w:tc>
      </w:tr>
      <w:tr w:rsidR="001E0A37" w:rsidRPr="0056317D" w14:paraId="76D81FAB" w14:textId="77777777" w:rsidTr="00C04841">
        <w:trPr>
          <w:jc w:val="center"/>
        </w:trPr>
        <w:tc>
          <w:tcPr>
            <w:tcW w:w="4876" w:type="dxa"/>
            <w:hideMark/>
          </w:tcPr>
          <w:p w14:paraId="4EE7B15C" w14:textId="77777777" w:rsidR="000008E5" w:rsidRPr="0056317D" w:rsidRDefault="000008E5" w:rsidP="00C04841">
            <w:pPr>
              <w:pStyle w:val="ColumnHeading"/>
              <w:keepNext/>
            </w:pPr>
            <w:r w:rsidRPr="0056317D">
              <w:t>Text predložený Komisiou</w:t>
            </w:r>
          </w:p>
        </w:tc>
        <w:tc>
          <w:tcPr>
            <w:tcW w:w="4876" w:type="dxa"/>
            <w:hideMark/>
          </w:tcPr>
          <w:p w14:paraId="298BE4E0" w14:textId="77777777" w:rsidR="000008E5" w:rsidRPr="0056317D" w:rsidRDefault="000008E5" w:rsidP="00C04841">
            <w:pPr>
              <w:pStyle w:val="ColumnHeading"/>
              <w:keepNext/>
            </w:pPr>
            <w:r w:rsidRPr="0056317D">
              <w:t>Pozmeňujúci návrh</w:t>
            </w:r>
          </w:p>
        </w:tc>
      </w:tr>
      <w:tr w:rsidR="001E0A37" w:rsidRPr="0056317D" w14:paraId="5BA16A2E" w14:textId="77777777" w:rsidTr="00C04841">
        <w:trPr>
          <w:jc w:val="center"/>
        </w:trPr>
        <w:tc>
          <w:tcPr>
            <w:tcW w:w="4876" w:type="dxa"/>
          </w:tcPr>
          <w:p w14:paraId="5C43C919" w14:textId="77777777" w:rsidR="000008E5" w:rsidRPr="0056317D" w:rsidRDefault="000008E5" w:rsidP="00C04841">
            <w:pPr>
              <w:pStyle w:val="Normal6"/>
            </w:pPr>
          </w:p>
        </w:tc>
        <w:tc>
          <w:tcPr>
            <w:tcW w:w="4876" w:type="dxa"/>
            <w:hideMark/>
          </w:tcPr>
          <w:p w14:paraId="2F86A62A" w14:textId="127693FB" w:rsidR="000008E5" w:rsidRPr="0056317D" w:rsidRDefault="000008E5">
            <w:pPr>
              <w:pStyle w:val="Normal6"/>
              <w:rPr>
                <w:szCs w:val="24"/>
              </w:rPr>
            </w:pPr>
            <w:r w:rsidRPr="0056317D">
              <w:rPr>
                <w:b/>
                <w:i/>
              </w:rPr>
              <w:t>4a.</w:t>
            </w:r>
            <w:r w:rsidRPr="0056317D">
              <w:rPr>
                <w:b/>
                <w:i/>
              </w:rPr>
              <w:tab/>
              <w:t>Ak má Komisia dôvody pochybovať o rozhodnutí dotknutého príslušného orgánu, môže požiadať pracovnú skupinu uvedenú v článku 19a o preskúmanie posúdenia uvedeného v odseku 2 tohto článku a o vydanie stanoviska.</w:t>
            </w:r>
          </w:p>
        </w:tc>
      </w:tr>
    </w:tbl>
    <w:p w14:paraId="5A734724" w14:textId="77777777" w:rsidR="000008E5" w:rsidRPr="0056317D" w:rsidRDefault="000008E5" w:rsidP="000008E5">
      <w:r w:rsidRPr="00753CB4">
        <w:rPr>
          <w:rStyle w:val="HideTWBExt"/>
        </w:rPr>
        <w:t>&lt;/Amend&gt;</w:t>
      </w:r>
    </w:p>
    <w:p w14:paraId="5320DFAD" w14:textId="2AF91F8D"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157</w:t>
      </w:r>
      <w:r w:rsidRPr="00753CB4">
        <w:rPr>
          <w:rStyle w:val="HideTWBExt"/>
          <w:b w:val="0"/>
        </w:rPr>
        <w:t>&lt;/NumAm&gt;</w:t>
      </w:r>
    </w:p>
    <w:p w14:paraId="2F31DAC6" w14:textId="65D88BA9"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6A29920" w14:textId="323C2D21" w:rsidR="00B47B5E" w:rsidRPr="0056317D" w:rsidRDefault="00B47B5E" w:rsidP="00FC29FC">
      <w:pPr>
        <w:pStyle w:val="NormalBold"/>
      </w:pPr>
      <w:r w:rsidRPr="00753CB4">
        <w:rPr>
          <w:rStyle w:val="HideTWBExt"/>
          <w:b w:val="0"/>
        </w:rPr>
        <w:t>&lt;Article&gt;</w:t>
      </w:r>
      <w:r w:rsidRPr="0056317D">
        <w:t>Článok 22 – odsek 4 b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3BF1A45" w14:textId="77777777" w:rsidTr="00B47B5E">
        <w:trPr>
          <w:jc w:val="center"/>
        </w:trPr>
        <w:tc>
          <w:tcPr>
            <w:tcW w:w="9752" w:type="dxa"/>
            <w:gridSpan w:val="2"/>
          </w:tcPr>
          <w:p w14:paraId="46D92722" w14:textId="77777777" w:rsidR="00B47B5E" w:rsidRPr="0056317D" w:rsidRDefault="00B47B5E" w:rsidP="00FC29FC">
            <w:pPr>
              <w:keepNext/>
            </w:pPr>
          </w:p>
        </w:tc>
      </w:tr>
      <w:tr w:rsidR="001E0A37" w:rsidRPr="0056317D" w14:paraId="6279DDA6" w14:textId="77777777" w:rsidTr="00B47B5E">
        <w:trPr>
          <w:jc w:val="center"/>
        </w:trPr>
        <w:tc>
          <w:tcPr>
            <w:tcW w:w="4876" w:type="dxa"/>
            <w:hideMark/>
          </w:tcPr>
          <w:p w14:paraId="255F9785" w14:textId="77777777" w:rsidR="00B47B5E" w:rsidRPr="0056317D" w:rsidRDefault="00B47B5E" w:rsidP="000B187A">
            <w:pPr>
              <w:pStyle w:val="ColumnHeading"/>
              <w:keepNext/>
            </w:pPr>
            <w:r w:rsidRPr="0056317D">
              <w:t>Text predložený Komisiou</w:t>
            </w:r>
          </w:p>
        </w:tc>
        <w:tc>
          <w:tcPr>
            <w:tcW w:w="4876" w:type="dxa"/>
            <w:hideMark/>
          </w:tcPr>
          <w:p w14:paraId="5F44839C" w14:textId="77777777" w:rsidR="00B47B5E" w:rsidRPr="0056317D" w:rsidRDefault="00B47B5E" w:rsidP="00FC29FC">
            <w:pPr>
              <w:pStyle w:val="ColumnHeading"/>
              <w:keepNext/>
            </w:pPr>
            <w:r w:rsidRPr="0056317D">
              <w:t>Pozmeňujúci návrh</w:t>
            </w:r>
          </w:p>
        </w:tc>
      </w:tr>
      <w:tr w:rsidR="001E0A37" w:rsidRPr="0056317D" w14:paraId="57806C15" w14:textId="77777777" w:rsidTr="00B47B5E">
        <w:trPr>
          <w:jc w:val="center"/>
        </w:trPr>
        <w:tc>
          <w:tcPr>
            <w:tcW w:w="4876" w:type="dxa"/>
          </w:tcPr>
          <w:p w14:paraId="78390B4F" w14:textId="77777777" w:rsidR="00B47B5E" w:rsidRPr="0056317D" w:rsidRDefault="00B47B5E" w:rsidP="000B187A">
            <w:pPr>
              <w:pStyle w:val="Normal6"/>
            </w:pPr>
          </w:p>
        </w:tc>
        <w:tc>
          <w:tcPr>
            <w:tcW w:w="4876" w:type="dxa"/>
            <w:hideMark/>
          </w:tcPr>
          <w:p w14:paraId="3F73C604" w14:textId="2DCA8585" w:rsidR="00B47B5E" w:rsidRPr="0056317D" w:rsidRDefault="000008E5">
            <w:pPr>
              <w:pStyle w:val="Normal6"/>
              <w:rPr>
                <w:szCs w:val="24"/>
              </w:rPr>
            </w:pPr>
            <w:r w:rsidRPr="0056317D">
              <w:rPr>
                <w:b/>
                <w:i/>
              </w:rPr>
              <w:t>4b.</w:t>
            </w:r>
            <w:r w:rsidRPr="0056317D">
              <w:rPr>
                <w:b/>
                <w:i/>
              </w:rPr>
              <w:tab/>
              <w:t>Komisia prijme vykonávacie akty, ktorými sa stanoví vzor oznámenia na účely odseku 4 tohto článku. Uvedené vykonávacie akty sa prijmú v súlade s konzultačným postupom uvedeným v článku 24 ods. 1a. Komisia prijme prvý takýto vykonávací akt do ... [dva roky od nadobudnutia účinnosti tejto smernice].</w:t>
            </w:r>
          </w:p>
        </w:tc>
      </w:tr>
    </w:tbl>
    <w:p w14:paraId="6705E004" w14:textId="77777777" w:rsidR="00B47B5E" w:rsidRPr="0056317D" w:rsidRDefault="00B47B5E" w:rsidP="00FC29FC">
      <w:r w:rsidRPr="00753CB4">
        <w:rPr>
          <w:rStyle w:val="HideTWBExt"/>
        </w:rPr>
        <w:t>&lt;/Amend&gt;</w:t>
      </w:r>
    </w:p>
    <w:p w14:paraId="4553EC7A" w14:textId="5FA82416" w:rsidR="005107FD" w:rsidRPr="0056317D" w:rsidRDefault="005107FD"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158</w:t>
      </w:r>
      <w:r w:rsidRPr="00753CB4">
        <w:rPr>
          <w:rStyle w:val="HideTWBExt"/>
          <w:b w:val="0"/>
        </w:rPr>
        <w:t>&lt;/NumAm&gt;</w:t>
      </w:r>
    </w:p>
    <w:p w14:paraId="3FA3DAA3" w14:textId="0723E21A" w:rsidR="005107FD" w:rsidRPr="0056317D" w:rsidRDefault="005107FD"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C0782A6" w14:textId="71B5258C" w:rsidR="005107FD" w:rsidRPr="0056317D" w:rsidRDefault="005107FD" w:rsidP="00FC29FC">
      <w:pPr>
        <w:pStyle w:val="NormalBold"/>
      </w:pPr>
      <w:r w:rsidRPr="00753CB4">
        <w:rPr>
          <w:rStyle w:val="HideTWBExt"/>
          <w:b w:val="0"/>
        </w:rPr>
        <w:t>&lt;Article&gt;</w:t>
      </w:r>
      <w:r w:rsidRPr="0056317D">
        <w:t>Kapitola VII – názov</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6B8E0E0" w14:textId="77777777" w:rsidTr="0006574B">
        <w:trPr>
          <w:jc w:val="center"/>
        </w:trPr>
        <w:tc>
          <w:tcPr>
            <w:tcW w:w="9752" w:type="dxa"/>
            <w:gridSpan w:val="2"/>
          </w:tcPr>
          <w:p w14:paraId="172BCF35" w14:textId="77777777" w:rsidR="005107FD" w:rsidRPr="0056317D" w:rsidRDefault="005107FD" w:rsidP="00FC29FC">
            <w:pPr>
              <w:keepNext/>
            </w:pPr>
          </w:p>
        </w:tc>
      </w:tr>
      <w:tr w:rsidR="001E0A37" w:rsidRPr="0056317D" w14:paraId="05D2C312" w14:textId="77777777" w:rsidTr="0006574B">
        <w:trPr>
          <w:jc w:val="center"/>
        </w:trPr>
        <w:tc>
          <w:tcPr>
            <w:tcW w:w="4876" w:type="dxa"/>
            <w:hideMark/>
          </w:tcPr>
          <w:p w14:paraId="7D97A2D3" w14:textId="77777777" w:rsidR="005107FD" w:rsidRPr="0056317D" w:rsidRDefault="005107FD" w:rsidP="000B187A">
            <w:pPr>
              <w:pStyle w:val="ColumnHeading"/>
              <w:keepNext/>
            </w:pPr>
            <w:r w:rsidRPr="0056317D">
              <w:t>Text predložený Komisiou</w:t>
            </w:r>
          </w:p>
        </w:tc>
        <w:tc>
          <w:tcPr>
            <w:tcW w:w="4876" w:type="dxa"/>
            <w:hideMark/>
          </w:tcPr>
          <w:p w14:paraId="3D4E745C" w14:textId="77777777" w:rsidR="005107FD" w:rsidRPr="0056317D" w:rsidRDefault="005107FD" w:rsidP="00FC29FC">
            <w:pPr>
              <w:pStyle w:val="ColumnHeading"/>
              <w:keepNext/>
            </w:pPr>
            <w:r w:rsidRPr="0056317D">
              <w:t>Pozmeňujúci návrh</w:t>
            </w:r>
          </w:p>
        </w:tc>
      </w:tr>
      <w:tr w:rsidR="001E0A37" w:rsidRPr="0056317D" w14:paraId="467EEC8E" w14:textId="77777777" w:rsidTr="0006574B">
        <w:trPr>
          <w:jc w:val="center"/>
        </w:trPr>
        <w:tc>
          <w:tcPr>
            <w:tcW w:w="4876" w:type="dxa"/>
          </w:tcPr>
          <w:p w14:paraId="01922E42" w14:textId="4506713D" w:rsidR="005107FD" w:rsidRPr="0056317D" w:rsidRDefault="005107FD" w:rsidP="00C31AB9">
            <w:pPr>
              <w:pStyle w:val="Normal6"/>
            </w:pPr>
            <w:r w:rsidRPr="0056317D">
              <w:t>VYKONÁVACIE PRÁVOMOCI A ZÁVEREČNÉ USTANOVENIA</w:t>
            </w:r>
          </w:p>
        </w:tc>
        <w:tc>
          <w:tcPr>
            <w:tcW w:w="4876" w:type="dxa"/>
            <w:hideMark/>
          </w:tcPr>
          <w:p w14:paraId="60054D9A" w14:textId="23330F46" w:rsidR="005107FD" w:rsidRPr="0056317D" w:rsidRDefault="005107FD" w:rsidP="00C31AB9">
            <w:pPr>
              <w:pStyle w:val="Normal6"/>
              <w:rPr>
                <w:szCs w:val="24"/>
              </w:rPr>
            </w:pPr>
            <w:r w:rsidRPr="0056317D">
              <w:rPr>
                <w:b/>
                <w:i/>
              </w:rPr>
              <w:t xml:space="preserve">DELEGOVANÉ AKTY, </w:t>
            </w:r>
            <w:r w:rsidRPr="0056317D">
              <w:t>VYKONÁVACIE PRÁVOMOCI A ZÁVEREČNÉ USTANOVENIA</w:t>
            </w:r>
          </w:p>
        </w:tc>
      </w:tr>
    </w:tbl>
    <w:p w14:paraId="29B6CB7C" w14:textId="77777777" w:rsidR="005107FD" w:rsidRPr="0056317D" w:rsidRDefault="005107FD" w:rsidP="00FC29FC">
      <w:r w:rsidRPr="00753CB4">
        <w:rPr>
          <w:rStyle w:val="HideTWBExt"/>
        </w:rPr>
        <w:t>&lt;/Amend&gt;</w:t>
      </w:r>
    </w:p>
    <w:p w14:paraId="676FD756" w14:textId="714E18F5"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159</w:t>
      </w:r>
      <w:r w:rsidRPr="00753CB4">
        <w:rPr>
          <w:rStyle w:val="HideTWBExt"/>
          <w:b w:val="0"/>
        </w:rPr>
        <w:t>&lt;/NumAm&gt;</w:t>
      </w:r>
    </w:p>
    <w:p w14:paraId="48A4EEEF" w14:textId="20297E40"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A6F27DA" w14:textId="284FE4CB" w:rsidR="00B47B5E" w:rsidRPr="0056317D" w:rsidRDefault="00B47B5E" w:rsidP="00FC29FC">
      <w:pPr>
        <w:pStyle w:val="NormalBold"/>
      </w:pPr>
      <w:r w:rsidRPr="00753CB4">
        <w:rPr>
          <w:rStyle w:val="HideTWBExt"/>
          <w:b w:val="0"/>
        </w:rPr>
        <w:t>&lt;Article&gt;</w:t>
      </w:r>
      <w:r w:rsidRPr="0056317D">
        <w:t>Článok 23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D706A02" w14:textId="77777777" w:rsidTr="00B47B5E">
        <w:trPr>
          <w:jc w:val="center"/>
        </w:trPr>
        <w:tc>
          <w:tcPr>
            <w:tcW w:w="9752" w:type="dxa"/>
            <w:gridSpan w:val="2"/>
          </w:tcPr>
          <w:p w14:paraId="1558DF04" w14:textId="77777777" w:rsidR="00B47B5E" w:rsidRPr="0056317D" w:rsidRDefault="00B47B5E" w:rsidP="00FC29FC">
            <w:pPr>
              <w:keepNext/>
            </w:pPr>
          </w:p>
        </w:tc>
      </w:tr>
      <w:tr w:rsidR="001E0A37" w:rsidRPr="0056317D" w14:paraId="5CB7C1CF" w14:textId="77777777" w:rsidTr="00B47B5E">
        <w:trPr>
          <w:jc w:val="center"/>
        </w:trPr>
        <w:tc>
          <w:tcPr>
            <w:tcW w:w="4876" w:type="dxa"/>
            <w:hideMark/>
          </w:tcPr>
          <w:p w14:paraId="2C9F8221" w14:textId="77777777" w:rsidR="00B47B5E" w:rsidRPr="0056317D" w:rsidRDefault="00B47B5E" w:rsidP="000B187A">
            <w:pPr>
              <w:pStyle w:val="ColumnHeading"/>
              <w:keepNext/>
            </w:pPr>
            <w:r w:rsidRPr="0056317D">
              <w:t>Text predložený Komisiou</w:t>
            </w:r>
          </w:p>
        </w:tc>
        <w:tc>
          <w:tcPr>
            <w:tcW w:w="4876" w:type="dxa"/>
            <w:hideMark/>
          </w:tcPr>
          <w:p w14:paraId="7E4FF6B0" w14:textId="77777777" w:rsidR="00B47B5E" w:rsidRPr="0056317D" w:rsidRDefault="00B47B5E" w:rsidP="00FC29FC">
            <w:pPr>
              <w:pStyle w:val="ColumnHeading"/>
              <w:keepNext/>
            </w:pPr>
            <w:r w:rsidRPr="0056317D">
              <w:t>Pozmeňujúci návrh</w:t>
            </w:r>
          </w:p>
        </w:tc>
      </w:tr>
      <w:tr w:rsidR="001E0A37" w:rsidRPr="0056317D" w14:paraId="3B976C3D" w14:textId="77777777" w:rsidTr="00B47B5E">
        <w:trPr>
          <w:jc w:val="center"/>
        </w:trPr>
        <w:tc>
          <w:tcPr>
            <w:tcW w:w="4876" w:type="dxa"/>
          </w:tcPr>
          <w:p w14:paraId="1093166B" w14:textId="77777777" w:rsidR="00B47B5E" w:rsidRPr="0056317D" w:rsidRDefault="00B47B5E" w:rsidP="000B187A">
            <w:pPr>
              <w:pStyle w:val="Normal6"/>
            </w:pPr>
          </w:p>
        </w:tc>
        <w:tc>
          <w:tcPr>
            <w:tcW w:w="4876" w:type="dxa"/>
            <w:hideMark/>
          </w:tcPr>
          <w:p w14:paraId="75CFAFC7" w14:textId="2AC1C0BC" w:rsidR="00B47B5E" w:rsidRPr="0056317D" w:rsidRDefault="00B47B5E" w:rsidP="00FC29FC">
            <w:pPr>
              <w:pStyle w:val="Normal6"/>
              <w:jc w:val="center"/>
              <w:rPr>
                <w:szCs w:val="24"/>
              </w:rPr>
            </w:pPr>
            <w:r w:rsidRPr="0056317D">
              <w:rPr>
                <w:b/>
                <w:i/>
              </w:rPr>
              <w:t>Článok 23a</w:t>
            </w:r>
          </w:p>
        </w:tc>
      </w:tr>
      <w:tr w:rsidR="001E0A37" w:rsidRPr="0056317D" w14:paraId="7A350B38" w14:textId="77777777" w:rsidTr="00B47B5E">
        <w:trPr>
          <w:jc w:val="center"/>
        </w:trPr>
        <w:tc>
          <w:tcPr>
            <w:tcW w:w="4876" w:type="dxa"/>
          </w:tcPr>
          <w:p w14:paraId="3B203F3F" w14:textId="77777777" w:rsidR="00B47B5E" w:rsidRPr="0056317D" w:rsidRDefault="00B47B5E" w:rsidP="000B187A">
            <w:pPr>
              <w:pStyle w:val="Normal6"/>
            </w:pPr>
          </w:p>
        </w:tc>
        <w:tc>
          <w:tcPr>
            <w:tcW w:w="4876" w:type="dxa"/>
            <w:hideMark/>
          </w:tcPr>
          <w:p w14:paraId="5F271A9E" w14:textId="77777777" w:rsidR="00B47B5E" w:rsidRPr="0056317D" w:rsidRDefault="00B47B5E" w:rsidP="00C31AB9">
            <w:pPr>
              <w:pStyle w:val="Normal6"/>
              <w:jc w:val="center"/>
              <w:rPr>
                <w:b/>
                <w:bCs/>
                <w:i/>
                <w:iCs/>
                <w:szCs w:val="24"/>
              </w:rPr>
            </w:pPr>
            <w:r w:rsidRPr="0056317D">
              <w:rPr>
                <w:b/>
                <w:bCs/>
                <w:i/>
                <w:iCs/>
              </w:rPr>
              <w:t>Vykonávanie delegovania právomoci</w:t>
            </w:r>
          </w:p>
        </w:tc>
      </w:tr>
      <w:tr w:rsidR="001E0A37" w:rsidRPr="0056317D" w14:paraId="7CC5B232" w14:textId="77777777" w:rsidTr="00B47B5E">
        <w:trPr>
          <w:jc w:val="center"/>
        </w:trPr>
        <w:tc>
          <w:tcPr>
            <w:tcW w:w="4876" w:type="dxa"/>
          </w:tcPr>
          <w:p w14:paraId="5FFC4BCB" w14:textId="77777777" w:rsidR="00B47B5E" w:rsidRPr="0056317D" w:rsidRDefault="00B47B5E" w:rsidP="000B187A">
            <w:pPr>
              <w:pStyle w:val="Normal6"/>
            </w:pPr>
          </w:p>
        </w:tc>
        <w:tc>
          <w:tcPr>
            <w:tcW w:w="4876" w:type="dxa"/>
            <w:hideMark/>
          </w:tcPr>
          <w:p w14:paraId="6CF48CAD" w14:textId="78DDA94C" w:rsidR="00B47B5E" w:rsidRPr="0056317D" w:rsidRDefault="00B47B5E" w:rsidP="00FC29FC">
            <w:pPr>
              <w:pStyle w:val="Normal6"/>
              <w:rPr>
                <w:szCs w:val="24"/>
              </w:rPr>
            </w:pPr>
            <w:r w:rsidRPr="0056317D">
              <w:rPr>
                <w:b/>
                <w:i/>
              </w:rPr>
              <w:t xml:space="preserve">1. </w:t>
            </w:r>
            <w:r w:rsidRPr="0056317D">
              <w:rPr>
                <w:b/>
                <w:i/>
              </w:rPr>
              <w:tab/>
              <w:t>Komisii sa udeľuje právomoc prijímať delegované akty za podmienok stanovených v tomto článku.</w:t>
            </w:r>
          </w:p>
        </w:tc>
      </w:tr>
      <w:tr w:rsidR="001E0A37" w:rsidRPr="0056317D" w14:paraId="0B7776AA" w14:textId="77777777" w:rsidTr="00B47B5E">
        <w:trPr>
          <w:jc w:val="center"/>
        </w:trPr>
        <w:tc>
          <w:tcPr>
            <w:tcW w:w="4876" w:type="dxa"/>
          </w:tcPr>
          <w:p w14:paraId="475210FD" w14:textId="77777777" w:rsidR="00B47B5E" w:rsidRPr="0056317D" w:rsidRDefault="00B47B5E" w:rsidP="000B187A">
            <w:pPr>
              <w:pStyle w:val="Normal6"/>
            </w:pPr>
          </w:p>
        </w:tc>
        <w:tc>
          <w:tcPr>
            <w:tcW w:w="4876" w:type="dxa"/>
            <w:hideMark/>
          </w:tcPr>
          <w:p w14:paraId="3262983F" w14:textId="5C2074E6" w:rsidR="00B47B5E" w:rsidRPr="0056317D" w:rsidRDefault="00B47B5E" w:rsidP="00911A63">
            <w:pPr>
              <w:pStyle w:val="Normal6"/>
              <w:rPr>
                <w:szCs w:val="24"/>
              </w:rPr>
            </w:pPr>
            <w:r w:rsidRPr="0056317D">
              <w:rPr>
                <w:b/>
                <w:i/>
              </w:rPr>
              <w:t xml:space="preserve">2. </w:t>
            </w:r>
            <w:r w:rsidRPr="0056317D">
              <w:rPr>
                <w:b/>
                <w:i/>
              </w:rPr>
              <w:tab/>
              <w:t>Právomoc prijímať delegované akty uvedené v článku 10 ods. 2a, v článku 12 ods. 5a a v článku 22 ods. 3a sa Komisii udeľuje na dobu neurčitú od ... [dátumu nadobudnutia účinnosti tejto smernice].</w:t>
            </w:r>
          </w:p>
        </w:tc>
      </w:tr>
      <w:tr w:rsidR="001E0A37" w:rsidRPr="0056317D" w14:paraId="51F3A897" w14:textId="77777777" w:rsidTr="00B47B5E">
        <w:trPr>
          <w:jc w:val="center"/>
        </w:trPr>
        <w:tc>
          <w:tcPr>
            <w:tcW w:w="4876" w:type="dxa"/>
          </w:tcPr>
          <w:p w14:paraId="01102011" w14:textId="77777777" w:rsidR="00B47B5E" w:rsidRPr="0056317D" w:rsidRDefault="00B47B5E" w:rsidP="000B187A">
            <w:pPr>
              <w:pStyle w:val="Normal6"/>
            </w:pPr>
          </w:p>
        </w:tc>
        <w:tc>
          <w:tcPr>
            <w:tcW w:w="4876" w:type="dxa"/>
            <w:hideMark/>
          </w:tcPr>
          <w:p w14:paraId="62AAEA84" w14:textId="63EBD26D" w:rsidR="00B47B5E" w:rsidRPr="0056317D" w:rsidRDefault="009F5EC4" w:rsidP="00911A63">
            <w:pPr>
              <w:pStyle w:val="Normal6"/>
              <w:rPr>
                <w:szCs w:val="24"/>
              </w:rPr>
            </w:pPr>
            <w:r w:rsidRPr="0056317D">
              <w:rPr>
                <w:b/>
                <w:i/>
              </w:rPr>
              <w:t>3.</w:t>
            </w:r>
            <w:r w:rsidRPr="0056317D">
              <w:rPr>
                <w:b/>
                <w:i/>
              </w:rPr>
              <w:tab/>
              <w:t>Európsky parlament alebo Rada môžu delegovanie právomoci uvedené v článku 10 ods. 2a, článku 12 ods. 5a a článku 22 ods. 3a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r>
      <w:tr w:rsidR="001E0A37" w:rsidRPr="0056317D" w14:paraId="07605CD1" w14:textId="77777777" w:rsidTr="00B47B5E">
        <w:trPr>
          <w:jc w:val="center"/>
        </w:trPr>
        <w:tc>
          <w:tcPr>
            <w:tcW w:w="4876" w:type="dxa"/>
          </w:tcPr>
          <w:p w14:paraId="0B97779C" w14:textId="77777777" w:rsidR="00B47B5E" w:rsidRPr="0056317D" w:rsidRDefault="00B47B5E" w:rsidP="000B187A">
            <w:pPr>
              <w:pStyle w:val="Normal6"/>
            </w:pPr>
          </w:p>
        </w:tc>
        <w:tc>
          <w:tcPr>
            <w:tcW w:w="4876" w:type="dxa"/>
            <w:hideMark/>
          </w:tcPr>
          <w:p w14:paraId="4CD44B7A" w14:textId="63332905" w:rsidR="00B47B5E" w:rsidRPr="0056317D" w:rsidRDefault="00B47B5E" w:rsidP="00FC29FC">
            <w:pPr>
              <w:pStyle w:val="Normal6"/>
              <w:rPr>
                <w:szCs w:val="24"/>
              </w:rPr>
            </w:pPr>
            <w:r w:rsidRPr="0056317D">
              <w:rPr>
                <w:b/>
                <w:i/>
              </w:rPr>
              <w:t xml:space="preserve">4. </w:t>
            </w:r>
            <w:r w:rsidRPr="0056317D">
              <w:rPr>
                <w:b/>
                <w:i/>
              </w:rPr>
              <w:tab/>
              <w:t>Komisia pred prijatím delegovaného aktu konzultuje s odborníkmi určenými jednotlivými členskými štátmi v súlade so zásadami stanovenými v Medziinštitucionálnej dohode o lepšej tvorbe práva z 13. apríla 2016.</w:t>
            </w:r>
          </w:p>
        </w:tc>
      </w:tr>
      <w:tr w:rsidR="001E0A37" w:rsidRPr="0056317D" w14:paraId="0877FDA5" w14:textId="77777777" w:rsidTr="00B47B5E">
        <w:trPr>
          <w:jc w:val="center"/>
        </w:trPr>
        <w:tc>
          <w:tcPr>
            <w:tcW w:w="4876" w:type="dxa"/>
          </w:tcPr>
          <w:p w14:paraId="16D57B12" w14:textId="77777777" w:rsidR="00B47B5E" w:rsidRPr="0056317D" w:rsidRDefault="00B47B5E" w:rsidP="000B187A">
            <w:pPr>
              <w:pStyle w:val="Normal6"/>
            </w:pPr>
          </w:p>
        </w:tc>
        <w:tc>
          <w:tcPr>
            <w:tcW w:w="4876" w:type="dxa"/>
            <w:hideMark/>
          </w:tcPr>
          <w:p w14:paraId="16DF1D69" w14:textId="3781138F" w:rsidR="00B47B5E" w:rsidRPr="0056317D" w:rsidRDefault="00B47B5E" w:rsidP="00FC29FC">
            <w:pPr>
              <w:pStyle w:val="Normal6"/>
              <w:rPr>
                <w:szCs w:val="24"/>
              </w:rPr>
            </w:pPr>
            <w:r w:rsidRPr="0056317D">
              <w:rPr>
                <w:b/>
                <w:i/>
              </w:rPr>
              <w:t xml:space="preserve">5. </w:t>
            </w:r>
            <w:r w:rsidRPr="0056317D">
              <w:rPr>
                <w:b/>
                <w:i/>
              </w:rPr>
              <w:tab/>
              <w:t>Komisia oznamuje delegovaný akt hneď po jeho prijatí súčasne Európskemu parlamentu a Rade.</w:t>
            </w:r>
          </w:p>
        </w:tc>
      </w:tr>
      <w:tr w:rsidR="001E0A37" w:rsidRPr="0056317D" w14:paraId="76C74C4A" w14:textId="77777777" w:rsidTr="00B47B5E">
        <w:trPr>
          <w:jc w:val="center"/>
        </w:trPr>
        <w:tc>
          <w:tcPr>
            <w:tcW w:w="4876" w:type="dxa"/>
          </w:tcPr>
          <w:p w14:paraId="7E4A54C4" w14:textId="77777777" w:rsidR="00B47B5E" w:rsidRPr="0056317D" w:rsidRDefault="00B47B5E" w:rsidP="000B187A">
            <w:pPr>
              <w:pStyle w:val="Normal6"/>
            </w:pPr>
          </w:p>
        </w:tc>
        <w:tc>
          <w:tcPr>
            <w:tcW w:w="4876" w:type="dxa"/>
            <w:hideMark/>
          </w:tcPr>
          <w:p w14:paraId="04A2DB64" w14:textId="1A7F01EF" w:rsidR="00B47B5E" w:rsidRPr="0056317D" w:rsidRDefault="00B47B5E" w:rsidP="00FC29FC">
            <w:pPr>
              <w:pStyle w:val="Normal6"/>
              <w:rPr>
                <w:szCs w:val="24"/>
              </w:rPr>
            </w:pPr>
            <w:r w:rsidRPr="0056317D">
              <w:rPr>
                <w:b/>
                <w:i/>
              </w:rPr>
              <w:t xml:space="preserve">6. </w:t>
            </w:r>
            <w:r w:rsidRPr="0056317D">
              <w:rPr>
                <w:b/>
                <w:i/>
              </w:rPr>
              <w:tab/>
              <w:t>Delegovaný akt prijatý podľa článku 10 ods. 2a, článku 12 ods. 5a a článku 22 ods. 3a nadobudne účinnosť, len ak Európsky parlament alebo Rada proti nemu nevznesú námietku v lehote dvoch mesiacov odo dňa oznámenia uvedeného aktu Európskemu parlamentu a Rade alebo ak pred uplynutím uvedenej lehoty Európsky parlament a Rada informujú Komisiu o svojom rozhodnutí nevzniesť námietku. Na podnet Európskeho parlamentu alebo Rady sa táto lehota predĺži o dva mesiace.</w:t>
            </w:r>
          </w:p>
        </w:tc>
      </w:tr>
    </w:tbl>
    <w:p w14:paraId="59A7B914" w14:textId="77777777" w:rsidR="00B47B5E" w:rsidRPr="0056317D" w:rsidRDefault="00B47B5E" w:rsidP="00FC29FC">
      <w:r w:rsidRPr="00753CB4">
        <w:rPr>
          <w:rStyle w:val="HideTWBExt"/>
        </w:rPr>
        <w:t>&lt;/Amend&gt;</w:t>
      </w:r>
    </w:p>
    <w:p w14:paraId="12740D49" w14:textId="21126F85"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160</w:t>
      </w:r>
      <w:r w:rsidRPr="00753CB4">
        <w:rPr>
          <w:rStyle w:val="HideTWBExt"/>
          <w:b w:val="0"/>
        </w:rPr>
        <w:t>&lt;/NumAm&gt;</w:t>
      </w:r>
    </w:p>
    <w:p w14:paraId="092E54E8" w14:textId="0414E6FD"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517C0246" w14:textId="3A8217F8" w:rsidR="00B47B5E" w:rsidRPr="0056317D" w:rsidRDefault="00B47B5E" w:rsidP="00FC29FC">
      <w:pPr>
        <w:pStyle w:val="NormalBold"/>
      </w:pPr>
      <w:r w:rsidRPr="00753CB4">
        <w:rPr>
          <w:rStyle w:val="HideTWBExt"/>
          <w:b w:val="0"/>
        </w:rPr>
        <w:t>&lt;Article&gt;</w:t>
      </w:r>
      <w:r w:rsidRPr="0056317D">
        <w:t>Článok 24 – odsek 1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2B76EAE" w14:textId="77777777" w:rsidTr="00B47B5E">
        <w:trPr>
          <w:jc w:val="center"/>
        </w:trPr>
        <w:tc>
          <w:tcPr>
            <w:tcW w:w="9752" w:type="dxa"/>
            <w:gridSpan w:val="2"/>
          </w:tcPr>
          <w:p w14:paraId="1D7027E6" w14:textId="77777777" w:rsidR="00B47B5E" w:rsidRPr="0056317D" w:rsidRDefault="00B47B5E" w:rsidP="00FC29FC">
            <w:pPr>
              <w:keepNext/>
            </w:pPr>
          </w:p>
        </w:tc>
      </w:tr>
      <w:tr w:rsidR="001E0A37" w:rsidRPr="0056317D" w14:paraId="54A61C57" w14:textId="77777777" w:rsidTr="00B47B5E">
        <w:trPr>
          <w:jc w:val="center"/>
        </w:trPr>
        <w:tc>
          <w:tcPr>
            <w:tcW w:w="4876" w:type="dxa"/>
            <w:hideMark/>
          </w:tcPr>
          <w:p w14:paraId="021DF809" w14:textId="77777777" w:rsidR="00B47B5E" w:rsidRPr="0056317D" w:rsidRDefault="00B47B5E" w:rsidP="000B187A">
            <w:pPr>
              <w:pStyle w:val="ColumnHeading"/>
              <w:keepNext/>
            </w:pPr>
            <w:r w:rsidRPr="0056317D">
              <w:t>Text predložený Komisiou</w:t>
            </w:r>
          </w:p>
        </w:tc>
        <w:tc>
          <w:tcPr>
            <w:tcW w:w="4876" w:type="dxa"/>
            <w:hideMark/>
          </w:tcPr>
          <w:p w14:paraId="52C11742" w14:textId="77777777" w:rsidR="00B47B5E" w:rsidRPr="0056317D" w:rsidRDefault="00B47B5E" w:rsidP="00FC29FC">
            <w:pPr>
              <w:pStyle w:val="ColumnHeading"/>
              <w:keepNext/>
            </w:pPr>
            <w:r w:rsidRPr="0056317D">
              <w:t>Pozmeňujúci návrh</w:t>
            </w:r>
          </w:p>
        </w:tc>
      </w:tr>
      <w:tr w:rsidR="001E0A37" w:rsidRPr="0056317D" w14:paraId="5A85B5A5" w14:textId="77777777" w:rsidTr="00B47B5E">
        <w:trPr>
          <w:jc w:val="center"/>
        </w:trPr>
        <w:tc>
          <w:tcPr>
            <w:tcW w:w="4876" w:type="dxa"/>
          </w:tcPr>
          <w:p w14:paraId="039A0C87" w14:textId="77777777" w:rsidR="00B47B5E" w:rsidRPr="0056317D" w:rsidRDefault="00B47B5E" w:rsidP="000B187A">
            <w:pPr>
              <w:pStyle w:val="Normal6"/>
            </w:pPr>
          </w:p>
        </w:tc>
        <w:tc>
          <w:tcPr>
            <w:tcW w:w="4876" w:type="dxa"/>
            <w:hideMark/>
          </w:tcPr>
          <w:p w14:paraId="47DF3F21" w14:textId="4FD79B6F" w:rsidR="00B47B5E" w:rsidRPr="0056317D" w:rsidRDefault="00B47B5E" w:rsidP="00FC29FC">
            <w:pPr>
              <w:pStyle w:val="Normal6"/>
              <w:rPr>
                <w:szCs w:val="24"/>
              </w:rPr>
            </w:pPr>
            <w:r w:rsidRPr="0056317D">
              <w:rPr>
                <w:b/>
                <w:i/>
              </w:rPr>
              <w:t>1a.</w:t>
            </w:r>
            <w:r w:rsidRPr="0056317D">
              <w:rPr>
                <w:b/>
                <w:i/>
              </w:rPr>
              <w:tab/>
              <w:t>Ak sa odkazuje na tento odsek, uplatňuje sa článok 4 nariadenia (EÚ) č. 182/2011.</w:t>
            </w:r>
          </w:p>
        </w:tc>
      </w:tr>
    </w:tbl>
    <w:p w14:paraId="6210F960" w14:textId="77777777" w:rsidR="00B47B5E" w:rsidRPr="0056317D" w:rsidRDefault="00B47B5E" w:rsidP="00FC29FC">
      <w:r w:rsidRPr="00753CB4">
        <w:rPr>
          <w:rStyle w:val="HideTWBExt"/>
        </w:rPr>
        <w:t>&lt;/Amend&gt;</w:t>
      </w:r>
    </w:p>
    <w:p w14:paraId="360015CC" w14:textId="5B4D0221" w:rsidR="00C92137" w:rsidRPr="0056317D" w:rsidRDefault="00C92137" w:rsidP="00C9213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161</w:t>
      </w:r>
      <w:r w:rsidRPr="00753CB4">
        <w:rPr>
          <w:rStyle w:val="HideTWBExt"/>
          <w:b w:val="0"/>
        </w:rPr>
        <w:t>&lt;/NumAm&gt;</w:t>
      </w:r>
    </w:p>
    <w:p w14:paraId="3C50FC2A" w14:textId="0960715E" w:rsidR="00C92137" w:rsidRPr="0056317D" w:rsidRDefault="00C92137" w:rsidP="00C92137">
      <w:pPr>
        <w:pStyle w:val="NormalBold12b"/>
      </w:pPr>
      <w:r w:rsidRPr="00753CB4">
        <w:rPr>
          <w:rStyle w:val="HideTWBExt"/>
          <w:b w:val="0"/>
        </w:rPr>
        <w:t>&lt;DocAmend&gt;</w:t>
      </w:r>
      <w:r w:rsidRPr="0056317D">
        <w:t>Návrh smernice</w:t>
      </w:r>
      <w:r w:rsidRPr="00753CB4">
        <w:rPr>
          <w:rStyle w:val="HideTWBExt"/>
          <w:b w:val="0"/>
        </w:rPr>
        <w:t>&lt;/DocAmend&gt;</w:t>
      </w:r>
    </w:p>
    <w:p w14:paraId="09E6B4EC" w14:textId="1AAD870B" w:rsidR="00C92137" w:rsidRPr="0056317D" w:rsidRDefault="00C92137" w:rsidP="00C92137">
      <w:pPr>
        <w:pStyle w:val="NormalBold"/>
      </w:pPr>
      <w:r w:rsidRPr="00753CB4">
        <w:rPr>
          <w:rStyle w:val="HideTWBExt"/>
          <w:b w:val="0"/>
        </w:rPr>
        <w:t>&lt;Article&gt;</w:t>
      </w:r>
      <w:r w:rsidRPr="0056317D">
        <w:t>Článok 25 – 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36326EE" w14:textId="77777777" w:rsidTr="00C04841">
        <w:trPr>
          <w:jc w:val="center"/>
        </w:trPr>
        <w:tc>
          <w:tcPr>
            <w:tcW w:w="9752" w:type="dxa"/>
            <w:gridSpan w:val="2"/>
          </w:tcPr>
          <w:p w14:paraId="72B77728" w14:textId="77777777" w:rsidR="00C92137" w:rsidRPr="0056317D" w:rsidRDefault="00C92137" w:rsidP="00C04841">
            <w:pPr>
              <w:keepNext/>
            </w:pPr>
          </w:p>
        </w:tc>
      </w:tr>
      <w:tr w:rsidR="001E0A37" w:rsidRPr="0056317D" w14:paraId="16599961" w14:textId="77777777" w:rsidTr="00C04841">
        <w:trPr>
          <w:jc w:val="center"/>
        </w:trPr>
        <w:tc>
          <w:tcPr>
            <w:tcW w:w="4876" w:type="dxa"/>
            <w:hideMark/>
          </w:tcPr>
          <w:p w14:paraId="0DD9336F" w14:textId="77777777" w:rsidR="00C92137" w:rsidRPr="0056317D" w:rsidRDefault="00C92137" w:rsidP="00C04841">
            <w:pPr>
              <w:pStyle w:val="ColumnHeading"/>
              <w:keepNext/>
            </w:pPr>
            <w:r w:rsidRPr="0056317D">
              <w:t>Text predložený Komisiou</w:t>
            </w:r>
          </w:p>
        </w:tc>
        <w:tc>
          <w:tcPr>
            <w:tcW w:w="4876" w:type="dxa"/>
            <w:hideMark/>
          </w:tcPr>
          <w:p w14:paraId="6096DAED" w14:textId="77777777" w:rsidR="00C92137" w:rsidRPr="0056317D" w:rsidRDefault="00C92137" w:rsidP="00C04841">
            <w:pPr>
              <w:pStyle w:val="ColumnHeading"/>
              <w:keepNext/>
            </w:pPr>
            <w:r w:rsidRPr="0056317D">
              <w:t>Pozmeňujúci návrh</w:t>
            </w:r>
          </w:p>
        </w:tc>
      </w:tr>
      <w:tr w:rsidR="001E0A37" w:rsidRPr="0056317D" w14:paraId="40C004D6" w14:textId="77777777" w:rsidTr="00C04841">
        <w:trPr>
          <w:jc w:val="center"/>
        </w:trPr>
        <w:tc>
          <w:tcPr>
            <w:tcW w:w="4876" w:type="dxa"/>
            <w:hideMark/>
          </w:tcPr>
          <w:p w14:paraId="065DEB91" w14:textId="37384424" w:rsidR="00C92137" w:rsidRPr="0056317D" w:rsidRDefault="00C92137" w:rsidP="00C04841">
            <w:pPr>
              <w:pStyle w:val="Normal6"/>
            </w:pPr>
            <w:r w:rsidRPr="0056317D">
              <w:t>2.</w:t>
            </w:r>
            <w:r w:rsidRPr="0056317D">
              <w:tab/>
              <w:t>Prostriedky uvedené v odseku 1 zahŕňajú:</w:t>
            </w:r>
          </w:p>
        </w:tc>
        <w:tc>
          <w:tcPr>
            <w:tcW w:w="4876" w:type="dxa"/>
            <w:hideMark/>
          </w:tcPr>
          <w:p w14:paraId="5C22DE89" w14:textId="408B01E3" w:rsidR="00C92137" w:rsidRPr="0056317D" w:rsidRDefault="00C92137" w:rsidP="00C04841">
            <w:pPr>
              <w:pStyle w:val="Normal6"/>
              <w:rPr>
                <w:szCs w:val="24"/>
              </w:rPr>
            </w:pPr>
            <w:r w:rsidRPr="0056317D">
              <w:rPr>
                <w:i/>
              </w:rPr>
              <w:t>(Netýka sa slovenskej verzie.)</w:t>
            </w:r>
            <w:r w:rsidRPr="0056317D">
              <w:tab/>
              <w:t xml:space="preserve"> </w:t>
            </w:r>
          </w:p>
        </w:tc>
      </w:tr>
    </w:tbl>
    <w:p w14:paraId="21866222" w14:textId="77777777" w:rsidR="00C92137" w:rsidRPr="0056317D" w:rsidRDefault="00C92137" w:rsidP="00C92137">
      <w:r w:rsidRPr="00753CB4">
        <w:rPr>
          <w:rStyle w:val="HideTWBExt"/>
        </w:rPr>
        <w:t>&lt;/Amend&gt;</w:t>
      </w:r>
    </w:p>
    <w:p w14:paraId="493DE97E" w14:textId="34578A66" w:rsidR="00C92137" w:rsidRPr="0056317D" w:rsidRDefault="00C92137" w:rsidP="00C9213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162</w:t>
      </w:r>
      <w:r w:rsidRPr="00753CB4">
        <w:rPr>
          <w:rStyle w:val="HideTWBExt"/>
          <w:b w:val="0"/>
        </w:rPr>
        <w:t>&lt;/NumAm&gt;</w:t>
      </w:r>
    </w:p>
    <w:p w14:paraId="673354FF" w14:textId="4C79CE32" w:rsidR="00C92137" w:rsidRPr="0056317D" w:rsidRDefault="00C92137" w:rsidP="00C92137">
      <w:pPr>
        <w:pStyle w:val="NormalBold12b"/>
      </w:pPr>
      <w:r w:rsidRPr="00753CB4">
        <w:rPr>
          <w:rStyle w:val="HideTWBExt"/>
          <w:b w:val="0"/>
        </w:rPr>
        <w:t>&lt;DocAmend&gt;</w:t>
      </w:r>
      <w:r w:rsidRPr="0056317D">
        <w:t>Návrh smernice</w:t>
      </w:r>
      <w:r w:rsidRPr="00753CB4">
        <w:rPr>
          <w:rStyle w:val="HideTWBExt"/>
          <w:b w:val="0"/>
        </w:rPr>
        <w:t>&lt;/DocAmend&gt;</w:t>
      </w:r>
    </w:p>
    <w:p w14:paraId="3750ACC1" w14:textId="77777777" w:rsidR="00C92137" w:rsidRPr="0056317D" w:rsidRDefault="00C92137" w:rsidP="00C92137">
      <w:pPr>
        <w:pStyle w:val="NormalBold"/>
      </w:pPr>
      <w:r w:rsidRPr="00753CB4">
        <w:rPr>
          <w:rStyle w:val="HideTWBExt"/>
          <w:b w:val="0"/>
        </w:rPr>
        <w:t>&lt;Article&gt;</w:t>
      </w:r>
      <w:r w:rsidRPr="0056317D">
        <w:t>Článok 25 – odsek 2 – písmeno a</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BDB373C" w14:textId="77777777" w:rsidTr="00C04841">
        <w:trPr>
          <w:jc w:val="center"/>
        </w:trPr>
        <w:tc>
          <w:tcPr>
            <w:tcW w:w="9752" w:type="dxa"/>
            <w:gridSpan w:val="2"/>
          </w:tcPr>
          <w:p w14:paraId="2D003418" w14:textId="77777777" w:rsidR="00C92137" w:rsidRPr="0056317D" w:rsidRDefault="00C92137" w:rsidP="00C04841">
            <w:pPr>
              <w:keepNext/>
            </w:pPr>
          </w:p>
        </w:tc>
      </w:tr>
      <w:tr w:rsidR="001E0A37" w:rsidRPr="0056317D" w14:paraId="4657AFA3" w14:textId="77777777" w:rsidTr="00C04841">
        <w:trPr>
          <w:jc w:val="center"/>
        </w:trPr>
        <w:tc>
          <w:tcPr>
            <w:tcW w:w="4876" w:type="dxa"/>
            <w:hideMark/>
          </w:tcPr>
          <w:p w14:paraId="23E2F3AE" w14:textId="77777777" w:rsidR="00C92137" w:rsidRPr="0056317D" w:rsidRDefault="00C92137" w:rsidP="00C04841">
            <w:pPr>
              <w:pStyle w:val="ColumnHeading"/>
              <w:keepNext/>
            </w:pPr>
            <w:r w:rsidRPr="0056317D">
              <w:t>Text predložený Komisiou</w:t>
            </w:r>
          </w:p>
        </w:tc>
        <w:tc>
          <w:tcPr>
            <w:tcW w:w="4876" w:type="dxa"/>
            <w:hideMark/>
          </w:tcPr>
          <w:p w14:paraId="54AB2FDA" w14:textId="77777777" w:rsidR="00C92137" w:rsidRPr="0056317D" w:rsidRDefault="00C92137" w:rsidP="00C04841">
            <w:pPr>
              <w:pStyle w:val="ColumnHeading"/>
              <w:keepNext/>
            </w:pPr>
            <w:r w:rsidRPr="0056317D">
              <w:t>Pozmeňujúci návrh</w:t>
            </w:r>
          </w:p>
        </w:tc>
      </w:tr>
      <w:tr w:rsidR="001E0A37" w:rsidRPr="0056317D" w14:paraId="6EFBEBA5" w14:textId="77777777" w:rsidTr="00C04841">
        <w:trPr>
          <w:jc w:val="center"/>
        </w:trPr>
        <w:tc>
          <w:tcPr>
            <w:tcW w:w="4876" w:type="dxa"/>
            <w:hideMark/>
          </w:tcPr>
          <w:p w14:paraId="2CF9DA35" w14:textId="1F28C5D5" w:rsidR="00C92137" w:rsidRPr="0056317D" w:rsidRDefault="00C92137" w:rsidP="00C04841">
            <w:pPr>
              <w:pStyle w:val="Normal6"/>
            </w:pPr>
            <w:r w:rsidRPr="0056317D">
              <w:t>a)</w:t>
            </w:r>
            <w:r w:rsidRPr="0056317D">
              <w:tab/>
            </w:r>
            <w:r w:rsidRPr="0056317D">
              <w:rPr>
                <w:b/>
                <w:i/>
              </w:rPr>
              <w:t>ustanovenia</w:t>
            </w:r>
            <w:r w:rsidRPr="0056317D">
              <w:t xml:space="preserve">, </w:t>
            </w:r>
            <w:r w:rsidRPr="0056317D">
              <w:rPr>
                <w:b/>
                <w:i/>
              </w:rPr>
              <w:t>na základe ktorých môže spotrebiteľ</w:t>
            </w:r>
            <w:r w:rsidRPr="0056317D">
              <w:t xml:space="preserve"> v súlade s vnútroštátnym právom začať konanie na súdoch alebo príslušných správnych orgánoch s cieľom zabezpečiť dodržiavanie vnútroštátnych ustanovení prijatých na účely transpozície tejto smernice,</w:t>
            </w:r>
          </w:p>
        </w:tc>
        <w:tc>
          <w:tcPr>
            <w:tcW w:w="4876" w:type="dxa"/>
            <w:hideMark/>
          </w:tcPr>
          <w:p w14:paraId="0834DC81" w14:textId="29A6040E" w:rsidR="00C92137" w:rsidRPr="0056317D" w:rsidRDefault="00C92137" w:rsidP="00C04841">
            <w:pPr>
              <w:pStyle w:val="Normal6"/>
              <w:rPr>
                <w:szCs w:val="24"/>
              </w:rPr>
            </w:pPr>
            <w:r w:rsidRPr="0056317D">
              <w:t>a)</w:t>
            </w:r>
            <w:r w:rsidRPr="0056317D">
              <w:tab/>
            </w:r>
            <w:r w:rsidRPr="0056317D">
              <w:rPr>
                <w:b/>
                <w:i/>
              </w:rPr>
              <w:t>možnosť</w:t>
            </w:r>
            <w:r w:rsidRPr="0056317D">
              <w:t xml:space="preserve">, </w:t>
            </w:r>
            <w:r w:rsidRPr="0056317D">
              <w:rPr>
                <w:b/>
                <w:i/>
              </w:rPr>
              <w:t>aby mohol spotrebiteľ, ktorý je priamo dotknutý nevyhovujúcim výrobkom alebo službou,</w:t>
            </w:r>
            <w:r w:rsidRPr="0056317D">
              <w:t xml:space="preserve"> v súlade s vnútroštátnym právom začať konanie na súdoch alebo príslušných správnych orgánoch s cieľom zabezpečiť dodržiavanie vnútroštátnych ustanovení prijatých na účely transpozície tejto smernice,</w:t>
            </w:r>
          </w:p>
        </w:tc>
      </w:tr>
    </w:tbl>
    <w:p w14:paraId="518C0E47" w14:textId="77777777" w:rsidR="00C92137" w:rsidRPr="0056317D" w:rsidRDefault="00C92137" w:rsidP="00C92137">
      <w:r w:rsidRPr="00753CB4">
        <w:rPr>
          <w:rStyle w:val="HideTWBExt"/>
        </w:rPr>
        <w:t>&lt;/Amend&gt;</w:t>
      </w:r>
    </w:p>
    <w:p w14:paraId="733159A6" w14:textId="1D653FCD" w:rsidR="00C92137" w:rsidRPr="0056317D" w:rsidRDefault="00C92137" w:rsidP="00C9213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163</w:t>
      </w:r>
      <w:r w:rsidRPr="00753CB4">
        <w:rPr>
          <w:rStyle w:val="HideTWBExt"/>
          <w:b w:val="0"/>
        </w:rPr>
        <w:t>&lt;/NumAm&gt;</w:t>
      </w:r>
    </w:p>
    <w:p w14:paraId="47491BE2" w14:textId="63E3914A" w:rsidR="00C92137" w:rsidRPr="0056317D" w:rsidRDefault="00C92137" w:rsidP="00C92137">
      <w:pPr>
        <w:pStyle w:val="NormalBold12b"/>
      </w:pPr>
      <w:r w:rsidRPr="00753CB4">
        <w:rPr>
          <w:rStyle w:val="HideTWBExt"/>
          <w:b w:val="0"/>
        </w:rPr>
        <w:t>&lt;DocAmend&gt;</w:t>
      </w:r>
      <w:r w:rsidRPr="0056317D">
        <w:t>Návrh smernice</w:t>
      </w:r>
      <w:r w:rsidRPr="00753CB4">
        <w:rPr>
          <w:rStyle w:val="HideTWBExt"/>
          <w:b w:val="0"/>
        </w:rPr>
        <w:t>&lt;/DocAmend&gt;</w:t>
      </w:r>
    </w:p>
    <w:p w14:paraId="5ABF7A34" w14:textId="77777777" w:rsidR="00C92137" w:rsidRPr="0056317D" w:rsidRDefault="00C92137" w:rsidP="00C92137">
      <w:pPr>
        <w:pStyle w:val="NormalBold"/>
      </w:pPr>
      <w:r w:rsidRPr="00753CB4">
        <w:rPr>
          <w:rStyle w:val="HideTWBExt"/>
          <w:b w:val="0"/>
        </w:rPr>
        <w:t>&lt;Article&gt;</w:t>
      </w:r>
      <w:r w:rsidRPr="0056317D">
        <w:t>Článok 25 – odsek 2 – písmeno b</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4E21BB0" w14:textId="77777777" w:rsidTr="00C04841">
        <w:trPr>
          <w:jc w:val="center"/>
        </w:trPr>
        <w:tc>
          <w:tcPr>
            <w:tcW w:w="9752" w:type="dxa"/>
            <w:gridSpan w:val="2"/>
          </w:tcPr>
          <w:p w14:paraId="7EBFF334" w14:textId="77777777" w:rsidR="00C92137" w:rsidRPr="0056317D" w:rsidRDefault="00C92137" w:rsidP="00C04841">
            <w:pPr>
              <w:keepNext/>
            </w:pPr>
          </w:p>
        </w:tc>
      </w:tr>
      <w:tr w:rsidR="001E0A37" w:rsidRPr="0056317D" w14:paraId="4AF0D9EA" w14:textId="77777777" w:rsidTr="00C04841">
        <w:trPr>
          <w:jc w:val="center"/>
        </w:trPr>
        <w:tc>
          <w:tcPr>
            <w:tcW w:w="4876" w:type="dxa"/>
            <w:hideMark/>
          </w:tcPr>
          <w:p w14:paraId="114CE3EA" w14:textId="77777777" w:rsidR="00C92137" w:rsidRPr="0056317D" w:rsidRDefault="00C92137" w:rsidP="00C04841">
            <w:pPr>
              <w:pStyle w:val="ColumnHeading"/>
              <w:keepNext/>
            </w:pPr>
            <w:r w:rsidRPr="0056317D">
              <w:t>Text predložený Komisiou</w:t>
            </w:r>
          </w:p>
        </w:tc>
        <w:tc>
          <w:tcPr>
            <w:tcW w:w="4876" w:type="dxa"/>
            <w:hideMark/>
          </w:tcPr>
          <w:p w14:paraId="4DD04B98" w14:textId="77777777" w:rsidR="00C92137" w:rsidRPr="0056317D" w:rsidRDefault="00C92137" w:rsidP="00C04841">
            <w:pPr>
              <w:pStyle w:val="ColumnHeading"/>
              <w:keepNext/>
            </w:pPr>
            <w:r w:rsidRPr="0056317D">
              <w:t>Pozmeňujúci návrh</w:t>
            </w:r>
          </w:p>
        </w:tc>
      </w:tr>
      <w:tr w:rsidR="001E0A37" w:rsidRPr="0056317D" w14:paraId="4DD8A344" w14:textId="77777777" w:rsidTr="00C04841">
        <w:trPr>
          <w:jc w:val="center"/>
        </w:trPr>
        <w:tc>
          <w:tcPr>
            <w:tcW w:w="4876" w:type="dxa"/>
            <w:hideMark/>
          </w:tcPr>
          <w:p w14:paraId="14E4BBBB" w14:textId="23CF1EDB" w:rsidR="00C92137" w:rsidRPr="0056317D" w:rsidRDefault="00C92137" w:rsidP="00C04841">
            <w:pPr>
              <w:pStyle w:val="Normal6"/>
            </w:pPr>
            <w:r w:rsidRPr="0056317D">
              <w:t>b)</w:t>
            </w:r>
            <w:r w:rsidRPr="0056317D">
              <w:tab/>
            </w:r>
            <w:r w:rsidRPr="0056317D">
              <w:rPr>
                <w:b/>
                <w:i/>
              </w:rPr>
              <w:t>ustanovenia</w:t>
            </w:r>
            <w:r w:rsidRPr="0056317D">
              <w:t xml:space="preserve">, </w:t>
            </w:r>
            <w:r w:rsidRPr="0056317D">
              <w:rPr>
                <w:b/>
                <w:i/>
              </w:rPr>
              <w:t>podľa ktorých</w:t>
            </w:r>
            <w:r w:rsidRPr="0056317D">
              <w:t xml:space="preserve"> verejné orgány alebo súkromné združenia, organizácie alebo iné právne subjekty, ktoré majú legitímny záujem na zabezpečení dodržiavania ustanovení tejto smernice, </w:t>
            </w:r>
            <w:r w:rsidRPr="0056317D">
              <w:rPr>
                <w:b/>
                <w:i/>
              </w:rPr>
              <w:t>môžu</w:t>
            </w:r>
            <w:r w:rsidRPr="0056317D">
              <w:t xml:space="preserve"> v súlade s vnútroštátnym právom začať konanie na súdoch alebo príslušných správnych orgánoch v mene spotrebiteľov s cieľom zabezpečiť dodržiavanie vnútroštátnych ustanovení prijatých na účely transpozície tejto smernice.</w:t>
            </w:r>
          </w:p>
        </w:tc>
        <w:tc>
          <w:tcPr>
            <w:tcW w:w="4876" w:type="dxa"/>
            <w:hideMark/>
          </w:tcPr>
          <w:p w14:paraId="2602A09E" w14:textId="0DDBFCEB" w:rsidR="00C92137" w:rsidRPr="0056317D" w:rsidRDefault="00C92137" w:rsidP="00911A63">
            <w:pPr>
              <w:pStyle w:val="Normal6"/>
              <w:rPr>
                <w:szCs w:val="24"/>
              </w:rPr>
            </w:pPr>
            <w:r w:rsidRPr="0056317D">
              <w:t>b)</w:t>
            </w:r>
            <w:r w:rsidRPr="0056317D">
              <w:tab/>
            </w:r>
            <w:r w:rsidRPr="0056317D">
              <w:rPr>
                <w:b/>
                <w:i/>
              </w:rPr>
              <w:t>možnosť</w:t>
            </w:r>
            <w:r w:rsidRPr="0056317D">
              <w:t xml:space="preserve">, </w:t>
            </w:r>
            <w:r w:rsidRPr="0056317D">
              <w:rPr>
                <w:b/>
                <w:i/>
              </w:rPr>
              <w:t>aby</w:t>
            </w:r>
            <w:r w:rsidRPr="0056317D">
              <w:t xml:space="preserve"> verejné orgány alebo súkromné združenia, organizácie alebo iné právne subjekty, ktoré majú legitímny záujem na zabezpečení dodržiavania ustanovení tejto smernice, </w:t>
            </w:r>
            <w:r w:rsidRPr="0056317D">
              <w:rPr>
                <w:b/>
                <w:i/>
              </w:rPr>
              <w:t>mohli</w:t>
            </w:r>
            <w:r w:rsidRPr="0056317D">
              <w:t xml:space="preserve"> v súlade s vnútroštátnym právom začať konanie na súdoch alebo príslušných správnych orgánoch v mene spotrebiteľov s cieľom zabezpečiť dodržiavanie vnútroštátnych ustanovení prijatých na účely transpozície tejto smernice. </w:t>
            </w:r>
            <w:r w:rsidRPr="0056317D">
              <w:rPr>
                <w:b/>
                <w:i/>
                <w:szCs w:val="24"/>
              </w:rPr>
              <w:t>Tento oprávnený záujem by mohol byť zastúpenie spotrebiteľov, ktorí sú priamo dotknutí nesúladom výrobku alebo služby;</w:t>
            </w:r>
          </w:p>
        </w:tc>
      </w:tr>
    </w:tbl>
    <w:p w14:paraId="0AFC47B1" w14:textId="77777777" w:rsidR="00C92137" w:rsidRPr="0056317D" w:rsidRDefault="00C92137" w:rsidP="00C92137">
      <w:r w:rsidRPr="00753CB4">
        <w:rPr>
          <w:rStyle w:val="HideTWBExt"/>
        </w:rPr>
        <w:t>&lt;/Amend&gt;</w:t>
      </w:r>
    </w:p>
    <w:p w14:paraId="72EAB9B4" w14:textId="435B951C" w:rsidR="00C92137" w:rsidRPr="0056317D" w:rsidRDefault="00C92137" w:rsidP="00C9213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164</w:t>
      </w:r>
      <w:r w:rsidRPr="00753CB4">
        <w:rPr>
          <w:rStyle w:val="HideTWBExt"/>
          <w:b w:val="0"/>
        </w:rPr>
        <w:t>&lt;/NumAm&gt;</w:t>
      </w:r>
    </w:p>
    <w:p w14:paraId="31E3133F" w14:textId="6841270D" w:rsidR="00C92137" w:rsidRPr="0056317D" w:rsidRDefault="00C92137" w:rsidP="00C92137">
      <w:pPr>
        <w:pStyle w:val="NormalBold12b"/>
      </w:pPr>
      <w:r w:rsidRPr="00753CB4">
        <w:rPr>
          <w:rStyle w:val="HideTWBExt"/>
          <w:b w:val="0"/>
        </w:rPr>
        <w:t>&lt;DocAmend&gt;</w:t>
      </w:r>
      <w:r w:rsidRPr="0056317D">
        <w:t>Návrh smernice</w:t>
      </w:r>
      <w:r w:rsidRPr="00753CB4">
        <w:rPr>
          <w:rStyle w:val="HideTWBExt"/>
          <w:b w:val="0"/>
        </w:rPr>
        <w:t>&lt;/DocAmend&gt;</w:t>
      </w:r>
    </w:p>
    <w:p w14:paraId="6F661E3E" w14:textId="346EAAED" w:rsidR="00C92137" w:rsidRPr="0056317D" w:rsidRDefault="00C92137" w:rsidP="00C92137">
      <w:pPr>
        <w:pStyle w:val="NormalBold"/>
      </w:pPr>
      <w:r w:rsidRPr="00753CB4">
        <w:rPr>
          <w:rStyle w:val="HideTWBExt"/>
          <w:b w:val="0"/>
        </w:rPr>
        <w:t>&lt;Article&gt;</w:t>
      </w:r>
      <w:r w:rsidRPr="0056317D">
        <w:t xml:space="preserve">Článok 25 – odsek 2 – písmeno b a (nové) </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C0A5E7D" w14:textId="77777777" w:rsidTr="00C04841">
        <w:trPr>
          <w:jc w:val="center"/>
        </w:trPr>
        <w:tc>
          <w:tcPr>
            <w:tcW w:w="9752" w:type="dxa"/>
            <w:gridSpan w:val="2"/>
          </w:tcPr>
          <w:p w14:paraId="3BA31FDE" w14:textId="77777777" w:rsidR="00C92137" w:rsidRPr="0056317D" w:rsidRDefault="00C92137" w:rsidP="00C04841">
            <w:pPr>
              <w:keepNext/>
            </w:pPr>
          </w:p>
        </w:tc>
      </w:tr>
      <w:tr w:rsidR="001E0A37" w:rsidRPr="0056317D" w14:paraId="10AB02AD" w14:textId="77777777" w:rsidTr="00C04841">
        <w:trPr>
          <w:jc w:val="center"/>
        </w:trPr>
        <w:tc>
          <w:tcPr>
            <w:tcW w:w="4876" w:type="dxa"/>
            <w:hideMark/>
          </w:tcPr>
          <w:p w14:paraId="34D7CF42" w14:textId="77777777" w:rsidR="00C92137" w:rsidRPr="0056317D" w:rsidRDefault="00C92137" w:rsidP="00C04841">
            <w:pPr>
              <w:pStyle w:val="ColumnHeading"/>
              <w:keepNext/>
            </w:pPr>
            <w:r w:rsidRPr="0056317D">
              <w:t>Text predložený Komisiou</w:t>
            </w:r>
          </w:p>
        </w:tc>
        <w:tc>
          <w:tcPr>
            <w:tcW w:w="4876" w:type="dxa"/>
            <w:hideMark/>
          </w:tcPr>
          <w:p w14:paraId="5636D58A" w14:textId="77777777" w:rsidR="00C92137" w:rsidRPr="0056317D" w:rsidRDefault="00C92137" w:rsidP="00C04841">
            <w:pPr>
              <w:pStyle w:val="ColumnHeading"/>
              <w:keepNext/>
            </w:pPr>
            <w:r w:rsidRPr="0056317D">
              <w:t>Pozmeňujúci návrh</w:t>
            </w:r>
          </w:p>
        </w:tc>
      </w:tr>
      <w:tr w:rsidR="001E0A37" w:rsidRPr="0056317D" w14:paraId="4C00C603" w14:textId="77777777" w:rsidTr="00C04841">
        <w:trPr>
          <w:jc w:val="center"/>
        </w:trPr>
        <w:tc>
          <w:tcPr>
            <w:tcW w:w="4876" w:type="dxa"/>
            <w:hideMark/>
          </w:tcPr>
          <w:p w14:paraId="0B925DC6" w14:textId="0FB47616" w:rsidR="00C92137" w:rsidRPr="0056317D" w:rsidRDefault="00C92137" w:rsidP="00282A11">
            <w:pPr>
              <w:pStyle w:val="Normal6"/>
              <w:rPr>
                <w:b/>
                <w:bCs/>
                <w:i/>
                <w:iCs/>
              </w:rPr>
            </w:pPr>
          </w:p>
        </w:tc>
        <w:tc>
          <w:tcPr>
            <w:tcW w:w="4876" w:type="dxa"/>
            <w:hideMark/>
          </w:tcPr>
          <w:p w14:paraId="09242DE1" w14:textId="23C14627" w:rsidR="00C92137" w:rsidRPr="0056317D" w:rsidRDefault="00C92137" w:rsidP="00911A63">
            <w:pPr>
              <w:pStyle w:val="Normal6"/>
              <w:rPr>
                <w:b/>
                <w:bCs/>
                <w:i/>
                <w:iCs/>
                <w:szCs w:val="24"/>
              </w:rPr>
            </w:pPr>
            <w:r w:rsidRPr="0056317D">
              <w:rPr>
                <w:b/>
                <w:bCs/>
                <w:i/>
                <w:iCs/>
                <w:szCs w:val="24"/>
              </w:rPr>
              <w:t>ba)</w:t>
            </w:r>
            <w:r w:rsidRPr="0056317D">
              <w:rPr>
                <w:b/>
                <w:bCs/>
                <w:i/>
                <w:iCs/>
                <w:szCs w:val="24"/>
              </w:rPr>
              <w:tab/>
              <w:t>možnosť, aby spotrebiteľ, ktorý je priamo dotknutý nesúladom výrobku alebo služby, použil mechanizmus na podávanie sťažností. Tento mechanizmus by mohol spravovať existujúci orgán, ako napríklad národný ombudsman.</w:t>
            </w:r>
          </w:p>
        </w:tc>
      </w:tr>
    </w:tbl>
    <w:p w14:paraId="54B9408C" w14:textId="77777777" w:rsidR="00C92137" w:rsidRPr="0056317D" w:rsidRDefault="00C92137" w:rsidP="00C92137">
      <w:r w:rsidRPr="00753CB4">
        <w:rPr>
          <w:rStyle w:val="HideTWBExt"/>
        </w:rPr>
        <w:t>&lt;/Amend&gt;</w:t>
      </w:r>
    </w:p>
    <w:p w14:paraId="2A6D0B77" w14:textId="3031235F" w:rsidR="007C2A8B" w:rsidRPr="0056317D" w:rsidRDefault="007C2A8B" w:rsidP="007C2A8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165</w:t>
      </w:r>
      <w:r w:rsidRPr="00753CB4">
        <w:rPr>
          <w:rStyle w:val="HideTWBExt"/>
          <w:b w:val="0"/>
        </w:rPr>
        <w:t>&lt;/NumAm&gt;</w:t>
      </w:r>
    </w:p>
    <w:p w14:paraId="345DA24F" w14:textId="31E8DE79" w:rsidR="007C2A8B" w:rsidRPr="0056317D" w:rsidRDefault="007C2A8B" w:rsidP="007C2A8B">
      <w:pPr>
        <w:pStyle w:val="NormalBold12b"/>
      </w:pPr>
      <w:r w:rsidRPr="00753CB4">
        <w:rPr>
          <w:rStyle w:val="HideTWBExt"/>
          <w:b w:val="0"/>
        </w:rPr>
        <w:t>&lt;DocAmend&gt;</w:t>
      </w:r>
      <w:r w:rsidRPr="0056317D">
        <w:t>Návrh smernice</w:t>
      </w:r>
      <w:r w:rsidRPr="00753CB4">
        <w:rPr>
          <w:rStyle w:val="HideTWBExt"/>
          <w:b w:val="0"/>
        </w:rPr>
        <w:t>&lt;/DocAmend&gt;</w:t>
      </w:r>
    </w:p>
    <w:p w14:paraId="07286E85" w14:textId="4A48B95A" w:rsidR="007C2A8B" w:rsidRPr="0056317D" w:rsidRDefault="007C2A8B" w:rsidP="007C2A8B">
      <w:pPr>
        <w:pStyle w:val="NormalBold"/>
      </w:pPr>
      <w:r w:rsidRPr="00753CB4">
        <w:rPr>
          <w:rStyle w:val="HideTWBExt"/>
          <w:b w:val="0"/>
        </w:rPr>
        <w:t>&lt;Article&gt;</w:t>
      </w:r>
      <w:r w:rsidRPr="0056317D">
        <w:t>Článok 25 – odsek 2 a (nový)</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708821E" w14:textId="77777777" w:rsidTr="00C04841">
        <w:trPr>
          <w:jc w:val="center"/>
        </w:trPr>
        <w:tc>
          <w:tcPr>
            <w:tcW w:w="9752" w:type="dxa"/>
            <w:gridSpan w:val="2"/>
          </w:tcPr>
          <w:p w14:paraId="3524922C" w14:textId="77777777" w:rsidR="007C2A8B" w:rsidRPr="0056317D" w:rsidRDefault="007C2A8B" w:rsidP="00C04841">
            <w:pPr>
              <w:keepNext/>
            </w:pPr>
          </w:p>
        </w:tc>
      </w:tr>
      <w:tr w:rsidR="001E0A37" w:rsidRPr="0056317D" w14:paraId="3207CFD4" w14:textId="77777777" w:rsidTr="00C04841">
        <w:trPr>
          <w:jc w:val="center"/>
        </w:trPr>
        <w:tc>
          <w:tcPr>
            <w:tcW w:w="4876" w:type="dxa"/>
            <w:hideMark/>
          </w:tcPr>
          <w:p w14:paraId="7C749475" w14:textId="77777777" w:rsidR="007C2A8B" w:rsidRPr="0056317D" w:rsidRDefault="007C2A8B" w:rsidP="00C04841">
            <w:pPr>
              <w:pStyle w:val="ColumnHeading"/>
              <w:keepNext/>
            </w:pPr>
            <w:r w:rsidRPr="0056317D">
              <w:t>Text predložený Komisiou</w:t>
            </w:r>
          </w:p>
        </w:tc>
        <w:tc>
          <w:tcPr>
            <w:tcW w:w="4876" w:type="dxa"/>
            <w:hideMark/>
          </w:tcPr>
          <w:p w14:paraId="1F704B5C" w14:textId="77777777" w:rsidR="007C2A8B" w:rsidRPr="0056317D" w:rsidRDefault="007C2A8B" w:rsidP="00C04841">
            <w:pPr>
              <w:pStyle w:val="ColumnHeading"/>
              <w:keepNext/>
            </w:pPr>
            <w:r w:rsidRPr="0056317D">
              <w:t>Pozmeňujúci návrh</w:t>
            </w:r>
          </w:p>
        </w:tc>
      </w:tr>
      <w:tr w:rsidR="001E0A37" w:rsidRPr="0056317D" w14:paraId="6EFCED1A" w14:textId="77777777" w:rsidTr="00C04841">
        <w:trPr>
          <w:jc w:val="center"/>
        </w:trPr>
        <w:tc>
          <w:tcPr>
            <w:tcW w:w="4876" w:type="dxa"/>
          </w:tcPr>
          <w:p w14:paraId="70BCD5D3" w14:textId="77777777" w:rsidR="007C2A8B" w:rsidRPr="0056317D" w:rsidRDefault="007C2A8B" w:rsidP="00282A11">
            <w:pPr>
              <w:pStyle w:val="Normal6"/>
              <w:rPr>
                <w:b/>
                <w:bCs/>
                <w:i/>
                <w:iCs/>
              </w:rPr>
            </w:pPr>
          </w:p>
        </w:tc>
        <w:tc>
          <w:tcPr>
            <w:tcW w:w="4876" w:type="dxa"/>
            <w:hideMark/>
          </w:tcPr>
          <w:p w14:paraId="1763E961" w14:textId="696F3E0F" w:rsidR="007C2A8B" w:rsidRPr="0056317D" w:rsidRDefault="007C2A8B" w:rsidP="00282A11">
            <w:pPr>
              <w:pStyle w:val="Normal6"/>
              <w:rPr>
                <w:b/>
                <w:bCs/>
                <w:i/>
                <w:iCs/>
                <w:szCs w:val="24"/>
              </w:rPr>
            </w:pPr>
            <w:r w:rsidRPr="0056317D">
              <w:rPr>
                <w:b/>
                <w:bCs/>
                <w:i/>
                <w:iCs/>
              </w:rPr>
              <w:t>2a.</w:t>
            </w:r>
            <w:r w:rsidRPr="0056317D">
              <w:rPr>
                <w:b/>
                <w:bCs/>
                <w:i/>
                <w:iCs/>
              </w:rPr>
              <w:tab/>
            </w:r>
            <w:r w:rsidRPr="0056317D">
              <w:rPr>
                <w:b/>
                <w:bCs/>
                <w:i/>
                <w:iCs/>
                <w:szCs w:val="24"/>
              </w:rPr>
              <w:t>Členské štáty zabezpečia, aby pred tým, než dôjde k podaniu žaloby na súdoch alebo príslušných správnych orgánoch, ako je uvedené v písmenách a) a b) odseku 1, boli zavedené mechanizmy alternatívneho riešenia sporov na riešenie všetkých prípadov údajného nesúladu s touto smernicou, ktoré boli oznámené prostredníctvom mechanizmu podávania sťažností uvedeného v odseku 1 písm. ba).</w:t>
            </w:r>
          </w:p>
        </w:tc>
      </w:tr>
    </w:tbl>
    <w:p w14:paraId="7820E77E" w14:textId="77777777" w:rsidR="007C2A8B" w:rsidRPr="0056317D" w:rsidRDefault="007C2A8B" w:rsidP="007C2A8B">
      <w:r w:rsidRPr="00753CB4">
        <w:rPr>
          <w:rStyle w:val="HideTWBExt"/>
        </w:rPr>
        <w:t>&lt;/Amend&gt;</w:t>
      </w:r>
    </w:p>
    <w:p w14:paraId="3B2D4F19" w14:textId="32D7906C"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166</w:t>
      </w:r>
      <w:r w:rsidRPr="00753CB4">
        <w:rPr>
          <w:rStyle w:val="HideTWBExt"/>
          <w:b w:val="0"/>
        </w:rPr>
        <w:t>&lt;/NumAm&gt;</w:t>
      </w:r>
    </w:p>
    <w:p w14:paraId="544033A5" w14:textId="58D4E6A4"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E0A184F" w14:textId="12CC4632" w:rsidR="00B47B5E" w:rsidRPr="0056317D" w:rsidRDefault="00B47B5E" w:rsidP="00FC29FC">
      <w:pPr>
        <w:pStyle w:val="NormalBold"/>
      </w:pPr>
      <w:r w:rsidRPr="00753CB4">
        <w:rPr>
          <w:rStyle w:val="HideTWBExt"/>
          <w:b w:val="0"/>
        </w:rPr>
        <w:t>&lt;Article&gt;</w:t>
      </w:r>
      <w:r w:rsidRPr="0056317D">
        <w:t>Článok 25 – odsek 2 b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DAD9584" w14:textId="77777777" w:rsidTr="00B47B5E">
        <w:trPr>
          <w:jc w:val="center"/>
        </w:trPr>
        <w:tc>
          <w:tcPr>
            <w:tcW w:w="9752" w:type="dxa"/>
            <w:gridSpan w:val="2"/>
          </w:tcPr>
          <w:p w14:paraId="24536099" w14:textId="77777777" w:rsidR="00B47B5E" w:rsidRPr="0056317D" w:rsidRDefault="00B47B5E" w:rsidP="00FC29FC">
            <w:pPr>
              <w:keepNext/>
            </w:pPr>
          </w:p>
        </w:tc>
      </w:tr>
      <w:tr w:rsidR="001E0A37" w:rsidRPr="0056317D" w14:paraId="5F230066" w14:textId="77777777" w:rsidTr="00B47B5E">
        <w:trPr>
          <w:jc w:val="center"/>
        </w:trPr>
        <w:tc>
          <w:tcPr>
            <w:tcW w:w="4876" w:type="dxa"/>
            <w:hideMark/>
          </w:tcPr>
          <w:p w14:paraId="774DAAD0" w14:textId="77777777" w:rsidR="00B47B5E" w:rsidRPr="0056317D" w:rsidRDefault="00B47B5E" w:rsidP="000B187A">
            <w:pPr>
              <w:pStyle w:val="ColumnHeading"/>
              <w:keepNext/>
            </w:pPr>
            <w:r w:rsidRPr="0056317D">
              <w:t>Text predložený Komisiou</w:t>
            </w:r>
          </w:p>
        </w:tc>
        <w:tc>
          <w:tcPr>
            <w:tcW w:w="4876" w:type="dxa"/>
            <w:hideMark/>
          </w:tcPr>
          <w:p w14:paraId="799EE0CD" w14:textId="77777777" w:rsidR="00B47B5E" w:rsidRPr="0056317D" w:rsidRDefault="00B47B5E" w:rsidP="00FC29FC">
            <w:pPr>
              <w:pStyle w:val="ColumnHeading"/>
              <w:keepNext/>
            </w:pPr>
            <w:r w:rsidRPr="0056317D">
              <w:t>Pozmeňujúci návrh</w:t>
            </w:r>
          </w:p>
        </w:tc>
      </w:tr>
      <w:tr w:rsidR="001E0A37" w:rsidRPr="0056317D" w14:paraId="516BC72C" w14:textId="77777777" w:rsidTr="00B47B5E">
        <w:trPr>
          <w:jc w:val="center"/>
        </w:trPr>
        <w:tc>
          <w:tcPr>
            <w:tcW w:w="4876" w:type="dxa"/>
          </w:tcPr>
          <w:p w14:paraId="5CD3207F" w14:textId="77777777" w:rsidR="00B47B5E" w:rsidRPr="0056317D" w:rsidRDefault="00B47B5E" w:rsidP="000B187A">
            <w:pPr>
              <w:pStyle w:val="Normal6"/>
            </w:pPr>
          </w:p>
        </w:tc>
        <w:tc>
          <w:tcPr>
            <w:tcW w:w="4876" w:type="dxa"/>
            <w:hideMark/>
          </w:tcPr>
          <w:p w14:paraId="2A928101" w14:textId="3CE64758" w:rsidR="00B47B5E" w:rsidRPr="0056317D" w:rsidRDefault="002F7FD7" w:rsidP="003042F5">
            <w:pPr>
              <w:pStyle w:val="Normal6"/>
              <w:rPr>
                <w:szCs w:val="24"/>
              </w:rPr>
            </w:pPr>
            <w:r w:rsidRPr="0056317D">
              <w:rPr>
                <w:b/>
                <w:i/>
              </w:rPr>
              <w:t>2b.</w:t>
            </w:r>
            <w:r w:rsidRPr="0056317D">
              <w:rPr>
                <w:b/>
                <w:i/>
              </w:rPr>
              <w:tab/>
              <w:t>Tento článok sa nevzťahuje na zákazky, ktoré podliehajú smernici 2014/24/EÚ alebo smernici 2014/25/EÚ.</w:t>
            </w:r>
          </w:p>
        </w:tc>
      </w:tr>
    </w:tbl>
    <w:p w14:paraId="20E38232" w14:textId="77777777" w:rsidR="00120A3E" w:rsidRPr="0056317D" w:rsidRDefault="00B47B5E" w:rsidP="00120A3E">
      <w:r w:rsidRPr="00753CB4">
        <w:rPr>
          <w:rStyle w:val="HideTWBExt"/>
        </w:rPr>
        <w:t>&lt;/Amend&gt;</w:t>
      </w:r>
    </w:p>
    <w:p w14:paraId="4246EF42" w14:textId="2FC33D0B" w:rsidR="00120A3E" w:rsidRPr="0056317D" w:rsidRDefault="00120A3E" w:rsidP="00120A3E">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167</w:t>
      </w:r>
      <w:r w:rsidRPr="00753CB4">
        <w:rPr>
          <w:rStyle w:val="HideTWBExt"/>
          <w:b w:val="0"/>
        </w:rPr>
        <w:t>&lt;/NumAm&gt;</w:t>
      </w:r>
    </w:p>
    <w:p w14:paraId="36559A1C" w14:textId="0C500FC1" w:rsidR="00120A3E" w:rsidRPr="0056317D" w:rsidRDefault="00120A3E" w:rsidP="00120A3E">
      <w:pPr>
        <w:pStyle w:val="NormalBold12b"/>
      </w:pPr>
      <w:r w:rsidRPr="00753CB4">
        <w:rPr>
          <w:rStyle w:val="HideTWBExt"/>
          <w:b w:val="0"/>
        </w:rPr>
        <w:t>&lt;DocAmend&gt;</w:t>
      </w:r>
      <w:r w:rsidRPr="0056317D">
        <w:t>Návrh smernice</w:t>
      </w:r>
      <w:r w:rsidRPr="00753CB4">
        <w:rPr>
          <w:rStyle w:val="HideTWBExt"/>
          <w:b w:val="0"/>
        </w:rPr>
        <w:t>&lt;/DocAmend&gt;</w:t>
      </w:r>
    </w:p>
    <w:p w14:paraId="0D05E391" w14:textId="77777777" w:rsidR="00120A3E" w:rsidRPr="0056317D" w:rsidRDefault="00120A3E" w:rsidP="00120A3E">
      <w:pPr>
        <w:pStyle w:val="NormalBold"/>
      </w:pPr>
      <w:r w:rsidRPr="00753CB4">
        <w:rPr>
          <w:rStyle w:val="HideTWBExt"/>
          <w:b w:val="0"/>
        </w:rPr>
        <w:t>&lt;Article&gt;</w:t>
      </w:r>
      <w:r w:rsidRPr="0056317D">
        <w:t>Článok 26 – 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03630D4" w14:textId="77777777" w:rsidTr="00F30A8C">
        <w:trPr>
          <w:jc w:val="center"/>
        </w:trPr>
        <w:tc>
          <w:tcPr>
            <w:tcW w:w="9752" w:type="dxa"/>
            <w:gridSpan w:val="2"/>
          </w:tcPr>
          <w:p w14:paraId="35F7D86A" w14:textId="77777777" w:rsidR="00120A3E" w:rsidRPr="0056317D" w:rsidRDefault="00120A3E" w:rsidP="00F30A8C">
            <w:pPr>
              <w:keepNext/>
            </w:pPr>
          </w:p>
        </w:tc>
      </w:tr>
      <w:tr w:rsidR="001E0A37" w:rsidRPr="0056317D" w14:paraId="667A1E31" w14:textId="77777777" w:rsidTr="00F30A8C">
        <w:trPr>
          <w:jc w:val="center"/>
        </w:trPr>
        <w:tc>
          <w:tcPr>
            <w:tcW w:w="4876" w:type="dxa"/>
            <w:hideMark/>
          </w:tcPr>
          <w:p w14:paraId="39FBF215" w14:textId="77777777" w:rsidR="00120A3E" w:rsidRPr="0056317D" w:rsidRDefault="00120A3E" w:rsidP="00F30A8C">
            <w:pPr>
              <w:pStyle w:val="ColumnHeading"/>
              <w:keepNext/>
            </w:pPr>
            <w:r w:rsidRPr="0056317D">
              <w:t>Text predložený Komisiou</w:t>
            </w:r>
          </w:p>
        </w:tc>
        <w:tc>
          <w:tcPr>
            <w:tcW w:w="4876" w:type="dxa"/>
            <w:hideMark/>
          </w:tcPr>
          <w:p w14:paraId="1182EAE5" w14:textId="77777777" w:rsidR="00120A3E" w:rsidRPr="0056317D" w:rsidRDefault="00120A3E" w:rsidP="00F30A8C">
            <w:pPr>
              <w:pStyle w:val="ColumnHeading"/>
              <w:keepNext/>
            </w:pPr>
            <w:r w:rsidRPr="0056317D">
              <w:t>Pozmeňujúci návrh</w:t>
            </w:r>
          </w:p>
        </w:tc>
      </w:tr>
      <w:tr w:rsidR="001E0A37" w:rsidRPr="0056317D" w14:paraId="3A5054AF" w14:textId="77777777" w:rsidTr="00F30A8C">
        <w:trPr>
          <w:jc w:val="center"/>
        </w:trPr>
        <w:tc>
          <w:tcPr>
            <w:tcW w:w="4876" w:type="dxa"/>
            <w:hideMark/>
          </w:tcPr>
          <w:p w14:paraId="75E5372F" w14:textId="77777777" w:rsidR="00120A3E" w:rsidRPr="0056317D" w:rsidRDefault="00120A3E" w:rsidP="00F30A8C">
            <w:pPr>
              <w:pStyle w:val="Normal6"/>
            </w:pPr>
            <w:r w:rsidRPr="0056317D">
              <w:t>2.</w:t>
            </w:r>
            <w:r w:rsidRPr="0056317D">
              <w:tab/>
              <w:t>Stanovené sankcie musia byť účinné, primerané a</w:t>
            </w:r>
            <w:r w:rsidRPr="0056317D">
              <w:rPr>
                <w:b/>
                <w:i/>
              </w:rPr>
              <w:t xml:space="preserve"> odrádzajúce</w:t>
            </w:r>
            <w:r w:rsidRPr="0056317D">
              <w:t>.</w:t>
            </w:r>
          </w:p>
        </w:tc>
        <w:tc>
          <w:tcPr>
            <w:tcW w:w="4876" w:type="dxa"/>
            <w:hideMark/>
          </w:tcPr>
          <w:p w14:paraId="7582E9CD" w14:textId="39C766CF" w:rsidR="00120A3E" w:rsidRPr="0056317D" w:rsidRDefault="00120A3E" w:rsidP="00F30A8C">
            <w:pPr>
              <w:pStyle w:val="Normal6"/>
              <w:rPr>
                <w:szCs w:val="24"/>
              </w:rPr>
            </w:pPr>
            <w:r w:rsidRPr="0056317D">
              <w:t>2.</w:t>
            </w:r>
            <w:r w:rsidRPr="0056317D">
              <w:tab/>
              <w:t>Stanovené sankcie musia byť účinné, primerané a</w:t>
            </w:r>
            <w:r w:rsidRPr="0056317D">
              <w:rPr>
                <w:b/>
                <w:i/>
              </w:rPr>
              <w:t> odrádzajúce, ale nesmú slúžiť ako alternatíva k plneniu povinnosti hospodárskych subjektov sprístupniť výrobky alebo služby</w:t>
            </w:r>
            <w:r w:rsidRPr="0056317D">
              <w:t>.</w:t>
            </w:r>
          </w:p>
        </w:tc>
      </w:tr>
    </w:tbl>
    <w:p w14:paraId="36CD971D" w14:textId="77777777" w:rsidR="00120A3E" w:rsidRPr="0056317D" w:rsidRDefault="00120A3E" w:rsidP="00120A3E">
      <w:r w:rsidRPr="00753CB4">
        <w:rPr>
          <w:rStyle w:val="HideTWBExt"/>
        </w:rPr>
        <w:t>&lt;/Amend&gt;</w:t>
      </w:r>
    </w:p>
    <w:p w14:paraId="5C9117A6" w14:textId="39CD9763"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168</w:t>
      </w:r>
      <w:r w:rsidRPr="00753CB4">
        <w:rPr>
          <w:rStyle w:val="HideTWBExt"/>
          <w:b w:val="0"/>
        </w:rPr>
        <w:t>&lt;/NumAm&gt;</w:t>
      </w:r>
    </w:p>
    <w:p w14:paraId="454534EA" w14:textId="1EA572B3"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B0BDE49" w14:textId="77777777" w:rsidR="00B47B5E" w:rsidRPr="0056317D" w:rsidRDefault="00B47B5E" w:rsidP="00FC29FC">
      <w:pPr>
        <w:pStyle w:val="NormalBold"/>
      </w:pPr>
      <w:r w:rsidRPr="00753CB4">
        <w:rPr>
          <w:rStyle w:val="HideTWBExt"/>
          <w:b w:val="0"/>
        </w:rPr>
        <w:t>&lt;Article&gt;</w:t>
      </w:r>
      <w:r w:rsidRPr="0056317D">
        <w:t>Článok 26 – odsek 4</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7605FBC" w14:textId="77777777" w:rsidTr="00B47B5E">
        <w:trPr>
          <w:jc w:val="center"/>
        </w:trPr>
        <w:tc>
          <w:tcPr>
            <w:tcW w:w="9752" w:type="dxa"/>
            <w:gridSpan w:val="2"/>
          </w:tcPr>
          <w:p w14:paraId="615B51DC" w14:textId="77777777" w:rsidR="00B47B5E" w:rsidRPr="0056317D" w:rsidRDefault="00B47B5E" w:rsidP="00FC29FC">
            <w:pPr>
              <w:keepNext/>
            </w:pPr>
          </w:p>
        </w:tc>
      </w:tr>
      <w:tr w:rsidR="001E0A37" w:rsidRPr="0056317D" w14:paraId="35F9A6A0" w14:textId="77777777" w:rsidTr="00B47B5E">
        <w:trPr>
          <w:jc w:val="center"/>
        </w:trPr>
        <w:tc>
          <w:tcPr>
            <w:tcW w:w="4876" w:type="dxa"/>
            <w:hideMark/>
          </w:tcPr>
          <w:p w14:paraId="1745579C" w14:textId="77777777" w:rsidR="00B47B5E" w:rsidRPr="0056317D" w:rsidRDefault="00B47B5E" w:rsidP="000B187A">
            <w:pPr>
              <w:pStyle w:val="ColumnHeading"/>
              <w:keepNext/>
            </w:pPr>
            <w:r w:rsidRPr="0056317D">
              <w:t>Text predložený Komisiou</w:t>
            </w:r>
          </w:p>
        </w:tc>
        <w:tc>
          <w:tcPr>
            <w:tcW w:w="4876" w:type="dxa"/>
            <w:hideMark/>
          </w:tcPr>
          <w:p w14:paraId="5A3ECADF" w14:textId="77777777" w:rsidR="00B47B5E" w:rsidRPr="0056317D" w:rsidRDefault="00B47B5E" w:rsidP="00FC29FC">
            <w:pPr>
              <w:pStyle w:val="ColumnHeading"/>
              <w:keepNext/>
            </w:pPr>
            <w:r w:rsidRPr="0056317D">
              <w:t>Pozmeňujúci návrh</w:t>
            </w:r>
          </w:p>
        </w:tc>
      </w:tr>
      <w:tr w:rsidR="001E0A37" w:rsidRPr="0056317D" w14:paraId="2230DD40" w14:textId="77777777" w:rsidTr="00B47B5E">
        <w:trPr>
          <w:jc w:val="center"/>
        </w:trPr>
        <w:tc>
          <w:tcPr>
            <w:tcW w:w="4876" w:type="dxa"/>
            <w:hideMark/>
          </w:tcPr>
          <w:p w14:paraId="457A2B41" w14:textId="77777777" w:rsidR="00B47B5E" w:rsidRPr="0056317D" w:rsidRDefault="00B47B5E" w:rsidP="000B187A">
            <w:pPr>
              <w:pStyle w:val="Normal6"/>
            </w:pPr>
            <w:r w:rsidRPr="0056317D">
              <w:t>4.</w:t>
            </w:r>
            <w:r w:rsidRPr="0056317D">
              <w:tab/>
              <w:t>Pri stanovovaní sankcií sa zohľadňuje rozsah nesúladu s príslušnými požiadavkami vrátane počtu jednotiek nevyhovujúcich dotknutých výrobkov alebo služieb, ako aj počet dotknutých osôb.</w:t>
            </w:r>
          </w:p>
        </w:tc>
        <w:tc>
          <w:tcPr>
            <w:tcW w:w="4876" w:type="dxa"/>
            <w:hideMark/>
          </w:tcPr>
          <w:p w14:paraId="7ADA425D" w14:textId="77777777" w:rsidR="00B47B5E" w:rsidRPr="0056317D" w:rsidRDefault="00B47B5E" w:rsidP="00FC29FC">
            <w:pPr>
              <w:pStyle w:val="Normal6"/>
              <w:rPr>
                <w:szCs w:val="24"/>
              </w:rPr>
            </w:pPr>
            <w:r w:rsidRPr="0056317D">
              <w:t>4.</w:t>
            </w:r>
            <w:r w:rsidRPr="0056317D">
              <w:tab/>
              <w:t xml:space="preserve">Pri stanovovaní sankcií sa zohľadňuje rozsah nesúladu s príslušnými požiadavkami vrátane </w:t>
            </w:r>
            <w:r w:rsidRPr="0056317D">
              <w:rPr>
                <w:b/>
                <w:i/>
              </w:rPr>
              <w:t xml:space="preserve">jeho závažnosti a </w:t>
            </w:r>
            <w:r w:rsidRPr="0056317D">
              <w:t>počtu jednotiek nevyhovujúcich dotknutých výrobkov alebo služieb, ako aj počet dotknutých osôb.</w:t>
            </w:r>
          </w:p>
        </w:tc>
      </w:tr>
    </w:tbl>
    <w:p w14:paraId="4B056CB9" w14:textId="77777777" w:rsidR="00B47B5E" w:rsidRPr="0056317D" w:rsidRDefault="00B47B5E" w:rsidP="00FC29FC">
      <w:r w:rsidRPr="00753CB4">
        <w:rPr>
          <w:rStyle w:val="HideTWBExt"/>
        </w:rPr>
        <w:t>&lt;/Amend&gt;</w:t>
      </w:r>
    </w:p>
    <w:p w14:paraId="1EBFD4A1" w14:textId="16CFECEC" w:rsidR="00C04841" w:rsidRPr="0056317D" w:rsidRDefault="00C04841" w:rsidP="00C0484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169</w:t>
      </w:r>
      <w:r w:rsidRPr="00753CB4">
        <w:rPr>
          <w:rStyle w:val="HideTWBExt"/>
          <w:b w:val="0"/>
        </w:rPr>
        <w:t>&lt;/NumAm&gt;</w:t>
      </w:r>
    </w:p>
    <w:p w14:paraId="404CD558" w14:textId="1E331FB4" w:rsidR="00C04841" w:rsidRPr="0056317D" w:rsidRDefault="00C04841" w:rsidP="00C04841">
      <w:pPr>
        <w:pStyle w:val="NormalBold12b"/>
      </w:pPr>
      <w:r w:rsidRPr="00753CB4">
        <w:rPr>
          <w:rStyle w:val="HideTWBExt"/>
          <w:b w:val="0"/>
        </w:rPr>
        <w:t>&lt;DocAmend&gt;</w:t>
      </w:r>
      <w:r w:rsidRPr="0056317D">
        <w:t>Návrh smernice</w:t>
      </w:r>
      <w:r w:rsidRPr="00753CB4">
        <w:rPr>
          <w:rStyle w:val="HideTWBExt"/>
          <w:b w:val="0"/>
        </w:rPr>
        <w:t>&lt;/DocAmend&gt;</w:t>
      </w:r>
    </w:p>
    <w:p w14:paraId="5EA154ED" w14:textId="77777777" w:rsidR="00C04841" w:rsidRPr="0056317D" w:rsidRDefault="00C04841" w:rsidP="00C04841">
      <w:pPr>
        <w:pStyle w:val="NormalBold"/>
      </w:pPr>
      <w:r w:rsidRPr="00753CB4">
        <w:rPr>
          <w:rStyle w:val="HideTWBExt"/>
          <w:b w:val="0"/>
        </w:rPr>
        <w:t>&lt;Article&gt;</w:t>
      </w:r>
      <w:r w:rsidRPr="0056317D">
        <w:t>Článok 27 – odsek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18C7454" w14:textId="77777777" w:rsidTr="00C04841">
        <w:trPr>
          <w:jc w:val="center"/>
        </w:trPr>
        <w:tc>
          <w:tcPr>
            <w:tcW w:w="9752" w:type="dxa"/>
            <w:gridSpan w:val="2"/>
          </w:tcPr>
          <w:p w14:paraId="6E43FEA2" w14:textId="77777777" w:rsidR="00C04841" w:rsidRPr="0056317D" w:rsidRDefault="00C04841" w:rsidP="00C04841">
            <w:pPr>
              <w:keepNext/>
            </w:pPr>
          </w:p>
        </w:tc>
      </w:tr>
      <w:tr w:rsidR="001E0A37" w:rsidRPr="0056317D" w14:paraId="048FF3DB" w14:textId="77777777" w:rsidTr="00C04841">
        <w:trPr>
          <w:jc w:val="center"/>
        </w:trPr>
        <w:tc>
          <w:tcPr>
            <w:tcW w:w="4876" w:type="dxa"/>
            <w:hideMark/>
          </w:tcPr>
          <w:p w14:paraId="44578E83" w14:textId="77777777" w:rsidR="00C04841" w:rsidRPr="0056317D" w:rsidRDefault="00C04841" w:rsidP="00C04841">
            <w:pPr>
              <w:pStyle w:val="ColumnHeading"/>
              <w:keepNext/>
            </w:pPr>
            <w:r w:rsidRPr="0056317D">
              <w:t>Text predložený Komisiou</w:t>
            </w:r>
          </w:p>
        </w:tc>
        <w:tc>
          <w:tcPr>
            <w:tcW w:w="4876" w:type="dxa"/>
            <w:hideMark/>
          </w:tcPr>
          <w:p w14:paraId="6E0302D1" w14:textId="77777777" w:rsidR="00C04841" w:rsidRPr="0056317D" w:rsidRDefault="00C04841" w:rsidP="00C04841">
            <w:pPr>
              <w:pStyle w:val="ColumnHeading"/>
              <w:keepNext/>
            </w:pPr>
            <w:r w:rsidRPr="0056317D">
              <w:t>Pozmeňujúci návrh</w:t>
            </w:r>
          </w:p>
        </w:tc>
      </w:tr>
      <w:tr w:rsidR="001E0A37" w:rsidRPr="0056317D" w14:paraId="435B2870" w14:textId="77777777" w:rsidTr="00C04841">
        <w:trPr>
          <w:jc w:val="center"/>
        </w:trPr>
        <w:tc>
          <w:tcPr>
            <w:tcW w:w="4876" w:type="dxa"/>
            <w:hideMark/>
          </w:tcPr>
          <w:p w14:paraId="218AC9A4" w14:textId="77777777" w:rsidR="00C04841" w:rsidRPr="0056317D" w:rsidRDefault="00C04841" w:rsidP="00C04841">
            <w:pPr>
              <w:pStyle w:val="Normal6"/>
            </w:pPr>
            <w:r w:rsidRPr="0056317D">
              <w:t>2.</w:t>
            </w:r>
            <w:r w:rsidRPr="0056317D">
              <w:tab/>
              <w:t>Tieto ustanovenia uplatňujú od</w:t>
            </w:r>
            <w:r w:rsidRPr="0056317D">
              <w:rPr>
                <w:b/>
                <w:i/>
              </w:rPr>
              <w:t xml:space="preserve"> [… vložiť dátum</w:t>
            </w:r>
            <w:r w:rsidRPr="0056317D">
              <w:t xml:space="preserve">: </w:t>
            </w:r>
            <w:r w:rsidRPr="0056317D">
              <w:rPr>
                <w:b/>
                <w:i/>
              </w:rPr>
              <w:t>šesť</w:t>
            </w:r>
            <w:r w:rsidRPr="0056317D">
              <w:t xml:space="preserve"> rokov od nadobudnutia účinnosti tejto smernice].</w:t>
            </w:r>
          </w:p>
        </w:tc>
        <w:tc>
          <w:tcPr>
            <w:tcW w:w="4876" w:type="dxa"/>
            <w:hideMark/>
          </w:tcPr>
          <w:p w14:paraId="64664B14" w14:textId="236857EA" w:rsidR="00C04841" w:rsidRPr="0056317D" w:rsidRDefault="00C04841" w:rsidP="003042F5">
            <w:pPr>
              <w:pStyle w:val="Normal6"/>
              <w:rPr>
                <w:szCs w:val="24"/>
              </w:rPr>
            </w:pPr>
            <w:r w:rsidRPr="0056317D">
              <w:t>2.</w:t>
            </w:r>
            <w:r w:rsidRPr="0056317D">
              <w:tab/>
              <w:t xml:space="preserve">Tieto ustanovenia uplatňujú od: </w:t>
            </w:r>
            <w:r w:rsidRPr="0056317D">
              <w:rPr>
                <w:b/>
                <w:i/>
              </w:rPr>
              <w:t>[päť</w:t>
            </w:r>
            <w:r w:rsidRPr="0056317D">
              <w:t xml:space="preserve"> rokov od nadobudnutia účinnosti tejto smernice].</w:t>
            </w:r>
          </w:p>
        </w:tc>
      </w:tr>
    </w:tbl>
    <w:p w14:paraId="1B2B394A" w14:textId="77777777" w:rsidR="00C04841" w:rsidRPr="0056317D" w:rsidRDefault="00C04841" w:rsidP="00C04841">
      <w:r w:rsidRPr="00753CB4">
        <w:rPr>
          <w:rStyle w:val="HideTWBExt"/>
        </w:rPr>
        <w:t>&lt;/Amend&gt;</w:t>
      </w:r>
    </w:p>
    <w:p w14:paraId="6B6CF751" w14:textId="75017FB3" w:rsidR="00C04841" w:rsidRPr="0056317D" w:rsidRDefault="00C04841" w:rsidP="00C0484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170</w:t>
      </w:r>
      <w:r w:rsidRPr="00753CB4">
        <w:rPr>
          <w:rStyle w:val="HideTWBExt"/>
          <w:b w:val="0"/>
        </w:rPr>
        <w:t>&lt;/NumAm&gt;</w:t>
      </w:r>
    </w:p>
    <w:p w14:paraId="4E58C214" w14:textId="73AF8C17" w:rsidR="00C04841" w:rsidRPr="0056317D" w:rsidRDefault="00C04841" w:rsidP="00C04841">
      <w:pPr>
        <w:pStyle w:val="NormalBold12b"/>
      </w:pPr>
      <w:r w:rsidRPr="00753CB4">
        <w:rPr>
          <w:rStyle w:val="HideTWBExt"/>
          <w:b w:val="0"/>
        </w:rPr>
        <w:t>&lt;DocAmend&gt;</w:t>
      </w:r>
      <w:r w:rsidRPr="0056317D">
        <w:t>Návrh smernice</w:t>
      </w:r>
      <w:r w:rsidRPr="00753CB4">
        <w:rPr>
          <w:rStyle w:val="HideTWBExt"/>
          <w:b w:val="0"/>
        </w:rPr>
        <w:t>&lt;/DocAmend&gt;</w:t>
      </w:r>
    </w:p>
    <w:p w14:paraId="3E1A6995" w14:textId="428F28D6" w:rsidR="00C04841" w:rsidRPr="0056317D" w:rsidRDefault="00C04841" w:rsidP="00C04841">
      <w:pPr>
        <w:pStyle w:val="NormalBold"/>
      </w:pPr>
      <w:r w:rsidRPr="00753CB4">
        <w:rPr>
          <w:rStyle w:val="HideTWBExt"/>
          <w:b w:val="0"/>
        </w:rPr>
        <w:t>&lt;Article&gt;</w:t>
      </w:r>
      <w:r w:rsidRPr="0056317D">
        <w:t>Článok 27 – odsek 2 a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A83D346" w14:textId="77777777" w:rsidTr="00C04841">
        <w:trPr>
          <w:jc w:val="center"/>
        </w:trPr>
        <w:tc>
          <w:tcPr>
            <w:tcW w:w="9752" w:type="dxa"/>
            <w:gridSpan w:val="2"/>
          </w:tcPr>
          <w:p w14:paraId="16515DAF" w14:textId="77777777" w:rsidR="00C04841" w:rsidRPr="0056317D" w:rsidRDefault="00C04841" w:rsidP="00C04841">
            <w:pPr>
              <w:keepNext/>
            </w:pPr>
          </w:p>
        </w:tc>
      </w:tr>
      <w:tr w:rsidR="001E0A37" w:rsidRPr="0056317D" w14:paraId="5FF320EE" w14:textId="77777777" w:rsidTr="00C04841">
        <w:trPr>
          <w:jc w:val="center"/>
        </w:trPr>
        <w:tc>
          <w:tcPr>
            <w:tcW w:w="4876" w:type="dxa"/>
            <w:hideMark/>
          </w:tcPr>
          <w:p w14:paraId="3E4CEFF5" w14:textId="77777777" w:rsidR="00C04841" w:rsidRPr="0056317D" w:rsidRDefault="00C04841" w:rsidP="00C04841">
            <w:pPr>
              <w:pStyle w:val="ColumnHeading"/>
              <w:keepNext/>
            </w:pPr>
            <w:r w:rsidRPr="0056317D">
              <w:t>Text predložený Komisiou</w:t>
            </w:r>
          </w:p>
        </w:tc>
        <w:tc>
          <w:tcPr>
            <w:tcW w:w="4876" w:type="dxa"/>
            <w:hideMark/>
          </w:tcPr>
          <w:p w14:paraId="289E6771" w14:textId="77777777" w:rsidR="00C04841" w:rsidRPr="0056317D" w:rsidRDefault="00C04841" w:rsidP="00C04841">
            <w:pPr>
              <w:pStyle w:val="ColumnHeading"/>
              <w:keepNext/>
            </w:pPr>
            <w:r w:rsidRPr="0056317D">
              <w:t>Pozmeňujúci návrh</w:t>
            </w:r>
          </w:p>
        </w:tc>
      </w:tr>
      <w:tr w:rsidR="001E0A37" w:rsidRPr="0056317D" w14:paraId="68F81BC0" w14:textId="77777777" w:rsidTr="00C04841">
        <w:trPr>
          <w:jc w:val="center"/>
        </w:trPr>
        <w:tc>
          <w:tcPr>
            <w:tcW w:w="4876" w:type="dxa"/>
          </w:tcPr>
          <w:p w14:paraId="0D434439" w14:textId="77777777" w:rsidR="00C04841" w:rsidRPr="0056317D" w:rsidRDefault="00C04841" w:rsidP="00C04841">
            <w:pPr>
              <w:pStyle w:val="Normal6"/>
            </w:pPr>
          </w:p>
        </w:tc>
        <w:tc>
          <w:tcPr>
            <w:tcW w:w="4876" w:type="dxa"/>
            <w:hideMark/>
          </w:tcPr>
          <w:p w14:paraId="689CF88D" w14:textId="70A98846" w:rsidR="00C04841" w:rsidRPr="0056317D" w:rsidRDefault="00C04841" w:rsidP="003042F5">
            <w:pPr>
              <w:pStyle w:val="Normal6"/>
              <w:rPr>
                <w:b/>
                <w:i/>
                <w:szCs w:val="24"/>
              </w:rPr>
            </w:pPr>
            <w:r w:rsidRPr="0056317D">
              <w:rPr>
                <w:b/>
                <w:i/>
              </w:rPr>
              <w:t>2a.</w:t>
            </w:r>
            <w:r w:rsidRPr="0056317D">
              <w:rPr>
                <w:b/>
                <w:i/>
              </w:rPr>
              <w:tab/>
              <w:t>Bez toho, aby bol dotknutý odsek 2b tohto článku, členské štáty stanovia prechodné obdobie päť rokov po … [šesť rokov po dátume nadobudnutia účinnosti tejto smernice], počas ktorého môžu poskytovatelia služieb naďalej poskytovať svoje služby pomocou výrobkov, ktoré pred týmto dátumom zákonne používali na poskytovanie podobných služieb.</w:t>
            </w:r>
          </w:p>
        </w:tc>
      </w:tr>
    </w:tbl>
    <w:p w14:paraId="114D8F7C" w14:textId="77777777" w:rsidR="00C04841" w:rsidRPr="0056317D" w:rsidRDefault="00C04841" w:rsidP="00C04841">
      <w:r w:rsidRPr="00753CB4">
        <w:rPr>
          <w:rStyle w:val="HideTWBExt"/>
        </w:rPr>
        <w:t>&lt;/Amend&gt;</w:t>
      </w:r>
    </w:p>
    <w:p w14:paraId="26AE726F" w14:textId="3F2FB036" w:rsidR="00C04841" w:rsidRPr="0056317D" w:rsidRDefault="00C04841" w:rsidP="00C0484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171</w:t>
      </w:r>
      <w:r w:rsidRPr="00753CB4">
        <w:rPr>
          <w:rStyle w:val="HideTWBExt"/>
          <w:b w:val="0"/>
        </w:rPr>
        <w:t>&lt;/NumAm&gt;</w:t>
      </w:r>
    </w:p>
    <w:p w14:paraId="0D68E591" w14:textId="014FDC9C" w:rsidR="00C04841" w:rsidRPr="0056317D" w:rsidRDefault="00C04841" w:rsidP="00C04841">
      <w:pPr>
        <w:pStyle w:val="NormalBold12b"/>
      </w:pPr>
      <w:r w:rsidRPr="00753CB4">
        <w:rPr>
          <w:rStyle w:val="HideTWBExt"/>
          <w:b w:val="0"/>
        </w:rPr>
        <w:t>&lt;DocAmend&gt;</w:t>
      </w:r>
      <w:r w:rsidRPr="0056317D">
        <w:t>Návrh smernice</w:t>
      </w:r>
      <w:r w:rsidRPr="00753CB4">
        <w:rPr>
          <w:rStyle w:val="HideTWBExt"/>
          <w:b w:val="0"/>
        </w:rPr>
        <w:t>&lt;/DocAmend&gt;</w:t>
      </w:r>
    </w:p>
    <w:p w14:paraId="0C3BABF8" w14:textId="1992B52A" w:rsidR="00C04841" w:rsidRPr="0056317D" w:rsidRDefault="00C04841" w:rsidP="00C04841">
      <w:pPr>
        <w:pStyle w:val="NormalBold"/>
      </w:pPr>
      <w:r w:rsidRPr="00753CB4">
        <w:rPr>
          <w:rStyle w:val="HideTWBExt"/>
          <w:b w:val="0"/>
        </w:rPr>
        <w:t>&lt;Article&gt;</w:t>
      </w:r>
      <w:r w:rsidRPr="0056317D">
        <w:t>Článok 27 – odsek 2 b (nový)</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F4608CD" w14:textId="77777777" w:rsidTr="00C04841">
        <w:trPr>
          <w:jc w:val="center"/>
        </w:trPr>
        <w:tc>
          <w:tcPr>
            <w:tcW w:w="9752" w:type="dxa"/>
            <w:gridSpan w:val="2"/>
          </w:tcPr>
          <w:p w14:paraId="6840F6B9" w14:textId="77777777" w:rsidR="00C04841" w:rsidRPr="0056317D" w:rsidRDefault="00C04841" w:rsidP="00C04841">
            <w:pPr>
              <w:keepNext/>
            </w:pPr>
          </w:p>
        </w:tc>
      </w:tr>
      <w:tr w:rsidR="001E0A37" w:rsidRPr="0056317D" w14:paraId="693FA11C" w14:textId="77777777" w:rsidTr="00C04841">
        <w:trPr>
          <w:jc w:val="center"/>
        </w:trPr>
        <w:tc>
          <w:tcPr>
            <w:tcW w:w="4876" w:type="dxa"/>
            <w:hideMark/>
          </w:tcPr>
          <w:p w14:paraId="5CCC6209" w14:textId="77777777" w:rsidR="00C04841" w:rsidRPr="0056317D" w:rsidRDefault="00C04841" w:rsidP="00C04841">
            <w:pPr>
              <w:pStyle w:val="ColumnHeading"/>
              <w:keepNext/>
            </w:pPr>
            <w:r w:rsidRPr="0056317D">
              <w:t>Text predložený Komisiou</w:t>
            </w:r>
          </w:p>
        </w:tc>
        <w:tc>
          <w:tcPr>
            <w:tcW w:w="4876" w:type="dxa"/>
            <w:hideMark/>
          </w:tcPr>
          <w:p w14:paraId="27D9CAA3" w14:textId="77777777" w:rsidR="00C04841" w:rsidRPr="0056317D" w:rsidRDefault="00C04841" w:rsidP="00C04841">
            <w:pPr>
              <w:pStyle w:val="ColumnHeading"/>
              <w:keepNext/>
            </w:pPr>
            <w:r w:rsidRPr="0056317D">
              <w:t>Pozmeňujúci návrh</w:t>
            </w:r>
          </w:p>
        </w:tc>
      </w:tr>
      <w:tr w:rsidR="001E0A37" w:rsidRPr="0056317D" w14:paraId="416F4361" w14:textId="77777777" w:rsidTr="00C04841">
        <w:trPr>
          <w:jc w:val="center"/>
        </w:trPr>
        <w:tc>
          <w:tcPr>
            <w:tcW w:w="4876" w:type="dxa"/>
          </w:tcPr>
          <w:p w14:paraId="49149D77" w14:textId="77777777" w:rsidR="00C04841" w:rsidRPr="0056317D" w:rsidRDefault="00C04841" w:rsidP="00C04841">
            <w:pPr>
              <w:pStyle w:val="Normal6"/>
            </w:pPr>
          </w:p>
        </w:tc>
        <w:tc>
          <w:tcPr>
            <w:tcW w:w="4876" w:type="dxa"/>
            <w:hideMark/>
          </w:tcPr>
          <w:p w14:paraId="36E9C675" w14:textId="3634DAE0" w:rsidR="00C04841" w:rsidRPr="0056317D" w:rsidRDefault="00C04841">
            <w:pPr>
              <w:pStyle w:val="Normal6"/>
              <w:rPr>
                <w:b/>
                <w:i/>
                <w:szCs w:val="24"/>
              </w:rPr>
            </w:pPr>
            <w:r w:rsidRPr="0056317D">
              <w:rPr>
                <w:b/>
                <w:i/>
              </w:rPr>
              <w:t>2b.</w:t>
            </w:r>
            <w:r w:rsidRPr="0056317D">
              <w:rPr>
                <w:b/>
                <w:i/>
              </w:rPr>
              <w:tab/>
              <w:t>Členské štáty môžu ustanoviť, že samoobslužné terminály, ktoré zákonne používali poskytovatelia služieb na poskytovanie služieb pred .... [šesť rokov po dátume nadobudnutia účinnosti tejto smernice], sa môžu naďalej používať pri poskytovaní podobných služieb do konca svojej hospodárskej životnosti.</w:t>
            </w:r>
          </w:p>
        </w:tc>
      </w:tr>
    </w:tbl>
    <w:p w14:paraId="6478C803" w14:textId="77777777" w:rsidR="00C04841" w:rsidRPr="0056317D" w:rsidRDefault="00C04841" w:rsidP="00C04841">
      <w:r w:rsidRPr="00753CB4">
        <w:rPr>
          <w:rStyle w:val="HideTWBExt"/>
        </w:rPr>
        <w:t>&lt;/Amend&gt;</w:t>
      </w:r>
    </w:p>
    <w:p w14:paraId="11FBF6E9" w14:textId="0E5ACE77" w:rsidR="009902A4" w:rsidRPr="0056317D" w:rsidRDefault="009902A4" w:rsidP="009902A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172</w:t>
      </w:r>
      <w:r w:rsidRPr="00753CB4">
        <w:rPr>
          <w:rStyle w:val="HideTWBExt"/>
          <w:b w:val="0"/>
        </w:rPr>
        <w:t>&lt;/NumAm&gt;</w:t>
      </w:r>
    </w:p>
    <w:p w14:paraId="0A3C0557" w14:textId="75AF87AB" w:rsidR="009902A4" w:rsidRPr="0056317D" w:rsidRDefault="009902A4" w:rsidP="009902A4">
      <w:pPr>
        <w:pStyle w:val="NormalBold12b"/>
      </w:pPr>
      <w:r w:rsidRPr="00753CB4">
        <w:rPr>
          <w:rStyle w:val="HideTWBExt"/>
          <w:b w:val="0"/>
        </w:rPr>
        <w:t>&lt;DocAmend&gt;</w:t>
      </w:r>
      <w:r w:rsidRPr="0056317D">
        <w:t>Návrh smernice</w:t>
      </w:r>
      <w:r w:rsidRPr="00753CB4">
        <w:rPr>
          <w:rStyle w:val="HideTWBExt"/>
          <w:b w:val="0"/>
        </w:rPr>
        <w:t>&lt;/DocAmend&gt;</w:t>
      </w:r>
    </w:p>
    <w:p w14:paraId="3BA59307" w14:textId="77777777" w:rsidR="009902A4" w:rsidRPr="0056317D" w:rsidRDefault="009902A4" w:rsidP="009902A4">
      <w:pPr>
        <w:pStyle w:val="NormalBold"/>
      </w:pPr>
      <w:r w:rsidRPr="00753CB4">
        <w:rPr>
          <w:rStyle w:val="HideTWBExt"/>
          <w:b w:val="0"/>
        </w:rPr>
        <w:t>&lt;Article&gt;</w:t>
      </w:r>
      <w:r w:rsidRPr="0056317D">
        <w:t>Článok 27 – odsek 5</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D88E925" w14:textId="77777777" w:rsidTr="00542127">
        <w:trPr>
          <w:jc w:val="center"/>
        </w:trPr>
        <w:tc>
          <w:tcPr>
            <w:tcW w:w="9752" w:type="dxa"/>
            <w:gridSpan w:val="2"/>
          </w:tcPr>
          <w:p w14:paraId="5A0644C4" w14:textId="77777777" w:rsidR="009902A4" w:rsidRPr="0056317D" w:rsidRDefault="009902A4" w:rsidP="00542127">
            <w:pPr>
              <w:keepNext/>
            </w:pPr>
          </w:p>
        </w:tc>
      </w:tr>
      <w:tr w:rsidR="001E0A37" w:rsidRPr="0056317D" w14:paraId="3B9B2A46" w14:textId="77777777" w:rsidTr="00542127">
        <w:trPr>
          <w:jc w:val="center"/>
        </w:trPr>
        <w:tc>
          <w:tcPr>
            <w:tcW w:w="4876" w:type="dxa"/>
            <w:hideMark/>
          </w:tcPr>
          <w:p w14:paraId="48651765" w14:textId="77777777" w:rsidR="009902A4" w:rsidRPr="0056317D" w:rsidRDefault="009902A4" w:rsidP="00542127">
            <w:pPr>
              <w:pStyle w:val="ColumnHeading"/>
              <w:keepNext/>
            </w:pPr>
            <w:r w:rsidRPr="0056317D">
              <w:t>Text predložený Komisiou</w:t>
            </w:r>
          </w:p>
        </w:tc>
        <w:tc>
          <w:tcPr>
            <w:tcW w:w="4876" w:type="dxa"/>
            <w:hideMark/>
          </w:tcPr>
          <w:p w14:paraId="693F4732" w14:textId="77777777" w:rsidR="009902A4" w:rsidRPr="0056317D" w:rsidRDefault="009902A4" w:rsidP="00542127">
            <w:pPr>
              <w:pStyle w:val="ColumnHeading"/>
              <w:keepNext/>
            </w:pPr>
            <w:r w:rsidRPr="0056317D">
              <w:t>Pozmeňujúci návrh</w:t>
            </w:r>
          </w:p>
        </w:tc>
      </w:tr>
      <w:tr w:rsidR="001E0A37" w:rsidRPr="0056317D" w14:paraId="594B1649" w14:textId="77777777" w:rsidTr="00542127">
        <w:trPr>
          <w:jc w:val="center"/>
        </w:trPr>
        <w:tc>
          <w:tcPr>
            <w:tcW w:w="4876" w:type="dxa"/>
            <w:hideMark/>
          </w:tcPr>
          <w:p w14:paraId="4AB1827D" w14:textId="77777777" w:rsidR="009902A4" w:rsidRPr="0056317D" w:rsidRDefault="009902A4" w:rsidP="00282A11">
            <w:pPr>
              <w:pStyle w:val="Normal6"/>
            </w:pPr>
            <w:r w:rsidRPr="0056317D">
              <w:t>5.</w:t>
            </w:r>
            <w:r w:rsidRPr="0056317D">
              <w:tab/>
            </w:r>
            <w:r w:rsidRPr="0056317D">
              <w:rPr>
                <w:b/>
                <w:i/>
              </w:rPr>
              <w:t>Členské štáty, ktoré využívajú možnosť stanovenú v článku 3 ods. 10,</w:t>
            </w:r>
            <w:r w:rsidRPr="0056317D">
              <w:t xml:space="preserve"> oznámia Komisii znenie hlavných ustanovení vnútroštátnych právnych predpisov, ktoré </w:t>
            </w:r>
            <w:r w:rsidRPr="0056317D">
              <w:rPr>
                <w:b/>
                <w:i/>
              </w:rPr>
              <w:t>prijmú</w:t>
            </w:r>
            <w:r w:rsidRPr="0056317D">
              <w:t xml:space="preserve"> na </w:t>
            </w:r>
            <w:r w:rsidRPr="0056317D">
              <w:rPr>
                <w:b/>
                <w:i/>
              </w:rPr>
              <w:t>tento účel</w:t>
            </w:r>
            <w:r w:rsidRPr="0056317D">
              <w:t>, a predložia Komisii správu o pokroku pri ich vykonávaní.</w:t>
            </w:r>
          </w:p>
        </w:tc>
        <w:tc>
          <w:tcPr>
            <w:tcW w:w="4876" w:type="dxa"/>
            <w:hideMark/>
          </w:tcPr>
          <w:p w14:paraId="16E7E50E" w14:textId="5F1B5714" w:rsidR="009902A4" w:rsidRPr="0056317D" w:rsidRDefault="009902A4" w:rsidP="00FA159F">
            <w:pPr>
              <w:pStyle w:val="Normal6"/>
              <w:rPr>
                <w:szCs w:val="24"/>
              </w:rPr>
            </w:pPr>
            <w:r w:rsidRPr="0056317D">
              <w:t>5.</w:t>
            </w:r>
            <w:r w:rsidRPr="0056317D">
              <w:tab/>
            </w:r>
            <w:r w:rsidRPr="0056317D">
              <w:rPr>
                <w:b/>
                <w:i/>
              </w:rPr>
              <w:t>V prípade potreby členské štáty</w:t>
            </w:r>
            <w:r w:rsidRPr="0056317D">
              <w:t xml:space="preserve"> oznámia Komisii znenie hlavných ustanovení vnútroštátnych právnych predpisov, ktoré </w:t>
            </w:r>
            <w:r w:rsidRPr="0056317D">
              <w:rPr>
                <w:b/>
                <w:i/>
              </w:rPr>
              <w:t>prijali</w:t>
            </w:r>
            <w:r w:rsidRPr="0056317D">
              <w:t xml:space="preserve"> na </w:t>
            </w:r>
            <w:r w:rsidRPr="0056317D">
              <w:rPr>
                <w:b/>
                <w:i/>
              </w:rPr>
              <w:t>účel článku 3 ods. 10</w:t>
            </w:r>
            <w:r w:rsidRPr="0056317D">
              <w:t>, a predložia Komisii správu o pokroku pri ich vykonávaní.</w:t>
            </w:r>
          </w:p>
        </w:tc>
      </w:tr>
    </w:tbl>
    <w:p w14:paraId="30A2E44F" w14:textId="77777777" w:rsidR="009902A4" w:rsidRPr="0056317D" w:rsidRDefault="009902A4" w:rsidP="009902A4">
      <w:r w:rsidRPr="00753CB4">
        <w:rPr>
          <w:rStyle w:val="HideTWBExt"/>
        </w:rPr>
        <w:t>&lt;/Amend&gt;</w:t>
      </w:r>
    </w:p>
    <w:p w14:paraId="369FAD33" w14:textId="0E8FE36C" w:rsidR="00C04841" w:rsidRPr="0056317D" w:rsidRDefault="00C04841" w:rsidP="00C0484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173</w:t>
      </w:r>
      <w:r w:rsidRPr="00753CB4">
        <w:rPr>
          <w:rStyle w:val="HideTWBExt"/>
          <w:b w:val="0"/>
        </w:rPr>
        <w:t>&lt;/NumAm&gt;</w:t>
      </w:r>
    </w:p>
    <w:p w14:paraId="26C4477C" w14:textId="6B7CD3F7" w:rsidR="00C04841" w:rsidRPr="0056317D" w:rsidRDefault="00C04841" w:rsidP="00C04841">
      <w:pPr>
        <w:pStyle w:val="NormalBold12b"/>
      </w:pPr>
      <w:r w:rsidRPr="00753CB4">
        <w:rPr>
          <w:rStyle w:val="HideTWBExt"/>
          <w:b w:val="0"/>
        </w:rPr>
        <w:t>&lt;DocAmend&gt;</w:t>
      </w:r>
      <w:r w:rsidRPr="0056317D">
        <w:t>Návrh smernice</w:t>
      </w:r>
      <w:r w:rsidRPr="00753CB4">
        <w:rPr>
          <w:rStyle w:val="HideTWBExt"/>
          <w:b w:val="0"/>
        </w:rPr>
        <w:t>&lt;/DocAmend&gt;</w:t>
      </w:r>
    </w:p>
    <w:p w14:paraId="52F71E3D" w14:textId="411470B7" w:rsidR="00C04841" w:rsidRPr="0056317D" w:rsidRDefault="00C04841" w:rsidP="00C04841">
      <w:pPr>
        <w:pStyle w:val="NormalBold"/>
      </w:pPr>
      <w:r w:rsidRPr="00753CB4">
        <w:rPr>
          <w:rStyle w:val="HideTWBExt"/>
          <w:b w:val="0"/>
        </w:rPr>
        <w:t>&lt;Article&gt;</w:t>
      </w:r>
      <w:r w:rsidRPr="0056317D">
        <w:t xml:space="preserve">Článok 28 – odsek 1 </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B8BF573" w14:textId="77777777" w:rsidTr="00C04841">
        <w:trPr>
          <w:jc w:val="center"/>
        </w:trPr>
        <w:tc>
          <w:tcPr>
            <w:tcW w:w="9752" w:type="dxa"/>
            <w:gridSpan w:val="2"/>
          </w:tcPr>
          <w:p w14:paraId="6D4FDADB" w14:textId="77777777" w:rsidR="00C04841" w:rsidRPr="0056317D" w:rsidRDefault="00C04841" w:rsidP="00C04841">
            <w:pPr>
              <w:keepNext/>
            </w:pPr>
          </w:p>
        </w:tc>
      </w:tr>
      <w:tr w:rsidR="001E0A37" w:rsidRPr="0056317D" w14:paraId="5AA2CFAE" w14:textId="77777777" w:rsidTr="00C04841">
        <w:trPr>
          <w:jc w:val="center"/>
        </w:trPr>
        <w:tc>
          <w:tcPr>
            <w:tcW w:w="4876" w:type="dxa"/>
            <w:hideMark/>
          </w:tcPr>
          <w:p w14:paraId="33541A37" w14:textId="77777777" w:rsidR="00C04841" w:rsidRPr="0056317D" w:rsidRDefault="00C04841" w:rsidP="00C04841">
            <w:pPr>
              <w:pStyle w:val="ColumnHeading"/>
              <w:keepNext/>
            </w:pPr>
            <w:r w:rsidRPr="0056317D">
              <w:t>Text predložený Komisiou</w:t>
            </w:r>
          </w:p>
        </w:tc>
        <w:tc>
          <w:tcPr>
            <w:tcW w:w="4876" w:type="dxa"/>
            <w:hideMark/>
          </w:tcPr>
          <w:p w14:paraId="3C7E76DD" w14:textId="77777777" w:rsidR="00C04841" w:rsidRPr="0056317D" w:rsidRDefault="00C04841" w:rsidP="00C04841">
            <w:pPr>
              <w:pStyle w:val="ColumnHeading"/>
              <w:keepNext/>
            </w:pPr>
            <w:r w:rsidRPr="0056317D">
              <w:t>Pozmeňujúci návrh</w:t>
            </w:r>
          </w:p>
        </w:tc>
      </w:tr>
      <w:tr w:rsidR="001E0A37" w:rsidRPr="0056317D" w14:paraId="336178CA" w14:textId="77777777" w:rsidTr="00C04841">
        <w:trPr>
          <w:jc w:val="center"/>
        </w:trPr>
        <w:tc>
          <w:tcPr>
            <w:tcW w:w="4876" w:type="dxa"/>
            <w:hideMark/>
          </w:tcPr>
          <w:p w14:paraId="3306266C" w14:textId="5F4C2A89" w:rsidR="00C04841" w:rsidRPr="0056317D" w:rsidRDefault="00C04841" w:rsidP="00C04841">
            <w:pPr>
              <w:pStyle w:val="Normal6"/>
            </w:pPr>
            <w:r w:rsidRPr="0056317D">
              <w:t xml:space="preserve">Do </w:t>
            </w:r>
            <w:r w:rsidRPr="0056317D">
              <w:rPr>
                <w:b/>
                <w:i/>
              </w:rPr>
              <w:t>[…vložiť dátum: päť rokov</w:t>
            </w:r>
            <w:r w:rsidRPr="0056317D">
              <w:t xml:space="preserve"> od nadobudnutia účinnosti tejto smernice] a potom každých päť rokov Komisia predkladá Európskemu parlamentu, Rade, Európskemu hospodárskemu a</w:t>
            </w:r>
            <w:r w:rsidRPr="0056317D">
              <w:rPr>
                <w:b/>
                <w:i/>
              </w:rPr>
              <w:t xml:space="preserve"> </w:t>
            </w:r>
            <w:r w:rsidRPr="0056317D">
              <w:t>sociálnemu výboru a</w:t>
            </w:r>
            <w:r w:rsidRPr="0056317D">
              <w:rPr>
                <w:b/>
                <w:i/>
              </w:rPr>
              <w:t xml:space="preserve"> </w:t>
            </w:r>
            <w:r w:rsidRPr="0056317D">
              <w:t>Výboru regiónov správu o uplatňovaní tejto smernice.</w:t>
            </w:r>
          </w:p>
        </w:tc>
        <w:tc>
          <w:tcPr>
            <w:tcW w:w="4876" w:type="dxa"/>
            <w:hideMark/>
          </w:tcPr>
          <w:p w14:paraId="0DFCB968" w14:textId="1535EF07" w:rsidR="00C04841" w:rsidRPr="0056317D" w:rsidRDefault="00B97BE1">
            <w:pPr>
              <w:pStyle w:val="Normal6"/>
              <w:rPr>
                <w:szCs w:val="24"/>
              </w:rPr>
            </w:pPr>
            <w:r w:rsidRPr="0056317D">
              <w:rPr>
                <w:b/>
                <w:bCs/>
                <w:i/>
                <w:iCs/>
              </w:rPr>
              <w:t>-1.</w:t>
            </w:r>
            <w:r w:rsidRPr="0056317D">
              <w:t xml:space="preserve"> Do </w:t>
            </w:r>
            <w:r w:rsidRPr="0056317D">
              <w:rPr>
                <w:b/>
                <w:i/>
              </w:rPr>
              <w:t>…</w:t>
            </w:r>
            <w:r w:rsidRPr="0056317D">
              <w:t xml:space="preserve"> </w:t>
            </w:r>
            <w:r w:rsidRPr="0056317D">
              <w:rPr>
                <w:b/>
                <w:i/>
              </w:rPr>
              <w:t>Do [tri roky</w:t>
            </w:r>
            <w:r w:rsidRPr="0056317D">
              <w:t xml:space="preserve"> od</w:t>
            </w:r>
            <w:r w:rsidRPr="0056317D">
              <w:rPr>
                <w:b/>
                <w:i/>
              </w:rPr>
              <w:t xml:space="preserve"> dátumu</w:t>
            </w:r>
            <w:r w:rsidR="001E0A37" w:rsidRPr="0056317D">
              <w:rPr>
                <w:b/>
                <w:i/>
              </w:rPr>
              <w:t xml:space="preserve"> </w:t>
            </w:r>
            <w:r w:rsidRPr="0056317D">
              <w:t>nadobudnutia účinnosti tejto smernice] a potom každých päť rokov Komisia predkladá Európskemu parlamentu, Rade, Európskemu hospodárskemu a</w:t>
            </w:r>
            <w:r w:rsidRPr="0056317D">
              <w:rPr>
                <w:b/>
                <w:i/>
              </w:rPr>
              <w:t> </w:t>
            </w:r>
            <w:r w:rsidRPr="0056317D">
              <w:t>sociálnemu výboru a</w:t>
            </w:r>
            <w:r w:rsidRPr="0056317D">
              <w:rPr>
                <w:b/>
                <w:i/>
              </w:rPr>
              <w:t> </w:t>
            </w:r>
            <w:r w:rsidRPr="0056317D">
              <w:t>Výboru regiónov správu o uplatňovaní tejto smernice.</w:t>
            </w:r>
          </w:p>
        </w:tc>
      </w:tr>
    </w:tbl>
    <w:p w14:paraId="395B6417" w14:textId="77777777" w:rsidR="00C04841" w:rsidRPr="00753CB4" w:rsidRDefault="00C04841" w:rsidP="00FC29FC">
      <w:pPr>
        <w:pStyle w:val="AMNumberTabs"/>
        <w:keepNext/>
        <w:rPr>
          <w:rStyle w:val="HideTWBExt"/>
        </w:rPr>
      </w:pPr>
      <w:r w:rsidRPr="00753CB4">
        <w:rPr>
          <w:rStyle w:val="HideTWBExt"/>
          <w:b w:val="0"/>
        </w:rPr>
        <w:t>&lt;/Amend&gt;</w:t>
      </w:r>
    </w:p>
    <w:p w14:paraId="48D39EB9" w14:textId="5ACAF2EC" w:rsidR="00C04841" w:rsidRPr="0056317D" w:rsidRDefault="00C04841" w:rsidP="00C0484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174</w:t>
      </w:r>
      <w:r w:rsidRPr="00753CB4">
        <w:rPr>
          <w:rStyle w:val="HideTWBExt"/>
          <w:b w:val="0"/>
        </w:rPr>
        <w:t>&lt;/NumAm&gt;</w:t>
      </w:r>
    </w:p>
    <w:p w14:paraId="797D051B" w14:textId="5AD6D36A" w:rsidR="00C04841" w:rsidRPr="0056317D" w:rsidRDefault="00C04841" w:rsidP="00C04841">
      <w:pPr>
        <w:pStyle w:val="NormalBold12b"/>
      </w:pPr>
      <w:r w:rsidRPr="00753CB4">
        <w:rPr>
          <w:rStyle w:val="HideTWBExt"/>
          <w:b w:val="0"/>
        </w:rPr>
        <w:t>&lt;DocAmend&gt;</w:t>
      </w:r>
      <w:r w:rsidRPr="0056317D">
        <w:t>Návrh smernice</w:t>
      </w:r>
      <w:r w:rsidRPr="00753CB4">
        <w:rPr>
          <w:rStyle w:val="HideTWBExt"/>
          <w:b w:val="0"/>
        </w:rPr>
        <w:t>&lt;/DocAmend&gt;</w:t>
      </w:r>
    </w:p>
    <w:p w14:paraId="4C39DE36" w14:textId="77777777" w:rsidR="00C04841" w:rsidRPr="0056317D" w:rsidRDefault="00C04841" w:rsidP="00C04841">
      <w:pPr>
        <w:pStyle w:val="NormalBold"/>
      </w:pPr>
      <w:r w:rsidRPr="00753CB4">
        <w:rPr>
          <w:rStyle w:val="HideTWBExt"/>
          <w:b w:val="0"/>
        </w:rPr>
        <w:t>&lt;Article&gt;</w:t>
      </w:r>
      <w:r w:rsidRPr="0056317D">
        <w:t>Článok 28 – odsek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014C95A" w14:textId="77777777" w:rsidTr="00C04841">
        <w:trPr>
          <w:jc w:val="center"/>
        </w:trPr>
        <w:tc>
          <w:tcPr>
            <w:tcW w:w="9752" w:type="dxa"/>
            <w:gridSpan w:val="2"/>
          </w:tcPr>
          <w:p w14:paraId="630E8BC4" w14:textId="77777777" w:rsidR="00C04841" w:rsidRPr="0056317D" w:rsidRDefault="00C04841" w:rsidP="00C04841">
            <w:pPr>
              <w:keepNext/>
            </w:pPr>
          </w:p>
        </w:tc>
      </w:tr>
      <w:tr w:rsidR="001E0A37" w:rsidRPr="0056317D" w14:paraId="754ACAA7" w14:textId="77777777" w:rsidTr="00C04841">
        <w:trPr>
          <w:jc w:val="center"/>
        </w:trPr>
        <w:tc>
          <w:tcPr>
            <w:tcW w:w="4876" w:type="dxa"/>
            <w:hideMark/>
          </w:tcPr>
          <w:p w14:paraId="787D51CA" w14:textId="77777777" w:rsidR="00C04841" w:rsidRPr="0056317D" w:rsidRDefault="00C04841" w:rsidP="00C04841">
            <w:pPr>
              <w:pStyle w:val="ColumnHeading"/>
              <w:keepNext/>
            </w:pPr>
            <w:r w:rsidRPr="0056317D">
              <w:t>Text predložený Komisiou</w:t>
            </w:r>
          </w:p>
        </w:tc>
        <w:tc>
          <w:tcPr>
            <w:tcW w:w="4876" w:type="dxa"/>
            <w:hideMark/>
          </w:tcPr>
          <w:p w14:paraId="7AB7B940" w14:textId="77777777" w:rsidR="00C04841" w:rsidRPr="0056317D" w:rsidRDefault="00C04841" w:rsidP="00C04841">
            <w:pPr>
              <w:pStyle w:val="ColumnHeading"/>
              <w:keepNext/>
            </w:pPr>
            <w:r w:rsidRPr="0056317D">
              <w:t>Pozmeňujúci návrh</w:t>
            </w:r>
          </w:p>
        </w:tc>
      </w:tr>
      <w:tr w:rsidR="001E0A37" w:rsidRPr="0056317D" w14:paraId="231B9EC3" w14:textId="77777777" w:rsidTr="00C04841">
        <w:trPr>
          <w:jc w:val="center"/>
        </w:trPr>
        <w:tc>
          <w:tcPr>
            <w:tcW w:w="4876" w:type="dxa"/>
            <w:hideMark/>
          </w:tcPr>
          <w:p w14:paraId="514D52FE" w14:textId="168289DB" w:rsidR="00C04841" w:rsidRPr="0056317D" w:rsidRDefault="00C04841" w:rsidP="00C04841">
            <w:pPr>
              <w:pStyle w:val="Normal6"/>
            </w:pPr>
            <w:r w:rsidRPr="0056317D">
              <w:t>1.</w:t>
            </w:r>
            <w:r w:rsidRPr="0056317D">
              <w:tab/>
            </w:r>
            <w:r w:rsidRPr="0056317D">
              <w:rPr>
                <w:b/>
                <w:i/>
              </w:rPr>
              <w:t>S cieľom posúdiť potrebu preskúmania</w:t>
            </w:r>
            <w:r w:rsidRPr="0056317D">
              <w:t xml:space="preserve"> tejto smernice sa </w:t>
            </w:r>
            <w:r w:rsidRPr="0056317D">
              <w:rPr>
                <w:b/>
                <w:i/>
              </w:rPr>
              <w:t>správa bude</w:t>
            </w:r>
            <w:r w:rsidRPr="0056317D">
              <w:t xml:space="preserve"> vzhľadom na sociálny, hospodársky a technologický vývoj okrem iného </w:t>
            </w:r>
            <w:r w:rsidRPr="0056317D">
              <w:rPr>
                <w:b/>
                <w:i/>
              </w:rPr>
              <w:t>zaoberať trendmi</w:t>
            </w:r>
            <w:r w:rsidRPr="0056317D">
              <w:t xml:space="preserve"> v oblasti prístupnosti výrobkov a služieb a vplyvom na hospodárske subjekty a osoby so zdravotným postihnutím, pričom v prípade potreby určí oblasti, v ktorých je potrebné znížiť záťaž.</w:t>
            </w:r>
          </w:p>
        </w:tc>
        <w:tc>
          <w:tcPr>
            <w:tcW w:w="4876" w:type="dxa"/>
            <w:hideMark/>
          </w:tcPr>
          <w:p w14:paraId="1E75AA86" w14:textId="7E0C578B" w:rsidR="00C04841" w:rsidRPr="0056317D" w:rsidRDefault="00C04841" w:rsidP="00B97BE1">
            <w:pPr>
              <w:pStyle w:val="Normal6"/>
              <w:rPr>
                <w:szCs w:val="24"/>
              </w:rPr>
            </w:pPr>
            <w:r w:rsidRPr="0056317D">
              <w:t>1.</w:t>
            </w:r>
            <w:r w:rsidRPr="0056317D">
              <w:tab/>
            </w:r>
            <w:r w:rsidRPr="0056317D">
              <w:rPr>
                <w:b/>
                <w:i/>
                <w:szCs w:val="24"/>
              </w:rPr>
              <w:t>V týchto správach sa na základe oznámení prijatých v súlade s článkom 12 ods. 6) a článkom 22 ods. 4</w:t>
            </w:r>
            <w:r w:rsidRPr="0056317D">
              <w:rPr>
                <w:szCs w:val="24"/>
              </w:rPr>
              <w:t xml:space="preserve"> tejto smernice </w:t>
            </w:r>
            <w:r w:rsidRPr="0056317D">
              <w:rPr>
                <w:b/>
                <w:i/>
                <w:szCs w:val="24"/>
              </w:rPr>
              <w:t xml:space="preserve">posúdi, či smernica dosiahla svoje ciele, predovšetkým pokiaľ ide o rozšírenie voľného pohybu prístupných výrobkov a služieb. Okrem toho </w:t>
            </w:r>
            <w:r w:rsidRPr="0056317D">
              <w:rPr>
                <w:szCs w:val="24"/>
              </w:rPr>
              <w:t xml:space="preserve">sa </w:t>
            </w:r>
            <w:r w:rsidRPr="0056317D">
              <w:rPr>
                <w:b/>
                <w:i/>
                <w:szCs w:val="24"/>
              </w:rPr>
              <w:t>tieto správy</w:t>
            </w:r>
            <w:r w:rsidRPr="0056317D">
              <w:rPr>
                <w:szCs w:val="24"/>
              </w:rPr>
              <w:t xml:space="preserve"> vzhľadom na sociálny, hospodársky a technologický vývoj okrem iného </w:t>
            </w:r>
            <w:r w:rsidRPr="0056317D">
              <w:rPr>
                <w:b/>
                <w:i/>
                <w:szCs w:val="24"/>
              </w:rPr>
              <w:t>zaoberajú vývojom</w:t>
            </w:r>
            <w:r w:rsidRPr="0056317D">
              <w:rPr>
                <w:szCs w:val="24"/>
              </w:rPr>
              <w:t xml:space="preserve"> v oblasti prístupnosti výrobkov a služieb</w:t>
            </w:r>
            <w:r w:rsidRPr="0056317D">
              <w:rPr>
                <w:b/>
                <w:i/>
                <w:szCs w:val="24"/>
              </w:rPr>
              <w:t>, potrebou zahrnúť nové výrobky</w:t>
            </w:r>
            <w:r w:rsidRPr="0056317D">
              <w:rPr>
                <w:szCs w:val="24"/>
              </w:rPr>
              <w:t xml:space="preserve"> a </w:t>
            </w:r>
            <w:r w:rsidRPr="0056317D">
              <w:rPr>
                <w:b/>
                <w:i/>
                <w:szCs w:val="24"/>
              </w:rPr>
              <w:t xml:space="preserve">služby do rozsahu pôsobnosti tejto smernice, alebo vylúčiť určité výrobky alebo služby z rozsahu pôsobnosti tejto smernice, ako aj </w:t>
            </w:r>
            <w:r w:rsidRPr="0056317D">
              <w:rPr>
                <w:szCs w:val="24"/>
              </w:rPr>
              <w:t>vplyvom</w:t>
            </w:r>
            <w:r w:rsidRPr="0056317D">
              <w:rPr>
                <w:b/>
                <w:i/>
                <w:szCs w:val="24"/>
              </w:rPr>
              <w:t xml:space="preserve"> tejto smernice</w:t>
            </w:r>
            <w:r w:rsidRPr="0056317D">
              <w:rPr>
                <w:szCs w:val="24"/>
              </w:rPr>
              <w:t xml:space="preserve"> na hospodárske subjekty a osoby so zdravotným postihnutím, pričom v prípade potreby určí oblasti, v ktorých je potrebné znížiť záťaž.</w:t>
            </w:r>
          </w:p>
        </w:tc>
      </w:tr>
    </w:tbl>
    <w:p w14:paraId="17327E1B" w14:textId="77777777" w:rsidR="00C04841" w:rsidRPr="0056317D" w:rsidRDefault="00C04841" w:rsidP="00C04841">
      <w:r w:rsidRPr="00753CB4">
        <w:rPr>
          <w:rStyle w:val="HideTWBExt"/>
        </w:rPr>
        <w:t>&lt;/Amend&gt;</w:t>
      </w:r>
    </w:p>
    <w:p w14:paraId="0CEF4E37" w14:textId="4F545BC4" w:rsidR="00C04841" w:rsidRPr="0056317D" w:rsidRDefault="00C04841" w:rsidP="00C0484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175</w:t>
      </w:r>
      <w:r w:rsidRPr="00753CB4">
        <w:rPr>
          <w:rStyle w:val="HideTWBExt"/>
          <w:b w:val="0"/>
        </w:rPr>
        <w:t>&lt;/NumAm&gt;</w:t>
      </w:r>
    </w:p>
    <w:p w14:paraId="53985624" w14:textId="77AA0539" w:rsidR="00C04841" w:rsidRPr="0056317D" w:rsidRDefault="00C04841" w:rsidP="00C04841">
      <w:pPr>
        <w:pStyle w:val="NormalBold12b"/>
      </w:pPr>
      <w:r w:rsidRPr="00753CB4">
        <w:rPr>
          <w:rStyle w:val="HideTWBExt"/>
          <w:b w:val="0"/>
        </w:rPr>
        <w:t>&lt;DocAmend&gt;</w:t>
      </w:r>
      <w:r w:rsidRPr="0056317D">
        <w:t>Návrh smernice</w:t>
      </w:r>
      <w:r w:rsidRPr="00753CB4">
        <w:rPr>
          <w:rStyle w:val="HideTWBExt"/>
          <w:b w:val="0"/>
        </w:rPr>
        <w:t>&lt;/DocAmend&gt;</w:t>
      </w:r>
    </w:p>
    <w:p w14:paraId="162D8BD5" w14:textId="4450C872" w:rsidR="00C04841" w:rsidRPr="0056317D" w:rsidRDefault="00C04841" w:rsidP="00C04841">
      <w:pPr>
        <w:pStyle w:val="NormalBold"/>
      </w:pPr>
      <w:r w:rsidRPr="00753CB4">
        <w:rPr>
          <w:rStyle w:val="HideTWBExt"/>
          <w:b w:val="0"/>
        </w:rPr>
        <w:t>&lt;Article&gt;</w:t>
      </w:r>
      <w:r w:rsidRPr="0056317D">
        <w:t>Článok 28 – odsek 2</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7D670A0" w14:textId="77777777" w:rsidTr="009F3830">
        <w:trPr>
          <w:jc w:val="center"/>
        </w:trPr>
        <w:tc>
          <w:tcPr>
            <w:tcW w:w="9752" w:type="dxa"/>
            <w:gridSpan w:val="2"/>
          </w:tcPr>
          <w:p w14:paraId="6C5A1B4E" w14:textId="77777777" w:rsidR="00C04841" w:rsidRPr="0056317D" w:rsidRDefault="00C04841" w:rsidP="00C04841">
            <w:pPr>
              <w:keepNext/>
            </w:pPr>
          </w:p>
        </w:tc>
      </w:tr>
      <w:tr w:rsidR="001E0A37" w:rsidRPr="0056317D" w14:paraId="276D30F2" w14:textId="77777777" w:rsidTr="009F3830">
        <w:trPr>
          <w:jc w:val="center"/>
        </w:trPr>
        <w:tc>
          <w:tcPr>
            <w:tcW w:w="4876" w:type="dxa"/>
            <w:hideMark/>
          </w:tcPr>
          <w:p w14:paraId="58AB9C8A" w14:textId="77777777" w:rsidR="00C04841" w:rsidRPr="0056317D" w:rsidRDefault="00C04841" w:rsidP="00C04841">
            <w:pPr>
              <w:pStyle w:val="ColumnHeading"/>
              <w:keepNext/>
            </w:pPr>
            <w:r w:rsidRPr="0056317D">
              <w:t>Text predložený Komisiou</w:t>
            </w:r>
          </w:p>
        </w:tc>
        <w:tc>
          <w:tcPr>
            <w:tcW w:w="4876" w:type="dxa"/>
            <w:hideMark/>
          </w:tcPr>
          <w:p w14:paraId="4AA141FC" w14:textId="77777777" w:rsidR="00C04841" w:rsidRPr="0056317D" w:rsidRDefault="00C04841" w:rsidP="00C04841">
            <w:pPr>
              <w:pStyle w:val="ColumnHeading"/>
              <w:keepNext/>
            </w:pPr>
            <w:r w:rsidRPr="0056317D">
              <w:t>Pozmeňujúci návrh</w:t>
            </w:r>
          </w:p>
        </w:tc>
      </w:tr>
      <w:tr w:rsidR="001E0A37" w:rsidRPr="0056317D" w14:paraId="14F63DFD" w14:textId="77777777" w:rsidTr="009F3830">
        <w:trPr>
          <w:jc w:val="center"/>
        </w:trPr>
        <w:tc>
          <w:tcPr>
            <w:tcW w:w="4876" w:type="dxa"/>
            <w:hideMark/>
          </w:tcPr>
          <w:p w14:paraId="22FB89EF" w14:textId="55E5170C" w:rsidR="00C04841" w:rsidRPr="0056317D" w:rsidRDefault="00C04841" w:rsidP="00C04841">
            <w:pPr>
              <w:pStyle w:val="Normal6"/>
            </w:pPr>
            <w:r w:rsidRPr="0056317D">
              <w:t>2.</w:t>
            </w:r>
            <w:r w:rsidRPr="0056317D">
              <w:tab/>
              <w:t xml:space="preserve">Členské štáty oznámia Komisii v stanovenej lehote všetky informácie, ktoré Komisia potrebuje na vypracovanie </w:t>
            </w:r>
            <w:r w:rsidRPr="0056317D">
              <w:rPr>
                <w:b/>
                <w:i/>
              </w:rPr>
              <w:t>takejto správy</w:t>
            </w:r>
            <w:r w:rsidRPr="0056317D">
              <w:t>.</w:t>
            </w:r>
          </w:p>
        </w:tc>
        <w:tc>
          <w:tcPr>
            <w:tcW w:w="4876" w:type="dxa"/>
            <w:hideMark/>
          </w:tcPr>
          <w:p w14:paraId="26E75D62" w14:textId="6EFDE0A3" w:rsidR="00C04841" w:rsidRPr="0056317D" w:rsidRDefault="00C04841" w:rsidP="00C04841">
            <w:pPr>
              <w:pStyle w:val="Normal6"/>
              <w:rPr>
                <w:szCs w:val="24"/>
              </w:rPr>
            </w:pPr>
            <w:r w:rsidRPr="0056317D">
              <w:t>2.</w:t>
            </w:r>
            <w:r w:rsidRPr="0056317D">
              <w:tab/>
              <w:t xml:space="preserve">Členské štáty oznámia Komisii v stanovenej lehote všetky informácie, ktoré Komisia potrebuje na vypracovanie </w:t>
            </w:r>
            <w:r w:rsidRPr="0056317D">
              <w:rPr>
                <w:b/>
                <w:i/>
              </w:rPr>
              <w:t>takýchto správ</w:t>
            </w:r>
            <w:r w:rsidRPr="0056317D">
              <w:t>.</w:t>
            </w:r>
          </w:p>
        </w:tc>
      </w:tr>
    </w:tbl>
    <w:p w14:paraId="7F608755" w14:textId="77777777" w:rsidR="009F3830" w:rsidRPr="0056317D" w:rsidRDefault="009F3830" w:rsidP="009F3830">
      <w:r w:rsidRPr="00753CB4">
        <w:rPr>
          <w:rStyle w:val="HideTWBExt"/>
        </w:rPr>
        <w:t>&lt;/Amend&gt;</w:t>
      </w:r>
    </w:p>
    <w:p w14:paraId="15CA856D" w14:textId="31A1F28D" w:rsidR="009F3830" w:rsidRPr="0056317D" w:rsidRDefault="009F3830" w:rsidP="009F3830">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176</w:t>
      </w:r>
      <w:r w:rsidRPr="00753CB4">
        <w:rPr>
          <w:rStyle w:val="HideTWBExt"/>
          <w:b w:val="0"/>
        </w:rPr>
        <w:t>&lt;/NumAm&gt;</w:t>
      </w:r>
    </w:p>
    <w:p w14:paraId="156D6744" w14:textId="5B124E99" w:rsidR="009F3830" w:rsidRPr="0056317D" w:rsidRDefault="009F3830" w:rsidP="009F3830">
      <w:pPr>
        <w:pStyle w:val="NormalBold12b"/>
      </w:pPr>
      <w:r w:rsidRPr="00753CB4">
        <w:rPr>
          <w:rStyle w:val="HideTWBExt"/>
          <w:b w:val="0"/>
        </w:rPr>
        <w:t>&lt;DocAmend&gt;</w:t>
      </w:r>
      <w:r w:rsidRPr="0056317D">
        <w:t>Návrh smernice</w:t>
      </w:r>
      <w:r w:rsidRPr="00753CB4">
        <w:rPr>
          <w:rStyle w:val="HideTWBExt"/>
          <w:b w:val="0"/>
        </w:rPr>
        <w:t>&lt;/DocAmend&gt;</w:t>
      </w:r>
    </w:p>
    <w:p w14:paraId="211F45D1" w14:textId="77777777" w:rsidR="009F3830" w:rsidRPr="0056317D" w:rsidRDefault="009F3830" w:rsidP="009F3830">
      <w:pPr>
        <w:pStyle w:val="NormalBold"/>
      </w:pPr>
      <w:r w:rsidRPr="00753CB4">
        <w:rPr>
          <w:rStyle w:val="HideTWBExt"/>
          <w:b w:val="0"/>
        </w:rPr>
        <w:t>&lt;Article&gt;</w:t>
      </w:r>
      <w:r w:rsidRPr="0056317D">
        <w:t>Článok 28 – odsek 3</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5CEF9A9" w14:textId="77777777" w:rsidTr="00697F09">
        <w:trPr>
          <w:jc w:val="center"/>
        </w:trPr>
        <w:tc>
          <w:tcPr>
            <w:tcW w:w="9752" w:type="dxa"/>
            <w:gridSpan w:val="2"/>
          </w:tcPr>
          <w:p w14:paraId="47C6198C" w14:textId="77777777" w:rsidR="009F3830" w:rsidRPr="0056317D" w:rsidRDefault="009F3830" w:rsidP="00697F09">
            <w:pPr>
              <w:keepNext/>
            </w:pPr>
          </w:p>
        </w:tc>
      </w:tr>
      <w:tr w:rsidR="001E0A37" w:rsidRPr="0056317D" w14:paraId="2AD35F49" w14:textId="77777777" w:rsidTr="00697F09">
        <w:trPr>
          <w:jc w:val="center"/>
        </w:trPr>
        <w:tc>
          <w:tcPr>
            <w:tcW w:w="4876" w:type="dxa"/>
            <w:hideMark/>
          </w:tcPr>
          <w:p w14:paraId="404C8E27" w14:textId="77777777" w:rsidR="009F3830" w:rsidRPr="0056317D" w:rsidRDefault="009F3830" w:rsidP="00697F09">
            <w:pPr>
              <w:pStyle w:val="ColumnHeading"/>
              <w:keepNext/>
            </w:pPr>
            <w:r w:rsidRPr="0056317D">
              <w:t>Text predložený Komisiou</w:t>
            </w:r>
          </w:p>
        </w:tc>
        <w:tc>
          <w:tcPr>
            <w:tcW w:w="4876" w:type="dxa"/>
            <w:hideMark/>
          </w:tcPr>
          <w:p w14:paraId="53F64C21" w14:textId="77777777" w:rsidR="009F3830" w:rsidRPr="0056317D" w:rsidRDefault="009F3830" w:rsidP="00697F09">
            <w:pPr>
              <w:pStyle w:val="ColumnHeading"/>
              <w:keepNext/>
            </w:pPr>
            <w:r w:rsidRPr="0056317D">
              <w:t>Pozmeňujúci návrh</w:t>
            </w:r>
          </w:p>
        </w:tc>
      </w:tr>
      <w:tr w:rsidR="001E0A37" w:rsidRPr="0056317D" w14:paraId="612C2BA0" w14:textId="77777777" w:rsidTr="00697F09">
        <w:trPr>
          <w:jc w:val="center"/>
        </w:trPr>
        <w:tc>
          <w:tcPr>
            <w:tcW w:w="4876" w:type="dxa"/>
            <w:hideMark/>
          </w:tcPr>
          <w:p w14:paraId="09FB506F" w14:textId="77777777" w:rsidR="009F3830" w:rsidRPr="0056317D" w:rsidRDefault="009F3830" w:rsidP="00697F09">
            <w:pPr>
              <w:pStyle w:val="Normal6"/>
            </w:pPr>
            <w:r w:rsidRPr="0056317D">
              <w:t>3.</w:t>
            </w:r>
            <w:r w:rsidRPr="0056317D">
              <w:tab/>
              <w:t>V správe Komisie sa zohľadnia stanoviská zainteresovaných hospodárskych subjektov a</w:t>
            </w:r>
            <w:r w:rsidRPr="0056317D">
              <w:rPr>
                <w:b/>
                <w:i/>
              </w:rPr>
              <w:t xml:space="preserve"> </w:t>
            </w:r>
            <w:r w:rsidRPr="0056317D">
              <w:t>príslušných mimovládnych organizácií vrátane organizácií zastupujúcich osoby so zdravotným postihnutím</w:t>
            </w:r>
            <w:r w:rsidRPr="0056317D">
              <w:rPr>
                <w:b/>
                <w:i/>
              </w:rPr>
              <w:t xml:space="preserve"> a staršie osoby</w:t>
            </w:r>
            <w:r w:rsidRPr="0056317D">
              <w:t>.</w:t>
            </w:r>
          </w:p>
        </w:tc>
        <w:tc>
          <w:tcPr>
            <w:tcW w:w="4876" w:type="dxa"/>
            <w:hideMark/>
          </w:tcPr>
          <w:p w14:paraId="09496ECC" w14:textId="77777777" w:rsidR="009F3830" w:rsidRPr="0056317D" w:rsidRDefault="009F3830" w:rsidP="00697F09">
            <w:pPr>
              <w:pStyle w:val="Normal6"/>
              <w:rPr>
                <w:szCs w:val="24"/>
              </w:rPr>
            </w:pPr>
            <w:r w:rsidRPr="0056317D">
              <w:t>3.</w:t>
            </w:r>
            <w:r w:rsidRPr="0056317D">
              <w:tab/>
              <w:t>V správe Komisie sa zohľadnia stanoviská zainteresovaných hospodárskych subjektov a</w:t>
            </w:r>
            <w:r w:rsidRPr="0056317D">
              <w:rPr>
                <w:b/>
                <w:i/>
              </w:rPr>
              <w:t> </w:t>
            </w:r>
            <w:r w:rsidRPr="0056317D">
              <w:t>príslušných mimovládnych organizácií vrátane organizácií zastupujúcich osoby so zdravotným postihnutím.</w:t>
            </w:r>
          </w:p>
        </w:tc>
      </w:tr>
    </w:tbl>
    <w:p w14:paraId="769276B5" w14:textId="77777777" w:rsidR="009F3830" w:rsidRPr="0056317D" w:rsidRDefault="009F3830" w:rsidP="009F3830">
      <w:r w:rsidRPr="00753CB4">
        <w:rPr>
          <w:rStyle w:val="HideTWBExt"/>
        </w:rPr>
        <w:t>&lt;/Amend&gt;</w:t>
      </w:r>
    </w:p>
    <w:p w14:paraId="4EB54961" w14:textId="15977E37"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177</w:t>
      </w:r>
      <w:r w:rsidRPr="00753CB4">
        <w:rPr>
          <w:rStyle w:val="HideTWBExt"/>
          <w:b w:val="0"/>
        </w:rPr>
        <w:t>&lt;/NumAm&gt;</w:t>
      </w:r>
    </w:p>
    <w:p w14:paraId="1BCCFB43" w14:textId="00FCC2FC"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1CFF7D5" w14:textId="7894724F" w:rsidR="002F7FD7" w:rsidRPr="0056317D" w:rsidRDefault="002F7FD7" w:rsidP="00FC29FC">
      <w:pPr>
        <w:pStyle w:val="NormalBold"/>
      </w:pPr>
      <w:r w:rsidRPr="00753CB4">
        <w:rPr>
          <w:rStyle w:val="HideTWBExt"/>
          <w:b w:val="0"/>
        </w:rPr>
        <w:t>&lt;Article&gt;</w:t>
      </w:r>
      <w:r w:rsidRPr="0056317D">
        <w:t>Príloha I – Oddiel I – Časť A (nová)</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B4997E5" w14:textId="77777777" w:rsidTr="00EC2BE8">
        <w:trPr>
          <w:jc w:val="center"/>
        </w:trPr>
        <w:tc>
          <w:tcPr>
            <w:tcW w:w="9752" w:type="dxa"/>
            <w:gridSpan w:val="2"/>
          </w:tcPr>
          <w:p w14:paraId="42636C96" w14:textId="77777777" w:rsidR="002F7FD7" w:rsidRPr="0056317D" w:rsidRDefault="002F7FD7" w:rsidP="00FC29FC">
            <w:pPr>
              <w:keepNext/>
            </w:pPr>
          </w:p>
        </w:tc>
      </w:tr>
      <w:tr w:rsidR="001E0A37" w:rsidRPr="0056317D" w14:paraId="768CF99B" w14:textId="77777777" w:rsidTr="00EC2BE8">
        <w:trPr>
          <w:jc w:val="center"/>
        </w:trPr>
        <w:tc>
          <w:tcPr>
            <w:tcW w:w="4876" w:type="dxa"/>
            <w:hideMark/>
          </w:tcPr>
          <w:p w14:paraId="5155317D" w14:textId="77777777" w:rsidR="002F7FD7" w:rsidRPr="0056317D" w:rsidRDefault="002F7FD7" w:rsidP="000B187A">
            <w:pPr>
              <w:pStyle w:val="ColumnHeading"/>
              <w:keepNext/>
            </w:pPr>
            <w:r w:rsidRPr="0056317D">
              <w:t>Text predložený Komisiou</w:t>
            </w:r>
          </w:p>
        </w:tc>
        <w:tc>
          <w:tcPr>
            <w:tcW w:w="4876" w:type="dxa"/>
            <w:hideMark/>
          </w:tcPr>
          <w:p w14:paraId="4C5867A5" w14:textId="77777777" w:rsidR="002F7FD7" w:rsidRPr="0056317D" w:rsidRDefault="002F7FD7" w:rsidP="00FC29FC">
            <w:pPr>
              <w:pStyle w:val="ColumnHeading"/>
              <w:keepNext/>
            </w:pPr>
            <w:r w:rsidRPr="0056317D">
              <w:t>Pozmeňujúci návrh</w:t>
            </w:r>
          </w:p>
        </w:tc>
      </w:tr>
      <w:tr w:rsidR="001E0A37" w:rsidRPr="0056317D" w14:paraId="4943B763" w14:textId="77777777" w:rsidTr="00EC2BE8">
        <w:trPr>
          <w:jc w:val="center"/>
        </w:trPr>
        <w:tc>
          <w:tcPr>
            <w:tcW w:w="4876" w:type="dxa"/>
          </w:tcPr>
          <w:p w14:paraId="1950B941" w14:textId="77777777" w:rsidR="002F7FD7" w:rsidRPr="0056317D" w:rsidRDefault="002F7FD7" w:rsidP="000B187A">
            <w:pPr>
              <w:pStyle w:val="Normal6"/>
            </w:pPr>
          </w:p>
        </w:tc>
        <w:tc>
          <w:tcPr>
            <w:tcW w:w="4876" w:type="dxa"/>
            <w:hideMark/>
          </w:tcPr>
          <w:p w14:paraId="48DFB586" w14:textId="68A4A5A0" w:rsidR="002F7FD7" w:rsidRPr="0056317D" w:rsidRDefault="002F7FD7" w:rsidP="00A017EE">
            <w:pPr>
              <w:pStyle w:val="Normal6"/>
              <w:rPr>
                <w:b/>
                <w:bCs/>
                <w:i/>
                <w:iCs/>
              </w:rPr>
            </w:pPr>
            <w:r w:rsidRPr="0056317D">
              <w:rPr>
                <w:b/>
                <w:bCs/>
                <w:i/>
                <w:iCs/>
              </w:rPr>
              <w:t xml:space="preserve">A. </w:t>
            </w:r>
            <w:r w:rsidRPr="0056317D">
              <w:rPr>
                <w:b/>
                <w:bCs/>
                <w:i/>
                <w:iCs/>
              </w:rPr>
              <w:tab/>
              <w:t>Operačné systémy</w:t>
            </w:r>
          </w:p>
        </w:tc>
      </w:tr>
      <w:tr w:rsidR="001E0A37" w:rsidRPr="0056317D" w14:paraId="668B767C" w14:textId="77777777" w:rsidTr="00EC2BE8">
        <w:trPr>
          <w:jc w:val="center"/>
        </w:trPr>
        <w:tc>
          <w:tcPr>
            <w:tcW w:w="4876" w:type="dxa"/>
          </w:tcPr>
          <w:p w14:paraId="45DF2569" w14:textId="77777777" w:rsidR="002F7FD7" w:rsidRPr="0056317D" w:rsidRDefault="002F7FD7" w:rsidP="000B187A">
            <w:pPr>
              <w:pStyle w:val="Normal6"/>
            </w:pPr>
          </w:p>
        </w:tc>
        <w:tc>
          <w:tcPr>
            <w:tcW w:w="4876" w:type="dxa"/>
            <w:hideMark/>
          </w:tcPr>
          <w:p w14:paraId="1CAAFBD2" w14:textId="4965DC89" w:rsidR="002F7FD7" w:rsidRPr="0056317D" w:rsidRDefault="002F7FD7" w:rsidP="001E30CF">
            <w:pPr>
              <w:pStyle w:val="Normal6"/>
              <w:rPr>
                <w:b/>
                <w:bCs/>
                <w:i/>
                <w:iCs/>
              </w:rPr>
            </w:pPr>
            <w:r w:rsidRPr="0056317D">
              <w:rPr>
                <w:b/>
                <w:bCs/>
                <w:i/>
                <w:iCs/>
              </w:rPr>
              <w:t xml:space="preserve">1. </w:t>
            </w:r>
            <w:r w:rsidRPr="0056317D">
              <w:rPr>
                <w:b/>
                <w:bCs/>
                <w:i/>
                <w:iCs/>
              </w:rPr>
              <w:tab/>
              <w:t>S cieľom v čo najväčšej miere umožniť pomerne predvídateľné využívanie služieb osobami so zdravotným postihnutím sa služby poskytujú tak, aby spĺňali funkčné požiadavky stanovené v časti C, a musia zahŕňať:</w:t>
            </w:r>
          </w:p>
        </w:tc>
      </w:tr>
      <w:tr w:rsidR="001E0A37" w:rsidRPr="0056317D" w14:paraId="79A70C73" w14:textId="77777777" w:rsidTr="00EC2BE8">
        <w:trPr>
          <w:jc w:val="center"/>
        </w:trPr>
        <w:tc>
          <w:tcPr>
            <w:tcW w:w="4876" w:type="dxa"/>
          </w:tcPr>
          <w:p w14:paraId="0F4D7307" w14:textId="77777777" w:rsidR="002F7FD7" w:rsidRPr="0056317D" w:rsidRDefault="002F7FD7" w:rsidP="000B187A">
            <w:pPr>
              <w:pStyle w:val="Normal6"/>
            </w:pPr>
          </w:p>
        </w:tc>
        <w:tc>
          <w:tcPr>
            <w:tcW w:w="4876" w:type="dxa"/>
          </w:tcPr>
          <w:p w14:paraId="29429050" w14:textId="540DC8A6" w:rsidR="002F7FD7" w:rsidRPr="0056317D" w:rsidRDefault="00030E27" w:rsidP="00A017EE">
            <w:pPr>
              <w:pStyle w:val="Normal6"/>
              <w:rPr>
                <w:b/>
                <w:bCs/>
                <w:i/>
                <w:iCs/>
              </w:rPr>
            </w:pPr>
            <w:r w:rsidRPr="0056317D">
              <w:rPr>
                <w:b/>
                <w:bCs/>
                <w:i/>
                <w:iCs/>
              </w:rPr>
              <w:t xml:space="preserve">a) </w:t>
            </w:r>
            <w:r w:rsidRPr="0056317D">
              <w:rPr>
                <w:b/>
                <w:bCs/>
                <w:i/>
                <w:iCs/>
              </w:rPr>
              <w:tab/>
              <w:t xml:space="preserve">informácie o fungovaní dotknutej služby a o charakteristikách a predpokladoch jej prístupnosti, a </w:t>
            </w:r>
          </w:p>
        </w:tc>
      </w:tr>
      <w:tr w:rsidR="001E0A37" w:rsidRPr="0056317D" w14:paraId="2502BE68" w14:textId="77777777" w:rsidTr="00EC2BE8">
        <w:trPr>
          <w:jc w:val="center"/>
        </w:trPr>
        <w:tc>
          <w:tcPr>
            <w:tcW w:w="4876" w:type="dxa"/>
          </w:tcPr>
          <w:p w14:paraId="18958B3F" w14:textId="77777777" w:rsidR="002F7FD7" w:rsidRPr="0056317D" w:rsidRDefault="002F7FD7" w:rsidP="000B187A">
            <w:pPr>
              <w:pStyle w:val="Normal6"/>
            </w:pPr>
          </w:p>
        </w:tc>
        <w:tc>
          <w:tcPr>
            <w:tcW w:w="4876" w:type="dxa"/>
          </w:tcPr>
          <w:p w14:paraId="3C0B9FEB" w14:textId="62F36CA3" w:rsidR="002F7FD7" w:rsidRPr="0056317D" w:rsidRDefault="00030E27">
            <w:pPr>
              <w:pStyle w:val="Normal6"/>
              <w:rPr>
                <w:b/>
                <w:bCs/>
                <w:i/>
                <w:iCs/>
              </w:rPr>
            </w:pPr>
            <w:r w:rsidRPr="0056317D">
              <w:rPr>
                <w:b/>
                <w:bCs/>
                <w:i/>
                <w:iCs/>
              </w:rPr>
              <w:t xml:space="preserve">b) </w:t>
            </w:r>
            <w:r w:rsidRPr="0056317D">
              <w:rPr>
                <w:b/>
                <w:bCs/>
                <w:i/>
                <w:iCs/>
              </w:rPr>
              <w:tab/>
            </w:r>
            <w:r w:rsidRPr="0056317D">
              <w:rPr>
                <w:b/>
                <w:i/>
              </w:rPr>
              <w:t>elektronické informácie vrátane webových sídiel, ktoré sú potrebné na poskytovanie dotknutej služby.</w:t>
            </w:r>
          </w:p>
        </w:tc>
      </w:tr>
    </w:tbl>
    <w:p w14:paraId="00B60016" w14:textId="77777777" w:rsidR="002F7FD7" w:rsidRPr="0056317D" w:rsidRDefault="002F7FD7" w:rsidP="00FC29FC">
      <w:r w:rsidRPr="00753CB4">
        <w:rPr>
          <w:rStyle w:val="HideTWBExt"/>
        </w:rPr>
        <w:t>&lt;/Amend&gt;</w:t>
      </w:r>
    </w:p>
    <w:p w14:paraId="37D4D928" w14:textId="50A889C2"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178</w:t>
      </w:r>
      <w:r w:rsidRPr="00753CB4">
        <w:rPr>
          <w:rStyle w:val="HideTWBExt"/>
          <w:b w:val="0"/>
        </w:rPr>
        <w:t>&lt;/NumAm&gt;</w:t>
      </w:r>
    </w:p>
    <w:p w14:paraId="7B9B94B7" w14:textId="17BE7BBF"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AA531BC" w14:textId="2DD8FC3C" w:rsidR="002F7FD7" w:rsidRPr="0056317D" w:rsidRDefault="002F7FD7" w:rsidP="00FC29FC">
      <w:pPr>
        <w:pStyle w:val="NormalBold"/>
      </w:pPr>
      <w:r w:rsidRPr="00753CB4">
        <w:rPr>
          <w:rStyle w:val="HideTWBExt"/>
          <w:b w:val="0"/>
        </w:rPr>
        <w:t>&lt;Article&gt;</w:t>
      </w:r>
      <w:r w:rsidRPr="0056317D">
        <w:t>Príloha I – Oddiel I – Časť B (nová)</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BE6A39D" w14:textId="77777777" w:rsidTr="00EC2BE8">
        <w:trPr>
          <w:jc w:val="center"/>
        </w:trPr>
        <w:tc>
          <w:tcPr>
            <w:tcW w:w="9752" w:type="dxa"/>
            <w:gridSpan w:val="2"/>
          </w:tcPr>
          <w:p w14:paraId="4E71B983" w14:textId="77777777" w:rsidR="002F7FD7" w:rsidRPr="0056317D" w:rsidRDefault="002F7FD7" w:rsidP="00FC29FC">
            <w:pPr>
              <w:keepNext/>
            </w:pPr>
          </w:p>
        </w:tc>
      </w:tr>
      <w:tr w:rsidR="001E0A37" w:rsidRPr="0056317D" w14:paraId="5A37EAF2" w14:textId="77777777" w:rsidTr="00EC2BE8">
        <w:trPr>
          <w:jc w:val="center"/>
        </w:trPr>
        <w:tc>
          <w:tcPr>
            <w:tcW w:w="4876" w:type="dxa"/>
            <w:hideMark/>
          </w:tcPr>
          <w:p w14:paraId="5A1FB3BF" w14:textId="77777777" w:rsidR="002F7FD7" w:rsidRPr="0056317D" w:rsidRDefault="002F7FD7" w:rsidP="000B187A">
            <w:pPr>
              <w:pStyle w:val="ColumnHeading"/>
              <w:keepNext/>
            </w:pPr>
            <w:r w:rsidRPr="0056317D">
              <w:t>Text predložený Komisiou</w:t>
            </w:r>
          </w:p>
        </w:tc>
        <w:tc>
          <w:tcPr>
            <w:tcW w:w="4876" w:type="dxa"/>
            <w:hideMark/>
          </w:tcPr>
          <w:p w14:paraId="0D3F8E04" w14:textId="77777777" w:rsidR="002F7FD7" w:rsidRPr="0056317D" w:rsidRDefault="002F7FD7" w:rsidP="00FC29FC">
            <w:pPr>
              <w:pStyle w:val="ColumnHeading"/>
              <w:keepNext/>
            </w:pPr>
            <w:r w:rsidRPr="0056317D">
              <w:t>Pozmeňujúci návrh</w:t>
            </w:r>
          </w:p>
        </w:tc>
      </w:tr>
      <w:tr w:rsidR="002F7FD7" w:rsidRPr="0056317D" w14:paraId="559E1FF2" w14:textId="77777777" w:rsidTr="00EC2BE8">
        <w:trPr>
          <w:jc w:val="center"/>
        </w:trPr>
        <w:tc>
          <w:tcPr>
            <w:tcW w:w="4876" w:type="dxa"/>
          </w:tcPr>
          <w:p w14:paraId="2E3D284C" w14:textId="77777777" w:rsidR="002F7FD7" w:rsidRPr="0056317D" w:rsidRDefault="002F7FD7" w:rsidP="000B187A">
            <w:pPr>
              <w:pStyle w:val="Normal6"/>
            </w:pPr>
          </w:p>
        </w:tc>
        <w:tc>
          <w:tcPr>
            <w:tcW w:w="4876" w:type="dxa"/>
            <w:hideMark/>
          </w:tcPr>
          <w:p w14:paraId="7B3FB20A" w14:textId="22C2B588" w:rsidR="002F7FD7" w:rsidRPr="0056317D" w:rsidRDefault="00BE585A" w:rsidP="00A017EE">
            <w:pPr>
              <w:pStyle w:val="Normal6"/>
              <w:rPr>
                <w:b/>
                <w:bCs/>
                <w:i/>
                <w:iCs/>
              </w:rPr>
            </w:pPr>
            <w:r w:rsidRPr="0056317D">
              <w:rPr>
                <w:b/>
                <w:bCs/>
                <w:i/>
                <w:iCs/>
              </w:rPr>
              <w:t xml:space="preserve">B. </w:t>
            </w:r>
            <w:r w:rsidRPr="0056317D">
              <w:rPr>
                <w:b/>
                <w:bCs/>
                <w:i/>
                <w:iCs/>
              </w:rPr>
              <w:tab/>
            </w:r>
            <w:r w:rsidRPr="0056317D">
              <w:rPr>
                <w:b/>
                <w:i/>
              </w:rPr>
              <w:t>počítačový hardvér a operačné systémy na všeobecné účely a jeho vstavané operačné systémy,</w:t>
            </w:r>
          </w:p>
        </w:tc>
      </w:tr>
    </w:tbl>
    <w:p w14:paraId="314D5C0A" w14:textId="0683AFA6" w:rsidR="003E75E1" w:rsidRPr="0056317D" w:rsidRDefault="003E75E1" w:rsidP="00634B72">
      <w:pPr>
        <w:pStyle w:val="JustificationTitle"/>
      </w:pPr>
    </w:p>
    <w:p w14:paraId="7FD0BA01" w14:textId="77777777" w:rsidR="003E75E1" w:rsidRPr="0056317D" w:rsidRDefault="003E75E1" w:rsidP="00FC29FC">
      <w:r w:rsidRPr="00753CB4">
        <w:rPr>
          <w:rStyle w:val="HideTWBExt"/>
        </w:rPr>
        <w:t>&lt;/Amend&gt;</w:t>
      </w:r>
    </w:p>
    <w:p w14:paraId="69F48480" w14:textId="12B1436A" w:rsidR="002F7FD7" w:rsidRPr="0056317D" w:rsidRDefault="002F7FD7"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179</w:t>
      </w:r>
      <w:r w:rsidRPr="00753CB4">
        <w:rPr>
          <w:rStyle w:val="HideTWBExt"/>
          <w:b w:val="0"/>
        </w:rPr>
        <w:t>&lt;/NumAm&gt;</w:t>
      </w:r>
    </w:p>
    <w:p w14:paraId="648C0A0D" w14:textId="277AB8C9"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B6A6F9C" w14:textId="2B5B504B" w:rsidR="002F7FD7" w:rsidRPr="0056317D" w:rsidRDefault="002F7FD7" w:rsidP="00FC29FC">
      <w:pPr>
        <w:pStyle w:val="NormalBold"/>
      </w:pPr>
      <w:r w:rsidRPr="00753CB4">
        <w:rPr>
          <w:rStyle w:val="HideTWBExt"/>
          <w:b w:val="0"/>
        </w:rPr>
        <w:t>&lt;Article&gt;</w:t>
      </w:r>
      <w:r w:rsidRPr="0056317D">
        <w:t>Príloha I – Oddiel I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54F7669" w14:textId="77777777" w:rsidTr="00F16B3B">
        <w:trPr>
          <w:jc w:val="center"/>
        </w:trPr>
        <w:tc>
          <w:tcPr>
            <w:tcW w:w="9752" w:type="dxa"/>
            <w:gridSpan w:val="2"/>
          </w:tcPr>
          <w:p w14:paraId="6D489A2C" w14:textId="77777777" w:rsidR="002F7FD7" w:rsidRPr="0056317D" w:rsidRDefault="002F7FD7" w:rsidP="00FC29FC">
            <w:pPr>
              <w:keepNext/>
            </w:pPr>
          </w:p>
        </w:tc>
      </w:tr>
      <w:tr w:rsidR="001E0A37" w:rsidRPr="0056317D" w14:paraId="11D422E7" w14:textId="77777777" w:rsidTr="00F16B3B">
        <w:trPr>
          <w:jc w:val="center"/>
        </w:trPr>
        <w:tc>
          <w:tcPr>
            <w:tcW w:w="4876" w:type="dxa"/>
            <w:hideMark/>
          </w:tcPr>
          <w:p w14:paraId="247E4754" w14:textId="77777777" w:rsidR="002F7FD7" w:rsidRPr="0056317D" w:rsidRDefault="002F7FD7" w:rsidP="000B187A">
            <w:pPr>
              <w:pStyle w:val="ColumnHeading"/>
              <w:keepNext/>
            </w:pPr>
            <w:r w:rsidRPr="0056317D">
              <w:t>Text predložený Komisiou</w:t>
            </w:r>
          </w:p>
        </w:tc>
        <w:tc>
          <w:tcPr>
            <w:tcW w:w="4876" w:type="dxa"/>
            <w:hideMark/>
          </w:tcPr>
          <w:p w14:paraId="1B83294D" w14:textId="77777777" w:rsidR="002F7FD7" w:rsidRPr="0056317D" w:rsidRDefault="002F7FD7" w:rsidP="00FC29FC">
            <w:pPr>
              <w:pStyle w:val="ColumnHeading"/>
              <w:keepNext/>
            </w:pPr>
            <w:r w:rsidRPr="0056317D">
              <w:t>Pozmeňujúci návrh</w:t>
            </w:r>
          </w:p>
        </w:tc>
      </w:tr>
      <w:tr w:rsidR="001E0A37" w:rsidRPr="0056317D" w14:paraId="6008C4CD" w14:textId="77777777" w:rsidTr="00F16B3B">
        <w:trPr>
          <w:jc w:val="center"/>
        </w:trPr>
        <w:tc>
          <w:tcPr>
            <w:tcW w:w="4876" w:type="dxa"/>
          </w:tcPr>
          <w:p w14:paraId="54B1E1EE" w14:textId="003092E7" w:rsidR="00282A11" w:rsidRPr="0056317D" w:rsidRDefault="00282A11" w:rsidP="00F16B3B">
            <w:pPr>
              <w:pStyle w:val="Normal6"/>
            </w:pPr>
            <w:r w:rsidRPr="0056317D">
              <w:t>1.</w:t>
            </w:r>
            <w:r w:rsidRPr="0056317D">
              <w:tab/>
              <w:t>Projektovanie a výroba:</w:t>
            </w:r>
          </w:p>
        </w:tc>
        <w:tc>
          <w:tcPr>
            <w:tcW w:w="4876" w:type="dxa"/>
          </w:tcPr>
          <w:p w14:paraId="47353A42" w14:textId="532ABF18" w:rsidR="00282A11" w:rsidRPr="0056317D" w:rsidRDefault="00282A11" w:rsidP="00F16B3B">
            <w:pPr>
              <w:pStyle w:val="Normal6"/>
            </w:pPr>
            <w:r w:rsidRPr="0056317D">
              <w:t>1.</w:t>
            </w:r>
            <w:r w:rsidRPr="0056317D">
              <w:tab/>
              <w:t>Projektovanie a výroba:</w:t>
            </w:r>
          </w:p>
        </w:tc>
      </w:tr>
      <w:tr w:rsidR="001E0A37" w:rsidRPr="0056317D" w14:paraId="632BC033" w14:textId="77777777" w:rsidTr="00F16B3B">
        <w:trPr>
          <w:jc w:val="center"/>
        </w:trPr>
        <w:tc>
          <w:tcPr>
            <w:tcW w:w="4876" w:type="dxa"/>
            <w:hideMark/>
          </w:tcPr>
          <w:p w14:paraId="2DAD409D" w14:textId="64B679B5" w:rsidR="00F16B3B" w:rsidRPr="0056317D" w:rsidRDefault="00F16B3B" w:rsidP="00F16B3B">
            <w:pPr>
              <w:pStyle w:val="Normal6"/>
            </w:pPr>
            <w:r w:rsidRPr="0056317D">
              <w:t>S</w:t>
            </w:r>
            <w:r w:rsidRPr="0056317D">
              <w:rPr>
                <w:b/>
                <w:i/>
              </w:rPr>
              <w:t> </w:t>
            </w:r>
            <w:r w:rsidRPr="0056317D">
              <w:t>cieľom v</w:t>
            </w:r>
            <w:r w:rsidRPr="0056317D">
              <w:rPr>
                <w:b/>
                <w:i/>
              </w:rPr>
              <w:t> </w:t>
            </w:r>
            <w:r w:rsidRPr="0056317D">
              <w:t xml:space="preserve">čo najväčšej miere umožniť predvídateľné </w:t>
            </w:r>
            <w:r w:rsidRPr="0056317D">
              <w:rPr>
                <w:b/>
                <w:i/>
              </w:rPr>
              <w:t>používanie výrobkov</w:t>
            </w:r>
            <w:r w:rsidRPr="0056317D">
              <w:t xml:space="preserve"> osobami </w:t>
            </w:r>
            <w:r w:rsidRPr="0056317D">
              <w:rPr>
                <w:b/>
                <w:i/>
              </w:rPr>
              <w:t xml:space="preserve">s funkčnými obmedzeniami vrátane osôb </w:t>
            </w:r>
            <w:r w:rsidRPr="0056317D">
              <w:t xml:space="preserve">so zdravotným postihnutím </w:t>
            </w:r>
            <w:r w:rsidRPr="0056317D">
              <w:rPr>
                <w:b/>
                <w:i/>
              </w:rPr>
              <w:t xml:space="preserve">a s postihnutím súvisiacim s vekom </w:t>
            </w:r>
            <w:r w:rsidRPr="0056317D">
              <w:t xml:space="preserve">sa </w:t>
            </w:r>
            <w:r w:rsidRPr="0056317D">
              <w:rPr>
                <w:b/>
                <w:i/>
              </w:rPr>
              <w:t>výrobky navrhujú a vyrábajú tak, aby sa zabezpečila prístupnosť týchto prvkov:</w:t>
            </w:r>
          </w:p>
        </w:tc>
        <w:tc>
          <w:tcPr>
            <w:tcW w:w="4876" w:type="dxa"/>
            <w:hideMark/>
          </w:tcPr>
          <w:p w14:paraId="6A94A285" w14:textId="5F8DAFC8" w:rsidR="00F16B3B" w:rsidRPr="0056317D" w:rsidRDefault="00F16B3B" w:rsidP="00F16B3B">
            <w:pPr>
              <w:pStyle w:val="Normal6"/>
            </w:pPr>
            <w:r w:rsidRPr="0056317D">
              <w:rPr>
                <w:b/>
                <w:i/>
              </w:rPr>
              <w:t xml:space="preserve">Projektovanie a výroba výrobkov </w:t>
            </w:r>
            <w:r w:rsidRPr="0056317D">
              <w:t>s</w:t>
            </w:r>
            <w:r w:rsidRPr="0056317D">
              <w:rPr>
                <w:b/>
                <w:i/>
              </w:rPr>
              <w:t xml:space="preserve"> </w:t>
            </w:r>
            <w:r w:rsidRPr="0056317D">
              <w:t>cieľom v</w:t>
            </w:r>
            <w:r w:rsidRPr="0056317D">
              <w:rPr>
                <w:b/>
                <w:i/>
              </w:rPr>
              <w:t xml:space="preserve"> </w:t>
            </w:r>
            <w:r w:rsidRPr="0056317D">
              <w:t xml:space="preserve">čo najväčšej miere umožniť </w:t>
            </w:r>
            <w:r w:rsidRPr="0056317D">
              <w:rPr>
                <w:b/>
                <w:i/>
              </w:rPr>
              <w:t xml:space="preserve">primerane </w:t>
            </w:r>
            <w:r w:rsidRPr="0056317D">
              <w:t xml:space="preserve">predvídateľné </w:t>
            </w:r>
            <w:r w:rsidRPr="0056317D">
              <w:rPr>
                <w:b/>
                <w:i/>
              </w:rPr>
              <w:t>využívanie služieb</w:t>
            </w:r>
            <w:r w:rsidRPr="0056317D">
              <w:t xml:space="preserve"> osobami so zdravotným postihnutím sa </w:t>
            </w:r>
            <w:r w:rsidRPr="0056317D">
              <w:rPr>
                <w:b/>
                <w:i/>
              </w:rPr>
              <w:t>dosiahne splnením funkčných požiadaviek stanovených v časti C.</w:t>
            </w:r>
          </w:p>
        </w:tc>
      </w:tr>
      <w:tr w:rsidR="001E0A37" w:rsidRPr="0056317D" w14:paraId="0E3847B2" w14:textId="77777777" w:rsidTr="00F16B3B">
        <w:trPr>
          <w:jc w:val="center"/>
        </w:trPr>
        <w:tc>
          <w:tcPr>
            <w:tcW w:w="4876" w:type="dxa"/>
          </w:tcPr>
          <w:p w14:paraId="20795658" w14:textId="77777777" w:rsidR="00F16B3B" w:rsidRPr="0056317D" w:rsidRDefault="00F16B3B" w:rsidP="00F16B3B">
            <w:pPr>
              <w:pStyle w:val="Normal6"/>
            </w:pPr>
          </w:p>
        </w:tc>
        <w:tc>
          <w:tcPr>
            <w:tcW w:w="4876" w:type="dxa"/>
          </w:tcPr>
          <w:p w14:paraId="69F2446F" w14:textId="77777777" w:rsidR="00F16B3B" w:rsidRPr="0056317D" w:rsidRDefault="00F16B3B" w:rsidP="00F16B3B">
            <w:pPr>
              <w:pStyle w:val="Normal6"/>
            </w:pPr>
            <w:r w:rsidRPr="0056317D">
              <w:rPr>
                <w:b/>
                <w:i/>
                <w:szCs w:val="24"/>
              </w:rPr>
              <w:t>Projektovanie a výroba výrobkov musia byť prístupné vrátane týchto bodov:</w:t>
            </w:r>
          </w:p>
        </w:tc>
      </w:tr>
      <w:tr w:rsidR="001E0A37" w:rsidRPr="0056317D" w14:paraId="46CEA110" w14:textId="77777777" w:rsidTr="00F16B3B">
        <w:trPr>
          <w:jc w:val="center"/>
        </w:trPr>
        <w:tc>
          <w:tcPr>
            <w:tcW w:w="4876" w:type="dxa"/>
            <w:hideMark/>
          </w:tcPr>
          <w:p w14:paraId="124BA6AD" w14:textId="6DAF67E5" w:rsidR="002F7FD7" w:rsidRPr="0056317D" w:rsidRDefault="002F7FD7" w:rsidP="00A017EE">
            <w:pPr>
              <w:pStyle w:val="Normal6"/>
            </w:pPr>
            <w:r w:rsidRPr="0056317D">
              <w:t xml:space="preserve">a) </w:t>
            </w:r>
            <w:r w:rsidRPr="0056317D">
              <w:tab/>
              <w:t>informácie o používaní výrobku uvedené na samotnom výrobku (označenie na obale, pokyny</w:t>
            </w:r>
            <w:r w:rsidRPr="0056317D">
              <w:rPr>
                <w:b/>
                <w:i/>
              </w:rPr>
              <w:t>,</w:t>
            </w:r>
            <w:r w:rsidRPr="0056317D">
              <w:t xml:space="preserve"> upozornenie)</w:t>
            </w:r>
            <w:r w:rsidRPr="0056317D">
              <w:rPr>
                <w:b/>
                <w:i/>
              </w:rPr>
              <w:t>, ktoré:</w:t>
            </w:r>
          </w:p>
        </w:tc>
        <w:tc>
          <w:tcPr>
            <w:tcW w:w="4876" w:type="dxa"/>
            <w:hideMark/>
          </w:tcPr>
          <w:p w14:paraId="7B45FB82" w14:textId="475ADD44" w:rsidR="002F7FD7" w:rsidRPr="0056317D" w:rsidRDefault="002F7FD7" w:rsidP="00FA159F">
            <w:pPr>
              <w:pStyle w:val="Normal6"/>
              <w:rPr>
                <w:szCs w:val="24"/>
              </w:rPr>
            </w:pPr>
            <w:r w:rsidRPr="0056317D">
              <w:t xml:space="preserve">a) </w:t>
            </w:r>
            <w:r w:rsidRPr="0056317D">
              <w:tab/>
              <w:t>informácie o používaní výrobku uvedené na samotnom výrobku (označenie na obale, pokyny</w:t>
            </w:r>
            <w:r w:rsidRPr="0056317D">
              <w:rPr>
                <w:b/>
                <w:i/>
              </w:rPr>
              <w:t xml:space="preserve"> a</w:t>
            </w:r>
            <w:r w:rsidRPr="0056317D">
              <w:t xml:space="preserve"> upozornenie)</w:t>
            </w:r>
            <w:r w:rsidRPr="0056317D">
              <w:rPr>
                <w:b/>
                <w:i/>
                <w:szCs w:val="24"/>
              </w:rPr>
              <w:t xml:space="preserve"> musia byť zrozumiteľné a vnímateľné s cieľom maximalizovať ich čitateľnosť v predvídateľných podmienkach použitia. Tieto informácie sa takisto poskytujú v prístupných digitálnych formátoch;</w:t>
            </w:r>
          </w:p>
        </w:tc>
      </w:tr>
      <w:tr w:rsidR="001E0A37" w:rsidRPr="0056317D" w14:paraId="0E502A30" w14:textId="77777777" w:rsidTr="00F16B3B">
        <w:trPr>
          <w:jc w:val="center"/>
        </w:trPr>
        <w:tc>
          <w:tcPr>
            <w:tcW w:w="4876" w:type="dxa"/>
            <w:hideMark/>
          </w:tcPr>
          <w:p w14:paraId="0005BFF4" w14:textId="76495521" w:rsidR="002F7FD7" w:rsidRPr="0056317D" w:rsidRDefault="002F7FD7" w:rsidP="00A017EE">
            <w:pPr>
              <w:pStyle w:val="Normal6"/>
              <w:rPr>
                <w:b/>
                <w:bCs/>
                <w:i/>
                <w:iCs/>
                <w:szCs w:val="24"/>
              </w:rPr>
            </w:pPr>
            <w:r w:rsidRPr="0056317D">
              <w:rPr>
                <w:b/>
                <w:bCs/>
                <w:i/>
                <w:iCs/>
              </w:rPr>
              <w:t xml:space="preserve">i) </w:t>
            </w:r>
            <w:r w:rsidRPr="0056317D">
              <w:rPr>
                <w:b/>
                <w:bCs/>
                <w:i/>
                <w:iCs/>
              </w:rPr>
              <w:tab/>
              <w:t>musia byť dostupné prostredníctvom viac než jedného zmyslového kanála,</w:t>
            </w:r>
          </w:p>
        </w:tc>
        <w:tc>
          <w:tcPr>
            <w:tcW w:w="4876" w:type="dxa"/>
            <w:hideMark/>
          </w:tcPr>
          <w:p w14:paraId="77A19EA5" w14:textId="03824177" w:rsidR="002F7FD7" w:rsidRPr="0056317D" w:rsidRDefault="002F7FD7" w:rsidP="00A017EE">
            <w:pPr>
              <w:pStyle w:val="Normal6"/>
              <w:rPr>
                <w:b/>
                <w:bCs/>
                <w:i/>
                <w:iCs/>
              </w:rPr>
            </w:pPr>
          </w:p>
        </w:tc>
      </w:tr>
      <w:tr w:rsidR="001E0A37" w:rsidRPr="0056317D" w14:paraId="5C2E4544" w14:textId="77777777" w:rsidTr="00F16B3B">
        <w:trPr>
          <w:jc w:val="center"/>
        </w:trPr>
        <w:tc>
          <w:tcPr>
            <w:tcW w:w="4876" w:type="dxa"/>
            <w:hideMark/>
          </w:tcPr>
          <w:p w14:paraId="346F39A5" w14:textId="7653BA9C" w:rsidR="002F7FD7" w:rsidRPr="0056317D" w:rsidRDefault="002F7FD7" w:rsidP="00A017EE">
            <w:pPr>
              <w:pStyle w:val="Normal6"/>
              <w:rPr>
                <w:b/>
                <w:bCs/>
                <w:i/>
                <w:iCs/>
              </w:rPr>
            </w:pPr>
            <w:r w:rsidRPr="0056317D">
              <w:rPr>
                <w:b/>
                <w:bCs/>
                <w:i/>
                <w:iCs/>
              </w:rPr>
              <w:t xml:space="preserve">ii) </w:t>
            </w:r>
            <w:r w:rsidRPr="0056317D">
              <w:rPr>
                <w:b/>
                <w:bCs/>
                <w:i/>
                <w:iCs/>
              </w:rPr>
              <w:tab/>
              <w:t>musia byť zrozumiteľné,</w:t>
            </w:r>
          </w:p>
        </w:tc>
        <w:tc>
          <w:tcPr>
            <w:tcW w:w="4876" w:type="dxa"/>
            <w:hideMark/>
          </w:tcPr>
          <w:p w14:paraId="2A03505A" w14:textId="69CAEA3D" w:rsidR="002F7FD7" w:rsidRPr="0056317D" w:rsidRDefault="002F7FD7" w:rsidP="00A017EE">
            <w:pPr>
              <w:pStyle w:val="Normal6"/>
              <w:rPr>
                <w:b/>
                <w:bCs/>
                <w:i/>
                <w:iCs/>
              </w:rPr>
            </w:pPr>
          </w:p>
        </w:tc>
      </w:tr>
      <w:tr w:rsidR="001E0A37" w:rsidRPr="0056317D" w14:paraId="19C02A53" w14:textId="77777777" w:rsidTr="00F16B3B">
        <w:trPr>
          <w:jc w:val="center"/>
        </w:trPr>
        <w:tc>
          <w:tcPr>
            <w:tcW w:w="4876" w:type="dxa"/>
            <w:hideMark/>
          </w:tcPr>
          <w:p w14:paraId="762420DC" w14:textId="052AFAF8" w:rsidR="002F7FD7" w:rsidRPr="0056317D" w:rsidRDefault="002F7FD7" w:rsidP="00A017EE">
            <w:pPr>
              <w:pStyle w:val="Normal6"/>
              <w:rPr>
                <w:b/>
                <w:bCs/>
                <w:i/>
                <w:iCs/>
              </w:rPr>
            </w:pPr>
            <w:r w:rsidRPr="0056317D">
              <w:rPr>
                <w:b/>
                <w:bCs/>
                <w:i/>
                <w:iCs/>
              </w:rPr>
              <w:t xml:space="preserve">iii) </w:t>
            </w:r>
            <w:r w:rsidRPr="0056317D">
              <w:rPr>
                <w:b/>
                <w:bCs/>
                <w:i/>
                <w:iCs/>
              </w:rPr>
              <w:tab/>
              <w:t xml:space="preserve">musia byť vnímateľné, </w:t>
            </w:r>
          </w:p>
        </w:tc>
        <w:tc>
          <w:tcPr>
            <w:tcW w:w="4876" w:type="dxa"/>
            <w:hideMark/>
          </w:tcPr>
          <w:p w14:paraId="630D8BFC" w14:textId="2FFEF60E" w:rsidR="002F7FD7" w:rsidRPr="0056317D" w:rsidRDefault="002F7FD7" w:rsidP="00A017EE">
            <w:pPr>
              <w:pStyle w:val="Normal6"/>
              <w:rPr>
                <w:b/>
                <w:bCs/>
                <w:i/>
                <w:iCs/>
              </w:rPr>
            </w:pPr>
          </w:p>
        </w:tc>
      </w:tr>
      <w:tr w:rsidR="001E0A37" w:rsidRPr="0056317D" w14:paraId="5C266752" w14:textId="77777777" w:rsidTr="00F16B3B">
        <w:trPr>
          <w:jc w:val="center"/>
        </w:trPr>
        <w:tc>
          <w:tcPr>
            <w:tcW w:w="4876" w:type="dxa"/>
            <w:hideMark/>
          </w:tcPr>
          <w:p w14:paraId="7C247B94" w14:textId="63323C78" w:rsidR="002F7FD7" w:rsidRPr="0056317D" w:rsidRDefault="002F7FD7" w:rsidP="00A017EE">
            <w:pPr>
              <w:pStyle w:val="Normal6"/>
              <w:rPr>
                <w:b/>
                <w:bCs/>
                <w:i/>
                <w:iCs/>
              </w:rPr>
            </w:pPr>
            <w:r w:rsidRPr="0056317D">
              <w:rPr>
                <w:b/>
                <w:bCs/>
                <w:i/>
                <w:iCs/>
              </w:rPr>
              <w:t xml:space="preserve">iv) </w:t>
            </w:r>
            <w:r w:rsidRPr="0056317D">
              <w:rPr>
                <w:b/>
                <w:bCs/>
                <w:i/>
                <w:iCs/>
              </w:rPr>
              <w:tab/>
              <w:t>musia mať primeranú veľkosť písma za predvídateľných podmienok použitia,</w:t>
            </w:r>
            <w:r w:rsidRPr="0056317D">
              <w:rPr>
                <w:bCs/>
                <w:iCs/>
              </w:rPr>
              <w:t xml:space="preserve"> </w:t>
            </w:r>
          </w:p>
        </w:tc>
        <w:tc>
          <w:tcPr>
            <w:tcW w:w="4876" w:type="dxa"/>
            <w:hideMark/>
          </w:tcPr>
          <w:p w14:paraId="1EA5DD45" w14:textId="46D123CE" w:rsidR="002F7FD7" w:rsidRPr="0056317D" w:rsidRDefault="002F7FD7" w:rsidP="00A017EE">
            <w:pPr>
              <w:pStyle w:val="Normal6"/>
              <w:rPr>
                <w:b/>
                <w:bCs/>
                <w:i/>
                <w:iCs/>
              </w:rPr>
            </w:pPr>
          </w:p>
        </w:tc>
      </w:tr>
      <w:tr w:rsidR="001E0A37" w:rsidRPr="0056317D" w14:paraId="5A752AD8" w14:textId="77777777" w:rsidTr="00F16B3B">
        <w:trPr>
          <w:jc w:val="center"/>
        </w:trPr>
        <w:tc>
          <w:tcPr>
            <w:tcW w:w="4876" w:type="dxa"/>
            <w:hideMark/>
          </w:tcPr>
          <w:p w14:paraId="4856AB07" w14:textId="34B42AD0" w:rsidR="002F7FD7" w:rsidRPr="0056317D" w:rsidRDefault="002F7FD7" w:rsidP="00A017EE">
            <w:pPr>
              <w:pStyle w:val="Normal6"/>
              <w:rPr>
                <w:b/>
                <w:i/>
              </w:rPr>
            </w:pPr>
            <w:r w:rsidRPr="0056317D">
              <w:t xml:space="preserve">b) </w:t>
            </w:r>
            <w:r w:rsidRPr="0056317D">
              <w:tab/>
              <w:t>obal výrobku vrátane poskytovaných informácií (otváranie, zatváranie, používanie, likvidácia);</w:t>
            </w:r>
          </w:p>
        </w:tc>
        <w:tc>
          <w:tcPr>
            <w:tcW w:w="4876" w:type="dxa"/>
            <w:hideMark/>
          </w:tcPr>
          <w:p w14:paraId="3FEBF725" w14:textId="092015B9" w:rsidR="002F7FD7" w:rsidRPr="0056317D" w:rsidRDefault="002F7FD7" w:rsidP="001E30CF">
            <w:pPr>
              <w:pStyle w:val="Normal6"/>
              <w:rPr>
                <w:b/>
                <w:i/>
              </w:rPr>
            </w:pPr>
            <w:r w:rsidRPr="0056317D">
              <w:t xml:space="preserve">b) </w:t>
            </w:r>
            <w:r w:rsidRPr="0056317D">
              <w:tab/>
              <w:t>obal výrobku vrátane poskytovaných informácií (otváranie, zatváranie, používanie, likvidácia)</w:t>
            </w:r>
            <w:r w:rsidRPr="0056317D">
              <w:rPr>
                <w:b/>
                <w:i/>
              </w:rPr>
              <w:t xml:space="preserve"> s cieľom maximalizovať zrozumiteľnosť v predvídateľných podmienkach použitia.</w:t>
            </w:r>
            <w:r w:rsidRPr="0056317D">
              <w:rPr>
                <w:b/>
                <w:i/>
                <w:szCs w:val="24"/>
              </w:rPr>
              <w:t xml:space="preserve"> </w:t>
            </w:r>
            <w:r w:rsidRPr="0056317D">
              <w:rPr>
                <w:b/>
                <w:i/>
              </w:rPr>
              <w:t>Tieto informácie sa takisto poskytnú v dostupných digitálnych formátoch a informujú používateľov o tom, že dotknutý výrobok obsahuje prvky prístupnosti a je zlučiteľný s príslušnými podpornými technológiami</w:t>
            </w:r>
            <w:r w:rsidRPr="0056317D">
              <w:t>;</w:t>
            </w:r>
          </w:p>
        </w:tc>
      </w:tr>
      <w:tr w:rsidR="001E0A37" w:rsidRPr="0056317D" w14:paraId="680F4998" w14:textId="77777777" w:rsidTr="00F16B3B">
        <w:trPr>
          <w:jc w:val="center"/>
        </w:trPr>
        <w:tc>
          <w:tcPr>
            <w:tcW w:w="4876" w:type="dxa"/>
            <w:hideMark/>
          </w:tcPr>
          <w:p w14:paraId="5BF98997" w14:textId="3B43E3A1" w:rsidR="002F7FD7" w:rsidRPr="0056317D" w:rsidRDefault="002F7FD7" w:rsidP="00A017EE">
            <w:pPr>
              <w:pStyle w:val="Normal6"/>
            </w:pPr>
            <w:r w:rsidRPr="0056317D">
              <w:t xml:space="preserve">c) </w:t>
            </w:r>
            <w:r w:rsidRPr="0056317D">
              <w:tab/>
              <w:t xml:space="preserve">návod na použitie výrobku, jeho inštaláciu a údržbu, skladovanie a likvidáciu, </w:t>
            </w:r>
            <w:r w:rsidRPr="0056317D">
              <w:rPr>
                <w:b/>
                <w:i/>
              </w:rPr>
              <w:t>ktoré musia spĺňať</w:t>
            </w:r>
            <w:r w:rsidRPr="0056317D">
              <w:t xml:space="preserve"> tieto </w:t>
            </w:r>
            <w:r w:rsidRPr="0056317D">
              <w:rPr>
                <w:b/>
                <w:i/>
              </w:rPr>
              <w:t xml:space="preserve">podmienky: </w:t>
            </w:r>
          </w:p>
        </w:tc>
        <w:tc>
          <w:tcPr>
            <w:tcW w:w="4876" w:type="dxa"/>
            <w:hideMark/>
          </w:tcPr>
          <w:p w14:paraId="0F205FFE" w14:textId="221070D4" w:rsidR="002F7FD7" w:rsidRPr="0056317D" w:rsidRDefault="002F7FD7" w:rsidP="001E30CF">
            <w:pPr>
              <w:pStyle w:val="Normal6"/>
              <w:rPr>
                <w:b/>
                <w:i/>
              </w:rPr>
            </w:pPr>
            <w:r w:rsidRPr="0056317D">
              <w:t xml:space="preserve">c) </w:t>
            </w:r>
            <w:r w:rsidRPr="0056317D">
              <w:tab/>
              <w:t xml:space="preserve">návod na použitie výrobku, jeho inštaláciu a údržbu, skladovanie a likvidáciu, </w:t>
            </w:r>
            <w:r w:rsidRPr="0056317D">
              <w:rPr>
                <w:b/>
                <w:i/>
              </w:rPr>
              <w:t>bez ohľadu na to, či sú poskytované jednotlivo alebo začlenené do výrobku.</w:t>
            </w:r>
            <w:r w:rsidRPr="0056317D">
              <w:rPr>
                <w:b/>
                <w:i/>
                <w:szCs w:val="24"/>
              </w:rPr>
              <w:t xml:space="preserve"> Tieto pokyny sa poskytujú aj v dostupných digitálnych formátov a uvádzajú prvky prístupnosti dotknutého výrobku a vysvetľujú, ako ich používať, a uvádzajú, že výrobok je v súlade s príslušnými podpornými technológiami;</w:t>
            </w:r>
            <w:r w:rsidRPr="0056317D">
              <w:t xml:space="preserve"> </w:t>
            </w:r>
          </w:p>
        </w:tc>
      </w:tr>
      <w:tr w:rsidR="001E0A37" w:rsidRPr="0056317D" w14:paraId="1B53850F" w14:textId="77777777" w:rsidTr="00F16B3B">
        <w:trPr>
          <w:jc w:val="center"/>
        </w:trPr>
        <w:tc>
          <w:tcPr>
            <w:tcW w:w="4876" w:type="dxa"/>
            <w:hideMark/>
          </w:tcPr>
          <w:p w14:paraId="2D874082" w14:textId="75E213B5" w:rsidR="002F7FD7" w:rsidRPr="0056317D" w:rsidRDefault="002F7FD7" w:rsidP="00A017EE">
            <w:pPr>
              <w:pStyle w:val="Normal6"/>
              <w:rPr>
                <w:b/>
                <w:bCs/>
                <w:i/>
                <w:iCs/>
              </w:rPr>
            </w:pPr>
            <w:r w:rsidRPr="0056317D">
              <w:rPr>
                <w:b/>
                <w:bCs/>
                <w:i/>
                <w:iCs/>
              </w:rPr>
              <w:t xml:space="preserve">i) </w:t>
            </w:r>
            <w:r w:rsidRPr="0056317D">
              <w:rPr>
                <w:b/>
                <w:bCs/>
                <w:i/>
                <w:iCs/>
              </w:rPr>
              <w:tab/>
              <w:t>obsah návodu musí byť dostupný v textových formátoch, ktoré možno použiť na vytvorenie alternatívnych asistenčných formátov prezentovateľných rôznymi spôsobmi a prostredníctvom viac než jedného zmyslového kanála a</w:t>
            </w:r>
          </w:p>
        </w:tc>
        <w:tc>
          <w:tcPr>
            <w:tcW w:w="4876" w:type="dxa"/>
            <w:hideMark/>
          </w:tcPr>
          <w:p w14:paraId="38C29178" w14:textId="15920F74" w:rsidR="002F7FD7" w:rsidRPr="0056317D" w:rsidRDefault="002F7FD7" w:rsidP="00A017EE">
            <w:pPr>
              <w:pStyle w:val="Normal6"/>
              <w:rPr>
                <w:b/>
                <w:bCs/>
                <w:i/>
                <w:iCs/>
              </w:rPr>
            </w:pPr>
          </w:p>
        </w:tc>
      </w:tr>
      <w:tr w:rsidR="001E0A37" w:rsidRPr="0056317D" w14:paraId="45A176DD" w14:textId="77777777" w:rsidTr="00F16B3B">
        <w:trPr>
          <w:jc w:val="center"/>
        </w:trPr>
        <w:tc>
          <w:tcPr>
            <w:tcW w:w="4876" w:type="dxa"/>
            <w:hideMark/>
          </w:tcPr>
          <w:p w14:paraId="6E244978" w14:textId="7D1AEDA1" w:rsidR="002F7FD7" w:rsidRPr="0056317D" w:rsidRDefault="002F7FD7" w:rsidP="00A017EE">
            <w:pPr>
              <w:pStyle w:val="Normal6"/>
              <w:rPr>
                <w:b/>
                <w:bCs/>
                <w:i/>
                <w:iCs/>
              </w:rPr>
            </w:pPr>
            <w:r w:rsidRPr="0056317D">
              <w:rPr>
                <w:b/>
                <w:bCs/>
                <w:i/>
                <w:iCs/>
              </w:rPr>
              <w:t xml:space="preserve">ii) </w:t>
            </w:r>
            <w:r w:rsidRPr="0056317D">
              <w:rPr>
                <w:b/>
                <w:bCs/>
                <w:i/>
                <w:iCs/>
              </w:rPr>
              <w:tab/>
              <w:t>návod musí obsahovať alternatívy k netextovému obsahu,</w:t>
            </w:r>
            <w:r w:rsidRPr="0056317D">
              <w:rPr>
                <w:bCs/>
                <w:iCs/>
              </w:rPr>
              <w:t xml:space="preserve"> </w:t>
            </w:r>
          </w:p>
        </w:tc>
        <w:tc>
          <w:tcPr>
            <w:tcW w:w="4876" w:type="dxa"/>
            <w:hideMark/>
          </w:tcPr>
          <w:p w14:paraId="01236334" w14:textId="637D9539" w:rsidR="002F7FD7" w:rsidRPr="0056317D" w:rsidRDefault="002F7FD7" w:rsidP="00A017EE">
            <w:pPr>
              <w:pStyle w:val="Normal6"/>
              <w:rPr>
                <w:b/>
                <w:bCs/>
                <w:i/>
                <w:iCs/>
              </w:rPr>
            </w:pPr>
          </w:p>
        </w:tc>
      </w:tr>
      <w:tr w:rsidR="001E0A37" w:rsidRPr="0056317D" w14:paraId="3E2E06B4" w14:textId="77777777" w:rsidTr="00F16B3B">
        <w:trPr>
          <w:jc w:val="center"/>
        </w:trPr>
        <w:tc>
          <w:tcPr>
            <w:tcW w:w="4876" w:type="dxa"/>
            <w:hideMark/>
          </w:tcPr>
          <w:p w14:paraId="5E59E63C" w14:textId="0D1B2277" w:rsidR="002F7FD7" w:rsidRPr="0056317D" w:rsidRDefault="002F7FD7" w:rsidP="00A017EE">
            <w:pPr>
              <w:pStyle w:val="Normal6"/>
            </w:pPr>
            <w:r w:rsidRPr="0056317D">
              <w:t xml:space="preserve">d) </w:t>
            </w:r>
            <w:r w:rsidRPr="0056317D">
              <w:tab/>
              <w:t>používateľské rozhranie výrobku (manipulácia, kontroly a spätná väzba, vstupy a výstupy)</w:t>
            </w:r>
            <w:r w:rsidRPr="0056317D">
              <w:rPr>
                <w:b/>
                <w:i/>
              </w:rPr>
              <w:t xml:space="preserve"> v súlade s bodom 2;</w:t>
            </w:r>
          </w:p>
        </w:tc>
        <w:tc>
          <w:tcPr>
            <w:tcW w:w="4876" w:type="dxa"/>
            <w:hideMark/>
          </w:tcPr>
          <w:p w14:paraId="39E26AF5" w14:textId="6505F523" w:rsidR="002F7FD7" w:rsidRPr="0056317D" w:rsidRDefault="002F7FD7" w:rsidP="00A017EE">
            <w:pPr>
              <w:pStyle w:val="Normal6"/>
            </w:pPr>
            <w:r w:rsidRPr="0056317D">
              <w:t xml:space="preserve">d) </w:t>
            </w:r>
            <w:r w:rsidRPr="0056317D">
              <w:tab/>
              <w:t>používateľské rozhranie výrobku (manipulácia, kontroly a spätná väzba, vstupy a výstupy)</w:t>
            </w:r>
            <w:r w:rsidRPr="0056317D">
              <w:rPr>
                <w:b/>
                <w:i/>
              </w:rPr>
              <w:t>;</w:t>
            </w:r>
            <w:r w:rsidRPr="0056317D">
              <w:t xml:space="preserve"> </w:t>
            </w:r>
          </w:p>
        </w:tc>
      </w:tr>
      <w:tr w:rsidR="001E0A37" w:rsidRPr="0056317D" w14:paraId="1D8998F9" w14:textId="77777777" w:rsidTr="00F16B3B">
        <w:trPr>
          <w:jc w:val="center"/>
        </w:trPr>
        <w:tc>
          <w:tcPr>
            <w:tcW w:w="4876" w:type="dxa"/>
            <w:hideMark/>
          </w:tcPr>
          <w:p w14:paraId="06C40F18" w14:textId="2587EF18" w:rsidR="002F7FD7" w:rsidRPr="0056317D" w:rsidRDefault="002F7FD7" w:rsidP="00A017EE">
            <w:pPr>
              <w:pStyle w:val="Normal6"/>
            </w:pPr>
            <w:r w:rsidRPr="0056317D">
              <w:t xml:space="preserve">e) </w:t>
            </w:r>
            <w:r w:rsidRPr="0056317D">
              <w:tab/>
              <w:t xml:space="preserve">funkčnosť výrobku </w:t>
            </w:r>
            <w:r w:rsidRPr="0056317D">
              <w:rPr>
                <w:b/>
                <w:i/>
              </w:rPr>
              <w:t>spočívajúca v zabezpečení</w:t>
            </w:r>
            <w:r w:rsidRPr="0056317D">
              <w:t xml:space="preserve"> funkcií zameraných na riešenie potrieb osôb </w:t>
            </w:r>
            <w:r w:rsidRPr="0056317D">
              <w:rPr>
                <w:b/>
                <w:i/>
              </w:rPr>
              <w:t>s funkčnými obmedzeniami v súlade s bodom 2,</w:t>
            </w:r>
            <w:r w:rsidRPr="0056317D">
              <w:t xml:space="preserve"> </w:t>
            </w:r>
          </w:p>
        </w:tc>
        <w:tc>
          <w:tcPr>
            <w:tcW w:w="4876" w:type="dxa"/>
            <w:hideMark/>
          </w:tcPr>
          <w:p w14:paraId="2A83CE2F" w14:textId="309A2B9D" w:rsidR="002F7FD7" w:rsidRPr="0056317D" w:rsidRDefault="002F7FD7" w:rsidP="00A017EE">
            <w:pPr>
              <w:pStyle w:val="Normal6"/>
              <w:rPr>
                <w:b/>
                <w:i/>
              </w:rPr>
            </w:pPr>
            <w:r w:rsidRPr="0056317D">
              <w:t xml:space="preserve">e) </w:t>
            </w:r>
            <w:r w:rsidRPr="0056317D">
              <w:tab/>
              <w:t xml:space="preserve">funkčnosť výrobku </w:t>
            </w:r>
            <w:r w:rsidRPr="0056317D">
              <w:rPr>
                <w:b/>
                <w:i/>
              </w:rPr>
              <w:t>pomocou zabezpečenia</w:t>
            </w:r>
            <w:r w:rsidRPr="0056317D">
              <w:t xml:space="preserve"> funkcií zameraných na riešenie potrieb osôb </w:t>
            </w:r>
            <w:r w:rsidRPr="0056317D">
              <w:rPr>
                <w:b/>
                <w:i/>
              </w:rPr>
              <w:t>so zdravotným postihnutím;</w:t>
            </w:r>
          </w:p>
        </w:tc>
      </w:tr>
      <w:tr w:rsidR="001E0A37" w:rsidRPr="0056317D" w14:paraId="34B8C651" w14:textId="77777777" w:rsidTr="00F16B3B">
        <w:trPr>
          <w:jc w:val="center"/>
        </w:trPr>
        <w:tc>
          <w:tcPr>
            <w:tcW w:w="4876" w:type="dxa"/>
            <w:hideMark/>
          </w:tcPr>
          <w:p w14:paraId="42BE4F44" w14:textId="6AEC2303" w:rsidR="002F7FD7" w:rsidRPr="0056317D" w:rsidRDefault="002F7FD7" w:rsidP="00A017EE">
            <w:pPr>
              <w:pStyle w:val="Normal6"/>
            </w:pPr>
            <w:r w:rsidRPr="0056317D">
              <w:t xml:space="preserve">f) </w:t>
            </w:r>
            <w:r w:rsidRPr="0056317D">
              <w:tab/>
              <w:t>prepojenie výrobku s asistenčnými zariadeniami.</w:t>
            </w:r>
          </w:p>
        </w:tc>
        <w:tc>
          <w:tcPr>
            <w:tcW w:w="4876" w:type="dxa"/>
            <w:hideMark/>
          </w:tcPr>
          <w:p w14:paraId="19F3B022" w14:textId="058F9CDF" w:rsidR="002F7FD7" w:rsidRPr="0056317D" w:rsidRDefault="002F7FD7" w:rsidP="001E30CF">
            <w:pPr>
              <w:pStyle w:val="Normal6"/>
            </w:pPr>
            <w:r w:rsidRPr="0056317D">
              <w:t xml:space="preserve">f) </w:t>
            </w:r>
            <w:r w:rsidRPr="0056317D">
              <w:tab/>
              <w:t>prepojenie výrobku s asistenčnými zariadeniami</w:t>
            </w:r>
            <w:r w:rsidRPr="0056317D">
              <w:rPr>
                <w:b/>
                <w:i/>
              </w:rPr>
              <w:t xml:space="preserve"> a technológiami, ak sú významné pre použitie výrobku</w:t>
            </w:r>
            <w:r w:rsidRPr="0056317D">
              <w:t>.</w:t>
            </w:r>
          </w:p>
        </w:tc>
      </w:tr>
    </w:tbl>
    <w:p w14:paraId="20D60D58" w14:textId="77777777" w:rsidR="003E75E1" w:rsidRPr="0056317D" w:rsidRDefault="003E75E1" w:rsidP="00FC29FC">
      <w:r w:rsidRPr="00753CB4">
        <w:rPr>
          <w:rStyle w:val="HideTWBExt"/>
        </w:rPr>
        <w:t>&lt;/Amend&gt;</w:t>
      </w:r>
    </w:p>
    <w:p w14:paraId="5D923113" w14:textId="1C3EE3B4" w:rsidR="00335CEC" w:rsidRPr="0056317D" w:rsidRDefault="00335CEC"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180</w:t>
      </w:r>
      <w:r w:rsidRPr="00753CB4">
        <w:rPr>
          <w:rStyle w:val="HideTWBExt"/>
          <w:b w:val="0"/>
        </w:rPr>
        <w:t>&lt;/NumAm&gt;</w:t>
      </w:r>
    </w:p>
    <w:p w14:paraId="4C717CBE" w14:textId="375FD80D" w:rsidR="00335CEC" w:rsidRPr="0056317D" w:rsidRDefault="00335CEC"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8CB72DE" w14:textId="2E5F0CEE" w:rsidR="00335CEC" w:rsidRPr="0056317D" w:rsidRDefault="00335CEC" w:rsidP="00FC29FC">
      <w:pPr>
        <w:pStyle w:val="NormalBold"/>
      </w:pPr>
      <w:r w:rsidRPr="00753CB4">
        <w:rPr>
          <w:rStyle w:val="HideTWBExt"/>
          <w:b w:val="0"/>
        </w:rPr>
        <w:t>&lt;Article&gt;</w:t>
      </w:r>
      <w:r w:rsidRPr="0056317D">
        <w:t>Príloha I – Oddiel I – bod 2</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DDEA234" w14:textId="77777777" w:rsidTr="00282A11">
        <w:trPr>
          <w:jc w:val="center"/>
        </w:trPr>
        <w:tc>
          <w:tcPr>
            <w:tcW w:w="9752" w:type="dxa"/>
            <w:gridSpan w:val="2"/>
          </w:tcPr>
          <w:p w14:paraId="7002936D" w14:textId="77777777" w:rsidR="00335CEC" w:rsidRPr="0056317D" w:rsidRDefault="00335CEC" w:rsidP="00FC29FC">
            <w:pPr>
              <w:keepNext/>
            </w:pPr>
          </w:p>
        </w:tc>
      </w:tr>
      <w:tr w:rsidR="001E0A37" w:rsidRPr="0056317D" w14:paraId="652ADB9F" w14:textId="77777777" w:rsidTr="00282A11">
        <w:trPr>
          <w:jc w:val="center"/>
        </w:trPr>
        <w:tc>
          <w:tcPr>
            <w:tcW w:w="4876" w:type="dxa"/>
            <w:hideMark/>
          </w:tcPr>
          <w:p w14:paraId="5101640E" w14:textId="77777777" w:rsidR="00335CEC" w:rsidRPr="0056317D" w:rsidRDefault="00335CEC" w:rsidP="000B187A">
            <w:pPr>
              <w:pStyle w:val="ColumnHeading"/>
              <w:keepNext/>
            </w:pPr>
            <w:r w:rsidRPr="0056317D">
              <w:t>Text predložený Komisiou</w:t>
            </w:r>
          </w:p>
        </w:tc>
        <w:tc>
          <w:tcPr>
            <w:tcW w:w="4876" w:type="dxa"/>
            <w:hideMark/>
          </w:tcPr>
          <w:p w14:paraId="3D684BA5" w14:textId="77777777" w:rsidR="00335CEC" w:rsidRPr="0056317D" w:rsidRDefault="00335CEC" w:rsidP="00FC29FC">
            <w:pPr>
              <w:pStyle w:val="ColumnHeading"/>
              <w:keepNext/>
            </w:pPr>
            <w:r w:rsidRPr="0056317D">
              <w:t>Pozmeňujúci návrh</w:t>
            </w:r>
          </w:p>
        </w:tc>
      </w:tr>
      <w:tr w:rsidR="001E0A37" w:rsidRPr="0056317D" w14:paraId="64B4916E" w14:textId="77777777" w:rsidTr="00282A11">
        <w:trPr>
          <w:jc w:val="center"/>
        </w:trPr>
        <w:tc>
          <w:tcPr>
            <w:tcW w:w="4876" w:type="dxa"/>
            <w:hideMark/>
          </w:tcPr>
          <w:p w14:paraId="38384512" w14:textId="77777777" w:rsidR="00335CEC" w:rsidRPr="0056317D" w:rsidRDefault="00335CEC" w:rsidP="000B187A">
            <w:pPr>
              <w:pStyle w:val="Normal6"/>
              <w:rPr>
                <w:b/>
                <w:bCs/>
                <w:i/>
                <w:iCs/>
              </w:rPr>
            </w:pPr>
            <w:r w:rsidRPr="0056317D">
              <w:rPr>
                <w:b/>
                <w:bCs/>
                <w:i/>
                <w:iCs/>
              </w:rPr>
              <w:t>[.....]</w:t>
            </w:r>
          </w:p>
        </w:tc>
        <w:tc>
          <w:tcPr>
            <w:tcW w:w="4876" w:type="dxa"/>
            <w:hideMark/>
          </w:tcPr>
          <w:p w14:paraId="61BE8300" w14:textId="77777777" w:rsidR="00335CEC" w:rsidRPr="0056317D" w:rsidRDefault="00335CEC" w:rsidP="00FC29FC">
            <w:pPr>
              <w:pStyle w:val="Normal6"/>
              <w:rPr>
                <w:b/>
                <w:i/>
                <w:szCs w:val="24"/>
              </w:rPr>
            </w:pPr>
            <w:r w:rsidRPr="0056317D">
              <w:rPr>
                <w:b/>
                <w:i/>
                <w:szCs w:val="24"/>
              </w:rPr>
              <w:t>vypúšťa sa</w:t>
            </w:r>
          </w:p>
        </w:tc>
      </w:tr>
    </w:tbl>
    <w:p w14:paraId="72C40F47" w14:textId="77777777" w:rsidR="00282A11" w:rsidRPr="0056317D" w:rsidRDefault="00282A11" w:rsidP="00282A11">
      <w:r w:rsidRPr="00753CB4">
        <w:rPr>
          <w:rStyle w:val="HideTWBExt"/>
        </w:rPr>
        <w:t>&lt;/Amend&gt;</w:t>
      </w:r>
    </w:p>
    <w:p w14:paraId="3DFE6321" w14:textId="6DB9C600"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181</w:t>
      </w:r>
      <w:r w:rsidRPr="00753CB4">
        <w:rPr>
          <w:rStyle w:val="HideTWBExt"/>
          <w:b w:val="0"/>
        </w:rPr>
        <w:t>&lt;/NumAm&gt;</w:t>
      </w:r>
    </w:p>
    <w:p w14:paraId="632DBA6F" w14:textId="04C13E44"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C561F2B" w14:textId="1D00F748" w:rsidR="002F7FD7" w:rsidRPr="0056317D" w:rsidRDefault="002F7FD7" w:rsidP="00FC29FC">
      <w:pPr>
        <w:pStyle w:val="NormalBold"/>
      </w:pPr>
      <w:r w:rsidRPr="00753CB4">
        <w:rPr>
          <w:rStyle w:val="HideTWBExt"/>
          <w:b w:val="0"/>
        </w:rPr>
        <w:t>&lt;Article&gt;</w:t>
      </w:r>
      <w:r w:rsidRPr="0056317D">
        <w:t>Príloha I – Oddiel I – Časť C (nová)</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9A0931C" w14:textId="77777777" w:rsidTr="00EC2BE8">
        <w:trPr>
          <w:jc w:val="center"/>
        </w:trPr>
        <w:tc>
          <w:tcPr>
            <w:tcW w:w="9752" w:type="dxa"/>
            <w:gridSpan w:val="2"/>
          </w:tcPr>
          <w:p w14:paraId="3EF6B593" w14:textId="77777777" w:rsidR="002F7FD7" w:rsidRPr="0056317D" w:rsidRDefault="002F7FD7" w:rsidP="00FC29FC">
            <w:pPr>
              <w:keepNext/>
            </w:pPr>
          </w:p>
        </w:tc>
      </w:tr>
      <w:tr w:rsidR="001E0A37" w:rsidRPr="0056317D" w14:paraId="5BF38DDA" w14:textId="77777777" w:rsidTr="00EC2BE8">
        <w:trPr>
          <w:jc w:val="center"/>
        </w:trPr>
        <w:tc>
          <w:tcPr>
            <w:tcW w:w="4876" w:type="dxa"/>
            <w:hideMark/>
          </w:tcPr>
          <w:p w14:paraId="40385052" w14:textId="77777777" w:rsidR="002F7FD7" w:rsidRPr="0056317D" w:rsidRDefault="002F7FD7" w:rsidP="000B187A">
            <w:pPr>
              <w:pStyle w:val="ColumnHeading"/>
              <w:keepNext/>
            </w:pPr>
            <w:r w:rsidRPr="0056317D">
              <w:t>Text predložený Komisiou</w:t>
            </w:r>
          </w:p>
        </w:tc>
        <w:tc>
          <w:tcPr>
            <w:tcW w:w="4876" w:type="dxa"/>
            <w:hideMark/>
          </w:tcPr>
          <w:p w14:paraId="4B6E27A4" w14:textId="77777777" w:rsidR="002F7FD7" w:rsidRPr="0056317D" w:rsidRDefault="002F7FD7" w:rsidP="00FC29FC">
            <w:pPr>
              <w:pStyle w:val="ColumnHeading"/>
              <w:keepNext/>
            </w:pPr>
            <w:r w:rsidRPr="0056317D">
              <w:t>Pozmeňujúci návrh</w:t>
            </w:r>
          </w:p>
        </w:tc>
      </w:tr>
      <w:tr w:rsidR="001E0A37" w:rsidRPr="0056317D" w14:paraId="442BA11A" w14:textId="77777777" w:rsidTr="00EC2BE8">
        <w:trPr>
          <w:jc w:val="center"/>
        </w:trPr>
        <w:tc>
          <w:tcPr>
            <w:tcW w:w="4876" w:type="dxa"/>
          </w:tcPr>
          <w:p w14:paraId="2995C4C8" w14:textId="77777777" w:rsidR="002F7FD7" w:rsidRPr="0056317D" w:rsidRDefault="002F7FD7" w:rsidP="000B187A">
            <w:pPr>
              <w:pStyle w:val="Normal6"/>
            </w:pPr>
          </w:p>
        </w:tc>
        <w:tc>
          <w:tcPr>
            <w:tcW w:w="4876" w:type="dxa"/>
            <w:hideMark/>
          </w:tcPr>
          <w:p w14:paraId="71AAE54D" w14:textId="08DAE222" w:rsidR="002F7FD7" w:rsidRPr="0056317D" w:rsidRDefault="00BE585A" w:rsidP="00A017EE">
            <w:pPr>
              <w:pStyle w:val="Normal6"/>
              <w:rPr>
                <w:b/>
                <w:bCs/>
                <w:i/>
                <w:iCs/>
              </w:rPr>
            </w:pPr>
            <w:r w:rsidRPr="0056317D">
              <w:rPr>
                <w:b/>
                <w:bCs/>
                <w:i/>
                <w:iCs/>
              </w:rPr>
              <w:t xml:space="preserve">C. </w:t>
            </w:r>
            <w:r w:rsidRPr="0056317D">
              <w:rPr>
                <w:b/>
                <w:bCs/>
                <w:i/>
                <w:iCs/>
              </w:rPr>
              <w:tab/>
              <w:t>Požiadavky na funkčnosť</w:t>
            </w:r>
          </w:p>
        </w:tc>
      </w:tr>
      <w:tr w:rsidR="001E0A37" w:rsidRPr="0056317D" w14:paraId="3BCAB719" w14:textId="77777777" w:rsidTr="00EC2BE8">
        <w:trPr>
          <w:jc w:val="center"/>
        </w:trPr>
        <w:tc>
          <w:tcPr>
            <w:tcW w:w="4876" w:type="dxa"/>
          </w:tcPr>
          <w:p w14:paraId="0A48A669" w14:textId="77777777" w:rsidR="00BA7471" w:rsidRPr="0056317D" w:rsidRDefault="00BA7471" w:rsidP="000B187A">
            <w:pPr>
              <w:pStyle w:val="Normal6"/>
            </w:pPr>
          </w:p>
        </w:tc>
        <w:tc>
          <w:tcPr>
            <w:tcW w:w="4876" w:type="dxa"/>
          </w:tcPr>
          <w:p w14:paraId="2024B89A" w14:textId="62920819" w:rsidR="00BA7471" w:rsidRPr="0056317D" w:rsidRDefault="00BA7471" w:rsidP="00A017EE">
            <w:pPr>
              <w:pStyle w:val="Normal6"/>
              <w:rPr>
                <w:b/>
                <w:bCs/>
                <w:i/>
                <w:iCs/>
              </w:rPr>
            </w:pPr>
            <w:r w:rsidRPr="0056317D">
              <w:rPr>
                <w:b/>
                <w:bCs/>
                <w:i/>
                <w:iCs/>
                <w:szCs w:val="24"/>
              </w:rPr>
              <w:t>S cieľom sprístupniť dizajn a používateľské rozhranie sa výrobky a služby navrhujú tam, kde je to vhodné, takto:</w:t>
            </w:r>
          </w:p>
        </w:tc>
      </w:tr>
      <w:tr w:rsidR="001E0A37" w:rsidRPr="0056317D" w14:paraId="151EC53B" w14:textId="77777777" w:rsidTr="00EC2BE8">
        <w:trPr>
          <w:jc w:val="center"/>
        </w:trPr>
        <w:tc>
          <w:tcPr>
            <w:tcW w:w="4876" w:type="dxa"/>
          </w:tcPr>
          <w:p w14:paraId="58D02C19" w14:textId="77777777" w:rsidR="002F7FD7" w:rsidRPr="0056317D" w:rsidRDefault="002F7FD7" w:rsidP="000B187A">
            <w:pPr>
              <w:pStyle w:val="Normal6"/>
            </w:pPr>
          </w:p>
        </w:tc>
        <w:tc>
          <w:tcPr>
            <w:tcW w:w="4876" w:type="dxa"/>
          </w:tcPr>
          <w:p w14:paraId="29E36ECF" w14:textId="5021DD5C" w:rsidR="002F7FD7" w:rsidRPr="0056317D" w:rsidRDefault="00E442FD" w:rsidP="00A017EE">
            <w:pPr>
              <w:pStyle w:val="Normal6"/>
              <w:rPr>
                <w:b/>
                <w:bCs/>
                <w:i/>
                <w:iCs/>
              </w:rPr>
            </w:pPr>
            <w:r w:rsidRPr="0056317D">
              <w:rPr>
                <w:b/>
                <w:bCs/>
                <w:i/>
                <w:iCs/>
              </w:rPr>
              <w:t>a)</w:t>
            </w:r>
            <w:r w:rsidRPr="0056317D">
              <w:rPr>
                <w:b/>
                <w:bCs/>
                <w:i/>
                <w:iCs/>
              </w:rPr>
              <w:tab/>
              <w:t>Používanie bez zraku</w:t>
            </w:r>
          </w:p>
        </w:tc>
      </w:tr>
      <w:tr w:rsidR="001E0A37" w:rsidRPr="0056317D" w14:paraId="2D8F1A03" w14:textId="77777777" w:rsidTr="00EC2BE8">
        <w:trPr>
          <w:jc w:val="center"/>
        </w:trPr>
        <w:tc>
          <w:tcPr>
            <w:tcW w:w="4876" w:type="dxa"/>
          </w:tcPr>
          <w:p w14:paraId="58812D97" w14:textId="77777777" w:rsidR="002F7FD7" w:rsidRPr="0056317D" w:rsidRDefault="002F7FD7" w:rsidP="000B187A">
            <w:pPr>
              <w:pStyle w:val="Normal6"/>
            </w:pPr>
          </w:p>
        </w:tc>
        <w:tc>
          <w:tcPr>
            <w:tcW w:w="4876" w:type="dxa"/>
            <w:hideMark/>
          </w:tcPr>
          <w:p w14:paraId="6EBEECCB" w14:textId="58C253B4" w:rsidR="002F7FD7" w:rsidRPr="0056317D" w:rsidRDefault="002F7FD7" w:rsidP="00E8162C">
            <w:pPr>
              <w:pStyle w:val="Normal6"/>
              <w:rPr>
                <w:b/>
                <w:bCs/>
                <w:i/>
                <w:iCs/>
              </w:rPr>
            </w:pPr>
            <w:r w:rsidRPr="0056317D">
              <w:rPr>
                <w:b/>
                <w:bCs/>
                <w:i/>
                <w:iCs/>
              </w:rPr>
              <w:t>Ak výrobok poskytuje zrakové spôsoby prevádzky, musí umožňovať aspoň jeden spôsob prevádzky, ktorý si nevyžaduje zrak.</w:t>
            </w:r>
          </w:p>
        </w:tc>
      </w:tr>
      <w:tr w:rsidR="001E0A37" w:rsidRPr="0056317D" w14:paraId="5D9686A7" w14:textId="77777777" w:rsidTr="00EC2BE8">
        <w:trPr>
          <w:jc w:val="center"/>
        </w:trPr>
        <w:tc>
          <w:tcPr>
            <w:tcW w:w="4876" w:type="dxa"/>
          </w:tcPr>
          <w:p w14:paraId="65E5BF14" w14:textId="77777777" w:rsidR="002F7FD7" w:rsidRPr="0056317D" w:rsidRDefault="002F7FD7" w:rsidP="000B187A">
            <w:pPr>
              <w:pStyle w:val="Normal6"/>
            </w:pPr>
          </w:p>
        </w:tc>
        <w:tc>
          <w:tcPr>
            <w:tcW w:w="4876" w:type="dxa"/>
          </w:tcPr>
          <w:p w14:paraId="6B4BFF85" w14:textId="3736C6AF" w:rsidR="002F7FD7" w:rsidRPr="0056317D" w:rsidRDefault="00E442FD" w:rsidP="00A017EE">
            <w:pPr>
              <w:pStyle w:val="Normal6"/>
              <w:rPr>
                <w:b/>
                <w:bCs/>
                <w:i/>
                <w:iCs/>
              </w:rPr>
            </w:pPr>
            <w:r w:rsidRPr="0056317D">
              <w:rPr>
                <w:b/>
                <w:bCs/>
                <w:i/>
                <w:iCs/>
              </w:rPr>
              <w:t>b)</w:t>
            </w:r>
            <w:r w:rsidRPr="0056317D">
              <w:rPr>
                <w:b/>
                <w:bCs/>
                <w:i/>
                <w:iCs/>
              </w:rPr>
              <w:tab/>
              <w:t>Používanie s obmedzeným videním</w:t>
            </w:r>
          </w:p>
        </w:tc>
      </w:tr>
      <w:tr w:rsidR="001E0A37" w:rsidRPr="0056317D" w14:paraId="76C061BA" w14:textId="77777777" w:rsidTr="00EC2BE8">
        <w:trPr>
          <w:jc w:val="center"/>
        </w:trPr>
        <w:tc>
          <w:tcPr>
            <w:tcW w:w="4876" w:type="dxa"/>
          </w:tcPr>
          <w:p w14:paraId="72B89FE3" w14:textId="77777777" w:rsidR="002F7FD7" w:rsidRPr="0056317D" w:rsidRDefault="002F7FD7" w:rsidP="000B187A">
            <w:pPr>
              <w:pStyle w:val="Normal6"/>
            </w:pPr>
          </w:p>
        </w:tc>
        <w:tc>
          <w:tcPr>
            <w:tcW w:w="4876" w:type="dxa"/>
            <w:hideMark/>
          </w:tcPr>
          <w:p w14:paraId="2FDAC4E5" w14:textId="0028B1E6" w:rsidR="002F7FD7" w:rsidRPr="0056317D" w:rsidRDefault="002F7FD7" w:rsidP="00234D7F">
            <w:pPr>
              <w:pStyle w:val="Normal6"/>
              <w:rPr>
                <w:b/>
                <w:bCs/>
                <w:i/>
                <w:iCs/>
              </w:rPr>
            </w:pPr>
            <w:r w:rsidRPr="0056317D">
              <w:rPr>
                <w:b/>
                <w:bCs/>
                <w:i/>
                <w:iCs/>
              </w:rPr>
              <w:t xml:space="preserve">Ak výrobok poskytuje vizuálne spôsoby prevádzky, musí umožňovať aspoň jeden spôsob prevádzky, ktorý umožňuje používateľom používať výrobok s obmedzeným videním; </w:t>
            </w:r>
            <w:r w:rsidRPr="0056317D">
              <w:rPr>
                <w:b/>
                <w:bCs/>
                <w:i/>
                <w:iCs/>
                <w:szCs w:val="24"/>
              </w:rPr>
              <w:t>čo možno dosiahnuť napríklad prostredníctvom prvkov flexibilného kontrastu a jasu, flexibilného zväčšenia bez straty obsahu alebo funkcií, flexibilných spôsobov umožňujúcich oddeliť a kontrolovať popredie od vizuálnych prvkov v pozadí a flexibilnej kontroly nad požadovaným zorným poľom.</w:t>
            </w:r>
          </w:p>
        </w:tc>
      </w:tr>
      <w:tr w:rsidR="001E0A37" w:rsidRPr="0056317D" w14:paraId="69C9394B" w14:textId="77777777" w:rsidTr="00EC2BE8">
        <w:trPr>
          <w:jc w:val="center"/>
        </w:trPr>
        <w:tc>
          <w:tcPr>
            <w:tcW w:w="4876" w:type="dxa"/>
          </w:tcPr>
          <w:p w14:paraId="4D7202EC" w14:textId="77777777" w:rsidR="002F7FD7" w:rsidRPr="0056317D" w:rsidRDefault="002F7FD7" w:rsidP="000B187A">
            <w:pPr>
              <w:pStyle w:val="Normal6"/>
            </w:pPr>
          </w:p>
        </w:tc>
        <w:tc>
          <w:tcPr>
            <w:tcW w:w="4876" w:type="dxa"/>
          </w:tcPr>
          <w:p w14:paraId="1C865DCD" w14:textId="46FA2C14" w:rsidR="002F7FD7" w:rsidRPr="0056317D" w:rsidRDefault="00E442FD" w:rsidP="00A017EE">
            <w:pPr>
              <w:pStyle w:val="Normal6"/>
              <w:rPr>
                <w:b/>
                <w:bCs/>
                <w:i/>
                <w:iCs/>
              </w:rPr>
            </w:pPr>
            <w:r w:rsidRPr="0056317D">
              <w:rPr>
                <w:b/>
                <w:bCs/>
                <w:i/>
                <w:iCs/>
              </w:rPr>
              <w:t>c)</w:t>
            </w:r>
            <w:r w:rsidRPr="0056317D">
              <w:rPr>
                <w:b/>
                <w:bCs/>
                <w:i/>
                <w:iCs/>
              </w:rPr>
              <w:tab/>
              <w:t>Používanie bez vnímania farieb</w:t>
            </w:r>
          </w:p>
        </w:tc>
      </w:tr>
      <w:tr w:rsidR="001E0A37" w:rsidRPr="0056317D" w14:paraId="600C481B" w14:textId="77777777" w:rsidTr="00EC2BE8">
        <w:trPr>
          <w:jc w:val="center"/>
        </w:trPr>
        <w:tc>
          <w:tcPr>
            <w:tcW w:w="4876" w:type="dxa"/>
          </w:tcPr>
          <w:p w14:paraId="67A7D872" w14:textId="77777777" w:rsidR="002F7FD7" w:rsidRPr="0056317D" w:rsidRDefault="002F7FD7" w:rsidP="000B187A">
            <w:pPr>
              <w:pStyle w:val="Normal6"/>
            </w:pPr>
          </w:p>
        </w:tc>
        <w:tc>
          <w:tcPr>
            <w:tcW w:w="4876" w:type="dxa"/>
            <w:hideMark/>
          </w:tcPr>
          <w:p w14:paraId="2D278454" w14:textId="343D6C6B" w:rsidR="002F7FD7" w:rsidRPr="0056317D" w:rsidRDefault="002F7FD7" w:rsidP="00E8162C">
            <w:pPr>
              <w:pStyle w:val="Normal6"/>
              <w:rPr>
                <w:b/>
                <w:bCs/>
                <w:i/>
                <w:iCs/>
              </w:rPr>
            </w:pPr>
            <w:r w:rsidRPr="0056317D">
              <w:rPr>
                <w:b/>
                <w:bCs/>
                <w:i/>
                <w:iCs/>
              </w:rPr>
              <w:t>Ak výrobok poskytuje vizuálne spôsoby prevádzky, musí umožňovať aspoň jeden spôsob prevádzky, pri ktorom sa od používateľa nevyžaduje vnímanie farieb.</w:t>
            </w:r>
          </w:p>
        </w:tc>
      </w:tr>
      <w:tr w:rsidR="001E0A37" w:rsidRPr="0056317D" w14:paraId="04D5AFE2" w14:textId="77777777" w:rsidTr="00EC2BE8">
        <w:trPr>
          <w:jc w:val="center"/>
        </w:trPr>
        <w:tc>
          <w:tcPr>
            <w:tcW w:w="4876" w:type="dxa"/>
          </w:tcPr>
          <w:p w14:paraId="5237197C" w14:textId="77777777" w:rsidR="002F7FD7" w:rsidRPr="0056317D" w:rsidRDefault="002F7FD7" w:rsidP="000B187A">
            <w:pPr>
              <w:pStyle w:val="Normal6"/>
            </w:pPr>
          </w:p>
        </w:tc>
        <w:tc>
          <w:tcPr>
            <w:tcW w:w="4876" w:type="dxa"/>
          </w:tcPr>
          <w:p w14:paraId="04712CF0" w14:textId="0CD9E880" w:rsidR="002F7FD7" w:rsidRPr="0056317D" w:rsidRDefault="00E442FD" w:rsidP="00A017EE">
            <w:pPr>
              <w:pStyle w:val="Normal6"/>
              <w:rPr>
                <w:b/>
                <w:bCs/>
                <w:i/>
                <w:iCs/>
              </w:rPr>
            </w:pPr>
            <w:r w:rsidRPr="0056317D">
              <w:rPr>
                <w:b/>
                <w:bCs/>
                <w:i/>
                <w:iCs/>
              </w:rPr>
              <w:t>d)</w:t>
            </w:r>
            <w:r w:rsidRPr="0056317D">
              <w:rPr>
                <w:b/>
                <w:bCs/>
                <w:i/>
                <w:iCs/>
              </w:rPr>
              <w:tab/>
              <w:t>Používanie bez sluchu</w:t>
            </w:r>
          </w:p>
        </w:tc>
      </w:tr>
      <w:tr w:rsidR="001E0A37" w:rsidRPr="0056317D" w14:paraId="4456D5DC" w14:textId="77777777" w:rsidTr="00EC2BE8">
        <w:trPr>
          <w:jc w:val="center"/>
        </w:trPr>
        <w:tc>
          <w:tcPr>
            <w:tcW w:w="4876" w:type="dxa"/>
          </w:tcPr>
          <w:p w14:paraId="14C92987" w14:textId="77777777" w:rsidR="002F7FD7" w:rsidRPr="0056317D" w:rsidRDefault="002F7FD7" w:rsidP="000B187A">
            <w:pPr>
              <w:pStyle w:val="Normal6"/>
            </w:pPr>
          </w:p>
        </w:tc>
        <w:tc>
          <w:tcPr>
            <w:tcW w:w="4876" w:type="dxa"/>
            <w:hideMark/>
          </w:tcPr>
          <w:p w14:paraId="044ACAE8" w14:textId="337510A0" w:rsidR="002F7FD7" w:rsidRPr="0056317D" w:rsidRDefault="002F7FD7" w:rsidP="00E8162C">
            <w:pPr>
              <w:pStyle w:val="Normal6"/>
              <w:rPr>
                <w:b/>
                <w:bCs/>
                <w:i/>
                <w:iCs/>
              </w:rPr>
            </w:pPr>
            <w:r w:rsidRPr="0056317D">
              <w:rPr>
                <w:b/>
                <w:bCs/>
                <w:i/>
                <w:iCs/>
              </w:rPr>
              <w:t>Ak výrobok poskytuje zvukové spôsoby prevádzky, musí umožňovať aspoň jeden spôsob prevádzky, ktorý si nevyžaduje sluch.</w:t>
            </w:r>
          </w:p>
        </w:tc>
      </w:tr>
      <w:tr w:rsidR="001E0A37" w:rsidRPr="0056317D" w14:paraId="4D6D64E4" w14:textId="77777777" w:rsidTr="00EC2BE8">
        <w:trPr>
          <w:jc w:val="center"/>
        </w:trPr>
        <w:tc>
          <w:tcPr>
            <w:tcW w:w="4876" w:type="dxa"/>
          </w:tcPr>
          <w:p w14:paraId="52573FDF" w14:textId="77777777" w:rsidR="002F7FD7" w:rsidRPr="0056317D" w:rsidRDefault="002F7FD7" w:rsidP="000B187A">
            <w:pPr>
              <w:pStyle w:val="Normal6"/>
            </w:pPr>
          </w:p>
        </w:tc>
        <w:tc>
          <w:tcPr>
            <w:tcW w:w="4876" w:type="dxa"/>
          </w:tcPr>
          <w:p w14:paraId="6D64C1D8" w14:textId="3EF9BF99" w:rsidR="002F7FD7" w:rsidRPr="0056317D" w:rsidRDefault="00E442FD" w:rsidP="00A017EE">
            <w:pPr>
              <w:pStyle w:val="Normal6"/>
              <w:rPr>
                <w:b/>
                <w:bCs/>
                <w:i/>
                <w:iCs/>
              </w:rPr>
            </w:pPr>
            <w:r w:rsidRPr="0056317D">
              <w:rPr>
                <w:b/>
                <w:bCs/>
                <w:i/>
                <w:iCs/>
              </w:rPr>
              <w:t>e)</w:t>
            </w:r>
            <w:r w:rsidRPr="0056317D">
              <w:rPr>
                <w:b/>
                <w:bCs/>
                <w:i/>
                <w:iCs/>
              </w:rPr>
              <w:tab/>
              <w:t>Používanie s obmedzeným sluchom</w:t>
            </w:r>
          </w:p>
        </w:tc>
      </w:tr>
      <w:tr w:rsidR="001E0A37" w:rsidRPr="0056317D" w14:paraId="645A325B" w14:textId="77777777" w:rsidTr="00EC2BE8">
        <w:trPr>
          <w:jc w:val="center"/>
        </w:trPr>
        <w:tc>
          <w:tcPr>
            <w:tcW w:w="4876" w:type="dxa"/>
          </w:tcPr>
          <w:p w14:paraId="78C46E8B" w14:textId="77777777" w:rsidR="002F7FD7" w:rsidRPr="0056317D" w:rsidRDefault="002F7FD7" w:rsidP="000B187A">
            <w:pPr>
              <w:pStyle w:val="Normal6"/>
            </w:pPr>
          </w:p>
        </w:tc>
        <w:tc>
          <w:tcPr>
            <w:tcW w:w="4876" w:type="dxa"/>
            <w:hideMark/>
          </w:tcPr>
          <w:p w14:paraId="22D1C408" w14:textId="66937002" w:rsidR="002F7FD7" w:rsidRPr="0056317D" w:rsidRDefault="002F7FD7" w:rsidP="00234D7F">
            <w:pPr>
              <w:pStyle w:val="Normal6"/>
              <w:rPr>
                <w:b/>
                <w:bCs/>
                <w:i/>
                <w:iCs/>
              </w:rPr>
            </w:pPr>
            <w:r w:rsidRPr="0056317D">
              <w:rPr>
                <w:b/>
                <w:bCs/>
                <w:i/>
                <w:iCs/>
              </w:rPr>
              <w:t xml:space="preserve">Ak výrobok poskytuje zvukové spôsoby prevádzky, musí umožňovať aspoň jeden spôsob prevádzky s rozšírenými zvukovými funkciami. </w:t>
            </w:r>
            <w:r w:rsidRPr="0056317D">
              <w:rPr>
                <w:b/>
                <w:bCs/>
                <w:i/>
                <w:iCs/>
                <w:szCs w:val="24"/>
              </w:rPr>
              <w:t>ktorý možno dosiahnuť napríklad prostredníctvom možnosť pre používateľa ovládať hlasitosť a flexibilnými spôsobmi oddelenia zvuku v popredí od zvuku v pozadí a ich ovládania, ak sú hlas a pozadie dostupné ako samostatné zvukové stopy.</w:t>
            </w:r>
          </w:p>
        </w:tc>
      </w:tr>
      <w:tr w:rsidR="001E0A37" w:rsidRPr="0056317D" w14:paraId="44D15CA8" w14:textId="77777777" w:rsidTr="00EC2BE8">
        <w:trPr>
          <w:jc w:val="center"/>
        </w:trPr>
        <w:tc>
          <w:tcPr>
            <w:tcW w:w="4876" w:type="dxa"/>
          </w:tcPr>
          <w:p w14:paraId="734AC9E3" w14:textId="77777777" w:rsidR="002F7FD7" w:rsidRPr="0056317D" w:rsidRDefault="002F7FD7" w:rsidP="000B187A">
            <w:pPr>
              <w:pStyle w:val="Normal6"/>
            </w:pPr>
          </w:p>
        </w:tc>
        <w:tc>
          <w:tcPr>
            <w:tcW w:w="4876" w:type="dxa"/>
          </w:tcPr>
          <w:p w14:paraId="26B6907A" w14:textId="1BE88119" w:rsidR="002F7FD7" w:rsidRPr="0056317D" w:rsidRDefault="00E442FD" w:rsidP="00A017EE">
            <w:pPr>
              <w:pStyle w:val="Normal6"/>
              <w:rPr>
                <w:b/>
                <w:bCs/>
                <w:i/>
                <w:iCs/>
              </w:rPr>
            </w:pPr>
            <w:r w:rsidRPr="0056317D">
              <w:rPr>
                <w:b/>
                <w:bCs/>
                <w:i/>
                <w:iCs/>
              </w:rPr>
              <w:t>f)</w:t>
            </w:r>
            <w:r w:rsidRPr="0056317D">
              <w:rPr>
                <w:b/>
                <w:bCs/>
                <w:i/>
                <w:iCs/>
              </w:rPr>
              <w:tab/>
              <w:t>Používanie bez hlasových schopností</w:t>
            </w:r>
          </w:p>
        </w:tc>
      </w:tr>
      <w:tr w:rsidR="001E0A37" w:rsidRPr="0056317D" w14:paraId="20B19436" w14:textId="77777777" w:rsidTr="00EC2BE8">
        <w:trPr>
          <w:jc w:val="center"/>
        </w:trPr>
        <w:tc>
          <w:tcPr>
            <w:tcW w:w="4876" w:type="dxa"/>
          </w:tcPr>
          <w:p w14:paraId="2EDC65AF" w14:textId="77777777" w:rsidR="002F7FD7" w:rsidRPr="0056317D" w:rsidRDefault="002F7FD7" w:rsidP="000B187A">
            <w:pPr>
              <w:pStyle w:val="Normal6"/>
            </w:pPr>
          </w:p>
        </w:tc>
        <w:tc>
          <w:tcPr>
            <w:tcW w:w="4876" w:type="dxa"/>
            <w:hideMark/>
          </w:tcPr>
          <w:p w14:paraId="5835BD72" w14:textId="413CD8E3" w:rsidR="002F7FD7" w:rsidRPr="0056317D" w:rsidRDefault="002F7FD7" w:rsidP="00E8162C">
            <w:pPr>
              <w:pStyle w:val="Normal6"/>
              <w:rPr>
                <w:b/>
                <w:bCs/>
                <w:i/>
                <w:iCs/>
              </w:rPr>
            </w:pPr>
            <w:r w:rsidRPr="0056317D">
              <w:rPr>
                <w:b/>
                <w:bCs/>
                <w:i/>
                <w:iCs/>
              </w:rPr>
              <w:t xml:space="preserve">Ak výrobok vyžaduje od používateľov hlasové pokyny, musí okrem toho umožňovať aspoň jeden spôsob prevádzky, pri ktorom sa od nich nevyžadujú hlasové pokyny. </w:t>
            </w:r>
            <w:r w:rsidRPr="0056317D">
              <w:rPr>
                <w:b/>
                <w:bCs/>
                <w:i/>
                <w:iCs/>
                <w:szCs w:val="24"/>
              </w:rPr>
              <w:t>Hlasový výstup zahŕňa akýkoľvek zvuk vytvorený ústne, ako reč, pískanie alebo cvakanie.</w:t>
            </w:r>
          </w:p>
        </w:tc>
      </w:tr>
      <w:tr w:rsidR="001E0A37" w:rsidRPr="0056317D" w14:paraId="204654D7" w14:textId="77777777" w:rsidTr="00EC2BE8">
        <w:trPr>
          <w:jc w:val="center"/>
        </w:trPr>
        <w:tc>
          <w:tcPr>
            <w:tcW w:w="4876" w:type="dxa"/>
          </w:tcPr>
          <w:p w14:paraId="578F8E45" w14:textId="77777777" w:rsidR="002F7FD7" w:rsidRPr="0056317D" w:rsidRDefault="002F7FD7" w:rsidP="000B187A">
            <w:pPr>
              <w:pStyle w:val="Normal6"/>
            </w:pPr>
          </w:p>
        </w:tc>
        <w:tc>
          <w:tcPr>
            <w:tcW w:w="4876" w:type="dxa"/>
          </w:tcPr>
          <w:p w14:paraId="101211EC" w14:textId="339AD28D" w:rsidR="002F7FD7" w:rsidRPr="0056317D" w:rsidRDefault="00E442FD" w:rsidP="00A017EE">
            <w:pPr>
              <w:pStyle w:val="Normal6"/>
              <w:rPr>
                <w:b/>
                <w:bCs/>
                <w:i/>
                <w:iCs/>
              </w:rPr>
            </w:pPr>
            <w:r w:rsidRPr="0056317D">
              <w:rPr>
                <w:b/>
                <w:bCs/>
                <w:i/>
                <w:iCs/>
              </w:rPr>
              <w:t>g)</w:t>
            </w:r>
            <w:r w:rsidRPr="0056317D">
              <w:rPr>
                <w:b/>
                <w:bCs/>
                <w:i/>
                <w:iCs/>
              </w:rPr>
              <w:tab/>
              <w:t>Používanie s obmedzenou motorikou alebo silou</w:t>
            </w:r>
          </w:p>
        </w:tc>
      </w:tr>
      <w:tr w:rsidR="001E0A37" w:rsidRPr="0056317D" w14:paraId="0AAF3FE5" w14:textId="77777777" w:rsidTr="00EC2BE8">
        <w:trPr>
          <w:jc w:val="center"/>
        </w:trPr>
        <w:tc>
          <w:tcPr>
            <w:tcW w:w="4876" w:type="dxa"/>
          </w:tcPr>
          <w:p w14:paraId="4531883C" w14:textId="77777777" w:rsidR="002F7FD7" w:rsidRPr="0056317D" w:rsidRDefault="002F7FD7" w:rsidP="000B187A">
            <w:pPr>
              <w:pStyle w:val="Normal6"/>
            </w:pPr>
          </w:p>
        </w:tc>
        <w:tc>
          <w:tcPr>
            <w:tcW w:w="4876" w:type="dxa"/>
            <w:hideMark/>
          </w:tcPr>
          <w:p w14:paraId="18442E41" w14:textId="215E1C14" w:rsidR="002F7FD7" w:rsidRPr="0056317D" w:rsidRDefault="002F7FD7" w:rsidP="00E8162C">
            <w:pPr>
              <w:pStyle w:val="Normal6"/>
              <w:rPr>
                <w:b/>
                <w:bCs/>
                <w:i/>
                <w:iCs/>
              </w:rPr>
            </w:pPr>
            <w:r w:rsidRPr="0056317D">
              <w:rPr>
                <w:b/>
                <w:bCs/>
                <w:i/>
                <w:iCs/>
              </w:rPr>
              <w:t>Ak si výrobok vyžaduje manuálne úkony, musí okrem toho umožňovať aspoň jeden spôsob prevádzky, ktorý umožní používateľom využívať ho alternatívnymi spôsobmi, na ktoré nie je nevyhnutná jemná motorika, manipulácia, sila rúk ani použitie viacerých ovládacích prvkov súčasne,</w:t>
            </w:r>
          </w:p>
        </w:tc>
      </w:tr>
      <w:tr w:rsidR="001E0A37" w:rsidRPr="0056317D" w14:paraId="7A63FEFF" w14:textId="77777777" w:rsidTr="00EC2BE8">
        <w:trPr>
          <w:jc w:val="center"/>
        </w:trPr>
        <w:tc>
          <w:tcPr>
            <w:tcW w:w="4876" w:type="dxa"/>
          </w:tcPr>
          <w:p w14:paraId="0032E43A" w14:textId="77777777" w:rsidR="002F7FD7" w:rsidRPr="0056317D" w:rsidRDefault="002F7FD7" w:rsidP="000B187A">
            <w:pPr>
              <w:pStyle w:val="Normal6"/>
            </w:pPr>
          </w:p>
        </w:tc>
        <w:tc>
          <w:tcPr>
            <w:tcW w:w="4876" w:type="dxa"/>
          </w:tcPr>
          <w:p w14:paraId="71C3AA2A" w14:textId="7D8233AD" w:rsidR="002F7FD7" w:rsidRPr="0056317D" w:rsidRDefault="00E442FD" w:rsidP="00A017EE">
            <w:pPr>
              <w:pStyle w:val="Normal6"/>
              <w:rPr>
                <w:b/>
                <w:bCs/>
                <w:i/>
                <w:iCs/>
              </w:rPr>
            </w:pPr>
            <w:r w:rsidRPr="0056317D">
              <w:rPr>
                <w:b/>
                <w:bCs/>
                <w:i/>
                <w:iCs/>
              </w:rPr>
              <w:t>h)</w:t>
            </w:r>
            <w:r w:rsidRPr="0056317D">
              <w:rPr>
                <w:b/>
                <w:bCs/>
                <w:i/>
                <w:iCs/>
              </w:rPr>
              <w:tab/>
              <w:t>Používanie s obmedzeným dosahom</w:t>
            </w:r>
          </w:p>
        </w:tc>
      </w:tr>
      <w:tr w:rsidR="001E0A37" w:rsidRPr="0056317D" w14:paraId="64EEEB6C" w14:textId="77777777" w:rsidTr="00EC2BE8">
        <w:trPr>
          <w:jc w:val="center"/>
        </w:trPr>
        <w:tc>
          <w:tcPr>
            <w:tcW w:w="4876" w:type="dxa"/>
          </w:tcPr>
          <w:p w14:paraId="693A72A6" w14:textId="77777777" w:rsidR="002F7FD7" w:rsidRPr="0056317D" w:rsidRDefault="002F7FD7" w:rsidP="000B187A">
            <w:pPr>
              <w:pStyle w:val="Normal6"/>
            </w:pPr>
          </w:p>
        </w:tc>
        <w:tc>
          <w:tcPr>
            <w:tcW w:w="4876" w:type="dxa"/>
            <w:hideMark/>
          </w:tcPr>
          <w:p w14:paraId="024D2772" w14:textId="65F21131" w:rsidR="002F7FD7" w:rsidRPr="0056317D" w:rsidRDefault="002F7FD7" w:rsidP="00B32978">
            <w:pPr>
              <w:pStyle w:val="Normal6"/>
              <w:rPr>
                <w:b/>
                <w:bCs/>
                <w:i/>
                <w:iCs/>
              </w:rPr>
            </w:pPr>
            <w:r w:rsidRPr="0056317D">
              <w:rPr>
                <w:b/>
                <w:bCs/>
                <w:i/>
                <w:iCs/>
              </w:rPr>
              <w:t>Ak sú výrobky voľne stojace alebo nainštalované, ovládacie prvky musia byť v dosahu všetkých používateľov.</w:t>
            </w:r>
          </w:p>
        </w:tc>
      </w:tr>
      <w:tr w:rsidR="001E0A37" w:rsidRPr="0056317D" w14:paraId="4B7C1393" w14:textId="77777777" w:rsidTr="00EC2BE8">
        <w:trPr>
          <w:jc w:val="center"/>
        </w:trPr>
        <w:tc>
          <w:tcPr>
            <w:tcW w:w="4876" w:type="dxa"/>
          </w:tcPr>
          <w:p w14:paraId="3CCA721E" w14:textId="77777777" w:rsidR="002F7FD7" w:rsidRPr="0056317D" w:rsidRDefault="002F7FD7" w:rsidP="000B187A">
            <w:pPr>
              <w:pStyle w:val="Normal6"/>
            </w:pPr>
          </w:p>
        </w:tc>
        <w:tc>
          <w:tcPr>
            <w:tcW w:w="4876" w:type="dxa"/>
          </w:tcPr>
          <w:p w14:paraId="41113070" w14:textId="6BCC0362" w:rsidR="002F7FD7" w:rsidRPr="0056317D" w:rsidRDefault="00E442FD" w:rsidP="00A017EE">
            <w:pPr>
              <w:pStyle w:val="Normal6"/>
              <w:rPr>
                <w:b/>
                <w:bCs/>
                <w:i/>
                <w:iCs/>
              </w:rPr>
            </w:pPr>
            <w:r w:rsidRPr="0056317D">
              <w:rPr>
                <w:b/>
                <w:bCs/>
                <w:i/>
                <w:iCs/>
              </w:rPr>
              <w:t>i)</w:t>
            </w:r>
            <w:r w:rsidRPr="0056317D">
              <w:rPr>
                <w:b/>
                <w:bCs/>
                <w:i/>
                <w:iCs/>
              </w:rPr>
              <w:tab/>
              <w:t>Minimalizovanie rizika vyvolania fotosenzitívnych záchvatov</w:t>
            </w:r>
          </w:p>
        </w:tc>
      </w:tr>
      <w:tr w:rsidR="001E0A37" w:rsidRPr="0056317D" w14:paraId="4C9059CB" w14:textId="77777777" w:rsidTr="00EC2BE8">
        <w:trPr>
          <w:jc w:val="center"/>
        </w:trPr>
        <w:tc>
          <w:tcPr>
            <w:tcW w:w="4876" w:type="dxa"/>
          </w:tcPr>
          <w:p w14:paraId="7207D4E7" w14:textId="77777777" w:rsidR="002F7FD7" w:rsidRPr="0056317D" w:rsidRDefault="002F7FD7" w:rsidP="000B187A">
            <w:pPr>
              <w:pStyle w:val="Normal6"/>
            </w:pPr>
          </w:p>
        </w:tc>
        <w:tc>
          <w:tcPr>
            <w:tcW w:w="4876" w:type="dxa"/>
          </w:tcPr>
          <w:p w14:paraId="1F745291" w14:textId="3DDAB085" w:rsidR="002F7FD7" w:rsidRPr="0056317D" w:rsidRDefault="002F7FD7" w:rsidP="00E8162C">
            <w:pPr>
              <w:pStyle w:val="Normal6"/>
              <w:rPr>
                <w:b/>
                <w:bCs/>
                <w:i/>
                <w:iCs/>
              </w:rPr>
            </w:pPr>
            <w:r w:rsidRPr="0056317D">
              <w:rPr>
                <w:b/>
                <w:bCs/>
                <w:i/>
                <w:iCs/>
              </w:rPr>
              <w:t>Ak výrobok poskytuje vizuálne spôsoby prevádzky, musí sa vyhýbať spôsobom prevádzky, o ktorých je známe, že spúšťajú fotosenzitívne záchvaty.</w:t>
            </w:r>
          </w:p>
        </w:tc>
      </w:tr>
      <w:tr w:rsidR="001E0A37" w:rsidRPr="0056317D" w14:paraId="287D0465" w14:textId="77777777" w:rsidTr="00EC2BE8">
        <w:trPr>
          <w:jc w:val="center"/>
        </w:trPr>
        <w:tc>
          <w:tcPr>
            <w:tcW w:w="4876" w:type="dxa"/>
          </w:tcPr>
          <w:p w14:paraId="100A57E7" w14:textId="77777777" w:rsidR="003E75E1" w:rsidRPr="0056317D" w:rsidRDefault="003E75E1" w:rsidP="000B187A">
            <w:pPr>
              <w:pStyle w:val="Normal6"/>
            </w:pPr>
          </w:p>
        </w:tc>
        <w:tc>
          <w:tcPr>
            <w:tcW w:w="4876" w:type="dxa"/>
          </w:tcPr>
          <w:p w14:paraId="77DB05DE" w14:textId="347EB66D" w:rsidR="003E75E1" w:rsidRPr="0056317D" w:rsidRDefault="00E442FD" w:rsidP="00A017EE">
            <w:pPr>
              <w:pStyle w:val="Normal6"/>
              <w:rPr>
                <w:b/>
                <w:bCs/>
                <w:i/>
                <w:iCs/>
              </w:rPr>
            </w:pPr>
            <w:r w:rsidRPr="0056317D">
              <w:rPr>
                <w:b/>
                <w:bCs/>
                <w:i/>
                <w:iCs/>
              </w:rPr>
              <w:t>j)</w:t>
            </w:r>
            <w:r w:rsidRPr="0056317D">
              <w:rPr>
                <w:b/>
                <w:bCs/>
                <w:i/>
                <w:iCs/>
              </w:rPr>
              <w:tab/>
              <w:t>Používanie s obmedzenými kognitívnymi schopnosťami</w:t>
            </w:r>
          </w:p>
        </w:tc>
      </w:tr>
      <w:tr w:rsidR="001E0A37" w:rsidRPr="0056317D" w14:paraId="74F1848C" w14:textId="77777777" w:rsidTr="00EC2BE8">
        <w:trPr>
          <w:jc w:val="center"/>
        </w:trPr>
        <w:tc>
          <w:tcPr>
            <w:tcW w:w="4876" w:type="dxa"/>
          </w:tcPr>
          <w:p w14:paraId="54EBCFDA" w14:textId="77777777" w:rsidR="003E75E1" w:rsidRPr="0056317D" w:rsidRDefault="003E75E1" w:rsidP="000B187A">
            <w:pPr>
              <w:pStyle w:val="Normal6"/>
            </w:pPr>
          </w:p>
        </w:tc>
        <w:tc>
          <w:tcPr>
            <w:tcW w:w="4876" w:type="dxa"/>
          </w:tcPr>
          <w:p w14:paraId="7591C9A4" w14:textId="09B2B84F" w:rsidR="003E75E1" w:rsidRPr="0056317D" w:rsidRDefault="003E75E1">
            <w:pPr>
              <w:pStyle w:val="Normal6"/>
              <w:rPr>
                <w:b/>
                <w:bCs/>
                <w:i/>
                <w:iCs/>
              </w:rPr>
            </w:pPr>
            <w:r w:rsidRPr="0056317D">
              <w:rPr>
                <w:b/>
                <w:bCs/>
                <w:i/>
                <w:iCs/>
              </w:rPr>
              <w:t>Výrobok poskytuje aspoň jeden spôsob prevádzky s prvkami, ktoré zjednodušujú a uľahčujú ich používanie.</w:t>
            </w:r>
          </w:p>
        </w:tc>
      </w:tr>
      <w:tr w:rsidR="001E0A37" w:rsidRPr="0056317D" w14:paraId="0923944C" w14:textId="77777777" w:rsidTr="00EC2BE8">
        <w:trPr>
          <w:jc w:val="center"/>
        </w:trPr>
        <w:tc>
          <w:tcPr>
            <w:tcW w:w="4876" w:type="dxa"/>
          </w:tcPr>
          <w:p w14:paraId="58D1A7C5" w14:textId="77777777" w:rsidR="002F7FD7" w:rsidRPr="0056317D" w:rsidRDefault="002F7FD7" w:rsidP="000B187A">
            <w:pPr>
              <w:pStyle w:val="Normal6"/>
            </w:pPr>
          </w:p>
        </w:tc>
        <w:tc>
          <w:tcPr>
            <w:tcW w:w="4876" w:type="dxa"/>
          </w:tcPr>
          <w:p w14:paraId="65DA7767" w14:textId="532B85CC" w:rsidR="002F7FD7" w:rsidRPr="0056317D" w:rsidRDefault="00E442FD" w:rsidP="00A017EE">
            <w:pPr>
              <w:pStyle w:val="Normal6"/>
              <w:rPr>
                <w:b/>
                <w:bCs/>
                <w:i/>
                <w:iCs/>
              </w:rPr>
            </w:pPr>
            <w:r w:rsidRPr="0056317D">
              <w:rPr>
                <w:b/>
                <w:bCs/>
                <w:i/>
                <w:iCs/>
              </w:rPr>
              <w:t>k)</w:t>
            </w:r>
            <w:r w:rsidRPr="0056317D">
              <w:rPr>
                <w:b/>
                <w:bCs/>
                <w:i/>
                <w:iCs/>
              </w:rPr>
              <w:tab/>
              <w:t>Súkromie</w:t>
            </w:r>
          </w:p>
        </w:tc>
      </w:tr>
      <w:tr w:rsidR="001E0A37" w:rsidRPr="0056317D" w14:paraId="1F636C49" w14:textId="77777777" w:rsidTr="00EC2BE8">
        <w:trPr>
          <w:jc w:val="center"/>
        </w:trPr>
        <w:tc>
          <w:tcPr>
            <w:tcW w:w="4876" w:type="dxa"/>
          </w:tcPr>
          <w:p w14:paraId="34FCCDF9" w14:textId="77777777" w:rsidR="002F7FD7" w:rsidRPr="0056317D" w:rsidRDefault="002F7FD7" w:rsidP="000B187A">
            <w:pPr>
              <w:pStyle w:val="Normal6"/>
            </w:pPr>
          </w:p>
        </w:tc>
        <w:tc>
          <w:tcPr>
            <w:tcW w:w="4876" w:type="dxa"/>
            <w:hideMark/>
          </w:tcPr>
          <w:p w14:paraId="6176A34B" w14:textId="6F81800F" w:rsidR="002F7FD7" w:rsidRPr="0056317D" w:rsidRDefault="002F7FD7">
            <w:pPr>
              <w:pStyle w:val="Normal6"/>
              <w:rPr>
                <w:b/>
                <w:bCs/>
                <w:i/>
                <w:iCs/>
              </w:rPr>
            </w:pPr>
            <w:r w:rsidRPr="0056317D">
              <w:rPr>
                <w:b/>
                <w:bCs/>
                <w:i/>
                <w:iCs/>
              </w:rPr>
              <w:t>Ak výrobok zahŕňa prvky, ktoré sa poskytujú v záujme prístupnosti, musí poskytnúť aspoň jeden spôsob prevádzky, pri ktorom sa zachová súkromie pri používaní tých prvkov výrobku, ktoré sa poskytujú v záujme prístupnosti.</w:t>
            </w:r>
          </w:p>
        </w:tc>
      </w:tr>
    </w:tbl>
    <w:p w14:paraId="5C11A2C7" w14:textId="3E3C88DD" w:rsidR="003E75E1" w:rsidRPr="0056317D" w:rsidRDefault="003E75E1" w:rsidP="00A017EE">
      <w:pPr>
        <w:pStyle w:val="Normal12Italic"/>
      </w:pPr>
      <w:r w:rsidRPr="00753CB4">
        <w:rPr>
          <w:rStyle w:val="HideTWBExt"/>
          <w:i w:val="0"/>
        </w:rPr>
        <w:t>&lt;/Amend&gt;</w:t>
      </w:r>
    </w:p>
    <w:p w14:paraId="565E36EA" w14:textId="335B4DD8" w:rsidR="00BA4B86" w:rsidRPr="0056317D" w:rsidRDefault="00BA4B86" w:rsidP="00BA4B86">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182</w:t>
      </w:r>
      <w:r w:rsidRPr="00753CB4">
        <w:rPr>
          <w:rStyle w:val="HideTWBExt"/>
          <w:b w:val="0"/>
        </w:rPr>
        <w:t>&lt;/NumAm&gt;</w:t>
      </w:r>
    </w:p>
    <w:p w14:paraId="776D8792" w14:textId="001B3FA1" w:rsidR="00BA4B86" w:rsidRPr="0056317D" w:rsidRDefault="00BA4B86" w:rsidP="00BA4B86">
      <w:pPr>
        <w:pStyle w:val="NormalBold12b"/>
        <w:keepNext/>
      </w:pPr>
      <w:r w:rsidRPr="00753CB4">
        <w:rPr>
          <w:rStyle w:val="HideTWBExt"/>
          <w:b w:val="0"/>
        </w:rPr>
        <w:t>&lt;DocAmend&gt;</w:t>
      </w:r>
      <w:r w:rsidRPr="0056317D">
        <w:t>Návrh smernice</w:t>
      </w:r>
      <w:r w:rsidRPr="00753CB4">
        <w:rPr>
          <w:rStyle w:val="HideTWBExt"/>
          <w:b w:val="0"/>
        </w:rPr>
        <w:t>&lt;/DocAmend&gt;</w:t>
      </w:r>
    </w:p>
    <w:p w14:paraId="3FF6E0B4" w14:textId="4D4EAE1A" w:rsidR="00BA4B86" w:rsidRPr="0056317D" w:rsidRDefault="00BA4B86" w:rsidP="00BA4B86">
      <w:pPr>
        <w:pStyle w:val="NormalBold"/>
      </w:pPr>
      <w:r w:rsidRPr="00753CB4">
        <w:rPr>
          <w:rStyle w:val="HideTWBExt"/>
          <w:b w:val="0"/>
        </w:rPr>
        <w:t>&lt;Article&gt;</w:t>
      </w:r>
      <w:r w:rsidRPr="0056317D">
        <w:t>Príloha I – Oddiel I – Časť D (nová)</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D06FC42" w14:textId="77777777" w:rsidTr="00836982">
        <w:trPr>
          <w:jc w:val="center"/>
        </w:trPr>
        <w:tc>
          <w:tcPr>
            <w:tcW w:w="9752" w:type="dxa"/>
            <w:gridSpan w:val="2"/>
          </w:tcPr>
          <w:p w14:paraId="7D172C2F" w14:textId="77777777" w:rsidR="00BA4B86" w:rsidRPr="0056317D" w:rsidRDefault="00BA4B86" w:rsidP="00836982">
            <w:pPr>
              <w:keepNext/>
            </w:pPr>
          </w:p>
        </w:tc>
      </w:tr>
      <w:tr w:rsidR="001E0A37" w:rsidRPr="0056317D" w14:paraId="33B5AA0D" w14:textId="77777777" w:rsidTr="00836982">
        <w:trPr>
          <w:jc w:val="center"/>
        </w:trPr>
        <w:tc>
          <w:tcPr>
            <w:tcW w:w="4876" w:type="dxa"/>
            <w:hideMark/>
          </w:tcPr>
          <w:p w14:paraId="1008737B" w14:textId="77777777" w:rsidR="00BA4B86" w:rsidRPr="0056317D" w:rsidRDefault="00BA4B86" w:rsidP="00836982">
            <w:pPr>
              <w:pStyle w:val="ColumnHeading"/>
              <w:keepNext/>
            </w:pPr>
            <w:r w:rsidRPr="0056317D">
              <w:t>Text predložený Komisiou</w:t>
            </w:r>
          </w:p>
        </w:tc>
        <w:tc>
          <w:tcPr>
            <w:tcW w:w="4876" w:type="dxa"/>
            <w:hideMark/>
          </w:tcPr>
          <w:p w14:paraId="2F42E0C5" w14:textId="77777777" w:rsidR="00BA4B86" w:rsidRPr="0056317D" w:rsidRDefault="00BA4B86" w:rsidP="00836982">
            <w:pPr>
              <w:pStyle w:val="ColumnHeading"/>
              <w:keepNext/>
            </w:pPr>
            <w:r w:rsidRPr="0056317D">
              <w:t>Pozmeňujúci návrh</w:t>
            </w:r>
          </w:p>
        </w:tc>
      </w:tr>
      <w:tr w:rsidR="001E0A37" w:rsidRPr="0056317D" w14:paraId="2FE33FA4" w14:textId="77777777" w:rsidTr="00836982">
        <w:trPr>
          <w:jc w:val="center"/>
        </w:trPr>
        <w:tc>
          <w:tcPr>
            <w:tcW w:w="4876" w:type="dxa"/>
          </w:tcPr>
          <w:p w14:paraId="71E2348B" w14:textId="77777777" w:rsidR="00BA4B86" w:rsidRPr="0056317D" w:rsidRDefault="00BA4B86" w:rsidP="00836982">
            <w:pPr>
              <w:pStyle w:val="Normal6"/>
            </w:pPr>
          </w:p>
        </w:tc>
        <w:tc>
          <w:tcPr>
            <w:tcW w:w="4876" w:type="dxa"/>
          </w:tcPr>
          <w:p w14:paraId="0E06A48C" w14:textId="77777777" w:rsidR="00BA4B86" w:rsidRPr="0056317D" w:rsidRDefault="00BA4B86" w:rsidP="00836982">
            <w:pPr>
              <w:pStyle w:val="Normal6"/>
              <w:rPr>
                <w:b/>
                <w:bCs/>
                <w:i/>
                <w:iCs/>
              </w:rPr>
            </w:pPr>
            <w:r w:rsidRPr="0056317D">
              <w:rPr>
                <w:b/>
                <w:bCs/>
                <w:i/>
                <w:iCs/>
                <w:szCs w:val="24"/>
              </w:rPr>
              <w:t>D.</w:t>
            </w:r>
            <w:r w:rsidRPr="0056317D">
              <w:rPr>
                <w:b/>
                <w:bCs/>
                <w:i/>
                <w:iCs/>
                <w:szCs w:val="24"/>
              </w:rPr>
              <w:tab/>
              <w:t>Podporné služby</w:t>
            </w:r>
          </w:p>
        </w:tc>
      </w:tr>
      <w:tr w:rsidR="001E0A37" w:rsidRPr="0056317D" w14:paraId="0F976FFC" w14:textId="77777777" w:rsidTr="00836982">
        <w:trPr>
          <w:jc w:val="center"/>
        </w:trPr>
        <w:tc>
          <w:tcPr>
            <w:tcW w:w="4876" w:type="dxa"/>
          </w:tcPr>
          <w:p w14:paraId="3C0D3392" w14:textId="77777777" w:rsidR="00BA4B86" w:rsidRPr="0056317D" w:rsidRDefault="00BA4B86" w:rsidP="00836982">
            <w:pPr>
              <w:pStyle w:val="Normal6"/>
            </w:pPr>
          </w:p>
        </w:tc>
        <w:tc>
          <w:tcPr>
            <w:tcW w:w="4876" w:type="dxa"/>
          </w:tcPr>
          <w:p w14:paraId="61803C55" w14:textId="77777777" w:rsidR="00BA4B86" w:rsidRPr="0056317D" w:rsidRDefault="00BA4B86" w:rsidP="00836982">
            <w:pPr>
              <w:pStyle w:val="Normal6"/>
              <w:rPr>
                <w:b/>
                <w:bCs/>
                <w:i/>
                <w:iCs/>
                <w:szCs w:val="24"/>
              </w:rPr>
            </w:pPr>
            <w:r w:rsidRPr="0056317D">
              <w:rPr>
                <w:b/>
                <w:bCs/>
                <w:i/>
                <w:iCs/>
                <w:szCs w:val="24"/>
              </w:rPr>
              <w:t>Ak sú k dispozícii, podporné služby poskytujú informácie o prístupnosti výrobku a jeho kompatibilite s asistenčnými technológiami spôsobmi komunikácie prístupnými pre osoby so zdravotným postihnutím.</w:t>
            </w:r>
          </w:p>
        </w:tc>
      </w:tr>
    </w:tbl>
    <w:p w14:paraId="3FAFC7A0" w14:textId="77777777" w:rsidR="00BA4B86" w:rsidRPr="0056317D" w:rsidRDefault="00BA4B86" w:rsidP="00BA4B86">
      <w:pPr>
        <w:pStyle w:val="Normal12Italic"/>
      </w:pPr>
      <w:r w:rsidRPr="00753CB4">
        <w:rPr>
          <w:rStyle w:val="HideTWBExt"/>
          <w:i w:val="0"/>
        </w:rPr>
        <w:t>&lt;/Amend&gt;</w:t>
      </w:r>
    </w:p>
    <w:p w14:paraId="4F80214F" w14:textId="4FB2AAC0" w:rsidR="00430631" w:rsidRPr="0056317D" w:rsidRDefault="00430631" w:rsidP="00430631">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183</w:t>
      </w:r>
      <w:r w:rsidRPr="00753CB4">
        <w:rPr>
          <w:rStyle w:val="HideTWBExt"/>
          <w:b w:val="0"/>
        </w:rPr>
        <w:t>&lt;/NumAm&gt;</w:t>
      </w:r>
    </w:p>
    <w:p w14:paraId="018AB329" w14:textId="22D1B326" w:rsidR="00430631" w:rsidRPr="0056317D" w:rsidRDefault="00430631" w:rsidP="00430631">
      <w:pPr>
        <w:pStyle w:val="NormalBold12b"/>
      </w:pPr>
      <w:r w:rsidRPr="00753CB4">
        <w:rPr>
          <w:rStyle w:val="HideTWBExt"/>
          <w:b w:val="0"/>
        </w:rPr>
        <w:t>&lt;DocAmend&gt;</w:t>
      </w:r>
      <w:r w:rsidRPr="0056317D">
        <w:t>Návrh smernice</w:t>
      </w:r>
      <w:r w:rsidRPr="00753CB4">
        <w:rPr>
          <w:rStyle w:val="HideTWBExt"/>
          <w:b w:val="0"/>
        </w:rPr>
        <w:t>&lt;/DocAmend&gt;</w:t>
      </w:r>
    </w:p>
    <w:p w14:paraId="4107EF1B" w14:textId="06C10ED6" w:rsidR="00430631" w:rsidRPr="0056317D" w:rsidRDefault="00430631" w:rsidP="00430631">
      <w:pPr>
        <w:pStyle w:val="NormalBold"/>
      </w:pPr>
      <w:r w:rsidRPr="00753CB4">
        <w:rPr>
          <w:rStyle w:val="HideTWBExt"/>
          <w:b w:val="0"/>
        </w:rPr>
        <w:t>&lt;Article&gt;</w:t>
      </w:r>
      <w:r w:rsidRPr="0056317D">
        <w:t>Príloha I– Oddiel II – názov</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D8FF9F8" w14:textId="77777777" w:rsidTr="00BB0130">
        <w:trPr>
          <w:jc w:val="center"/>
        </w:trPr>
        <w:tc>
          <w:tcPr>
            <w:tcW w:w="9752" w:type="dxa"/>
            <w:gridSpan w:val="2"/>
          </w:tcPr>
          <w:p w14:paraId="686CB606" w14:textId="77777777" w:rsidR="00430631" w:rsidRPr="0056317D" w:rsidRDefault="00430631" w:rsidP="00BB0130">
            <w:pPr>
              <w:keepNext/>
            </w:pPr>
          </w:p>
        </w:tc>
      </w:tr>
      <w:tr w:rsidR="001E0A37" w:rsidRPr="0056317D" w14:paraId="27C05555" w14:textId="77777777" w:rsidTr="00BB0130">
        <w:trPr>
          <w:jc w:val="center"/>
        </w:trPr>
        <w:tc>
          <w:tcPr>
            <w:tcW w:w="4876" w:type="dxa"/>
            <w:hideMark/>
          </w:tcPr>
          <w:p w14:paraId="07756741" w14:textId="77777777" w:rsidR="00430631" w:rsidRPr="0056317D" w:rsidRDefault="00430631" w:rsidP="00BB0130">
            <w:pPr>
              <w:pStyle w:val="ColumnHeading"/>
              <w:keepNext/>
            </w:pPr>
            <w:r w:rsidRPr="0056317D">
              <w:t>Text predložený Komisiou</w:t>
            </w:r>
          </w:p>
        </w:tc>
        <w:tc>
          <w:tcPr>
            <w:tcW w:w="4876" w:type="dxa"/>
            <w:hideMark/>
          </w:tcPr>
          <w:p w14:paraId="3E06D904" w14:textId="77777777" w:rsidR="00430631" w:rsidRPr="0056317D" w:rsidRDefault="00430631" w:rsidP="00BB0130">
            <w:pPr>
              <w:pStyle w:val="ColumnHeading"/>
              <w:keepNext/>
            </w:pPr>
            <w:r w:rsidRPr="0056317D">
              <w:t>Pozmeňujúci návrh</w:t>
            </w:r>
          </w:p>
        </w:tc>
      </w:tr>
      <w:tr w:rsidR="001E0A37" w:rsidRPr="0056317D" w14:paraId="2D18C059" w14:textId="77777777" w:rsidTr="00BB0130">
        <w:trPr>
          <w:jc w:val="center"/>
        </w:trPr>
        <w:tc>
          <w:tcPr>
            <w:tcW w:w="4876" w:type="dxa"/>
            <w:hideMark/>
          </w:tcPr>
          <w:p w14:paraId="1896606B" w14:textId="77777777" w:rsidR="00430631" w:rsidRPr="0056317D" w:rsidRDefault="00430631" w:rsidP="00BB0130">
            <w:pPr>
              <w:pStyle w:val="Normal6"/>
            </w:pPr>
            <w:r w:rsidRPr="0056317D">
              <w:t>Samoobslužné terminály: bankomaty, automaty na výdaj lístkov a odbavovacie zariadenia</w:t>
            </w:r>
          </w:p>
        </w:tc>
        <w:tc>
          <w:tcPr>
            <w:tcW w:w="4876" w:type="dxa"/>
            <w:hideMark/>
          </w:tcPr>
          <w:p w14:paraId="5BFDA7BC" w14:textId="77D3AD74" w:rsidR="00430631" w:rsidRPr="0056317D" w:rsidRDefault="00430631" w:rsidP="00B32978">
            <w:pPr>
              <w:pStyle w:val="Normal6"/>
            </w:pPr>
            <w:r w:rsidRPr="0056317D">
              <w:t>Samoobslužné terminály: bankomaty, automaty na výdaj lístkov a odbavovacie zariadenia</w:t>
            </w:r>
            <w:r w:rsidRPr="0056317D">
              <w:rPr>
                <w:b/>
                <w:i/>
              </w:rPr>
              <w:t xml:space="preserve"> a platobné terminály</w:t>
            </w:r>
          </w:p>
        </w:tc>
      </w:tr>
    </w:tbl>
    <w:p w14:paraId="2997E323" w14:textId="77777777" w:rsidR="00430631" w:rsidRPr="0056317D" w:rsidRDefault="00430631" w:rsidP="00430631">
      <w:r w:rsidRPr="00753CB4">
        <w:rPr>
          <w:rStyle w:val="HideTWBExt"/>
        </w:rPr>
        <w:t>&lt;/Amend&gt;</w:t>
      </w:r>
    </w:p>
    <w:p w14:paraId="53B5CBC6" w14:textId="2BA28C22" w:rsidR="002F7FD7" w:rsidRPr="0056317D" w:rsidRDefault="002F7FD7"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184</w:t>
      </w:r>
      <w:r w:rsidRPr="00753CB4">
        <w:rPr>
          <w:rStyle w:val="HideTWBExt"/>
          <w:b w:val="0"/>
        </w:rPr>
        <w:t>&lt;/NumAm&gt;</w:t>
      </w:r>
    </w:p>
    <w:p w14:paraId="005753FC" w14:textId="616B4DFF"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13D90FC" w14:textId="6486DBC6" w:rsidR="002F7FD7" w:rsidRPr="0056317D" w:rsidRDefault="002F7FD7" w:rsidP="00FC29FC">
      <w:pPr>
        <w:pStyle w:val="NormalBold"/>
      </w:pPr>
      <w:r w:rsidRPr="00753CB4">
        <w:rPr>
          <w:rStyle w:val="HideTWBExt"/>
          <w:b w:val="0"/>
        </w:rPr>
        <w:t>&lt;Article&gt;</w:t>
      </w:r>
      <w:r w:rsidRPr="0056317D">
        <w:t>Príloha I – Oddiel II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D7E2300" w14:textId="77777777" w:rsidTr="00BA4B86">
        <w:trPr>
          <w:jc w:val="center"/>
        </w:trPr>
        <w:tc>
          <w:tcPr>
            <w:tcW w:w="9752" w:type="dxa"/>
            <w:gridSpan w:val="2"/>
          </w:tcPr>
          <w:p w14:paraId="21EFF45C" w14:textId="77777777" w:rsidR="002F7FD7" w:rsidRPr="0056317D" w:rsidRDefault="002F7FD7" w:rsidP="00FC29FC">
            <w:pPr>
              <w:keepNext/>
            </w:pPr>
          </w:p>
        </w:tc>
      </w:tr>
      <w:tr w:rsidR="001E0A37" w:rsidRPr="0056317D" w14:paraId="654255C5" w14:textId="77777777" w:rsidTr="00BA4B86">
        <w:trPr>
          <w:jc w:val="center"/>
        </w:trPr>
        <w:tc>
          <w:tcPr>
            <w:tcW w:w="4876" w:type="dxa"/>
            <w:hideMark/>
          </w:tcPr>
          <w:p w14:paraId="3B11659B" w14:textId="77777777" w:rsidR="002F7FD7" w:rsidRPr="0056317D" w:rsidRDefault="002F7FD7" w:rsidP="000B187A">
            <w:pPr>
              <w:pStyle w:val="ColumnHeading"/>
              <w:keepNext/>
            </w:pPr>
            <w:r w:rsidRPr="0056317D">
              <w:t>Text predložený Komisiou</w:t>
            </w:r>
          </w:p>
        </w:tc>
        <w:tc>
          <w:tcPr>
            <w:tcW w:w="4876" w:type="dxa"/>
            <w:hideMark/>
          </w:tcPr>
          <w:p w14:paraId="2573C466" w14:textId="77777777" w:rsidR="002F7FD7" w:rsidRPr="0056317D" w:rsidRDefault="002F7FD7" w:rsidP="00FC29FC">
            <w:pPr>
              <w:pStyle w:val="ColumnHeading"/>
              <w:keepNext/>
            </w:pPr>
            <w:r w:rsidRPr="0056317D">
              <w:t>Pozmeňujúci návrh</w:t>
            </w:r>
          </w:p>
        </w:tc>
      </w:tr>
      <w:tr w:rsidR="001E0A37" w:rsidRPr="0056317D" w14:paraId="29FA8B59" w14:textId="77777777" w:rsidTr="00836982">
        <w:trPr>
          <w:jc w:val="center"/>
        </w:trPr>
        <w:tc>
          <w:tcPr>
            <w:tcW w:w="4876" w:type="dxa"/>
          </w:tcPr>
          <w:p w14:paraId="35010E16" w14:textId="77777777" w:rsidR="00282A11" w:rsidRPr="0056317D" w:rsidRDefault="00282A11" w:rsidP="00836982">
            <w:pPr>
              <w:pStyle w:val="Normal6"/>
            </w:pPr>
            <w:r w:rsidRPr="0056317D">
              <w:t>1.</w:t>
            </w:r>
            <w:r w:rsidRPr="0056317D">
              <w:tab/>
              <w:t>Projektovanie a výroba:</w:t>
            </w:r>
          </w:p>
        </w:tc>
        <w:tc>
          <w:tcPr>
            <w:tcW w:w="4876" w:type="dxa"/>
          </w:tcPr>
          <w:p w14:paraId="048629B4" w14:textId="77777777" w:rsidR="00282A11" w:rsidRPr="0056317D" w:rsidRDefault="00282A11" w:rsidP="00836982">
            <w:pPr>
              <w:pStyle w:val="Normal6"/>
            </w:pPr>
            <w:r w:rsidRPr="0056317D">
              <w:t>1.</w:t>
            </w:r>
            <w:r w:rsidRPr="0056317D">
              <w:tab/>
              <w:t>Projektovanie a výroba:</w:t>
            </w:r>
          </w:p>
        </w:tc>
      </w:tr>
      <w:tr w:rsidR="001E0A37" w:rsidRPr="0056317D" w14:paraId="5A94AC6E" w14:textId="77777777" w:rsidTr="00BA4B86">
        <w:trPr>
          <w:jc w:val="center"/>
        </w:trPr>
        <w:tc>
          <w:tcPr>
            <w:tcW w:w="4876" w:type="dxa"/>
            <w:hideMark/>
          </w:tcPr>
          <w:p w14:paraId="006D8BE4" w14:textId="7D747FFD" w:rsidR="00BA4B86" w:rsidRPr="0056317D" w:rsidRDefault="00BA4B86" w:rsidP="00836982">
            <w:pPr>
              <w:pStyle w:val="Normal6"/>
            </w:pPr>
            <w:r w:rsidRPr="0056317D">
              <w:t xml:space="preserve">S cieľom v čo najväčšej miere umožniť predvídateľné </w:t>
            </w:r>
            <w:r w:rsidRPr="0056317D">
              <w:rPr>
                <w:b/>
                <w:i/>
              </w:rPr>
              <w:t>používanie výrobkov</w:t>
            </w:r>
            <w:r w:rsidRPr="0056317D">
              <w:t xml:space="preserve"> osobami </w:t>
            </w:r>
            <w:r w:rsidRPr="0056317D">
              <w:rPr>
                <w:b/>
                <w:i/>
              </w:rPr>
              <w:t>s funkčnými obmedzeniami vrátane osôb so zdravotným postihnutím a s postihnutím súvisiacim s vekom sa výrobky navrhujú a vyrábajú tak</w:t>
            </w:r>
            <w:r w:rsidRPr="0056317D">
              <w:t xml:space="preserve">, aby </w:t>
            </w:r>
            <w:r w:rsidRPr="0056317D">
              <w:rPr>
                <w:b/>
                <w:i/>
              </w:rPr>
              <w:t>sa zabezpečila prístupnosť týchto prvkov:</w:t>
            </w:r>
            <w:r w:rsidRPr="0056317D">
              <w:t xml:space="preserve"> </w:t>
            </w:r>
          </w:p>
        </w:tc>
        <w:tc>
          <w:tcPr>
            <w:tcW w:w="4876" w:type="dxa"/>
            <w:hideMark/>
          </w:tcPr>
          <w:p w14:paraId="059C5C7C" w14:textId="3DE1686B" w:rsidR="00BA4B86" w:rsidRPr="0056317D" w:rsidRDefault="00BA4B86" w:rsidP="00B32978">
            <w:pPr>
              <w:pStyle w:val="Normal6"/>
            </w:pPr>
            <w:r w:rsidRPr="0056317D">
              <w:rPr>
                <w:b/>
                <w:i/>
              </w:rPr>
              <w:t xml:space="preserve">Projektovanie a výroba výrobkov </w:t>
            </w:r>
            <w:r w:rsidRPr="0056317D">
              <w:t xml:space="preserve">s cieľom v čo najväčšej miere umožniť </w:t>
            </w:r>
            <w:r w:rsidRPr="0056317D">
              <w:rPr>
                <w:b/>
                <w:i/>
              </w:rPr>
              <w:t xml:space="preserve">primerane </w:t>
            </w:r>
            <w:r w:rsidRPr="0056317D">
              <w:t xml:space="preserve">predvídateľné </w:t>
            </w:r>
            <w:r w:rsidRPr="0056317D">
              <w:rPr>
                <w:b/>
                <w:i/>
              </w:rPr>
              <w:t>využívanie služieb</w:t>
            </w:r>
            <w:r w:rsidRPr="0056317D">
              <w:t xml:space="preserve"> osobami </w:t>
            </w:r>
            <w:r w:rsidRPr="0056317D">
              <w:rPr>
                <w:b/>
                <w:i/>
              </w:rPr>
              <w:t>so zdravotným postihnutím sa dosiahne splnením funkčných požiadaviek stanovených v časti C oddielu I.</w:t>
            </w:r>
            <w:r w:rsidRPr="0056317D">
              <w:rPr>
                <w:b/>
                <w:i/>
                <w:szCs w:val="24"/>
              </w:rPr>
              <w:t xml:space="preserve"> Z tohto hľadiska výrobok nevyžaduje, aby bol prvok súvisiaci s prístupnosťou zapnutý, aby používateľ, ktorý tento prvok potrebuje, ho zapol;</w:t>
            </w:r>
          </w:p>
        </w:tc>
      </w:tr>
      <w:tr w:rsidR="001E0A37" w:rsidRPr="0056317D" w14:paraId="0EB299E1" w14:textId="77777777" w:rsidTr="00BA4B86">
        <w:trPr>
          <w:jc w:val="center"/>
        </w:trPr>
        <w:tc>
          <w:tcPr>
            <w:tcW w:w="4876" w:type="dxa"/>
          </w:tcPr>
          <w:p w14:paraId="14A7E3D2" w14:textId="77777777" w:rsidR="00BA4B86" w:rsidRPr="0056317D" w:rsidRDefault="00BA4B86" w:rsidP="00836982">
            <w:pPr>
              <w:pStyle w:val="Normal6"/>
            </w:pPr>
          </w:p>
        </w:tc>
        <w:tc>
          <w:tcPr>
            <w:tcW w:w="4876" w:type="dxa"/>
          </w:tcPr>
          <w:p w14:paraId="07DB9A14" w14:textId="77777777" w:rsidR="00BA4B86" w:rsidRPr="0056317D" w:rsidRDefault="00BA4B86" w:rsidP="00836982">
            <w:pPr>
              <w:pStyle w:val="Normal6"/>
            </w:pPr>
            <w:r w:rsidRPr="0056317D">
              <w:rPr>
                <w:b/>
                <w:i/>
                <w:szCs w:val="24"/>
              </w:rPr>
              <w:t>Projektovanie a výroba výrobkov musia byť prístupné vrátane týchto bodov:</w:t>
            </w:r>
          </w:p>
        </w:tc>
      </w:tr>
      <w:tr w:rsidR="001E0A37" w:rsidRPr="0056317D" w14:paraId="4DA22308" w14:textId="77777777" w:rsidTr="00BA4B86">
        <w:trPr>
          <w:jc w:val="center"/>
        </w:trPr>
        <w:tc>
          <w:tcPr>
            <w:tcW w:w="4876" w:type="dxa"/>
            <w:hideMark/>
          </w:tcPr>
          <w:p w14:paraId="3CE142CE" w14:textId="18905B31" w:rsidR="002F7FD7" w:rsidRPr="0056317D" w:rsidRDefault="002F7FD7" w:rsidP="00A017EE">
            <w:pPr>
              <w:pStyle w:val="Normal6"/>
            </w:pPr>
            <w:r w:rsidRPr="0056317D">
              <w:t xml:space="preserve">a) </w:t>
            </w:r>
            <w:r w:rsidRPr="0056317D">
              <w:tab/>
              <w:t>informácie o používaní výrobku uvedené na samotnom výrobku (označenie na obale, pokyny, upozornenie), ktoré:</w:t>
            </w:r>
          </w:p>
        </w:tc>
        <w:tc>
          <w:tcPr>
            <w:tcW w:w="4876" w:type="dxa"/>
            <w:hideMark/>
          </w:tcPr>
          <w:p w14:paraId="28CCA351" w14:textId="44978E73" w:rsidR="002F7FD7" w:rsidRPr="0056317D" w:rsidRDefault="002F7FD7" w:rsidP="00FA159F">
            <w:pPr>
              <w:pStyle w:val="Normal6"/>
              <w:rPr>
                <w:szCs w:val="24"/>
              </w:rPr>
            </w:pPr>
            <w:r w:rsidRPr="0056317D">
              <w:t>a)</w:t>
            </w:r>
            <w:r w:rsidRPr="0056317D">
              <w:tab/>
              <w:t>informácie o používaní výrobku uvedené na samotnom výrobku (označenie na obale, pokyny, upozornenie), ktoré:</w:t>
            </w:r>
          </w:p>
        </w:tc>
      </w:tr>
      <w:tr w:rsidR="001E0A37" w:rsidRPr="0056317D" w14:paraId="60A9524A" w14:textId="77777777" w:rsidTr="00BA4B86">
        <w:trPr>
          <w:jc w:val="center"/>
        </w:trPr>
        <w:tc>
          <w:tcPr>
            <w:tcW w:w="4876" w:type="dxa"/>
            <w:hideMark/>
          </w:tcPr>
          <w:p w14:paraId="6026C41E" w14:textId="592E3805" w:rsidR="002F7FD7" w:rsidRPr="0056317D" w:rsidRDefault="002F7FD7" w:rsidP="00A017EE">
            <w:pPr>
              <w:pStyle w:val="Normal6"/>
              <w:rPr>
                <w:b/>
                <w:i/>
                <w:szCs w:val="24"/>
              </w:rPr>
            </w:pPr>
            <w:r w:rsidRPr="0056317D">
              <w:rPr>
                <w:b/>
                <w:i/>
              </w:rPr>
              <w:t xml:space="preserve">i) </w:t>
            </w:r>
            <w:r w:rsidRPr="0056317D">
              <w:rPr>
                <w:b/>
                <w:i/>
              </w:rPr>
              <w:tab/>
              <w:t>musia byť dostupné prostredníctvom viac než jedného zmyslového kanála,</w:t>
            </w:r>
          </w:p>
        </w:tc>
        <w:tc>
          <w:tcPr>
            <w:tcW w:w="4876" w:type="dxa"/>
            <w:hideMark/>
          </w:tcPr>
          <w:p w14:paraId="4A3EA769" w14:textId="2A75AB6C" w:rsidR="002F7FD7" w:rsidRPr="0056317D" w:rsidRDefault="002F7FD7" w:rsidP="00A017EE">
            <w:pPr>
              <w:pStyle w:val="Normal6"/>
              <w:rPr>
                <w:b/>
                <w:bCs/>
                <w:i/>
                <w:iCs/>
              </w:rPr>
            </w:pPr>
          </w:p>
        </w:tc>
      </w:tr>
      <w:tr w:rsidR="001E0A37" w:rsidRPr="0056317D" w14:paraId="4DD0BF5C" w14:textId="77777777" w:rsidTr="00BA4B86">
        <w:trPr>
          <w:jc w:val="center"/>
        </w:trPr>
        <w:tc>
          <w:tcPr>
            <w:tcW w:w="4876" w:type="dxa"/>
            <w:hideMark/>
          </w:tcPr>
          <w:p w14:paraId="5AC6D758" w14:textId="5D27F9F9" w:rsidR="002F7FD7" w:rsidRPr="0056317D" w:rsidRDefault="002F7FD7" w:rsidP="00A017EE">
            <w:pPr>
              <w:pStyle w:val="Normal6"/>
              <w:rPr>
                <w:b/>
                <w:i/>
              </w:rPr>
            </w:pPr>
            <w:r w:rsidRPr="0056317D">
              <w:rPr>
                <w:b/>
                <w:i/>
              </w:rPr>
              <w:t xml:space="preserve">ii) </w:t>
            </w:r>
            <w:r w:rsidRPr="0056317D">
              <w:rPr>
                <w:b/>
                <w:i/>
              </w:rPr>
              <w:tab/>
              <w:t>musia byť zrozumiteľné,</w:t>
            </w:r>
          </w:p>
        </w:tc>
        <w:tc>
          <w:tcPr>
            <w:tcW w:w="4876" w:type="dxa"/>
          </w:tcPr>
          <w:p w14:paraId="19402B7B" w14:textId="0BDF71BF" w:rsidR="002F7FD7" w:rsidRPr="0056317D" w:rsidRDefault="002F7FD7" w:rsidP="00A017EE">
            <w:pPr>
              <w:pStyle w:val="Normal6"/>
              <w:rPr>
                <w:b/>
                <w:bCs/>
                <w:i/>
                <w:iCs/>
              </w:rPr>
            </w:pPr>
          </w:p>
        </w:tc>
      </w:tr>
      <w:tr w:rsidR="001E0A37" w:rsidRPr="0056317D" w14:paraId="43CC8489" w14:textId="77777777" w:rsidTr="00BA4B86">
        <w:trPr>
          <w:jc w:val="center"/>
        </w:trPr>
        <w:tc>
          <w:tcPr>
            <w:tcW w:w="4876" w:type="dxa"/>
            <w:hideMark/>
          </w:tcPr>
          <w:p w14:paraId="5C4A16AB" w14:textId="15A2683D" w:rsidR="002F7FD7" w:rsidRPr="0056317D" w:rsidRDefault="002F7FD7" w:rsidP="00A017EE">
            <w:pPr>
              <w:pStyle w:val="Normal6"/>
              <w:rPr>
                <w:b/>
                <w:i/>
              </w:rPr>
            </w:pPr>
            <w:r w:rsidRPr="0056317D">
              <w:rPr>
                <w:b/>
                <w:i/>
              </w:rPr>
              <w:t xml:space="preserve">iii) </w:t>
            </w:r>
            <w:r w:rsidRPr="0056317D">
              <w:rPr>
                <w:b/>
                <w:i/>
              </w:rPr>
              <w:tab/>
              <w:t xml:space="preserve">musia byť vnímateľné, </w:t>
            </w:r>
          </w:p>
        </w:tc>
        <w:tc>
          <w:tcPr>
            <w:tcW w:w="4876" w:type="dxa"/>
            <w:hideMark/>
          </w:tcPr>
          <w:p w14:paraId="21548DB1" w14:textId="32873AFA" w:rsidR="002F7FD7" w:rsidRPr="0056317D" w:rsidRDefault="002F7FD7" w:rsidP="00A017EE">
            <w:pPr>
              <w:pStyle w:val="Normal6"/>
              <w:rPr>
                <w:b/>
                <w:bCs/>
                <w:i/>
                <w:iCs/>
              </w:rPr>
            </w:pPr>
          </w:p>
        </w:tc>
      </w:tr>
      <w:tr w:rsidR="001E0A37" w:rsidRPr="0056317D" w14:paraId="5E82318A" w14:textId="77777777" w:rsidTr="00BA4B86">
        <w:trPr>
          <w:jc w:val="center"/>
        </w:trPr>
        <w:tc>
          <w:tcPr>
            <w:tcW w:w="4876" w:type="dxa"/>
            <w:hideMark/>
          </w:tcPr>
          <w:p w14:paraId="18054F51" w14:textId="0540B297" w:rsidR="002F7FD7" w:rsidRPr="0056317D" w:rsidRDefault="002F7FD7" w:rsidP="00E8162C">
            <w:pPr>
              <w:pStyle w:val="Normal6"/>
              <w:rPr>
                <w:b/>
                <w:i/>
              </w:rPr>
            </w:pPr>
            <w:r w:rsidRPr="0056317D">
              <w:rPr>
                <w:b/>
                <w:i/>
              </w:rPr>
              <w:t xml:space="preserve">iv) </w:t>
            </w:r>
            <w:r w:rsidRPr="0056317D">
              <w:rPr>
                <w:b/>
                <w:i/>
              </w:rPr>
              <w:tab/>
              <w:t>musia mať primeranú veľkosť písma za predvídateľných podmienok použitia,</w:t>
            </w:r>
            <w:r w:rsidRPr="0056317D">
              <w:t xml:space="preserve"> </w:t>
            </w:r>
          </w:p>
        </w:tc>
        <w:tc>
          <w:tcPr>
            <w:tcW w:w="4876" w:type="dxa"/>
          </w:tcPr>
          <w:p w14:paraId="1EC09E36" w14:textId="3A465658" w:rsidR="002F7FD7" w:rsidRPr="0056317D" w:rsidRDefault="002F7FD7" w:rsidP="00A017EE">
            <w:pPr>
              <w:pStyle w:val="Normal6"/>
              <w:rPr>
                <w:b/>
                <w:bCs/>
                <w:i/>
                <w:iCs/>
              </w:rPr>
            </w:pPr>
          </w:p>
        </w:tc>
      </w:tr>
      <w:tr w:rsidR="001E0A37" w:rsidRPr="0056317D" w14:paraId="0FA4D24A" w14:textId="77777777" w:rsidTr="00BA4B86">
        <w:trPr>
          <w:jc w:val="center"/>
        </w:trPr>
        <w:tc>
          <w:tcPr>
            <w:tcW w:w="4876" w:type="dxa"/>
            <w:hideMark/>
          </w:tcPr>
          <w:p w14:paraId="43B3769D" w14:textId="2B1EE3D4" w:rsidR="002F7FD7" w:rsidRPr="0056317D" w:rsidRDefault="002F7FD7" w:rsidP="00A017EE">
            <w:pPr>
              <w:pStyle w:val="Normal6"/>
            </w:pPr>
            <w:r w:rsidRPr="0056317D">
              <w:t xml:space="preserve">b) </w:t>
            </w:r>
            <w:r w:rsidRPr="0056317D">
              <w:tab/>
              <w:t>používateľské rozhranie výrobku (manipulácia, kontroly a spätná väzba, vstupy a výstupy)</w:t>
            </w:r>
            <w:r w:rsidRPr="0056317D">
              <w:rPr>
                <w:b/>
                <w:i/>
              </w:rPr>
              <w:t xml:space="preserve"> v súlade s bodom 2;</w:t>
            </w:r>
          </w:p>
        </w:tc>
        <w:tc>
          <w:tcPr>
            <w:tcW w:w="4876" w:type="dxa"/>
            <w:hideMark/>
          </w:tcPr>
          <w:p w14:paraId="56DA4C0F" w14:textId="5B17067E" w:rsidR="002F7FD7" w:rsidRPr="0056317D" w:rsidRDefault="002F7FD7" w:rsidP="00A017EE">
            <w:pPr>
              <w:pStyle w:val="Normal6"/>
            </w:pPr>
            <w:r w:rsidRPr="0056317D">
              <w:t xml:space="preserve">b) </w:t>
            </w:r>
            <w:r w:rsidRPr="0056317D">
              <w:tab/>
              <w:t>používateľské rozhranie výrobku (manipulácia, kontroly a spätná väzba, vstupy a výstupy)</w:t>
            </w:r>
            <w:r w:rsidRPr="0056317D">
              <w:rPr>
                <w:b/>
                <w:i/>
              </w:rPr>
              <w:t>;</w:t>
            </w:r>
            <w:r w:rsidRPr="0056317D">
              <w:t xml:space="preserve"> </w:t>
            </w:r>
          </w:p>
        </w:tc>
      </w:tr>
      <w:tr w:rsidR="001E0A37" w:rsidRPr="0056317D" w14:paraId="3261D484" w14:textId="77777777" w:rsidTr="00BA4B86">
        <w:trPr>
          <w:jc w:val="center"/>
        </w:trPr>
        <w:tc>
          <w:tcPr>
            <w:tcW w:w="4876" w:type="dxa"/>
            <w:hideMark/>
          </w:tcPr>
          <w:p w14:paraId="41241781" w14:textId="1D60FEBF" w:rsidR="002F7FD7" w:rsidRPr="0056317D" w:rsidRDefault="002F7FD7" w:rsidP="00A017EE">
            <w:pPr>
              <w:pStyle w:val="Normal6"/>
            </w:pPr>
            <w:r w:rsidRPr="0056317D">
              <w:t xml:space="preserve">c) </w:t>
            </w:r>
            <w:r w:rsidRPr="0056317D">
              <w:tab/>
              <w:t xml:space="preserve">funkčnosť výrobku </w:t>
            </w:r>
            <w:r w:rsidRPr="0056317D">
              <w:rPr>
                <w:b/>
                <w:i/>
              </w:rPr>
              <w:t>spočívajúca v zabezpečení</w:t>
            </w:r>
            <w:r w:rsidRPr="0056317D">
              <w:t xml:space="preserve"> funkcií zameraných na riešenie potrieb osôb </w:t>
            </w:r>
            <w:r w:rsidRPr="0056317D">
              <w:rPr>
                <w:b/>
                <w:i/>
              </w:rPr>
              <w:t>s funkčnými obmedzeniami v súlade s bodom 2</w:t>
            </w:r>
            <w:r w:rsidRPr="0056317D">
              <w:t xml:space="preserve">, </w:t>
            </w:r>
          </w:p>
        </w:tc>
        <w:tc>
          <w:tcPr>
            <w:tcW w:w="4876" w:type="dxa"/>
            <w:hideMark/>
          </w:tcPr>
          <w:p w14:paraId="20A699AA" w14:textId="53FAF08D" w:rsidR="002F7FD7" w:rsidRPr="0056317D" w:rsidRDefault="002F7FD7" w:rsidP="00354280">
            <w:pPr>
              <w:pStyle w:val="Normal6"/>
              <w:rPr>
                <w:b/>
                <w:i/>
              </w:rPr>
            </w:pPr>
            <w:r w:rsidRPr="0056317D">
              <w:t xml:space="preserve">c) </w:t>
            </w:r>
            <w:r w:rsidRPr="0056317D">
              <w:tab/>
              <w:t xml:space="preserve">funkčnosť výrobku </w:t>
            </w:r>
            <w:r w:rsidRPr="0056317D">
              <w:rPr>
                <w:b/>
                <w:i/>
              </w:rPr>
              <w:t>pomocou zabezpečenia</w:t>
            </w:r>
            <w:r w:rsidRPr="0056317D">
              <w:t xml:space="preserve"> funkcií zameraných na riešenie potrieb osôb </w:t>
            </w:r>
            <w:r w:rsidRPr="0056317D">
              <w:rPr>
                <w:b/>
                <w:i/>
              </w:rPr>
              <w:t>so zdravotným postihnutím; čo možno dosiahnuť napríklad tým, že sa umožní používanie osobných náhlavných súprav, ak je potrebná načasovaná reakcia</w:t>
            </w:r>
            <w:r w:rsidRPr="0056317D">
              <w:t xml:space="preserve">, </w:t>
            </w:r>
            <w:r w:rsidRPr="0056317D">
              <w:rPr>
                <w:b/>
                <w:i/>
              </w:rPr>
              <w:t>upozornením používateľa prostredníctvom viac než jedného zmyslového kanála a poskytnutím možnosti predĺžiť povolený čas a primeraným kontrastom a hmatovo rozoznateľnými klávesmi a ovládacími prvkami;</w:t>
            </w:r>
          </w:p>
        </w:tc>
      </w:tr>
      <w:tr w:rsidR="001E0A37" w:rsidRPr="0056317D" w14:paraId="3E055853" w14:textId="77777777" w:rsidTr="00BA4B86">
        <w:trPr>
          <w:jc w:val="center"/>
        </w:trPr>
        <w:tc>
          <w:tcPr>
            <w:tcW w:w="4876" w:type="dxa"/>
            <w:hideMark/>
          </w:tcPr>
          <w:p w14:paraId="6E22A9E9" w14:textId="4A18874F" w:rsidR="002F7FD7" w:rsidRPr="0056317D" w:rsidRDefault="002F7FD7" w:rsidP="00A017EE">
            <w:pPr>
              <w:pStyle w:val="Normal6"/>
            </w:pPr>
            <w:r w:rsidRPr="0056317D">
              <w:t xml:space="preserve">d) </w:t>
            </w:r>
            <w:r w:rsidRPr="0056317D">
              <w:tab/>
              <w:t>prepojenie výrobku s asistenčnými zariadeniami.</w:t>
            </w:r>
          </w:p>
        </w:tc>
        <w:tc>
          <w:tcPr>
            <w:tcW w:w="4876" w:type="dxa"/>
            <w:hideMark/>
          </w:tcPr>
          <w:p w14:paraId="42DD474E" w14:textId="2A0BCCD9" w:rsidR="002F7FD7" w:rsidRPr="0056317D" w:rsidRDefault="002F7FD7" w:rsidP="00A017EE">
            <w:pPr>
              <w:pStyle w:val="Normal6"/>
            </w:pPr>
            <w:r w:rsidRPr="0056317D">
              <w:t xml:space="preserve">d) </w:t>
            </w:r>
            <w:r w:rsidRPr="0056317D">
              <w:tab/>
              <w:t>prepojenie výrobku s asistenčnými zariadeniami.</w:t>
            </w:r>
          </w:p>
        </w:tc>
      </w:tr>
    </w:tbl>
    <w:p w14:paraId="221D14BE" w14:textId="77777777" w:rsidR="00282A11" w:rsidRPr="0056317D" w:rsidRDefault="00282A11" w:rsidP="00282A11">
      <w:r w:rsidRPr="00753CB4">
        <w:rPr>
          <w:rStyle w:val="HideTWBExt"/>
        </w:rPr>
        <w:t>&lt;/Amend&gt;</w:t>
      </w:r>
    </w:p>
    <w:p w14:paraId="187EDD1E" w14:textId="7055A273" w:rsidR="002F7FD7" w:rsidRPr="0056317D" w:rsidRDefault="002F7FD7"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185</w:t>
      </w:r>
      <w:r w:rsidRPr="00753CB4">
        <w:rPr>
          <w:rStyle w:val="HideTWBExt"/>
          <w:b w:val="0"/>
        </w:rPr>
        <w:t>&lt;/NumAm&gt;</w:t>
      </w:r>
    </w:p>
    <w:p w14:paraId="55F58BEF" w14:textId="44449D78"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480626F7" w14:textId="31102002" w:rsidR="002F7FD7" w:rsidRPr="0056317D" w:rsidRDefault="002F7FD7" w:rsidP="00FC29FC">
      <w:pPr>
        <w:pStyle w:val="NormalBold"/>
      </w:pPr>
      <w:r w:rsidRPr="00753CB4">
        <w:rPr>
          <w:rStyle w:val="HideTWBExt"/>
          <w:b w:val="0"/>
        </w:rPr>
        <w:t>&lt;Article&gt;</w:t>
      </w:r>
      <w:r w:rsidRPr="0056317D">
        <w:t>Príloha I – Oddiel II – bod 2</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55CE149" w14:textId="77777777" w:rsidTr="00282A11">
        <w:trPr>
          <w:jc w:val="center"/>
        </w:trPr>
        <w:tc>
          <w:tcPr>
            <w:tcW w:w="9752" w:type="dxa"/>
            <w:gridSpan w:val="2"/>
          </w:tcPr>
          <w:p w14:paraId="2F11B516" w14:textId="77777777" w:rsidR="002F7FD7" w:rsidRPr="0056317D" w:rsidRDefault="002F7FD7" w:rsidP="00FC29FC">
            <w:pPr>
              <w:keepNext/>
            </w:pPr>
          </w:p>
        </w:tc>
      </w:tr>
      <w:tr w:rsidR="001E0A37" w:rsidRPr="0056317D" w14:paraId="5ED3F6C1" w14:textId="77777777" w:rsidTr="00282A11">
        <w:trPr>
          <w:jc w:val="center"/>
        </w:trPr>
        <w:tc>
          <w:tcPr>
            <w:tcW w:w="4876" w:type="dxa"/>
            <w:hideMark/>
          </w:tcPr>
          <w:p w14:paraId="673B949E" w14:textId="77777777" w:rsidR="002F7FD7" w:rsidRPr="0056317D" w:rsidRDefault="002F7FD7" w:rsidP="000B187A">
            <w:pPr>
              <w:pStyle w:val="ColumnHeading"/>
              <w:keepNext/>
            </w:pPr>
            <w:r w:rsidRPr="0056317D">
              <w:t>Text predložený Komisiou</w:t>
            </w:r>
          </w:p>
        </w:tc>
        <w:tc>
          <w:tcPr>
            <w:tcW w:w="4876" w:type="dxa"/>
            <w:hideMark/>
          </w:tcPr>
          <w:p w14:paraId="73C16F33" w14:textId="77777777" w:rsidR="002F7FD7" w:rsidRPr="0056317D" w:rsidRDefault="002F7FD7" w:rsidP="00FC29FC">
            <w:pPr>
              <w:pStyle w:val="ColumnHeading"/>
              <w:keepNext/>
            </w:pPr>
            <w:r w:rsidRPr="0056317D">
              <w:t>Pozmeňujúci návrh</w:t>
            </w:r>
          </w:p>
        </w:tc>
      </w:tr>
      <w:tr w:rsidR="001E0A37" w:rsidRPr="0056317D" w14:paraId="6EA8EB65" w14:textId="77777777" w:rsidTr="00282A11">
        <w:trPr>
          <w:jc w:val="center"/>
        </w:trPr>
        <w:tc>
          <w:tcPr>
            <w:tcW w:w="4876" w:type="dxa"/>
            <w:hideMark/>
          </w:tcPr>
          <w:p w14:paraId="04AE3471" w14:textId="5134EA5A" w:rsidR="002F7FD7" w:rsidRPr="0056317D" w:rsidRDefault="003B0688" w:rsidP="000B187A">
            <w:pPr>
              <w:pStyle w:val="Normal6"/>
              <w:rPr>
                <w:b/>
                <w:bCs/>
                <w:i/>
                <w:iCs/>
              </w:rPr>
            </w:pPr>
            <w:r w:rsidRPr="0056317D">
              <w:rPr>
                <w:b/>
                <w:bCs/>
                <w:i/>
                <w:iCs/>
              </w:rPr>
              <w:t>[....]</w:t>
            </w:r>
          </w:p>
        </w:tc>
        <w:tc>
          <w:tcPr>
            <w:tcW w:w="4876" w:type="dxa"/>
            <w:hideMark/>
          </w:tcPr>
          <w:p w14:paraId="2A1E7CDD" w14:textId="77777777" w:rsidR="002F7FD7" w:rsidRPr="0056317D" w:rsidRDefault="002F7FD7" w:rsidP="00FC29FC">
            <w:pPr>
              <w:pStyle w:val="Normal6"/>
              <w:rPr>
                <w:b/>
                <w:i/>
                <w:szCs w:val="24"/>
              </w:rPr>
            </w:pPr>
            <w:r w:rsidRPr="0056317D">
              <w:rPr>
                <w:b/>
                <w:i/>
                <w:szCs w:val="24"/>
              </w:rPr>
              <w:t>vypúšťa sa</w:t>
            </w:r>
          </w:p>
        </w:tc>
      </w:tr>
    </w:tbl>
    <w:p w14:paraId="3BC3803D" w14:textId="77777777" w:rsidR="00282A11" w:rsidRPr="00753CB4" w:rsidRDefault="00282A11" w:rsidP="00282A11">
      <w:pPr>
        <w:rPr>
          <w:rStyle w:val="HideTWBExt"/>
        </w:rPr>
      </w:pPr>
      <w:r w:rsidRPr="00753CB4">
        <w:rPr>
          <w:rStyle w:val="HideTWBExt"/>
        </w:rPr>
        <w:t>&lt;/Amend&gt;</w:t>
      </w:r>
    </w:p>
    <w:p w14:paraId="3813109D" w14:textId="6E7D99F8" w:rsidR="00802FAB" w:rsidRPr="0056317D" w:rsidRDefault="00802FAB" w:rsidP="00282A11"/>
    <w:p w14:paraId="34360F84" w14:textId="6289768F" w:rsidR="00802FAB" w:rsidRPr="0056317D" w:rsidRDefault="00802FAB" w:rsidP="00802FA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186</w:t>
      </w:r>
      <w:r w:rsidRPr="00753CB4">
        <w:rPr>
          <w:rStyle w:val="HideTWBExt"/>
          <w:b w:val="0"/>
        </w:rPr>
        <w:t>&lt;/NumAm&gt;</w:t>
      </w:r>
    </w:p>
    <w:p w14:paraId="18FDF95F" w14:textId="6C80A7F6" w:rsidR="00802FAB" w:rsidRPr="0056317D" w:rsidRDefault="00802FAB" w:rsidP="00802FAB">
      <w:pPr>
        <w:pStyle w:val="NormalBold12b"/>
        <w:keepNext/>
      </w:pPr>
      <w:r w:rsidRPr="00753CB4">
        <w:rPr>
          <w:rStyle w:val="HideTWBExt"/>
          <w:b w:val="0"/>
        </w:rPr>
        <w:t>&lt;DocAmend&gt;</w:t>
      </w:r>
      <w:r w:rsidRPr="0056317D">
        <w:t>Návrh smernice</w:t>
      </w:r>
      <w:r w:rsidRPr="00753CB4">
        <w:rPr>
          <w:rStyle w:val="HideTWBExt"/>
          <w:b w:val="0"/>
        </w:rPr>
        <w:t>&lt;/DocAmend&gt;</w:t>
      </w:r>
    </w:p>
    <w:p w14:paraId="625470C0" w14:textId="2EA00851" w:rsidR="00802FAB" w:rsidRPr="0056317D" w:rsidRDefault="00802FAB" w:rsidP="00802FAB">
      <w:pPr>
        <w:pStyle w:val="NormalBold"/>
      </w:pPr>
      <w:r w:rsidRPr="00753CB4">
        <w:rPr>
          <w:rStyle w:val="HideTWBExt"/>
          <w:b w:val="0"/>
        </w:rPr>
        <w:t>&lt;Article&gt;</w:t>
      </w:r>
      <w:r w:rsidRPr="0056317D">
        <w:t>Príloha I– Oddiel III – názov</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398915A" w14:textId="77777777" w:rsidTr="00802FAB">
        <w:trPr>
          <w:jc w:val="center"/>
        </w:trPr>
        <w:tc>
          <w:tcPr>
            <w:tcW w:w="9752" w:type="dxa"/>
            <w:gridSpan w:val="2"/>
          </w:tcPr>
          <w:p w14:paraId="5C765B47" w14:textId="77777777" w:rsidR="00802FAB" w:rsidRPr="0056317D" w:rsidRDefault="00802FAB" w:rsidP="00802FAB">
            <w:pPr>
              <w:keepNext/>
            </w:pPr>
          </w:p>
        </w:tc>
      </w:tr>
      <w:tr w:rsidR="001E0A37" w:rsidRPr="0056317D" w14:paraId="2754478A" w14:textId="77777777" w:rsidTr="00802FAB">
        <w:trPr>
          <w:jc w:val="center"/>
        </w:trPr>
        <w:tc>
          <w:tcPr>
            <w:tcW w:w="4876" w:type="dxa"/>
            <w:hideMark/>
          </w:tcPr>
          <w:p w14:paraId="4F0D0C60" w14:textId="77777777" w:rsidR="00802FAB" w:rsidRPr="0056317D" w:rsidRDefault="00802FAB" w:rsidP="00802FAB">
            <w:pPr>
              <w:pStyle w:val="ColumnHeading"/>
              <w:keepNext/>
            </w:pPr>
            <w:r w:rsidRPr="0056317D">
              <w:t>Text predložený Komisiou</w:t>
            </w:r>
          </w:p>
        </w:tc>
        <w:tc>
          <w:tcPr>
            <w:tcW w:w="4876" w:type="dxa"/>
            <w:hideMark/>
          </w:tcPr>
          <w:p w14:paraId="42A0A12E" w14:textId="77777777" w:rsidR="00802FAB" w:rsidRPr="0056317D" w:rsidRDefault="00802FAB" w:rsidP="00802FAB">
            <w:pPr>
              <w:pStyle w:val="ColumnHeading"/>
              <w:keepNext/>
            </w:pPr>
            <w:r w:rsidRPr="0056317D">
              <w:t>Pozmeňujúci návrh</w:t>
            </w:r>
          </w:p>
        </w:tc>
      </w:tr>
      <w:tr w:rsidR="001E0A37" w:rsidRPr="0056317D" w14:paraId="2A41ADCC" w14:textId="77777777" w:rsidTr="00802FAB">
        <w:trPr>
          <w:jc w:val="center"/>
        </w:trPr>
        <w:tc>
          <w:tcPr>
            <w:tcW w:w="4876" w:type="dxa"/>
            <w:hideMark/>
          </w:tcPr>
          <w:p w14:paraId="67494D33" w14:textId="02AACEE5" w:rsidR="00802FAB" w:rsidRPr="0056317D" w:rsidRDefault="00802FAB" w:rsidP="00802FAB">
            <w:pPr>
              <w:pStyle w:val="Normal6"/>
              <w:rPr>
                <w:b/>
                <w:bCs/>
                <w:i/>
                <w:iCs/>
              </w:rPr>
            </w:pPr>
            <w:r w:rsidRPr="0056317D">
              <w:t xml:space="preserve">Telefonické služby vrátane služieb tiesňového volania a súvisiace koncové zariadenia </w:t>
            </w:r>
            <w:r w:rsidRPr="0056317D">
              <w:rPr>
                <w:b/>
                <w:i/>
              </w:rPr>
              <w:t xml:space="preserve">s vyspelou počítačovou kapacitou určené </w:t>
            </w:r>
            <w:r w:rsidRPr="0056317D">
              <w:t>pre spotrebiteľov</w:t>
            </w:r>
          </w:p>
        </w:tc>
        <w:tc>
          <w:tcPr>
            <w:tcW w:w="4876" w:type="dxa"/>
            <w:hideMark/>
          </w:tcPr>
          <w:p w14:paraId="02239617" w14:textId="613472C9" w:rsidR="00802FAB" w:rsidRPr="0056317D" w:rsidRDefault="00802FAB" w:rsidP="00802FAB">
            <w:pPr>
              <w:pStyle w:val="Normal6"/>
              <w:rPr>
                <w:b/>
                <w:i/>
                <w:szCs w:val="24"/>
              </w:rPr>
            </w:pPr>
            <w:r w:rsidRPr="0056317D">
              <w:t>Telefonické služby vrátane služieb tiesňového volania a súvisiace koncové zariadenia pre spotrebiteľov</w:t>
            </w:r>
          </w:p>
        </w:tc>
      </w:tr>
    </w:tbl>
    <w:p w14:paraId="34B542DB" w14:textId="77777777" w:rsidR="00802FAB" w:rsidRPr="0056317D" w:rsidRDefault="00802FAB" w:rsidP="00802FAB">
      <w:r w:rsidRPr="00753CB4">
        <w:rPr>
          <w:rStyle w:val="HideTWBExt"/>
        </w:rPr>
        <w:t>&lt;/Amend&gt;</w:t>
      </w:r>
    </w:p>
    <w:p w14:paraId="0DAFEA15" w14:textId="702F32B8"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187</w:t>
      </w:r>
      <w:r w:rsidRPr="00753CB4">
        <w:rPr>
          <w:rStyle w:val="HideTWBExt"/>
          <w:b w:val="0"/>
        </w:rPr>
        <w:t>&lt;/NumAm&gt;</w:t>
      </w:r>
    </w:p>
    <w:p w14:paraId="30B3ED50" w14:textId="260075F2"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1A3ED0F" w14:textId="5FEB8E88" w:rsidR="002F7FD7" w:rsidRPr="0056317D" w:rsidRDefault="002F7FD7" w:rsidP="00FC29FC">
      <w:pPr>
        <w:pStyle w:val="NormalBold"/>
      </w:pPr>
      <w:r w:rsidRPr="00753CB4">
        <w:rPr>
          <w:rStyle w:val="HideTWBExt"/>
          <w:b w:val="0"/>
        </w:rPr>
        <w:t>&lt;Article&gt;</w:t>
      </w:r>
      <w:r w:rsidRPr="0056317D">
        <w:t>Príloha I – Oddiel III – Časť A – bod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98EBC67" w14:textId="77777777" w:rsidTr="00E43A0D">
        <w:trPr>
          <w:jc w:val="center"/>
        </w:trPr>
        <w:tc>
          <w:tcPr>
            <w:tcW w:w="9752" w:type="dxa"/>
            <w:gridSpan w:val="2"/>
          </w:tcPr>
          <w:p w14:paraId="08CA0782" w14:textId="77777777" w:rsidR="002F7FD7" w:rsidRPr="0056317D" w:rsidRDefault="002F7FD7" w:rsidP="00FC29FC">
            <w:pPr>
              <w:keepNext/>
            </w:pPr>
          </w:p>
        </w:tc>
      </w:tr>
      <w:tr w:rsidR="001E0A37" w:rsidRPr="0056317D" w14:paraId="5C59D1B2" w14:textId="77777777" w:rsidTr="00E43A0D">
        <w:trPr>
          <w:jc w:val="center"/>
        </w:trPr>
        <w:tc>
          <w:tcPr>
            <w:tcW w:w="4876" w:type="dxa"/>
            <w:hideMark/>
          </w:tcPr>
          <w:p w14:paraId="03DE86EA" w14:textId="77777777" w:rsidR="002F7FD7" w:rsidRPr="0056317D" w:rsidRDefault="002F7FD7" w:rsidP="000B187A">
            <w:pPr>
              <w:pStyle w:val="ColumnHeading"/>
              <w:keepNext/>
            </w:pPr>
            <w:r w:rsidRPr="0056317D">
              <w:t>Text predložený Komisiou</w:t>
            </w:r>
          </w:p>
        </w:tc>
        <w:tc>
          <w:tcPr>
            <w:tcW w:w="4876" w:type="dxa"/>
            <w:hideMark/>
          </w:tcPr>
          <w:p w14:paraId="0AEA5F61" w14:textId="77777777" w:rsidR="002F7FD7" w:rsidRPr="0056317D" w:rsidRDefault="002F7FD7" w:rsidP="00FC29FC">
            <w:pPr>
              <w:pStyle w:val="ColumnHeading"/>
              <w:keepNext/>
            </w:pPr>
            <w:r w:rsidRPr="0056317D">
              <w:t>Pozmeňujúci návrh</w:t>
            </w:r>
          </w:p>
        </w:tc>
      </w:tr>
      <w:tr w:rsidR="001E0A37" w:rsidRPr="0056317D" w14:paraId="711522E9" w14:textId="77777777" w:rsidTr="00E43A0D">
        <w:trPr>
          <w:jc w:val="center"/>
        </w:trPr>
        <w:tc>
          <w:tcPr>
            <w:tcW w:w="4876" w:type="dxa"/>
            <w:hideMark/>
          </w:tcPr>
          <w:p w14:paraId="7CCE821C" w14:textId="2A758183" w:rsidR="002F7FD7" w:rsidRPr="0056317D" w:rsidRDefault="002F7FD7" w:rsidP="00A017EE">
            <w:pPr>
              <w:pStyle w:val="Normal6"/>
            </w:pPr>
            <w:r w:rsidRPr="0056317D">
              <w:t xml:space="preserve">1. </w:t>
            </w:r>
            <w:r w:rsidRPr="0056317D">
              <w:tab/>
              <w:t>S</w:t>
            </w:r>
            <w:r w:rsidRPr="0056317D">
              <w:rPr>
                <w:b/>
                <w:i/>
              </w:rPr>
              <w:t> </w:t>
            </w:r>
            <w:r w:rsidRPr="0056317D">
              <w:t>cieľom v</w:t>
            </w:r>
            <w:r w:rsidRPr="0056317D">
              <w:rPr>
                <w:b/>
                <w:i/>
              </w:rPr>
              <w:t> </w:t>
            </w:r>
            <w:r w:rsidRPr="0056317D">
              <w:t xml:space="preserve">čo najväčšej miere umožniť predvídateľné využívanie služieb osobami </w:t>
            </w:r>
            <w:r w:rsidRPr="0056317D">
              <w:rPr>
                <w:b/>
                <w:i/>
              </w:rPr>
              <w:t xml:space="preserve">s funkčnými obmedzeniami vrátane osôb </w:t>
            </w:r>
            <w:r w:rsidRPr="0056317D">
              <w:t>so zdravotným postihnutím sa služby poskytujú tak, aby</w:t>
            </w:r>
            <w:r w:rsidRPr="0056317D">
              <w:rPr>
                <w:b/>
                <w:i/>
              </w:rPr>
              <w:t>:</w:t>
            </w:r>
            <w:r w:rsidRPr="0056317D">
              <w:t xml:space="preserve"> </w:t>
            </w:r>
          </w:p>
        </w:tc>
        <w:tc>
          <w:tcPr>
            <w:tcW w:w="4876" w:type="dxa"/>
            <w:hideMark/>
          </w:tcPr>
          <w:p w14:paraId="19627452" w14:textId="444F6AE8" w:rsidR="002F7FD7" w:rsidRPr="0056317D" w:rsidRDefault="002F7FD7" w:rsidP="00B32978">
            <w:pPr>
              <w:pStyle w:val="Normal6"/>
            </w:pPr>
            <w:r w:rsidRPr="0056317D">
              <w:t xml:space="preserve">1. </w:t>
            </w:r>
            <w:r w:rsidRPr="0056317D">
              <w:tab/>
              <w:t>S</w:t>
            </w:r>
            <w:r w:rsidRPr="0056317D">
              <w:rPr>
                <w:b/>
                <w:i/>
              </w:rPr>
              <w:t xml:space="preserve"> </w:t>
            </w:r>
            <w:r w:rsidRPr="0056317D">
              <w:t>cieľom v</w:t>
            </w:r>
            <w:r w:rsidRPr="0056317D">
              <w:rPr>
                <w:b/>
                <w:i/>
              </w:rPr>
              <w:t xml:space="preserve"> </w:t>
            </w:r>
            <w:r w:rsidRPr="0056317D">
              <w:t>čo najväčšej miere umožniť</w:t>
            </w:r>
            <w:r w:rsidRPr="0056317D">
              <w:rPr>
                <w:b/>
                <w:i/>
              </w:rPr>
              <w:t xml:space="preserve"> dostatočne</w:t>
            </w:r>
            <w:r w:rsidRPr="0056317D">
              <w:t xml:space="preserve"> predvídateľné využívanie služieb osobami so zdravotným postihnutím sa služby poskytujú tak, aby</w:t>
            </w:r>
            <w:r w:rsidRPr="0056317D">
              <w:rPr>
                <w:b/>
                <w:i/>
              </w:rPr>
              <w:t xml:space="preserve"> spĺňali funkčné požiadavky stanovené v oddiele I časti C, a musia zahŕňať:</w:t>
            </w:r>
          </w:p>
        </w:tc>
      </w:tr>
      <w:tr w:rsidR="001E0A37" w:rsidRPr="0056317D" w14:paraId="712EE663" w14:textId="77777777" w:rsidTr="00E43A0D">
        <w:trPr>
          <w:jc w:val="center"/>
        </w:trPr>
        <w:tc>
          <w:tcPr>
            <w:tcW w:w="4876" w:type="dxa"/>
            <w:hideMark/>
          </w:tcPr>
          <w:p w14:paraId="52E93C87" w14:textId="6441AC95" w:rsidR="002F7FD7" w:rsidRPr="0056317D" w:rsidRDefault="002F7FD7" w:rsidP="00A017EE">
            <w:pPr>
              <w:pStyle w:val="Normal6"/>
            </w:pPr>
            <w:r w:rsidRPr="0056317D">
              <w:t xml:space="preserve">a) </w:t>
            </w:r>
            <w:r w:rsidRPr="0056317D">
              <w:tab/>
            </w:r>
            <w:r w:rsidRPr="0056317D">
              <w:rPr>
                <w:b/>
                <w:i/>
              </w:rPr>
              <w:t>sa zabezpečila prístupnosť výrobkov</w:t>
            </w:r>
            <w:r w:rsidRPr="0056317D">
              <w:t xml:space="preserve">, ktoré </w:t>
            </w:r>
            <w:r w:rsidRPr="0056317D">
              <w:rPr>
                <w:b/>
                <w:i/>
              </w:rPr>
              <w:t>sa</w:t>
            </w:r>
            <w:r w:rsidRPr="0056317D">
              <w:t xml:space="preserve"> používajú pri poskytovaní služby, v</w:t>
            </w:r>
            <w:r w:rsidRPr="0056317D">
              <w:rPr>
                <w:b/>
                <w:i/>
              </w:rPr>
              <w:t xml:space="preserve"> </w:t>
            </w:r>
            <w:r w:rsidRPr="0056317D">
              <w:t>súlade s</w:t>
            </w:r>
            <w:r w:rsidRPr="0056317D">
              <w:rPr>
                <w:b/>
                <w:i/>
              </w:rPr>
              <w:t xml:space="preserve"> </w:t>
            </w:r>
            <w:r w:rsidRPr="0056317D">
              <w:t>pravidlami stanovenými v</w:t>
            </w:r>
            <w:r w:rsidRPr="0056317D">
              <w:rPr>
                <w:b/>
                <w:i/>
              </w:rPr>
              <w:t xml:space="preserve"> </w:t>
            </w:r>
            <w:r w:rsidRPr="0056317D">
              <w:t xml:space="preserve">bode B </w:t>
            </w:r>
            <w:r w:rsidRPr="0056317D">
              <w:rPr>
                <w:b/>
                <w:i/>
              </w:rPr>
              <w:t>„Súvisiace koncové zariadenia s vyspelou počítačovou kapacitou používané spotrebiteľmi“,</w:t>
            </w:r>
          </w:p>
        </w:tc>
        <w:tc>
          <w:tcPr>
            <w:tcW w:w="4876" w:type="dxa"/>
            <w:hideMark/>
          </w:tcPr>
          <w:p w14:paraId="58C3F8DC" w14:textId="3FEE1360" w:rsidR="002F7FD7" w:rsidRPr="0056317D" w:rsidRDefault="002F7FD7" w:rsidP="00B32978">
            <w:pPr>
              <w:pStyle w:val="Normal6"/>
              <w:rPr>
                <w:b/>
                <w:i/>
              </w:rPr>
            </w:pPr>
            <w:r w:rsidRPr="0056317D">
              <w:t xml:space="preserve">a) </w:t>
            </w:r>
            <w:r w:rsidRPr="0056317D">
              <w:tab/>
            </w:r>
            <w:r w:rsidRPr="0056317D">
              <w:rPr>
                <w:b/>
                <w:i/>
              </w:rPr>
              <w:t>výrobky</w:t>
            </w:r>
            <w:r w:rsidRPr="0056317D">
              <w:t xml:space="preserve">, ktoré </w:t>
            </w:r>
            <w:r w:rsidRPr="0056317D">
              <w:rPr>
                <w:b/>
                <w:i/>
              </w:rPr>
              <w:t>poskytovatelia služieb</w:t>
            </w:r>
            <w:r w:rsidRPr="0056317D">
              <w:t xml:space="preserve"> používajú pri poskytovaní </w:t>
            </w:r>
            <w:r w:rsidRPr="0056317D">
              <w:rPr>
                <w:b/>
                <w:i/>
              </w:rPr>
              <w:t xml:space="preserve">dotknutej </w:t>
            </w:r>
            <w:r w:rsidRPr="0056317D">
              <w:t>služby, v</w:t>
            </w:r>
            <w:r w:rsidRPr="0056317D">
              <w:rPr>
                <w:b/>
                <w:i/>
              </w:rPr>
              <w:t> </w:t>
            </w:r>
            <w:r w:rsidRPr="0056317D">
              <w:t>súlade s</w:t>
            </w:r>
            <w:r w:rsidRPr="0056317D">
              <w:rPr>
                <w:b/>
                <w:i/>
              </w:rPr>
              <w:t> </w:t>
            </w:r>
            <w:r w:rsidRPr="0056317D">
              <w:t>pravidlami stanovenými v</w:t>
            </w:r>
            <w:r w:rsidRPr="0056317D">
              <w:rPr>
                <w:b/>
                <w:i/>
              </w:rPr>
              <w:t> </w:t>
            </w:r>
            <w:r w:rsidRPr="0056317D">
              <w:t xml:space="preserve">bode B </w:t>
            </w:r>
            <w:r w:rsidRPr="0056317D">
              <w:rPr>
                <w:b/>
                <w:i/>
              </w:rPr>
              <w:t>tohto oddielu;</w:t>
            </w:r>
          </w:p>
        </w:tc>
      </w:tr>
      <w:tr w:rsidR="001E0A37" w:rsidRPr="0056317D" w14:paraId="6E09EB27" w14:textId="77777777" w:rsidTr="00E43A0D">
        <w:trPr>
          <w:jc w:val="center"/>
        </w:trPr>
        <w:tc>
          <w:tcPr>
            <w:tcW w:w="4876" w:type="dxa"/>
            <w:hideMark/>
          </w:tcPr>
          <w:p w14:paraId="2F495555" w14:textId="4686C6F7" w:rsidR="002F7FD7" w:rsidRPr="0056317D" w:rsidRDefault="002F7FD7" w:rsidP="00A017EE">
            <w:pPr>
              <w:pStyle w:val="Normal6"/>
            </w:pPr>
            <w:r w:rsidRPr="0056317D">
              <w:t xml:space="preserve">b) </w:t>
            </w:r>
            <w:r w:rsidRPr="0056317D">
              <w:tab/>
            </w:r>
            <w:r w:rsidRPr="0056317D">
              <w:rPr>
                <w:b/>
                <w:i/>
              </w:rPr>
              <w:t>sa poskytovali informácie</w:t>
            </w:r>
            <w:r w:rsidRPr="0056317D">
              <w:t xml:space="preserve"> o</w:t>
            </w:r>
            <w:r w:rsidRPr="0056317D">
              <w:rPr>
                <w:b/>
                <w:i/>
              </w:rPr>
              <w:t> </w:t>
            </w:r>
            <w:r w:rsidRPr="0056317D">
              <w:t>fungovaní služby a</w:t>
            </w:r>
            <w:r w:rsidRPr="0056317D">
              <w:rPr>
                <w:b/>
                <w:i/>
              </w:rPr>
              <w:t> </w:t>
            </w:r>
            <w:r w:rsidRPr="0056317D">
              <w:t>o</w:t>
            </w:r>
            <w:r w:rsidRPr="0056317D">
              <w:rPr>
                <w:b/>
                <w:i/>
              </w:rPr>
              <w:t> </w:t>
            </w:r>
            <w:r w:rsidRPr="0056317D">
              <w:t>charakteristikách a</w:t>
            </w:r>
            <w:r w:rsidRPr="0056317D">
              <w:rPr>
                <w:b/>
                <w:i/>
              </w:rPr>
              <w:t> </w:t>
            </w:r>
            <w:r w:rsidRPr="0056317D">
              <w:t>predpokladoch jej prístupnosti</w:t>
            </w:r>
            <w:r w:rsidRPr="0056317D">
              <w:rPr>
                <w:b/>
                <w:i/>
              </w:rPr>
              <w:t xml:space="preserve"> takto:</w:t>
            </w:r>
          </w:p>
        </w:tc>
        <w:tc>
          <w:tcPr>
            <w:tcW w:w="4876" w:type="dxa"/>
            <w:hideMark/>
          </w:tcPr>
          <w:p w14:paraId="2B5B70FA" w14:textId="11C98A40" w:rsidR="002F7FD7" w:rsidRPr="0056317D" w:rsidRDefault="002F7FD7" w:rsidP="00A017EE">
            <w:pPr>
              <w:pStyle w:val="Normal6"/>
            </w:pPr>
            <w:r w:rsidRPr="0056317D">
              <w:t xml:space="preserve">b) </w:t>
            </w:r>
            <w:r w:rsidRPr="0056317D">
              <w:tab/>
            </w:r>
            <w:r w:rsidRPr="0056317D">
              <w:rPr>
                <w:b/>
                <w:i/>
              </w:rPr>
              <w:t>informácie</w:t>
            </w:r>
            <w:r w:rsidRPr="0056317D">
              <w:t xml:space="preserve"> o</w:t>
            </w:r>
            <w:r w:rsidRPr="0056317D">
              <w:rPr>
                <w:b/>
                <w:i/>
              </w:rPr>
              <w:t xml:space="preserve"> </w:t>
            </w:r>
            <w:r w:rsidRPr="0056317D">
              <w:t>fungovaní</w:t>
            </w:r>
            <w:r w:rsidRPr="0056317D">
              <w:rPr>
                <w:b/>
                <w:i/>
              </w:rPr>
              <w:t xml:space="preserve"> dotknutej</w:t>
            </w:r>
            <w:r w:rsidRPr="0056317D">
              <w:t xml:space="preserve"> služby a</w:t>
            </w:r>
            <w:r w:rsidRPr="0056317D">
              <w:rPr>
                <w:b/>
                <w:i/>
              </w:rPr>
              <w:t xml:space="preserve"> </w:t>
            </w:r>
            <w:r w:rsidRPr="0056317D">
              <w:t>o</w:t>
            </w:r>
            <w:r w:rsidRPr="0056317D">
              <w:rPr>
                <w:b/>
                <w:i/>
              </w:rPr>
              <w:t xml:space="preserve"> </w:t>
            </w:r>
            <w:r w:rsidRPr="0056317D">
              <w:t>charakteristikách a</w:t>
            </w:r>
            <w:r w:rsidRPr="0056317D">
              <w:rPr>
                <w:b/>
                <w:i/>
              </w:rPr>
              <w:t xml:space="preserve"> </w:t>
            </w:r>
            <w:r w:rsidRPr="0056317D">
              <w:t>predpokladoch jej prístupnosti</w:t>
            </w:r>
            <w:r w:rsidRPr="0056317D">
              <w:rPr>
                <w:b/>
                <w:i/>
              </w:rPr>
              <w:t>,</w:t>
            </w:r>
          </w:p>
        </w:tc>
      </w:tr>
      <w:tr w:rsidR="001E0A37" w:rsidRPr="0056317D" w14:paraId="11A33C95" w14:textId="77777777" w:rsidTr="00E43A0D">
        <w:trPr>
          <w:jc w:val="center"/>
        </w:trPr>
        <w:tc>
          <w:tcPr>
            <w:tcW w:w="4876" w:type="dxa"/>
            <w:hideMark/>
          </w:tcPr>
          <w:p w14:paraId="0D8F2A30" w14:textId="7D862C47" w:rsidR="002F7FD7" w:rsidRPr="0056317D" w:rsidRDefault="002F7FD7" w:rsidP="00A017EE">
            <w:pPr>
              <w:pStyle w:val="Normal6"/>
              <w:rPr>
                <w:b/>
                <w:i/>
              </w:rPr>
            </w:pPr>
            <w:r w:rsidRPr="0056317D">
              <w:rPr>
                <w:b/>
                <w:i/>
              </w:rPr>
              <w:t xml:space="preserve">i) </w:t>
            </w:r>
            <w:r w:rsidRPr="0056317D">
              <w:rPr>
                <w:b/>
                <w:i/>
              </w:rPr>
              <w:tab/>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hideMark/>
          </w:tcPr>
          <w:p w14:paraId="48522005" w14:textId="7EC0D001" w:rsidR="002F7FD7" w:rsidRPr="0056317D" w:rsidRDefault="002F7FD7" w:rsidP="00A017EE">
            <w:pPr>
              <w:pStyle w:val="Normal6"/>
            </w:pPr>
          </w:p>
        </w:tc>
      </w:tr>
      <w:tr w:rsidR="001E0A37" w:rsidRPr="0056317D" w14:paraId="1980D3CB" w14:textId="77777777" w:rsidTr="00E43A0D">
        <w:trPr>
          <w:jc w:val="center"/>
        </w:trPr>
        <w:tc>
          <w:tcPr>
            <w:tcW w:w="4876" w:type="dxa"/>
            <w:hideMark/>
          </w:tcPr>
          <w:p w14:paraId="3E57CEA9" w14:textId="1F5D8BEB" w:rsidR="002F7FD7" w:rsidRPr="0056317D" w:rsidRDefault="002F7FD7" w:rsidP="00A017EE">
            <w:pPr>
              <w:pStyle w:val="Normal6"/>
              <w:rPr>
                <w:b/>
                <w:i/>
              </w:rPr>
            </w:pPr>
            <w:r w:rsidRPr="0056317D">
              <w:rPr>
                <w:b/>
                <w:i/>
              </w:rPr>
              <w:t xml:space="preserve">ii) </w:t>
            </w:r>
            <w:r w:rsidRPr="0056317D">
              <w:rPr>
                <w:b/>
                <w:i/>
              </w:rPr>
              <w:tab/>
              <w:t>k dispozícii sú alternatívy k netextovému obsahu,</w:t>
            </w:r>
            <w:r w:rsidRPr="0056317D">
              <w:t xml:space="preserve"> </w:t>
            </w:r>
          </w:p>
        </w:tc>
        <w:tc>
          <w:tcPr>
            <w:tcW w:w="4876" w:type="dxa"/>
            <w:hideMark/>
          </w:tcPr>
          <w:p w14:paraId="499FFB84" w14:textId="45F8A75B" w:rsidR="002F7FD7" w:rsidRPr="0056317D" w:rsidRDefault="002F7FD7" w:rsidP="00A017EE">
            <w:pPr>
              <w:pStyle w:val="Normal6"/>
              <w:rPr>
                <w:b/>
                <w:i/>
              </w:rPr>
            </w:pPr>
          </w:p>
        </w:tc>
      </w:tr>
      <w:tr w:rsidR="001E0A37" w:rsidRPr="0056317D" w14:paraId="180D6FC1" w14:textId="77777777" w:rsidTr="00E43A0D">
        <w:trPr>
          <w:jc w:val="center"/>
        </w:trPr>
        <w:tc>
          <w:tcPr>
            <w:tcW w:w="4876" w:type="dxa"/>
            <w:hideMark/>
          </w:tcPr>
          <w:p w14:paraId="7E49C83E" w14:textId="62CD6E0B" w:rsidR="002F7FD7" w:rsidRPr="0056317D" w:rsidRDefault="002F7FD7" w:rsidP="00A017EE">
            <w:pPr>
              <w:pStyle w:val="Normal6"/>
            </w:pPr>
            <w:r w:rsidRPr="0056317D">
              <w:rPr>
                <w:b/>
                <w:i/>
              </w:rPr>
              <w:t>iii)</w:t>
            </w:r>
            <w:r w:rsidRPr="0056317D">
              <w:t xml:space="preserve"> </w:t>
            </w:r>
            <w:r w:rsidRPr="0056317D">
              <w:tab/>
              <w:t xml:space="preserve">elektronické informácie vrátane súvisiacich online aplikácií, ktoré sú potrebné na poskytovanie </w:t>
            </w:r>
            <w:r w:rsidRPr="0056317D">
              <w:rPr>
                <w:b/>
                <w:i/>
              </w:rPr>
              <w:t>služby, sa poskytujú v súlade s písmenom c)</w:t>
            </w:r>
            <w:r w:rsidRPr="0056317D">
              <w:t xml:space="preserve">. </w:t>
            </w:r>
          </w:p>
        </w:tc>
        <w:tc>
          <w:tcPr>
            <w:tcW w:w="4876" w:type="dxa"/>
            <w:hideMark/>
          </w:tcPr>
          <w:p w14:paraId="6F93E6E2" w14:textId="17C69EB4" w:rsidR="002F7FD7" w:rsidRPr="0056317D" w:rsidRDefault="002F7FD7" w:rsidP="007600A1">
            <w:pPr>
              <w:pStyle w:val="Normal6"/>
            </w:pPr>
            <w:r w:rsidRPr="0056317D">
              <w:rPr>
                <w:b/>
                <w:i/>
              </w:rPr>
              <w:t>ba)</w:t>
            </w:r>
            <w:r w:rsidRPr="0056317D">
              <w:t xml:space="preserve"> </w:t>
            </w:r>
            <w:r w:rsidRPr="0056317D">
              <w:tab/>
              <w:t xml:space="preserve">elektronické informácie vrátane súvisiacich online aplikácií, ktoré sú potrebné na poskytovanie </w:t>
            </w:r>
            <w:r w:rsidRPr="0056317D">
              <w:rPr>
                <w:b/>
                <w:i/>
              </w:rPr>
              <w:t>dotknutej služby</w:t>
            </w:r>
            <w:r w:rsidRPr="0056317D">
              <w:t>.</w:t>
            </w:r>
          </w:p>
        </w:tc>
      </w:tr>
      <w:tr w:rsidR="001E0A37" w:rsidRPr="0056317D" w14:paraId="3D541C58" w14:textId="77777777" w:rsidTr="00E43A0D">
        <w:trPr>
          <w:jc w:val="center"/>
        </w:trPr>
        <w:tc>
          <w:tcPr>
            <w:tcW w:w="4876" w:type="dxa"/>
            <w:hideMark/>
          </w:tcPr>
          <w:p w14:paraId="5684F822" w14:textId="67BDA5E3" w:rsidR="002F7FD7" w:rsidRPr="0056317D" w:rsidRDefault="002F7FD7" w:rsidP="00A017EE">
            <w:pPr>
              <w:pStyle w:val="Normal6"/>
            </w:pPr>
            <w:r w:rsidRPr="0056317D">
              <w:t xml:space="preserve">c) </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463012F5" w14:textId="6F838E19" w:rsidR="002F7FD7" w:rsidRPr="0056317D" w:rsidRDefault="006E336C" w:rsidP="00A017EE">
            <w:pPr>
              <w:pStyle w:val="Normal6"/>
            </w:pPr>
            <w:r w:rsidRPr="0056317D">
              <w:t xml:space="preserve">c) </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261B38AD" w14:textId="77777777" w:rsidTr="00E43A0D">
        <w:trPr>
          <w:jc w:val="center"/>
        </w:trPr>
        <w:tc>
          <w:tcPr>
            <w:tcW w:w="4876" w:type="dxa"/>
          </w:tcPr>
          <w:p w14:paraId="332909FB" w14:textId="77777777" w:rsidR="006E336C" w:rsidRPr="0056317D" w:rsidRDefault="006E336C" w:rsidP="00A017EE">
            <w:pPr>
              <w:pStyle w:val="Normal6"/>
            </w:pPr>
          </w:p>
        </w:tc>
        <w:tc>
          <w:tcPr>
            <w:tcW w:w="4876" w:type="dxa"/>
          </w:tcPr>
          <w:p w14:paraId="4870AFF5" w14:textId="245C6E70" w:rsidR="006E336C" w:rsidRPr="0056317D" w:rsidRDefault="006E336C" w:rsidP="007600A1">
            <w:pPr>
              <w:pStyle w:val="Normal6"/>
              <w:rPr>
                <w:b/>
                <w:i/>
              </w:rPr>
            </w:pPr>
            <w:r w:rsidRPr="0056317D">
              <w:rPr>
                <w:b/>
                <w:i/>
              </w:rPr>
              <w:t>ca)</w:t>
            </w:r>
            <w:r w:rsidRPr="0056317D">
              <w:rPr>
                <w:b/>
                <w:i/>
              </w:rPr>
              <w:tab/>
              <w:t>mobilné aplikácie;</w:t>
            </w:r>
          </w:p>
        </w:tc>
      </w:tr>
      <w:tr w:rsidR="001E0A37" w:rsidRPr="0056317D" w14:paraId="3FC8C5E0" w14:textId="77777777" w:rsidTr="00E43A0D">
        <w:trPr>
          <w:jc w:val="center"/>
        </w:trPr>
        <w:tc>
          <w:tcPr>
            <w:tcW w:w="4876" w:type="dxa"/>
            <w:hideMark/>
          </w:tcPr>
          <w:p w14:paraId="5ED01F8D" w14:textId="616E6044" w:rsidR="002F7FD7" w:rsidRPr="0056317D" w:rsidRDefault="002F7FD7" w:rsidP="00A017EE">
            <w:pPr>
              <w:pStyle w:val="Normal6"/>
            </w:pPr>
            <w:r w:rsidRPr="0056317D">
              <w:t xml:space="preserve">d) </w:t>
            </w:r>
            <w:r w:rsidRPr="0056317D">
              <w:tab/>
            </w:r>
            <w:r w:rsidRPr="0056317D">
              <w:rPr>
                <w:b/>
                <w:i/>
              </w:rPr>
              <w:t>sa poskytovali dostupné informácie</w:t>
            </w:r>
            <w:r w:rsidRPr="0056317D">
              <w:t>, ktoré uľahčujú prepojenie s asistenčnými službami</w:t>
            </w:r>
            <w:r w:rsidRPr="0056317D">
              <w:rPr>
                <w:b/>
                <w:i/>
              </w:rPr>
              <w:t>;</w:t>
            </w:r>
          </w:p>
        </w:tc>
        <w:tc>
          <w:tcPr>
            <w:tcW w:w="4876" w:type="dxa"/>
            <w:hideMark/>
          </w:tcPr>
          <w:p w14:paraId="71575E47" w14:textId="62700464" w:rsidR="002F7FD7" w:rsidRPr="0056317D" w:rsidRDefault="002F7FD7" w:rsidP="00A017EE">
            <w:pPr>
              <w:pStyle w:val="Normal6"/>
            </w:pPr>
            <w:r w:rsidRPr="0056317D">
              <w:t xml:space="preserve">d) </w:t>
            </w:r>
            <w:r w:rsidRPr="0056317D">
              <w:tab/>
            </w:r>
            <w:r w:rsidRPr="0056317D">
              <w:rPr>
                <w:b/>
                <w:i/>
              </w:rPr>
              <w:t>informácie</w:t>
            </w:r>
            <w:r w:rsidRPr="0056317D">
              <w:t>, ktoré uľahčujú prepojenie s asistenčnými službami</w:t>
            </w:r>
            <w:r w:rsidRPr="0056317D">
              <w:rPr>
                <w:b/>
                <w:i/>
              </w:rPr>
              <w:t>,</w:t>
            </w:r>
          </w:p>
        </w:tc>
      </w:tr>
      <w:tr w:rsidR="001E0A37" w:rsidRPr="0056317D" w14:paraId="2EB02A6E" w14:textId="77777777" w:rsidTr="00E43A0D">
        <w:trPr>
          <w:jc w:val="center"/>
        </w:trPr>
        <w:tc>
          <w:tcPr>
            <w:tcW w:w="4876" w:type="dxa"/>
            <w:hideMark/>
          </w:tcPr>
          <w:p w14:paraId="145BF46D" w14:textId="7E655B8C" w:rsidR="002F7FD7" w:rsidRPr="0056317D" w:rsidRDefault="002F7FD7" w:rsidP="00A017EE">
            <w:pPr>
              <w:pStyle w:val="Normal6"/>
            </w:pPr>
            <w:r w:rsidRPr="0056317D">
              <w:t xml:space="preserve">e) </w:t>
            </w:r>
            <w:r w:rsidRPr="0056317D">
              <w:tab/>
              <w:t xml:space="preserve">zahŕňali funkcie, praktiky, stratégie a postupy a úpravy pri prevádzkovaní služby, ktorých cieľom je riešiť potreby ľudí </w:t>
            </w:r>
            <w:r w:rsidRPr="0056317D">
              <w:rPr>
                <w:b/>
                <w:i/>
              </w:rPr>
              <w:t>s funkčnými obmedzeniami.</w:t>
            </w:r>
            <w:r w:rsidRPr="0056317D">
              <w:t xml:space="preserve"> </w:t>
            </w:r>
          </w:p>
        </w:tc>
        <w:tc>
          <w:tcPr>
            <w:tcW w:w="4876" w:type="dxa"/>
            <w:hideMark/>
          </w:tcPr>
          <w:p w14:paraId="26BCA91B" w14:textId="0B7F9084" w:rsidR="002F7FD7" w:rsidRPr="0056317D" w:rsidRDefault="002F7FD7">
            <w:pPr>
              <w:pStyle w:val="Normal6"/>
            </w:pPr>
            <w:r w:rsidRPr="0056317D">
              <w:t xml:space="preserve">e) </w:t>
            </w:r>
            <w:r w:rsidRPr="0056317D">
              <w:tab/>
              <w:t xml:space="preserve">zahŕňali funkcie, praktiky, stratégie a postupy a úpravy pri prevádzkovaní služby, ktorých cieľom je riešiť potreby ľudí </w:t>
            </w:r>
            <w:r w:rsidRPr="0056317D">
              <w:rPr>
                <w:b/>
                <w:i/>
              </w:rPr>
              <w:t>so zdravotným postihnutím a zaručiť interoperabilitu;</w:t>
            </w:r>
            <w:r w:rsidRPr="0056317D">
              <w:rPr>
                <w:b/>
                <w:i/>
                <w:szCs w:val="24"/>
              </w:rPr>
              <w:t xml:space="preserve"> </w:t>
            </w:r>
            <w:r w:rsidRPr="0056317D">
              <w:rPr>
                <w:b/>
                <w:i/>
              </w:rPr>
              <w:t>čo možno dosiahnuť napríklad podporovaním hlasovej, obrazovej a textovej komunikácie v reálnom čase, samostatne alebo v kombinácii (total conversation), dvoch používateľov, alebo medzi používateľom a núdzovou službou.</w:t>
            </w:r>
          </w:p>
        </w:tc>
      </w:tr>
    </w:tbl>
    <w:p w14:paraId="45DC4E4A" w14:textId="2A44194D" w:rsidR="003E75E1" w:rsidRPr="0056317D" w:rsidRDefault="003E75E1" w:rsidP="00A017EE">
      <w:pPr>
        <w:pStyle w:val="Normal12Italic"/>
      </w:pPr>
      <w:r w:rsidRPr="00753CB4">
        <w:rPr>
          <w:rStyle w:val="HideTWBExt"/>
          <w:i w:val="0"/>
        </w:rPr>
        <w:t>&lt;/Amend&gt;</w:t>
      </w:r>
    </w:p>
    <w:p w14:paraId="4C874962" w14:textId="118B5E37" w:rsidR="0014499A" w:rsidRPr="0056317D" w:rsidRDefault="0014499A" w:rsidP="0014499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188</w:t>
      </w:r>
      <w:r w:rsidRPr="00753CB4">
        <w:rPr>
          <w:rStyle w:val="HideTWBExt"/>
          <w:b w:val="0"/>
        </w:rPr>
        <w:t>&lt;/NumAm&gt;</w:t>
      </w:r>
    </w:p>
    <w:p w14:paraId="7D17139B" w14:textId="6CF1A923" w:rsidR="0014499A" w:rsidRPr="0056317D" w:rsidRDefault="0014499A" w:rsidP="0014499A">
      <w:pPr>
        <w:pStyle w:val="NormalBold12b"/>
        <w:keepNext/>
      </w:pPr>
      <w:r w:rsidRPr="00753CB4">
        <w:rPr>
          <w:rStyle w:val="HideTWBExt"/>
          <w:b w:val="0"/>
        </w:rPr>
        <w:t>&lt;DocAmend&gt;</w:t>
      </w:r>
      <w:r w:rsidRPr="0056317D">
        <w:t>Návrh smernice</w:t>
      </w:r>
      <w:r w:rsidRPr="00753CB4">
        <w:rPr>
          <w:rStyle w:val="HideTWBExt"/>
          <w:b w:val="0"/>
        </w:rPr>
        <w:t>&lt;/DocAmend&gt;</w:t>
      </w:r>
    </w:p>
    <w:p w14:paraId="79582DCC" w14:textId="11D80B5A" w:rsidR="0014499A" w:rsidRPr="0056317D" w:rsidRDefault="0014499A" w:rsidP="0014499A">
      <w:pPr>
        <w:pStyle w:val="NormalBold"/>
      </w:pPr>
      <w:r w:rsidRPr="00753CB4">
        <w:rPr>
          <w:rStyle w:val="HideTWBExt"/>
          <w:b w:val="0"/>
        </w:rPr>
        <w:t>&lt;Article&gt;</w:t>
      </w:r>
      <w:r w:rsidRPr="0056317D">
        <w:t>Príloha I – Oddiel III – Časť B – názov</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1A049BE" w14:textId="77777777" w:rsidTr="008A62C9">
        <w:trPr>
          <w:jc w:val="center"/>
        </w:trPr>
        <w:tc>
          <w:tcPr>
            <w:tcW w:w="9752" w:type="dxa"/>
            <w:gridSpan w:val="2"/>
          </w:tcPr>
          <w:p w14:paraId="46E1DB21" w14:textId="77777777" w:rsidR="0014499A" w:rsidRPr="0056317D" w:rsidRDefault="0014499A" w:rsidP="008A62C9">
            <w:pPr>
              <w:keepNext/>
            </w:pPr>
          </w:p>
        </w:tc>
      </w:tr>
      <w:tr w:rsidR="001E0A37" w:rsidRPr="0056317D" w14:paraId="62093382" w14:textId="77777777" w:rsidTr="008A62C9">
        <w:trPr>
          <w:jc w:val="center"/>
        </w:trPr>
        <w:tc>
          <w:tcPr>
            <w:tcW w:w="4876" w:type="dxa"/>
            <w:hideMark/>
          </w:tcPr>
          <w:p w14:paraId="5D39E62C" w14:textId="77777777" w:rsidR="0014499A" w:rsidRPr="0056317D" w:rsidRDefault="0014499A" w:rsidP="008A62C9">
            <w:pPr>
              <w:pStyle w:val="ColumnHeading"/>
              <w:keepNext/>
            </w:pPr>
            <w:r w:rsidRPr="0056317D">
              <w:t>Text predložený Komisiou</w:t>
            </w:r>
          </w:p>
        </w:tc>
        <w:tc>
          <w:tcPr>
            <w:tcW w:w="4876" w:type="dxa"/>
            <w:hideMark/>
          </w:tcPr>
          <w:p w14:paraId="11401242" w14:textId="77777777" w:rsidR="0014499A" w:rsidRPr="0056317D" w:rsidRDefault="0014499A" w:rsidP="008A62C9">
            <w:pPr>
              <w:pStyle w:val="ColumnHeading"/>
              <w:keepNext/>
            </w:pPr>
            <w:r w:rsidRPr="0056317D">
              <w:t>Pozmeňujúci návrh</w:t>
            </w:r>
          </w:p>
        </w:tc>
      </w:tr>
      <w:tr w:rsidR="001E0A37" w:rsidRPr="0056317D" w14:paraId="7FF103BB" w14:textId="77777777" w:rsidTr="008A62C9">
        <w:trPr>
          <w:jc w:val="center"/>
        </w:trPr>
        <w:tc>
          <w:tcPr>
            <w:tcW w:w="4876" w:type="dxa"/>
            <w:hideMark/>
          </w:tcPr>
          <w:p w14:paraId="1609F1A6" w14:textId="266368D6" w:rsidR="0014499A" w:rsidRPr="0056317D" w:rsidRDefault="00EC1AF8" w:rsidP="00BA4B86">
            <w:pPr>
              <w:pStyle w:val="Normal6"/>
            </w:pPr>
            <w:r w:rsidRPr="0056317D">
              <w:t>B.</w:t>
            </w:r>
            <w:r w:rsidRPr="0056317D">
              <w:tab/>
              <w:t xml:space="preserve">Súvisiace </w:t>
            </w:r>
            <w:r w:rsidRPr="0056317D">
              <w:rPr>
                <w:b/>
                <w:i/>
              </w:rPr>
              <w:t>zariadenia s vyspelou počítačovou kapacitou</w:t>
            </w:r>
            <w:r w:rsidRPr="0056317D">
              <w:t xml:space="preserve"> určené pre spotrebiteľov</w:t>
            </w:r>
          </w:p>
        </w:tc>
        <w:tc>
          <w:tcPr>
            <w:tcW w:w="4876" w:type="dxa"/>
            <w:hideMark/>
          </w:tcPr>
          <w:p w14:paraId="1688249B" w14:textId="442D98CD" w:rsidR="0014499A" w:rsidRPr="0056317D" w:rsidRDefault="00EC1AF8" w:rsidP="00BA4B86">
            <w:pPr>
              <w:pStyle w:val="Normal6"/>
            </w:pPr>
            <w:r w:rsidRPr="0056317D">
              <w:t>B.</w:t>
            </w:r>
            <w:r w:rsidRPr="0056317D">
              <w:tab/>
              <w:t xml:space="preserve">Súvisiace </w:t>
            </w:r>
            <w:r w:rsidRPr="0056317D">
              <w:rPr>
                <w:b/>
                <w:i/>
              </w:rPr>
              <w:t>koncové zariadenia</w:t>
            </w:r>
            <w:r w:rsidRPr="0056317D">
              <w:t xml:space="preserve"> určené pre spotrebiteľov</w:t>
            </w:r>
            <w:r w:rsidRPr="0056317D">
              <w:rPr>
                <w:b/>
                <w:i/>
              </w:rPr>
              <w:t>:</w:t>
            </w:r>
          </w:p>
        </w:tc>
      </w:tr>
    </w:tbl>
    <w:p w14:paraId="5C290A54" w14:textId="77777777" w:rsidR="0014499A" w:rsidRPr="0056317D" w:rsidRDefault="0014499A" w:rsidP="0014499A">
      <w:pPr>
        <w:pStyle w:val="Normal12Italic"/>
      </w:pPr>
      <w:r w:rsidRPr="00753CB4">
        <w:rPr>
          <w:rStyle w:val="HideTWBExt"/>
          <w:i w:val="0"/>
        </w:rPr>
        <w:t>&lt;/Amend&gt;</w:t>
      </w:r>
    </w:p>
    <w:p w14:paraId="205364A3" w14:textId="54F282E8" w:rsidR="002F7FD7" w:rsidRPr="0056317D" w:rsidRDefault="002F7FD7"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189</w:t>
      </w:r>
      <w:r w:rsidRPr="00753CB4">
        <w:rPr>
          <w:rStyle w:val="HideTWBExt"/>
          <w:b w:val="0"/>
        </w:rPr>
        <w:t>&lt;/NumAm&gt;</w:t>
      </w:r>
    </w:p>
    <w:p w14:paraId="3A487DC2" w14:textId="31089A39"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A0D4C54" w14:textId="0DF8025A" w:rsidR="002F7FD7" w:rsidRPr="0056317D" w:rsidRDefault="002F7FD7" w:rsidP="00FC29FC">
      <w:pPr>
        <w:pStyle w:val="NormalBold"/>
      </w:pPr>
      <w:r w:rsidRPr="00753CB4">
        <w:rPr>
          <w:rStyle w:val="HideTWBExt"/>
          <w:b w:val="0"/>
        </w:rPr>
        <w:t>&lt;Article&gt;</w:t>
      </w:r>
      <w:r w:rsidRPr="0056317D">
        <w:t>Príloha I – Oddiel III – Časť B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DB6B398" w14:textId="77777777" w:rsidTr="00BA4B86">
        <w:trPr>
          <w:jc w:val="center"/>
        </w:trPr>
        <w:tc>
          <w:tcPr>
            <w:tcW w:w="9752" w:type="dxa"/>
            <w:gridSpan w:val="2"/>
          </w:tcPr>
          <w:p w14:paraId="3B35E59E" w14:textId="77777777" w:rsidR="002F7FD7" w:rsidRPr="0056317D" w:rsidRDefault="002F7FD7" w:rsidP="00FC29FC">
            <w:pPr>
              <w:keepNext/>
            </w:pPr>
          </w:p>
        </w:tc>
      </w:tr>
      <w:tr w:rsidR="001E0A37" w:rsidRPr="0056317D" w14:paraId="147A1039" w14:textId="77777777" w:rsidTr="00BA4B86">
        <w:trPr>
          <w:jc w:val="center"/>
        </w:trPr>
        <w:tc>
          <w:tcPr>
            <w:tcW w:w="4876" w:type="dxa"/>
            <w:hideMark/>
          </w:tcPr>
          <w:p w14:paraId="051495DB" w14:textId="77777777" w:rsidR="002F7FD7" w:rsidRPr="0056317D" w:rsidRDefault="002F7FD7" w:rsidP="000B187A">
            <w:pPr>
              <w:pStyle w:val="ColumnHeading"/>
              <w:keepNext/>
            </w:pPr>
            <w:r w:rsidRPr="0056317D">
              <w:t>Text predložený Komisiou</w:t>
            </w:r>
          </w:p>
        </w:tc>
        <w:tc>
          <w:tcPr>
            <w:tcW w:w="4876" w:type="dxa"/>
            <w:hideMark/>
          </w:tcPr>
          <w:p w14:paraId="01C5988D" w14:textId="77777777" w:rsidR="002F7FD7" w:rsidRPr="0056317D" w:rsidRDefault="002F7FD7" w:rsidP="00FC29FC">
            <w:pPr>
              <w:pStyle w:val="ColumnHeading"/>
              <w:keepNext/>
            </w:pPr>
            <w:r w:rsidRPr="0056317D">
              <w:t>Pozmeňujúci návrh</w:t>
            </w:r>
          </w:p>
        </w:tc>
      </w:tr>
      <w:tr w:rsidR="001E0A37" w:rsidRPr="0056317D" w14:paraId="5CD3EB45" w14:textId="77777777" w:rsidTr="00836982">
        <w:trPr>
          <w:jc w:val="center"/>
        </w:trPr>
        <w:tc>
          <w:tcPr>
            <w:tcW w:w="4876" w:type="dxa"/>
          </w:tcPr>
          <w:p w14:paraId="07C7345C" w14:textId="77777777" w:rsidR="00282A11" w:rsidRPr="0056317D" w:rsidRDefault="00282A11" w:rsidP="00836982">
            <w:pPr>
              <w:pStyle w:val="Normal6"/>
            </w:pPr>
            <w:r w:rsidRPr="0056317D">
              <w:t>1.</w:t>
            </w:r>
            <w:r w:rsidRPr="0056317D">
              <w:tab/>
              <w:t>Projektovanie a výroba:</w:t>
            </w:r>
          </w:p>
        </w:tc>
        <w:tc>
          <w:tcPr>
            <w:tcW w:w="4876" w:type="dxa"/>
          </w:tcPr>
          <w:p w14:paraId="00306D0B" w14:textId="77777777" w:rsidR="00282A11" w:rsidRPr="0056317D" w:rsidRDefault="00282A11" w:rsidP="00836982">
            <w:pPr>
              <w:pStyle w:val="Normal6"/>
            </w:pPr>
            <w:r w:rsidRPr="0056317D">
              <w:t>1.</w:t>
            </w:r>
            <w:r w:rsidRPr="0056317D">
              <w:tab/>
              <w:t>Projektovanie a výroba:</w:t>
            </w:r>
          </w:p>
        </w:tc>
      </w:tr>
      <w:tr w:rsidR="001E0A37" w:rsidRPr="0056317D" w14:paraId="157157D4" w14:textId="77777777" w:rsidTr="00BA4B86">
        <w:trPr>
          <w:jc w:val="center"/>
        </w:trPr>
        <w:tc>
          <w:tcPr>
            <w:tcW w:w="4876" w:type="dxa"/>
            <w:hideMark/>
          </w:tcPr>
          <w:p w14:paraId="07FD73E2" w14:textId="5544C8FC" w:rsidR="00BA4B86" w:rsidRPr="0056317D" w:rsidRDefault="00BA4B86" w:rsidP="00836982">
            <w:pPr>
              <w:pStyle w:val="Normal6"/>
            </w:pPr>
            <w:r w:rsidRPr="0056317D">
              <w:t xml:space="preserve">S cieľom v čo najväčšej miere umožniť predvídateľné </w:t>
            </w:r>
            <w:r w:rsidRPr="0056317D">
              <w:rPr>
                <w:b/>
                <w:i/>
              </w:rPr>
              <w:t>používanie výrobkov</w:t>
            </w:r>
            <w:r w:rsidRPr="0056317D">
              <w:t xml:space="preserve"> osobami </w:t>
            </w:r>
            <w:r w:rsidRPr="0056317D">
              <w:rPr>
                <w:b/>
                <w:i/>
              </w:rPr>
              <w:t xml:space="preserve">s funkčnými obmedzeniami vrátane osôb </w:t>
            </w:r>
            <w:r w:rsidRPr="0056317D">
              <w:t xml:space="preserve">so zdravotným postihnutím </w:t>
            </w:r>
            <w:r w:rsidRPr="0056317D">
              <w:rPr>
                <w:b/>
                <w:i/>
              </w:rPr>
              <w:t>a s postihnutím súvisiacim s vekom sa výrobky navrhujú a vyrábajú tak, aby sa zabezpečila prístupnosť týchto prvkov</w:t>
            </w:r>
            <w:r w:rsidRPr="0056317D">
              <w:t xml:space="preserve">: </w:t>
            </w:r>
          </w:p>
        </w:tc>
        <w:tc>
          <w:tcPr>
            <w:tcW w:w="4876" w:type="dxa"/>
            <w:hideMark/>
          </w:tcPr>
          <w:p w14:paraId="2153585B" w14:textId="1A6D8537" w:rsidR="00BA4B86" w:rsidRPr="0056317D" w:rsidRDefault="00BA4B86" w:rsidP="00B32978">
            <w:pPr>
              <w:pStyle w:val="Normal6"/>
            </w:pPr>
            <w:r w:rsidRPr="0056317D">
              <w:t xml:space="preserve">S cieľom v čo najväčšej miere umožniť </w:t>
            </w:r>
            <w:r w:rsidRPr="0056317D">
              <w:rPr>
                <w:b/>
                <w:i/>
              </w:rPr>
              <w:t xml:space="preserve">dostatočne </w:t>
            </w:r>
            <w:r w:rsidRPr="0056317D">
              <w:t xml:space="preserve">predvídateľné </w:t>
            </w:r>
            <w:r w:rsidRPr="0056317D">
              <w:rPr>
                <w:b/>
                <w:i/>
              </w:rPr>
              <w:t>využívanie služieb</w:t>
            </w:r>
            <w:r w:rsidRPr="0056317D">
              <w:t xml:space="preserve"> osobami so zdravotným postihnutím </w:t>
            </w:r>
            <w:r w:rsidRPr="0056317D">
              <w:rPr>
                <w:b/>
                <w:i/>
              </w:rPr>
              <w:t>sa služby poskytujú tak, aby spĺňali funkčné požiadavky stanovené v oddiele I časti C, a musia zahŕňať</w:t>
            </w:r>
            <w:r w:rsidRPr="0056317D">
              <w:t>:</w:t>
            </w:r>
          </w:p>
        </w:tc>
      </w:tr>
      <w:tr w:rsidR="001E0A37" w:rsidRPr="0056317D" w14:paraId="107984ED" w14:textId="77777777" w:rsidTr="00BA4B86">
        <w:trPr>
          <w:jc w:val="center"/>
        </w:trPr>
        <w:tc>
          <w:tcPr>
            <w:tcW w:w="4876" w:type="dxa"/>
            <w:hideMark/>
          </w:tcPr>
          <w:p w14:paraId="29CD1AA0" w14:textId="530D2A57" w:rsidR="002F7FD7" w:rsidRPr="0056317D" w:rsidRDefault="002F7FD7" w:rsidP="00A017EE">
            <w:pPr>
              <w:pStyle w:val="Normal6"/>
            </w:pPr>
            <w:r w:rsidRPr="0056317D">
              <w:t xml:space="preserve">a) </w:t>
            </w:r>
            <w:r w:rsidRPr="0056317D">
              <w:tab/>
              <w:t>informácie o používaní výrobku uvedené na samotnom výrobku (označenie na obale, pokyny, upozornenie), ktoré:</w:t>
            </w:r>
          </w:p>
        </w:tc>
        <w:tc>
          <w:tcPr>
            <w:tcW w:w="4876" w:type="dxa"/>
            <w:hideMark/>
          </w:tcPr>
          <w:p w14:paraId="3C833448" w14:textId="769C599B" w:rsidR="002F7FD7" w:rsidRPr="0056317D" w:rsidRDefault="002F7FD7" w:rsidP="00FA159F">
            <w:pPr>
              <w:pStyle w:val="Normal6"/>
              <w:rPr>
                <w:szCs w:val="24"/>
              </w:rPr>
            </w:pPr>
            <w:r w:rsidRPr="0056317D">
              <w:t>a)</w:t>
            </w:r>
            <w:r w:rsidRPr="0056317D">
              <w:rPr>
                <w:b/>
                <w:i/>
              </w:rPr>
              <w:t xml:space="preserve"> </w:t>
            </w:r>
            <w:r w:rsidRPr="0056317D">
              <w:rPr>
                <w:b/>
                <w:i/>
              </w:rPr>
              <w:tab/>
            </w:r>
            <w:r w:rsidRPr="0056317D">
              <w:t>informácie o používaní výrobku uvedené na samotnom výrobku (označenie na obale, pokyny, upozornenie), ktoré:</w:t>
            </w:r>
          </w:p>
        </w:tc>
      </w:tr>
      <w:tr w:rsidR="001E0A37" w:rsidRPr="0056317D" w14:paraId="1EC04345" w14:textId="77777777" w:rsidTr="00BA4B86">
        <w:trPr>
          <w:jc w:val="center"/>
        </w:trPr>
        <w:tc>
          <w:tcPr>
            <w:tcW w:w="4876" w:type="dxa"/>
            <w:hideMark/>
          </w:tcPr>
          <w:p w14:paraId="20ED389D" w14:textId="10EDDCCD" w:rsidR="002F7FD7" w:rsidRPr="0056317D" w:rsidRDefault="002F7FD7" w:rsidP="00A017EE">
            <w:pPr>
              <w:pStyle w:val="Normal6"/>
              <w:rPr>
                <w:b/>
                <w:i/>
                <w:szCs w:val="24"/>
              </w:rPr>
            </w:pPr>
            <w:r w:rsidRPr="0056317D">
              <w:rPr>
                <w:b/>
                <w:i/>
              </w:rPr>
              <w:t xml:space="preserve">i) </w:t>
            </w:r>
            <w:r w:rsidRPr="0056317D">
              <w:rPr>
                <w:b/>
                <w:i/>
              </w:rPr>
              <w:tab/>
              <w:t>musia byť dostupné prostredníctvom viac než jedného zmyslového kanála,</w:t>
            </w:r>
          </w:p>
        </w:tc>
        <w:tc>
          <w:tcPr>
            <w:tcW w:w="4876" w:type="dxa"/>
            <w:hideMark/>
          </w:tcPr>
          <w:p w14:paraId="47A1A192" w14:textId="626653E2" w:rsidR="002F7FD7" w:rsidRPr="0056317D" w:rsidRDefault="002F7FD7" w:rsidP="00A017EE">
            <w:pPr>
              <w:pStyle w:val="Normal6"/>
              <w:rPr>
                <w:b/>
                <w:bCs/>
                <w:i/>
                <w:iCs/>
              </w:rPr>
            </w:pPr>
          </w:p>
        </w:tc>
      </w:tr>
      <w:tr w:rsidR="001E0A37" w:rsidRPr="0056317D" w14:paraId="2B58B9D1" w14:textId="77777777" w:rsidTr="00BA4B86">
        <w:trPr>
          <w:jc w:val="center"/>
        </w:trPr>
        <w:tc>
          <w:tcPr>
            <w:tcW w:w="4876" w:type="dxa"/>
            <w:hideMark/>
          </w:tcPr>
          <w:p w14:paraId="50E170C0" w14:textId="103C6451" w:rsidR="002F7FD7" w:rsidRPr="0056317D" w:rsidRDefault="002F7FD7" w:rsidP="00A017EE">
            <w:pPr>
              <w:pStyle w:val="Normal6"/>
              <w:rPr>
                <w:b/>
                <w:i/>
              </w:rPr>
            </w:pPr>
            <w:r w:rsidRPr="0056317D">
              <w:rPr>
                <w:b/>
                <w:i/>
              </w:rPr>
              <w:t xml:space="preserve">ii) </w:t>
            </w:r>
            <w:r w:rsidRPr="0056317D">
              <w:rPr>
                <w:b/>
                <w:i/>
              </w:rPr>
              <w:tab/>
              <w:t>musia byť zrozumiteľné,</w:t>
            </w:r>
          </w:p>
        </w:tc>
        <w:tc>
          <w:tcPr>
            <w:tcW w:w="4876" w:type="dxa"/>
            <w:hideMark/>
          </w:tcPr>
          <w:p w14:paraId="73AF68E9" w14:textId="2752F9CF" w:rsidR="002F7FD7" w:rsidRPr="0056317D" w:rsidRDefault="002F7FD7" w:rsidP="00A017EE">
            <w:pPr>
              <w:pStyle w:val="Normal6"/>
              <w:rPr>
                <w:b/>
                <w:bCs/>
                <w:i/>
                <w:iCs/>
              </w:rPr>
            </w:pPr>
          </w:p>
        </w:tc>
      </w:tr>
      <w:tr w:rsidR="001E0A37" w:rsidRPr="0056317D" w14:paraId="423664B2" w14:textId="77777777" w:rsidTr="00BA4B86">
        <w:trPr>
          <w:jc w:val="center"/>
        </w:trPr>
        <w:tc>
          <w:tcPr>
            <w:tcW w:w="4876" w:type="dxa"/>
            <w:hideMark/>
          </w:tcPr>
          <w:p w14:paraId="05DD547B" w14:textId="77E1219B" w:rsidR="002F7FD7" w:rsidRPr="0056317D" w:rsidRDefault="002F7FD7" w:rsidP="00A017EE">
            <w:pPr>
              <w:pStyle w:val="Normal6"/>
              <w:rPr>
                <w:b/>
                <w:i/>
              </w:rPr>
            </w:pPr>
            <w:r w:rsidRPr="0056317D">
              <w:rPr>
                <w:b/>
                <w:i/>
              </w:rPr>
              <w:t xml:space="preserve">iii) </w:t>
            </w:r>
            <w:r w:rsidRPr="0056317D">
              <w:rPr>
                <w:b/>
                <w:i/>
              </w:rPr>
              <w:tab/>
              <w:t xml:space="preserve">musia byť vnímateľné, </w:t>
            </w:r>
          </w:p>
        </w:tc>
        <w:tc>
          <w:tcPr>
            <w:tcW w:w="4876" w:type="dxa"/>
            <w:hideMark/>
          </w:tcPr>
          <w:p w14:paraId="16FEA616" w14:textId="618F494B" w:rsidR="002F7FD7" w:rsidRPr="0056317D" w:rsidRDefault="002F7FD7" w:rsidP="00A017EE">
            <w:pPr>
              <w:pStyle w:val="Normal6"/>
              <w:rPr>
                <w:b/>
                <w:bCs/>
                <w:i/>
                <w:iCs/>
              </w:rPr>
            </w:pPr>
          </w:p>
        </w:tc>
      </w:tr>
      <w:tr w:rsidR="001E0A37" w:rsidRPr="0056317D" w14:paraId="06139DCE" w14:textId="77777777" w:rsidTr="00BA4B86">
        <w:trPr>
          <w:jc w:val="center"/>
        </w:trPr>
        <w:tc>
          <w:tcPr>
            <w:tcW w:w="4876" w:type="dxa"/>
            <w:hideMark/>
          </w:tcPr>
          <w:p w14:paraId="3BC1DE2D" w14:textId="50FBA2AE" w:rsidR="002F7FD7" w:rsidRPr="0056317D" w:rsidRDefault="002F7FD7" w:rsidP="00A017EE">
            <w:pPr>
              <w:pStyle w:val="Normal6"/>
              <w:rPr>
                <w:b/>
                <w:i/>
              </w:rPr>
            </w:pPr>
            <w:r w:rsidRPr="0056317D">
              <w:rPr>
                <w:b/>
                <w:i/>
              </w:rPr>
              <w:t xml:space="preserve">iv) </w:t>
            </w:r>
            <w:r w:rsidRPr="0056317D">
              <w:rPr>
                <w:b/>
                <w:i/>
              </w:rPr>
              <w:tab/>
              <w:t>musia mať primeranú veľkosť písma za predvídateľných podmienok použitia,</w:t>
            </w:r>
            <w:r w:rsidRPr="0056317D">
              <w:t xml:space="preserve"> </w:t>
            </w:r>
          </w:p>
        </w:tc>
        <w:tc>
          <w:tcPr>
            <w:tcW w:w="4876" w:type="dxa"/>
            <w:hideMark/>
          </w:tcPr>
          <w:p w14:paraId="17753233" w14:textId="783CBE86" w:rsidR="002F7FD7" w:rsidRPr="0056317D" w:rsidRDefault="002F7FD7" w:rsidP="00A017EE">
            <w:pPr>
              <w:pStyle w:val="Normal6"/>
              <w:rPr>
                <w:b/>
                <w:bCs/>
                <w:i/>
                <w:iCs/>
              </w:rPr>
            </w:pPr>
          </w:p>
        </w:tc>
      </w:tr>
      <w:tr w:rsidR="001E0A37" w:rsidRPr="0056317D" w14:paraId="2C8AC8D9" w14:textId="77777777" w:rsidTr="00BA4B86">
        <w:trPr>
          <w:jc w:val="center"/>
        </w:trPr>
        <w:tc>
          <w:tcPr>
            <w:tcW w:w="4876" w:type="dxa"/>
            <w:hideMark/>
          </w:tcPr>
          <w:p w14:paraId="3999A20E" w14:textId="4D897CF4" w:rsidR="002F7FD7" w:rsidRPr="0056317D" w:rsidRDefault="002F7FD7" w:rsidP="00A017EE">
            <w:pPr>
              <w:pStyle w:val="Normal6"/>
              <w:rPr>
                <w:b/>
                <w:i/>
              </w:rPr>
            </w:pPr>
            <w:r w:rsidRPr="0056317D">
              <w:t xml:space="preserve">b) </w:t>
            </w:r>
            <w:r w:rsidRPr="0056317D">
              <w:tab/>
              <w:t>obal výrobku vrátane poskytovaných informácií (otváranie, zatváranie, používanie, likvidácia);</w:t>
            </w:r>
          </w:p>
        </w:tc>
        <w:tc>
          <w:tcPr>
            <w:tcW w:w="4876" w:type="dxa"/>
            <w:hideMark/>
          </w:tcPr>
          <w:p w14:paraId="55EAD218" w14:textId="2E8B70B6" w:rsidR="002F7FD7" w:rsidRPr="0056317D" w:rsidRDefault="002F7FD7" w:rsidP="00A017EE">
            <w:pPr>
              <w:pStyle w:val="Normal6"/>
              <w:rPr>
                <w:b/>
                <w:i/>
              </w:rPr>
            </w:pPr>
            <w:r w:rsidRPr="0056317D">
              <w:t xml:space="preserve">b) </w:t>
            </w:r>
            <w:r w:rsidRPr="0056317D">
              <w:tab/>
              <w:t>obal výrobku vrátane poskytovaných informácií (otváranie, zatváranie, používanie, likvidácia);</w:t>
            </w:r>
          </w:p>
        </w:tc>
      </w:tr>
      <w:tr w:rsidR="001E0A37" w:rsidRPr="0056317D" w14:paraId="52F303A5" w14:textId="77777777" w:rsidTr="00BA4B86">
        <w:trPr>
          <w:jc w:val="center"/>
        </w:trPr>
        <w:tc>
          <w:tcPr>
            <w:tcW w:w="4876" w:type="dxa"/>
            <w:hideMark/>
          </w:tcPr>
          <w:p w14:paraId="6347F669" w14:textId="796488DD" w:rsidR="002F7FD7" w:rsidRPr="0056317D" w:rsidRDefault="002F7FD7" w:rsidP="00A017EE">
            <w:pPr>
              <w:pStyle w:val="Normal6"/>
              <w:rPr>
                <w:b/>
                <w:i/>
              </w:rPr>
            </w:pPr>
            <w:r w:rsidRPr="0056317D">
              <w:t xml:space="preserve">c) </w:t>
            </w:r>
            <w:r w:rsidRPr="0056317D">
              <w:tab/>
              <w:t>návod na použitie výrobku, jeho inštaláciu a údržbu, skladovanie a</w:t>
            </w:r>
            <w:r w:rsidRPr="0056317D">
              <w:rPr>
                <w:b/>
                <w:i/>
              </w:rPr>
              <w:t xml:space="preserve"> </w:t>
            </w:r>
            <w:r w:rsidRPr="0056317D">
              <w:t>likvidáciu</w:t>
            </w:r>
            <w:r w:rsidRPr="0056317D">
              <w:rPr>
                <w:b/>
                <w:i/>
              </w:rPr>
              <w:t>, ktoré musia spĺňať tieto podmienky:</w:t>
            </w:r>
            <w:r w:rsidRPr="0056317D">
              <w:t xml:space="preserve"> </w:t>
            </w:r>
          </w:p>
        </w:tc>
        <w:tc>
          <w:tcPr>
            <w:tcW w:w="4876" w:type="dxa"/>
            <w:hideMark/>
          </w:tcPr>
          <w:p w14:paraId="5AC50238" w14:textId="4D6609DF" w:rsidR="002F7FD7" w:rsidRPr="0056317D" w:rsidRDefault="002F7FD7" w:rsidP="00A017EE">
            <w:pPr>
              <w:pStyle w:val="Normal6"/>
              <w:rPr>
                <w:b/>
                <w:i/>
              </w:rPr>
            </w:pPr>
            <w:r w:rsidRPr="0056317D">
              <w:t xml:space="preserve">c) </w:t>
            </w:r>
            <w:r w:rsidRPr="0056317D">
              <w:tab/>
              <w:t>návod na použitie výrobku, jeho inštaláciu a údržbu, skladovanie a</w:t>
            </w:r>
            <w:r w:rsidRPr="0056317D">
              <w:rPr>
                <w:b/>
                <w:i/>
              </w:rPr>
              <w:t> </w:t>
            </w:r>
            <w:r w:rsidRPr="0056317D">
              <w:t>likvidáciu</w:t>
            </w:r>
            <w:r w:rsidRPr="0056317D">
              <w:rPr>
                <w:b/>
                <w:i/>
              </w:rPr>
              <w:t>;</w:t>
            </w:r>
          </w:p>
        </w:tc>
      </w:tr>
      <w:tr w:rsidR="001E0A37" w:rsidRPr="0056317D" w14:paraId="0229BB8C" w14:textId="77777777" w:rsidTr="00BA4B86">
        <w:trPr>
          <w:jc w:val="center"/>
        </w:trPr>
        <w:tc>
          <w:tcPr>
            <w:tcW w:w="4876" w:type="dxa"/>
            <w:hideMark/>
          </w:tcPr>
          <w:p w14:paraId="4FDFC0F5" w14:textId="20E38464" w:rsidR="002F7FD7" w:rsidRPr="0056317D" w:rsidRDefault="002F7FD7" w:rsidP="00A017EE">
            <w:pPr>
              <w:pStyle w:val="Normal6"/>
              <w:rPr>
                <w:b/>
                <w:bCs/>
                <w:i/>
                <w:iCs/>
              </w:rPr>
            </w:pPr>
            <w:r w:rsidRPr="0056317D">
              <w:rPr>
                <w:b/>
                <w:bCs/>
                <w:i/>
                <w:iCs/>
              </w:rPr>
              <w:t xml:space="preserve">i) </w:t>
            </w:r>
            <w:r w:rsidRPr="0056317D">
              <w:rPr>
                <w:b/>
                <w:bCs/>
                <w:i/>
                <w:iCs/>
              </w:rPr>
              <w:tab/>
              <w:t>obsah návodu musí byť dostupný v textových formátoch, ktoré možno použiť na vytvorenie alternatívnych asistenčných formátov prezentovateľných rôznymi spôsobmi a prostredníctvom viac než jedného zmyslového kanála a</w:t>
            </w:r>
          </w:p>
        </w:tc>
        <w:tc>
          <w:tcPr>
            <w:tcW w:w="4876" w:type="dxa"/>
            <w:hideMark/>
          </w:tcPr>
          <w:p w14:paraId="55FA660C" w14:textId="2D069D24" w:rsidR="002F7FD7" w:rsidRPr="0056317D" w:rsidRDefault="002F7FD7" w:rsidP="00A017EE">
            <w:pPr>
              <w:pStyle w:val="Normal6"/>
              <w:rPr>
                <w:b/>
                <w:bCs/>
                <w:i/>
                <w:iCs/>
              </w:rPr>
            </w:pPr>
          </w:p>
        </w:tc>
      </w:tr>
      <w:tr w:rsidR="001E0A37" w:rsidRPr="0056317D" w14:paraId="23056379" w14:textId="77777777" w:rsidTr="00BA4B86">
        <w:trPr>
          <w:jc w:val="center"/>
        </w:trPr>
        <w:tc>
          <w:tcPr>
            <w:tcW w:w="4876" w:type="dxa"/>
            <w:hideMark/>
          </w:tcPr>
          <w:p w14:paraId="160C8D87" w14:textId="535ABEC7" w:rsidR="002F7FD7" w:rsidRPr="0056317D" w:rsidRDefault="002F7FD7" w:rsidP="00A017EE">
            <w:pPr>
              <w:pStyle w:val="Normal6"/>
              <w:rPr>
                <w:b/>
                <w:bCs/>
                <w:i/>
                <w:iCs/>
              </w:rPr>
            </w:pPr>
            <w:r w:rsidRPr="0056317D">
              <w:rPr>
                <w:b/>
                <w:bCs/>
                <w:i/>
                <w:iCs/>
              </w:rPr>
              <w:t xml:space="preserve">ii) </w:t>
            </w:r>
            <w:r w:rsidRPr="0056317D">
              <w:rPr>
                <w:b/>
                <w:bCs/>
                <w:i/>
                <w:iCs/>
              </w:rPr>
              <w:tab/>
              <w:t>návod musí obsahovať alternatívy k netextovému obsahu,</w:t>
            </w:r>
            <w:r w:rsidRPr="0056317D">
              <w:rPr>
                <w:bCs/>
                <w:iCs/>
              </w:rPr>
              <w:t xml:space="preserve"> </w:t>
            </w:r>
          </w:p>
        </w:tc>
        <w:tc>
          <w:tcPr>
            <w:tcW w:w="4876" w:type="dxa"/>
            <w:hideMark/>
          </w:tcPr>
          <w:p w14:paraId="7A9E3933" w14:textId="02223673" w:rsidR="002F7FD7" w:rsidRPr="0056317D" w:rsidRDefault="002F7FD7" w:rsidP="00A017EE">
            <w:pPr>
              <w:pStyle w:val="Normal6"/>
              <w:rPr>
                <w:b/>
                <w:bCs/>
                <w:i/>
                <w:iCs/>
              </w:rPr>
            </w:pPr>
          </w:p>
        </w:tc>
      </w:tr>
      <w:tr w:rsidR="001E0A37" w:rsidRPr="0056317D" w14:paraId="078A3882" w14:textId="77777777" w:rsidTr="00BA4B86">
        <w:trPr>
          <w:jc w:val="center"/>
        </w:trPr>
        <w:tc>
          <w:tcPr>
            <w:tcW w:w="4876" w:type="dxa"/>
            <w:hideMark/>
          </w:tcPr>
          <w:p w14:paraId="20C5DBDF" w14:textId="5B55B8F3" w:rsidR="002F7FD7" w:rsidRPr="0056317D" w:rsidRDefault="002F7FD7" w:rsidP="00A017EE">
            <w:pPr>
              <w:pStyle w:val="Normal6"/>
            </w:pPr>
            <w:r w:rsidRPr="0056317D">
              <w:t xml:space="preserve">d) </w:t>
            </w:r>
            <w:r w:rsidRPr="0056317D">
              <w:tab/>
              <w:t>používateľské rozhranie výrobku (manipulácia, kontroly a spätná väzba, vstupy a výstupy)</w:t>
            </w:r>
            <w:r w:rsidRPr="0056317D">
              <w:rPr>
                <w:b/>
                <w:i/>
              </w:rPr>
              <w:t xml:space="preserve"> v súlade s bodom 2;</w:t>
            </w:r>
          </w:p>
        </w:tc>
        <w:tc>
          <w:tcPr>
            <w:tcW w:w="4876" w:type="dxa"/>
            <w:hideMark/>
          </w:tcPr>
          <w:p w14:paraId="6190B55A" w14:textId="02A52842" w:rsidR="002F7FD7" w:rsidRPr="0056317D" w:rsidRDefault="002F7FD7" w:rsidP="00A017EE">
            <w:pPr>
              <w:pStyle w:val="Normal6"/>
            </w:pPr>
            <w:r w:rsidRPr="0056317D">
              <w:t xml:space="preserve">d) </w:t>
            </w:r>
            <w:r w:rsidRPr="0056317D">
              <w:tab/>
              <w:t>používateľské rozhranie výrobku (manipulácia, kontroly a spätná väzba, vstupy a výstupy)</w:t>
            </w:r>
            <w:r w:rsidRPr="0056317D">
              <w:rPr>
                <w:b/>
                <w:i/>
              </w:rPr>
              <w:t>;</w:t>
            </w:r>
            <w:r w:rsidRPr="0056317D">
              <w:t xml:space="preserve"> </w:t>
            </w:r>
          </w:p>
        </w:tc>
      </w:tr>
      <w:tr w:rsidR="001E0A37" w:rsidRPr="0056317D" w14:paraId="5B57927E" w14:textId="77777777" w:rsidTr="00BA4B86">
        <w:trPr>
          <w:jc w:val="center"/>
        </w:trPr>
        <w:tc>
          <w:tcPr>
            <w:tcW w:w="4876" w:type="dxa"/>
            <w:hideMark/>
          </w:tcPr>
          <w:p w14:paraId="5CA67B89" w14:textId="282AC8B8" w:rsidR="002F7FD7" w:rsidRPr="0056317D" w:rsidRDefault="002F7FD7" w:rsidP="00A017EE">
            <w:pPr>
              <w:pStyle w:val="Normal6"/>
            </w:pPr>
            <w:r w:rsidRPr="0056317D">
              <w:t xml:space="preserve">e) </w:t>
            </w:r>
            <w:r w:rsidRPr="0056317D">
              <w:tab/>
              <w:t xml:space="preserve">funkčnosť výrobku, ktorá je zabezpečená prostredníctvom funkcií, ktorých cieľom je riešiť potreby osôb </w:t>
            </w:r>
            <w:r w:rsidRPr="0056317D">
              <w:rPr>
                <w:b/>
                <w:i/>
              </w:rPr>
              <w:t>s funkčnými obmedzeniami</w:t>
            </w:r>
            <w:r w:rsidRPr="0056317D">
              <w:t xml:space="preserve"> v </w:t>
            </w:r>
            <w:r w:rsidRPr="0056317D">
              <w:rPr>
                <w:b/>
                <w:i/>
              </w:rPr>
              <w:t>súlade</w:t>
            </w:r>
            <w:r w:rsidRPr="0056317D">
              <w:t xml:space="preserve"> s </w:t>
            </w:r>
            <w:r w:rsidRPr="0056317D">
              <w:rPr>
                <w:b/>
                <w:i/>
              </w:rPr>
              <w:t>bodom 2,</w:t>
            </w:r>
            <w:r w:rsidRPr="0056317D">
              <w:t xml:space="preserve"> </w:t>
            </w:r>
          </w:p>
        </w:tc>
        <w:tc>
          <w:tcPr>
            <w:tcW w:w="4876" w:type="dxa"/>
            <w:hideMark/>
          </w:tcPr>
          <w:p w14:paraId="79DE2C54" w14:textId="5F152050" w:rsidR="002F7FD7" w:rsidRPr="0056317D" w:rsidRDefault="002F7FD7">
            <w:pPr>
              <w:pStyle w:val="Normal6"/>
              <w:rPr>
                <w:b/>
                <w:i/>
              </w:rPr>
            </w:pPr>
            <w:r w:rsidRPr="0056317D">
              <w:t xml:space="preserve">e) </w:t>
            </w:r>
            <w:r w:rsidRPr="0056317D">
              <w:tab/>
              <w:t xml:space="preserve">funkčnosť výrobku, ktorá je zabezpečená prostredníctvom funkcií, ktorých cieľom je riešiť potreby osôb </w:t>
            </w:r>
            <w:r w:rsidRPr="0056317D">
              <w:rPr>
                <w:b/>
                <w:i/>
              </w:rPr>
              <w:t>so zdravotným postihnutím a zabezpečiť interoperabilitu, čo možno dosiahnuť napríklad podporovaním hifi zvuku, rozlíšením obrazu, ktoré umožňuje komunikáciu v posunkovej reči, textom v reálnom čase samotným alebo</w:t>
            </w:r>
            <w:r w:rsidRPr="0056317D">
              <w:t xml:space="preserve"> v </w:t>
            </w:r>
            <w:r w:rsidRPr="0056317D">
              <w:rPr>
                <w:b/>
                <w:i/>
              </w:rPr>
              <w:t>kombinácii</w:t>
            </w:r>
            <w:r w:rsidRPr="0056317D">
              <w:t xml:space="preserve"> s </w:t>
            </w:r>
            <w:r w:rsidRPr="0056317D">
              <w:rPr>
                <w:b/>
                <w:i/>
              </w:rPr>
              <w:t>hlasovou a obrazovou komunikáciou alebo zabezpečením účinného bezdrôtového pripojenia s načúvacími technológiami;</w:t>
            </w:r>
          </w:p>
        </w:tc>
      </w:tr>
      <w:tr w:rsidR="001E0A37" w:rsidRPr="0056317D" w14:paraId="0D45E897" w14:textId="77777777" w:rsidTr="00BA4B86">
        <w:trPr>
          <w:jc w:val="center"/>
        </w:trPr>
        <w:tc>
          <w:tcPr>
            <w:tcW w:w="4876" w:type="dxa"/>
            <w:hideMark/>
          </w:tcPr>
          <w:p w14:paraId="499BCEE7" w14:textId="0C63100A" w:rsidR="002F7FD7" w:rsidRPr="0056317D" w:rsidRDefault="002F7FD7" w:rsidP="00A017EE">
            <w:pPr>
              <w:pStyle w:val="Normal6"/>
            </w:pPr>
            <w:r w:rsidRPr="0056317D">
              <w:t xml:space="preserve">f) </w:t>
            </w:r>
            <w:r w:rsidRPr="0056317D">
              <w:tab/>
              <w:t>prepojenie výrobku s asistenčnými zariadeniami.</w:t>
            </w:r>
          </w:p>
        </w:tc>
        <w:tc>
          <w:tcPr>
            <w:tcW w:w="4876" w:type="dxa"/>
            <w:hideMark/>
          </w:tcPr>
          <w:p w14:paraId="795D59AB" w14:textId="4F6B1743" w:rsidR="002F7FD7" w:rsidRPr="0056317D" w:rsidRDefault="002F7FD7" w:rsidP="00A017EE">
            <w:pPr>
              <w:pStyle w:val="Normal6"/>
            </w:pPr>
            <w:r w:rsidRPr="0056317D">
              <w:t xml:space="preserve">f) </w:t>
            </w:r>
            <w:r w:rsidRPr="0056317D">
              <w:tab/>
              <w:t>prepojenie výrobku s asistenčnými zariadeniami.</w:t>
            </w:r>
          </w:p>
        </w:tc>
      </w:tr>
    </w:tbl>
    <w:p w14:paraId="7D5CC6AD" w14:textId="77777777" w:rsidR="00282A11" w:rsidRPr="0056317D" w:rsidRDefault="00282A11" w:rsidP="00282A11">
      <w:r w:rsidRPr="00753CB4">
        <w:rPr>
          <w:rStyle w:val="HideTWBExt"/>
        </w:rPr>
        <w:t>&lt;/Amend&gt;</w:t>
      </w:r>
    </w:p>
    <w:p w14:paraId="5E4C5DC1" w14:textId="108D3CA4"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190</w:t>
      </w:r>
      <w:r w:rsidRPr="00753CB4">
        <w:rPr>
          <w:rStyle w:val="HideTWBExt"/>
          <w:b w:val="0"/>
        </w:rPr>
        <w:t>&lt;/NumAm&gt;</w:t>
      </w:r>
    </w:p>
    <w:p w14:paraId="32B5A5F5" w14:textId="46120C5A"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DAC709B" w14:textId="6446BE89" w:rsidR="002F7FD7" w:rsidRPr="0056317D" w:rsidRDefault="002F7FD7" w:rsidP="00FC29FC">
      <w:pPr>
        <w:pStyle w:val="NormalBold"/>
      </w:pPr>
      <w:r w:rsidRPr="00753CB4">
        <w:rPr>
          <w:rStyle w:val="HideTWBExt"/>
          <w:b w:val="0"/>
        </w:rPr>
        <w:t>&lt;Article&gt;</w:t>
      </w:r>
      <w:r w:rsidRPr="0056317D">
        <w:t>Príloha I – Oddiel III – bod 2</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307D49D" w14:textId="77777777" w:rsidTr="00282A11">
        <w:trPr>
          <w:jc w:val="center"/>
        </w:trPr>
        <w:tc>
          <w:tcPr>
            <w:tcW w:w="9752" w:type="dxa"/>
            <w:gridSpan w:val="2"/>
          </w:tcPr>
          <w:p w14:paraId="5B68EAE2" w14:textId="77777777" w:rsidR="002F7FD7" w:rsidRPr="0056317D" w:rsidRDefault="002F7FD7" w:rsidP="00FC29FC">
            <w:pPr>
              <w:keepNext/>
            </w:pPr>
          </w:p>
        </w:tc>
      </w:tr>
      <w:tr w:rsidR="001E0A37" w:rsidRPr="0056317D" w14:paraId="725AAD7D" w14:textId="77777777" w:rsidTr="00282A11">
        <w:trPr>
          <w:jc w:val="center"/>
        </w:trPr>
        <w:tc>
          <w:tcPr>
            <w:tcW w:w="4876" w:type="dxa"/>
            <w:hideMark/>
          </w:tcPr>
          <w:p w14:paraId="3E74762F" w14:textId="77777777" w:rsidR="002F7FD7" w:rsidRPr="0056317D" w:rsidRDefault="002F7FD7" w:rsidP="000B187A">
            <w:pPr>
              <w:pStyle w:val="ColumnHeading"/>
              <w:keepNext/>
            </w:pPr>
            <w:r w:rsidRPr="0056317D">
              <w:t>Text predložený Komisiou</w:t>
            </w:r>
          </w:p>
        </w:tc>
        <w:tc>
          <w:tcPr>
            <w:tcW w:w="4876" w:type="dxa"/>
            <w:hideMark/>
          </w:tcPr>
          <w:p w14:paraId="14E6B92D" w14:textId="77777777" w:rsidR="002F7FD7" w:rsidRPr="0056317D" w:rsidRDefault="002F7FD7" w:rsidP="00FC29FC">
            <w:pPr>
              <w:pStyle w:val="ColumnHeading"/>
              <w:keepNext/>
            </w:pPr>
            <w:r w:rsidRPr="0056317D">
              <w:t>Pozmeňujúci návrh</w:t>
            </w:r>
          </w:p>
        </w:tc>
      </w:tr>
      <w:tr w:rsidR="001E0A37" w:rsidRPr="0056317D" w14:paraId="6DBB17A3" w14:textId="77777777" w:rsidTr="00282A11">
        <w:trPr>
          <w:jc w:val="center"/>
        </w:trPr>
        <w:tc>
          <w:tcPr>
            <w:tcW w:w="4876" w:type="dxa"/>
            <w:hideMark/>
          </w:tcPr>
          <w:p w14:paraId="1BBE92D1" w14:textId="292794E1" w:rsidR="002F7FD7" w:rsidRPr="0056317D" w:rsidRDefault="003B0688" w:rsidP="000B187A">
            <w:pPr>
              <w:pStyle w:val="Normal6"/>
              <w:rPr>
                <w:b/>
                <w:i/>
              </w:rPr>
            </w:pPr>
            <w:r w:rsidRPr="0056317D">
              <w:rPr>
                <w:b/>
                <w:i/>
              </w:rPr>
              <w:t>[....]</w:t>
            </w:r>
          </w:p>
        </w:tc>
        <w:tc>
          <w:tcPr>
            <w:tcW w:w="4876" w:type="dxa"/>
            <w:hideMark/>
          </w:tcPr>
          <w:p w14:paraId="79131FE2" w14:textId="77777777" w:rsidR="002F7FD7" w:rsidRPr="0056317D" w:rsidRDefault="002F7FD7" w:rsidP="00FC29FC">
            <w:pPr>
              <w:pStyle w:val="Normal6"/>
              <w:rPr>
                <w:szCs w:val="24"/>
              </w:rPr>
            </w:pPr>
            <w:r w:rsidRPr="0056317D">
              <w:rPr>
                <w:b/>
                <w:i/>
                <w:szCs w:val="24"/>
              </w:rPr>
              <w:t>vypúšťa sa</w:t>
            </w:r>
          </w:p>
        </w:tc>
      </w:tr>
    </w:tbl>
    <w:p w14:paraId="0245A7F9" w14:textId="77777777" w:rsidR="00282A11" w:rsidRPr="0056317D" w:rsidRDefault="00282A11" w:rsidP="00282A11">
      <w:r w:rsidRPr="00753CB4">
        <w:rPr>
          <w:rStyle w:val="HideTWBExt"/>
        </w:rPr>
        <w:t>&lt;/Amend&gt;</w:t>
      </w:r>
    </w:p>
    <w:p w14:paraId="6316F5ED" w14:textId="35D7F265" w:rsidR="009F3830" w:rsidRPr="0056317D" w:rsidRDefault="009F3830" w:rsidP="009F3830">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191</w:t>
      </w:r>
      <w:r w:rsidRPr="00753CB4">
        <w:rPr>
          <w:rStyle w:val="HideTWBExt"/>
          <w:b w:val="0"/>
        </w:rPr>
        <w:t>&lt;/NumAm&gt;</w:t>
      </w:r>
    </w:p>
    <w:p w14:paraId="02E57498" w14:textId="29AE8A39" w:rsidR="009F3830" w:rsidRPr="0056317D" w:rsidRDefault="009F3830" w:rsidP="009F3830">
      <w:pPr>
        <w:pStyle w:val="NormalBold12b"/>
        <w:keepNext/>
      </w:pPr>
      <w:r w:rsidRPr="00753CB4">
        <w:rPr>
          <w:rStyle w:val="HideTWBExt"/>
          <w:b w:val="0"/>
        </w:rPr>
        <w:t>&lt;DocAmend&gt;</w:t>
      </w:r>
      <w:r w:rsidRPr="0056317D">
        <w:t>Návrh smernice</w:t>
      </w:r>
      <w:r w:rsidRPr="00753CB4">
        <w:rPr>
          <w:rStyle w:val="HideTWBExt"/>
          <w:b w:val="0"/>
        </w:rPr>
        <w:t>&lt;/DocAmend&gt;</w:t>
      </w:r>
    </w:p>
    <w:p w14:paraId="37B6A97C" w14:textId="265870DC" w:rsidR="009F3830" w:rsidRPr="0056317D" w:rsidRDefault="009F3830" w:rsidP="009F3830">
      <w:pPr>
        <w:pStyle w:val="NormalBold"/>
      </w:pPr>
      <w:r w:rsidRPr="00753CB4">
        <w:rPr>
          <w:rStyle w:val="HideTWBExt"/>
          <w:b w:val="0"/>
        </w:rPr>
        <w:t>&lt;Article&gt;</w:t>
      </w:r>
      <w:r w:rsidRPr="0056317D">
        <w:t>Príloha I– Oddiel IV – názov</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FCA37E4" w14:textId="77777777" w:rsidTr="00634B72">
        <w:trPr>
          <w:jc w:val="center"/>
        </w:trPr>
        <w:tc>
          <w:tcPr>
            <w:tcW w:w="9752" w:type="dxa"/>
            <w:gridSpan w:val="2"/>
          </w:tcPr>
          <w:p w14:paraId="7590D1B6" w14:textId="77777777" w:rsidR="009F3830" w:rsidRPr="0056317D" w:rsidRDefault="009F3830" w:rsidP="00697F09">
            <w:pPr>
              <w:keepNext/>
            </w:pPr>
          </w:p>
        </w:tc>
      </w:tr>
      <w:tr w:rsidR="001E0A37" w:rsidRPr="0056317D" w14:paraId="4AFD6892" w14:textId="77777777" w:rsidTr="00634B72">
        <w:trPr>
          <w:jc w:val="center"/>
        </w:trPr>
        <w:tc>
          <w:tcPr>
            <w:tcW w:w="4876" w:type="dxa"/>
            <w:hideMark/>
          </w:tcPr>
          <w:p w14:paraId="1BCEFA93" w14:textId="77777777" w:rsidR="009F3830" w:rsidRPr="0056317D" w:rsidRDefault="009F3830" w:rsidP="00697F09">
            <w:pPr>
              <w:pStyle w:val="ColumnHeading"/>
              <w:keepNext/>
            </w:pPr>
            <w:r w:rsidRPr="0056317D">
              <w:t>Text predložený Komisiou</w:t>
            </w:r>
          </w:p>
        </w:tc>
        <w:tc>
          <w:tcPr>
            <w:tcW w:w="4876" w:type="dxa"/>
            <w:hideMark/>
          </w:tcPr>
          <w:p w14:paraId="6E6F9D96" w14:textId="77777777" w:rsidR="009F3830" w:rsidRPr="0056317D" w:rsidRDefault="009F3830" w:rsidP="00697F09">
            <w:pPr>
              <w:pStyle w:val="ColumnHeading"/>
              <w:keepNext/>
            </w:pPr>
            <w:r w:rsidRPr="0056317D">
              <w:t>Pozmeňujúci návrh</w:t>
            </w:r>
          </w:p>
        </w:tc>
      </w:tr>
      <w:tr w:rsidR="001E0A37" w:rsidRPr="0056317D" w14:paraId="096EC68B" w14:textId="77777777" w:rsidTr="009F3830">
        <w:trPr>
          <w:jc w:val="center"/>
        </w:trPr>
        <w:tc>
          <w:tcPr>
            <w:tcW w:w="4876" w:type="dxa"/>
          </w:tcPr>
          <w:p w14:paraId="635F841D" w14:textId="79C37B83" w:rsidR="009F3830" w:rsidRPr="0056317D" w:rsidRDefault="009F3830" w:rsidP="00697F09">
            <w:pPr>
              <w:pStyle w:val="Normal6"/>
            </w:pPr>
            <w:r w:rsidRPr="0056317D">
              <w:rPr>
                <w:b/>
                <w:i/>
              </w:rPr>
              <w:t>Audiovizuálne mediálne služby</w:t>
            </w:r>
            <w:r w:rsidRPr="0056317D">
              <w:t xml:space="preserve"> a </w:t>
            </w:r>
            <w:r w:rsidRPr="0056317D">
              <w:rPr>
                <w:b/>
                <w:i/>
              </w:rPr>
              <w:t>súvisiace zariadenia s vyspelou počítačovou kapacitou</w:t>
            </w:r>
            <w:r w:rsidRPr="0056317D">
              <w:t xml:space="preserve"> určené pre spotrebiteľov</w:t>
            </w:r>
          </w:p>
        </w:tc>
        <w:tc>
          <w:tcPr>
            <w:tcW w:w="4876" w:type="dxa"/>
          </w:tcPr>
          <w:p w14:paraId="625C4924" w14:textId="44F059E1" w:rsidR="009F3830" w:rsidRPr="0056317D" w:rsidRDefault="009F3830" w:rsidP="007600A1">
            <w:pPr>
              <w:pStyle w:val="Normal6"/>
            </w:pPr>
            <w:r w:rsidRPr="0056317D">
              <w:rPr>
                <w:b/>
                <w:i/>
                <w:szCs w:val="24"/>
              </w:rPr>
              <w:t>Webové sídla</w:t>
            </w:r>
            <w:r w:rsidRPr="0056317D">
              <w:rPr>
                <w:szCs w:val="24"/>
              </w:rPr>
              <w:t xml:space="preserve"> a </w:t>
            </w:r>
            <w:r w:rsidRPr="0056317D">
              <w:rPr>
                <w:b/>
                <w:i/>
                <w:szCs w:val="24"/>
              </w:rPr>
              <w:t>online aplikácie audiovizuálnych mediálnych služieb a súvisiace zariadenia</w:t>
            </w:r>
            <w:r w:rsidRPr="0056317D">
              <w:rPr>
                <w:szCs w:val="24"/>
              </w:rPr>
              <w:t xml:space="preserve"> určené pre spotrebiteľov</w:t>
            </w:r>
          </w:p>
        </w:tc>
      </w:tr>
    </w:tbl>
    <w:p w14:paraId="7A746632" w14:textId="6D68051C" w:rsidR="009F3830" w:rsidRPr="0056317D" w:rsidRDefault="009F3830" w:rsidP="009F3830">
      <w:pPr>
        <w:pStyle w:val="Normal12Italic"/>
      </w:pPr>
      <w:r w:rsidRPr="00753CB4">
        <w:rPr>
          <w:rStyle w:val="HideTWBExt"/>
          <w:i w:val="0"/>
        </w:rPr>
        <w:t>&lt;/Amend&gt;</w:t>
      </w:r>
    </w:p>
    <w:p w14:paraId="6C704AB1" w14:textId="387AD752" w:rsidR="009F3830" w:rsidRPr="0056317D" w:rsidRDefault="009F3830" w:rsidP="009F3830">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192</w:t>
      </w:r>
      <w:r w:rsidRPr="00753CB4">
        <w:rPr>
          <w:rStyle w:val="HideTWBExt"/>
          <w:b w:val="0"/>
        </w:rPr>
        <w:t>&lt;/NumAm&gt;</w:t>
      </w:r>
    </w:p>
    <w:p w14:paraId="2AEE6223" w14:textId="2AE7D7D1" w:rsidR="009F3830" w:rsidRPr="0056317D" w:rsidRDefault="009F3830" w:rsidP="009F3830">
      <w:pPr>
        <w:pStyle w:val="NormalBold12b"/>
        <w:keepNext/>
      </w:pPr>
      <w:r w:rsidRPr="00753CB4">
        <w:rPr>
          <w:rStyle w:val="HideTWBExt"/>
          <w:b w:val="0"/>
        </w:rPr>
        <w:t>&lt;DocAmend&gt;</w:t>
      </w:r>
      <w:r w:rsidRPr="0056317D">
        <w:t>Návrh smernice</w:t>
      </w:r>
      <w:r w:rsidRPr="00753CB4">
        <w:rPr>
          <w:rStyle w:val="HideTWBExt"/>
          <w:b w:val="0"/>
        </w:rPr>
        <w:t>&lt;/DocAmend&gt;</w:t>
      </w:r>
    </w:p>
    <w:p w14:paraId="163799AE" w14:textId="63761A02" w:rsidR="009F3830" w:rsidRPr="0056317D" w:rsidRDefault="009F3830" w:rsidP="009F3830">
      <w:pPr>
        <w:pStyle w:val="NormalBold"/>
      </w:pPr>
      <w:r w:rsidRPr="00753CB4">
        <w:rPr>
          <w:rStyle w:val="HideTWBExt"/>
          <w:b w:val="0"/>
        </w:rPr>
        <w:t>&lt;Article&gt;</w:t>
      </w:r>
      <w:r w:rsidRPr="0056317D">
        <w:t>Príloha I – Oddiel IV – Časť A – názov</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10340AA" w14:textId="77777777" w:rsidTr="00697F09">
        <w:trPr>
          <w:jc w:val="center"/>
        </w:trPr>
        <w:tc>
          <w:tcPr>
            <w:tcW w:w="9752" w:type="dxa"/>
            <w:gridSpan w:val="2"/>
          </w:tcPr>
          <w:p w14:paraId="6E0F6E31" w14:textId="77777777" w:rsidR="009F3830" w:rsidRPr="0056317D" w:rsidRDefault="009F3830" w:rsidP="00697F09">
            <w:pPr>
              <w:keepNext/>
            </w:pPr>
          </w:p>
        </w:tc>
      </w:tr>
      <w:tr w:rsidR="001E0A37" w:rsidRPr="0056317D" w14:paraId="4A382F6B" w14:textId="77777777" w:rsidTr="00697F09">
        <w:trPr>
          <w:jc w:val="center"/>
        </w:trPr>
        <w:tc>
          <w:tcPr>
            <w:tcW w:w="4876" w:type="dxa"/>
            <w:hideMark/>
          </w:tcPr>
          <w:p w14:paraId="54D4A521" w14:textId="77777777" w:rsidR="009F3830" w:rsidRPr="0056317D" w:rsidRDefault="009F3830" w:rsidP="00697F09">
            <w:pPr>
              <w:pStyle w:val="ColumnHeading"/>
              <w:keepNext/>
            </w:pPr>
            <w:r w:rsidRPr="0056317D">
              <w:t>Text predložený Komisiou</w:t>
            </w:r>
          </w:p>
        </w:tc>
        <w:tc>
          <w:tcPr>
            <w:tcW w:w="4876" w:type="dxa"/>
            <w:hideMark/>
          </w:tcPr>
          <w:p w14:paraId="7CCFC7FD" w14:textId="77777777" w:rsidR="009F3830" w:rsidRPr="0056317D" w:rsidRDefault="009F3830" w:rsidP="00697F09">
            <w:pPr>
              <w:pStyle w:val="ColumnHeading"/>
              <w:keepNext/>
            </w:pPr>
            <w:r w:rsidRPr="0056317D">
              <w:t>Pozmeňujúci návrh</w:t>
            </w:r>
          </w:p>
        </w:tc>
      </w:tr>
      <w:tr w:rsidR="001E0A37" w:rsidRPr="0056317D" w14:paraId="494A87A6" w14:textId="77777777" w:rsidTr="00697F09">
        <w:trPr>
          <w:jc w:val="center"/>
        </w:trPr>
        <w:tc>
          <w:tcPr>
            <w:tcW w:w="4876" w:type="dxa"/>
          </w:tcPr>
          <w:p w14:paraId="687FF51C" w14:textId="73D00C6F" w:rsidR="009F3830" w:rsidRPr="0056317D" w:rsidRDefault="009F3830" w:rsidP="00697F09">
            <w:pPr>
              <w:pStyle w:val="Normal6"/>
            </w:pPr>
            <w:r w:rsidRPr="0056317D">
              <w:t>A.</w:t>
            </w:r>
            <w:r w:rsidRPr="0056317D">
              <w:tab/>
            </w:r>
            <w:r w:rsidRPr="0056317D">
              <w:rPr>
                <w:b/>
                <w:i/>
              </w:rPr>
              <w:t>Služby</w:t>
            </w:r>
            <w:r w:rsidRPr="0056317D">
              <w:t>:</w:t>
            </w:r>
          </w:p>
        </w:tc>
        <w:tc>
          <w:tcPr>
            <w:tcW w:w="4876" w:type="dxa"/>
          </w:tcPr>
          <w:p w14:paraId="0FEB19D4" w14:textId="717646FE" w:rsidR="009F3830" w:rsidRPr="0056317D" w:rsidRDefault="009F3830" w:rsidP="007600A1">
            <w:pPr>
              <w:pStyle w:val="Normal6"/>
            </w:pPr>
            <w:r w:rsidRPr="0056317D">
              <w:t>A.</w:t>
            </w:r>
            <w:r w:rsidRPr="0056317D">
              <w:tab/>
            </w:r>
            <w:r w:rsidRPr="0056317D">
              <w:rPr>
                <w:b/>
                <w:i/>
              </w:rPr>
              <w:t>Webové sídla a online aplikácie</w:t>
            </w:r>
            <w:r w:rsidRPr="0056317D">
              <w:t>:</w:t>
            </w:r>
          </w:p>
        </w:tc>
      </w:tr>
    </w:tbl>
    <w:p w14:paraId="2EDDE5C9" w14:textId="77777777" w:rsidR="009F3830" w:rsidRPr="0056317D" w:rsidRDefault="009F3830" w:rsidP="009F3830">
      <w:pPr>
        <w:pStyle w:val="Normal12Italic"/>
      </w:pPr>
      <w:r w:rsidRPr="00753CB4">
        <w:rPr>
          <w:rStyle w:val="HideTWBExt"/>
          <w:i w:val="0"/>
        </w:rPr>
        <w:t>&lt;/Amend&gt;</w:t>
      </w:r>
    </w:p>
    <w:p w14:paraId="467442C3" w14:textId="618E8092" w:rsidR="004217DF" w:rsidRPr="0056317D" w:rsidRDefault="004217DF" w:rsidP="004217DF">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193</w:t>
      </w:r>
      <w:r w:rsidRPr="00753CB4">
        <w:rPr>
          <w:rStyle w:val="HideTWBExt"/>
          <w:b w:val="0"/>
        </w:rPr>
        <w:t>&lt;/NumAm&gt;</w:t>
      </w:r>
    </w:p>
    <w:p w14:paraId="753219CA" w14:textId="49D0D098" w:rsidR="004217DF" w:rsidRPr="0056317D" w:rsidRDefault="004217DF" w:rsidP="004217DF">
      <w:pPr>
        <w:pStyle w:val="NormalBold12b"/>
        <w:keepNext/>
      </w:pPr>
      <w:r w:rsidRPr="00753CB4">
        <w:rPr>
          <w:rStyle w:val="HideTWBExt"/>
          <w:b w:val="0"/>
        </w:rPr>
        <w:t>&lt;DocAmend&gt;</w:t>
      </w:r>
      <w:r w:rsidRPr="0056317D">
        <w:t>Návrh smernice</w:t>
      </w:r>
      <w:r w:rsidRPr="00753CB4">
        <w:rPr>
          <w:rStyle w:val="HideTWBExt"/>
          <w:b w:val="0"/>
        </w:rPr>
        <w:t>&lt;/DocAmend&gt;</w:t>
      </w:r>
    </w:p>
    <w:p w14:paraId="1E144A41" w14:textId="37AC583E" w:rsidR="004217DF" w:rsidRPr="0056317D" w:rsidRDefault="004217DF" w:rsidP="004217DF">
      <w:pPr>
        <w:pStyle w:val="NormalBold"/>
      </w:pPr>
      <w:r w:rsidRPr="00753CB4">
        <w:rPr>
          <w:rStyle w:val="HideTWBExt"/>
          <w:b w:val="0"/>
        </w:rPr>
        <w:t>&lt;Article&gt;</w:t>
      </w:r>
      <w:r w:rsidRPr="0056317D">
        <w:t>Príloha I – Oddiel IV – Časť A – bod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6A71E5B" w14:textId="77777777" w:rsidTr="00697F09">
        <w:trPr>
          <w:jc w:val="center"/>
        </w:trPr>
        <w:tc>
          <w:tcPr>
            <w:tcW w:w="9752" w:type="dxa"/>
            <w:gridSpan w:val="2"/>
          </w:tcPr>
          <w:p w14:paraId="0B715A6F" w14:textId="77777777" w:rsidR="004217DF" w:rsidRPr="0056317D" w:rsidRDefault="004217DF" w:rsidP="00697F09">
            <w:pPr>
              <w:keepNext/>
            </w:pPr>
          </w:p>
        </w:tc>
      </w:tr>
      <w:tr w:rsidR="001E0A37" w:rsidRPr="0056317D" w14:paraId="3039D7A3" w14:textId="77777777" w:rsidTr="00697F09">
        <w:trPr>
          <w:jc w:val="center"/>
        </w:trPr>
        <w:tc>
          <w:tcPr>
            <w:tcW w:w="4876" w:type="dxa"/>
            <w:hideMark/>
          </w:tcPr>
          <w:p w14:paraId="24444E38" w14:textId="77777777" w:rsidR="004217DF" w:rsidRPr="0056317D" w:rsidRDefault="004217DF" w:rsidP="00697F09">
            <w:pPr>
              <w:pStyle w:val="ColumnHeading"/>
              <w:keepNext/>
            </w:pPr>
            <w:r w:rsidRPr="0056317D">
              <w:t>Text predložený Komisiou</w:t>
            </w:r>
          </w:p>
        </w:tc>
        <w:tc>
          <w:tcPr>
            <w:tcW w:w="4876" w:type="dxa"/>
            <w:hideMark/>
          </w:tcPr>
          <w:p w14:paraId="6B7986EB" w14:textId="77777777" w:rsidR="004217DF" w:rsidRPr="0056317D" w:rsidRDefault="004217DF" w:rsidP="00697F09">
            <w:pPr>
              <w:pStyle w:val="ColumnHeading"/>
              <w:keepNext/>
            </w:pPr>
            <w:r w:rsidRPr="0056317D">
              <w:t>Pozmeňujúci návrh</w:t>
            </w:r>
          </w:p>
        </w:tc>
      </w:tr>
      <w:tr w:rsidR="001E0A37" w:rsidRPr="0056317D" w14:paraId="27A6B3A6" w14:textId="77777777" w:rsidTr="00697F09">
        <w:trPr>
          <w:jc w:val="center"/>
        </w:trPr>
        <w:tc>
          <w:tcPr>
            <w:tcW w:w="4876" w:type="dxa"/>
            <w:hideMark/>
          </w:tcPr>
          <w:p w14:paraId="36126234" w14:textId="77777777" w:rsidR="004217DF" w:rsidRPr="0056317D" w:rsidRDefault="004217DF" w:rsidP="00697F09">
            <w:pPr>
              <w:pStyle w:val="Normal6"/>
            </w:pPr>
            <w:r w:rsidRPr="0056317D">
              <w:t xml:space="preserve">1. </w:t>
            </w:r>
            <w:r w:rsidRPr="0056317D">
              <w:tab/>
              <w:t>S</w:t>
            </w:r>
            <w:r w:rsidRPr="0056317D">
              <w:rPr>
                <w:b/>
                <w:i/>
              </w:rPr>
              <w:t> </w:t>
            </w:r>
            <w:r w:rsidRPr="0056317D">
              <w:t>cieľom v</w:t>
            </w:r>
            <w:r w:rsidRPr="0056317D">
              <w:rPr>
                <w:b/>
                <w:i/>
              </w:rPr>
              <w:t> </w:t>
            </w:r>
            <w:r w:rsidRPr="0056317D">
              <w:t xml:space="preserve">čo najväčšej miere umožniť predvídateľné využívanie služieb osobami </w:t>
            </w:r>
            <w:r w:rsidRPr="0056317D">
              <w:rPr>
                <w:b/>
                <w:i/>
              </w:rPr>
              <w:t xml:space="preserve">s funkčnými obmedzeniami vrátane osôb </w:t>
            </w:r>
            <w:r w:rsidRPr="0056317D">
              <w:t>so zdravotným postihnutím sa služby poskytujú tak, aby</w:t>
            </w:r>
            <w:r w:rsidRPr="0056317D">
              <w:rPr>
                <w:b/>
                <w:i/>
              </w:rPr>
              <w:t>:</w:t>
            </w:r>
            <w:r w:rsidRPr="0056317D">
              <w:t xml:space="preserve"> </w:t>
            </w:r>
          </w:p>
        </w:tc>
        <w:tc>
          <w:tcPr>
            <w:tcW w:w="4876" w:type="dxa"/>
            <w:hideMark/>
          </w:tcPr>
          <w:p w14:paraId="7A4E447F" w14:textId="53B084E8" w:rsidR="004217DF" w:rsidRPr="0056317D" w:rsidRDefault="004217DF" w:rsidP="00B32978">
            <w:pPr>
              <w:pStyle w:val="Normal6"/>
            </w:pPr>
            <w:r w:rsidRPr="0056317D">
              <w:t>1.</w:t>
            </w:r>
            <w:r w:rsidRPr="0056317D">
              <w:rPr>
                <w:b/>
                <w:i/>
              </w:rPr>
              <w:tab/>
            </w:r>
            <w:r w:rsidRPr="0056317D">
              <w:t>S</w:t>
            </w:r>
            <w:r w:rsidRPr="0056317D">
              <w:rPr>
                <w:b/>
                <w:i/>
              </w:rPr>
              <w:t xml:space="preserve"> </w:t>
            </w:r>
            <w:r w:rsidRPr="0056317D">
              <w:t>cieľom v</w:t>
            </w:r>
            <w:r w:rsidRPr="0056317D">
              <w:rPr>
                <w:b/>
                <w:i/>
              </w:rPr>
              <w:t xml:space="preserve"> </w:t>
            </w:r>
            <w:r w:rsidRPr="0056317D">
              <w:t xml:space="preserve">čo najväčšej miere umožniť </w:t>
            </w:r>
            <w:r w:rsidRPr="0056317D">
              <w:rPr>
                <w:b/>
                <w:i/>
              </w:rPr>
              <w:t xml:space="preserve">dostatočne </w:t>
            </w:r>
            <w:r w:rsidRPr="0056317D">
              <w:t>predvídateľné využívanie služieb osobami so zdravotným postihnutím sa služby poskytujú tak, aby</w:t>
            </w:r>
            <w:r w:rsidRPr="0056317D">
              <w:rPr>
                <w:b/>
                <w:i/>
              </w:rPr>
              <w:t xml:space="preserve"> spĺňali funkčné požiadavky stanovené v oddiele I časti C, a musia zahŕňať:</w:t>
            </w:r>
          </w:p>
        </w:tc>
      </w:tr>
      <w:tr w:rsidR="001E0A37" w:rsidRPr="0056317D" w14:paraId="1EF9F3AC" w14:textId="77777777" w:rsidTr="00697F09">
        <w:trPr>
          <w:jc w:val="center"/>
        </w:trPr>
        <w:tc>
          <w:tcPr>
            <w:tcW w:w="4876" w:type="dxa"/>
            <w:hideMark/>
          </w:tcPr>
          <w:p w14:paraId="4146B65B" w14:textId="77777777" w:rsidR="004217DF" w:rsidRPr="0056317D" w:rsidRDefault="004217DF" w:rsidP="00697F09">
            <w:pPr>
              <w:pStyle w:val="Normal6"/>
              <w:rPr>
                <w:b/>
                <w:i/>
              </w:rPr>
            </w:pPr>
            <w:r w:rsidRPr="0056317D">
              <w:rPr>
                <w:bCs/>
                <w:iCs/>
              </w:rPr>
              <w:t>a)</w:t>
            </w:r>
            <w:r w:rsidRPr="0056317D">
              <w:rPr>
                <w:b/>
                <w:i/>
              </w:rPr>
              <w:t xml:space="preserve"> </w:t>
            </w:r>
            <w:r w:rsidRPr="0056317D">
              <w:rPr>
                <w:b/>
                <w:i/>
              </w:rPr>
              <w:tab/>
              <w:t>sa zabezpečila prístupnosť výrobkov, ktoré sa používajú pri poskytovaní služby, v súlade s pravidlami stanovenými v bode B „Súvisiace koncové zariadenia s vyspelou počítačovou kapacitou používané spotrebiteľmi“;</w:t>
            </w:r>
          </w:p>
        </w:tc>
        <w:tc>
          <w:tcPr>
            <w:tcW w:w="4876" w:type="dxa"/>
          </w:tcPr>
          <w:p w14:paraId="50CE8CBC" w14:textId="2C303D4C" w:rsidR="004217DF" w:rsidRPr="0056317D" w:rsidRDefault="00354280" w:rsidP="00354280">
            <w:pPr>
              <w:pStyle w:val="Normal6"/>
              <w:rPr>
                <w:b/>
                <w:i/>
              </w:rPr>
            </w:pPr>
            <w:r w:rsidRPr="0056317D">
              <w:rPr>
                <w:bCs/>
                <w:iCs/>
              </w:rPr>
              <w:t xml:space="preserve">a) </w:t>
            </w:r>
            <w:r w:rsidRPr="0056317D">
              <w:rPr>
                <w:bCs/>
                <w:iCs/>
              </w:rPr>
              <w:tab/>
            </w:r>
            <w:r w:rsidRPr="0056317D">
              <w:rPr>
                <w:b/>
                <w:i/>
              </w:rPr>
              <w:t>sprístupňovanie webových sídiel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34544DCF" w14:textId="77777777" w:rsidTr="00697F09">
        <w:trPr>
          <w:jc w:val="center"/>
        </w:trPr>
        <w:tc>
          <w:tcPr>
            <w:tcW w:w="4876" w:type="dxa"/>
            <w:hideMark/>
          </w:tcPr>
          <w:p w14:paraId="7605CC1F" w14:textId="77777777" w:rsidR="004217DF" w:rsidRPr="0056317D" w:rsidRDefault="004217DF" w:rsidP="00697F09">
            <w:pPr>
              <w:pStyle w:val="Normal6"/>
              <w:rPr>
                <w:b/>
                <w:i/>
              </w:rPr>
            </w:pPr>
            <w:r w:rsidRPr="0056317D">
              <w:rPr>
                <w:bCs/>
                <w:iCs/>
              </w:rPr>
              <w:t>b)</w:t>
            </w:r>
            <w:r w:rsidRPr="0056317D">
              <w:rPr>
                <w:b/>
                <w:i/>
              </w:rPr>
              <w:t xml:space="preserve"> </w:t>
            </w:r>
            <w:r w:rsidRPr="0056317D">
              <w:rPr>
                <w:b/>
                <w:i/>
              </w:rPr>
              <w:tab/>
              <w:t>sa poskytovali informácie o fungovaní služby a o charakteristikách a predpokladoch jej prístupnosti takto:</w:t>
            </w:r>
          </w:p>
        </w:tc>
        <w:tc>
          <w:tcPr>
            <w:tcW w:w="4876" w:type="dxa"/>
            <w:hideMark/>
          </w:tcPr>
          <w:p w14:paraId="5774BBC5" w14:textId="6AE42FB0" w:rsidR="004217DF" w:rsidRPr="0056317D" w:rsidRDefault="00354280" w:rsidP="00354280">
            <w:pPr>
              <w:pStyle w:val="Normal6"/>
              <w:rPr>
                <w:b/>
                <w:i/>
              </w:rPr>
            </w:pPr>
            <w:r w:rsidRPr="0056317D">
              <w:rPr>
                <w:bCs/>
                <w:iCs/>
                <w:szCs w:val="24"/>
              </w:rPr>
              <w:t>b)</w:t>
            </w:r>
            <w:r w:rsidRPr="0056317D">
              <w:rPr>
                <w:b/>
                <w:i/>
                <w:szCs w:val="24"/>
              </w:rPr>
              <w:tab/>
              <w:t>služby poskytované prostredníctvom mobilných zariadení.</w:t>
            </w:r>
          </w:p>
        </w:tc>
      </w:tr>
      <w:tr w:rsidR="001E0A37" w:rsidRPr="0056317D" w14:paraId="1E698203" w14:textId="77777777" w:rsidTr="00697F09">
        <w:trPr>
          <w:jc w:val="center"/>
        </w:trPr>
        <w:tc>
          <w:tcPr>
            <w:tcW w:w="4876" w:type="dxa"/>
            <w:hideMark/>
          </w:tcPr>
          <w:p w14:paraId="2139BE7D" w14:textId="77777777" w:rsidR="004217DF" w:rsidRPr="0056317D" w:rsidRDefault="004217DF" w:rsidP="00697F09">
            <w:pPr>
              <w:pStyle w:val="Normal6"/>
              <w:rPr>
                <w:b/>
                <w:bCs/>
                <w:i/>
                <w:iCs/>
              </w:rPr>
            </w:pPr>
            <w:r w:rsidRPr="0056317D">
              <w:rPr>
                <w:b/>
                <w:bCs/>
                <w:i/>
                <w:iCs/>
              </w:rPr>
              <w:t xml:space="preserve">i) </w:t>
            </w:r>
            <w:r w:rsidRPr="0056317D">
              <w:rPr>
                <w:b/>
                <w:bCs/>
                <w:i/>
                <w:iCs/>
              </w:rPr>
              <w:tab/>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hideMark/>
          </w:tcPr>
          <w:p w14:paraId="3F4D9568" w14:textId="77777777" w:rsidR="004217DF" w:rsidRPr="0056317D" w:rsidRDefault="004217DF" w:rsidP="00697F09">
            <w:pPr>
              <w:pStyle w:val="Normal6"/>
              <w:rPr>
                <w:b/>
                <w:bCs/>
                <w:i/>
                <w:iCs/>
              </w:rPr>
            </w:pPr>
          </w:p>
        </w:tc>
      </w:tr>
      <w:tr w:rsidR="001E0A37" w:rsidRPr="0056317D" w14:paraId="0B252F2B" w14:textId="77777777" w:rsidTr="00697F09">
        <w:trPr>
          <w:jc w:val="center"/>
        </w:trPr>
        <w:tc>
          <w:tcPr>
            <w:tcW w:w="4876" w:type="dxa"/>
            <w:hideMark/>
          </w:tcPr>
          <w:p w14:paraId="50AD6EA7" w14:textId="77777777" w:rsidR="004217DF" w:rsidRPr="0056317D" w:rsidRDefault="004217DF" w:rsidP="00697F09">
            <w:pPr>
              <w:pStyle w:val="Normal6"/>
              <w:rPr>
                <w:b/>
                <w:bCs/>
                <w:i/>
                <w:iCs/>
              </w:rPr>
            </w:pPr>
            <w:r w:rsidRPr="0056317D">
              <w:rPr>
                <w:b/>
                <w:bCs/>
                <w:i/>
                <w:iCs/>
              </w:rPr>
              <w:t xml:space="preserve">ii) </w:t>
            </w:r>
            <w:r w:rsidRPr="0056317D">
              <w:rPr>
                <w:b/>
                <w:bCs/>
                <w:i/>
                <w:iCs/>
              </w:rPr>
              <w:tab/>
              <w:t xml:space="preserve">k dispozícii sú alternatívy k netextovému obsahu, </w:t>
            </w:r>
          </w:p>
        </w:tc>
        <w:tc>
          <w:tcPr>
            <w:tcW w:w="4876" w:type="dxa"/>
          </w:tcPr>
          <w:p w14:paraId="287AD409" w14:textId="77777777" w:rsidR="004217DF" w:rsidRPr="0056317D" w:rsidRDefault="004217DF" w:rsidP="00697F09">
            <w:pPr>
              <w:spacing w:before="120" w:after="100" w:afterAutospacing="1"/>
              <w:contextualSpacing/>
              <w:jc w:val="both"/>
              <w:rPr>
                <w:b/>
                <w:i/>
              </w:rPr>
            </w:pPr>
          </w:p>
        </w:tc>
      </w:tr>
      <w:tr w:rsidR="001E0A37" w:rsidRPr="0056317D" w14:paraId="7F6FF9A6" w14:textId="77777777" w:rsidTr="00697F09">
        <w:trPr>
          <w:jc w:val="center"/>
        </w:trPr>
        <w:tc>
          <w:tcPr>
            <w:tcW w:w="4876" w:type="dxa"/>
            <w:hideMark/>
          </w:tcPr>
          <w:p w14:paraId="2C8F4C8E" w14:textId="77777777" w:rsidR="004217DF" w:rsidRPr="0056317D" w:rsidRDefault="004217DF" w:rsidP="00697F09">
            <w:pPr>
              <w:pStyle w:val="Normal6"/>
              <w:rPr>
                <w:b/>
                <w:i/>
              </w:rPr>
            </w:pPr>
            <w:r w:rsidRPr="0056317D">
              <w:rPr>
                <w:b/>
                <w:i/>
              </w:rPr>
              <w:t xml:space="preserve">iii) </w:t>
            </w:r>
            <w:r w:rsidRPr="0056317D">
              <w:rPr>
                <w:b/>
                <w:i/>
              </w:rPr>
              <w:tab/>
              <w:t xml:space="preserve">elektronické informácie vrátane súvisiacich online aplikácií, ktoré sú potrebné na poskytovanie služby, sa poskytujú v súlade s písmenom c). </w:t>
            </w:r>
          </w:p>
        </w:tc>
        <w:tc>
          <w:tcPr>
            <w:tcW w:w="4876" w:type="dxa"/>
          </w:tcPr>
          <w:p w14:paraId="1078A573" w14:textId="77777777" w:rsidR="004217DF" w:rsidRPr="0056317D" w:rsidRDefault="004217DF" w:rsidP="00697F09">
            <w:pPr>
              <w:pStyle w:val="Normal6"/>
            </w:pPr>
          </w:p>
        </w:tc>
      </w:tr>
      <w:tr w:rsidR="001E0A37" w:rsidRPr="0056317D" w14:paraId="7A33797A" w14:textId="77777777" w:rsidTr="00697F09">
        <w:trPr>
          <w:jc w:val="center"/>
        </w:trPr>
        <w:tc>
          <w:tcPr>
            <w:tcW w:w="4876" w:type="dxa"/>
            <w:hideMark/>
          </w:tcPr>
          <w:p w14:paraId="05C96373" w14:textId="7E00CD1C" w:rsidR="004217DF" w:rsidRPr="0056317D" w:rsidRDefault="004217DF" w:rsidP="00697F09">
            <w:pPr>
              <w:pStyle w:val="Normal6"/>
              <w:rPr>
                <w:b/>
                <w:i/>
              </w:rPr>
            </w:pPr>
            <w:r w:rsidRPr="0056317D">
              <w:rPr>
                <w:b/>
                <w:i/>
              </w:rPr>
              <w:t xml:space="preserve">c) </w:t>
            </w:r>
            <w:r w:rsidRPr="0056317D">
              <w:rPr>
                <w:b/>
                <w:i/>
              </w:rPr>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19F8D5EC" w14:textId="4EC02D9E" w:rsidR="004217DF" w:rsidRPr="0056317D" w:rsidRDefault="004217DF" w:rsidP="00354280">
            <w:pPr>
              <w:pStyle w:val="Normal6"/>
              <w:rPr>
                <w:b/>
                <w:bCs/>
                <w:i/>
                <w:iCs/>
              </w:rPr>
            </w:pPr>
          </w:p>
        </w:tc>
      </w:tr>
      <w:tr w:rsidR="001E0A37" w:rsidRPr="0056317D" w14:paraId="54D7EA31" w14:textId="77777777" w:rsidTr="00697F09">
        <w:trPr>
          <w:jc w:val="center"/>
        </w:trPr>
        <w:tc>
          <w:tcPr>
            <w:tcW w:w="4876" w:type="dxa"/>
          </w:tcPr>
          <w:p w14:paraId="23C826BF" w14:textId="77777777" w:rsidR="004217DF" w:rsidRPr="0056317D" w:rsidRDefault="004217DF" w:rsidP="00697F09">
            <w:pPr>
              <w:pStyle w:val="Normal6"/>
              <w:rPr>
                <w:b/>
                <w:i/>
              </w:rPr>
            </w:pPr>
          </w:p>
        </w:tc>
        <w:tc>
          <w:tcPr>
            <w:tcW w:w="4876" w:type="dxa"/>
          </w:tcPr>
          <w:p w14:paraId="508336BE" w14:textId="6BE173CB" w:rsidR="004217DF" w:rsidRPr="0056317D" w:rsidRDefault="004217DF" w:rsidP="00B32978">
            <w:pPr>
              <w:pStyle w:val="Normal6"/>
            </w:pPr>
          </w:p>
        </w:tc>
      </w:tr>
      <w:tr w:rsidR="001E0A37" w:rsidRPr="0056317D" w14:paraId="6F30B5DE" w14:textId="77777777" w:rsidTr="00697F09">
        <w:trPr>
          <w:jc w:val="center"/>
        </w:trPr>
        <w:tc>
          <w:tcPr>
            <w:tcW w:w="4876" w:type="dxa"/>
            <w:hideMark/>
          </w:tcPr>
          <w:p w14:paraId="7A404B77" w14:textId="77777777" w:rsidR="004217DF" w:rsidRPr="0056317D" w:rsidRDefault="004217DF" w:rsidP="00697F09">
            <w:pPr>
              <w:pStyle w:val="Normal6"/>
              <w:rPr>
                <w:b/>
                <w:i/>
              </w:rPr>
            </w:pPr>
            <w:r w:rsidRPr="0056317D">
              <w:rPr>
                <w:b/>
                <w:i/>
              </w:rPr>
              <w:t xml:space="preserve">d) </w:t>
            </w:r>
            <w:r w:rsidRPr="0056317D">
              <w:rPr>
                <w:b/>
                <w:i/>
              </w:rPr>
              <w:tab/>
              <w:t>sa poskytovali dostupné informácie, ktoré uľahčujú prepojenie s asistenčnými službami;</w:t>
            </w:r>
          </w:p>
        </w:tc>
        <w:tc>
          <w:tcPr>
            <w:tcW w:w="4876" w:type="dxa"/>
          </w:tcPr>
          <w:p w14:paraId="0F9C0321" w14:textId="77777777" w:rsidR="004217DF" w:rsidRPr="0056317D" w:rsidRDefault="004217DF" w:rsidP="00697F09">
            <w:pPr>
              <w:pStyle w:val="Normal6"/>
            </w:pPr>
          </w:p>
        </w:tc>
      </w:tr>
      <w:tr w:rsidR="001E0A37" w:rsidRPr="0056317D" w14:paraId="5D3D0FD2" w14:textId="77777777" w:rsidTr="00697F09">
        <w:trPr>
          <w:jc w:val="center"/>
        </w:trPr>
        <w:tc>
          <w:tcPr>
            <w:tcW w:w="4876" w:type="dxa"/>
            <w:hideMark/>
          </w:tcPr>
          <w:p w14:paraId="3ABDFE49" w14:textId="77777777" w:rsidR="004217DF" w:rsidRPr="0056317D" w:rsidRDefault="004217DF" w:rsidP="00697F09">
            <w:pPr>
              <w:pStyle w:val="Normal6"/>
              <w:rPr>
                <w:b/>
                <w:i/>
              </w:rPr>
            </w:pPr>
            <w:r w:rsidRPr="0056317D">
              <w:rPr>
                <w:b/>
                <w:i/>
              </w:rPr>
              <w:t xml:space="preserve">e) </w:t>
            </w:r>
            <w:r w:rsidRPr="0056317D">
              <w:rPr>
                <w:b/>
                <w:i/>
              </w:rPr>
              <w:tab/>
              <w:t xml:space="preserve">zahŕňali funkcie, praktiky, stratégie a postupy a úpravy pri prevádzkovaní služby, ktorých cieľom je riešiť potreby ľudí s funkčnými obmedzeniami. </w:t>
            </w:r>
          </w:p>
        </w:tc>
        <w:tc>
          <w:tcPr>
            <w:tcW w:w="4876" w:type="dxa"/>
          </w:tcPr>
          <w:p w14:paraId="25D0FB15" w14:textId="77777777" w:rsidR="004217DF" w:rsidRPr="0056317D" w:rsidRDefault="004217DF" w:rsidP="00697F09">
            <w:pPr>
              <w:pStyle w:val="Normal6"/>
            </w:pPr>
          </w:p>
        </w:tc>
      </w:tr>
    </w:tbl>
    <w:p w14:paraId="0A94D82A" w14:textId="77777777" w:rsidR="004217DF" w:rsidRPr="0056317D" w:rsidRDefault="004217DF" w:rsidP="004217DF">
      <w:pPr>
        <w:pStyle w:val="Normal12Italic"/>
      </w:pPr>
      <w:r w:rsidRPr="00753CB4">
        <w:rPr>
          <w:rStyle w:val="HideTWBExt"/>
          <w:i w:val="0"/>
        </w:rPr>
        <w:t>&lt;/Amend&gt;</w:t>
      </w:r>
    </w:p>
    <w:p w14:paraId="5728D5D0" w14:textId="722B4C94" w:rsidR="004217DF" w:rsidRPr="0056317D" w:rsidRDefault="004217DF" w:rsidP="004217DF">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194</w:t>
      </w:r>
      <w:r w:rsidRPr="00753CB4">
        <w:rPr>
          <w:rStyle w:val="HideTWBExt"/>
          <w:b w:val="0"/>
        </w:rPr>
        <w:t>&lt;/NumAm&gt;</w:t>
      </w:r>
    </w:p>
    <w:p w14:paraId="549F7B02" w14:textId="745EEF09" w:rsidR="004217DF" w:rsidRPr="0056317D" w:rsidRDefault="004217DF" w:rsidP="004217DF">
      <w:pPr>
        <w:pStyle w:val="NormalBold12b"/>
        <w:keepNext/>
      </w:pPr>
      <w:r w:rsidRPr="00753CB4">
        <w:rPr>
          <w:rStyle w:val="HideTWBExt"/>
          <w:b w:val="0"/>
        </w:rPr>
        <w:t>&lt;DocAmend&gt;</w:t>
      </w:r>
      <w:r w:rsidRPr="0056317D">
        <w:t>Návrh smernice</w:t>
      </w:r>
      <w:r w:rsidRPr="00753CB4">
        <w:rPr>
          <w:rStyle w:val="HideTWBExt"/>
          <w:b w:val="0"/>
        </w:rPr>
        <w:t>&lt;/DocAmend&gt;</w:t>
      </w:r>
    </w:p>
    <w:p w14:paraId="053ECB87" w14:textId="25AC3D24" w:rsidR="004217DF" w:rsidRPr="0056317D" w:rsidRDefault="004217DF" w:rsidP="004217DF">
      <w:pPr>
        <w:pStyle w:val="NormalBold"/>
      </w:pPr>
      <w:r w:rsidRPr="00753CB4">
        <w:rPr>
          <w:rStyle w:val="HideTWBExt"/>
          <w:b w:val="0"/>
        </w:rPr>
        <w:t>&lt;Article&gt;</w:t>
      </w:r>
      <w:r w:rsidRPr="0056317D">
        <w:t>Príloha I – Oddiel IV – Časť B – názov</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B29DB5F" w14:textId="77777777" w:rsidTr="00697F09">
        <w:trPr>
          <w:jc w:val="center"/>
        </w:trPr>
        <w:tc>
          <w:tcPr>
            <w:tcW w:w="9752" w:type="dxa"/>
            <w:gridSpan w:val="2"/>
          </w:tcPr>
          <w:p w14:paraId="5512BEAD" w14:textId="77777777" w:rsidR="004217DF" w:rsidRPr="0056317D" w:rsidRDefault="004217DF" w:rsidP="00697F09">
            <w:pPr>
              <w:keepNext/>
            </w:pPr>
          </w:p>
        </w:tc>
      </w:tr>
      <w:tr w:rsidR="001E0A37" w:rsidRPr="0056317D" w14:paraId="716522C7" w14:textId="77777777" w:rsidTr="00697F09">
        <w:trPr>
          <w:jc w:val="center"/>
        </w:trPr>
        <w:tc>
          <w:tcPr>
            <w:tcW w:w="4876" w:type="dxa"/>
            <w:hideMark/>
          </w:tcPr>
          <w:p w14:paraId="1FD1B444" w14:textId="77777777" w:rsidR="004217DF" w:rsidRPr="0056317D" w:rsidRDefault="004217DF" w:rsidP="00697F09">
            <w:pPr>
              <w:pStyle w:val="ColumnHeading"/>
              <w:keepNext/>
            </w:pPr>
            <w:r w:rsidRPr="0056317D">
              <w:t>Text predložený Komisiou</w:t>
            </w:r>
          </w:p>
        </w:tc>
        <w:tc>
          <w:tcPr>
            <w:tcW w:w="4876" w:type="dxa"/>
            <w:hideMark/>
          </w:tcPr>
          <w:p w14:paraId="4AFD45A2" w14:textId="77777777" w:rsidR="004217DF" w:rsidRPr="0056317D" w:rsidRDefault="004217DF" w:rsidP="00697F09">
            <w:pPr>
              <w:pStyle w:val="ColumnHeading"/>
              <w:keepNext/>
            </w:pPr>
            <w:r w:rsidRPr="0056317D">
              <w:t>Pozmeňujúci návrh</w:t>
            </w:r>
          </w:p>
        </w:tc>
      </w:tr>
      <w:tr w:rsidR="001E0A37" w:rsidRPr="0056317D" w14:paraId="4C8D0394" w14:textId="77777777" w:rsidTr="00697F09">
        <w:trPr>
          <w:jc w:val="center"/>
        </w:trPr>
        <w:tc>
          <w:tcPr>
            <w:tcW w:w="4876" w:type="dxa"/>
            <w:hideMark/>
          </w:tcPr>
          <w:p w14:paraId="4FF41EB5" w14:textId="3D407C78" w:rsidR="004217DF" w:rsidRPr="0056317D" w:rsidRDefault="004217DF" w:rsidP="00697F09">
            <w:pPr>
              <w:pStyle w:val="Normal6"/>
            </w:pPr>
            <w:r w:rsidRPr="0056317D">
              <w:t>B.</w:t>
            </w:r>
            <w:r w:rsidRPr="0056317D">
              <w:tab/>
              <w:t xml:space="preserve">Súvisiace zariadenia </w:t>
            </w:r>
            <w:r w:rsidRPr="0056317D">
              <w:rPr>
                <w:b/>
                <w:i/>
              </w:rPr>
              <w:t xml:space="preserve">s vyspelou počítačovou kapacitou </w:t>
            </w:r>
            <w:r w:rsidRPr="0056317D">
              <w:t>určené pre spotrebiteľov:</w:t>
            </w:r>
          </w:p>
        </w:tc>
        <w:tc>
          <w:tcPr>
            <w:tcW w:w="4876" w:type="dxa"/>
            <w:hideMark/>
          </w:tcPr>
          <w:p w14:paraId="634AEDAD" w14:textId="0A69065A" w:rsidR="004217DF" w:rsidRPr="0056317D" w:rsidRDefault="004217DF" w:rsidP="00697F09">
            <w:pPr>
              <w:pStyle w:val="Normal6"/>
            </w:pPr>
            <w:r w:rsidRPr="0056317D">
              <w:t>B.</w:t>
            </w:r>
            <w:r w:rsidRPr="0056317D">
              <w:tab/>
              <w:t>Súvisiace zariadenia určené pre spotrebiteľov:</w:t>
            </w:r>
          </w:p>
        </w:tc>
      </w:tr>
    </w:tbl>
    <w:p w14:paraId="1BA53FB1" w14:textId="68D6D237" w:rsidR="004217DF" w:rsidRPr="0056317D" w:rsidRDefault="004217DF" w:rsidP="004217DF">
      <w:pPr>
        <w:pStyle w:val="Normal12Italic"/>
      </w:pPr>
      <w:r w:rsidRPr="00753CB4">
        <w:rPr>
          <w:rStyle w:val="HideTWBExt"/>
          <w:i w:val="0"/>
        </w:rPr>
        <w:t>&lt;/Amend&gt;</w:t>
      </w:r>
    </w:p>
    <w:p w14:paraId="1C68D551" w14:textId="7A16816A" w:rsidR="002F7FD7" w:rsidRPr="0056317D" w:rsidRDefault="002F7FD7"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195</w:t>
      </w:r>
      <w:r w:rsidRPr="00753CB4">
        <w:rPr>
          <w:rStyle w:val="HideTWBExt"/>
          <w:b w:val="0"/>
        </w:rPr>
        <w:t>&lt;/NumAm&gt;</w:t>
      </w:r>
    </w:p>
    <w:p w14:paraId="7CCC4E4E" w14:textId="56377353"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44E4F24F" w14:textId="28CC4F64" w:rsidR="002F7FD7" w:rsidRPr="0056317D" w:rsidRDefault="002F7FD7" w:rsidP="00FC29FC">
      <w:pPr>
        <w:pStyle w:val="NormalBold"/>
      </w:pPr>
      <w:r w:rsidRPr="00753CB4">
        <w:rPr>
          <w:rStyle w:val="HideTWBExt"/>
          <w:b w:val="0"/>
        </w:rPr>
        <w:t>&lt;Article&gt;</w:t>
      </w:r>
      <w:r w:rsidRPr="0056317D">
        <w:t>Príloha I – Oddiel IV – Časť B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82FC29E" w14:textId="77777777" w:rsidTr="00BA4B86">
        <w:trPr>
          <w:jc w:val="center"/>
        </w:trPr>
        <w:tc>
          <w:tcPr>
            <w:tcW w:w="9752" w:type="dxa"/>
            <w:gridSpan w:val="2"/>
          </w:tcPr>
          <w:p w14:paraId="1E3090CD" w14:textId="77777777" w:rsidR="002F7FD7" w:rsidRPr="0056317D" w:rsidRDefault="002F7FD7" w:rsidP="00FC29FC">
            <w:pPr>
              <w:keepNext/>
            </w:pPr>
          </w:p>
        </w:tc>
      </w:tr>
      <w:tr w:rsidR="001E0A37" w:rsidRPr="0056317D" w14:paraId="7CC2A18A" w14:textId="77777777" w:rsidTr="00BA4B86">
        <w:trPr>
          <w:jc w:val="center"/>
        </w:trPr>
        <w:tc>
          <w:tcPr>
            <w:tcW w:w="4876" w:type="dxa"/>
            <w:hideMark/>
          </w:tcPr>
          <w:p w14:paraId="6B49FF70" w14:textId="77777777" w:rsidR="002F7FD7" w:rsidRPr="0056317D" w:rsidRDefault="002F7FD7" w:rsidP="000B187A">
            <w:pPr>
              <w:pStyle w:val="ColumnHeading"/>
              <w:keepNext/>
            </w:pPr>
            <w:r w:rsidRPr="0056317D">
              <w:t>Text predložený Komisiou</w:t>
            </w:r>
          </w:p>
        </w:tc>
        <w:tc>
          <w:tcPr>
            <w:tcW w:w="4876" w:type="dxa"/>
            <w:hideMark/>
          </w:tcPr>
          <w:p w14:paraId="10D955F0" w14:textId="77777777" w:rsidR="002F7FD7" w:rsidRPr="0056317D" w:rsidRDefault="002F7FD7" w:rsidP="00FC29FC">
            <w:pPr>
              <w:pStyle w:val="ColumnHeading"/>
              <w:keepNext/>
            </w:pPr>
            <w:r w:rsidRPr="0056317D">
              <w:t>Pozmeňujúci návrh</w:t>
            </w:r>
          </w:p>
        </w:tc>
      </w:tr>
      <w:tr w:rsidR="001E0A37" w:rsidRPr="0056317D" w14:paraId="6750D9ED" w14:textId="77777777" w:rsidTr="00836982">
        <w:trPr>
          <w:jc w:val="center"/>
        </w:trPr>
        <w:tc>
          <w:tcPr>
            <w:tcW w:w="4876" w:type="dxa"/>
          </w:tcPr>
          <w:p w14:paraId="4DEDED6B" w14:textId="77777777" w:rsidR="00282A11" w:rsidRPr="0056317D" w:rsidRDefault="00282A11" w:rsidP="00836982">
            <w:pPr>
              <w:pStyle w:val="Normal6"/>
            </w:pPr>
            <w:r w:rsidRPr="0056317D">
              <w:t>1.</w:t>
            </w:r>
            <w:r w:rsidRPr="0056317D">
              <w:tab/>
              <w:t>Projektovanie a výroba:</w:t>
            </w:r>
          </w:p>
        </w:tc>
        <w:tc>
          <w:tcPr>
            <w:tcW w:w="4876" w:type="dxa"/>
          </w:tcPr>
          <w:p w14:paraId="3BB9F09F" w14:textId="77777777" w:rsidR="00282A11" w:rsidRPr="0056317D" w:rsidRDefault="00282A11" w:rsidP="00836982">
            <w:pPr>
              <w:pStyle w:val="Normal6"/>
            </w:pPr>
            <w:r w:rsidRPr="0056317D">
              <w:t>1.</w:t>
            </w:r>
            <w:r w:rsidRPr="0056317D">
              <w:tab/>
              <w:t>Projektovanie a výroba:</w:t>
            </w:r>
          </w:p>
        </w:tc>
      </w:tr>
      <w:tr w:rsidR="001E0A37" w:rsidRPr="0056317D" w14:paraId="05303308" w14:textId="77777777" w:rsidTr="00BA4B86">
        <w:trPr>
          <w:jc w:val="center"/>
        </w:trPr>
        <w:tc>
          <w:tcPr>
            <w:tcW w:w="4876" w:type="dxa"/>
            <w:hideMark/>
          </w:tcPr>
          <w:p w14:paraId="30E486FA" w14:textId="0C1EEBF0" w:rsidR="00BA4B86" w:rsidRPr="0056317D" w:rsidRDefault="00BA4B86" w:rsidP="00836982">
            <w:pPr>
              <w:pStyle w:val="Normal6"/>
            </w:pPr>
            <w:r w:rsidRPr="0056317D">
              <w:t xml:space="preserve">S cieľom v čo najväčšej miere umožniť predvídateľné </w:t>
            </w:r>
            <w:r w:rsidRPr="0056317D">
              <w:rPr>
                <w:b/>
                <w:i/>
              </w:rPr>
              <w:t>používanie výrobkov</w:t>
            </w:r>
            <w:r w:rsidRPr="0056317D">
              <w:t xml:space="preserve"> osobami </w:t>
            </w:r>
            <w:r w:rsidRPr="0056317D">
              <w:rPr>
                <w:b/>
                <w:i/>
              </w:rPr>
              <w:t xml:space="preserve">s funkčnými obmedzeniami vrátane osôb </w:t>
            </w:r>
            <w:r w:rsidRPr="0056317D">
              <w:t xml:space="preserve">so zdravotným postihnutím </w:t>
            </w:r>
            <w:r w:rsidRPr="0056317D">
              <w:rPr>
                <w:b/>
                <w:i/>
              </w:rPr>
              <w:t>a s postihnutím súvisiacim s vekom sa výrobky navrhujú a vyrábajú tak, aby sa zabezpečila prístupnosť týchto prvkov</w:t>
            </w:r>
            <w:r w:rsidRPr="0056317D">
              <w:t>:</w:t>
            </w:r>
          </w:p>
        </w:tc>
        <w:tc>
          <w:tcPr>
            <w:tcW w:w="4876" w:type="dxa"/>
            <w:hideMark/>
          </w:tcPr>
          <w:p w14:paraId="4A1AE782" w14:textId="7658200B" w:rsidR="00BA4B86" w:rsidRPr="0056317D" w:rsidRDefault="00BA4B86" w:rsidP="00836982">
            <w:pPr>
              <w:pStyle w:val="Normal6"/>
            </w:pPr>
            <w:r w:rsidRPr="0056317D">
              <w:rPr>
                <w:szCs w:val="24"/>
              </w:rPr>
              <w:t xml:space="preserve">S cieľom v čo najväčšej miere umožniť </w:t>
            </w:r>
            <w:r w:rsidRPr="0056317D">
              <w:rPr>
                <w:b/>
                <w:i/>
                <w:szCs w:val="24"/>
              </w:rPr>
              <w:t xml:space="preserve">dostatočne </w:t>
            </w:r>
            <w:r w:rsidRPr="0056317D">
              <w:rPr>
                <w:szCs w:val="24"/>
              </w:rPr>
              <w:t xml:space="preserve">predvídateľné </w:t>
            </w:r>
            <w:r w:rsidRPr="0056317D">
              <w:rPr>
                <w:b/>
                <w:i/>
                <w:szCs w:val="24"/>
              </w:rPr>
              <w:t>využívanie služieb</w:t>
            </w:r>
            <w:r w:rsidRPr="0056317D">
              <w:rPr>
                <w:szCs w:val="24"/>
              </w:rPr>
              <w:t xml:space="preserve"> osobami so zdravotným postihnutím </w:t>
            </w:r>
            <w:r w:rsidRPr="0056317D">
              <w:rPr>
                <w:b/>
                <w:i/>
                <w:szCs w:val="24"/>
              </w:rPr>
              <w:t>sa služby poskytujú tak, aby spĺňali funkčné požiadavky stanovené v oddiele I časti C, a musia zahŕňať</w:t>
            </w:r>
            <w:r w:rsidRPr="0056317D">
              <w:rPr>
                <w:szCs w:val="24"/>
              </w:rPr>
              <w:t>:</w:t>
            </w:r>
          </w:p>
        </w:tc>
      </w:tr>
      <w:tr w:rsidR="001E0A37" w:rsidRPr="0056317D" w14:paraId="1B4600DF" w14:textId="77777777" w:rsidTr="00BA4B86">
        <w:trPr>
          <w:jc w:val="center"/>
        </w:trPr>
        <w:tc>
          <w:tcPr>
            <w:tcW w:w="4876" w:type="dxa"/>
            <w:hideMark/>
          </w:tcPr>
          <w:p w14:paraId="51BC24AA" w14:textId="5B275C81" w:rsidR="002F7FD7" w:rsidRPr="0056317D" w:rsidRDefault="002F7FD7" w:rsidP="004217DF">
            <w:pPr>
              <w:pStyle w:val="Normal6"/>
            </w:pPr>
            <w:r w:rsidRPr="0056317D">
              <w:t xml:space="preserve">a) </w:t>
            </w:r>
            <w:r w:rsidRPr="0056317D">
              <w:tab/>
              <w:t>informácie o používaní výrobku uvedené na samotnom výrobku (označenie na obale, pokyny, upozornenie), ktoré:</w:t>
            </w:r>
          </w:p>
        </w:tc>
        <w:tc>
          <w:tcPr>
            <w:tcW w:w="4876" w:type="dxa"/>
            <w:hideMark/>
          </w:tcPr>
          <w:p w14:paraId="39D77F93" w14:textId="72384A0C" w:rsidR="002F7FD7" w:rsidRPr="0056317D" w:rsidRDefault="002F7FD7" w:rsidP="00FA159F">
            <w:pPr>
              <w:pStyle w:val="Normal6"/>
              <w:rPr>
                <w:szCs w:val="24"/>
              </w:rPr>
            </w:pPr>
            <w:r w:rsidRPr="0056317D">
              <w:t xml:space="preserve">a) </w:t>
            </w:r>
            <w:r w:rsidRPr="0056317D">
              <w:tab/>
              <w:t>informácie o používaní výrobku uvedené na samotnom výrobku (označenie na obale, pokyny, upozornenie), ktoré:</w:t>
            </w:r>
          </w:p>
        </w:tc>
      </w:tr>
      <w:tr w:rsidR="001E0A37" w:rsidRPr="0056317D" w14:paraId="648BA7AF" w14:textId="77777777" w:rsidTr="00BA4B86">
        <w:trPr>
          <w:jc w:val="center"/>
        </w:trPr>
        <w:tc>
          <w:tcPr>
            <w:tcW w:w="4876" w:type="dxa"/>
            <w:hideMark/>
          </w:tcPr>
          <w:p w14:paraId="679C3603" w14:textId="5B45EC6D" w:rsidR="002F7FD7" w:rsidRPr="0056317D" w:rsidRDefault="002F7FD7" w:rsidP="00A017EE">
            <w:pPr>
              <w:pStyle w:val="Normal6"/>
              <w:rPr>
                <w:b/>
                <w:bCs/>
                <w:i/>
                <w:iCs/>
                <w:szCs w:val="24"/>
              </w:rPr>
            </w:pPr>
            <w:r w:rsidRPr="0056317D">
              <w:rPr>
                <w:b/>
                <w:bCs/>
                <w:i/>
                <w:iCs/>
              </w:rPr>
              <w:t>i)</w:t>
            </w:r>
            <w:r w:rsidRPr="0056317D">
              <w:rPr>
                <w:b/>
                <w:bCs/>
                <w:i/>
                <w:iCs/>
              </w:rPr>
              <w:tab/>
              <w:t>musia byť dostupné prostredníctvom viac než jedného zmyslového kanála,</w:t>
            </w:r>
          </w:p>
        </w:tc>
        <w:tc>
          <w:tcPr>
            <w:tcW w:w="4876" w:type="dxa"/>
            <w:hideMark/>
          </w:tcPr>
          <w:p w14:paraId="6ED10A79" w14:textId="65468534" w:rsidR="002F7FD7" w:rsidRPr="0056317D" w:rsidRDefault="002F7FD7" w:rsidP="00A017EE">
            <w:pPr>
              <w:pStyle w:val="Normal6"/>
              <w:rPr>
                <w:b/>
                <w:bCs/>
                <w:i/>
                <w:iCs/>
              </w:rPr>
            </w:pPr>
          </w:p>
        </w:tc>
      </w:tr>
      <w:tr w:rsidR="001E0A37" w:rsidRPr="0056317D" w14:paraId="20F2753E" w14:textId="77777777" w:rsidTr="00BA4B86">
        <w:trPr>
          <w:jc w:val="center"/>
        </w:trPr>
        <w:tc>
          <w:tcPr>
            <w:tcW w:w="4876" w:type="dxa"/>
            <w:hideMark/>
          </w:tcPr>
          <w:p w14:paraId="5CACDBC9" w14:textId="248BF481" w:rsidR="002F7FD7" w:rsidRPr="0056317D" w:rsidRDefault="002F7FD7" w:rsidP="00A017EE">
            <w:pPr>
              <w:pStyle w:val="Normal6"/>
              <w:rPr>
                <w:b/>
                <w:bCs/>
                <w:i/>
                <w:iCs/>
              </w:rPr>
            </w:pPr>
            <w:r w:rsidRPr="0056317D">
              <w:rPr>
                <w:b/>
                <w:bCs/>
                <w:i/>
                <w:iCs/>
              </w:rPr>
              <w:t xml:space="preserve">ii) </w:t>
            </w:r>
            <w:r w:rsidRPr="0056317D">
              <w:rPr>
                <w:b/>
                <w:bCs/>
                <w:i/>
                <w:iCs/>
              </w:rPr>
              <w:tab/>
              <w:t>musia byť zrozumiteľné,</w:t>
            </w:r>
          </w:p>
        </w:tc>
        <w:tc>
          <w:tcPr>
            <w:tcW w:w="4876" w:type="dxa"/>
            <w:hideMark/>
          </w:tcPr>
          <w:p w14:paraId="6E78877B" w14:textId="52984CB5" w:rsidR="002F7FD7" w:rsidRPr="0056317D" w:rsidRDefault="002F7FD7" w:rsidP="00A017EE">
            <w:pPr>
              <w:pStyle w:val="Normal6"/>
              <w:rPr>
                <w:b/>
                <w:bCs/>
                <w:i/>
                <w:iCs/>
              </w:rPr>
            </w:pPr>
          </w:p>
        </w:tc>
      </w:tr>
      <w:tr w:rsidR="001E0A37" w:rsidRPr="0056317D" w14:paraId="2606F25B" w14:textId="77777777" w:rsidTr="00BA4B86">
        <w:trPr>
          <w:jc w:val="center"/>
        </w:trPr>
        <w:tc>
          <w:tcPr>
            <w:tcW w:w="4876" w:type="dxa"/>
            <w:hideMark/>
          </w:tcPr>
          <w:p w14:paraId="1088933C" w14:textId="282FC9B6" w:rsidR="002F7FD7" w:rsidRPr="0056317D" w:rsidRDefault="002F7FD7" w:rsidP="00A017EE">
            <w:pPr>
              <w:pStyle w:val="Normal6"/>
              <w:rPr>
                <w:b/>
                <w:bCs/>
                <w:i/>
                <w:iCs/>
              </w:rPr>
            </w:pPr>
            <w:r w:rsidRPr="0056317D">
              <w:rPr>
                <w:b/>
                <w:bCs/>
                <w:i/>
                <w:iCs/>
              </w:rPr>
              <w:t xml:space="preserve">iii) </w:t>
            </w:r>
            <w:r w:rsidRPr="0056317D">
              <w:rPr>
                <w:b/>
                <w:bCs/>
                <w:i/>
                <w:iCs/>
              </w:rPr>
              <w:tab/>
              <w:t xml:space="preserve">musia byť vnímateľné, </w:t>
            </w:r>
          </w:p>
        </w:tc>
        <w:tc>
          <w:tcPr>
            <w:tcW w:w="4876" w:type="dxa"/>
            <w:hideMark/>
          </w:tcPr>
          <w:p w14:paraId="628511C1" w14:textId="65E9F2E8" w:rsidR="002F7FD7" w:rsidRPr="0056317D" w:rsidRDefault="002F7FD7" w:rsidP="00A017EE">
            <w:pPr>
              <w:pStyle w:val="Normal6"/>
              <w:rPr>
                <w:b/>
                <w:bCs/>
                <w:i/>
                <w:iCs/>
              </w:rPr>
            </w:pPr>
          </w:p>
        </w:tc>
      </w:tr>
      <w:tr w:rsidR="001E0A37" w:rsidRPr="0056317D" w14:paraId="16D818D2" w14:textId="77777777" w:rsidTr="00BA4B86">
        <w:trPr>
          <w:jc w:val="center"/>
        </w:trPr>
        <w:tc>
          <w:tcPr>
            <w:tcW w:w="4876" w:type="dxa"/>
            <w:hideMark/>
          </w:tcPr>
          <w:p w14:paraId="738C4D58" w14:textId="2656090D" w:rsidR="002F7FD7" w:rsidRPr="0056317D" w:rsidRDefault="002F7FD7" w:rsidP="00A017EE">
            <w:pPr>
              <w:pStyle w:val="Normal6"/>
              <w:rPr>
                <w:b/>
                <w:bCs/>
                <w:i/>
                <w:iCs/>
              </w:rPr>
            </w:pPr>
            <w:r w:rsidRPr="0056317D">
              <w:rPr>
                <w:b/>
                <w:bCs/>
                <w:i/>
                <w:iCs/>
              </w:rPr>
              <w:t xml:space="preserve">iv) </w:t>
            </w:r>
            <w:r w:rsidRPr="0056317D">
              <w:rPr>
                <w:b/>
                <w:bCs/>
                <w:i/>
                <w:iCs/>
              </w:rPr>
              <w:tab/>
              <w:t>musia mať primeranú veľkosť písma za predvídateľných podmienok použitia,</w:t>
            </w:r>
            <w:r w:rsidRPr="0056317D">
              <w:rPr>
                <w:bCs/>
                <w:iCs/>
              </w:rPr>
              <w:t xml:space="preserve"> </w:t>
            </w:r>
          </w:p>
        </w:tc>
        <w:tc>
          <w:tcPr>
            <w:tcW w:w="4876" w:type="dxa"/>
            <w:hideMark/>
          </w:tcPr>
          <w:p w14:paraId="68802353" w14:textId="5B188F50" w:rsidR="002F7FD7" w:rsidRPr="0056317D" w:rsidRDefault="002F7FD7" w:rsidP="00A017EE">
            <w:pPr>
              <w:pStyle w:val="Normal6"/>
              <w:rPr>
                <w:b/>
                <w:bCs/>
                <w:i/>
                <w:iCs/>
              </w:rPr>
            </w:pPr>
          </w:p>
        </w:tc>
      </w:tr>
      <w:tr w:rsidR="001E0A37" w:rsidRPr="0056317D" w14:paraId="5B51511D" w14:textId="77777777" w:rsidTr="00BA4B86">
        <w:trPr>
          <w:jc w:val="center"/>
        </w:trPr>
        <w:tc>
          <w:tcPr>
            <w:tcW w:w="4876" w:type="dxa"/>
            <w:hideMark/>
          </w:tcPr>
          <w:p w14:paraId="7B3CF8D1" w14:textId="393A3D53" w:rsidR="002F7FD7" w:rsidRPr="0056317D" w:rsidRDefault="002F7FD7" w:rsidP="00A017EE">
            <w:pPr>
              <w:pStyle w:val="Normal6"/>
              <w:rPr>
                <w:b/>
                <w:i/>
              </w:rPr>
            </w:pPr>
            <w:r w:rsidRPr="0056317D">
              <w:t xml:space="preserve">b) </w:t>
            </w:r>
            <w:r w:rsidRPr="0056317D">
              <w:tab/>
              <w:t>obal výrobku vrátane poskytovaných informácií (otváranie, zatváranie, používanie, likvidácia);</w:t>
            </w:r>
          </w:p>
        </w:tc>
        <w:tc>
          <w:tcPr>
            <w:tcW w:w="4876" w:type="dxa"/>
            <w:hideMark/>
          </w:tcPr>
          <w:p w14:paraId="6D226388" w14:textId="14178211" w:rsidR="002F7FD7" w:rsidRPr="0056317D" w:rsidRDefault="002F7FD7" w:rsidP="00354280">
            <w:pPr>
              <w:pStyle w:val="Normal6"/>
              <w:rPr>
                <w:b/>
                <w:i/>
              </w:rPr>
            </w:pPr>
            <w:r w:rsidRPr="0056317D">
              <w:t xml:space="preserve">b) </w:t>
            </w:r>
            <w:r w:rsidRPr="0056317D">
              <w:tab/>
              <w:t>obal výrobku vrátane poskytovaných informácií (otváranie, zatváranie, používanie, likvidácia);</w:t>
            </w:r>
          </w:p>
        </w:tc>
      </w:tr>
      <w:tr w:rsidR="001E0A37" w:rsidRPr="0056317D" w14:paraId="2908EC43" w14:textId="77777777" w:rsidTr="00BA4B86">
        <w:trPr>
          <w:jc w:val="center"/>
        </w:trPr>
        <w:tc>
          <w:tcPr>
            <w:tcW w:w="4876" w:type="dxa"/>
            <w:hideMark/>
          </w:tcPr>
          <w:p w14:paraId="59A1B75A" w14:textId="2AC6D8E0" w:rsidR="002F7FD7" w:rsidRPr="0056317D" w:rsidRDefault="002F7FD7" w:rsidP="00A017EE">
            <w:pPr>
              <w:pStyle w:val="Normal6"/>
              <w:rPr>
                <w:b/>
                <w:i/>
              </w:rPr>
            </w:pPr>
            <w:r w:rsidRPr="0056317D">
              <w:t xml:space="preserve">c) </w:t>
            </w:r>
            <w:r w:rsidRPr="0056317D">
              <w:tab/>
              <w:t>návod na použitie výrobku, jeho inštaláciu a údržbu, skladovanie a</w:t>
            </w:r>
            <w:r w:rsidRPr="0056317D">
              <w:rPr>
                <w:b/>
                <w:i/>
              </w:rPr>
              <w:t xml:space="preserve"> </w:t>
            </w:r>
            <w:r w:rsidRPr="0056317D">
              <w:t>likvidáciu</w:t>
            </w:r>
            <w:r w:rsidRPr="0056317D">
              <w:rPr>
                <w:b/>
                <w:i/>
              </w:rPr>
              <w:t xml:space="preserve">, ktoré musia spĺňať tieto podmienky: </w:t>
            </w:r>
          </w:p>
        </w:tc>
        <w:tc>
          <w:tcPr>
            <w:tcW w:w="4876" w:type="dxa"/>
            <w:hideMark/>
          </w:tcPr>
          <w:p w14:paraId="2C03CE2A" w14:textId="7D1F05B7" w:rsidR="002F7FD7" w:rsidRPr="0056317D" w:rsidRDefault="002F7FD7" w:rsidP="00A017EE">
            <w:pPr>
              <w:pStyle w:val="Normal6"/>
              <w:rPr>
                <w:b/>
                <w:i/>
              </w:rPr>
            </w:pPr>
            <w:r w:rsidRPr="0056317D">
              <w:t xml:space="preserve">c) </w:t>
            </w:r>
            <w:r w:rsidRPr="0056317D">
              <w:tab/>
              <w:t>návod na použitie výrobku, jeho inštaláciu a údržbu, skladovanie a</w:t>
            </w:r>
            <w:r w:rsidRPr="0056317D">
              <w:rPr>
                <w:b/>
                <w:i/>
              </w:rPr>
              <w:t> </w:t>
            </w:r>
            <w:r w:rsidRPr="0056317D">
              <w:t>likvidáciu</w:t>
            </w:r>
            <w:r w:rsidRPr="0056317D">
              <w:rPr>
                <w:b/>
                <w:i/>
              </w:rPr>
              <w:t>;</w:t>
            </w:r>
          </w:p>
        </w:tc>
      </w:tr>
      <w:tr w:rsidR="001E0A37" w:rsidRPr="0056317D" w14:paraId="3C1AA2F1" w14:textId="77777777" w:rsidTr="00BA4B86">
        <w:trPr>
          <w:jc w:val="center"/>
        </w:trPr>
        <w:tc>
          <w:tcPr>
            <w:tcW w:w="4876" w:type="dxa"/>
            <w:hideMark/>
          </w:tcPr>
          <w:p w14:paraId="565C995C" w14:textId="6688F366" w:rsidR="002F7FD7" w:rsidRPr="0056317D" w:rsidRDefault="002F7FD7" w:rsidP="00A017EE">
            <w:pPr>
              <w:pStyle w:val="Normal6"/>
              <w:rPr>
                <w:b/>
                <w:bCs/>
                <w:i/>
                <w:iCs/>
              </w:rPr>
            </w:pPr>
            <w:r w:rsidRPr="0056317D">
              <w:rPr>
                <w:b/>
                <w:bCs/>
                <w:i/>
                <w:iCs/>
              </w:rPr>
              <w:t>i)</w:t>
            </w:r>
            <w:r w:rsidRPr="0056317D">
              <w:rPr>
                <w:b/>
                <w:bCs/>
                <w:i/>
                <w:iCs/>
              </w:rPr>
              <w:tab/>
              <w:t>obsah návodu musí byť dostupný v textových formátoch, ktoré možno použiť na vytvorenie alternatívnych asistenčných formátov prezentovateľných rôznymi spôsobmi a prostredníctvom viac než jedného zmyslového kanála a</w:t>
            </w:r>
          </w:p>
        </w:tc>
        <w:tc>
          <w:tcPr>
            <w:tcW w:w="4876" w:type="dxa"/>
            <w:hideMark/>
          </w:tcPr>
          <w:p w14:paraId="39744227" w14:textId="55D0AC6E" w:rsidR="002F7FD7" w:rsidRPr="0056317D" w:rsidRDefault="002F7FD7" w:rsidP="00A017EE">
            <w:pPr>
              <w:pStyle w:val="Normal6"/>
              <w:rPr>
                <w:b/>
                <w:bCs/>
                <w:i/>
                <w:iCs/>
              </w:rPr>
            </w:pPr>
          </w:p>
        </w:tc>
      </w:tr>
      <w:tr w:rsidR="001E0A37" w:rsidRPr="0056317D" w14:paraId="27A83F1B" w14:textId="77777777" w:rsidTr="00BA4B86">
        <w:trPr>
          <w:jc w:val="center"/>
        </w:trPr>
        <w:tc>
          <w:tcPr>
            <w:tcW w:w="4876" w:type="dxa"/>
            <w:hideMark/>
          </w:tcPr>
          <w:p w14:paraId="64E9CA0B" w14:textId="2EEE6FE4" w:rsidR="002F7FD7" w:rsidRPr="0056317D" w:rsidRDefault="002F7FD7" w:rsidP="00A017EE">
            <w:pPr>
              <w:pStyle w:val="Normal6"/>
              <w:rPr>
                <w:b/>
                <w:bCs/>
                <w:i/>
                <w:iCs/>
              </w:rPr>
            </w:pPr>
            <w:r w:rsidRPr="0056317D">
              <w:rPr>
                <w:b/>
                <w:bCs/>
                <w:i/>
                <w:iCs/>
              </w:rPr>
              <w:t xml:space="preserve">ii) </w:t>
            </w:r>
            <w:r w:rsidRPr="0056317D">
              <w:rPr>
                <w:b/>
                <w:bCs/>
                <w:i/>
                <w:iCs/>
              </w:rPr>
              <w:tab/>
              <w:t>návod musí obsahovať alternatívy k netextovému obsahu,</w:t>
            </w:r>
            <w:r w:rsidRPr="0056317D">
              <w:rPr>
                <w:bCs/>
                <w:iCs/>
              </w:rPr>
              <w:t xml:space="preserve"> </w:t>
            </w:r>
          </w:p>
        </w:tc>
        <w:tc>
          <w:tcPr>
            <w:tcW w:w="4876" w:type="dxa"/>
            <w:hideMark/>
          </w:tcPr>
          <w:p w14:paraId="77F907AC" w14:textId="13B4921B" w:rsidR="002F7FD7" w:rsidRPr="0056317D" w:rsidRDefault="002F7FD7" w:rsidP="00A017EE">
            <w:pPr>
              <w:pStyle w:val="Normal6"/>
              <w:rPr>
                <w:b/>
                <w:bCs/>
                <w:i/>
                <w:iCs/>
              </w:rPr>
            </w:pPr>
          </w:p>
        </w:tc>
      </w:tr>
      <w:tr w:rsidR="001E0A37" w:rsidRPr="0056317D" w14:paraId="6CB10BCA" w14:textId="77777777" w:rsidTr="00BA4B86">
        <w:trPr>
          <w:jc w:val="center"/>
        </w:trPr>
        <w:tc>
          <w:tcPr>
            <w:tcW w:w="4876" w:type="dxa"/>
            <w:hideMark/>
          </w:tcPr>
          <w:p w14:paraId="7C89BEC1" w14:textId="0C473D85" w:rsidR="002F7FD7" w:rsidRPr="0056317D" w:rsidRDefault="002F7FD7" w:rsidP="00A017EE">
            <w:pPr>
              <w:pStyle w:val="Normal6"/>
            </w:pPr>
            <w:r w:rsidRPr="0056317D">
              <w:t xml:space="preserve">d) </w:t>
            </w:r>
            <w:r w:rsidRPr="0056317D">
              <w:tab/>
              <w:t>používateľské rozhranie výrobku (manipulácia, kontroly a spätná väzba, vstupy a výstupy)</w:t>
            </w:r>
            <w:r w:rsidRPr="0056317D">
              <w:rPr>
                <w:b/>
                <w:i/>
              </w:rPr>
              <w:t xml:space="preserve"> v súlade s bodom 2;</w:t>
            </w:r>
          </w:p>
        </w:tc>
        <w:tc>
          <w:tcPr>
            <w:tcW w:w="4876" w:type="dxa"/>
            <w:hideMark/>
          </w:tcPr>
          <w:p w14:paraId="4B67EB0C" w14:textId="240FD9EE" w:rsidR="002F7FD7" w:rsidRPr="0056317D" w:rsidRDefault="002F7FD7" w:rsidP="00A017EE">
            <w:pPr>
              <w:pStyle w:val="Normal6"/>
            </w:pPr>
            <w:r w:rsidRPr="0056317D">
              <w:t xml:space="preserve">d) </w:t>
            </w:r>
            <w:r w:rsidRPr="0056317D">
              <w:tab/>
              <w:t>používateľské rozhranie výrobku (manipulácia, kontroly a spätná väzba, vstupy a výstupy)</w:t>
            </w:r>
            <w:r w:rsidRPr="0056317D">
              <w:rPr>
                <w:b/>
                <w:i/>
              </w:rPr>
              <w:t>;</w:t>
            </w:r>
            <w:r w:rsidRPr="0056317D">
              <w:t xml:space="preserve"> </w:t>
            </w:r>
          </w:p>
        </w:tc>
      </w:tr>
      <w:tr w:rsidR="001E0A37" w:rsidRPr="0056317D" w14:paraId="10FC7F2F" w14:textId="77777777" w:rsidTr="00BA4B86">
        <w:trPr>
          <w:jc w:val="center"/>
        </w:trPr>
        <w:tc>
          <w:tcPr>
            <w:tcW w:w="4876" w:type="dxa"/>
            <w:hideMark/>
          </w:tcPr>
          <w:p w14:paraId="5F1E3BD1" w14:textId="24731287" w:rsidR="002F7FD7" w:rsidRPr="0056317D" w:rsidRDefault="002F7FD7" w:rsidP="00A017EE">
            <w:pPr>
              <w:pStyle w:val="Normal6"/>
            </w:pPr>
            <w:r w:rsidRPr="0056317D">
              <w:t xml:space="preserve">e) </w:t>
            </w:r>
            <w:r w:rsidRPr="0056317D">
              <w:tab/>
              <w:t xml:space="preserve">funkčnosť výrobku pomocou zabezpečenia funkcií zameraných na riešenie potrieb osôb </w:t>
            </w:r>
            <w:r w:rsidRPr="0056317D">
              <w:rPr>
                <w:b/>
                <w:i/>
              </w:rPr>
              <w:t>s funkčnými obmedzeniami v súlade s bodom 2</w:t>
            </w:r>
            <w:r w:rsidRPr="0056317D">
              <w:t xml:space="preserve">, </w:t>
            </w:r>
          </w:p>
        </w:tc>
        <w:tc>
          <w:tcPr>
            <w:tcW w:w="4876" w:type="dxa"/>
            <w:hideMark/>
          </w:tcPr>
          <w:p w14:paraId="25E9AF72" w14:textId="5E787C83" w:rsidR="002F7FD7" w:rsidRPr="0056317D" w:rsidRDefault="002F7FD7" w:rsidP="00354280">
            <w:pPr>
              <w:pStyle w:val="Normal6"/>
              <w:rPr>
                <w:b/>
                <w:i/>
              </w:rPr>
            </w:pPr>
            <w:r w:rsidRPr="0056317D">
              <w:t xml:space="preserve">e) </w:t>
            </w:r>
            <w:r w:rsidRPr="0056317D">
              <w:tab/>
              <w:t xml:space="preserve">funkčnosť výrobku pomocou zabezpečenia funkcií zameraných na riešenie potrieb osôb </w:t>
            </w:r>
            <w:r w:rsidRPr="0056317D">
              <w:rPr>
                <w:b/>
                <w:i/>
              </w:rPr>
              <w:t>so zdravotným postihnutím;čo možno dosiahnuť napríklad podporovaním možnosti výberu, personalizácie a zobrazovania služieb prístupu, ako sú titulky pre nepočujúcich a sluchovo postihnutých, zvukový opis, hovorené titulky a tlmočenie do znakovej reči, poskytovaním prostriedkov na účinné bezdrôtové pripojenie k načúvacím technológiám alebo prostredníctvom poskytnutia ovládacích prvkov pre používateľov na aktivovanie služieb prístupu pre audiovizuálne služby užívateľom na rovnakej úrovni viditeľnosti</w:t>
            </w:r>
            <w:r w:rsidRPr="0056317D">
              <w:t xml:space="preserve">, </w:t>
            </w:r>
            <w:r w:rsidRPr="0056317D">
              <w:rPr>
                <w:b/>
                <w:i/>
              </w:rPr>
              <w:t>ako primárne ovládacie prvky médií;</w:t>
            </w:r>
          </w:p>
        </w:tc>
      </w:tr>
      <w:tr w:rsidR="001E0A37" w:rsidRPr="0056317D" w14:paraId="5138B68E" w14:textId="77777777" w:rsidTr="00BA4B86">
        <w:trPr>
          <w:jc w:val="center"/>
        </w:trPr>
        <w:tc>
          <w:tcPr>
            <w:tcW w:w="4876" w:type="dxa"/>
            <w:hideMark/>
          </w:tcPr>
          <w:p w14:paraId="41A7EE96" w14:textId="6D9A7BF7" w:rsidR="00A8781A" w:rsidRPr="0056317D" w:rsidRDefault="00A8781A" w:rsidP="00A8781A">
            <w:pPr>
              <w:pStyle w:val="Normal6"/>
            </w:pPr>
            <w:r w:rsidRPr="0056317D">
              <w:t xml:space="preserve">f) </w:t>
            </w:r>
            <w:r w:rsidRPr="0056317D">
              <w:tab/>
              <w:t>prepojenie výrobku s asistenčnými zariadeniami.</w:t>
            </w:r>
          </w:p>
        </w:tc>
        <w:tc>
          <w:tcPr>
            <w:tcW w:w="4876" w:type="dxa"/>
            <w:hideMark/>
          </w:tcPr>
          <w:p w14:paraId="6278D964" w14:textId="6F9E729C" w:rsidR="00A8781A" w:rsidRPr="0056317D" w:rsidRDefault="00A8781A" w:rsidP="00A8781A">
            <w:pPr>
              <w:pStyle w:val="Normal6"/>
            </w:pPr>
            <w:r w:rsidRPr="0056317D">
              <w:t xml:space="preserve">f) </w:t>
            </w:r>
            <w:r w:rsidRPr="0056317D">
              <w:tab/>
              <w:t>prepojenie výrobku s asistenčnými zariadeniami.</w:t>
            </w:r>
          </w:p>
        </w:tc>
      </w:tr>
    </w:tbl>
    <w:p w14:paraId="7EDBEEB9" w14:textId="77777777" w:rsidR="00AC2BD2" w:rsidRPr="0056317D" w:rsidRDefault="00AC2BD2" w:rsidP="00282A11">
      <w:r w:rsidRPr="00753CB4">
        <w:rPr>
          <w:rStyle w:val="HideTWBExt"/>
        </w:rPr>
        <w:t>&lt;/Amend&gt;</w:t>
      </w:r>
    </w:p>
    <w:p w14:paraId="4A3AFB90" w14:textId="05CCEC71" w:rsidR="0006574B" w:rsidRPr="0056317D" w:rsidRDefault="0006574B"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196</w:t>
      </w:r>
      <w:r w:rsidRPr="00753CB4">
        <w:rPr>
          <w:rStyle w:val="HideTWBExt"/>
          <w:b w:val="0"/>
        </w:rPr>
        <w:t>&lt;/NumAm&gt;</w:t>
      </w:r>
    </w:p>
    <w:p w14:paraId="53D18E77" w14:textId="23B1260D" w:rsidR="0006574B" w:rsidRPr="0056317D" w:rsidRDefault="0006574B"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9534C30" w14:textId="631BE609" w:rsidR="0006574B" w:rsidRPr="0056317D" w:rsidRDefault="0006574B" w:rsidP="00FC29FC">
      <w:pPr>
        <w:pStyle w:val="NormalBold"/>
      </w:pPr>
      <w:r w:rsidRPr="00753CB4">
        <w:rPr>
          <w:rStyle w:val="HideTWBExt"/>
          <w:b w:val="0"/>
        </w:rPr>
        <w:t>&lt;Article&gt;</w:t>
      </w:r>
      <w:r w:rsidRPr="0056317D">
        <w:t>Príloha I – Oddiel IV – Časť B – bod 2</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0C35D9F" w14:textId="77777777" w:rsidTr="0006574B">
        <w:trPr>
          <w:jc w:val="center"/>
        </w:trPr>
        <w:tc>
          <w:tcPr>
            <w:tcW w:w="9752" w:type="dxa"/>
            <w:gridSpan w:val="2"/>
          </w:tcPr>
          <w:p w14:paraId="7B9EA8EC" w14:textId="77777777" w:rsidR="0006574B" w:rsidRPr="0056317D" w:rsidRDefault="0006574B" w:rsidP="00FC29FC">
            <w:pPr>
              <w:keepNext/>
            </w:pPr>
          </w:p>
        </w:tc>
      </w:tr>
      <w:tr w:rsidR="001E0A37" w:rsidRPr="0056317D" w14:paraId="285AF2C8" w14:textId="77777777" w:rsidTr="0006574B">
        <w:trPr>
          <w:jc w:val="center"/>
        </w:trPr>
        <w:tc>
          <w:tcPr>
            <w:tcW w:w="4876" w:type="dxa"/>
            <w:hideMark/>
          </w:tcPr>
          <w:p w14:paraId="31EB6837" w14:textId="77777777" w:rsidR="0006574B" w:rsidRPr="0056317D" w:rsidRDefault="0006574B" w:rsidP="000B187A">
            <w:pPr>
              <w:pStyle w:val="ColumnHeading"/>
              <w:keepNext/>
            </w:pPr>
            <w:r w:rsidRPr="0056317D">
              <w:t>Text predložený Komisiou</w:t>
            </w:r>
          </w:p>
        </w:tc>
        <w:tc>
          <w:tcPr>
            <w:tcW w:w="4876" w:type="dxa"/>
            <w:hideMark/>
          </w:tcPr>
          <w:p w14:paraId="2F09DC73" w14:textId="77777777" w:rsidR="0006574B" w:rsidRPr="0056317D" w:rsidRDefault="0006574B" w:rsidP="00FC29FC">
            <w:pPr>
              <w:pStyle w:val="ColumnHeading"/>
              <w:keepNext/>
            </w:pPr>
            <w:r w:rsidRPr="0056317D">
              <w:t>Pozmeňujúci návrh</w:t>
            </w:r>
          </w:p>
        </w:tc>
      </w:tr>
      <w:tr w:rsidR="001E0A37" w:rsidRPr="0056317D" w14:paraId="696BAB89" w14:textId="77777777" w:rsidTr="0006574B">
        <w:trPr>
          <w:jc w:val="center"/>
        </w:trPr>
        <w:tc>
          <w:tcPr>
            <w:tcW w:w="4876" w:type="dxa"/>
            <w:hideMark/>
          </w:tcPr>
          <w:p w14:paraId="4420B5AD" w14:textId="77777777" w:rsidR="0006574B" w:rsidRPr="0056317D" w:rsidRDefault="0006574B" w:rsidP="000B187A">
            <w:pPr>
              <w:pStyle w:val="Normal6"/>
              <w:rPr>
                <w:b/>
                <w:i/>
              </w:rPr>
            </w:pPr>
            <w:r w:rsidRPr="0056317D">
              <w:rPr>
                <w:b/>
                <w:i/>
              </w:rPr>
              <w:t>[....]</w:t>
            </w:r>
          </w:p>
        </w:tc>
        <w:tc>
          <w:tcPr>
            <w:tcW w:w="4876" w:type="dxa"/>
            <w:hideMark/>
          </w:tcPr>
          <w:p w14:paraId="35E69194" w14:textId="77777777" w:rsidR="0006574B" w:rsidRPr="0056317D" w:rsidRDefault="0006574B" w:rsidP="00FC29FC">
            <w:pPr>
              <w:pStyle w:val="Normal6"/>
              <w:rPr>
                <w:szCs w:val="24"/>
              </w:rPr>
            </w:pPr>
            <w:r w:rsidRPr="0056317D">
              <w:rPr>
                <w:b/>
                <w:i/>
                <w:szCs w:val="24"/>
              </w:rPr>
              <w:t>vypúšťa sa</w:t>
            </w:r>
          </w:p>
        </w:tc>
      </w:tr>
    </w:tbl>
    <w:p w14:paraId="4718BCCD" w14:textId="77777777" w:rsidR="0006574B" w:rsidRPr="0056317D" w:rsidRDefault="0006574B" w:rsidP="00282A11">
      <w:r w:rsidRPr="00753CB4">
        <w:rPr>
          <w:rStyle w:val="HideTWBExt"/>
        </w:rPr>
        <w:t>&lt;/Amend&gt;</w:t>
      </w:r>
    </w:p>
    <w:p w14:paraId="7D8634DE" w14:textId="5A8004AD" w:rsidR="00A324FD" w:rsidRPr="0056317D" w:rsidRDefault="00A324FD" w:rsidP="00A324FD">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197</w:t>
      </w:r>
      <w:r w:rsidRPr="00753CB4">
        <w:rPr>
          <w:rStyle w:val="HideTWBExt"/>
          <w:b w:val="0"/>
        </w:rPr>
        <w:t>&lt;/NumAm&gt;</w:t>
      </w:r>
    </w:p>
    <w:p w14:paraId="20A71FDD" w14:textId="45CAD337" w:rsidR="00A324FD" w:rsidRPr="0056317D" w:rsidRDefault="00A324FD" w:rsidP="00A324FD">
      <w:pPr>
        <w:pStyle w:val="NormalBold12b"/>
      </w:pPr>
      <w:r w:rsidRPr="00753CB4">
        <w:rPr>
          <w:rStyle w:val="HideTWBExt"/>
          <w:b w:val="0"/>
        </w:rPr>
        <w:t>&lt;DocAmend&gt;</w:t>
      </w:r>
      <w:r w:rsidRPr="0056317D">
        <w:t>Návrh smernice</w:t>
      </w:r>
      <w:r w:rsidRPr="00753CB4">
        <w:rPr>
          <w:rStyle w:val="HideTWBExt"/>
          <w:b w:val="0"/>
        </w:rPr>
        <w:t>&lt;/DocAmend&gt;</w:t>
      </w:r>
    </w:p>
    <w:p w14:paraId="467E1476" w14:textId="6C6ED7C4" w:rsidR="00A324FD" w:rsidRPr="0056317D" w:rsidRDefault="00A324FD" w:rsidP="00A324FD">
      <w:pPr>
        <w:pStyle w:val="NormalBold"/>
      </w:pPr>
      <w:r w:rsidRPr="00753CB4">
        <w:rPr>
          <w:rStyle w:val="HideTWBExt"/>
          <w:b w:val="0"/>
        </w:rPr>
        <w:t>&lt;Article&gt;</w:t>
      </w:r>
      <w:r w:rsidRPr="0056317D">
        <w:t>Príloha I – Oddiel V – názov</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78A296A" w14:textId="77777777" w:rsidTr="00697F09">
        <w:trPr>
          <w:jc w:val="center"/>
        </w:trPr>
        <w:tc>
          <w:tcPr>
            <w:tcW w:w="9752" w:type="dxa"/>
            <w:gridSpan w:val="2"/>
          </w:tcPr>
          <w:p w14:paraId="6DE3CF07" w14:textId="77777777" w:rsidR="00A324FD" w:rsidRPr="0056317D" w:rsidRDefault="00A324FD" w:rsidP="00697F09">
            <w:pPr>
              <w:keepNext/>
            </w:pPr>
          </w:p>
        </w:tc>
      </w:tr>
      <w:tr w:rsidR="001E0A37" w:rsidRPr="0056317D" w14:paraId="238BBFCD" w14:textId="77777777" w:rsidTr="00697F09">
        <w:trPr>
          <w:jc w:val="center"/>
        </w:trPr>
        <w:tc>
          <w:tcPr>
            <w:tcW w:w="4876" w:type="dxa"/>
            <w:hideMark/>
          </w:tcPr>
          <w:p w14:paraId="6A63BAAC" w14:textId="77777777" w:rsidR="00A324FD" w:rsidRPr="0056317D" w:rsidRDefault="00A324FD" w:rsidP="00697F09">
            <w:pPr>
              <w:pStyle w:val="ColumnHeading"/>
              <w:keepNext/>
            </w:pPr>
            <w:r w:rsidRPr="0056317D">
              <w:t>Text predložený Komisiou</w:t>
            </w:r>
          </w:p>
        </w:tc>
        <w:tc>
          <w:tcPr>
            <w:tcW w:w="4876" w:type="dxa"/>
            <w:hideMark/>
          </w:tcPr>
          <w:p w14:paraId="0EFD394C" w14:textId="77777777" w:rsidR="00A324FD" w:rsidRPr="0056317D" w:rsidRDefault="00A324FD" w:rsidP="00697F09">
            <w:pPr>
              <w:pStyle w:val="ColumnHeading"/>
              <w:keepNext/>
            </w:pPr>
            <w:r w:rsidRPr="0056317D">
              <w:t>Pozmeňujúci návrh</w:t>
            </w:r>
          </w:p>
        </w:tc>
      </w:tr>
      <w:tr w:rsidR="001E0A37" w:rsidRPr="0056317D" w14:paraId="609806C6" w14:textId="77777777" w:rsidTr="00697F09">
        <w:trPr>
          <w:jc w:val="center"/>
        </w:trPr>
        <w:tc>
          <w:tcPr>
            <w:tcW w:w="4876" w:type="dxa"/>
            <w:hideMark/>
          </w:tcPr>
          <w:p w14:paraId="4349CEE0" w14:textId="2142436E" w:rsidR="00A324FD" w:rsidRPr="0056317D" w:rsidRDefault="00A324FD" w:rsidP="00697F09">
            <w:pPr>
              <w:pStyle w:val="Normal6"/>
            </w:pPr>
            <w:r w:rsidRPr="0056317D">
              <w:t>Služby leteckej, autobusovej, železničnej a vodnej osobnej dopravy, webové sídla používané na poskytovanie služieb osobnej dopravy, služby poskytované prostredníctvom mobilných zariadení, inteligentný predaj lístkov a poskytovanie informácií v reálnom čase, samoobslužné terminály, automaty na výdaj lístkov a odbavovacie zariadenia používané na poskytovanie služieb osobnej dopravy</w:t>
            </w:r>
          </w:p>
        </w:tc>
        <w:tc>
          <w:tcPr>
            <w:tcW w:w="4876" w:type="dxa"/>
            <w:hideMark/>
          </w:tcPr>
          <w:p w14:paraId="01923215" w14:textId="7F25E286" w:rsidR="00A324FD" w:rsidRPr="0056317D" w:rsidRDefault="00A324FD" w:rsidP="007600A1">
            <w:pPr>
              <w:pStyle w:val="Normal6"/>
              <w:rPr>
                <w:szCs w:val="24"/>
              </w:rPr>
            </w:pPr>
            <w:r w:rsidRPr="0056317D">
              <w:rPr>
                <w:szCs w:val="24"/>
              </w:rPr>
              <w:t>služby leteckej, autobusovej, železničnej a vodnej osobnej dopravy, webové sídla používané na poskytovanie služieb osobnej dopravy, služby poskytované prostredníctvom mobilných zariadení, inteligentný predaj lístkov a poskytovanie informácií v reálnom čase, samoobslužné terminály</w:t>
            </w:r>
            <w:r w:rsidRPr="0056317D">
              <w:rPr>
                <w:b/>
                <w:i/>
                <w:szCs w:val="24"/>
              </w:rPr>
              <w:t xml:space="preserve"> vrátane platobných terminálov</w:t>
            </w:r>
            <w:r w:rsidRPr="0056317D">
              <w:rPr>
                <w:szCs w:val="24"/>
              </w:rPr>
              <w:t>, automaty na výdaj lístkov a odbavovacie zariadenia používané na poskytovanie služieb osobnej dopravy</w:t>
            </w:r>
            <w:r w:rsidRPr="0056317D">
              <w:rPr>
                <w:b/>
                <w:i/>
                <w:szCs w:val="24"/>
              </w:rPr>
              <w:t>.</w:t>
            </w:r>
          </w:p>
        </w:tc>
      </w:tr>
    </w:tbl>
    <w:p w14:paraId="4348CE25" w14:textId="77777777" w:rsidR="00A324FD" w:rsidRPr="0056317D" w:rsidRDefault="00A324FD" w:rsidP="00A324FD">
      <w:r w:rsidRPr="00753CB4">
        <w:rPr>
          <w:rStyle w:val="HideTWBExt"/>
        </w:rPr>
        <w:t>&lt;/Amend&gt;</w:t>
      </w:r>
    </w:p>
    <w:p w14:paraId="6BBD3562" w14:textId="4AF6F816" w:rsidR="002F7FD7" w:rsidRPr="0056317D" w:rsidRDefault="002F7FD7"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198</w:t>
      </w:r>
      <w:r w:rsidRPr="00753CB4">
        <w:rPr>
          <w:rStyle w:val="HideTWBExt"/>
          <w:b w:val="0"/>
        </w:rPr>
        <w:t>&lt;/NumAm&gt;</w:t>
      </w:r>
    </w:p>
    <w:p w14:paraId="54B5D4EE" w14:textId="0B5A438D"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5EB690B1" w14:textId="1F7A51B6" w:rsidR="002F7FD7" w:rsidRPr="0056317D" w:rsidRDefault="002F7FD7" w:rsidP="00FC29FC">
      <w:pPr>
        <w:pStyle w:val="NormalBold"/>
      </w:pPr>
      <w:r w:rsidRPr="00753CB4">
        <w:rPr>
          <w:rStyle w:val="HideTWBExt"/>
          <w:b w:val="0"/>
        </w:rPr>
        <w:t>&lt;Article&gt;</w:t>
      </w:r>
      <w:r w:rsidRPr="0056317D">
        <w:t>Príloha I – Oddiel V – Časť A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707BE15" w14:textId="77777777" w:rsidTr="00A324FD">
        <w:trPr>
          <w:jc w:val="center"/>
        </w:trPr>
        <w:tc>
          <w:tcPr>
            <w:tcW w:w="9752" w:type="dxa"/>
            <w:gridSpan w:val="2"/>
          </w:tcPr>
          <w:p w14:paraId="1CD9B52A" w14:textId="77777777" w:rsidR="002F7FD7" w:rsidRPr="0056317D" w:rsidRDefault="002F7FD7" w:rsidP="00FC29FC">
            <w:pPr>
              <w:keepNext/>
            </w:pPr>
          </w:p>
        </w:tc>
      </w:tr>
      <w:tr w:rsidR="001E0A37" w:rsidRPr="0056317D" w14:paraId="7683F5CF" w14:textId="77777777" w:rsidTr="00A324FD">
        <w:trPr>
          <w:jc w:val="center"/>
        </w:trPr>
        <w:tc>
          <w:tcPr>
            <w:tcW w:w="4876" w:type="dxa"/>
            <w:hideMark/>
          </w:tcPr>
          <w:p w14:paraId="2F1423D1" w14:textId="77777777" w:rsidR="002F7FD7" w:rsidRPr="0056317D" w:rsidRDefault="002F7FD7" w:rsidP="000B187A">
            <w:pPr>
              <w:pStyle w:val="ColumnHeading"/>
              <w:keepNext/>
            </w:pPr>
            <w:r w:rsidRPr="0056317D">
              <w:t>Text predložený Komisiou</w:t>
            </w:r>
          </w:p>
        </w:tc>
        <w:tc>
          <w:tcPr>
            <w:tcW w:w="4876" w:type="dxa"/>
            <w:hideMark/>
          </w:tcPr>
          <w:p w14:paraId="32AEC9E4" w14:textId="77777777" w:rsidR="002F7FD7" w:rsidRPr="0056317D" w:rsidRDefault="002F7FD7" w:rsidP="00FC29FC">
            <w:pPr>
              <w:pStyle w:val="ColumnHeading"/>
              <w:keepNext/>
            </w:pPr>
            <w:r w:rsidRPr="0056317D">
              <w:t>Pozmeňujúci návrh</w:t>
            </w:r>
          </w:p>
        </w:tc>
      </w:tr>
      <w:tr w:rsidR="001E0A37" w:rsidRPr="0056317D" w14:paraId="6043DE13" w14:textId="77777777" w:rsidTr="00A324FD">
        <w:trPr>
          <w:jc w:val="center"/>
        </w:trPr>
        <w:tc>
          <w:tcPr>
            <w:tcW w:w="4876" w:type="dxa"/>
            <w:hideMark/>
          </w:tcPr>
          <w:p w14:paraId="3F79F911" w14:textId="02DEB836" w:rsidR="002F7FD7" w:rsidRPr="0056317D" w:rsidRDefault="002F7FD7" w:rsidP="00A017EE">
            <w:pPr>
              <w:pStyle w:val="Normal6"/>
            </w:pPr>
            <w:r w:rsidRPr="0056317D">
              <w:t xml:space="preserve">1. </w:t>
            </w:r>
            <w:r w:rsidRPr="0056317D">
              <w:tab/>
              <w:t>S</w:t>
            </w:r>
            <w:r w:rsidRPr="0056317D">
              <w:rPr>
                <w:b/>
                <w:i/>
              </w:rPr>
              <w:t> </w:t>
            </w:r>
            <w:r w:rsidRPr="0056317D">
              <w:t>cieľom v</w:t>
            </w:r>
            <w:r w:rsidRPr="0056317D">
              <w:rPr>
                <w:b/>
                <w:i/>
              </w:rPr>
              <w:t> </w:t>
            </w:r>
            <w:r w:rsidRPr="0056317D">
              <w:t xml:space="preserve">čo najväčšej miere umožniť predvídateľné využívanie služieb osobami </w:t>
            </w:r>
            <w:r w:rsidRPr="0056317D">
              <w:rPr>
                <w:b/>
                <w:i/>
              </w:rPr>
              <w:t xml:space="preserve">s funkčnými obmedzeniami vrátane osôb </w:t>
            </w:r>
            <w:r w:rsidRPr="0056317D">
              <w:t>so zdravotným postihnutím sa služby poskytujú tak, aby</w:t>
            </w:r>
            <w:r w:rsidRPr="0056317D">
              <w:rPr>
                <w:b/>
                <w:i/>
              </w:rPr>
              <w:t>:</w:t>
            </w:r>
            <w:r w:rsidRPr="0056317D">
              <w:t xml:space="preserve"> </w:t>
            </w:r>
          </w:p>
        </w:tc>
        <w:tc>
          <w:tcPr>
            <w:tcW w:w="4876" w:type="dxa"/>
            <w:hideMark/>
          </w:tcPr>
          <w:p w14:paraId="4554C62F" w14:textId="4865DE3A" w:rsidR="002F7FD7" w:rsidRPr="0056317D" w:rsidRDefault="002F7FD7" w:rsidP="00A8781A">
            <w:pPr>
              <w:pStyle w:val="Normal6"/>
            </w:pPr>
            <w:r w:rsidRPr="0056317D">
              <w:t>1.</w:t>
            </w:r>
            <w:r w:rsidRPr="0056317D">
              <w:rPr>
                <w:b/>
                <w:i/>
              </w:rPr>
              <w:tab/>
            </w:r>
            <w:r w:rsidRPr="0056317D">
              <w:t>S</w:t>
            </w:r>
            <w:r w:rsidRPr="0056317D">
              <w:rPr>
                <w:b/>
                <w:i/>
              </w:rPr>
              <w:t xml:space="preserve"> </w:t>
            </w:r>
            <w:r w:rsidRPr="0056317D">
              <w:t>cieľom v</w:t>
            </w:r>
            <w:r w:rsidRPr="0056317D">
              <w:rPr>
                <w:b/>
                <w:i/>
              </w:rPr>
              <w:t xml:space="preserve"> </w:t>
            </w:r>
            <w:r w:rsidRPr="0056317D">
              <w:t xml:space="preserve">čo najväčšej miere umožniť </w:t>
            </w:r>
            <w:r w:rsidRPr="0056317D">
              <w:rPr>
                <w:b/>
                <w:i/>
              </w:rPr>
              <w:t xml:space="preserve">dostatočne </w:t>
            </w:r>
            <w:r w:rsidRPr="0056317D">
              <w:t>predvídateľné využívanie služieb osobami so zdravotným postihnutím sa služby poskytujú tak, aby</w:t>
            </w:r>
            <w:r w:rsidRPr="0056317D">
              <w:rPr>
                <w:b/>
                <w:i/>
              </w:rPr>
              <w:t xml:space="preserve"> spĺňali funkčné požiadavky stanovené v oddiele I časti C, a musia zahŕňať:</w:t>
            </w:r>
          </w:p>
        </w:tc>
      </w:tr>
      <w:tr w:rsidR="001E0A37" w:rsidRPr="0056317D" w14:paraId="6E8FD861" w14:textId="77777777" w:rsidTr="00A324FD">
        <w:trPr>
          <w:jc w:val="center"/>
        </w:trPr>
        <w:tc>
          <w:tcPr>
            <w:tcW w:w="4876" w:type="dxa"/>
            <w:hideMark/>
          </w:tcPr>
          <w:p w14:paraId="26AB7969" w14:textId="354D9276" w:rsidR="002F7FD7" w:rsidRPr="0056317D" w:rsidRDefault="002F7FD7" w:rsidP="00A017EE">
            <w:pPr>
              <w:pStyle w:val="Normal6"/>
            </w:pPr>
            <w:r w:rsidRPr="0056317D">
              <w:t xml:space="preserve">a) </w:t>
            </w:r>
            <w:r w:rsidRPr="0056317D">
              <w:tab/>
            </w:r>
            <w:r w:rsidRPr="0056317D">
              <w:rPr>
                <w:b/>
                <w:i/>
              </w:rPr>
              <w:t>sa poskytovali informácie</w:t>
            </w:r>
            <w:r w:rsidRPr="0056317D">
              <w:t xml:space="preserve"> o</w:t>
            </w:r>
            <w:r w:rsidRPr="0056317D">
              <w:rPr>
                <w:b/>
                <w:i/>
              </w:rPr>
              <w:t> </w:t>
            </w:r>
            <w:r w:rsidRPr="0056317D">
              <w:t>fungovaní služby a</w:t>
            </w:r>
            <w:r w:rsidRPr="0056317D">
              <w:rPr>
                <w:b/>
                <w:i/>
              </w:rPr>
              <w:t> </w:t>
            </w:r>
            <w:r w:rsidRPr="0056317D">
              <w:t>o</w:t>
            </w:r>
            <w:r w:rsidRPr="0056317D">
              <w:rPr>
                <w:b/>
                <w:i/>
              </w:rPr>
              <w:t> </w:t>
            </w:r>
            <w:r w:rsidRPr="0056317D">
              <w:t>charakteristikách a</w:t>
            </w:r>
            <w:r w:rsidRPr="0056317D">
              <w:rPr>
                <w:b/>
                <w:i/>
              </w:rPr>
              <w:t> </w:t>
            </w:r>
            <w:r w:rsidRPr="0056317D">
              <w:t>predpokladoch jej prístupnosti</w:t>
            </w:r>
            <w:r w:rsidRPr="0056317D">
              <w:rPr>
                <w:b/>
                <w:i/>
              </w:rPr>
              <w:t xml:space="preserve"> takto:</w:t>
            </w:r>
          </w:p>
        </w:tc>
        <w:tc>
          <w:tcPr>
            <w:tcW w:w="4876" w:type="dxa"/>
            <w:hideMark/>
          </w:tcPr>
          <w:p w14:paraId="1B5D8A50" w14:textId="41656BD3" w:rsidR="002F7FD7" w:rsidRPr="0056317D" w:rsidRDefault="002F7FD7" w:rsidP="00A017EE">
            <w:pPr>
              <w:pStyle w:val="Normal6"/>
              <w:rPr>
                <w:b/>
                <w:i/>
              </w:rPr>
            </w:pPr>
            <w:r w:rsidRPr="0056317D">
              <w:t xml:space="preserve">a) </w:t>
            </w:r>
            <w:r w:rsidRPr="0056317D">
              <w:tab/>
            </w:r>
            <w:r w:rsidRPr="0056317D">
              <w:rPr>
                <w:b/>
                <w:i/>
              </w:rPr>
              <w:t>informácie</w:t>
            </w:r>
            <w:r w:rsidRPr="0056317D">
              <w:t xml:space="preserve"> o</w:t>
            </w:r>
            <w:r w:rsidRPr="0056317D">
              <w:rPr>
                <w:b/>
                <w:i/>
              </w:rPr>
              <w:t xml:space="preserve"> </w:t>
            </w:r>
            <w:r w:rsidRPr="0056317D">
              <w:t>fungovaní</w:t>
            </w:r>
            <w:r w:rsidRPr="0056317D">
              <w:rPr>
                <w:b/>
                <w:i/>
              </w:rPr>
              <w:t xml:space="preserve"> dotknutej</w:t>
            </w:r>
            <w:r w:rsidRPr="0056317D">
              <w:t xml:space="preserve"> služby a</w:t>
            </w:r>
            <w:r w:rsidRPr="0056317D">
              <w:rPr>
                <w:b/>
                <w:i/>
              </w:rPr>
              <w:t xml:space="preserve"> </w:t>
            </w:r>
            <w:r w:rsidRPr="0056317D">
              <w:t>o</w:t>
            </w:r>
            <w:r w:rsidRPr="0056317D">
              <w:rPr>
                <w:b/>
                <w:i/>
              </w:rPr>
              <w:t xml:space="preserve"> </w:t>
            </w:r>
            <w:r w:rsidRPr="0056317D">
              <w:t>charakteristikách a</w:t>
            </w:r>
            <w:r w:rsidRPr="0056317D">
              <w:rPr>
                <w:b/>
                <w:i/>
              </w:rPr>
              <w:t xml:space="preserve"> </w:t>
            </w:r>
            <w:r w:rsidRPr="0056317D">
              <w:t>predpokladoch jej prístupnosti</w:t>
            </w:r>
            <w:r w:rsidRPr="0056317D">
              <w:rPr>
                <w:b/>
                <w:i/>
              </w:rPr>
              <w:t>,</w:t>
            </w:r>
          </w:p>
        </w:tc>
      </w:tr>
      <w:tr w:rsidR="001E0A37" w:rsidRPr="0056317D" w14:paraId="5C76981C" w14:textId="77777777" w:rsidTr="00A324FD">
        <w:trPr>
          <w:jc w:val="center"/>
        </w:trPr>
        <w:tc>
          <w:tcPr>
            <w:tcW w:w="4876" w:type="dxa"/>
            <w:hideMark/>
          </w:tcPr>
          <w:p w14:paraId="1F6CFFB8" w14:textId="070A95FF" w:rsidR="002F7FD7" w:rsidRPr="0056317D" w:rsidRDefault="002F7FD7" w:rsidP="00A017EE">
            <w:pPr>
              <w:pStyle w:val="Normal6"/>
              <w:rPr>
                <w:b/>
                <w:i/>
              </w:rPr>
            </w:pPr>
            <w:r w:rsidRPr="0056317D">
              <w:rPr>
                <w:b/>
                <w:i/>
              </w:rPr>
              <w:t xml:space="preserve">i) </w:t>
            </w:r>
            <w:r w:rsidRPr="0056317D">
              <w:rPr>
                <w:b/>
                <w:i/>
              </w:rPr>
              <w:tab/>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hideMark/>
          </w:tcPr>
          <w:p w14:paraId="339B00B3" w14:textId="6AE66460" w:rsidR="002F7FD7" w:rsidRPr="0056317D" w:rsidRDefault="002F7FD7" w:rsidP="00A017EE">
            <w:pPr>
              <w:pStyle w:val="Normal6"/>
            </w:pPr>
          </w:p>
        </w:tc>
      </w:tr>
      <w:tr w:rsidR="001E0A37" w:rsidRPr="0056317D" w14:paraId="2CF343C5" w14:textId="77777777" w:rsidTr="00A324FD">
        <w:trPr>
          <w:jc w:val="center"/>
        </w:trPr>
        <w:tc>
          <w:tcPr>
            <w:tcW w:w="4876" w:type="dxa"/>
            <w:hideMark/>
          </w:tcPr>
          <w:p w14:paraId="4CB65625" w14:textId="3C291681" w:rsidR="002F7FD7" w:rsidRPr="0056317D" w:rsidRDefault="002F7FD7" w:rsidP="00A017EE">
            <w:pPr>
              <w:pStyle w:val="Normal6"/>
              <w:rPr>
                <w:b/>
                <w:i/>
              </w:rPr>
            </w:pPr>
            <w:r w:rsidRPr="0056317D">
              <w:rPr>
                <w:b/>
                <w:i/>
              </w:rPr>
              <w:t xml:space="preserve">ii) </w:t>
            </w:r>
            <w:r w:rsidRPr="0056317D">
              <w:rPr>
                <w:b/>
                <w:i/>
              </w:rPr>
              <w:tab/>
              <w:t>k dispozícii sú alternatívy k netextovému obsahu,</w:t>
            </w:r>
            <w:r w:rsidRPr="0056317D">
              <w:t xml:space="preserve"> </w:t>
            </w:r>
          </w:p>
        </w:tc>
        <w:tc>
          <w:tcPr>
            <w:tcW w:w="4876" w:type="dxa"/>
            <w:hideMark/>
          </w:tcPr>
          <w:p w14:paraId="0A139978" w14:textId="23A5B834" w:rsidR="002F7FD7" w:rsidRPr="0056317D" w:rsidRDefault="002F7FD7" w:rsidP="00A017EE">
            <w:pPr>
              <w:pStyle w:val="Normal6"/>
              <w:rPr>
                <w:b/>
                <w:i/>
              </w:rPr>
            </w:pPr>
          </w:p>
        </w:tc>
      </w:tr>
      <w:tr w:rsidR="001E0A37" w:rsidRPr="0056317D" w14:paraId="540EC1EB" w14:textId="77777777" w:rsidTr="00A324FD">
        <w:trPr>
          <w:jc w:val="center"/>
        </w:trPr>
        <w:tc>
          <w:tcPr>
            <w:tcW w:w="4876" w:type="dxa"/>
            <w:hideMark/>
          </w:tcPr>
          <w:p w14:paraId="0B7BB8BB" w14:textId="787B6F77" w:rsidR="002F7FD7" w:rsidRPr="0056317D" w:rsidRDefault="002F7FD7" w:rsidP="00A017EE">
            <w:pPr>
              <w:pStyle w:val="Normal6"/>
            </w:pPr>
            <w:r w:rsidRPr="0056317D">
              <w:rPr>
                <w:b/>
                <w:i/>
              </w:rPr>
              <w:t>iii)</w:t>
            </w:r>
            <w:r w:rsidRPr="0056317D">
              <w:t xml:space="preserve"> </w:t>
            </w:r>
            <w:r w:rsidRPr="0056317D">
              <w:tab/>
              <w:t>elektronické informácie vrátane súvisiacich online aplikácií, ktoré sú potrebné na poskytovanie služby, sa poskytujú v súlade s písmenom b)</w:t>
            </w:r>
            <w:r w:rsidRPr="0056317D">
              <w:rPr>
                <w:b/>
                <w:i/>
              </w:rPr>
              <w:t xml:space="preserve">. </w:t>
            </w:r>
          </w:p>
        </w:tc>
        <w:tc>
          <w:tcPr>
            <w:tcW w:w="4876" w:type="dxa"/>
          </w:tcPr>
          <w:p w14:paraId="29C05F24" w14:textId="5886995A" w:rsidR="002F7FD7" w:rsidRPr="0056317D" w:rsidRDefault="002F7FD7" w:rsidP="007600A1">
            <w:pPr>
              <w:pStyle w:val="Normal6"/>
            </w:pPr>
            <w:r w:rsidRPr="0056317D">
              <w:rPr>
                <w:b/>
                <w:i/>
              </w:rPr>
              <w:t>aa)</w:t>
            </w:r>
            <w:r w:rsidRPr="0056317D">
              <w:t xml:space="preserve"> </w:t>
            </w:r>
            <w:r w:rsidRPr="0056317D">
              <w:tab/>
              <w:t xml:space="preserve">elektronické informácie vrátane súvisiacich online aplikácií, ktoré sú potrebné na poskytovanie </w:t>
            </w:r>
            <w:r w:rsidRPr="0056317D">
              <w:rPr>
                <w:b/>
                <w:i/>
              </w:rPr>
              <w:t xml:space="preserve">dotknutej </w:t>
            </w:r>
            <w:r w:rsidRPr="0056317D">
              <w:t>služby, sa poskytujú v súlade s písmenom b)</w:t>
            </w:r>
            <w:r w:rsidRPr="0056317D">
              <w:rPr>
                <w:b/>
                <w:i/>
              </w:rPr>
              <w:t>;</w:t>
            </w:r>
          </w:p>
        </w:tc>
      </w:tr>
      <w:tr w:rsidR="001E0A37" w:rsidRPr="0056317D" w14:paraId="5AA79D30" w14:textId="77777777" w:rsidTr="00A324FD">
        <w:trPr>
          <w:jc w:val="center"/>
        </w:trPr>
        <w:tc>
          <w:tcPr>
            <w:tcW w:w="4876" w:type="dxa"/>
            <w:hideMark/>
          </w:tcPr>
          <w:p w14:paraId="5532260B" w14:textId="277C7B41" w:rsidR="00A324FD" w:rsidRPr="0056317D" w:rsidRDefault="00A324FD" w:rsidP="00A324FD">
            <w:pPr>
              <w:pStyle w:val="Normal6"/>
            </w:pPr>
            <w:r w:rsidRPr="0056317D">
              <w:t xml:space="preserve">b) </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7FEA4D62" w14:textId="4BC30CDA" w:rsidR="00A324FD" w:rsidRPr="0056317D" w:rsidRDefault="00A324FD" w:rsidP="00A324FD">
            <w:pPr>
              <w:pStyle w:val="Normal6"/>
            </w:pPr>
            <w:r w:rsidRPr="0056317D">
              <w:t xml:space="preserve">b) </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61E9E858" w14:textId="77777777" w:rsidTr="00A324FD">
        <w:trPr>
          <w:jc w:val="center"/>
        </w:trPr>
        <w:tc>
          <w:tcPr>
            <w:tcW w:w="4876" w:type="dxa"/>
            <w:hideMark/>
          </w:tcPr>
          <w:p w14:paraId="6B462C8D" w14:textId="5AEEEC76" w:rsidR="00A324FD" w:rsidRPr="0056317D" w:rsidRDefault="00A324FD" w:rsidP="00A324FD">
            <w:pPr>
              <w:pStyle w:val="Normal6"/>
            </w:pPr>
            <w:r w:rsidRPr="0056317D">
              <w:t xml:space="preserve">c) </w:t>
            </w:r>
            <w:r w:rsidRPr="0056317D">
              <w:tab/>
            </w:r>
            <w:r w:rsidRPr="0056317D">
              <w:rPr>
                <w:b/>
                <w:i/>
              </w:rPr>
              <w:t>zahŕňali funkcie</w:t>
            </w:r>
            <w:r w:rsidRPr="0056317D">
              <w:t xml:space="preserve">, praktiky, stratégie </w:t>
            </w:r>
            <w:r w:rsidRPr="0056317D">
              <w:rPr>
                <w:b/>
                <w:i/>
              </w:rPr>
              <w:t>a </w:t>
            </w:r>
            <w:r w:rsidRPr="0056317D">
              <w:t>postupy a úpravy pri</w:t>
            </w:r>
            <w:r w:rsidRPr="0056317D">
              <w:rPr>
                <w:b/>
                <w:i/>
              </w:rPr>
              <w:t> </w:t>
            </w:r>
            <w:r w:rsidRPr="0056317D">
              <w:t xml:space="preserve">prevádzkovaní služby, ktorých cieľom je riešiť potreby ľudí </w:t>
            </w:r>
            <w:r w:rsidRPr="0056317D">
              <w:rPr>
                <w:b/>
                <w:i/>
              </w:rPr>
              <w:t>s funkčnými obmedzeniami</w:t>
            </w:r>
            <w:r w:rsidRPr="0056317D">
              <w:t xml:space="preserve">. </w:t>
            </w:r>
          </w:p>
        </w:tc>
        <w:tc>
          <w:tcPr>
            <w:tcW w:w="4876" w:type="dxa"/>
            <w:hideMark/>
          </w:tcPr>
          <w:p w14:paraId="7E280F8F" w14:textId="4DD8D34E" w:rsidR="00A8781A" w:rsidRPr="0056317D" w:rsidRDefault="00A324FD" w:rsidP="007600A1">
            <w:pPr>
              <w:pStyle w:val="Normal6"/>
            </w:pPr>
            <w:r w:rsidRPr="0056317D">
              <w:t xml:space="preserve">c) </w:t>
            </w:r>
            <w:r w:rsidRPr="0056317D">
              <w:tab/>
            </w:r>
            <w:r w:rsidRPr="0056317D">
              <w:rPr>
                <w:b/>
                <w:i/>
              </w:rPr>
              <w:t>funkcie</w:t>
            </w:r>
            <w:r w:rsidRPr="0056317D">
              <w:t>, praktiky, stratégie</w:t>
            </w:r>
            <w:r w:rsidRPr="0056317D">
              <w:rPr>
                <w:b/>
                <w:i/>
              </w:rPr>
              <w:t>,</w:t>
            </w:r>
            <w:r w:rsidRPr="0056317D">
              <w:t xml:space="preserve"> postupy a úpravy pri</w:t>
            </w:r>
            <w:r w:rsidRPr="0056317D">
              <w:rPr>
                <w:b/>
                <w:i/>
              </w:rPr>
              <w:t xml:space="preserve"> </w:t>
            </w:r>
            <w:r w:rsidRPr="0056317D">
              <w:t xml:space="preserve">prevádzkovaní služby, ktorých cieľom je riešiť potreby ľudí </w:t>
            </w:r>
            <w:r w:rsidRPr="0056317D">
              <w:rPr>
                <w:b/>
                <w:i/>
              </w:rPr>
              <w:t>so zdravotným postihnutím;</w:t>
            </w:r>
            <w:r w:rsidRPr="0056317D">
              <w:rPr>
                <w:b/>
                <w:bCs/>
                <w:i/>
                <w:iCs/>
                <w:szCs w:val="24"/>
              </w:rPr>
              <w:t xml:space="preserve"> </w:t>
            </w:r>
            <w:r w:rsidRPr="0056317D">
              <w:rPr>
                <w:b/>
                <w:i/>
              </w:rPr>
              <w:t>čo možno dosiahnuť napríklad prostredníctvom poskytovania inteligentného predaja cestovných lístkov (elektronické objednávanie, rezervácia cestovných lístkov atď</w:t>
            </w:r>
            <w:r w:rsidRPr="0056317D">
              <w:t>.</w:t>
            </w:r>
            <w:r w:rsidRPr="0056317D">
              <w:rPr>
                <w:b/>
                <w:i/>
              </w:rPr>
              <w:t>),</w:t>
            </w:r>
            <w:r w:rsidRPr="0056317D">
              <w:t xml:space="preserve"> </w:t>
            </w:r>
            <w:r w:rsidRPr="0056317D">
              <w:rPr>
                <w:b/>
                <w:i/>
              </w:rPr>
              <w:t>informácií pre cestujúcich v reálnom čase (cestovné poriadky, informácie o narušeniach premávky, prípojoch, ďalšom cestovaní inými druhmi dopravy atď.), ako aj dodatočných informácií o službách (napr. personál staníc, výťahy mimo prevádzky alebo služby, ktoré sú dočasne nedostupné);</w:t>
            </w:r>
          </w:p>
        </w:tc>
      </w:tr>
      <w:tr w:rsidR="001E0A37" w:rsidRPr="0056317D" w14:paraId="3ACF96C7" w14:textId="77777777" w:rsidTr="00A324FD">
        <w:trPr>
          <w:jc w:val="center"/>
        </w:trPr>
        <w:tc>
          <w:tcPr>
            <w:tcW w:w="4876" w:type="dxa"/>
          </w:tcPr>
          <w:p w14:paraId="33B09565" w14:textId="77777777" w:rsidR="007600A1" w:rsidRPr="0056317D" w:rsidRDefault="007600A1" w:rsidP="00A324FD">
            <w:pPr>
              <w:pStyle w:val="Normal6"/>
            </w:pPr>
          </w:p>
        </w:tc>
        <w:tc>
          <w:tcPr>
            <w:tcW w:w="4876" w:type="dxa"/>
          </w:tcPr>
          <w:p w14:paraId="1860209B" w14:textId="7A7932DD" w:rsidR="007600A1" w:rsidRPr="0056317D" w:rsidRDefault="007600A1" w:rsidP="00A8781A">
            <w:pPr>
              <w:pStyle w:val="Normal6"/>
            </w:pPr>
            <w:r w:rsidRPr="0056317D">
              <w:rPr>
                <w:b/>
                <w:i/>
              </w:rPr>
              <w:t>ca)</w:t>
            </w:r>
            <w:r w:rsidRPr="0056317D">
              <w:rPr>
                <w:b/>
                <w:i/>
              </w:rPr>
              <w:tab/>
              <w:t>služby poskytované cez mobilné zariadenia, inteligentný predaj cestovných lístkov a poskytovanie informácií v reálnom čase.</w:t>
            </w:r>
          </w:p>
        </w:tc>
      </w:tr>
    </w:tbl>
    <w:p w14:paraId="59094218" w14:textId="735D3D69" w:rsidR="000B5B8A" w:rsidRPr="0056317D" w:rsidRDefault="000B5B8A" w:rsidP="00BA4B86">
      <w:pPr>
        <w:pStyle w:val="Normal12Italic"/>
      </w:pPr>
      <w:r w:rsidRPr="00753CB4">
        <w:rPr>
          <w:rStyle w:val="HideTWBExt"/>
          <w:i w:val="0"/>
        </w:rPr>
        <w:t>&lt;/Amend&gt;</w:t>
      </w:r>
    </w:p>
    <w:p w14:paraId="09AE96B9" w14:textId="21AE2753" w:rsidR="002F7FD7" w:rsidRPr="0056317D" w:rsidRDefault="002F7FD7"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199</w:t>
      </w:r>
      <w:r w:rsidRPr="00753CB4">
        <w:rPr>
          <w:rStyle w:val="HideTWBExt"/>
          <w:b w:val="0"/>
        </w:rPr>
        <w:t>&lt;/NumAm&gt;</w:t>
      </w:r>
    </w:p>
    <w:p w14:paraId="09D8E43E" w14:textId="2C1F4A66"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0B8D85E" w14:textId="5F97774C" w:rsidR="002F7FD7" w:rsidRPr="0056317D" w:rsidRDefault="002F7FD7" w:rsidP="00FC29FC">
      <w:pPr>
        <w:pStyle w:val="NormalBold"/>
      </w:pPr>
      <w:r w:rsidRPr="00753CB4">
        <w:rPr>
          <w:rStyle w:val="HideTWBExt"/>
          <w:b w:val="0"/>
        </w:rPr>
        <w:t>&lt;Article&gt;</w:t>
      </w:r>
      <w:r w:rsidRPr="0056317D">
        <w:t>Príloha I – Oddiel V – Časť B</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55C9796" w14:textId="77777777" w:rsidTr="000B5B8A">
        <w:trPr>
          <w:jc w:val="center"/>
        </w:trPr>
        <w:tc>
          <w:tcPr>
            <w:tcW w:w="9752" w:type="dxa"/>
            <w:gridSpan w:val="2"/>
          </w:tcPr>
          <w:p w14:paraId="2E5170AE" w14:textId="77777777" w:rsidR="002F7FD7" w:rsidRPr="0056317D" w:rsidRDefault="002F7FD7" w:rsidP="00FC29FC">
            <w:pPr>
              <w:keepNext/>
            </w:pPr>
          </w:p>
        </w:tc>
      </w:tr>
      <w:tr w:rsidR="001E0A37" w:rsidRPr="0056317D" w14:paraId="68A2960D" w14:textId="77777777" w:rsidTr="000B5B8A">
        <w:trPr>
          <w:jc w:val="center"/>
        </w:trPr>
        <w:tc>
          <w:tcPr>
            <w:tcW w:w="4876" w:type="dxa"/>
            <w:hideMark/>
          </w:tcPr>
          <w:p w14:paraId="4C2FF6D6" w14:textId="77777777" w:rsidR="002F7FD7" w:rsidRPr="0056317D" w:rsidRDefault="002F7FD7" w:rsidP="000B187A">
            <w:pPr>
              <w:pStyle w:val="ColumnHeading"/>
              <w:keepNext/>
            </w:pPr>
            <w:r w:rsidRPr="0056317D">
              <w:t>Text predložený Komisiou</w:t>
            </w:r>
          </w:p>
        </w:tc>
        <w:tc>
          <w:tcPr>
            <w:tcW w:w="4876" w:type="dxa"/>
            <w:hideMark/>
          </w:tcPr>
          <w:p w14:paraId="671D430F" w14:textId="77777777" w:rsidR="002F7FD7" w:rsidRPr="0056317D" w:rsidRDefault="002F7FD7" w:rsidP="00FC29FC">
            <w:pPr>
              <w:pStyle w:val="ColumnHeading"/>
              <w:keepNext/>
            </w:pPr>
            <w:r w:rsidRPr="0056317D">
              <w:t>Pozmeňujúci návrh</w:t>
            </w:r>
          </w:p>
        </w:tc>
      </w:tr>
      <w:tr w:rsidR="001E0A37" w:rsidRPr="0056317D" w14:paraId="4C4F233D" w14:textId="77777777" w:rsidTr="000B5B8A">
        <w:trPr>
          <w:jc w:val="center"/>
        </w:trPr>
        <w:tc>
          <w:tcPr>
            <w:tcW w:w="4876" w:type="dxa"/>
            <w:hideMark/>
          </w:tcPr>
          <w:p w14:paraId="40635760" w14:textId="388AB619" w:rsidR="002F7FD7" w:rsidRPr="0056317D" w:rsidRDefault="002F7FD7" w:rsidP="00A017EE">
            <w:pPr>
              <w:pStyle w:val="Normal6"/>
              <w:rPr>
                <w:b/>
                <w:bCs/>
                <w:i/>
                <w:iCs/>
              </w:rPr>
            </w:pPr>
            <w:r w:rsidRPr="0056317D">
              <w:rPr>
                <w:b/>
                <w:bCs/>
                <w:i/>
                <w:iCs/>
              </w:rPr>
              <w:t xml:space="preserve">B. </w:t>
            </w:r>
            <w:r w:rsidRPr="0056317D">
              <w:rPr>
                <w:b/>
                <w:bCs/>
                <w:i/>
                <w:iCs/>
              </w:rPr>
              <w:tab/>
              <w:t>Webové sídla používané na poskytovanie služieb osobnej dopravy:</w:t>
            </w:r>
          </w:p>
        </w:tc>
        <w:tc>
          <w:tcPr>
            <w:tcW w:w="4876" w:type="dxa"/>
            <w:hideMark/>
          </w:tcPr>
          <w:p w14:paraId="3E1BD1DF" w14:textId="5BFD2E15" w:rsidR="002F7FD7" w:rsidRPr="0056317D" w:rsidRDefault="00D607F3">
            <w:pPr>
              <w:pStyle w:val="Normal6"/>
              <w:rPr>
                <w:i/>
                <w:szCs w:val="24"/>
              </w:rPr>
            </w:pPr>
            <w:r w:rsidRPr="0056317D">
              <w:rPr>
                <w:b/>
                <w:i/>
                <w:szCs w:val="24"/>
              </w:rPr>
              <w:t>vypúšťa sa</w:t>
            </w:r>
          </w:p>
        </w:tc>
      </w:tr>
      <w:tr w:rsidR="001E0A37" w:rsidRPr="0056317D" w14:paraId="7E386D51" w14:textId="77777777" w:rsidTr="000B5B8A">
        <w:trPr>
          <w:jc w:val="center"/>
        </w:trPr>
        <w:tc>
          <w:tcPr>
            <w:tcW w:w="4876" w:type="dxa"/>
            <w:hideMark/>
          </w:tcPr>
          <w:p w14:paraId="5DFEA586" w14:textId="67DA949A" w:rsidR="00160C10" w:rsidRPr="0056317D" w:rsidRDefault="002F7FD7" w:rsidP="00160C10">
            <w:r w:rsidRPr="0056317D">
              <w:rPr>
                <w:b/>
                <w:bCs/>
                <w:i/>
                <w:iCs/>
              </w:rPr>
              <w:t xml:space="preserve">a) </w:t>
            </w:r>
            <w:r w:rsidRPr="0056317D">
              <w:rPr>
                <w:b/>
                <w:bCs/>
                <w:i/>
                <w:iCs/>
              </w:rPr>
              <w:tab/>
              <w:t xml:space="preserve">Sprístupňovanie webových sídiel jednotným a primeraným spôsobom, ktorý používateľom umožní ich vnímať, používať a porozumieť im, a ktorý im zároveň zabezpečí možnosť prispôsobiť spôsob prezentácie obsahu a funkcií interakcie, a v prípade potreby zabezpečenie elektronickej alternatívy, ako aj spôsobom, ktorý uľahčí interoperabilitu s rôznymi používateľskými agentmi a asistenčnými technológiami dostupnými na úrovni Únie a medzinárodnej úrovni, </w:t>
            </w:r>
          </w:p>
          <w:p w14:paraId="1307C317" w14:textId="5BE43CD5" w:rsidR="002F7FD7" w:rsidRPr="0056317D" w:rsidRDefault="002F7FD7" w:rsidP="00A017EE">
            <w:pPr>
              <w:pStyle w:val="Normal6"/>
              <w:rPr>
                <w:b/>
                <w:bCs/>
                <w:i/>
                <w:iCs/>
              </w:rPr>
            </w:pPr>
          </w:p>
        </w:tc>
        <w:tc>
          <w:tcPr>
            <w:tcW w:w="4876" w:type="dxa"/>
          </w:tcPr>
          <w:p w14:paraId="2BD3FA5C" w14:textId="77777777" w:rsidR="002F7FD7" w:rsidRPr="0056317D" w:rsidRDefault="002F7FD7" w:rsidP="000B187A">
            <w:pPr>
              <w:pStyle w:val="Normal6"/>
              <w:rPr>
                <w:b/>
                <w:i/>
                <w:szCs w:val="24"/>
              </w:rPr>
            </w:pPr>
          </w:p>
        </w:tc>
      </w:tr>
    </w:tbl>
    <w:p w14:paraId="447E8477" w14:textId="77777777" w:rsidR="000B5B8A" w:rsidRPr="0056317D" w:rsidRDefault="000B5B8A" w:rsidP="00FC29FC">
      <w:r w:rsidRPr="00753CB4">
        <w:rPr>
          <w:rStyle w:val="HideTWBExt"/>
        </w:rPr>
        <w:t>&lt;/Amend&gt;</w:t>
      </w:r>
    </w:p>
    <w:p w14:paraId="41903D12" w14:textId="1A3C4C9C"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200</w:t>
      </w:r>
      <w:r w:rsidRPr="00753CB4">
        <w:rPr>
          <w:rStyle w:val="HideTWBExt"/>
          <w:b w:val="0"/>
        </w:rPr>
        <w:t>&lt;/NumAm&gt;</w:t>
      </w:r>
    </w:p>
    <w:p w14:paraId="5583A86A" w14:textId="278C610A"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6E0D249" w14:textId="38624730" w:rsidR="002F7FD7" w:rsidRPr="0056317D" w:rsidRDefault="002F7FD7" w:rsidP="00FC29FC">
      <w:pPr>
        <w:pStyle w:val="NormalBold"/>
      </w:pPr>
      <w:r w:rsidRPr="00753CB4">
        <w:rPr>
          <w:rStyle w:val="HideTWBExt"/>
          <w:b w:val="0"/>
        </w:rPr>
        <w:t>&lt;Article&gt;</w:t>
      </w:r>
      <w:r w:rsidRPr="0056317D">
        <w:t xml:space="preserve">Príloha I – Oddiel V – Časť C </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7D45B6B" w14:textId="77777777" w:rsidTr="000B5B8A">
        <w:trPr>
          <w:jc w:val="center"/>
        </w:trPr>
        <w:tc>
          <w:tcPr>
            <w:tcW w:w="9752" w:type="dxa"/>
            <w:gridSpan w:val="2"/>
          </w:tcPr>
          <w:p w14:paraId="69F003F2" w14:textId="77777777" w:rsidR="002F7FD7" w:rsidRPr="0056317D" w:rsidRDefault="002F7FD7" w:rsidP="00FC29FC">
            <w:pPr>
              <w:keepNext/>
            </w:pPr>
          </w:p>
        </w:tc>
      </w:tr>
      <w:tr w:rsidR="001E0A37" w:rsidRPr="0056317D" w14:paraId="636DB3FF" w14:textId="77777777" w:rsidTr="000B5B8A">
        <w:trPr>
          <w:jc w:val="center"/>
        </w:trPr>
        <w:tc>
          <w:tcPr>
            <w:tcW w:w="4876" w:type="dxa"/>
            <w:hideMark/>
          </w:tcPr>
          <w:p w14:paraId="68C3DF0D" w14:textId="77777777" w:rsidR="002F7FD7" w:rsidRPr="0056317D" w:rsidRDefault="002F7FD7" w:rsidP="000B187A">
            <w:pPr>
              <w:pStyle w:val="ColumnHeading"/>
              <w:keepNext/>
            </w:pPr>
            <w:r w:rsidRPr="0056317D">
              <w:t>Text predložený Komisiou</w:t>
            </w:r>
          </w:p>
        </w:tc>
        <w:tc>
          <w:tcPr>
            <w:tcW w:w="4876" w:type="dxa"/>
            <w:hideMark/>
          </w:tcPr>
          <w:p w14:paraId="3D50E4FE" w14:textId="77777777" w:rsidR="002F7FD7" w:rsidRPr="0056317D" w:rsidRDefault="002F7FD7" w:rsidP="00FC29FC">
            <w:pPr>
              <w:pStyle w:val="ColumnHeading"/>
              <w:keepNext/>
            </w:pPr>
            <w:r w:rsidRPr="0056317D">
              <w:t>Pozmeňujúci návrh</w:t>
            </w:r>
          </w:p>
        </w:tc>
      </w:tr>
      <w:tr w:rsidR="001E0A37" w:rsidRPr="0056317D" w14:paraId="54814ECB" w14:textId="77777777" w:rsidTr="000B5B8A">
        <w:trPr>
          <w:jc w:val="center"/>
        </w:trPr>
        <w:tc>
          <w:tcPr>
            <w:tcW w:w="4876" w:type="dxa"/>
            <w:hideMark/>
          </w:tcPr>
          <w:p w14:paraId="029F21AC" w14:textId="7C426218" w:rsidR="002F7FD7" w:rsidRPr="0056317D" w:rsidRDefault="002F7FD7" w:rsidP="00A017EE">
            <w:pPr>
              <w:pStyle w:val="Normal6"/>
            </w:pPr>
            <w:r w:rsidRPr="0056317D">
              <w:rPr>
                <w:b/>
                <w:i/>
              </w:rPr>
              <w:t>C.</w:t>
            </w:r>
            <w:r w:rsidRPr="0056317D">
              <w:t xml:space="preserve"> </w:t>
            </w:r>
            <w:r w:rsidRPr="0056317D">
              <w:tab/>
            </w:r>
            <w:r w:rsidRPr="0056317D">
              <w:rPr>
                <w:b/>
                <w:i/>
              </w:rPr>
              <w:t>Služby poskytované prostredníctvom mobilných zariadení, inteligentný predaj lístkov a poskytovanie informácií v reálnom čase:</w:t>
            </w:r>
          </w:p>
        </w:tc>
        <w:tc>
          <w:tcPr>
            <w:tcW w:w="4876" w:type="dxa"/>
            <w:hideMark/>
          </w:tcPr>
          <w:p w14:paraId="2DDB6368" w14:textId="64EB9F69" w:rsidR="002F7FD7" w:rsidRPr="0056317D" w:rsidRDefault="00A8781A" w:rsidP="00A8781A">
            <w:pPr>
              <w:pStyle w:val="Normal6"/>
              <w:rPr>
                <w:b/>
                <w:i/>
                <w:szCs w:val="24"/>
              </w:rPr>
            </w:pPr>
            <w:r w:rsidRPr="0056317D">
              <w:rPr>
                <w:b/>
                <w:i/>
                <w:szCs w:val="24"/>
              </w:rPr>
              <w:t>vypúšťa sa</w:t>
            </w:r>
            <w:r w:rsidRPr="0056317D">
              <w:rPr>
                <w:b/>
                <w:i/>
              </w:rPr>
              <w:t xml:space="preserve"> </w:t>
            </w:r>
          </w:p>
        </w:tc>
      </w:tr>
      <w:tr w:rsidR="001E0A37" w:rsidRPr="0056317D" w14:paraId="4B4AF7DF" w14:textId="77777777" w:rsidTr="000B5B8A">
        <w:trPr>
          <w:jc w:val="center"/>
        </w:trPr>
        <w:tc>
          <w:tcPr>
            <w:tcW w:w="4876" w:type="dxa"/>
          </w:tcPr>
          <w:p w14:paraId="472C1153" w14:textId="1328A4D8" w:rsidR="00A8781A" w:rsidRPr="0056317D" w:rsidRDefault="00A8781A" w:rsidP="00A8781A">
            <w:pPr>
              <w:pStyle w:val="Normal6"/>
              <w:rPr>
                <w:b/>
                <w:i/>
              </w:rPr>
            </w:pPr>
            <w:r w:rsidRPr="0056317D">
              <w:rPr>
                <w:b/>
                <w:bCs/>
                <w:i/>
                <w:iCs/>
              </w:rPr>
              <w:t xml:space="preserve">1. </w:t>
            </w:r>
            <w:r w:rsidRPr="0056317D">
              <w:rPr>
                <w:b/>
                <w:bCs/>
                <w:i/>
                <w:iCs/>
              </w:rPr>
              <w:tab/>
              <w:t xml:space="preserve">S cieľom v čo najväčšej miere umožniť predvídateľné využívanie služieb osobami s funkčnými obmedzeniami vrátane osôb so zdravotným postihnutím sa služby poskytujú tak, aby: </w:t>
            </w:r>
          </w:p>
        </w:tc>
        <w:tc>
          <w:tcPr>
            <w:tcW w:w="4876" w:type="dxa"/>
          </w:tcPr>
          <w:p w14:paraId="00A16922" w14:textId="77777777" w:rsidR="00A8781A" w:rsidRPr="0056317D" w:rsidRDefault="00A8781A" w:rsidP="00A8781A">
            <w:pPr>
              <w:pStyle w:val="Normal6"/>
              <w:rPr>
                <w:b/>
                <w:i/>
                <w:szCs w:val="24"/>
              </w:rPr>
            </w:pPr>
          </w:p>
        </w:tc>
      </w:tr>
      <w:tr w:rsidR="001E0A37" w:rsidRPr="0056317D" w14:paraId="686B54DF" w14:textId="77777777" w:rsidTr="000B5B8A">
        <w:trPr>
          <w:jc w:val="center"/>
        </w:trPr>
        <w:tc>
          <w:tcPr>
            <w:tcW w:w="4876" w:type="dxa"/>
          </w:tcPr>
          <w:p w14:paraId="4BC07884" w14:textId="78A3F056" w:rsidR="00A8781A" w:rsidRPr="0056317D" w:rsidRDefault="00A8781A" w:rsidP="00A8781A">
            <w:pPr>
              <w:pStyle w:val="Normal6"/>
              <w:rPr>
                <w:b/>
                <w:bCs/>
                <w:i/>
                <w:iCs/>
              </w:rPr>
            </w:pPr>
            <w:r w:rsidRPr="0056317D">
              <w:rPr>
                <w:b/>
                <w:bCs/>
                <w:i/>
                <w:iCs/>
              </w:rPr>
              <w:t xml:space="preserve">a) </w:t>
            </w:r>
            <w:r w:rsidRPr="0056317D">
              <w:rPr>
                <w:b/>
                <w:bCs/>
                <w:i/>
                <w:iCs/>
              </w:rPr>
              <w:tab/>
              <w:t>sa poskytovali informácie o fungovaní služby a o charakteristikách a predpokladoch jej prístupnosti takto:</w:t>
            </w:r>
          </w:p>
        </w:tc>
        <w:tc>
          <w:tcPr>
            <w:tcW w:w="4876" w:type="dxa"/>
          </w:tcPr>
          <w:p w14:paraId="31DC385F" w14:textId="77777777" w:rsidR="00A8781A" w:rsidRPr="0056317D" w:rsidRDefault="00A8781A" w:rsidP="00A8781A">
            <w:pPr>
              <w:pStyle w:val="Normal6"/>
              <w:rPr>
                <w:b/>
                <w:i/>
                <w:szCs w:val="24"/>
              </w:rPr>
            </w:pPr>
          </w:p>
        </w:tc>
      </w:tr>
      <w:tr w:rsidR="001E0A37" w:rsidRPr="0056317D" w14:paraId="40790AB9" w14:textId="77777777" w:rsidTr="000B5B8A">
        <w:trPr>
          <w:jc w:val="center"/>
        </w:trPr>
        <w:tc>
          <w:tcPr>
            <w:tcW w:w="4876" w:type="dxa"/>
          </w:tcPr>
          <w:p w14:paraId="34147296" w14:textId="7E9D2E4D" w:rsidR="00A8781A" w:rsidRPr="0056317D" w:rsidRDefault="00A8781A" w:rsidP="00A8781A">
            <w:pPr>
              <w:pStyle w:val="Normal6"/>
              <w:rPr>
                <w:b/>
                <w:bCs/>
                <w:i/>
                <w:iCs/>
              </w:rPr>
            </w:pPr>
            <w:r w:rsidRPr="0056317D">
              <w:rPr>
                <w:b/>
                <w:bCs/>
                <w:i/>
                <w:iCs/>
              </w:rPr>
              <w:t xml:space="preserve">i) </w:t>
            </w:r>
            <w:r w:rsidRPr="0056317D">
              <w:rPr>
                <w:b/>
                <w:bCs/>
                <w:i/>
                <w:iCs/>
              </w:rPr>
              <w:tab/>
              <w:t xml:space="preserve">informačný obsah musí byť dostupný v textových formátoch, ktoré možno použiť na vytvorenie alternatívnych asistenčných formátov prezentovateľných rôznymi spôsobmi a prostredníctvom viac než jedného zmyslového kanála, </w:t>
            </w:r>
          </w:p>
        </w:tc>
        <w:tc>
          <w:tcPr>
            <w:tcW w:w="4876" w:type="dxa"/>
          </w:tcPr>
          <w:p w14:paraId="0F7CC407" w14:textId="77777777" w:rsidR="00A8781A" w:rsidRPr="0056317D" w:rsidRDefault="00A8781A" w:rsidP="00A8781A">
            <w:pPr>
              <w:pStyle w:val="Normal6"/>
              <w:rPr>
                <w:b/>
                <w:i/>
                <w:szCs w:val="24"/>
              </w:rPr>
            </w:pPr>
          </w:p>
        </w:tc>
      </w:tr>
      <w:tr w:rsidR="001E0A37" w:rsidRPr="0056317D" w14:paraId="1C55C56D" w14:textId="77777777" w:rsidTr="000B5B8A">
        <w:trPr>
          <w:jc w:val="center"/>
        </w:trPr>
        <w:tc>
          <w:tcPr>
            <w:tcW w:w="4876" w:type="dxa"/>
          </w:tcPr>
          <w:p w14:paraId="40C072A9" w14:textId="2183B8B9" w:rsidR="00A8781A" w:rsidRPr="0056317D" w:rsidRDefault="00A8781A" w:rsidP="00A8781A">
            <w:pPr>
              <w:pStyle w:val="Normal6"/>
              <w:rPr>
                <w:b/>
                <w:bCs/>
                <w:i/>
                <w:iCs/>
              </w:rPr>
            </w:pPr>
            <w:r w:rsidRPr="0056317D">
              <w:rPr>
                <w:b/>
                <w:bCs/>
                <w:i/>
                <w:iCs/>
              </w:rPr>
              <w:t xml:space="preserve">ii) </w:t>
            </w:r>
            <w:r w:rsidRPr="0056317D">
              <w:rPr>
                <w:b/>
                <w:bCs/>
                <w:i/>
                <w:iCs/>
              </w:rPr>
              <w:tab/>
              <w:t xml:space="preserve">k dispozícii sú alternatívy k netextovému obsahu, </w:t>
            </w:r>
          </w:p>
        </w:tc>
        <w:tc>
          <w:tcPr>
            <w:tcW w:w="4876" w:type="dxa"/>
          </w:tcPr>
          <w:p w14:paraId="31FB9A28" w14:textId="77777777" w:rsidR="00A8781A" w:rsidRPr="0056317D" w:rsidRDefault="00A8781A" w:rsidP="00A8781A">
            <w:pPr>
              <w:pStyle w:val="Normal6"/>
              <w:rPr>
                <w:b/>
                <w:i/>
                <w:szCs w:val="24"/>
              </w:rPr>
            </w:pPr>
          </w:p>
        </w:tc>
      </w:tr>
      <w:tr w:rsidR="001E0A37" w:rsidRPr="0056317D" w14:paraId="40A27154" w14:textId="77777777" w:rsidTr="000B5B8A">
        <w:trPr>
          <w:jc w:val="center"/>
        </w:trPr>
        <w:tc>
          <w:tcPr>
            <w:tcW w:w="4876" w:type="dxa"/>
          </w:tcPr>
          <w:p w14:paraId="74B338E6" w14:textId="32E28346" w:rsidR="00A8781A" w:rsidRPr="0056317D" w:rsidRDefault="00A8781A" w:rsidP="00A8781A">
            <w:pPr>
              <w:pStyle w:val="Normal6"/>
              <w:rPr>
                <w:b/>
                <w:bCs/>
                <w:i/>
                <w:iCs/>
              </w:rPr>
            </w:pPr>
            <w:r w:rsidRPr="0056317D">
              <w:rPr>
                <w:b/>
                <w:bCs/>
                <w:i/>
                <w:iCs/>
              </w:rPr>
              <w:t xml:space="preserve">iii) </w:t>
            </w:r>
            <w:r w:rsidRPr="0056317D">
              <w:rPr>
                <w:b/>
                <w:bCs/>
                <w:i/>
                <w:iCs/>
              </w:rPr>
              <w:tab/>
              <w:t xml:space="preserve">elektronické informácie vrátane súvisiacich online aplikácií, ktoré sú potrebné na poskytovanie služby, sa poskytujú v súlade s písmenom b). </w:t>
            </w:r>
          </w:p>
        </w:tc>
        <w:tc>
          <w:tcPr>
            <w:tcW w:w="4876" w:type="dxa"/>
          </w:tcPr>
          <w:p w14:paraId="1A9AD322" w14:textId="77777777" w:rsidR="00A8781A" w:rsidRPr="0056317D" w:rsidRDefault="00A8781A" w:rsidP="00A8781A">
            <w:pPr>
              <w:pStyle w:val="Normal6"/>
              <w:rPr>
                <w:b/>
                <w:i/>
                <w:szCs w:val="24"/>
              </w:rPr>
            </w:pPr>
          </w:p>
        </w:tc>
      </w:tr>
      <w:tr w:rsidR="001E0A37" w:rsidRPr="0056317D" w14:paraId="73817BDB" w14:textId="77777777" w:rsidTr="000B5B8A">
        <w:trPr>
          <w:jc w:val="center"/>
        </w:trPr>
        <w:tc>
          <w:tcPr>
            <w:tcW w:w="4876" w:type="dxa"/>
          </w:tcPr>
          <w:p w14:paraId="61168665" w14:textId="74D296D4" w:rsidR="00A8781A" w:rsidRPr="0056317D" w:rsidRDefault="00A8781A" w:rsidP="00A8781A">
            <w:pPr>
              <w:pStyle w:val="Normal6"/>
              <w:rPr>
                <w:b/>
                <w:bCs/>
                <w:i/>
                <w:iCs/>
              </w:rPr>
            </w:pPr>
            <w:r w:rsidRPr="0056317D">
              <w:rPr>
                <w:b/>
                <w:bCs/>
                <w:i/>
                <w:iCs/>
              </w:rPr>
              <w:t xml:space="preserve">b) </w:t>
            </w:r>
            <w:r w:rsidRPr="0056317D">
              <w:rPr>
                <w:b/>
                <w:bCs/>
                <w:i/>
                <w:iCs/>
              </w:rPr>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382EB924" w14:textId="77777777" w:rsidR="00A8781A" w:rsidRPr="0056317D" w:rsidRDefault="00A8781A" w:rsidP="00A8781A">
            <w:pPr>
              <w:pStyle w:val="Normal6"/>
              <w:rPr>
                <w:b/>
                <w:i/>
                <w:szCs w:val="24"/>
              </w:rPr>
            </w:pPr>
          </w:p>
        </w:tc>
      </w:tr>
    </w:tbl>
    <w:p w14:paraId="3FE78C33" w14:textId="77777777" w:rsidR="000B5B8A" w:rsidRPr="0056317D" w:rsidRDefault="000B5B8A" w:rsidP="00FC29FC">
      <w:r w:rsidRPr="00753CB4">
        <w:rPr>
          <w:rStyle w:val="HideTWBExt"/>
        </w:rPr>
        <w:t>&lt;/Amend&gt;</w:t>
      </w:r>
    </w:p>
    <w:p w14:paraId="3B448508" w14:textId="4F1CDC30" w:rsidR="00A324FD" w:rsidRPr="0056317D" w:rsidRDefault="00A324FD" w:rsidP="00A324FD">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201</w:t>
      </w:r>
      <w:r w:rsidRPr="00753CB4">
        <w:rPr>
          <w:rStyle w:val="HideTWBExt"/>
          <w:b w:val="0"/>
        </w:rPr>
        <w:t>&lt;/NumAm&gt;</w:t>
      </w:r>
    </w:p>
    <w:p w14:paraId="4EB06084" w14:textId="380C16CA" w:rsidR="00A324FD" w:rsidRPr="0056317D" w:rsidRDefault="00A324FD" w:rsidP="00A324FD">
      <w:pPr>
        <w:pStyle w:val="NormalBold12b"/>
      </w:pPr>
      <w:r w:rsidRPr="00753CB4">
        <w:rPr>
          <w:rStyle w:val="HideTWBExt"/>
          <w:b w:val="0"/>
        </w:rPr>
        <w:t>&lt;DocAmend&gt;</w:t>
      </w:r>
      <w:r w:rsidRPr="0056317D">
        <w:t>Návrh smernice</w:t>
      </w:r>
      <w:r w:rsidRPr="00753CB4">
        <w:rPr>
          <w:rStyle w:val="HideTWBExt"/>
          <w:b w:val="0"/>
        </w:rPr>
        <w:t>&lt;/DocAmend&gt;</w:t>
      </w:r>
    </w:p>
    <w:p w14:paraId="5F739546" w14:textId="36BBBD4B" w:rsidR="00A324FD" w:rsidRPr="0056317D" w:rsidRDefault="00A324FD" w:rsidP="00A324FD">
      <w:pPr>
        <w:pStyle w:val="NormalBold"/>
      </w:pPr>
      <w:r w:rsidRPr="00753CB4">
        <w:rPr>
          <w:rStyle w:val="HideTWBExt"/>
          <w:b w:val="0"/>
        </w:rPr>
        <w:t>&lt;Article&gt;</w:t>
      </w:r>
      <w:r w:rsidRPr="0056317D">
        <w:t>Príloha I – Oddiel V – Časť D – názov</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B50DFD5" w14:textId="77777777" w:rsidTr="00697F09">
        <w:trPr>
          <w:jc w:val="center"/>
        </w:trPr>
        <w:tc>
          <w:tcPr>
            <w:tcW w:w="9752" w:type="dxa"/>
            <w:gridSpan w:val="2"/>
          </w:tcPr>
          <w:p w14:paraId="703278CA" w14:textId="77777777" w:rsidR="00A324FD" w:rsidRPr="0056317D" w:rsidRDefault="00A324FD" w:rsidP="00697F09">
            <w:pPr>
              <w:keepNext/>
            </w:pPr>
          </w:p>
        </w:tc>
      </w:tr>
      <w:tr w:rsidR="001E0A37" w:rsidRPr="0056317D" w14:paraId="47B88F81" w14:textId="77777777" w:rsidTr="00697F09">
        <w:trPr>
          <w:jc w:val="center"/>
        </w:trPr>
        <w:tc>
          <w:tcPr>
            <w:tcW w:w="4876" w:type="dxa"/>
            <w:hideMark/>
          </w:tcPr>
          <w:p w14:paraId="48A7D15C" w14:textId="77777777" w:rsidR="00A324FD" w:rsidRPr="0056317D" w:rsidRDefault="00A324FD" w:rsidP="00697F09">
            <w:pPr>
              <w:pStyle w:val="ColumnHeading"/>
              <w:keepNext/>
            </w:pPr>
            <w:r w:rsidRPr="0056317D">
              <w:t>Text predložený Komisiou</w:t>
            </w:r>
          </w:p>
        </w:tc>
        <w:tc>
          <w:tcPr>
            <w:tcW w:w="4876" w:type="dxa"/>
            <w:hideMark/>
          </w:tcPr>
          <w:p w14:paraId="69178E3C" w14:textId="77777777" w:rsidR="00A324FD" w:rsidRPr="0056317D" w:rsidRDefault="00A324FD" w:rsidP="00697F09">
            <w:pPr>
              <w:pStyle w:val="ColumnHeading"/>
              <w:keepNext/>
            </w:pPr>
            <w:r w:rsidRPr="0056317D">
              <w:t>Pozmeňujúci návrh</w:t>
            </w:r>
          </w:p>
        </w:tc>
      </w:tr>
      <w:tr w:rsidR="001E0A37" w:rsidRPr="0056317D" w14:paraId="26855370" w14:textId="77777777" w:rsidTr="00697F09">
        <w:trPr>
          <w:jc w:val="center"/>
        </w:trPr>
        <w:tc>
          <w:tcPr>
            <w:tcW w:w="4876" w:type="dxa"/>
            <w:hideMark/>
          </w:tcPr>
          <w:p w14:paraId="0E661D6F" w14:textId="08DBB631" w:rsidR="00A324FD" w:rsidRPr="0056317D" w:rsidRDefault="00A324FD" w:rsidP="00697F09">
            <w:pPr>
              <w:pStyle w:val="Normal6"/>
            </w:pPr>
            <w:r w:rsidRPr="0056317D">
              <w:t>D.</w:t>
            </w:r>
            <w:r w:rsidRPr="0056317D">
              <w:tab/>
              <w:t>Samoobslužné terminály, automaty na výdaj lístkov a odbavovacie zariadenia používané na poskytovanie služieb osobnej dopravy:</w:t>
            </w:r>
          </w:p>
        </w:tc>
        <w:tc>
          <w:tcPr>
            <w:tcW w:w="4876" w:type="dxa"/>
            <w:hideMark/>
          </w:tcPr>
          <w:p w14:paraId="7E83EF6E" w14:textId="18E055DB" w:rsidR="00A324FD" w:rsidRPr="0056317D" w:rsidRDefault="00A324FD" w:rsidP="00697F09">
            <w:pPr>
              <w:pStyle w:val="Normal6"/>
              <w:rPr>
                <w:szCs w:val="24"/>
              </w:rPr>
            </w:pPr>
            <w:r w:rsidRPr="0056317D">
              <w:t>D.</w:t>
            </w:r>
            <w:r w:rsidRPr="0056317D">
              <w:tab/>
            </w:r>
            <w:r w:rsidRPr="0056317D">
              <w:rPr>
                <w:szCs w:val="24"/>
              </w:rPr>
              <w:t>Samoobslužné terminály</w:t>
            </w:r>
            <w:r w:rsidRPr="0056317D">
              <w:rPr>
                <w:b/>
                <w:i/>
                <w:szCs w:val="24"/>
              </w:rPr>
              <w:t xml:space="preserve"> vrátane platobných terminálov</w:t>
            </w:r>
            <w:r w:rsidRPr="0056317D">
              <w:rPr>
                <w:szCs w:val="24"/>
              </w:rPr>
              <w:t>, automaty na výdaj lístkov a odbavovacie zariadenia používané na poskytovanie služieb osobnej dopravy:</w:t>
            </w:r>
          </w:p>
        </w:tc>
      </w:tr>
    </w:tbl>
    <w:p w14:paraId="63DEA88E" w14:textId="77777777" w:rsidR="00A324FD" w:rsidRPr="0056317D" w:rsidRDefault="00A324FD" w:rsidP="00A324FD">
      <w:r w:rsidRPr="00753CB4">
        <w:rPr>
          <w:rStyle w:val="HideTWBExt"/>
        </w:rPr>
        <w:t>&lt;/Amend&gt;</w:t>
      </w:r>
    </w:p>
    <w:p w14:paraId="542941F3" w14:textId="068FA959" w:rsidR="002F7FD7" w:rsidRPr="0056317D" w:rsidRDefault="002F7FD7"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202</w:t>
      </w:r>
      <w:r w:rsidRPr="00753CB4">
        <w:rPr>
          <w:rStyle w:val="HideTWBExt"/>
          <w:b w:val="0"/>
        </w:rPr>
        <w:t>&lt;/NumAm&gt;</w:t>
      </w:r>
    </w:p>
    <w:p w14:paraId="4DD3EE74" w14:textId="36461A34"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566FB68D" w14:textId="5B942558" w:rsidR="002F7FD7" w:rsidRPr="0056317D" w:rsidRDefault="002F7FD7" w:rsidP="00FC29FC">
      <w:pPr>
        <w:pStyle w:val="NormalBold"/>
      </w:pPr>
      <w:r w:rsidRPr="00753CB4">
        <w:rPr>
          <w:rStyle w:val="HideTWBExt"/>
          <w:b w:val="0"/>
        </w:rPr>
        <w:t>&lt;Article&gt;</w:t>
      </w:r>
      <w:r w:rsidRPr="0056317D">
        <w:t>Príloha I – Oddiel V – Časť D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1F9D548" w14:textId="77777777" w:rsidTr="000B5B8A">
        <w:trPr>
          <w:jc w:val="center"/>
        </w:trPr>
        <w:tc>
          <w:tcPr>
            <w:tcW w:w="9752" w:type="dxa"/>
            <w:gridSpan w:val="2"/>
          </w:tcPr>
          <w:p w14:paraId="16BB13F8" w14:textId="77777777" w:rsidR="002F7FD7" w:rsidRPr="0056317D" w:rsidRDefault="002F7FD7" w:rsidP="00FC29FC">
            <w:pPr>
              <w:keepNext/>
            </w:pPr>
          </w:p>
        </w:tc>
      </w:tr>
      <w:tr w:rsidR="001E0A37" w:rsidRPr="0056317D" w14:paraId="5D6FFFAB" w14:textId="77777777" w:rsidTr="000B5B8A">
        <w:trPr>
          <w:jc w:val="center"/>
        </w:trPr>
        <w:tc>
          <w:tcPr>
            <w:tcW w:w="4876" w:type="dxa"/>
            <w:hideMark/>
          </w:tcPr>
          <w:p w14:paraId="0877E9E0" w14:textId="77777777" w:rsidR="002F7FD7" w:rsidRPr="0056317D" w:rsidRDefault="002F7FD7" w:rsidP="000B187A">
            <w:pPr>
              <w:pStyle w:val="ColumnHeading"/>
              <w:keepNext/>
            </w:pPr>
            <w:r w:rsidRPr="0056317D">
              <w:t>Text predložený Komisiou</w:t>
            </w:r>
          </w:p>
        </w:tc>
        <w:tc>
          <w:tcPr>
            <w:tcW w:w="4876" w:type="dxa"/>
            <w:hideMark/>
          </w:tcPr>
          <w:p w14:paraId="7B53EB1F" w14:textId="77777777" w:rsidR="002F7FD7" w:rsidRPr="0056317D" w:rsidRDefault="002F7FD7" w:rsidP="00FC29FC">
            <w:pPr>
              <w:pStyle w:val="ColumnHeading"/>
              <w:keepNext/>
            </w:pPr>
            <w:r w:rsidRPr="0056317D">
              <w:t>Pozmeňujúci návrh</w:t>
            </w:r>
          </w:p>
        </w:tc>
      </w:tr>
      <w:tr w:rsidR="001E0A37" w:rsidRPr="0056317D" w14:paraId="7CF98F1E" w14:textId="77777777" w:rsidTr="00836982">
        <w:trPr>
          <w:jc w:val="center"/>
        </w:trPr>
        <w:tc>
          <w:tcPr>
            <w:tcW w:w="4876" w:type="dxa"/>
          </w:tcPr>
          <w:p w14:paraId="0E04B297" w14:textId="77777777" w:rsidR="00282A11" w:rsidRPr="0056317D" w:rsidRDefault="00282A11" w:rsidP="00836982">
            <w:pPr>
              <w:pStyle w:val="Normal6"/>
            </w:pPr>
            <w:r w:rsidRPr="0056317D">
              <w:t>1.</w:t>
            </w:r>
            <w:r w:rsidRPr="0056317D">
              <w:tab/>
              <w:t>Projektovanie a výroba:</w:t>
            </w:r>
          </w:p>
        </w:tc>
        <w:tc>
          <w:tcPr>
            <w:tcW w:w="4876" w:type="dxa"/>
          </w:tcPr>
          <w:p w14:paraId="6544017A" w14:textId="77777777" w:rsidR="00282A11" w:rsidRPr="0056317D" w:rsidRDefault="00282A11" w:rsidP="00836982">
            <w:pPr>
              <w:pStyle w:val="Normal6"/>
            </w:pPr>
            <w:r w:rsidRPr="0056317D">
              <w:t>1.</w:t>
            </w:r>
            <w:r w:rsidRPr="0056317D">
              <w:tab/>
              <w:t>Projektovanie a výroba:</w:t>
            </w:r>
          </w:p>
        </w:tc>
      </w:tr>
      <w:tr w:rsidR="001E0A37" w:rsidRPr="0056317D" w14:paraId="06B2E845" w14:textId="77777777" w:rsidTr="00836982">
        <w:trPr>
          <w:jc w:val="center"/>
        </w:trPr>
        <w:tc>
          <w:tcPr>
            <w:tcW w:w="4876" w:type="dxa"/>
            <w:hideMark/>
          </w:tcPr>
          <w:p w14:paraId="3F2BA400" w14:textId="6CBAE88B" w:rsidR="00BA4B86" w:rsidRPr="0056317D" w:rsidRDefault="00BA4B86" w:rsidP="00836982">
            <w:pPr>
              <w:pStyle w:val="Normal6"/>
            </w:pPr>
            <w:r w:rsidRPr="0056317D">
              <w:t>S</w:t>
            </w:r>
            <w:r w:rsidRPr="0056317D">
              <w:rPr>
                <w:b/>
                <w:i/>
              </w:rPr>
              <w:t> </w:t>
            </w:r>
            <w:r w:rsidRPr="0056317D">
              <w:t>cieľom v</w:t>
            </w:r>
            <w:r w:rsidRPr="0056317D">
              <w:rPr>
                <w:b/>
                <w:i/>
              </w:rPr>
              <w:t> </w:t>
            </w:r>
            <w:r w:rsidRPr="0056317D">
              <w:t xml:space="preserve">čo najväčšej miere umožniť predvídateľné </w:t>
            </w:r>
            <w:r w:rsidRPr="0056317D">
              <w:rPr>
                <w:b/>
                <w:i/>
              </w:rPr>
              <w:t>používanie výrobkov</w:t>
            </w:r>
            <w:r w:rsidRPr="0056317D">
              <w:t xml:space="preserve"> osobami </w:t>
            </w:r>
            <w:r w:rsidRPr="0056317D">
              <w:rPr>
                <w:b/>
                <w:i/>
              </w:rPr>
              <w:t xml:space="preserve">s funkčnými obmedzeniami vrátane osôb </w:t>
            </w:r>
            <w:r w:rsidRPr="0056317D">
              <w:t xml:space="preserve">so zdravotným postihnutím </w:t>
            </w:r>
            <w:r w:rsidRPr="0056317D">
              <w:rPr>
                <w:b/>
                <w:i/>
              </w:rPr>
              <w:t xml:space="preserve">a s postihnutím súvisiacim s vekom </w:t>
            </w:r>
            <w:r w:rsidRPr="0056317D">
              <w:t xml:space="preserve">sa </w:t>
            </w:r>
            <w:r w:rsidRPr="0056317D">
              <w:rPr>
                <w:b/>
                <w:i/>
              </w:rPr>
              <w:t>výrobky navrhujú a vyrábajú</w:t>
            </w:r>
            <w:r w:rsidRPr="0056317D">
              <w:t xml:space="preserve"> tak, aby </w:t>
            </w:r>
            <w:r w:rsidRPr="0056317D">
              <w:rPr>
                <w:b/>
                <w:i/>
              </w:rPr>
              <w:t>sa zabezpečila prístupnosť týchto prvkov:</w:t>
            </w:r>
            <w:r w:rsidRPr="0056317D">
              <w:t xml:space="preserve"> </w:t>
            </w:r>
          </w:p>
        </w:tc>
        <w:tc>
          <w:tcPr>
            <w:tcW w:w="4876" w:type="dxa"/>
            <w:hideMark/>
          </w:tcPr>
          <w:p w14:paraId="083F7D34" w14:textId="7CD15501" w:rsidR="00BA4B86" w:rsidRPr="0056317D" w:rsidRDefault="00BA4B86" w:rsidP="00354280">
            <w:pPr>
              <w:pStyle w:val="Normal6"/>
            </w:pPr>
            <w:r w:rsidRPr="0056317D">
              <w:t>S</w:t>
            </w:r>
            <w:r w:rsidRPr="0056317D">
              <w:rPr>
                <w:b/>
                <w:i/>
              </w:rPr>
              <w:t xml:space="preserve"> </w:t>
            </w:r>
            <w:r w:rsidRPr="0056317D">
              <w:t>cieľom v</w:t>
            </w:r>
            <w:r w:rsidRPr="0056317D">
              <w:rPr>
                <w:b/>
                <w:i/>
              </w:rPr>
              <w:t xml:space="preserve"> </w:t>
            </w:r>
            <w:r w:rsidRPr="0056317D">
              <w:t xml:space="preserve">čo najväčšej miere umožniť </w:t>
            </w:r>
            <w:r w:rsidRPr="0056317D">
              <w:rPr>
                <w:b/>
                <w:i/>
              </w:rPr>
              <w:t xml:space="preserve">dostatočne </w:t>
            </w:r>
            <w:r w:rsidRPr="0056317D">
              <w:t xml:space="preserve">predvídateľné </w:t>
            </w:r>
            <w:r w:rsidRPr="0056317D">
              <w:rPr>
                <w:b/>
                <w:i/>
              </w:rPr>
              <w:t>využívanie služieb</w:t>
            </w:r>
            <w:r w:rsidRPr="0056317D">
              <w:t xml:space="preserve"> osobami so zdravotným postihnutím sa </w:t>
            </w:r>
            <w:r w:rsidRPr="0056317D">
              <w:rPr>
                <w:b/>
                <w:i/>
              </w:rPr>
              <w:t>služby poskytujú</w:t>
            </w:r>
            <w:r w:rsidRPr="0056317D">
              <w:t xml:space="preserve"> tak, aby </w:t>
            </w:r>
            <w:r w:rsidRPr="0056317D">
              <w:rPr>
                <w:b/>
                <w:i/>
              </w:rPr>
              <w:t>spĺňali funkčné požiadavky stanovené v oddiele I časti C, a musia zahŕňať:</w:t>
            </w:r>
          </w:p>
        </w:tc>
      </w:tr>
      <w:tr w:rsidR="001E0A37" w:rsidRPr="0056317D" w14:paraId="0A21A6D7" w14:textId="77777777" w:rsidTr="000B5B8A">
        <w:trPr>
          <w:jc w:val="center"/>
        </w:trPr>
        <w:tc>
          <w:tcPr>
            <w:tcW w:w="4876" w:type="dxa"/>
            <w:hideMark/>
          </w:tcPr>
          <w:p w14:paraId="2CB02341" w14:textId="688EAFED" w:rsidR="002F7FD7" w:rsidRPr="0056317D" w:rsidRDefault="002F7FD7" w:rsidP="00670E1B">
            <w:pPr>
              <w:pStyle w:val="Normal6"/>
            </w:pPr>
            <w:r w:rsidRPr="0056317D">
              <w:t>a)</w:t>
            </w:r>
            <w:r w:rsidRPr="0056317D">
              <w:tab/>
              <w:t>informácie o používaní výrobku uvedené na samotnom výrobku (označenie na obale, pokyny, upozornenie), ktoré:</w:t>
            </w:r>
          </w:p>
        </w:tc>
        <w:tc>
          <w:tcPr>
            <w:tcW w:w="4876" w:type="dxa"/>
            <w:hideMark/>
          </w:tcPr>
          <w:p w14:paraId="7C45502C" w14:textId="05B6FB6E" w:rsidR="002F7FD7" w:rsidRPr="0056317D" w:rsidRDefault="002F7FD7" w:rsidP="00FA159F">
            <w:pPr>
              <w:pStyle w:val="Normal6"/>
              <w:rPr>
                <w:szCs w:val="24"/>
              </w:rPr>
            </w:pPr>
            <w:r w:rsidRPr="0056317D">
              <w:t>a)</w:t>
            </w:r>
            <w:r w:rsidRPr="0056317D">
              <w:tab/>
              <w:t>informácie o používaní výrobku uvedené na samotnom výrobku (označenie na obale, pokyny, upozornenie), ktoré:</w:t>
            </w:r>
          </w:p>
        </w:tc>
      </w:tr>
      <w:tr w:rsidR="001E0A37" w:rsidRPr="0056317D" w14:paraId="66B3CAC7" w14:textId="77777777" w:rsidTr="000B5B8A">
        <w:trPr>
          <w:jc w:val="center"/>
        </w:trPr>
        <w:tc>
          <w:tcPr>
            <w:tcW w:w="4876" w:type="dxa"/>
            <w:hideMark/>
          </w:tcPr>
          <w:p w14:paraId="480A4D83" w14:textId="1F4B1A1B" w:rsidR="002F7FD7" w:rsidRPr="0056317D" w:rsidRDefault="002F7FD7" w:rsidP="00A017EE">
            <w:pPr>
              <w:pStyle w:val="Normal6"/>
              <w:rPr>
                <w:b/>
                <w:bCs/>
                <w:i/>
                <w:iCs/>
                <w:szCs w:val="24"/>
              </w:rPr>
            </w:pPr>
            <w:r w:rsidRPr="0056317D">
              <w:rPr>
                <w:b/>
                <w:bCs/>
                <w:i/>
                <w:iCs/>
              </w:rPr>
              <w:t>i)</w:t>
            </w:r>
            <w:r w:rsidRPr="0056317D">
              <w:rPr>
                <w:b/>
                <w:bCs/>
                <w:i/>
                <w:iCs/>
              </w:rPr>
              <w:tab/>
              <w:t>musia byť dostupné prostredníctvom viac než jedného zmyslového kanála,</w:t>
            </w:r>
          </w:p>
        </w:tc>
        <w:tc>
          <w:tcPr>
            <w:tcW w:w="4876" w:type="dxa"/>
            <w:hideMark/>
          </w:tcPr>
          <w:p w14:paraId="4E4C7866" w14:textId="757F2D91" w:rsidR="002F7FD7" w:rsidRPr="0056317D" w:rsidRDefault="002F7FD7" w:rsidP="00A017EE">
            <w:pPr>
              <w:pStyle w:val="Normal6"/>
              <w:rPr>
                <w:b/>
                <w:bCs/>
                <w:i/>
                <w:iCs/>
              </w:rPr>
            </w:pPr>
          </w:p>
        </w:tc>
      </w:tr>
      <w:tr w:rsidR="001E0A37" w:rsidRPr="0056317D" w14:paraId="43A4350F" w14:textId="77777777" w:rsidTr="000B5B8A">
        <w:trPr>
          <w:jc w:val="center"/>
        </w:trPr>
        <w:tc>
          <w:tcPr>
            <w:tcW w:w="4876" w:type="dxa"/>
            <w:hideMark/>
          </w:tcPr>
          <w:p w14:paraId="1A771973" w14:textId="5B877773" w:rsidR="002F7FD7" w:rsidRPr="0056317D" w:rsidRDefault="002F7FD7" w:rsidP="00670E1B">
            <w:pPr>
              <w:pStyle w:val="Normal6"/>
              <w:rPr>
                <w:b/>
                <w:bCs/>
                <w:i/>
                <w:iCs/>
              </w:rPr>
            </w:pPr>
            <w:r w:rsidRPr="0056317D">
              <w:rPr>
                <w:b/>
                <w:bCs/>
                <w:i/>
                <w:iCs/>
              </w:rPr>
              <w:t>ii)</w:t>
            </w:r>
            <w:r w:rsidRPr="0056317D">
              <w:rPr>
                <w:b/>
                <w:bCs/>
                <w:i/>
                <w:iCs/>
              </w:rPr>
              <w:tab/>
              <w:t>musia byť zrozumiteľné,</w:t>
            </w:r>
          </w:p>
        </w:tc>
        <w:tc>
          <w:tcPr>
            <w:tcW w:w="4876" w:type="dxa"/>
            <w:hideMark/>
          </w:tcPr>
          <w:p w14:paraId="66180C7E" w14:textId="57D1812B" w:rsidR="002F7FD7" w:rsidRPr="0056317D" w:rsidRDefault="002F7FD7" w:rsidP="00A017EE">
            <w:pPr>
              <w:pStyle w:val="Normal6"/>
              <w:rPr>
                <w:b/>
                <w:bCs/>
                <w:i/>
                <w:iCs/>
              </w:rPr>
            </w:pPr>
          </w:p>
        </w:tc>
      </w:tr>
      <w:tr w:rsidR="001E0A37" w:rsidRPr="0056317D" w14:paraId="3D62795B" w14:textId="77777777" w:rsidTr="000B5B8A">
        <w:trPr>
          <w:jc w:val="center"/>
        </w:trPr>
        <w:tc>
          <w:tcPr>
            <w:tcW w:w="4876" w:type="dxa"/>
            <w:hideMark/>
          </w:tcPr>
          <w:p w14:paraId="0D9460E3" w14:textId="195E416C" w:rsidR="002F7FD7" w:rsidRPr="0056317D" w:rsidRDefault="002F7FD7" w:rsidP="00670E1B">
            <w:pPr>
              <w:pStyle w:val="Normal6"/>
              <w:rPr>
                <w:b/>
                <w:bCs/>
                <w:i/>
                <w:iCs/>
              </w:rPr>
            </w:pPr>
            <w:r w:rsidRPr="0056317D">
              <w:rPr>
                <w:b/>
                <w:bCs/>
                <w:i/>
                <w:iCs/>
              </w:rPr>
              <w:t>iii)</w:t>
            </w:r>
            <w:r w:rsidRPr="0056317D">
              <w:rPr>
                <w:b/>
                <w:bCs/>
                <w:i/>
                <w:iCs/>
              </w:rPr>
              <w:tab/>
              <w:t xml:space="preserve">musia byť vnímateľné, </w:t>
            </w:r>
          </w:p>
        </w:tc>
        <w:tc>
          <w:tcPr>
            <w:tcW w:w="4876" w:type="dxa"/>
            <w:hideMark/>
          </w:tcPr>
          <w:p w14:paraId="10558F2D" w14:textId="304282E8" w:rsidR="002F7FD7" w:rsidRPr="0056317D" w:rsidRDefault="002F7FD7" w:rsidP="00A017EE">
            <w:pPr>
              <w:pStyle w:val="Normal6"/>
              <w:rPr>
                <w:b/>
                <w:bCs/>
                <w:i/>
                <w:iCs/>
              </w:rPr>
            </w:pPr>
          </w:p>
        </w:tc>
      </w:tr>
      <w:tr w:rsidR="001E0A37" w:rsidRPr="0056317D" w14:paraId="6D74E347" w14:textId="77777777" w:rsidTr="000B5B8A">
        <w:trPr>
          <w:jc w:val="center"/>
        </w:trPr>
        <w:tc>
          <w:tcPr>
            <w:tcW w:w="4876" w:type="dxa"/>
            <w:hideMark/>
          </w:tcPr>
          <w:p w14:paraId="05D660E5" w14:textId="64FE597E" w:rsidR="002F7FD7" w:rsidRPr="0056317D" w:rsidRDefault="002F7FD7" w:rsidP="00670E1B">
            <w:pPr>
              <w:pStyle w:val="Normal6"/>
              <w:rPr>
                <w:b/>
                <w:bCs/>
                <w:i/>
                <w:iCs/>
              </w:rPr>
            </w:pPr>
            <w:r w:rsidRPr="0056317D">
              <w:rPr>
                <w:b/>
                <w:bCs/>
                <w:i/>
                <w:iCs/>
              </w:rPr>
              <w:t>iv)</w:t>
            </w:r>
            <w:r w:rsidRPr="0056317D">
              <w:rPr>
                <w:b/>
                <w:bCs/>
                <w:i/>
                <w:iCs/>
              </w:rPr>
              <w:tab/>
              <w:t>musia mať primeranú veľkosť písma za predvídateľných podmienok použitia,</w:t>
            </w:r>
            <w:r w:rsidRPr="0056317D">
              <w:rPr>
                <w:bCs/>
                <w:iCs/>
              </w:rPr>
              <w:t xml:space="preserve"> </w:t>
            </w:r>
          </w:p>
        </w:tc>
        <w:tc>
          <w:tcPr>
            <w:tcW w:w="4876" w:type="dxa"/>
            <w:hideMark/>
          </w:tcPr>
          <w:p w14:paraId="0C4FD396" w14:textId="077460EA" w:rsidR="002F7FD7" w:rsidRPr="0056317D" w:rsidRDefault="002F7FD7" w:rsidP="00A017EE">
            <w:pPr>
              <w:pStyle w:val="Normal6"/>
              <w:rPr>
                <w:b/>
                <w:bCs/>
                <w:i/>
                <w:iCs/>
              </w:rPr>
            </w:pPr>
          </w:p>
        </w:tc>
      </w:tr>
      <w:tr w:rsidR="001E0A37" w:rsidRPr="0056317D" w14:paraId="5E31DB0B" w14:textId="77777777" w:rsidTr="000B5B8A">
        <w:trPr>
          <w:jc w:val="center"/>
        </w:trPr>
        <w:tc>
          <w:tcPr>
            <w:tcW w:w="4876" w:type="dxa"/>
            <w:hideMark/>
          </w:tcPr>
          <w:p w14:paraId="38400711" w14:textId="0BB33175" w:rsidR="002F7FD7" w:rsidRPr="0056317D" w:rsidRDefault="002F7FD7" w:rsidP="00670E1B">
            <w:pPr>
              <w:pStyle w:val="Normal6"/>
            </w:pPr>
            <w:r w:rsidRPr="0056317D">
              <w:t>b)</w:t>
            </w:r>
            <w:r w:rsidRPr="0056317D">
              <w:tab/>
              <w:t>používateľské rozhranie výrobku (manipulácia, kontroly a spätná väzba, vstupy a výstupy)</w:t>
            </w:r>
            <w:r w:rsidRPr="0056317D">
              <w:rPr>
                <w:b/>
                <w:i/>
              </w:rPr>
              <w:t xml:space="preserve"> v súlade s bodom 2;</w:t>
            </w:r>
          </w:p>
        </w:tc>
        <w:tc>
          <w:tcPr>
            <w:tcW w:w="4876" w:type="dxa"/>
            <w:hideMark/>
          </w:tcPr>
          <w:p w14:paraId="0B5BDCCA" w14:textId="67FC091A" w:rsidR="002F7FD7" w:rsidRPr="0056317D" w:rsidRDefault="002F7FD7" w:rsidP="00A017EE">
            <w:pPr>
              <w:pStyle w:val="Normal6"/>
            </w:pPr>
            <w:r w:rsidRPr="0056317D">
              <w:t>b)</w:t>
            </w:r>
            <w:r w:rsidRPr="0056317D">
              <w:tab/>
              <w:t>používateľské rozhranie výrobku (manipulácia, kontroly a spätná väzba, vstupy a výstupy)</w:t>
            </w:r>
            <w:r w:rsidRPr="0056317D">
              <w:rPr>
                <w:b/>
                <w:i/>
              </w:rPr>
              <w:t>;</w:t>
            </w:r>
            <w:r w:rsidRPr="0056317D">
              <w:t xml:space="preserve"> </w:t>
            </w:r>
          </w:p>
        </w:tc>
      </w:tr>
      <w:tr w:rsidR="001E0A37" w:rsidRPr="0056317D" w14:paraId="69398955" w14:textId="77777777" w:rsidTr="000B5B8A">
        <w:trPr>
          <w:jc w:val="center"/>
        </w:trPr>
        <w:tc>
          <w:tcPr>
            <w:tcW w:w="4876" w:type="dxa"/>
            <w:hideMark/>
          </w:tcPr>
          <w:p w14:paraId="39AD0E89" w14:textId="141C66BB" w:rsidR="002F7FD7" w:rsidRPr="0056317D" w:rsidRDefault="00670E1B" w:rsidP="00A017EE">
            <w:pPr>
              <w:pStyle w:val="Normal6"/>
            </w:pPr>
            <w:r w:rsidRPr="0056317D">
              <w:t>c)</w:t>
            </w:r>
            <w:r w:rsidRPr="0056317D">
              <w:tab/>
              <w:t xml:space="preserve">funkčnosť výrobku pomocou zabezpečenia funkcií zameraných na riešenie potrieb osôb </w:t>
            </w:r>
            <w:r w:rsidRPr="0056317D">
              <w:rPr>
                <w:b/>
                <w:i/>
              </w:rPr>
              <w:t>s funkčnými obmedzeniami v súlade s bodom 2,</w:t>
            </w:r>
            <w:r w:rsidRPr="0056317D">
              <w:t xml:space="preserve"> </w:t>
            </w:r>
          </w:p>
        </w:tc>
        <w:tc>
          <w:tcPr>
            <w:tcW w:w="4876" w:type="dxa"/>
            <w:hideMark/>
          </w:tcPr>
          <w:p w14:paraId="3F1379EF" w14:textId="5EACCC8C" w:rsidR="002F7FD7" w:rsidRPr="0056317D" w:rsidRDefault="002F7FD7" w:rsidP="00670E1B">
            <w:pPr>
              <w:pStyle w:val="Normal6"/>
              <w:rPr>
                <w:b/>
                <w:i/>
              </w:rPr>
            </w:pPr>
            <w:r w:rsidRPr="0056317D">
              <w:t>c)</w:t>
            </w:r>
            <w:r w:rsidRPr="0056317D">
              <w:tab/>
              <w:t xml:space="preserve">funkčnosť výrobku pomocou zabezpečenia funkcií zameraných na riešenie potrieb osôb </w:t>
            </w:r>
            <w:r w:rsidRPr="0056317D">
              <w:rPr>
                <w:b/>
                <w:i/>
              </w:rPr>
              <w:t>so zdravotným postihnutím;</w:t>
            </w:r>
          </w:p>
        </w:tc>
      </w:tr>
      <w:tr w:rsidR="001E0A37" w:rsidRPr="0056317D" w14:paraId="2352CD80" w14:textId="77777777" w:rsidTr="000B5B8A">
        <w:trPr>
          <w:jc w:val="center"/>
        </w:trPr>
        <w:tc>
          <w:tcPr>
            <w:tcW w:w="4876" w:type="dxa"/>
            <w:hideMark/>
          </w:tcPr>
          <w:p w14:paraId="5F5674F8" w14:textId="6402AA42" w:rsidR="002F7FD7" w:rsidRPr="0056317D" w:rsidRDefault="002F7FD7" w:rsidP="00670E1B">
            <w:pPr>
              <w:pStyle w:val="Normal6"/>
            </w:pPr>
            <w:r w:rsidRPr="0056317D">
              <w:t>d)</w:t>
            </w:r>
            <w:r w:rsidRPr="0056317D">
              <w:tab/>
              <w:t>prepojenie výrobku s asistenčnými zariadeniami.</w:t>
            </w:r>
          </w:p>
        </w:tc>
        <w:tc>
          <w:tcPr>
            <w:tcW w:w="4876" w:type="dxa"/>
            <w:hideMark/>
          </w:tcPr>
          <w:p w14:paraId="12D227F0" w14:textId="27E7F1A6" w:rsidR="002F7FD7" w:rsidRPr="0056317D" w:rsidRDefault="002F7FD7" w:rsidP="00670E1B">
            <w:pPr>
              <w:pStyle w:val="Normal6"/>
            </w:pPr>
            <w:r w:rsidRPr="0056317D">
              <w:t>d)</w:t>
            </w:r>
            <w:r w:rsidRPr="0056317D">
              <w:tab/>
              <w:t>prepojenie výrobku s asistenčnými zariadeniami.</w:t>
            </w:r>
          </w:p>
        </w:tc>
      </w:tr>
    </w:tbl>
    <w:p w14:paraId="58090F94" w14:textId="77777777" w:rsidR="000B5B8A" w:rsidRPr="0056317D" w:rsidRDefault="000B5B8A" w:rsidP="00FC29FC">
      <w:r w:rsidRPr="00753CB4">
        <w:rPr>
          <w:rStyle w:val="HideTWBExt"/>
        </w:rPr>
        <w:t>&lt;/Amend&gt;</w:t>
      </w:r>
    </w:p>
    <w:p w14:paraId="3C842DBD" w14:textId="24C2684F" w:rsidR="001A6ACB" w:rsidRPr="0056317D" w:rsidRDefault="001A6ACB"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203</w:t>
      </w:r>
      <w:r w:rsidRPr="00753CB4">
        <w:rPr>
          <w:rStyle w:val="HideTWBExt"/>
          <w:b w:val="0"/>
        </w:rPr>
        <w:t>&lt;/NumAm&gt;</w:t>
      </w:r>
    </w:p>
    <w:p w14:paraId="35DB6D60" w14:textId="421DE511" w:rsidR="001A6ACB" w:rsidRPr="0056317D" w:rsidRDefault="001A6ACB"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DFFBAD1" w14:textId="1E0B1394" w:rsidR="001A6ACB" w:rsidRPr="0056317D" w:rsidRDefault="001A6ACB" w:rsidP="00FC29FC">
      <w:pPr>
        <w:pStyle w:val="NormalBold"/>
      </w:pPr>
      <w:r w:rsidRPr="00753CB4">
        <w:rPr>
          <w:rStyle w:val="HideTWBExt"/>
          <w:b w:val="0"/>
        </w:rPr>
        <w:t>&lt;Article&gt;</w:t>
      </w:r>
      <w:r w:rsidRPr="0056317D">
        <w:t>Príloha I – Oddiel V – Časť D – bod 2</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645F5CF" w14:textId="77777777" w:rsidTr="0006574B">
        <w:trPr>
          <w:jc w:val="center"/>
        </w:trPr>
        <w:tc>
          <w:tcPr>
            <w:tcW w:w="9752" w:type="dxa"/>
            <w:gridSpan w:val="2"/>
          </w:tcPr>
          <w:p w14:paraId="16AEAD95" w14:textId="77777777" w:rsidR="001A6ACB" w:rsidRPr="0056317D" w:rsidRDefault="001A6ACB" w:rsidP="00FC29FC">
            <w:pPr>
              <w:keepNext/>
            </w:pPr>
          </w:p>
        </w:tc>
      </w:tr>
      <w:tr w:rsidR="001E0A37" w:rsidRPr="0056317D" w14:paraId="56216002" w14:textId="77777777" w:rsidTr="0006574B">
        <w:trPr>
          <w:jc w:val="center"/>
        </w:trPr>
        <w:tc>
          <w:tcPr>
            <w:tcW w:w="4876" w:type="dxa"/>
            <w:hideMark/>
          </w:tcPr>
          <w:p w14:paraId="04F3E763" w14:textId="77777777" w:rsidR="001A6ACB" w:rsidRPr="0056317D" w:rsidRDefault="001A6ACB" w:rsidP="000B187A">
            <w:pPr>
              <w:pStyle w:val="ColumnHeading"/>
              <w:keepNext/>
            </w:pPr>
            <w:r w:rsidRPr="0056317D">
              <w:t>Text predložený Komisiou</w:t>
            </w:r>
          </w:p>
        </w:tc>
        <w:tc>
          <w:tcPr>
            <w:tcW w:w="4876" w:type="dxa"/>
            <w:hideMark/>
          </w:tcPr>
          <w:p w14:paraId="1C0064A2" w14:textId="77777777" w:rsidR="001A6ACB" w:rsidRPr="0056317D" w:rsidRDefault="001A6ACB" w:rsidP="00FC29FC">
            <w:pPr>
              <w:pStyle w:val="ColumnHeading"/>
              <w:keepNext/>
            </w:pPr>
            <w:r w:rsidRPr="0056317D">
              <w:t>Pozmeňujúci návrh</w:t>
            </w:r>
          </w:p>
        </w:tc>
      </w:tr>
      <w:tr w:rsidR="001E0A37" w:rsidRPr="0056317D" w14:paraId="139B5319" w14:textId="77777777" w:rsidTr="0006574B">
        <w:trPr>
          <w:jc w:val="center"/>
        </w:trPr>
        <w:tc>
          <w:tcPr>
            <w:tcW w:w="4876" w:type="dxa"/>
            <w:hideMark/>
          </w:tcPr>
          <w:p w14:paraId="596D1FAA" w14:textId="77777777" w:rsidR="001A6ACB" w:rsidRPr="0056317D" w:rsidRDefault="001A6ACB" w:rsidP="000B187A">
            <w:pPr>
              <w:pStyle w:val="Normal6"/>
              <w:rPr>
                <w:b/>
                <w:i/>
              </w:rPr>
            </w:pPr>
            <w:r w:rsidRPr="0056317D">
              <w:rPr>
                <w:b/>
                <w:i/>
              </w:rPr>
              <w:t>[....]</w:t>
            </w:r>
          </w:p>
        </w:tc>
        <w:tc>
          <w:tcPr>
            <w:tcW w:w="4876" w:type="dxa"/>
            <w:hideMark/>
          </w:tcPr>
          <w:p w14:paraId="4A64AF06" w14:textId="77777777" w:rsidR="001A6ACB" w:rsidRPr="0056317D" w:rsidRDefault="001A6ACB" w:rsidP="00FC29FC">
            <w:pPr>
              <w:pStyle w:val="Normal6"/>
              <w:rPr>
                <w:szCs w:val="24"/>
              </w:rPr>
            </w:pPr>
            <w:r w:rsidRPr="0056317D">
              <w:rPr>
                <w:b/>
                <w:i/>
                <w:szCs w:val="24"/>
              </w:rPr>
              <w:t>vypúšťa sa</w:t>
            </w:r>
          </w:p>
        </w:tc>
      </w:tr>
    </w:tbl>
    <w:p w14:paraId="5F14D6B0" w14:textId="77777777" w:rsidR="001A6ACB" w:rsidRPr="0056317D" w:rsidRDefault="001A6ACB" w:rsidP="00FC29FC">
      <w:r w:rsidRPr="00753CB4">
        <w:rPr>
          <w:rStyle w:val="HideTWBExt"/>
        </w:rPr>
        <w:t>&lt;/Amend&gt;</w:t>
      </w:r>
    </w:p>
    <w:p w14:paraId="72109ED3" w14:textId="6F9D26FA" w:rsidR="00670E1B" w:rsidRPr="0056317D" w:rsidRDefault="00670E1B" w:rsidP="00670E1B">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204</w:t>
      </w:r>
      <w:r w:rsidRPr="00753CB4">
        <w:rPr>
          <w:rStyle w:val="HideTWBExt"/>
          <w:b w:val="0"/>
        </w:rPr>
        <w:t>&lt;/NumAm&gt;</w:t>
      </w:r>
    </w:p>
    <w:p w14:paraId="02A9E83C" w14:textId="11B1CAD7" w:rsidR="00670E1B" w:rsidRPr="0056317D" w:rsidRDefault="00670E1B" w:rsidP="00670E1B">
      <w:pPr>
        <w:pStyle w:val="NormalBold12b"/>
      </w:pPr>
      <w:r w:rsidRPr="00753CB4">
        <w:rPr>
          <w:rStyle w:val="HideTWBExt"/>
          <w:b w:val="0"/>
        </w:rPr>
        <w:t>&lt;DocAmend&gt;</w:t>
      </w:r>
      <w:r w:rsidRPr="0056317D">
        <w:t>Návrh smernice</w:t>
      </w:r>
      <w:r w:rsidRPr="00753CB4">
        <w:rPr>
          <w:rStyle w:val="HideTWBExt"/>
          <w:b w:val="0"/>
        </w:rPr>
        <w:t>&lt;/DocAmend&gt;</w:t>
      </w:r>
    </w:p>
    <w:p w14:paraId="4B3F08B5" w14:textId="42427D55" w:rsidR="00670E1B" w:rsidRPr="0056317D" w:rsidRDefault="00670E1B" w:rsidP="00670E1B">
      <w:pPr>
        <w:pStyle w:val="NormalBold"/>
      </w:pPr>
      <w:r w:rsidRPr="00753CB4">
        <w:rPr>
          <w:rStyle w:val="HideTWBExt"/>
          <w:b w:val="0"/>
        </w:rPr>
        <w:t>&lt;Article&gt;</w:t>
      </w:r>
      <w:r w:rsidRPr="0056317D">
        <w:t>Príloha I – Oddiel VI – názov</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E323F50" w14:textId="77777777" w:rsidTr="00697F09">
        <w:trPr>
          <w:jc w:val="center"/>
        </w:trPr>
        <w:tc>
          <w:tcPr>
            <w:tcW w:w="9752" w:type="dxa"/>
            <w:gridSpan w:val="2"/>
          </w:tcPr>
          <w:p w14:paraId="4C3DE976" w14:textId="77777777" w:rsidR="00670E1B" w:rsidRPr="0056317D" w:rsidRDefault="00670E1B" w:rsidP="00697F09">
            <w:pPr>
              <w:keepNext/>
            </w:pPr>
          </w:p>
        </w:tc>
      </w:tr>
      <w:tr w:rsidR="001E0A37" w:rsidRPr="0056317D" w14:paraId="301D07A8" w14:textId="77777777" w:rsidTr="00697F09">
        <w:trPr>
          <w:jc w:val="center"/>
        </w:trPr>
        <w:tc>
          <w:tcPr>
            <w:tcW w:w="4876" w:type="dxa"/>
            <w:hideMark/>
          </w:tcPr>
          <w:p w14:paraId="68B3CC08" w14:textId="77777777" w:rsidR="00670E1B" w:rsidRPr="0056317D" w:rsidRDefault="00670E1B" w:rsidP="00697F09">
            <w:pPr>
              <w:pStyle w:val="ColumnHeading"/>
              <w:keepNext/>
            </w:pPr>
            <w:r w:rsidRPr="0056317D">
              <w:t>Text predložený Komisiou</w:t>
            </w:r>
          </w:p>
        </w:tc>
        <w:tc>
          <w:tcPr>
            <w:tcW w:w="4876" w:type="dxa"/>
            <w:hideMark/>
          </w:tcPr>
          <w:p w14:paraId="54A7455E" w14:textId="77777777" w:rsidR="00670E1B" w:rsidRPr="0056317D" w:rsidRDefault="00670E1B" w:rsidP="00697F09">
            <w:pPr>
              <w:pStyle w:val="ColumnHeading"/>
              <w:keepNext/>
            </w:pPr>
            <w:r w:rsidRPr="0056317D">
              <w:t>Pozmeňujúci návrh</w:t>
            </w:r>
          </w:p>
        </w:tc>
      </w:tr>
      <w:tr w:rsidR="001E0A37" w:rsidRPr="0056317D" w14:paraId="4192CA97" w14:textId="77777777" w:rsidTr="00697F09">
        <w:trPr>
          <w:jc w:val="center"/>
        </w:trPr>
        <w:tc>
          <w:tcPr>
            <w:tcW w:w="4876" w:type="dxa"/>
            <w:hideMark/>
          </w:tcPr>
          <w:p w14:paraId="64BB9012" w14:textId="0F765E37" w:rsidR="00670E1B" w:rsidRPr="0056317D" w:rsidRDefault="00670E1B" w:rsidP="00697F09">
            <w:pPr>
              <w:pStyle w:val="Normal6"/>
            </w:pPr>
            <w:r w:rsidRPr="0056317D">
              <w:t>Bankové služby, webové sídla používané na poskytovanie bankových služieb, bankové služby poskytované prostredníctvom mobilných zariadení, samoobslužné terminály vrátane bankomatov používané na poskytovanie bankových služieb</w:t>
            </w:r>
          </w:p>
        </w:tc>
        <w:tc>
          <w:tcPr>
            <w:tcW w:w="4876" w:type="dxa"/>
            <w:hideMark/>
          </w:tcPr>
          <w:p w14:paraId="0A92ECCA" w14:textId="7AFF4E9D" w:rsidR="00670E1B" w:rsidRPr="0056317D" w:rsidRDefault="00A8781A" w:rsidP="00A8781A">
            <w:pPr>
              <w:pStyle w:val="Normal6"/>
              <w:rPr>
                <w:szCs w:val="24"/>
              </w:rPr>
            </w:pPr>
            <w:r w:rsidRPr="0056317D">
              <w:t>bankové služby</w:t>
            </w:r>
            <w:r w:rsidRPr="0056317D">
              <w:rPr>
                <w:b/>
                <w:i/>
              </w:rPr>
              <w:t xml:space="preserve"> pre spotrebiteľov</w:t>
            </w:r>
            <w:r w:rsidRPr="0056317D">
              <w:t xml:space="preserve">, webové sídla používané na poskytovanie bankových služieb, bankové služby poskytované prostredníctvom mobilných zariadení, Samoobslužné terminály vrátane </w:t>
            </w:r>
            <w:r w:rsidRPr="0056317D">
              <w:rPr>
                <w:b/>
                <w:i/>
              </w:rPr>
              <w:t xml:space="preserve">platobných terminálov a </w:t>
            </w:r>
            <w:r w:rsidRPr="0056317D">
              <w:t>bankomatov používané na poskytovanie bankových služieb</w:t>
            </w:r>
            <w:r w:rsidRPr="0056317D">
              <w:rPr>
                <w:b/>
                <w:i/>
              </w:rPr>
              <w:t>:</w:t>
            </w:r>
          </w:p>
        </w:tc>
      </w:tr>
    </w:tbl>
    <w:p w14:paraId="3772C817" w14:textId="77777777" w:rsidR="00670E1B" w:rsidRPr="0056317D" w:rsidRDefault="00670E1B" w:rsidP="00670E1B">
      <w:r w:rsidRPr="00753CB4">
        <w:rPr>
          <w:rStyle w:val="HideTWBExt"/>
        </w:rPr>
        <w:t>&lt;/Amend&gt;</w:t>
      </w:r>
    </w:p>
    <w:p w14:paraId="74044136" w14:textId="23D9C5A2" w:rsidR="002F7FD7" w:rsidRPr="0056317D" w:rsidRDefault="002F7FD7"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205</w:t>
      </w:r>
      <w:r w:rsidRPr="00753CB4">
        <w:rPr>
          <w:rStyle w:val="HideTWBExt"/>
          <w:b w:val="0"/>
        </w:rPr>
        <w:t>&lt;/NumAm&gt;</w:t>
      </w:r>
    </w:p>
    <w:p w14:paraId="6246A801" w14:textId="03EA6977"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4BA82413" w14:textId="1C32AA2D" w:rsidR="002F7FD7" w:rsidRPr="0056317D" w:rsidRDefault="002F7FD7" w:rsidP="00FC29FC">
      <w:pPr>
        <w:pStyle w:val="NormalBold"/>
      </w:pPr>
      <w:r w:rsidRPr="00753CB4">
        <w:rPr>
          <w:rStyle w:val="HideTWBExt"/>
          <w:b w:val="0"/>
        </w:rPr>
        <w:t>&lt;Article&gt;</w:t>
      </w:r>
      <w:r w:rsidRPr="0056317D">
        <w:t>Príloha I – Oddiel VI – Časť A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BEF4108" w14:textId="77777777" w:rsidTr="000B5B8A">
        <w:trPr>
          <w:jc w:val="center"/>
        </w:trPr>
        <w:tc>
          <w:tcPr>
            <w:tcW w:w="9752" w:type="dxa"/>
            <w:gridSpan w:val="2"/>
          </w:tcPr>
          <w:p w14:paraId="0C7CD475" w14:textId="77777777" w:rsidR="002F7FD7" w:rsidRPr="0056317D" w:rsidRDefault="002F7FD7" w:rsidP="00FC29FC">
            <w:pPr>
              <w:keepNext/>
            </w:pPr>
          </w:p>
        </w:tc>
      </w:tr>
      <w:tr w:rsidR="001E0A37" w:rsidRPr="0056317D" w14:paraId="49E2F657" w14:textId="77777777" w:rsidTr="000B5B8A">
        <w:trPr>
          <w:jc w:val="center"/>
        </w:trPr>
        <w:tc>
          <w:tcPr>
            <w:tcW w:w="4876" w:type="dxa"/>
            <w:hideMark/>
          </w:tcPr>
          <w:p w14:paraId="149E900C" w14:textId="77777777" w:rsidR="002F7FD7" w:rsidRPr="0056317D" w:rsidRDefault="002F7FD7" w:rsidP="000B187A">
            <w:pPr>
              <w:pStyle w:val="ColumnHeading"/>
              <w:keepNext/>
            </w:pPr>
            <w:r w:rsidRPr="0056317D">
              <w:t>Text predložený Komisiou</w:t>
            </w:r>
          </w:p>
        </w:tc>
        <w:tc>
          <w:tcPr>
            <w:tcW w:w="4876" w:type="dxa"/>
            <w:hideMark/>
          </w:tcPr>
          <w:p w14:paraId="2208E26B" w14:textId="77777777" w:rsidR="002F7FD7" w:rsidRPr="0056317D" w:rsidRDefault="002F7FD7" w:rsidP="00FC29FC">
            <w:pPr>
              <w:pStyle w:val="ColumnHeading"/>
              <w:keepNext/>
            </w:pPr>
            <w:r w:rsidRPr="0056317D">
              <w:t>Pozmeňujúci návrh</w:t>
            </w:r>
          </w:p>
        </w:tc>
      </w:tr>
      <w:tr w:rsidR="001E0A37" w:rsidRPr="0056317D" w14:paraId="56B5B9EB" w14:textId="77777777" w:rsidTr="000B5B8A">
        <w:trPr>
          <w:jc w:val="center"/>
        </w:trPr>
        <w:tc>
          <w:tcPr>
            <w:tcW w:w="4876" w:type="dxa"/>
            <w:hideMark/>
          </w:tcPr>
          <w:p w14:paraId="23114EC9" w14:textId="44D18BBD" w:rsidR="002F7FD7" w:rsidRPr="0056317D" w:rsidRDefault="00670E1B" w:rsidP="00A017EE">
            <w:pPr>
              <w:pStyle w:val="Normal6"/>
            </w:pPr>
            <w:r w:rsidRPr="0056317D">
              <w:t>1.</w:t>
            </w:r>
            <w:r w:rsidRPr="0056317D">
              <w:tab/>
              <w:t>S</w:t>
            </w:r>
            <w:r w:rsidRPr="0056317D">
              <w:rPr>
                <w:b/>
                <w:i/>
              </w:rPr>
              <w:t> </w:t>
            </w:r>
            <w:r w:rsidRPr="0056317D">
              <w:t>cieľom v</w:t>
            </w:r>
            <w:r w:rsidRPr="0056317D">
              <w:rPr>
                <w:b/>
                <w:i/>
              </w:rPr>
              <w:t> </w:t>
            </w:r>
            <w:r w:rsidRPr="0056317D">
              <w:t xml:space="preserve">čo najväčšej miere umožniť predvídateľné využívanie služieb osobami </w:t>
            </w:r>
            <w:r w:rsidRPr="0056317D">
              <w:rPr>
                <w:b/>
                <w:i/>
              </w:rPr>
              <w:t xml:space="preserve">s funkčnými obmedzeniami vrátane osôb </w:t>
            </w:r>
            <w:r w:rsidRPr="0056317D">
              <w:t>so zdravotným postihnutím sa služby poskytujú tak, aby</w:t>
            </w:r>
            <w:r w:rsidRPr="0056317D">
              <w:rPr>
                <w:b/>
                <w:i/>
              </w:rPr>
              <w:t>:</w:t>
            </w:r>
            <w:r w:rsidRPr="0056317D">
              <w:t xml:space="preserve"> </w:t>
            </w:r>
          </w:p>
        </w:tc>
        <w:tc>
          <w:tcPr>
            <w:tcW w:w="4876" w:type="dxa"/>
            <w:hideMark/>
          </w:tcPr>
          <w:p w14:paraId="6A082D10" w14:textId="171F36BF" w:rsidR="002F7FD7" w:rsidRPr="0056317D" w:rsidRDefault="00670E1B" w:rsidP="00A8781A">
            <w:pPr>
              <w:pStyle w:val="Normal6"/>
            </w:pPr>
            <w:r w:rsidRPr="0056317D">
              <w:t>1.</w:t>
            </w:r>
            <w:r w:rsidRPr="0056317D">
              <w:tab/>
              <w:t>S</w:t>
            </w:r>
            <w:r w:rsidRPr="0056317D">
              <w:rPr>
                <w:b/>
                <w:i/>
              </w:rPr>
              <w:t xml:space="preserve"> </w:t>
            </w:r>
            <w:r w:rsidRPr="0056317D">
              <w:t>cieľom v</w:t>
            </w:r>
            <w:r w:rsidRPr="0056317D">
              <w:rPr>
                <w:b/>
                <w:i/>
              </w:rPr>
              <w:t xml:space="preserve"> </w:t>
            </w:r>
            <w:r w:rsidRPr="0056317D">
              <w:t>čo najväčšej miere umožniť</w:t>
            </w:r>
            <w:r w:rsidRPr="0056317D">
              <w:rPr>
                <w:b/>
                <w:i/>
              </w:rPr>
              <w:t xml:space="preserve"> dostatočne</w:t>
            </w:r>
            <w:r w:rsidRPr="0056317D">
              <w:t xml:space="preserve"> predvídateľné využívanie služieb osobami so zdravotným postihnutím sa služby poskytujú tak, aby</w:t>
            </w:r>
            <w:r w:rsidRPr="0056317D">
              <w:rPr>
                <w:b/>
                <w:i/>
              </w:rPr>
              <w:t xml:space="preserve"> spĺňali funkčné požiadavky stanovené v oddiele I časti C, a musia zahŕňať:</w:t>
            </w:r>
          </w:p>
        </w:tc>
      </w:tr>
      <w:tr w:rsidR="001E0A37" w:rsidRPr="0056317D" w14:paraId="44FBC8E4" w14:textId="77777777" w:rsidTr="000B5B8A">
        <w:trPr>
          <w:jc w:val="center"/>
        </w:trPr>
        <w:tc>
          <w:tcPr>
            <w:tcW w:w="4876" w:type="dxa"/>
            <w:hideMark/>
          </w:tcPr>
          <w:p w14:paraId="14AA56EC" w14:textId="1AF505CA" w:rsidR="002F7FD7" w:rsidRPr="0056317D" w:rsidRDefault="00670E1B" w:rsidP="00A017EE">
            <w:pPr>
              <w:pStyle w:val="Normal6"/>
            </w:pPr>
            <w:r w:rsidRPr="0056317D">
              <w:t>a)</w:t>
            </w:r>
            <w:r w:rsidRPr="0056317D">
              <w:tab/>
            </w:r>
            <w:r w:rsidRPr="0056317D">
              <w:rPr>
                <w:b/>
                <w:i/>
              </w:rPr>
              <w:t>sa zabezpečila prístupnosť výrobkov</w:t>
            </w:r>
            <w:r w:rsidRPr="0056317D">
              <w:t xml:space="preserve">, ktoré </w:t>
            </w:r>
            <w:r w:rsidRPr="0056317D">
              <w:rPr>
                <w:b/>
                <w:i/>
              </w:rPr>
              <w:t>sa</w:t>
            </w:r>
            <w:r w:rsidRPr="0056317D">
              <w:t xml:space="preserve"> používajú pri poskytovaní služby, v súlade s pravidlami stanovenými v bode D;</w:t>
            </w:r>
          </w:p>
        </w:tc>
        <w:tc>
          <w:tcPr>
            <w:tcW w:w="4876" w:type="dxa"/>
            <w:hideMark/>
          </w:tcPr>
          <w:p w14:paraId="65D55A73" w14:textId="18153BF3" w:rsidR="002F7FD7" w:rsidRPr="0056317D" w:rsidRDefault="002F7FD7" w:rsidP="00A8781A">
            <w:pPr>
              <w:pStyle w:val="Normal6"/>
              <w:rPr>
                <w:b/>
                <w:i/>
              </w:rPr>
            </w:pPr>
            <w:r w:rsidRPr="0056317D">
              <w:t>a)</w:t>
            </w:r>
            <w:r w:rsidRPr="0056317D">
              <w:tab/>
            </w:r>
            <w:r w:rsidRPr="0056317D">
              <w:rPr>
                <w:b/>
                <w:i/>
              </w:rPr>
              <w:t>výrobky</w:t>
            </w:r>
            <w:r w:rsidRPr="0056317D">
              <w:t xml:space="preserve">, ktoré </w:t>
            </w:r>
            <w:r w:rsidRPr="0056317D">
              <w:rPr>
                <w:b/>
                <w:i/>
              </w:rPr>
              <w:t>poskytovatelia služieb</w:t>
            </w:r>
            <w:r w:rsidRPr="0056317D">
              <w:t xml:space="preserve"> používajú pri poskytovaní</w:t>
            </w:r>
            <w:r w:rsidRPr="0056317D">
              <w:rPr>
                <w:b/>
                <w:i/>
              </w:rPr>
              <w:t xml:space="preserve"> dotknutej</w:t>
            </w:r>
            <w:r w:rsidRPr="0056317D">
              <w:t xml:space="preserve"> služby, v súlade s pravidlami stanovenými v bode D</w:t>
            </w:r>
            <w:r w:rsidRPr="0056317D">
              <w:rPr>
                <w:b/>
                <w:i/>
              </w:rPr>
              <w:t xml:space="preserve"> tohto oddielu;</w:t>
            </w:r>
          </w:p>
        </w:tc>
      </w:tr>
      <w:tr w:rsidR="001E0A37" w:rsidRPr="0056317D" w14:paraId="0A56E523" w14:textId="77777777" w:rsidTr="000B5B8A">
        <w:trPr>
          <w:jc w:val="center"/>
        </w:trPr>
        <w:tc>
          <w:tcPr>
            <w:tcW w:w="4876" w:type="dxa"/>
            <w:hideMark/>
          </w:tcPr>
          <w:p w14:paraId="0A56A7E0" w14:textId="26B9D6EE" w:rsidR="002F7FD7" w:rsidRPr="0056317D" w:rsidRDefault="002F7FD7" w:rsidP="00670E1B">
            <w:pPr>
              <w:pStyle w:val="Normal6"/>
              <w:rPr>
                <w:b/>
                <w:i/>
              </w:rPr>
            </w:pPr>
            <w:r w:rsidRPr="0056317D">
              <w:t>b)</w:t>
            </w:r>
            <w:r w:rsidRPr="0056317D">
              <w:tab/>
            </w:r>
            <w:r w:rsidRPr="0056317D">
              <w:rPr>
                <w:b/>
                <w:i/>
              </w:rPr>
              <w:t>sa poskytovali informácie</w:t>
            </w:r>
            <w:r w:rsidRPr="0056317D">
              <w:t xml:space="preserve"> o</w:t>
            </w:r>
            <w:r w:rsidRPr="0056317D">
              <w:rPr>
                <w:b/>
                <w:i/>
              </w:rPr>
              <w:t> </w:t>
            </w:r>
            <w:r w:rsidRPr="0056317D">
              <w:t>fungovaní služby a o charakteristikách a predpokladoch jej prístupnosti</w:t>
            </w:r>
            <w:r w:rsidRPr="0056317D">
              <w:rPr>
                <w:b/>
                <w:i/>
              </w:rPr>
              <w:t xml:space="preserve"> takto:</w:t>
            </w:r>
          </w:p>
        </w:tc>
        <w:tc>
          <w:tcPr>
            <w:tcW w:w="4876" w:type="dxa"/>
            <w:hideMark/>
          </w:tcPr>
          <w:p w14:paraId="3972F612" w14:textId="61FC6DD1" w:rsidR="002F7FD7" w:rsidRPr="0056317D" w:rsidRDefault="002F7FD7" w:rsidP="00A017EE">
            <w:pPr>
              <w:pStyle w:val="Normal6"/>
            </w:pPr>
            <w:r w:rsidRPr="0056317D">
              <w:t>b)</w:t>
            </w:r>
            <w:r w:rsidRPr="0056317D">
              <w:tab/>
            </w:r>
            <w:r w:rsidRPr="0056317D">
              <w:rPr>
                <w:b/>
                <w:i/>
              </w:rPr>
              <w:t>informácie</w:t>
            </w:r>
            <w:r w:rsidRPr="0056317D">
              <w:t xml:space="preserve"> o</w:t>
            </w:r>
            <w:r w:rsidRPr="0056317D">
              <w:rPr>
                <w:b/>
                <w:i/>
              </w:rPr>
              <w:t xml:space="preserve"> </w:t>
            </w:r>
            <w:r w:rsidRPr="0056317D">
              <w:t>fungovaní služby a o charakteristikách a predpokladoch jej prístupnosti</w:t>
            </w:r>
            <w:r w:rsidRPr="0056317D">
              <w:rPr>
                <w:b/>
                <w:i/>
              </w:rPr>
              <w:t>;</w:t>
            </w:r>
          </w:p>
        </w:tc>
      </w:tr>
      <w:tr w:rsidR="001E0A37" w:rsidRPr="0056317D" w14:paraId="4410A94D" w14:textId="77777777" w:rsidTr="000B5B8A">
        <w:trPr>
          <w:jc w:val="center"/>
        </w:trPr>
        <w:tc>
          <w:tcPr>
            <w:tcW w:w="4876" w:type="dxa"/>
            <w:hideMark/>
          </w:tcPr>
          <w:p w14:paraId="42A125F7" w14:textId="705D6200" w:rsidR="002F7FD7" w:rsidRPr="0056317D" w:rsidRDefault="002F7FD7" w:rsidP="00670E1B">
            <w:pPr>
              <w:pStyle w:val="Normal6"/>
              <w:rPr>
                <w:b/>
                <w:bCs/>
                <w:i/>
                <w:iCs/>
              </w:rPr>
            </w:pPr>
            <w:r w:rsidRPr="0056317D">
              <w:rPr>
                <w:b/>
                <w:bCs/>
                <w:i/>
                <w:iCs/>
              </w:rPr>
              <w:t>i)</w:t>
            </w:r>
            <w:r w:rsidRPr="0056317D">
              <w:rPr>
                <w:b/>
                <w:bCs/>
                <w:i/>
                <w:iCs/>
              </w:rPr>
              <w:tab/>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hideMark/>
          </w:tcPr>
          <w:p w14:paraId="3B3A3BB0" w14:textId="6E621625" w:rsidR="002F7FD7" w:rsidRPr="0056317D" w:rsidRDefault="002F7FD7" w:rsidP="00A017EE">
            <w:pPr>
              <w:pStyle w:val="Normal6"/>
              <w:rPr>
                <w:b/>
                <w:bCs/>
                <w:i/>
                <w:iCs/>
              </w:rPr>
            </w:pPr>
          </w:p>
        </w:tc>
      </w:tr>
      <w:tr w:rsidR="001E0A37" w:rsidRPr="0056317D" w14:paraId="357730E8" w14:textId="77777777" w:rsidTr="000B5B8A">
        <w:trPr>
          <w:jc w:val="center"/>
        </w:trPr>
        <w:tc>
          <w:tcPr>
            <w:tcW w:w="4876" w:type="dxa"/>
            <w:hideMark/>
          </w:tcPr>
          <w:p w14:paraId="4E3BCB0F" w14:textId="248539B5" w:rsidR="002F7FD7" w:rsidRPr="0056317D" w:rsidRDefault="002F7FD7" w:rsidP="00670E1B">
            <w:pPr>
              <w:pStyle w:val="Normal6"/>
              <w:rPr>
                <w:b/>
                <w:bCs/>
                <w:i/>
                <w:iCs/>
              </w:rPr>
            </w:pPr>
            <w:r w:rsidRPr="0056317D">
              <w:rPr>
                <w:b/>
                <w:bCs/>
                <w:i/>
                <w:iCs/>
              </w:rPr>
              <w:t>ii)</w:t>
            </w:r>
            <w:r w:rsidRPr="0056317D">
              <w:rPr>
                <w:b/>
                <w:bCs/>
                <w:i/>
                <w:iCs/>
              </w:rPr>
              <w:tab/>
              <w:t>k dispozícii sú alternatívy k netextovému obsahu,</w:t>
            </w:r>
            <w:r w:rsidRPr="0056317D">
              <w:rPr>
                <w:bCs/>
                <w:iCs/>
              </w:rPr>
              <w:t xml:space="preserve"> </w:t>
            </w:r>
          </w:p>
        </w:tc>
        <w:tc>
          <w:tcPr>
            <w:tcW w:w="4876" w:type="dxa"/>
            <w:hideMark/>
          </w:tcPr>
          <w:p w14:paraId="66E9E15A" w14:textId="43F87F14" w:rsidR="002F7FD7" w:rsidRPr="0056317D" w:rsidRDefault="002F7FD7" w:rsidP="00A017EE">
            <w:pPr>
              <w:pStyle w:val="Normal6"/>
              <w:rPr>
                <w:b/>
                <w:bCs/>
                <w:i/>
                <w:iCs/>
              </w:rPr>
            </w:pPr>
          </w:p>
        </w:tc>
      </w:tr>
      <w:tr w:rsidR="001E0A37" w:rsidRPr="0056317D" w14:paraId="7B8974C2" w14:textId="77777777" w:rsidTr="000B5B8A">
        <w:trPr>
          <w:jc w:val="center"/>
        </w:trPr>
        <w:tc>
          <w:tcPr>
            <w:tcW w:w="4876" w:type="dxa"/>
            <w:hideMark/>
          </w:tcPr>
          <w:p w14:paraId="389C0DBF" w14:textId="73541129" w:rsidR="002F7FD7" w:rsidRPr="0056317D" w:rsidRDefault="002F7FD7" w:rsidP="00670E1B">
            <w:pPr>
              <w:pStyle w:val="Normal6"/>
            </w:pPr>
            <w:r w:rsidRPr="0056317D">
              <w:rPr>
                <w:b/>
                <w:i/>
              </w:rPr>
              <w:t>iii)</w:t>
            </w:r>
            <w:r w:rsidRPr="0056317D">
              <w:rPr>
                <w:b/>
                <w:i/>
              </w:rPr>
              <w:tab/>
            </w:r>
            <w:r w:rsidRPr="0056317D">
              <w:t xml:space="preserve">elektronické informácie vrátane súvisiacich online aplikácií, ktoré sú potrebné na poskytovanie služby, </w:t>
            </w:r>
            <w:r w:rsidRPr="0056317D">
              <w:rPr>
                <w:b/>
                <w:i/>
              </w:rPr>
              <w:t>sa poskytujú v súlade s písmenom c).</w:t>
            </w:r>
            <w:r w:rsidRPr="0056317D">
              <w:t xml:space="preserve"> </w:t>
            </w:r>
          </w:p>
        </w:tc>
        <w:tc>
          <w:tcPr>
            <w:tcW w:w="4876" w:type="dxa"/>
            <w:hideMark/>
          </w:tcPr>
          <w:p w14:paraId="55C82D94" w14:textId="3AFC632B" w:rsidR="002F7FD7" w:rsidRPr="0056317D" w:rsidRDefault="002F7FD7" w:rsidP="00A8781A">
            <w:pPr>
              <w:pStyle w:val="Normal6"/>
            </w:pPr>
            <w:r w:rsidRPr="0056317D">
              <w:rPr>
                <w:b/>
                <w:i/>
              </w:rPr>
              <w:t>ba)</w:t>
            </w:r>
            <w:r w:rsidRPr="0056317D">
              <w:tab/>
              <w:t xml:space="preserve">elektronické informácie vrátane súvisiacich </w:t>
            </w:r>
            <w:r w:rsidRPr="0056317D">
              <w:rPr>
                <w:b/>
                <w:i/>
              </w:rPr>
              <w:t xml:space="preserve">webových sídiel a </w:t>
            </w:r>
            <w:r w:rsidRPr="0056317D">
              <w:t xml:space="preserve">online aplikácií, ktoré sú potrebné na poskytovanie </w:t>
            </w:r>
            <w:r w:rsidRPr="0056317D">
              <w:rPr>
                <w:b/>
                <w:i/>
              </w:rPr>
              <w:t xml:space="preserve">dotknutej </w:t>
            </w:r>
            <w:r w:rsidRPr="0056317D">
              <w:t>služby</w:t>
            </w:r>
            <w:r w:rsidRPr="0056317D">
              <w:rPr>
                <w:b/>
                <w:i/>
              </w:rPr>
              <w:t>.</w:t>
            </w:r>
            <w:r w:rsidRPr="0056317D">
              <w:rPr>
                <w:b/>
                <w:i/>
                <w:szCs w:val="24"/>
              </w:rPr>
              <w:t xml:space="preserve"> </w:t>
            </w:r>
            <w:r w:rsidRPr="0056317D">
              <w:rPr>
                <w:b/>
                <w:i/>
              </w:rPr>
              <w:t>Toto sa môže vzťahovať napríklad na elektronickú identifikáciu</w:t>
            </w:r>
            <w:r w:rsidRPr="0056317D">
              <w:t xml:space="preserve">, </w:t>
            </w:r>
            <w:r w:rsidRPr="0056317D">
              <w:rPr>
                <w:b/>
                <w:i/>
              </w:rPr>
              <w:t>bezpečnosť a spôsoby platby potrebné na poskytovanie služby;</w:t>
            </w:r>
          </w:p>
        </w:tc>
      </w:tr>
      <w:tr w:rsidR="001E0A37" w:rsidRPr="0056317D" w14:paraId="6E495D0A" w14:textId="77777777" w:rsidTr="000B5B8A">
        <w:trPr>
          <w:jc w:val="center"/>
        </w:trPr>
        <w:tc>
          <w:tcPr>
            <w:tcW w:w="4876" w:type="dxa"/>
            <w:hideMark/>
          </w:tcPr>
          <w:p w14:paraId="63512931" w14:textId="0DD9A6BE" w:rsidR="002F7FD7" w:rsidRPr="0056317D" w:rsidRDefault="002F7FD7">
            <w:pPr>
              <w:pStyle w:val="Normal6"/>
              <w:rPr>
                <w:b/>
                <w:bCs/>
                <w:i/>
                <w:iCs/>
              </w:rPr>
            </w:pPr>
            <w:r w:rsidRPr="0056317D">
              <w:rPr>
                <w:b/>
                <w:bCs/>
                <w:i/>
                <w:iCs/>
              </w:rPr>
              <w:t>c)</w:t>
            </w:r>
            <w:r w:rsidRPr="0056317D">
              <w:rPr>
                <w:b/>
                <w:bCs/>
                <w:i/>
                <w:iCs/>
              </w:rPr>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3BA61A3D" w14:textId="10147B04" w:rsidR="002F7FD7" w:rsidRPr="0056317D" w:rsidRDefault="002F7FD7" w:rsidP="00A017EE">
            <w:pPr>
              <w:pStyle w:val="Normal6"/>
              <w:rPr>
                <w:b/>
                <w:bCs/>
                <w:i/>
                <w:iCs/>
              </w:rPr>
            </w:pPr>
          </w:p>
        </w:tc>
      </w:tr>
      <w:tr w:rsidR="001E0A37" w:rsidRPr="0056317D" w14:paraId="6AB4082B" w14:textId="77777777" w:rsidTr="000B5B8A">
        <w:trPr>
          <w:jc w:val="center"/>
        </w:trPr>
        <w:tc>
          <w:tcPr>
            <w:tcW w:w="4876" w:type="dxa"/>
            <w:hideMark/>
          </w:tcPr>
          <w:p w14:paraId="0F834265" w14:textId="4D925C6C" w:rsidR="002F7FD7" w:rsidRPr="0056317D" w:rsidRDefault="002F7FD7">
            <w:pPr>
              <w:pStyle w:val="Normal6"/>
            </w:pPr>
            <w:r w:rsidRPr="0056317D">
              <w:t>d)</w:t>
            </w:r>
            <w:r w:rsidRPr="0056317D">
              <w:tab/>
            </w:r>
            <w:r w:rsidRPr="0056317D">
              <w:rPr>
                <w:b/>
                <w:i/>
              </w:rPr>
              <w:t>zahŕňali</w:t>
            </w:r>
            <w:r w:rsidRPr="0056317D">
              <w:t xml:space="preserve"> funkcie, praktiky, stratégie </w:t>
            </w:r>
            <w:r w:rsidRPr="0056317D">
              <w:rPr>
                <w:b/>
                <w:i/>
              </w:rPr>
              <w:t>a </w:t>
            </w:r>
            <w:r w:rsidRPr="0056317D">
              <w:t>postupy a úpravy pri</w:t>
            </w:r>
            <w:r w:rsidRPr="0056317D">
              <w:rPr>
                <w:b/>
                <w:i/>
              </w:rPr>
              <w:t> </w:t>
            </w:r>
            <w:r w:rsidRPr="0056317D">
              <w:t xml:space="preserve">prevádzkovaní služby, ktorých cieľom je riešiť potreby ľudí </w:t>
            </w:r>
            <w:r w:rsidRPr="0056317D">
              <w:rPr>
                <w:b/>
                <w:i/>
              </w:rPr>
              <w:t>s funkčnými obmedzeniami.</w:t>
            </w:r>
            <w:r w:rsidRPr="0056317D">
              <w:t xml:space="preserve"> </w:t>
            </w:r>
          </w:p>
        </w:tc>
        <w:tc>
          <w:tcPr>
            <w:tcW w:w="4876" w:type="dxa"/>
            <w:hideMark/>
          </w:tcPr>
          <w:p w14:paraId="3996D69D" w14:textId="5E8BA2C7" w:rsidR="002F7FD7" w:rsidRPr="0056317D" w:rsidRDefault="002F7FD7" w:rsidP="00A8781A">
            <w:pPr>
              <w:pStyle w:val="Normal6"/>
            </w:pPr>
            <w:r w:rsidRPr="0056317D">
              <w:t>d)</w:t>
            </w:r>
            <w:r w:rsidRPr="0056317D">
              <w:tab/>
              <w:t>funkcie, praktiky, stratégie</w:t>
            </w:r>
            <w:r w:rsidRPr="0056317D">
              <w:rPr>
                <w:b/>
                <w:i/>
              </w:rPr>
              <w:t>,</w:t>
            </w:r>
            <w:r w:rsidRPr="0056317D">
              <w:t xml:space="preserve"> postupy a úpravy pri</w:t>
            </w:r>
            <w:r w:rsidRPr="0056317D">
              <w:rPr>
                <w:b/>
                <w:i/>
              </w:rPr>
              <w:t xml:space="preserve"> </w:t>
            </w:r>
            <w:r w:rsidRPr="0056317D">
              <w:t xml:space="preserve">prevádzkovaní služby, ktorých cieľom je riešiť potreby ľudí </w:t>
            </w:r>
            <w:r w:rsidRPr="0056317D">
              <w:rPr>
                <w:b/>
                <w:i/>
              </w:rPr>
              <w:t>so zdravotným postihnutím;</w:t>
            </w:r>
          </w:p>
        </w:tc>
      </w:tr>
      <w:tr w:rsidR="001E0A37" w:rsidRPr="0056317D" w14:paraId="16C2FF81" w14:textId="77777777" w:rsidTr="000B5B8A">
        <w:trPr>
          <w:jc w:val="center"/>
        </w:trPr>
        <w:tc>
          <w:tcPr>
            <w:tcW w:w="4876" w:type="dxa"/>
          </w:tcPr>
          <w:p w14:paraId="3B3AAEA1" w14:textId="77777777" w:rsidR="00A8781A" w:rsidRPr="0056317D" w:rsidRDefault="00A8781A">
            <w:pPr>
              <w:pStyle w:val="Normal6"/>
            </w:pPr>
          </w:p>
        </w:tc>
        <w:tc>
          <w:tcPr>
            <w:tcW w:w="4876" w:type="dxa"/>
          </w:tcPr>
          <w:p w14:paraId="554A198C" w14:textId="5A0A1F47" w:rsidR="00A8781A" w:rsidRPr="0056317D" w:rsidRDefault="00A8781A" w:rsidP="00A017EE">
            <w:pPr>
              <w:pStyle w:val="Normal6"/>
              <w:rPr>
                <w:b/>
                <w:i/>
              </w:rPr>
            </w:pPr>
            <w:r w:rsidRPr="0056317D">
              <w:rPr>
                <w:b/>
                <w:i/>
              </w:rPr>
              <w:t>d a)</w:t>
            </w:r>
            <w:r w:rsidRPr="0056317D">
              <w:rPr>
                <w:b/>
                <w:i/>
              </w:rPr>
              <w:tab/>
            </w:r>
            <w:r w:rsidRPr="0056317D">
              <w:rPr>
                <w:b/>
                <w:i/>
                <w:szCs w:val="24"/>
              </w:rPr>
              <w:t>bankové služby poskytované prostredníctvom mobilných zariadení.</w:t>
            </w:r>
          </w:p>
        </w:tc>
      </w:tr>
    </w:tbl>
    <w:p w14:paraId="05090E05" w14:textId="77777777" w:rsidR="000B5B8A" w:rsidRPr="0056317D" w:rsidRDefault="000B5B8A" w:rsidP="00FC29FC">
      <w:r w:rsidRPr="00753CB4">
        <w:rPr>
          <w:rStyle w:val="HideTWBExt"/>
        </w:rPr>
        <w:t>&lt;/Amend&gt;</w:t>
      </w:r>
    </w:p>
    <w:p w14:paraId="7BD4D5E0" w14:textId="0344C1C4"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206</w:t>
      </w:r>
      <w:r w:rsidRPr="00753CB4">
        <w:rPr>
          <w:rStyle w:val="HideTWBExt"/>
          <w:b w:val="0"/>
        </w:rPr>
        <w:t>&lt;/NumAm&gt;</w:t>
      </w:r>
    </w:p>
    <w:p w14:paraId="2F1DE88A" w14:textId="7E19FD29"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96EBAD8" w14:textId="39C403DA" w:rsidR="002F7FD7" w:rsidRPr="0056317D" w:rsidRDefault="002F7FD7" w:rsidP="00FC29FC">
      <w:pPr>
        <w:pStyle w:val="NormalBold"/>
      </w:pPr>
      <w:r w:rsidRPr="00753CB4">
        <w:rPr>
          <w:rStyle w:val="HideTWBExt"/>
          <w:b w:val="0"/>
        </w:rPr>
        <w:t>&lt;Article&gt;</w:t>
      </w:r>
      <w:r w:rsidRPr="0056317D">
        <w:t>Príloha I – Oddiel VI – Časť B</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B970736" w14:textId="77777777" w:rsidTr="000B5B8A">
        <w:trPr>
          <w:jc w:val="center"/>
        </w:trPr>
        <w:tc>
          <w:tcPr>
            <w:tcW w:w="9752" w:type="dxa"/>
            <w:gridSpan w:val="2"/>
          </w:tcPr>
          <w:p w14:paraId="1802B99A" w14:textId="77777777" w:rsidR="002F7FD7" w:rsidRPr="0056317D" w:rsidRDefault="002F7FD7" w:rsidP="00FC29FC">
            <w:pPr>
              <w:keepNext/>
            </w:pPr>
          </w:p>
        </w:tc>
      </w:tr>
      <w:tr w:rsidR="001E0A37" w:rsidRPr="0056317D" w14:paraId="6D45A6E8" w14:textId="77777777" w:rsidTr="000B5B8A">
        <w:trPr>
          <w:jc w:val="center"/>
        </w:trPr>
        <w:tc>
          <w:tcPr>
            <w:tcW w:w="4876" w:type="dxa"/>
            <w:hideMark/>
          </w:tcPr>
          <w:p w14:paraId="2BFC7A49" w14:textId="77777777" w:rsidR="002F7FD7" w:rsidRPr="0056317D" w:rsidRDefault="002F7FD7" w:rsidP="000B187A">
            <w:pPr>
              <w:pStyle w:val="ColumnHeading"/>
              <w:keepNext/>
            </w:pPr>
            <w:r w:rsidRPr="0056317D">
              <w:t>Text predložený Komisiou</w:t>
            </w:r>
          </w:p>
        </w:tc>
        <w:tc>
          <w:tcPr>
            <w:tcW w:w="4876" w:type="dxa"/>
            <w:hideMark/>
          </w:tcPr>
          <w:p w14:paraId="0FEC09EE" w14:textId="77777777" w:rsidR="002F7FD7" w:rsidRPr="0056317D" w:rsidRDefault="002F7FD7" w:rsidP="00FC29FC">
            <w:pPr>
              <w:pStyle w:val="ColumnHeading"/>
              <w:keepNext/>
            </w:pPr>
            <w:r w:rsidRPr="0056317D">
              <w:t>Pozmeňujúci návrh</w:t>
            </w:r>
          </w:p>
        </w:tc>
      </w:tr>
      <w:tr w:rsidR="001E0A37" w:rsidRPr="0056317D" w14:paraId="1A7464E8" w14:textId="77777777" w:rsidTr="000B5B8A">
        <w:trPr>
          <w:jc w:val="center"/>
        </w:trPr>
        <w:tc>
          <w:tcPr>
            <w:tcW w:w="4876" w:type="dxa"/>
            <w:hideMark/>
          </w:tcPr>
          <w:p w14:paraId="2420FC02" w14:textId="77777777" w:rsidR="002F7FD7" w:rsidRPr="0056317D" w:rsidRDefault="002F7FD7" w:rsidP="00A017EE">
            <w:pPr>
              <w:pStyle w:val="Normal6"/>
              <w:rPr>
                <w:b/>
                <w:bCs/>
                <w:i/>
                <w:iCs/>
              </w:rPr>
            </w:pPr>
            <w:r w:rsidRPr="0056317D">
              <w:rPr>
                <w:b/>
                <w:bCs/>
                <w:i/>
                <w:iCs/>
              </w:rPr>
              <w:t>B. Webové sídla používané na poskytovanie bankových služieb:</w:t>
            </w:r>
          </w:p>
        </w:tc>
        <w:tc>
          <w:tcPr>
            <w:tcW w:w="4876" w:type="dxa"/>
            <w:hideMark/>
          </w:tcPr>
          <w:p w14:paraId="20709798" w14:textId="77777777" w:rsidR="002F7FD7" w:rsidRPr="0056317D" w:rsidRDefault="002F7FD7">
            <w:pPr>
              <w:pStyle w:val="Normal6"/>
              <w:rPr>
                <w:szCs w:val="24"/>
              </w:rPr>
            </w:pPr>
            <w:r w:rsidRPr="0056317D">
              <w:rPr>
                <w:b/>
                <w:i/>
                <w:szCs w:val="24"/>
              </w:rPr>
              <w:t>vypúšťa sa</w:t>
            </w:r>
          </w:p>
        </w:tc>
      </w:tr>
      <w:tr w:rsidR="001E0A37" w:rsidRPr="0056317D" w14:paraId="549F913D" w14:textId="77777777" w:rsidTr="000B5B8A">
        <w:trPr>
          <w:jc w:val="center"/>
        </w:trPr>
        <w:tc>
          <w:tcPr>
            <w:tcW w:w="4876" w:type="dxa"/>
            <w:hideMark/>
          </w:tcPr>
          <w:p w14:paraId="7E4FE514" w14:textId="77777777" w:rsidR="002F7FD7" w:rsidRPr="0056317D" w:rsidRDefault="002F7FD7" w:rsidP="00A017EE">
            <w:pPr>
              <w:pStyle w:val="Normal6"/>
              <w:rPr>
                <w:b/>
                <w:bCs/>
                <w:i/>
                <w:iCs/>
                <w:szCs w:val="24"/>
              </w:rPr>
            </w:pPr>
            <w:r w:rsidRPr="0056317D">
              <w:rPr>
                <w:b/>
                <w:bCs/>
                <w:i/>
                <w:iCs/>
              </w:rPr>
              <w:t>S cieľom v čo najväčšej miere umožniť predvídateľné využívanie služieb osobami s funkčnými obmedzeniami vrátane osôb so zdravotným postihnutím sa služby poskytujú tak, aby:</w:t>
            </w:r>
          </w:p>
        </w:tc>
        <w:tc>
          <w:tcPr>
            <w:tcW w:w="4876" w:type="dxa"/>
          </w:tcPr>
          <w:p w14:paraId="5A14376F" w14:textId="77777777" w:rsidR="002F7FD7" w:rsidRPr="0056317D" w:rsidRDefault="002F7FD7">
            <w:pPr>
              <w:pStyle w:val="Normal6"/>
              <w:rPr>
                <w:szCs w:val="24"/>
              </w:rPr>
            </w:pPr>
          </w:p>
        </w:tc>
      </w:tr>
      <w:tr w:rsidR="001E0A37" w:rsidRPr="0056317D" w14:paraId="3DBE65FC" w14:textId="77777777" w:rsidTr="000B5B8A">
        <w:trPr>
          <w:jc w:val="center"/>
        </w:trPr>
        <w:tc>
          <w:tcPr>
            <w:tcW w:w="4876" w:type="dxa"/>
            <w:hideMark/>
          </w:tcPr>
          <w:p w14:paraId="0893AAEE" w14:textId="7BD069B7" w:rsidR="002F7FD7" w:rsidRPr="0056317D" w:rsidRDefault="002F7FD7" w:rsidP="00A017EE">
            <w:pPr>
              <w:pStyle w:val="Normal6"/>
              <w:rPr>
                <w:b/>
                <w:bCs/>
                <w:i/>
                <w:iCs/>
                <w:szCs w:val="24"/>
              </w:rPr>
            </w:pPr>
            <w:r w:rsidRPr="0056317D">
              <w:rPr>
                <w:b/>
                <w:bCs/>
                <w:i/>
                <w:iCs/>
              </w:rPr>
              <w:t xml:space="preserve">a) 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 </w:t>
            </w:r>
          </w:p>
        </w:tc>
        <w:tc>
          <w:tcPr>
            <w:tcW w:w="4876" w:type="dxa"/>
          </w:tcPr>
          <w:p w14:paraId="241110CE" w14:textId="77777777" w:rsidR="002F7FD7" w:rsidRPr="0056317D" w:rsidRDefault="002F7FD7">
            <w:pPr>
              <w:pStyle w:val="Normal6"/>
              <w:rPr>
                <w:szCs w:val="24"/>
              </w:rPr>
            </w:pPr>
          </w:p>
        </w:tc>
      </w:tr>
    </w:tbl>
    <w:p w14:paraId="052840C8" w14:textId="77777777" w:rsidR="000B5B8A" w:rsidRPr="0056317D" w:rsidRDefault="000B5B8A" w:rsidP="00FC29FC">
      <w:r w:rsidRPr="00753CB4">
        <w:rPr>
          <w:rStyle w:val="HideTWBExt"/>
        </w:rPr>
        <w:t>&lt;/Amend&gt;</w:t>
      </w:r>
    </w:p>
    <w:p w14:paraId="640F1254" w14:textId="3467B07D"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207</w:t>
      </w:r>
      <w:r w:rsidRPr="00753CB4">
        <w:rPr>
          <w:rStyle w:val="HideTWBExt"/>
          <w:b w:val="0"/>
        </w:rPr>
        <w:t>&lt;/NumAm&gt;</w:t>
      </w:r>
    </w:p>
    <w:p w14:paraId="313F0119" w14:textId="6225ADD7"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5919FB17" w14:textId="0BCBC76D" w:rsidR="002F7FD7" w:rsidRPr="0056317D" w:rsidRDefault="002F7FD7" w:rsidP="00FC29FC">
      <w:pPr>
        <w:pStyle w:val="NormalBold"/>
      </w:pPr>
      <w:r w:rsidRPr="00753CB4">
        <w:rPr>
          <w:rStyle w:val="HideTWBExt"/>
          <w:b w:val="0"/>
        </w:rPr>
        <w:t>&lt;Article&gt;</w:t>
      </w:r>
      <w:r w:rsidRPr="0056317D">
        <w:t>Príloha I – Oddiel VI – Časť C</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5D469A0" w14:textId="77777777" w:rsidTr="000B5B8A">
        <w:trPr>
          <w:jc w:val="center"/>
        </w:trPr>
        <w:tc>
          <w:tcPr>
            <w:tcW w:w="9752" w:type="dxa"/>
            <w:gridSpan w:val="2"/>
          </w:tcPr>
          <w:p w14:paraId="54C2877B" w14:textId="77777777" w:rsidR="002F7FD7" w:rsidRPr="0056317D" w:rsidRDefault="002F7FD7" w:rsidP="00FC29FC">
            <w:pPr>
              <w:keepNext/>
            </w:pPr>
          </w:p>
        </w:tc>
      </w:tr>
      <w:tr w:rsidR="001E0A37" w:rsidRPr="0056317D" w14:paraId="00F5F90A" w14:textId="77777777" w:rsidTr="000B5B8A">
        <w:trPr>
          <w:jc w:val="center"/>
        </w:trPr>
        <w:tc>
          <w:tcPr>
            <w:tcW w:w="4876" w:type="dxa"/>
            <w:hideMark/>
          </w:tcPr>
          <w:p w14:paraId="00E50734" w14:textId="77777777" w:rsidR="002F7FD7" w:rsidRPr="0056317D" w:rsidRDefault="002F7FD7" w:rsidP="000B187A">
            <w:pPr>
              <w:pStyle w:val="ColumnHeading"/>
              <w:keepNext/>
            </w:pPr>
            <w:r w:rsidRPr="0056317D">
              <w:t>Text predložený Komisiou</w:t>
            </w:r>
          </w:p>
        </w:tc>
        <w:tc>
          <w:tcPr>
            <w:tcW w:w="4876" w:type="dxa"/>
            <w:hideMark/>
          </w:tcPr>
          <w:p w14:paraId="6D5214D4" w14:textId="77777777" w:rsidR="002F7FD7" w:rsidRPr="0056317D" w:rsidRDefault="002F7FD7" w:rsidP="00FC29FC">
            <w:pPr>
              <w:pStyle w:val="ColumnHeading"/>
              <w:keepNext/>
            </w:pPr>
            <w:r w:rsidRPr="0056317D">
              <w:t>Pozmeňujúci návrh</w:t>
            </w:r>
          </w:p>
        </w:tc>
      </w:tr>
      <w:tr w:rsidR="001E0A37" w:rsidRPr="0056317D" w14:paraId="4795A67D" w14:textId="77777777" w:rsidTr="000B5B8A">
        <w:trPr>
          <w:jc w:val="center"/>
        </w:trPr>
        <w:tc>
          <w:tcPr>
            <w:tcW w:w="4876" w:type="dxa"/>
            <w:hideMark/>
          </w:tcPr>
          <w:p w14:paraId="775FA290" w14:textId="07105B51" w:rsidR="002F7FD7" w:rsidRPr="0056317D" w:rsidRDefault="002F7FD7" w:rsidP="00A017EE">
            <w:pPr>
              <w:pStyle w:val="Normal6"/>
            </w:pPr>
            <w:r w:rsidRPr="0056317D">
              <w:rPr>
                <w:b/>
                <w:i/>
              </w:rPr>
              <w:t>C.</w:t>
            </w:r>
            <w:r w:rsidRPr="0056317D">
              <w:tab/>
            </w:r>
            <w:r w:rsidRPr="0056317D">
              <w:rPr>
                <w:b/>
                <w:i/>
              </w:rPr>
              <w:t>Bankové služby poskytované prostredníctvom mobilných zariadení:</w:t>
            </w:r>
          </w:p>
        </w:tc>
        <w:tc>
          <w:tcPr>
            <w:tcW w:w="4876" w:type="dxa"/>
            <w:hideMark/>
          </w:tcPr>
          <w:p w14:paraId="2AEC556B" w14:textId="7E9A933F" w:rsidR="002F7FD7" w:rsidRPr="0056317D" w:rsidRDefault="00A8781A" w:rsidP="00A017EE">
            <w:pPr>
              <w:pStyle w:val="Normal6"/>
              <w:rPr>
                <w:b/>
                <w:i/>
              </w:rPr>
            </w:pPr>
            <w:r w:rsidRPr="0056317D">
              <w:rPr>
                <w:b/>
                <w:i/>
                <w:szCs w:val="24"/>
              </w:rPr>
              <w:t>vypúšťa sa</w:t>
            </w:r>
            <w:r w:rsidRPr="0056317D">
              <w:t xml:space="preserve"> </w:t>
            </w:r>
          </w:p>
        </w:tc>
      </w:tr>
      <w:tr w:rsidR="001E0A37" w:rsidRPr="0056317D" w14:paraId="0DC00F14" w14:textId="77777777" w:rsidTr="000B5B8A">
        <w:trPr>
          <w:jc w:val="center"/>
        </w:trPr>
        <w:tc>
          <w:tcPr>
            <w:tcW w:w="4876" w:type="dxa"/>
            <w:hideMark/>
          </w:tcPr>
          <w:p w14:paraId="5320E13A" w14:textId="279FC9E6" w:rsidR="002F7FD7" w:rsidRPr="0056317D" w:rsidRDefault="00EC2BE8" w:rsidP="00A017EE">
            <w:pPr>
              <w:pStyle w:val="Normal6"/>
              <w:rPr>
                <w:b/>
                <w:bCs/>
                <w:i/>
                <w:iCs/>
              </w:rPr>
            </w:pPr>
            <w:r w:rsidRPr="0056317D">
              <w:rPr>
                <w:b/>
                <w:bCs/>
                <w:i/>
                <w:iCs/>
              </w:rPr>
              <w:t>1.</w:t>
            </w:r>
            <w:r w:rsidRPr="0056317D">
              <w:rPr>
                <w:b/>
                <w:bCs/>
                <w:i/>
                <w:iCs/>
              </w:rPr>
              <w:tab/>
              <w:t xml:space="preserve">S cieľom v čo najväčšej miere umožniť predvídateľné využívanie služieb osobami s funkčnými obmedzeniami vrátane osôb so zdravotným postihnutím sa služby poskytujú tak, aby: </w:t>
            </w:r>
          </w:p>
        </w:tc>
        <w:tc>
          <w:tcPr>
            <w:tcW w:w="4876" w:type="dxa"/>
            <w:hideMark/>
          </w:tcPr>
          <w:p w14:paraId="2F6D436A" w14:textId="32418BA6" w:rsidR="002F7FD7" w:rsidRPr="0056317D" w:rsidRDefault="002F7FD7" w:rsidP="00A017EE">
            <w:pPr>
              <w:pStyle w:val="Normal6"/>
              <w:rPr>
                <w:b/>
                <w:bCs/>
                <w:i/>
                <w:iCs/>
              </w:rPr>
            </w:pPr>
          </w:p>
        </w:tc>
      </w:tr>
      <w:tr w:rsidR="001E0A37" w:rsidRPr="0056317D" w14:paraId="0C6848C9" w14:textId="77777777" w:rsidTr="000B5B8A">
        <w:trPr>
          <w:jc w:val="center"/>
        </w:trPr>
        <w:tc>
          <w:tcPr>
            <w:tcW w:w="4876" w:type="dxa"/>
            <w:hideMark/>
          </w:tcPr>
          <w:p w14:paraId="1C0F3661" w14:textId="17973208" w:rsidR="002F7FD7" w:rsidRPr="0056317D" w:rsidRDefault="002F7FD7" w:rsidP="00A017EE">
            <w:pPr>
              <w:pStyle w:val="Normal6"/>
              <w:rPr>
                <w:b/>
                <w:bCs/>
                <w:i/>
                <w:iCs/>
              </w:rPr>
            </w:pPr>
            <w:r w:rsidRPr="0056317D">
              <w:rPr>
                <w:b/>
                <w:bCs/>
                <w:i/>
                <w:iCs/>
              </w:rPr>
              <w:t>a) sa poskytovali informácie o fungovaní služby a o charakteristikách a predpokladoch jej prístupnosti takto:</w:t>
            </w:r>
          </w:p>
        </w:tc>
        <w:tc>
          <w:tcPr>
            <w:tcW w:w="4876" w:type="dxa"/>
          </w:tcPr>
          <w:p w14:paraId="0EA5DEFD" w14:textId="77777777" w:rsidR="002F7FD7" w:rsidRPr="0056317D" w:rsidRDefault="002F7FD7" w:rsidP="00A017EE">
            <w:pPr>
              <w:pStyle w:val="Normal6"/>
              <w:rPr>
                <w:b/>
                <w:bCs/>
                <w:i/>
                <w:iCs/>
              </w:rPr>
            </w:pPr>
          </w:p>
        </w:tc>
      </w:tr>
      <w:tr w:rsidR="001E0A37" w:rsidRPr="0056317D" w14:paraId="24EB7323" w14:textId="77777777" w:rsidTr="000B5B8A">
        <w:trPr>
          <w:jc w:val="center"/>
        </w:trPr>
        <w:tc>
          <w:tcPr>
            <w:tcW w:w="4876" w:type="dxa"/>
            <w:hideMark/>
          </w:tcPr>
          <w:p w14:paraId="17BCF554" w14:textId="6EF0D171" w:rsidR="002F7FD7" w:rsidRPr="0056317D" w:rsidRDefault="00EC2BE8" w:rsidP="00A017EE">
            <w:pPr>
              <w:pStyle w:val="Normal6"/>
              <w:rPr>
                <w:b/>
                <w:bCs/>
                <w:i/>
                <w:iCs/>
              </w:rPr>
            </w:pPr>
            <w:r w:rsidRPr="0056317D">
              <w:rPr>
                <w:b/>
                <w:bCs/>
                <w:i/>
                <w:iCs/>
              </w:rPr>
              <w:t>i)</w:t>
            </w:r>
            <w:r w:rsidRPr="0056317D">
              <w:rPr>
                <w:b/>
                <w:bCs/>
                <w:i/>
                <w:iCs/>
              </w:rPr>
              <w:tab/>
              <w:t xml:space="preserve">informačný obsah musí byť dostupný v textových formátoch, ktoré možno použiť na vytvorenie alternatívnych asistenčných formátov prezentovateľných rôznymi spôsobmi a prostredníctvom viac než jedného zmyslového kanála, </w:t>
            </w:r>
          </w:p>
        </w:tc>
        <w:tc>
          <w:tcPr>
            <w:tcW w:w="4876" w:type="dxa"/>
          </w:tcPr>
          <w:p w14:paraId="471C54BB" w14:textId="77777777" w:rsidR="002F7FD7" w:rsidRPr="0056317D" w:rsidRDefault="002F7FD7" w:rsidP="00A017EE">
            <w:pPr>
              <w:pStyle w:val="Normal6"/>
              <w:rPr>
                <w:b/>
                <w:bCs/>
                <w:i/>
                <w:iCs/>
              </w:rPr>
            </w:pPr>
          </w:p>
        </w:tc>
      </w:tr>
      <w:tr w:rsidR="001E0A37" w:rsidRPr="0056317D" w14:paraId="1D071830" w14:textId="77777777" w:rsidTr="000B5B8A">
        <w:trPr>
          <w:jc w:val="center"/>
        </w:trPr>
        <w:tc>
          <w:tcPr>
            <w:tcW w:w="4876" w:type="dxa"/>
            <w:hideMark/>
          </w:tcPr>
          <w:p w14:paraId="77ACBA16" w14:textId="77777777" w:rsidR="002F7FD7" w:rsidRPr="0056317D" w:rsidRDefault="002F7FD7" w:rsidP="00A017EE">
            <w:pPr>
              <w:pStyle w:val="Normal6"/>
              <w:rPr>
                <w:b/>
                <w:bCs/>
                <w:i/>
                <w:iCs/>
              </w:rPr>
            </w:pPr>
            <w:r w:rsidRPr="0056317D">
              <w:rPr>
                <w:b/>
                <w:bCs/>
                <w:i/>
                <w:iCs/>
              </w:rPr>
              <w:t>ii) k dispozícii sú alternatívy k netextovému obsahu,</w:t>
            </w:r>
          </w:p>
        </w:tc>
        <w:tc>
          <w:tcPr>
            <w:tcW w:w="4876" w:type="dxa"/>
          </w:tcPr>
          <w:p w14:paraId="386BDCEC" w14:textId="77777777" w:rsidR="002F7FD7" w:rsidRPr="0056317D" w:rsidRDefault="002F7FD7" w:rsidP="00A017EE">
            <w:pPr>
              <w:pStyle w:val="Normal6"/>
              <w:rPr>
                <w:b/>
                <w:bCs/>
                <w:i/>
                <w:iCs/>
              </w:rPr>
            </w:pPr>
          </w:p>
        </w:tc>
      </w:tr>
      <w:tr w:rsidR="001E0A37" w:rsidRPr="0056317D" w14:paraId="3BF526A7" w14:textId="77777777" w:rsidTr="000B5B8A">
        <w:trPr>
          <w:jc w:val="center"/>
        </w:trPr>
        <w:tc>
          <w:tcPr>
            <w:tcW w:w="4876" w:type="dxa"/>
            <w:hideMark/>
          </w:tcPr>
          <w:p w14:paraId="3437A3BC" w14:textId="77777777" w:rsidR="002F7FD7" w:rsidRPr="0056317D" w:rsidRDefault="002F7FD7" w:rsidP="00A017EE">
            <w:pPr>
              <w:pStyle w:val="Normal6"/>
              <w:rPr>
                <w:b/>
                <w:bCs/>
                <w:i/>
                <w:iCs/>
              </w:rPr>
            </w:pPr>
            <w:r w:rsidRPr="0056317D">
              <w:rPr>
                <w:b/>
                <w:bCs/>
                <w:i/>
                <w:iCs/>
              </w:rPr>
              <w:t xml:space="preserve">iii) elektronické informácie vrátane súvisiacich online aplikácií, ktoré sú potrebné na poskytovanie služby, sa poskytujú v súlade s písmenom b). </w:t>
            </w:r>
          </w:p>
        </w:tc>
        <w:tc>
          <w:tcPr>
            <w:tcW w:w="4876" w:type="dxa"/>
          </w:tcPr>
          <w:p w14:paraId="559122E9" w14:textId="77777777" w:rsidR="002F7FD7" w:rsidRPr="0056317D" w:rsidRDefault="002F7FD7" w:rsidP="00A017EE">
            <w:pPr>
              <w:pStyle w:val="Normal6"/>
              <w:rPr>
                <w:b/>
                <w:bCs/>
                <w:i/>
                <w:iCs/>
              </w:rPr>
            </w:pPr>
          </w:p>
        </w:tc>
      </w:tr>
      <w:tr w:rsidR="001E0A37" w:rsidRPr="0056317D" w14:paraId="5979DA1F" w14:textId="77777777" w:rsidTr="000B5B8A">
        <w:trPr>
          <w:jc w:val="center"/>
        </w:trPr>
        <w:tc>
          <w:tcPr>
            <w:tcW w:w="4876" w:type="dxa"/>
            <w:hideMark/>
          </w:tcPr>
          <w:p w14:paraId="46D89E9F" w14:textId="2CBB539B" w:rsidR="002F7FD7" w:rsidRPr="0056317D" w:rsidRDefault="002F7FD7" w:rsidP="00A017EE">
            <w:pPr>
              <w:pStyle w:val="Normal6"/>
              <w:rPr>
                <w:b/>
                <w:bCs/>
                <w:i/>
                <w:iCs/>
              </w:rPr>
            </w:pPr>
            <w:r w:rsidRPr="0056317D">
              <w:rPr>
                <w:b/>
                <w:bCs/>
                <w:i/>
                <w:iCs/>
              </w:rPr>
              <w:t>b)</w:t>
            </w:r>
            <w:r w:rsidRPr="0056317D">
              <w:rPr>
                <w:b/>
                <w:bCs/>
                <w:i/>
                <w:iCs/>
              </w:rPr>
              <w:tab/>
              <w:t xml:space="preserve">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 </w:t>
            </w:r>
          </w:p>
        </w:tc>
        <w:tc>
          <w:tcPr>
            <w:tcW w:w="4876" w:type="dxa"/>
          </w:tcPr>
          <w:p w14:paraId="7F4A1E50" w14:textId="77777777" w:rsidR="002F7FD7" w:rsidRPr="0056317D" w:rsidRDefault="002F7FD7" w:rsidP="00A017EE">
            <w:pPr>
              <w:pStyle w:val="Normal6"/>
              <w:rPr>
                <w:b/>
                <w:bCs/>
                <w:i/>
                <w:iCs/>
              </w:rPr>
            </w:pPr>
          </w:p>
        </w:tc>
      </w:tr>
    </w:tbl>
    <w:p w14:paraId="5378E013" w14:textId="77777777" w:rsidR="000B5B8A" w:rsidRPr="0056317D" w:rsidRDefault="000B5B8A" w:rsidP="00FC29FC">
      <w:r w:rsidRPr="00753CB4">
        <w:rPr>
          <w:rStyle w:val="HideTWBExt"/>
        </w:rPr>
        <w:t>&lt;/Amend&gt;</w:t>
      </w:r>
    </w:p>
    <w:p w14:paraId="3563CA92" w14:textId="7BA507B8" w:rsidR="00C936C4" w:rsidRPr="0056317D" w:rsidRDefault="00C936C4" w:rsidP="00C936C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208</w:t>
      </w:r>
      <w:r w:rsidRPr="00753CB4">
        <w:rPr>
          <w:rStyle w:val="HideTWBExt"/>
          <w:b w:val="0"/>
        </w:rPr>
        <w:t>&lt;/NumAm&gt;</w:t>
      </w:r>
    </w:p>
    <w:p w14:paraId="505F238C" w14:textId="26EBFBBC" w:rsidR="00C936C4" w:rsidRPr="0056317D" w:rsidRDefault="00C936C4" w:rsidP="00C936C4">
      <w:pPr>
        <w:pStyle w:val="NormalBold12b"/>
      </w:pPr>
      <w:r w:rsidRPr="00753CB4">
        <w:rPr>
          <w:rStyle w:val="HideTWBExt"/>
          <w:b w:val="0"/>
        </w:rPr>
        <w:t>&lt;DocAmend&gt;</w:t>
      </w:r>
      <w:r w:rsidRPr="0056317D">
        <w:t>Návrh smernice</w:t>
      </w:r>
      <w:r w:rsidRPr="00753CB4">
        <w:rPr>
          <w:rStyle w:val="HideTWBExt"/>
          <w:b w:val="0"/>
        </w:rPr>
        <w:t>&lt;/DocAmend&gt;</w:t>
      </w:r>
    </w:p>
    <w:p w14:paraId="6CE389E6" w14:textId="726BE81B" w:rsidR="00C936C4" w:rsidRPr="0056317D" w:rsidRDefault="00C936C4" w:rsidP="00C936C4">
      <w:pPr>
        <w:pStyle w:val="NormalBold"/>
      </w:pPr>
      <w:r w:rsidRPr="00753CB4">
        <w:rPr>
          <w:rStyle w:val="HideTWBExt"/>
          <w:b w:val="0"/>
        </w:rPr>
        <w:t>&lt;Article&gt;</w:t>
      </w:r>
      <w:r w:rsidRPr="0056317D">
        <w:t>Príloha I – Oddiel VI – Časť D – názov</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5937631" w14:textId="77777777" w:rsidTr="00697F09">
        <w:trPr>
          <w:jc w:val="center"/>
        </w:trPr>
        <w:tc>
          <w:tcPr>
            <w:tcW w:w="9752" w:type="dxa"/>
            <w:gridSpan w:val="2"/>
          </w:tcPr>
          <w:p w14:paraId="702E26CD" w14:textId="77777777" w:rsidR="00C936C4" w:rsidRPr="0056317D" w:rsidRDefault="00C936C4" w:rsidP="00697F09">
            <w:pPr>
              <w:keepNext/>
            </w:pPr>
          </w:p>
        </w:tc>
      </w:tr>
      <w:tr w:rsidR="001E0A37" w:rsidRPr="0056317D" w14:paraId="588E8269" w14:textId="77777777" w:rsidTr="00697F09">
        <w:trPr>
          <w:jc w:val="center"/>
        </w:trPr>
        <w:tc>
          <w:tcPr>
            <w:tcW w:w="4876" w:type="dxa"/>
            <w:hideMark/>
          </w:tcPr>
          <w:p w14:paraId="752A090B" w14:textId="77777777" w:rsidR="00C936C4" w:rsidRPr="0056317D" w:rsidRDefault="00C936C4" w:rsidP="00697F09">
            <w:pPr>
              <w:pStyle w:val="ColumnHeading"/>
              <w:keepNext/>
            </w:pPr>
            <w:r w:rsidRPr="0056317D">
              <w:t>Text predložený Komisiou</w:t>
            </w:r>
          </w:p>
        </w:tc>
        <w:tc>
          <w:tcPr>
            <w:tcW w:w="4876" w:type="dxa"/>
            <w:hideMark/>
          </w:tcPr>
          <w:p w14:paraId="68A9E3A1" w14:textId="77777777" w:rsidR="00C936C4" w:rsidRPr="0056317D" w:rsidRDefault="00C936C4" w:rsidP="00697F09">
            <w:pPr>
              <w:pStyle w:val="ColumnHeading"/>
              <w:keepNext/>
            </w:pPr>
            <w:r w:rsidRPr="0056317D">
              <w:t>Pozmeňujúci návrh</w:t>
            </w:r>
          </w:p>
        </w:tc>
      </w:tr>
      <w:tr w:rsidR="001E0A37" w:rsidRPr="0056317D" w14:paraId="21B2808C" w14:textId="77777777" w:rsidTr="00697F09">
        <w:trPr>
          <w:jc w:val="center"/>
        </w:trPr>
        <w:tc>
          <w:tcPr>
            <w:tcW w:w="4876" w:type="dxa"/>
            <w:hideMark/>
          </w:tcPr>
          <w:p w14:paraId="6E2DD7B3" w14:textId="77777777" w:rsidR="00C936C4" w:rsidRPr="0056317D" w:rsidRDefault="00C936C4" w:rsidP="00697F09">
            <w:pPr>
              <w:pStyle w:val="Normal6"/>
            </w:pPr>
            <w:r w:rsidRPr="0056317D">
              <w:t xml:space="preserve">D. </w:t>
            </w:r>
            <w:r w:rsidRPr="0056317D">
              <w:tab/>
              <w:t xml:space="preserve">Samoobslužné terminály vrátane </w:t>
            </w:r>
            <w:r w:rsidRPr="0056317D">
              <w:rPr>
                <w:b/>
                <w:i/>
              </w:rPr>
              <w:t>bankomatov</w:t>
            </w:r>
            <w:r w:rsidRPr="0056317D">
              <w:t xml:space="preserve"> používané na poskytovanie bankových služieb:</w:t>
            </w:r>
          </w:p>
        </w:tc>
        <w:tc>
          <w:tcPr>
            <w:tcW w:w="4876" w:type="dxa"/>
            <w:hideMark/>
          </w:tcPr>
          <w:p w14:paraId="6FB8DAE5" w14:textId="23109C09" w:rsidR="00C936C4" w:rsidRPr="0056317D" w:rsidRDefault="00C936C4" w:rsidP="00CF7C3D">
            <w:pPr>
              <w:pStyle w:val="Normal6"/>
              <w:rPr>
                <w:szCs w:val="24"/>
              </w:rPr>
            </w:pPr>
            <w:r w:rsidRPr="0056317D">
              <w:t xml:space="preserve">D. </w:t>
            </w:r>
            <w:r w:rsidRPr="0056317D">
              <w:tab/>
              <w:t xml:space="preserve">Samoobslužné terminály vrátane </w:t>
            </w:r>
            <w:r w:rsidRPr="0056317D">
              <w:rPr>
                <w:b/>
                <w:i/>
              </w:rPr>
              <w:t>platobných terminálov, bankomaty</w:t>
            </w:r>
            <w:r w:rsidRPr="0056317D">
              <w:t xml:space="preserve"> používané na poskytovanie</w:t>
            </w:r>
            <w:r w:rsidRPr="0056317D">
              <w:rPr>
                <w:b/>
                <w:i/>
              </w:rPr>
              <w:t xml:space="preserve"> spotrebiteľských</w:t>
            </w:r>
            <w:r w:rsidRPr="0056317D">
              <w:t xml:space="preserve"> bankových služieb:</w:t>
            </w:r>
          </w:p>
        </w:tc>
      </w:tr>
    </w:tbl>
    <w:p w14:paraId="57FA505A" w14:textId="77777777" w:rsidR="00C936C4" w:rsidRPr="0056317D" w:rsidRDefault="00C936C4" w:rsidP="00C936C4">
      <w:r w:rsidRPr="00753CB4">
        <w:rPr>
          <w:rStyle w:val="HideTWBExt"/>
        </w:rPr>
        <w:t>&lt;/Amend&gt;</w:t>
      </w:r>
    </w:p>
    <w:p w14:paraId="2C0FFD15" w14:textId="292089FF"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209</w:t>
      </w:r>
      <w:r w:rsidRPr="00753CB4">
        <w:rPr>
          <w:rStyle w:val="HideTWBExt"/>
          <w:b w:val="0"/>
        </w:rPr>
        <w:t>&lt;/NumAm&gt;</w:t>
      </w:r>
    </w:p>
    <w:p w14:paraId="7C6CE265" w14:textId="182D22AA"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78363FBD" w14:textId="0ED46230" w:rsidR="002F7FD7" w:rsidRPr="0056317D" w:rsidRDefault="002F7FD7" w:rsidP="00FC29FC">
      <w:pPr>
        <w:pStyle w:val="NormalBold"/>
      </w:pPr>
      <w:r w:rsidRPr="00753CB4">
        <w:rPr>
          <w:rStyle w:val="HideTWBExt"/>
          <w:b w:val="0"/>
        </w:rPr>
        <w:t>&lt;Article&gt;</w:t>
      </w:r>
      <w:r w:rsidRPr="0056317D">
        <w:t>Príloha I – Oddiel VI – Časť D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9B10578" w14:textId="77777777" w:rsidTr="0084001D">
        <w:trPr>
          <w:jc w:val="center"/>
        </w:trPr>
        <w:tc>
          <w:tcPr>
            <w:tcW w:w="9752" w:type="dxa"/>
            <w:gridSpan w:val="2"/>
          </w:tcPr>
          <w:p w14:paraId="54382A06" w14:textId="77777777" w:rsidR="002F7FD7" w:rsidRPr="0056317D" w:rsidRDefault="002F7FD7" w:rsidP="00FC29FC">
            <w:pPr>
              <w:keepNext/>
            </w:pPr>
          </w:p>
        </w:tc>
      </w:tr>
      <w:tr w:rsidR="001E0A37" w:rsidRPr="0056317D" w14:paraId="4E0B9706" w14:textId="77777777" w:rsidTr="0084001D">
        <w:trPr>
          <w:jc w:val="center"/>
        </w:trPr>
        <w:tc>
          <w:tcPr>
            <w:tcW w:w="4876" w:type="dxa"/>
            <w:hideMark/>
          </w:tcPr>
          <w:p w14:paraId="672B858A" w14:textId="77777777" w:rsidR="002F7FD7" w:rsidRPr="0056317D" w:rsidRDefault="002F7FD7" w:rsidP="000B187A">
            <w:pPr>
              <w:pStyle w:val="ColumnHeading"/>
              <w:keepNext/>
            </w:pPr>
            <w:r w:rsidRPr="0056317D">
              <w:t>Text predložený Komisiou</w:t>
            </w:r>
          </w:p>
        </w:tc>
        <w:tc>
          <w:tcPr>
            <w:tcW w:w="4876" w:type="dxa"/>
            <w:hideMark/>
          </w:tcPr>
          <w:p w14:paraId="0BAEDAC6" w14:textId="77777777" w:rsidR="002F7FD7" w:rsidRPr="0056317D" w:rsidRDefault="002F7FD7" w:rsidP="00FC29FC">
            <w:pPr>
              <w:pStyle w:val="ColumnHeading"/>
              <w:keepNext/>
            </w:pPr>
            <w:r w:rsidRPr="0056317D">
              <w:t>Pozmeňujúci návrh</w:t>
            </w:r>
          </w:p>
        </w:tc>
      </w:tr>
      <w:tr w:rsidR="001E0A37" w:rsidRPr="0056317D" w14:paraId="673CCF3E" w14:textId="77777777" w:rsidTr="0084001D">
        <w:trPr>
          <w:jc w:val="center"/>
        </w:trPr>
        <w:tc>
          <w:tcPr>
            <w:tcW w:w="4876" w:type="dxa"/>
          </w:tcPr>
          <w:p w14:paraId="6664AB38" w14:textId="23B644E9" w:rsidR="0084001D" w:rsidRPr="0056317D" w:rsidRDefault="0084001D" w:rsidP="0084001D">
            <w:pPr>
              <w:pStyle w:val="Normal6"/>
            </w:pPr>
            <w:r w:rsidRPr="0056317D">
              <w:t xml:space="preserve">1. </w:t>
            </w:r>
            <w:r w:rsidRPr="0056317D">
              <w:tab/>
              <w:t>Projektovanie a výroba:</w:t>
            </w:r>
          </w:p>
        </w:tc>
        <w:tc>
          <w:tcPr>
            <w:tcW w:w="4876" w:type="dxa"/>
          </w:tcPr>
          <w:p w14:paraId="3F096A38" w14:textId="227D83F1" w:rsidR="0084001D" w:rsidRPr="0056317D" w:rsidRDefault="0084001D" w:rsidP="0084001D">
            <w:pPr>
              <w:pStyle w:val="Normal6"/>
              <w:rPr>
                <w:szCs w:val="24"/>
              </w:rPr>
            </w:pPr>
            <w:r w:rsidRPr="0056317D">
              <w:t xml:space="preserve">1. </w:t>
            </w:r>
            <w:r w:rsidRPr="0056317D">
              <w:tab/>
              <w:t>Projektovanie a výroba:</w:t>
            </w:r>
          </w:p>
        </w:tc>
      </w:tr>
      <w:tr w:rsidR="001E0A37" w:rsidRPr="0056317D" w14:paraId="632EAE72" w14:textId="77777777" w:rsidTr="0084001D">
        <w:trPr>
          <w:jc w:val="center"/>
        </w:trPr>
        <w:tc>
          <w:tcPr>
            <w:tcW w:w="4876" w:type="dxa"/>
            <w:hideMark/>
          </w:tcPr>
          <w:p w14:paraId="67DA9E4C" w14:textId="77777777" w:rsidR="0084001D" w:rsidRPr="0056317D" w:rsidRDefault="0084001D" w:rsidP="0084001D">
            <w:pPr>
              <w:pStyle w:val="Normal6"/>
            </w:pPr>
            <w:r w:rsidRPr="0056317D">
              <w:t>S</w:t>
            </w:r>
            <w:r w:rsidRPr="0056317D">
              <w:rPr>
                <w:b/>
                <w:i/>
              </w:rPr>
              <w:t> </w:t>
            </w:r>
            <w:r w:rsidRPr="0056317D">
              <w:t>cieľom v</w:t>
            </w:r>
            <w:r w:rsidRPr="0056317D">
              <w:rPr>
                <w:b/>
                <w:i/>
              </w:rPr>
              <w:t> </w:t>
            </w:r>
            <w:r w:rsidRPr="0056317D">
              <w:t xml:space="preserve">čo najväčšej miere umožniť predvídateľné používanie výrobkov osobami </w:t>
            </w:r>
            <w:r w:rsidRPr="0056317D">
              <w:rPr>
                <w:b/>
                <w:i/>
              </w:rPr>
              <w:t xml:space="preserve">s funkčnými obmedzeniami vrátane osôb </w:t>
            </w:r>
            <w:r w:rsidRPr="0056317D">
              <w:t>so zdravotným postihnutím</w:t>
            </w:r>
            <w:r w:rsidRPr="0056317D">
              <w:rPr>
                <w:b/>
                <w:i/>
              </w:rPr>
              <w:t xml:space="preserve"> a s postihnutím súvisiacim s vekom</w:t>
            </w:r>
            <w:r w:rsidRPr="0056317D">
              <w:t xml:space="preserve"> sa výrobky navrhujú a vyrábajú tak, aby </w:t>
            </w:r>
            <w:r w:rsidRPr="0056317D">
              <w:rPr>
                <w:b/>
                <w:i/>
              </w:rPr>
              <w:t>sa zabezpečila prístupnosť týchto prvkov</w:t>
            </w:r>
            <w:r w:rsidRPr="0056317D">
              <w:t>:</w:t>
            </w:r>
          </w:p>
        </w:tc>
        <w:tc>
          <w:tcPr>
            <w:tcW w:w="4876" w:type="dxa"/>
            <w:hideMark/>
          </w:tcPr>
          <w:p w14:paraId="48F7BD87" w14:textId="410A5FCB" w:rsidR="0084001D" w:rsidRPr="0056317D" w:rsidRDefault="0084001D" w:rsidP="00A8781A">
            <w:pPr>
              <w:pStyle w:val="Normal6"/>
              <w:rPr>
                <w:szCs w:val="24"/>
              </w:rPr>
            </w:pPr>
            <w:r w:rsidRPr="0056317D">
              <w:rPr>
                <w:szCs w:val="24"/>
              </w:rPr>
              <w:t>S</w:t>
            </w:r>
            <w:r w:rsidRPr="0056317D">
              <w:rPr>
                <w:b/>
                <w:i/>
                <w:szCs w:val="24"/>
              </w:rPr>
              <w:t xml:space="preserve"> </w:t>
            </w:r>
            <w:r w:rsidRPr="0056317D">
              <w:rPr>
                <w:szCs w:val="24"/>
              </w:rPr>
              <w:t>cieľom v</w:t>
            </w:r>
            <w:r w:rsidRPr="0056317D">
              <w:rPr>
                <w:b/>
                <w:i/>
                <w:szCs w:val="24"/>
              </w:rPr>
              <w:t xml:space="preserve"> </w:t>
            </w:r>
            <w:r w:rsidRPr="0056317D">
              <w:rPr>
                <w:szCs w:val="24"/>
              </w:rPr>
              <w:t xml:space="preserve">čo najväčšej miere umožniť predvídateľné používanie výrobkov osobami so zdravotným postihnutím sa výrobky navrhujú a vyrábajú tak, aby </w:t>
            </w:r>
            <w:r w:rsidRPr="0056317D">
              <w:rPr>
                <w:b/>
                <w:i/>
                <w:szCs w:val="24"/>
              </w:rPr>
              <w:t>spĺňali funkčné požiadavky stanovené v oddiele I časti C, a musia zahŕňať</w:t>
            </w:r>
            <w:r w:rsidRPr="0056317D">
              <w:rPr>
                <w:szCs w:val="24"/>
              </w:rPr>
              <w:t>:</w:t>
            </w:r>
          </w:p>
        </w:tc>
      </w:tr>
      <w:tr w:rsidR="001E0A37" w:rsidRPr="0056317D" w14:paraId="1613D1D7" w14:textId="77777777" w:rsidTr="0084001D">
        <w:trPr>
          <w:jc w:val="center"/>
        </w:trPr>
        <w:tc>
          <w:tcPr>
            <w:tcW w:w="4876" w:type="dxa"/>
            <w:hideMark/>
          </w:tcPr>
          <w:p w14:paraId="2DADAAC1" w14:textId="4609D686" w:rsidR="0084001D" w:rsidRPr="0056317D" w:rsidRDefault="0084001D" w:rsidP="0084001D">
            <w:pPr>
              <w:pStyle w:val="Normal6"/>
            </w:pPr>
            <w:r w:rsidRPr="0056317D">
              <w:t>a)</w:t>
            </w:r>
            <w:r w:rsidRPr="0056317D">
              <w:tab/>
              <w:t>informácie o používaní výrobku uvedené na samotnom výrobku (označenie na obale, pokyny, upozornenie), ktoré:</w:t>
            </w:r>
          </w:p>
        </w:tc>
        <w:tc>
          <w:tcPr>
            <w:tcW w:w="4876" w:type="dxa"/>
            <w:hideMark/>
          </w:tcPr>
          <w:p w14:paraId="7A7C8554" w14:textId="41ACB850" w:rsidR="0084001D" w:rsidRPr="0056317D" w:rsidRDefault="0084001D" w:rsidP="00FA159F">
            <w:pPr>
              <w:pStyle w:val="Normal6"/>
              <w:rPr>
                <w:szCs w:val="24"/>
              </w:rPr>
            </w:pPr>
            <w:r w:rsidRPr="0056317D">
              <w:t>a)</w:t>
            </w:r>
            <w:r w:rsidRPr="0056317D">
              <w:tab/>
              <w:t>informácie o používaní výrobku uvedené na samotnom výrobku (označenie na obale, pokyny, upozornenie), ktoré:</w:t>
            </w:r>
          </w:p>
        </w:tc>
      </w:tr>
      <w:tr w:rsidR="001E0A37" w:rsidRPr="0056317D" w14:paraId="197B70E1" w14:textId="77777777" w:rsidTr="0084001D">
        <w:trPr>
          <w:jc w:val="center"/>
        </w:trPr>
        <w:tc>
          <w:tcPr>
            <w:tcW w:w="4876" w:type="dxa"/>
            <w:hideMark/>
          </w:tcPr>
          <w:p w14:paraId="1165F55B" w14:textId="1A279C40" w:rsidR="0084001D" w:rsidRPr="0056317D" w:rsidRDefault="0084001D" w:rsidP="0084001D">
            <w:pPr>
              <w:pStyle w:val="Normal6"/>
              <w:rPr>
                <w:b/>
                <w:bCs/>
                <w:i/>
                <w:iCs/>
                <w:szCs w:val="24"/>
              </w:rPr>
            </w:pPr>
            <w:r w:rsidRPr="0056317D">
              <w:rPr>
                <w:b/>
                <w:bCs/>
                <w:i/>
                <w:iCs/>
              </w:rPr>
              <w:t>i)</w:t>
            </w:r>
            <w:r w:rsidRPr="0056317D">
              <w:rPr>
                <w:b/>
                <w:bCs/>
                <w:i/>
                <w:iCs/>
              </w:rPr>
              <w:tab/>
              <w:t>musia byť dostupné prostredníctvom viac než jedného zmyslového kanála,</w:t>
            </w:r>
          </w:p>
        </w:tc>
        <w:tc>
          <w:tcPr>
            <w:tcW w:w="4876" w:type="dxa"/>
            <w:hideMark/>
          </w:tcPr>
          <w:p w14:paraId="0F826C25" w14:textId="2A2D9A77" w:rsidR="0084001D" w:rsidRPr="0056317D" w:rsidRDefault="0084001D" w:rsidP="0084001D">
            <w:pPr>
              <w:pStyle w:val="Normal6"/>
              <w:rPr>
                <w:b/>
                <w:bCs/>
                <w:i/>
                <w:iCs/>
              </w:rPr>
            </w:pPr>
          </w:p>
        </w:tc>
      </w:tr>
      <w:tr w:rsidR="001E0A37" w:rsidRPr="0056317D" w14:paraId="675D3F04" w14:textId="77777777" w:rsidTr="0084001D">
        <w:trPr>
          <w:jc w:val="center"/>
        </w:trPr>
        <w:tc>
          <w:tcPr>
            <w:tcW w:w="4876" w:type="dxa"/>
            <w:hideMark/>
          </w:tcPr>
          <w:p w14:paraId="2FA62C60" w14:textId="7CA1FCCB" w:rsidR="0084001D" w:rsidRPr="0056317D" w:rsidRDefault="0084001D" w:rsidP="0084001D">
            <w:pPr>
              <w:pStyle w:val="Normal6"/>
              <w:rPr>
                <w:b/>
                <w:bCs/>
                <w:i/>
                <w:iCs/>
              </w:rPr>
            </w:pPr>
            <w:r w:rsidRPr="0056317D">
              <w:rPr>
                <w:b/>
                <w:bCs/>
                <w:i/>
                <w:iCs/>
              </w:rPr>
              <w:t>ii)</w:t>
            </w:r>
            <w:r w:rsidRPr="0056317D">
              <w:rPr>
                <w:b/>
                <w:bCs/>
                <w:i/>
                <w:iCs/>
              </w:rPr>
              <w:tab/>
              <w:t>musia byť zrozumiteľné,</w:t>
            </w:r>
          </w:p>
        </w:tc>
        <w:tc>
          <w:tcPr>
            <w:tcW w:w="4876" w:type="dxa"/>
          </w:tcPr>
          <w:p w14:paraId="1501210A" w14:textId="77777777" w:rsidR="0084001D" w:rsidRPr="0056317D" w:rsidRDefault="0084001D" w:rsidP="0084001D">
            <w:pPr>
              <w:pStyle w:val="Normal6"/>
              <w:rPr>
                <w:b/>
                <w:bCs/>
                <w:i/>
                <w:iCs/>
              </w:rPr>
            </w:pPr>
          </w:p>
        </w:tc>
      </w:tr>
      <w:tr w:rsidR="001E0A37" w:rsidRPr="0056317D" w14:paraId="2FFB6480" w14:textId="77777777" w:rsidTr="0084001D">
        <w:trPr>
          <w:jc w:val="center"/>
        </w:trPr>
        <w:tc>
          <w:tcPr>
            <w:tcW w:w="4876" w:type="dxa"/>
            <w:hideMark/>
          </w:tcPr>
          <w:p w14:paraId="7F477A1B" w14:textId="6D6BE4C4" w:rsidR="0084001D" w:rsidRPr="0056317D" w:rsidRDefault="0084001D" w:rsidP="0084001D">
            <w:pPr>
              <w:pStyle w:val="Normal6"/>
              <w:rPr>
                <w:b/>
                <w:bCs/>
                <w:i/>
                <w:iCs/>
              </w:rPr>
            </w:pPr>
            <w:r w:rsidRPr="0056317D">
              <w:rPr>
                <w:b/>
                <w:bCs/>
                <w:i/>
                <w:iCs/>
              </w:rPr>
              <w:t>iii)</w:t>
            </w:r>
            <w:r w:rsidRPr="0056317D">
              <w:rPr>
                <w:b/>
                <w:bCs/>
                <w:i/>
                <w:iCs/>
              </w:rPr>
              <w:tab/>
              <w:t>musia byť vnímateľné,</w:t>
            </w:r>
          </w:p>
        </w:tc>
        <w:tc>
          <w:tcPr>
            <w:tcW w:w="4876" w:type="dxa"/>
          </w:tcPr>
          <w:p w14:paraId="74244F19" w14:textId="77777777" w:rsidR="0084001D" w:rsidRPr="0056317D" w:rsidRDefault="0084001D" w:rsidP="0084001D">
            <w:pPr>
              <w:pStyle w:val="Normal6"/>
              <w:rPr>
                <w:b/>
                <w:bCs/>
                <w:i/>
                <w:iCs/>
              </w:rPr>
            </w:pPr>
          </w:p>
        </w:tc>
      </w:tr>
      <w:tr w:rsidR="001E0A37" w:rsidRPr="0056317D" w14:paraId="64F7439B" w14:textId="77777777" w:rsidTr="0084001D">
        <w:trPr>
          <w:jc w:val="center"/>
        </w:trPr>
        <w:tc>
          <w:tcPr>
            <w:tcW w:w="4876" w:type="dxa"/>
            <w:hideMark/>
          </w:tcPr>
          <w:p w14:paraId="5A4B4410" w14:textId="4E803B78" w:rsidR="0084001D" w:rsidRPr="0056317D" w:rsidRDefault="0084001D" w:rsidP="0084001D">
            <w:pPr>
              <w:pStyle w:val="Normal6"/>
              <w:rPr>
                <w:b/>
                <w:bCs/>
                <w:i/>
                <w:iCs/>
              </w:rPr>
            </w:pPr>
            <w:r w:rsidRPr="0056317D">
              <w:rPr>
                <w:b/>
                <w:bCs/>
                <w:i/>
                <w:iCs/>
              </w:rPr>
              <w:t>iv)</w:t>
            </w:r>
            <w:r w:rsidRPr="0056317D">
              <w:rPr>
                <w:b/>
                <w:bCs/>
                <w:i/>
                <w:iCs/>
              </w:rPr>
              <w:tab/>
              <w:t>musia mať primeranú veľkosť písma za predvídateľných podmienok použitia,</w:t>
            </w:r>
            <w:r w:rsidRPr="0056317D">
              <w:rPr>
                <w:bCs/>
                <w:iCs/>
              </w:rPr>
              <w:t xml:space="preserve"> </w:t>
            </w:r>
          </w:p>
        </w:tc>
        <w:tc>
          <w:tcPr>
            <w:tcW w:w="4876" w:type="dxa"/>
          </w:tcPr>
          <w:p w14:paraId="147EF12F" w14:textId="77777777" w:rsidR="0084001D" w:rsidRPr="0056317D" w:rsidRDefault="0084001D" w:rsidP="0084001D">
            <w:pPr>
              <w:pStyle w:val="Normal6"/>
              <w:rPr>
                <w:b/>
                <w:bCs/>
                <w:i/>
                <w:iCs/>
              </w:rPr>
            </w:pPr>
          </w:p>
        </w:tc>
      </w:tr>
      <w:tr w:rsidR="001E0A37" w:rsidRPr="0056317D" w14:paraId="05A5A7F1" w14:textId="77777777" w:rsidTr="0084001D">
        <w:trPr>
          <w:jc w:val="center"/>
        </w:trPr>
        <w:tc>
          <w:tcPr>
            <w:tcW w:w="4876" w:type="dxa"/>
            <w:hideMark/>
          </w:tcPr>
          <w:p w14:paraId="7CE97F9A" w14:textId="6C8E9D9A" w:rsidR="0084001D" w:rsidRPr="0056317D" w:rsidRDefault="0084001D" w:rsidP="0084001D">
            <w:pPr>
              <w:pStyle w:val="Normal6"/>
            </w:pPr>
            <w:r w:rsidRPr="0056317D">
              <w:t>b)</w:t>
            </w:r>
            <w:r w:rsidRPr="0056317D">
              <w:tab/>
              <w:t>používateľské rozhranie výrobku (manipulácia, kontroly a spätná väzba, vstupy a výstupy)</w:t>
            </w:r>
            <w:r w:rsidRPr="0056317D">
              <w:rPr>
                <w:b/>
                <w:i/>
              </w:rPr>
              <w:t xml:space="preserve"> v súlade s bodom 2;</w:t>
            </w:r>
          </w:p>
        </w:tc>
        <w:tc>
          <w:tcPr>
            <w:tcW w:w="4876" w:type="dxa"/>
            <w:hideMark/>
          </w:tcPr>
          <w:p w14:paraId="24D11F2C" w14:textId="36410133" w:rsidR="0084001D" w:rsidRPr="0056317D" w:rsidRDefault="0084001D" w:rsidP="0084001D">
            <w:pPr>
              <w:pStyle w:val="Normal6"/>
            </w:pPr>
            <w:r w:rsidRPr="0056317D">
              <w:t>b)</w:t>
            </w:r>
            <w:r w:rsidRPr="0056317D">
              <w:tab/>
              <w:t>používateľské rozhranie výrobku (manipulácia, kontroly a spätná väzba, vstupy a výstupy)</w:t>
            </w:r>
            <w:r w:rsidRPr="0056317D">
              <w:rPr>
                <w:b/>
                <w:i/>
              </w:rPr>
              <w:t>;</w:t>
            </w:r>
            <w:r w:rsidRPr="0056317D">
              <w:t xml:space="preserve"> </w:t>
            </w:r>
          </w:p>
        </w:tc>
      </w:tr>
      <w:tr w:rsidR="001E0A37" w:rsidRPr="0056317D" w14:paraId="1E51B8D9" w14:textId="77777777" w:rsidTr="0084001D">
        <w:trPr>
          <w:jc w:val="center"/>
        </w:trPr>
        <w:tc>
          <w:tcPr>
            <w:tcW w:w="4876" w:type="dxa"/>
            <w:hideMark/>
          </w:tcPr>
          <w:p w14:paraId="3F286A92" w14:textId="76D7DCDD" w:rsidR="0084001D" w:rsidRPr="0056317D" w:rsidRDefault="0084001D" w:rsidP="0084001D">
            <w:pPr>
              <w:pStyle w:val="Normal6"/>
            </w:pPr>
            <w:r w:rsidRPr="0056317D">
              <w:t>c)</w:t>
            </w:r>
            <w:r w:rsidRPr="0056317D">
              <w:tab/>
              <w:t xml:space="preserve">funkčnosť výrobku pomocou zabezpečenia funkcií zameraných na riešenie potrieb osôb </w:t>
            </w:r>
            <w:r w:rsidRPr="0056317D">
              <w:rPr>
                <w:b/>
                <w:i/>
              </w:rPr>
              <w:t>s funkčnými obmedzeniami v súlade s bodom 2,</w:t>
            </w:r>
            <w:r w:rsidRPr="0056317D">
              <w:t xml:space="preserve"> </w:t>
            </w:r>
          </w:p>
        </w:tc>
        <w:tc>
          <w:tcPr>
            <w:tcW w:w="4876" w:type="dxa"/>
            <w:hideMark/>
          </w:tcPr>
          <w:p w14:paraId="0C8D285A" w14:textId="5240F43C" w:rsidR="0084001D" w:rsidRPr="0056317D" w:rsidRDefault="0084001D" w:rsidP="0084001D">
            <w:pPr>
              <w:pStyle w:val="Normal6"/>
              <w:rPr>
                <w:b/>
                <w:i/>
              </w:rPr>
            </w:pPr>
            <w:r w:rsidRPr="0056317D">
              <w:t>c)</w:t>
            </w:r>
            <w:r w:rsidRPr="0056317D">
              <w:tab/>
              <w:t xml:space="preserve">funkčnosť výrobku pomocou zabezpečenia funkcií zameraných na riešenie potrieb osôb </w:t>
            </w:r>
            <w:r w:rsidRPr="0056317D">
              <w:rPr>
                <w:b/>
                <w:i/>
              </w:rPr>
              <w:t>so zdravotným postihnutím;</w:t>
            </w:r>
          </w:p>
        </w:tc>
      </w:tr>
      <w:tr w:rsidR="001E0A37" w:rsidRPr="0056317D" w14:paraId="3F9B0649" w14:textId="77777777" w:rsidTr="0084001D">
        <w:trPr>
          <w:jc w:val="center"/>
        </w:trPr>
        <w:tc>
          <w:tcPr>
            <w:tcW w:w="4876" w:type="dxa"/>
            <w:hideMark/>
          </w:tcPr>
          <w:p w14:paraId="402D207E" w14:textId="20E675A5" w:rsidR="0084001D" w:rsidRPr="0056317D" w:rsidRDefault="0084001D" w:rsidP="0084001D">
            <w:pPr>
              <w:pStyle w:val="Normal6"/>
            </w:pPr>
            <w:r w:rsidRPr="0056317D">
              <w:t>d)</w:t>
            </w:r>
            <w:r w:rsidRPr="0056317D">
              <w:tab/>
              <w:t>prepojenie výrobku s asistenčnými zariadeniami.</w:t>
            </w:r>
          </w:p>
        </w:tc>
        <w:tc>
          <w:tcPr>
            <w:tcW w:w="4876" w:type="dxa"/>
            <w:hideMark/>
          </w:tcPr>
          <w:p w14:paraId="1E445C70" w14:textId="443BF83C" w:rsidR="0084001D" w:rsidRPr="0056317D" w:rsidRDefault="0084001D" w:rsidP="0084001D">
            <w:pPr>
              <w:pStyle w:val="Normal6"/>
            </w:pPr>
            <w:r w:rsidRPr="0056317D">
              <w:t>d)</w:t>
            </w:r>
            <w:r w:rsidRPr="0056317D">
              <w:tab/>
              <w:t>prepojenie výrobku s asistenčnými zariadeniami.</w:t>
            </w:r>
          </w:p>
        </w:tc>
      </w:tr>
    </w:tbl>
    <w:p w14:paraId="2BD5D198" w14:textId="77777777" w:rsidR="000B5B8A" w:rsidRPr="0056317D" w:rsidRDefault="000B5B8A" w:rsidP="00FC29FC">
      <w:r w:rsidRPr="00753CB4">
        <w:rPr>
          <w:rStyle w:val="HideTWBExt"/>
        </w:rPr>
        <w:t>&lt;/Amend&gt;</w:t>
      </w:r>
    </w:p>
    <w:p w14:paraId="7CB10606" w14:textId="0EC4ED91" w:rsidR="001A6ACB" w:rsidRPr="0056317D" w:rsidRDefault="001A6ACB"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210</w:t>
      </w:r>
      <w:r w:rsidRPr="00753CB4">
        <w:rPr>
          <w:rStyle w:val="HideTWBExt"/>
          <w:b w:val="0"/>
        </w:rPr>
        <w:t>&lt;/NumAm&gt;</w:t>
      </w:r>
    </w:p>
    <w:p w14:paraId="2E41162F" w14:textId="4DB04007" w:rsidR="001A6ACB" w:rsidRPr="0056317D" w:rsidRDefault="001A6ACB"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1FCC23F" w14:textId="75A739CE" w:rsidR="001A6ACB" w:rsidRPr="0056317D" w:rsidRDefault="001A6ACB" w:rsidP="00FC29FC">
      <w:pPr>
        <w:pStyle w:val="NormalBold"/>
      </w:pPr>
      <w:r w:rsidRPr="00753CB4">
        <w:rPr>
          <w:rStyle w:val="HideTWBExt"/>
          <w:b w:val="0"/>
        </w:rPr>
        <w:t>&lt;Article&gt;</w:t>
      </w:r>
      <w:r w:rsidRPr="0056317D">
        <w:t>Príloha I – Oddiel VI – Časť D – bod 2</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7932046" w14:textId="77777777" w:rsidTr="0006574B">
        <w:trPr>
          <w:jc w:val="center"/>
        </w:trPr>
        <w:tc>
          <w:tcPr>
            <w:tcW w:w="9752" w:type="dxa"/>
            <w:gridSpan w:val="2"/>
          </w:tcPr>
          <w:p w14:paraId="28B4B511" w14:textId="77777777" w:rsidR="001A6ACB" w:rsidRPr="0056317D" w:rsidRDefault="001A6ACB" w:rsidP="00FC29FC">
            <w:pPr>
              <w:keepNext/>
            </w:pPr>
          </w:p>
        </w:tc>
      </w:tr>
      <w:tr w:rsidR="001E0A37" w:rsidRPr="0056317D" w14:paraId="11FFEC6F" w14:textId="77777777" w:rsidTr="0006574B">
        <w:trPr>
          <w:jc w:val="center"/>
        </w:trPr>
        <w:tc>
          <w:tcPr>
            <w:tcW w:w="4876" w:type="dxa"/>
            <w:hideMark/>
          </w:tcPr>
          <w:p w14:paraId="2249E1C4" w14:textId="77777777" w:rsidR="001A6ACB" w:rsidRPr="0056317D" w:rsidRDefault="001A6ACB" w:rsidP="000B187A">
            <w:pPr>
              <w:pStyle w:val="ColumnHeading"/>
              <w:keepNext/>
            </w:pPr>
            <w:r w:rsidRPr="0056317D">
              <w:t>Text predložený Komisiou</w:t>
            </w:r>
          </w:p>
        </w:tc>
        <w:tc>
          <w:tcPr>
            <w:tcW w:w="4876" w:type="dxa"/>
            <w:hideMark/>
          </w:tcPr>
          <w:p w14:paraId="0766E8DC" w14:textId="77777777" w:rsidR="001A6ACB" w:rsidRPr="0056317D" w:rsidRDefault="001A6ACB" w:rsidP="00FC29FC">
            <w:pPr>
              <w:pStyle w:val="ColumnHeading"/>
              <w:keepNext/>
            </w:pPr>
            <w:r w:rsidRPr="0056317D">
              <w:t>Pozmeňujúci návrh</w:t>
            </w:r>
          </w:p>
        </w:tc>
      </w:tr>
      <w:tr w:rsidR="001E0A37" w:rsidRPr="0056317D" w14:paraId="58AD89BC" w14:textId="77777777" w:rsidTr="0006574B">
        <w:trPr>
          <w:jc w:val="center"/>
        </w:trPr>
        <w:tc>
          <w:tcPr>
            <w:tcW w:w="4876" w:type="dxa"/>
            <w:hideMark/>
          </w:tcPr>
          <w:p w14:paraId="221E0DC2" w14:textId="77777777" w:rsidR="001A6ACB" w:rsidRPr="0056317D" w:rsidRDefault="001A6ACB" w:rsidP="000B187A">
            <w:pPr>
              <w:pStyle w:val="Normal6"/>
              <w:rPr>
                <w:b/>
                <w:i/>
              </w:rPr>
            </w:pPr>
            <w:r w:rsidRPr="0056317D">
              <w:rPr>
                <w:b/>
                <w:i/>
              </w:rPr>
              <w:t>[....]</w:t>
            </w:r>
          </w:p>
        </w:tc>
        <w:tc>
          <w:tcPr>
            <w:tcW w:w="4876" w:type="dxa"/>
            <w:hideMark/>
          </w:tcPr>
          <w:p w14:paraId="76027E20" w14:textId="77777777" w:rsidR="001A6ACB" w:rsidRPr="0056317D" w:rsidRDefault="001A6ACB" w:rsidP="00FC29FC">
            <w:pPr>
              <w:pStyle w:val="Normal6"/>
              <w:rPr>
                <w:szCs w:val="24"/>
              </w:rPr>
            </w:pPr>
            <w:r w:rsidRPr="0056317D">
              <w:rPr>
                <w:b/>
                <w:i/>
                <w:szCs w:val="24"/>
              </w:rPr>
              <w:t>vypúšťa sa</w:t>
            </w:r>
          </w:p>
        </w:tc>
      </w:tr>
    </w:tbl>
    <w:p w14:paraId="063FC403" w14:textId="77777777" w:rsidR="001A6ACB" w:rsidRPr="0056317D" w:rsidRDefault="001A6ACB" w:rsidP="00FC29FC">
      <w:r w:rsidRPr="00753CB4">
        <w:rPr>
          <w:rStyle w:val="HideTWBExt"/>
        </w:rPr>
        <w:t>&lt;/Amend&gt;</w:t>
      </w:r>
    </w:p>
    <w:p w14:paraId="1BCA0765" w14:textId="0F76D6B5" w:rsidR="00697F09" w:rsidRPr="0056317D" w:rsidRDefault="00697F09" w:rsidP="00697F09">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211</w:t>
      </w:r>
      <w:r w:rsidRPr="00753CB4">
        <w:rPr>
          <w:rStyle w:val="HideTWBExt"/>
          <w:b w:val="0"/>
        </w:rPr>
        <w:t>&lt;/NumAm&gt;</w:t>
      </w:r>
    </w:p>
    <w:p w14:paraId="308A7433" w14:textId="616C470D" w:rsidR="00697F09" w:rsidRPr="0056317D" w:rsidRDefault="00697F09" w:rsidP="00697F09">
      <w:pPr>
        <w:pStyle w:val="NormalBold12b"/>
      </w:pPr>
      <w:r w:rsidRPr="00753CB4">
        <w:rPr>
          <w:rStyle w:val="HideTWBExt"/>
          <w:b w:val="0"/>
        </w:rPr>
        <w:t>&lt;DocAmend&gt;</w:t>
      </w:r>
      <w:r w:rsidRPr="0056317D">
        <w:t>Návrh smernice</w:t>
      </w:r>
      <w:r w:rsidRPr="00753CB4">
        <w:rPr>
          <w:rStyle w:val="HideTWBExt"/>
          <w:b w:val="0"/>
        </w:rPr>
        <w:t>&lt;/DocAmend&gt;</w:t>
      </w:r>
    </w:p>
    <w:p w14:paraId="4A989F72" w14:textId="575F8D7D" w:rsidR="00697F09" w:rsidRPr="0056317D" w:rsidRDefault="00697F09" w:rsidP="00697F09">
      <w:pPr>
        <w:pStyle w:val="NormalBold"/>
      </w:pPr>
      <w:r w:rsidRPr="00753CB4">
        <w:rPr>
          <w:rStyle w:val="HideTWBExt"/>
          <w:b w:val="0"/>
        </w:rPr>
        <w:t>&lt;Article&gt;</w:t>
      </w:r>
      <w:r w:rsidRPr="0056317D">
        <w:t>Príloha I – Oddiel VII – názov</w:t>
      </w:r>
      <w:r w:rsidRPr="00753CB4">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44F34CF1" w14:textId="77777777" w:rsidTr="00697F09">
        <w:trPr>
          <w:jc w:val="center"/>
        </w:trPr>
        <w:tc>
          <w:tcPr>
            <w:tcW w:w="9752" w:type="dxa"/>
            <w:gridSpan w:val="2"/>
          </w:tcPr>
          <w:p w14:paraId="5C29A6DD" w14:textId="77777777" w:rsidR="00697F09" w:rsidRPr="0056317D" w:rsidRDefault="00697F09" w:rsidP="00697F09">
            <w:pPr>
              <w:keepNext/>
            </w:pPr>
          </w:p>
        </w:tc>
      </w:tr>
      <w:tr w:rsidR="001E0A37" w:rsidRPr="0056317D" w14:paraId="36371CAE" w14:textId="77777777" w:rsidTr="00697F09">
        <w:trPr>
          <w:jc w:val="center"/>
        </w:trPr>
        <w:tc>
          <w:tcPr>
            <w:tcW w:w="4876" w:type="dxa"/>
            <w:hideMark/>
          </w:tcPr>
          <w:p w14:paraId="44DB9F87" w14:textId="77777777" w:rsidR="00697F09" w:rsidRPr="0056317D" w:rsidRDefault="00697F09" w:rsidP="00697F09">
            <w:pPr>
              <w:pStyle w:val="ColumnHeading"/>
              <w:keepNext/>
            </w:pPr>
            <w:r w:rsidRPr="0056317D">
              <w:t>Text predložený Komisiou</w:t>
            </w:r>
          </w:p>
        </w:tc>
        <w:tc>
          <w:tcPr>
            <w:tcW w:w="4876" w:type="dxa"/>
            <w:hideMark/>
          </w:tcPr>
          <w:p w14:paraId="3883E00D" w14:textId="77777777" w:rsidR="00697F09" w:rsidRPr="0056317D" w:rsidRDefault="00697F09" w:rsidP="00697F09">
            <w:pPr>
              <w:pStyle w:val="ColumnHeading"/>
              <w:keepNext/>
            </w:pPr>
            <w:r w:rsidRPr="0056317D">
              <w:t>Pozmeňujúci návrh</w:t>
            </w:r>
          </w:p>
        </w:tc>
      </w:tr>
      <w:tr w:rsidR="001E0A37" w:rsidRPr="0056317D" w14:paraId="3F8F2F80" w14:textId="77777777" w:rsidTr="00697F09">
        <w:trPr>
          <w:jc w:val="center"/>
        </w:trPr>
        <w:tc>
          <w:tcPr>
            <w:tcW w:w="4876" w:type="dxa"/>
            <w:hideMark/>
          </w:tcPr>
          <w:p w14:paraId="7B53FD66" w14:textId="77777777" w:rsidR="00697F09" w:rsidRPr="0056317D" w:rsidRDefault="00697F09" w:rsidP="00697F09">
            <w:pPr>
              <w:pStyle w:val="Normal6"/>
            </w:pPr>
            <w:r w:rsidRPr="0056317D">
              <w:t>Elektronické knihy</w:t>
            </w:r>
          </w:p>
        </w:tc>
        <w:tc>
          <w:tcPr>
            <w:tcW w:w="4876" w:type="dxa"/>
            <w:hideMark/>
          </w:tcPr>
          <w:p w14:paraId="602D291D" w14:textId="77777777" w:rsidR="00697F09" w:rsidRPr="0056317D" w:rsidRDefault="00697F09" w:rsidP="00697F09">
            <w:pPr>
              <w:pStyle w:val="Normal6"/>
            </w:pPr>
            <w:r w:rsidRPr="0056317D">
              <w:t>Elektronické knihy</w:t>
            </w:r>
            <w:r w:rsidRPr="0056317D">
              <w:rPr>
                <w:b/>
                <w:i/>
              </w:rPr>
              <w:t xml:space="preserve"> a súvisiace zariadenia</w:t>
            </w:r>
          </w:p>
        </w:tc>
      </w:tr>
    </w:tbl>
    <w:p w14:paraId="731E25E7" w14:textId="77777777" w:rsidR="00697F09" w:rsidRPr="0056317D" w:rsidRDefault="00697F09" w:rsidP="00697F09">
      <w:r w:rsidRPr="00753CB4">
        <w:rPr>
          <w:rStyle w:val="HideTWBExt"/>
        </w:rPr>
        <w:t>&lt;/Amend&gt;</w:t>
      </w:r>
    </w:p>
    <w:p w14:paraId="052F4DEC" w14:textId="714BA20D"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212</w:t>
      </w:r>
      <w:r w:rsidRPr="00753CB4">
        <w:rPr>
          <w:rStyle w:val="HideTWBExt"/>
          <w:b w:val="0"/>
        </w:rPr>
        <w:t>&lt;/NumAm&gt;</w:t>
      </w:r>
    </w:p>
    <w:p w14:paraId="02CD124E" w14:textId="0C91DA73"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043FD53" w14:textId="7E3C59E0" w:rsidR="002F7FD7" w:rsidRPr="0056317D" w:rsidRDefault="002F7FD7" w:rsidP="00FC29FC">
      <w:pPr>
        <w:pStyle w:val="NormalBold"/>
      </w:pPr>
      <w:r w:rsidRPr="00753CB4">
        <w:rPr>
          <w:rStyle w:val="HideTWBExt"/>
          <w:b w:val="0"/>
        </w:rPr>
        <w:t>&lt;Article&gt;</w:t>
      </w:r>
      <w:r w:rsidRPr="0056317D">
        <w:t>Príloha I – Oddiel VII – Časť A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ADC8B8E" w14:textId="77777777" w:rsidTr="000B5B8A">
        <w:trPr>
          <w:jc w:val="center"/>
        </w:trPr>
        <w:tc>
          <w:tcPr>
            <w:tcW w:w="9752" w:type="dxa"/>
            <w:gridSpan w:val="2"/>
          </w:tcPr>
          <w:p w14:paraId="1B5A1B78" w14:textId="77777777" w:rsidR="002F7FD7" w:rsidRPr="0056317D" w:rsidRDefault="002F7FD7" w:rsidP="00FC29FC">
            <w:pPr>
              <w:keepNext/>
            </w:pPr>
          </w:p>
        </w:tc>
      </w:tr>
      <w:tr w:rsidR="001E0A37" w:rsidRPr="0056317D" w14:paraId="417DE631" w14:textId="77777777" w:rsidTr="000B5B8A">
        <w:trPr>
          <w:jc w:val="center"/>
        </w:trPr>
        <w:tc>
          <w:tcPr>
            <w:tcW w:w="4876" w:type="dxa"/>
            <w:hideMark/>
          </w:tcPr>
          <w:p w14:paraId="29E2B2EF" w14:textId="77777777" w:rsidR="002F7FD7" w:rsidRPr="0056317D" w:rsidRDefault="002F7FD7" w:rsidP="000B187A">
            <w:pPr>
              <w:pStyle w:val="ColumnHeading"/>
              <w:keepNext/>
            </w:pPr>
            <w:r w:rsidRPr="0056317D">
              <w:t>Text predložený Komisiou</w:t>
            </w:r>
          </w:p>
        </w:tc>
        <w:tc>
          <w:tcPr>
            <w:tcW w:w="4876" w:type="dxa"/>
            <w:hideMark/>
          </w:tcPr>
          <w:p w14:paraId="78F74779" w14:textId="77777777" w:rsidR="002F7FD7" w:rsidRPr="0056317D" w:rsidRDefault="002F7FD7" w:rsidP="00FC29FC">
            <w:pPr>
              <w:pStyle w:val="ColumnHeading"/>
              <w:keepNext/>
            </w:pPr>
            <w:r w:rsidRPr="0056317D">
              <w:t>Pozmeňujúci návrh</w:t>
            </w:r>
          </w:p>
        </w:tc>
      </w:tr>
      <w:tr w:rsidR="001E0A37" w:rsidRPr="0056317D" w14:paraId="0D899654" w14:textId="77777777" w:rsidTr="000B5B8A">
        <w:trPr>
          <w:jc w:val="center"/>
        </w:trPr>
        <w:tc>
          <w:tcPr>
            <w:tcW w:w="4876" w:type="dxa"/>
            <w:hideMark/>
          </w:tcPr>
          <w:p w14:paraId="15F4BBBF" w14:textId="5F59A99F" w:rsidR="002F7FD7" w:rsidRPr="0056317D" w:rsidRDefault="002F7FD7" w:rsidP="00697F09">
            <w:pPr>
              <w:pStyle w:val="Normal6"/>
            </w:pPr>
            <w:r w:rsidRPr="0056317D">
              <w:t>1.</w:t>
            </w:r>
            <w:r w:rsidRPr="0056317D">
              <w:tab/>
              <w:t>S</w:t>
            </w:r>
            <w:r w:rsidRPr="0056317D">
              <w:rPr>
                <w:b/>
                <w:i/>
              </w:rPr>
              <w:t> </w:t>
            </w:r>
            <w:r w:rsidRPr="0056317D">
              <w:t>cieľom v</w:t>
            </w:r>
            <w:r w:rsidRPr="0056317D">
              <w:rPr>
                <w:b/>
                <w:i/>
              </w:rPr>
              <w:t> </w:t>
            </w:r>
            <w:r w:rsidRPr="0056317D">
              <w:t xml:space="preserve">čo najväčšej miere umožniť predvídateľné využívanie služieb osobami </w:t>
            </w:r>
            <w:r w:rsidRPr="0056317D">
              <w:rPr>
                <w:b/>
                <w:i/>
              </w:rPr>
              <w:t xml:space="preserve">s funkčnými obmedzeniami vrátane osôb </w:t>
            </w:r>
            <w:r w:rsidRPr="0056317D">
              <w:t>so zdravotným postihnutím sa služby poskytujú tak, aby</w:t>
            </w:r>
            <w:r w:rsidRPr="0056317D">
              <w:rPr>
                <w:b/>
                <w:i/>
              </w:rPr>
              <w:t>:</w:t>
            </w:r>
            <w:r w:rsidRPr="0056317D">
              <w:t xml:space="preserve"> </w:t>
            </w:r>
          </w:p>
        </w:tc>
        <w:tc>
          <w:tcPr>
            <w:tcW w:w="4876" w:type="dxa"/>
            <w:hideMark/>
          </w:tcPr>
          <w:p w14:paraId="68D34EF9" w14:textId="2E6CB69A" w:rsidR="002F7FD7" w:rsidRPr="0056317D" w:rsidRDefault="00697F09" w:rsidP="00A8781A">
            <w:pPr>
              <w:pStyle w:val="Normal6"/>
            </w:pPr>
            <w:r w:rsidRPr="0056317D">
              <w:t>1.</w:t>
            </w:r>
            <w:r w:rsidRPr="0056317D">
              <w:tab/>
              <w:t>S</w:t>
            </w:r>
            <w:r w:rsidRPr="0056317D">
              <w:rPr>
                <w:b/>
                <w:i/>
              </w:rPr>
              <w:t xml:space="preserve"> </w:t>
            </w:r>
            <w:r w:rsidRPr="0056317D">
              <w:t>cieľom v</w:t>
            </w:r>
            <w:r w:rsidRPr="0056317D">
              <w:rPr>
                <w:b/>
                <w:i/>
              </w:rPr>
              <w:t xml:space="preserve"> </w:t>
            </w:r>
            <w:r w:rsidRPr="0056317D">
              <w:t>čo najväčšej miere umožniť</w:t>
            </w:r>
            <w:r w:rsidRPr="0056317D">
              <w:rPr>
                <w:b/>
                <w:i/>
              </w:rPr>
              <w:t xml:space="preserve"> dostatočne</w:t>
            </w:r>
            <w:r w:rsidRPr="0056317D">
              <w:t xml:space="preserve"> predvídateľné využívanie služieb osobami so zdravotným postihnutím sa služby poskytujú tak, aby</w:t>
            </w:r>
            <w:r w:rsidRPr="0056317D">
              <w:rPr>
                <w:b/>
                <w:i/>
              </w:rPr>
              <w:t xml:space="preserve"> spĺňali funkčné požiadavky stanovené v oddiele I časti C, a musia zahŕňať:</w:t>
            </w:r>
          </w:p>
        </w:tc>
      </w:tr>
      <w:tr w:rsidR="001E0A37" w:rsidRPr="0056317D" w14:paraId="1E6038C6" w14:textId="77777777" w:rsidTr="000B5B8A">
        <w:trPr>
          <w:jc w:val="center"/>
        </w:trPr>
        <w:tc>
          <w:tcPr>
            <w:tcW w:w="4876" w:type="dxa"/>
            <w:hideMark/>
          </w:tcPr>
          <w:p w14:paraId="7258CF42" w14:textId="65A55DA7" w:rsidR="002F7FD7" w:rsidRPr="0056317D" w:rsidRDefault="002F7FD7" w:rsidP="00697F09">
            <w:pPr>
              <w:pStyle w:val="Normal6"/>
            </w:pPr>
            <w:r w:rsidRPr="0056317D">
              <w:t>a)</w:t>
            </w:r>
            <w:r w:rsidRPr="0056317D">
              <w:tab/>
            </w:r>
            <w:r w:rsidRPr="0056317D">
              <w:rPr>
                <w:b/>
                <w:i/>
              </w:rPr>
              <w:t>sa zabezpečila prístupnosť výrobkov</w:t>
            </w:r>
            <w:r w:rsidRPr="0056317D">
              <w:t xml:space="preserve">, ktoré </w:t>
            </w:r>
            <w:r w:rsidRPr="0056317D">
              <w:rPr>
                <w:b/>
                <w:i/>
              </w:rPr>
              <w:t>sa</w:t>
            </w:r>
            <w:r w:rsidRPr="0056317D">
              <w:t xml:space="preserve"> používajú pri poskytovaní služby, v</w:t>
            </w:r>
            <w:r w:rsidRPr="0056317D">
              <w:rPr>
                <w:b/>
                <w:i/>
              </w:rPr>
              <w:t xml:space="preserve"> </w:t>
            </w:r>
            <w:r w:rsidRPr="0056317D">
              <w:t>súlade s</w:t>
            </w:r>
            <w:r w:rsidRPr="0056317D">
              <w:rPr>
                <w:b/>
                <w:i/>
              </w:rPr>
              <w:t xml:space="preserve"> </w:t>
            </w:r>
            <w:r w:rsidRPr="0056317D">
              <w:t>pravidlami stanovenými v</w:t>
            </w:r>
            <w:r w:rsidRPr="0056317D">
              <w:rPr>
                <w:b/>
                <w:i/>
              </w:rPr>
              <w:t xml:space="preserve"> </w:t>
            </w:r>
            <w:r w:rsidRPr="0056317D">
              <w:t xml:space="preserve">bode B </w:t>
            </w:r>
            <w:r w:rsidRPr="0056317D">
              <w:rPr>
                <w:b/>
                <w:i/>
              </w:rPr>
              <w:t>„Výrobky“,</w:t>
            </w:r>
          </w:p>
        </w:tc>
        <w:tc>
          <w:tcPr>
            <w:tcW w:w="4876" w:type="dxa"/>
            <w:hideMark/>
          </w:tcPr>
          <w:p w14:paraId="54140066" w14:textId="17805106" w:rsidR="002F7FD7" w:rsidRPr="0056317D" w:rsidRDefault="002F7FD7" w:rsidP="00A8781A">
            <w:pPr>
              <w:pStyle w:val="Normal6"/>
            </w:pPr>
            <w:r w:rsidRPr="0056317D">
              <w:t>a)</w:t>
            </w:r>
            <w:r w:rsidRPr="0056317D">
              <w:tab/>
            </w:r>
            <w:r w:rsidRPr="0056317D">
              <w:rPr>
                <w:b/>
                <w:i/>
              </w:rPr>
              <w:t>výrobky</w:t>
            </w:r>
            <w:r w:rsidRPr="0056317D">
              <w:t xml:space="preserve">, ktoré </w:t>
            </w:r>
            <w:r w:rsidRPr="0056317D">
              <w:rPr>
                <w:b/>
                <w:i/>
              </w:rPr>
              <w:t>poskytovatelia služieb</w:t>
            </w:r>
            <w:r w:rsidRPr="0056317D">
              <w:t xml:space="preserve"> používajú pri poskytovaní </w:t>
            </w:r>
            <w:r w:rsidRPr="0056317D">
              <w:rPr>
                <w:b/>
                <w:i/>
              </w:rPr>
              <w:t xml:space="preserve">dotknutej </w:t>
            </w:r>
            <w:r w:rsidRPr="0056317D">
              <w:t>služby, v</w:t>
            </w:r>
            <w:r w:rsidRPr="0056317D">
              <w:rPr>
                <w:b/>
                <w:i/>
              </w:rPr>
              <w:t> </w:t>
            </w:r>
            <w:r w:rsidRPr="0056317D">
              <w:t>súlade s</w:t>
            </w:r>
            <w:r w:rsidRPr="0056317D">
              <w:rPr>
                <w:b/>
                <w:i/>
              </w:rPr>
              <w:t> </w:t>
            </w:r>
            <w:r w:rsidRPr="0056317D">
              <w:t>pravidlami stanovenými v</w:t>
            </w:r>
            <w:r w:rsidRPr="0056317D">
              <w:rPr>
                <w:b/>
                <w:i/>
              </w:rPr>
              <w:t> </w:t>
            </w:r>
            <w:r w:rsidRPr="0056317D">
              <w:t xml:space="preserve">bode B </w:t>
            </w:r>
            <w:r w:rsidRPr="0056317D">
              <w:rPr>
                <w:b/>
                <w:i/>
              </w:rPr>
              <w:t>tohto oddielu;</w:t>
            </w:r>
          </w:p>
        </w:tc>
      </w:tr>
      <w:tr w:rsidR="001E0A37" w:rsidRPr="0056317D" w14:paraId="4B1B4D5B" w14:textId="77777777" w:rsidTr="000B5B8A">
        <w:trPr>
          <w:jc w:val="center"/>
        </w:trPr>
        <w:tc>
          <w:tcPr>
            <w:tcW w:w="4876" w:type="dxa"/>
            <w:hideMark/>
          </w:tcPr>
          <w:p w14:paraId="6C6ED719" w14:textId="6446EE5E" w:rsidR="002F7FD7" w:rsidRPr="0056317D" w:rsidRDefault="00697F09" w:rsidP="00A017EE">
            <w:pPr>
              <w:pStyle w:val="Normal6"/>
              <w:rPr>
                <w:b/>
                <w:i/>
              </w:rPr>
            </w:pPr>
            <w:r w:rsidRPr="0056317D">
              <w:t>b)</w:t>
            </w:r>
            <w:r w:rsidRPr="0056317D">
              <w:tab/>
            </w:r>
            <w:r w:rsidRPr="0056317D">
              <w:rPr>
                <w:b/>
                <w:i/>
              </w:rPr>
              <w:t>sa poskytovali informácie</w:t>
            </w:r>
            <w:r w:rsidRPr="0056317D">
              <w:t xml:space="preserve"> o</w:t>
            </w:r>
            <w:r w:rsidRPr="0056317D">
              <w:rPr>
                <w:b/>
                <w:i/>
              </w:rPr>
              <w:t> </w:t>
            </w:r>
            <w:r w:rsidRPr="0056317D">
              <w:t>fungovaní služby a o charakteristikách a predpokladoch jej prístupnosti</w:t>
            </w:r>
            <w:r w:rsidRPr="0056317D">
              <w:rPr>
                <w:b/>
                <w:i/>
              </w:rPr>
              <w:t xml:space="preserve"> takto:</w:t>
            </w:r>
          </w:p>
        </w:tc>
        <w:tc>
          <w:tcPr>
            <w:tcW w:w="4876" w:type="dxa"/>
            <w:hideMark/>
          </w:tcPr>
          <w:p w14:paraId="733ECBBF" w14:textId="43ABC7BA" w:rsidR="002F7FD7" w:rsidRPr="0056317D" w:rsidRDefault="002F7FD7" w:rsidP="00697F09">
            <w:pPr>
              <w:pStyle w:val="Normal6"/>
            </w:pPr>
            <w:r w:rsidRPr="0056317D">
              <w:t>b)</w:t>
            </w:r>
            <w:r w:rsidRPr="0056317D">
              <w:tab/>
            </w:r>
            <w:r w:rsidRPr="0056317D">
              <w:rPr>
                <w:b/>
                <w:i/>
              </w:rPr>
              <w:t>informácie</w:t>
            </w:r>
            <w:r w:rsidRPr="0056317D">
              <w:t xml:space="preserve"> o</w:t>
            </w:r>
            <w:r w:rsidRPr="0056317D">
              <w:rPr>
                <w:b/>
                <w:i/>
              </w:rPr>
              <w:t xml:space="preserve"> </w:t>
            </w:r>
            <w:r w:rsidRPr="0056317D">
              <w:t>fungovaní služby a o charakteristikách a predpokladoch jej prístupnosti</w:t>
            </w:r>
            <w:r w:rsidRPr="0056317D">
              <w:rPr>
                <w:b/>
                <w:i/>
              </w:rPr>
              <w:t>;</w:t>
            </w:r>
          </w:p>
        </w:tc>
      </w:tr>
      <w:tr w:rsidR="001E0A37" w:rsidRPr="0056317D" w14:paraId="31C767CE" w14:textId="77777777" w:rsidTr="000B5B8A">
        <w:trPr>
          <w:jc w:val="center"/>
        </w:trPr>
        <w:tc>
          <w:tcPr>
            <w:tcW w:w="4876" w:type="dxa"/>
            <w:hideMark/>
          </w:tcPr>
          <w:p w14:paraId="71737658" w14:textId="6F9B53A9" w:rsidR="002F7FD7" w:rsidRPr="0056317D" w:rsidRDefault="002F7FD7" w:rsidP="00697F09">
            <w:pPr>
              <w:pStyle w:val="Normal6"/>
              <w:rPr>
                <w:b/>
                <w:bCs/>
                <w:i/>
                <w:iCs/>
              </w:rPr>
            </w:pPr>
            <w:r w:rsidRPr="0056317D">
              <w:rPr>
                <w:b/>
                <w:bCs/>
                <w:i/>
                <w:iCs/>
              </w:rPr>
              <w:t>i)</w:t>
            </w:r>
            <w:r w:rsidRPr="0056317D">
              <w:rPr>
                <w:b/>
                <w:bCs/>
                <w:i/>
                <w:iCs/>
              </w:rPr>
              <w:tab/>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hideMark/>
          </w:tcPr>
          <w:p w14:paraId="75900973" w14:textId="593B34F7" w:rsidR="002F7FD7" w:rsidRPr="0056317D" w:rsidRDefault="002F7FD7" w:rsidP="00A017EE">
            <w:pPr>
              <w:pStyle w:val="Normal6"/>
              <w:rPr>
                <w:b/>
                <w:bCs/>
                <w:i/>
                <w:iCs/>
              </w:rPr>
            </w:pPr>
          </w:p>
        </w:tc>
      </w:tr>
      <w:tr w:rsidR="001E0A37" w:rsidRPr="0056317D" w14:paraId="58D4FE43" w14:textId="77777777" w:rsidTr="000B5B8A">
        <w:trPr>
          <w:jc w:val="center"/>
        </w:trPr>
        <w:tc>
          <w:tcPr>
            <w:tcW w:w="4876" w:type="dxa"/>
            <w:hideMark/>
          </w:tcPr>
          <w:p w14:paraId="49E61A62" w14:textId="691C90FF" w:rsidR="002F7FD7" w:rsidRPr="0056317D" w:rsidRDefault="00697F09" w:rsidP="00A017EE">
            <w:pPr>
              <w:pStyle w:val="Normal6"/>
              <w:rPr>
                <w:b/>
                <w:bCs/>
                <w:i/>
                <w:iCs/>
              </w:rPr>
            </w:pPr>
            <w:r w:rsidRPr="0056317D">
              <w:rPr>
                <w:b/>
                <w:bCs/>
                <w:i/>
                <w:iCs/>
              </w:rPr>
              <w:t>ii)</w:t>
            </w:r>
            <w:r w:rsidRPr="0056317D">
              <w:rPr>
                <w:b/>
                <w:bCs/>
                <w:i/>
                <w:iCs/>
              </w:rPr>
              <w:tab/>
              <w:t>k dispozícii sú alternatívy k netextovému obsahu,</w:t>
            </w:r>
            <w:r w:rsidRPr="0056317D">
              <w:rPr>
                <w:bCs/>
                <w:iCs/>
              </w:rPr>
              <w:t xml:space="preserve"> </w:t>
            </w:r>
          </w:p>
        </w:tc>
        <w:tc>
          <w:tcPr>
            <w:tcW w:w="4876" w:type="dxa"/>
            <w:hideMark/>
          </w:tcPr>
          <w:p w14:paraId="1B8F058F" w14:textId="4F6BD247" w:rsidR="002F7FD7" w:rsidRPr="0056317D" w:rsidRDefault="002F7FD7" w:rsidP="00A017EE">
            <w:pPr>
              <w:pStyle w:val="Normal6"/>
              <w:rPr>
                <w:b/>
                <w:bCs/>
                <w:i/>
                <w:iCs/>
              </w:rPr>
            </w:pPr>
          </w:p>
        </w:tc>
      </w:tr>
      <w:tr w:rsidR="001E0A37" w:rsidRPr="0056317D" w14:paraId="64AB9FD7" w14:textId="77777777" w:rsidTr="000B5B8A">
        <w:trPr>
          <w:jc w:val="center"/>
        </w:trPr>
        <w:tc>
          <w:tcPr>
            <w:tcW w:w="4876" w:type="dxa"/>
            <w:hideMark/>
          </w:tcPr>
          <w:p w14:paraId="7E2B3CD5" w14:textId="244C5A7F" w:rsidR="002F7FD7" w:rsidRPr="0056317D" w:rsidRDefault="002F7FD7" w:rsidP="00A017EE">
            <w:pPr>
              <w:pStyle w:val="Normal6"/>
            </w:pPr>
            <w:r w:rsidRPr="0056317D">
              <w:rPr>
                <w:b/>
                <w:i/>
              </w:rPr>
              <w:t>iii)</w:t>
            </w:r>
            <w:r w:rsidRPr="0056317D">
              <w:tab/>
              <w:t>elektronické informácie vrátane súvisiacich online aplikácií, ktoré sú potrebné na poskytovanie služby,</w:t>
            </w:r>
            <w:r w:rsidRPr="0056317D">
              <w:rPr>
                <w:b/>
                <w:i/>
              </w:rPr>
              <w:t xml:space="preserve"> sa poskytujú v súlade s písmenom c).</w:t>
            </w:r>
            <w:r w:rsidRPr="0056317D">
              <w:t xml:space="preserve"> </w:t>
            </w:r>
          </w:p>
        </w:tc>
        <w:tc>
          <w:tcPr>
            <w:tcW w:w="4876" w:type="dxa"/>
            <w:hideMark/>
          </w:tcPr>
          <w:p w14:paraId="5BC9B82E" w14:textId="24EC6977" w:rsidR="002F7FD7" w:rsidRPr="0056317D" w:rsidRDefault="002F7FD7" w:rsidP="00354280">
            <w:pPr>
              <w:pStyle w:val="Normal6"/>
              <w:rPr>
                <w:b/>
                <w:i/>
              </w:rPr>
            </w:pPr>
            <w:r w:rsidRPr="0056317D">
              <w:rPr>
                <w:b/>
                <w:i/>
              </w:rPr>
              <w:t>ba)</w:t>
            </w:r>
            <w:r w:rsidRPr="0056317D">
              <w:rPr>
                <w:b/>
                <w:i/>
              </w:rPr>
              <w:tab/>
            </w:r>
            <w:r w:rsidRPr="0056317D">
              <w:t>elektronické informácie vrátane súvisiacich online aplikácií</w:t>
            </w:r>
            <w:r w:rsidRPr="0056317D">
              <w:rPr>
                <w:b/>
                <w:i/>
              </w:rPr>
              <w:t xml:space="preserve"> a čítačka elektronických kníh</w:t>
            </w:r>
            <w:r w:rsidRPr="0056317D">
              <w:t>, ktoré sú potrebné na poskytovanie služby,</w:t>
            </w:r>
          </w:p>
        </w:tc>
      </w:tr>
      <w:tr w:rsidR="001E0A37" w:rsidRPr="0056317D" w14:paraId="26532D80" w14:textId="77777777" w:rsidTr="000B5B8A">
        <w:trPr>
          <w:jc w:val="center"/>
        </w:trPr>
        <w:tc>
          <w:tcPr>
            <w:tcW w:w="4876" w:type="dxa"/>
            <w:hideMark/>
          </w:tcPr>
          <w:p w14:paraId="271FE0DC" w14:textId="2B87574E" w:rsidR="002F7FD7" w:rsidRPr="0056317D" w:rsidRDefault="002F7FD7">
            <w:pPr>
              <w:pStyle w:val="Normal6"/>
              <w:rPr>
                <w:bCs/>
                <w:iCs/>
              </w:rPr>
            </w:pPr>
            <w:r w:rsidRPr="0056317D">
              <w:rPr>
                <w:bCs/>
                <w:iCs/>
              </w:rPr>
              <w:t>c)</w:t>
            </w:r>
            <w:r w:rsidRPr="0056317D">
              <w:rPr>
                <w:bCs/>
                <w:iCs/>
              </w:rPr>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0D022507" w14:textId="3631915F" w:rsidR="002F7FD7" w:rsidRPr="0056317D" w:rsidRDefault="00697F09" w:rsidP="00A017EE">
            <w:pPr>
              <w:pStyle w:val="Normal6"/>
              <w:rPr>
                <w:b/>
                <w:bCs/>
                <w:i/>
                <w:iCs/>
              </w:rPr>
            </w:pPr>
            <w:r w:rsidRPr="0056317D">
              <w:rPr>
                <w:szCs w:val="24"/>
              </w:rPr>
              <w:t>c)</w:t>
            </w:r>
            <w:r w:rsidRPr="0056317D">
              <w:rPr>
                <w:szCs w:val="24"/>
              </w:rPr>
              <w:tab/>
              <w:t xml:space="preserve">sa webové sídla </w:t>
            </w:r>
            <w:r w:rsidRPr="0056317D">
              <w:rPr>
                <w:b/>
                <w:i/>
                <w:szCs w:val="24"/>
              </w:rPr>
              <w:t xml:space="preserve">a mobilné aplikácie </w:t>
            </w:r>
            <w:r w:rsidRPr="0056317D">
              <w:rPr>
                <w:szCs w:val="24"/>
              </w:rPr>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1C355F2C" w14:textId="77777777" w:rsidTr="000B5B8A">
        <w:trPr>
          <w:jc w:val="center"/>
        </w:trPr>
        <w:tc>
          <w:tcPr>
            <w:tcW w:w="4876" w:type="dxa"/>
            <w:hideMark/>
          </w:tcPr>
          <w:p w14:paraId="60054491" w14:textId="6078120A" w:rsidR="002F7FD7" w:rsidRPr="0056317D" w:rsidRDefault="002F7FD7">
            <w:pPr>
              <w:pStyle w:val="Normal6"/>
              <w:rPr>
                <w:b/>
                <w:i/>
              </w:rPr>
            </w:pPr>
            <w:r w:rsidRPr="0056317D">
              <w:t>d)</w:t>
            </w:r>
            <w:r w:rsidRPr="0056317D">
              <w:tab/>
              <w:t>sa poskytovali dostupné informácie, ktoré uľahčujú prepojenie s asistenčnými službami;</w:t>
            </w:r>
          </w:p>
        </w:tc>
        <w:tc>
          <w:tcPr>
            <w:tcW w:w="4876" w:type="dxa"/>
            <w:hideMark/>
          </w:tcPr>
          <w:p w14:paraId="452449F0" w14:textId="7958E950" w:rsidR="002F7FD7" w:rsidRPr="0056317D" w:rsidRDefault="002F7FD7" w:rsidP="00A017EE">
            <w:pPr>
              <w:pStyle w:val="Normal6"/>
              <w:rPr>
                <w:b/>
                <w:i/>
              </w:rPr>
            </w:pPr>
            <w:r w:rsidRPr="0056317D">
              <w:t>d)</w:t>
            </w:r>
            <w:r w:rsidRPr="0056317D">
              <w:tab/>
              <w:t>sa poskytovali dostupné informácie, ktoré uľahčujú prepojenie s asistenčnými službami;</w:t>
            </w:r>
          </w:p>
        </w:tc>
      </w:tr>
      <w:tr w:rsidR="001E0A37" w:rsidRPr="0056317D" w14:paraId="5C909A79" w14:textId="77777777" w:rsidTr="000B5B8A">
        <w:trPr>
          <w:jc w:val="center"/>
        </w:trPr>
        <w:tc>
          <w:tcPr>
            <w:tcW w:w="4876" w:type="dxa"/>
            <w:hideMark/>
          </w:tcPr>
          <w:p w14:paraId="4690CC70" w14:textId="62FBA08A" w:rsidR="002F7FD7" w:rsidRPr="0056317D" w:rsidRDefault="002F7FD7">
            <w:pPr>
              <w:pStyle w:val="Normal6"/>
            </w:pPr>
            <w:r w:rsidRPr="0056317D">
              <w:t>e)</w:t>
            </w:r>
            <w:r w:rsidRPr="0056317D">
              <w:tab/>
            </w:r>
            <w:r w:rsidRPr="0056317D">
              <w:rPr>
                <w:b/>
                <w:i/>
              </w:rPr>
              <w:t>zahŕňali funkcie</w:t>
            </w:r>
            <w:r w:rsidRPr="0056317D">
              <w:t>, praktiky, stratégie a postupy a úpravy pri</w:t>
            </w:r>
            <w:r w:rsidRPr="0056317D">
              <w:rPr>
                <w:b/>
                <w:i/>
              </w:rPr>
              <w:t> </w:t>
            </w:r>
            <w:r w:rsidRPr="0056317D">
              <w:t xml:space="preserve">prevádzkovaní služby, ktorých cieľom je riešiť potreby ľudí </w:t>
            </w:r>
            <w:r w:rsidRPr="0056317D">
              <w:rPr>
                <w:b/>
                <w:i/>
              </w:rPr>
              <w:t>s funkčnými obmedzeniami</w:t>
            </w:r>
            <w:r w:rsidRPr="0056317D">
              <w:t xml:space="preserve">. </w:t>
            </w:r>
          </w:p>
        </w:tc>
        <w:tc>
          <w:tcPr>
            <w:tcW w:w="4876" w:type="dxa"/>
            <w:hideMark/>
          </w:tcPr>
          <w:p w14:paraId="3BFFBA08" w14:textId="6A4ABF59" w:rsidR="002F7FD7" w:rsidRPr="0056317D" w:rsidRDefault="002F7FD7">
            <w:pPr>
              <w:pStyle w:val="Normal6"/>
            </w:pPr>
            <w:r w:rsidRPr="0056317D">
              <w:t>e)</w:t>
            </w:r>
            <w:r w:rsidRPr="0056317D">
              <w:tab/>
            </w:r>
            <w:r w:rsidRPr="0056317D">
              <w:rPr>
                <w:b/>
                <w:i/>
              </w:rPr>
              <w:t>funkcie</w:t>
            </w:r>
            <w:r w:rsidRPr="0056317D">
              <w:t>, praktiky, stratégie a postupy a úpravy pri</w:t>
            </w:r>
            <w:r w:rsidRPr="0056317D">
              <w:rPr>
                <w:b/>
                <w:i/>
              </w:rPr>
              <w:t xml:space="preserve"> </w:t>
            </w:r>
            <w:r w:rsidRPr="0056317D">
              <w:t xml:space="preserve">prevádzkovaní služby, ktorých cieľom je riešiť potreby ľudí </w:t>
            </w:r>
            <w:r w:rsidRPr="0056317D">
              <w:rPr>
                <w:b/>
                <w:i/>
              </w:rPr>
              <w:t>so zdravotným postihnutím</w:t>
            </w:r>
            <w:r w:rsidRPr="0056317D">
              <w:t>.</w:t>
            </w:r>
          </w:p>
        </w:tc>
      </w:tr>
    </w:tbl>
    <w:p w14:paraId="33B01CBC" w14:textId="77777777" w:rsidR="000B5B8A" w:rsidRPr="0056317D" w:rsidRDefault="000B5B8A" w:rsidP="000B187A">
      <w:r w:rsidRPr="00753CB4">
        <w:rPr>
          <w:rStyle w:val="HideTWBExt"/>
        </w:rPr>
        <w:t>&lt;/Amend&gt;</w:t>
      </w:r>
    </w:p>
    <w:p w14:paraId="6E071AED" w14:textId="745017BE"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213</w:t>
      </w:r>
      <w:r w:rsidRPr="00753CB4">
        <w:rPr>
          <w:rStyle w:val="HideTWBExt"/>
          <w:b w:val="0"/>
        </w:rPr>
        <w:t>&lt;/NumAm&gt;</w:t>
      </w:r>
    </w:p>
    <w:p w14:paraId="21A0F7F3" w14:textId="4DE23D38"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3754F6E0" w14:textId="75827AC1" w:rsidR="002F7FD7" w:rsidRPr="0056317D" w:rsidRDefault="002F7FD7" w:rsidP="00FC29FC">
      <w:pPr>
        <w:pStyle w:val="NormalBold"/>
      </w:pPr>
      <w:r w:rsidRPr="00753CB4">
        <w:rPr>
          <w:rStyle w:val="HideTWBExt"/>
          <w:b w:val="0"/>
        </w:rPr>
        <w:t>&lt;Article&gt;</w:t>
      </w:r>
      <w:r w:rsidRPr="0056317D">
        <w:t xml:space="preserve">Príloha I – Oddiel VII – Časť B </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30A8175" w14:textId="77777777" w:rsidTr="000B5B8A">
        <w:trPr>
          <w:jc w:val="center"/>
        </w:trPr>
        <w:tc>
          <w:tcPr>
            <w:tcW w:w="9752" w:type="dxa"/>
            <w:gridSpan w:val="2"/>
          </w:tcPr>
          <w:p w14:paraId="518FC1CC" w14:textId="77777777" w:rsidR="002F7FD7" w:rsidRPr="0056317D" w:rsidRDefault="002F7FD7" w:rsidP="00FC29FC">
            <w:pPr>
              <w:keepNext/>
            </w:pPr>
          </w:p>
        </w:tc>
      </w:tr>
      <w:tr w:rsidR="001E0A37" w:rsidRPr="0056317D" w14:paraId="6AD96C11" w14:textId="77777777" w:rsidTr="000B5B8A">
        <w:trPr>
          <w:jc w:val="center"/>
        </w:trPr>
        <w:tc>
          <w:tcPr>
            <w:tcW w:w="4876" w:type="dxa"/>
            <w:hideMark/>
          </w:tcPr>
          <w:p w14:paraId="151530E2" w14:textId="77777777" w:rsidR="002F7FD7" w:rsidRPr="0056317D" w:rsidRDefault="002F7FD7" w:rsidP="000B187A">
            <w:pPr>
              <w:pStyle w:val="ColumnHeading"/>
              <w:keepNext/>
            </w:pPr>
            <w:r w:rsidRPr="0056317D">
              <w:t>Text predložený Komisiou</w:t>
            </w:r>
          </w:p>
        </w:tc>
        <w:tc>
          <w:tcPr>
            <w:tcW w:w="4876" w:type="dxa"/>
            <w:hideMark/>
          </w:tcPr>
          <w:p w14:paraId="69011D99" w14:textId="77777777" w:rsidR="002F7FD7" w:rsidRPr="0056317D" w:rsidRDefault="002F7FD7" w:rsidP="00FC29FC">
            <w:pPr>
              <w:pStyle w:val="ColumnHeading"/>
              <w:keepNext/>
            </w:pPr>
            <w:r w:rsidRPr="0056317D">
              <w:t>Pozmeňujúci návrh</w:t>
            </w:r>
          </w:p>
        </w:tc>
      </w:tr>
      <w:tr w:rsidR="001E0A37" w:rsidRPr="0056317D" w14:paraId="7A0EA451" w14:textId="77777777" w:rsidTr="000B5B8A">
        <w:trPr>
          <w:jc w:val="center"/>
        </w:trPr>
        <w:tc>
          <w:tcPr>
            <w:tcW w:w="4876" w:type="dxa"/>
          </w:tcPr>
          <w:p w14:paraId="5F9722E4" w14:textId="5893876D" w:rsidR="00864E5D" w:rsidRPr="0056317D" w:rsidRDefault="00864E5D" w:rsidP="00634B72">
            <w:pPr>
              <w:pStyle w:val="Normal6"/>
            </w:pPr>
            <w:r w:rsidRPr="0056317D">
              <w:t>B.</w:t>
            </w:r>
            <w:r w:rsidRPr="0056317D">
              <w:tab/>
              <w:t>Výrobky</w:t>
            </w:r>
          </w:p>
        </w:tc>
        <w:tc>
          <w:tcPr>
            <w:tcW w:w="4876" w:type="dxa"/>
          </w:tcPr>
          <w:p w14:paraId="44227C7D" w14:textId="75F2440C" w:rsidR="00864E5D" w:rsidRPr="0056317D" w:rsidRDefault="00864E5D" w:rsidP="00634B72">
            <w:pPr>
              <w:pStyle w:val="Normal6"/>
            </w:pPr>
            <w:r w:rsidRPr="0056317D">
              <w:t>B.</w:t>
            </w:r>
            <w:r w:rsidRPr="0056317D">
              <w:tab/>
              <w:t>Výrobky</w:t>
            </w:r>
          </w:p>
        </w:tc>
      </w:tr>
      <w:tr w:rsidR="001E0A37" w:rsidRPr="0056317D" w14:paraId="47CE4034" w14:textId="77777777" w:rsidTr="00836982">
        <w:trPr>
          <w:jc w:val="center"/>
        </w:trPr>
        <w:tc>
          <w:tcPr>
            <w:tcW w:w="4876" w:type="dxa"/>
          </w:tcPr>
          <w:p w14:paraId="64EC5DA9" w14:textId="41E0A1E3" w:rsidR="001529A7" w:rsidRPr="0056317D" w:rsidRDefault="001529A7" w:rsidP="00836982">
            <w:pPr>
              <w:pStyle w:val="Normal6"/>
            </w:pPr>
            <w:r w:rsidRPr="0056317D">
              <w:t>1.</w:t>
            </w:r>
            <w:r w:rsidRPr="0056317D">
              <w:tab/>
              <w:t>Projektovanie a výroba:</w:t>
            </w:r>
          </w:p>
        </w:tc>
        <w:tc>
          <w:tcPr>
            <w:tcW w:w="4876" w:type="dxa"/>
          </w:tcPr>
          <w:p w14:paraId="5AD21075" w14:textId="7062A550" w:rsidR="001529A7" w:rsidRPr="0056317D" w:rsidRDefault="001529A7" w:rsidP="00836982">
            <w:pPr>
              <w:pStyle w:val="Normal6"/>
            </w:pPr>
            <w:r w:rsidRPr="0056317D">
              <w:t>1.</w:t>
            </w:r>
            <w:r w:rsidRPr="0056317D">
              <w:tab/>
              <w:t>Projektovanie a výroba:</w:t>
            </w:r>
          </w:p>
        </w:tc>
      </w:tr>
      <w:tr w:rsidR="001E0A37" w:rsidRPr="0056317D" w14:paraId="4936D3E8" w14:textId="77777777" w:rsidTr="00836982">
        <w:trPr>
          <w:jc w:val="center"/>
        </w:trPr>
        <w:tc>
          <w:tcPr>
            <w:tcW w:w="4876" w:type="dxa"/>
            <w:hideMark/>
          </w:tcPr>
          <w:p w14:paraId="6A5A2A87" w14:textId="31FA39A3" w:rsidR="0084001D" w:rsidRPr="0056317D" w:rsidRDefault="0084001D" w:rsidP="00836982">
            <w:pPr>
              <w:pStyle w:val="Normal6"/>
            </w:pPr>
            <w:r w:rsidRPr="0056317D">
              <w:t>S cieľom v čo najväčšej miere umožniť predvídateľné používanie výrobkov osobami</w:t>
            </w:r>
            <w:r w:rsidRPr="0056317D">
              <w:rPr>
                <w:b/>
                <w:i/>
              </w:rPr>
              <w:t xml:space="preserve"> s funkčnými obmedzeniami vrátane osôb</w:t>
            </w:r>
            <w:r w:rsidRPr="0056317D">
              <w:t xml:space="preserve"> so zdravotným postihnutím a s postihnutím súvisiacim s vekom sa výrobky navrhujú a vyrábajú tak, aby </w:t>
            </w:r>
            <w:r w:rsidRPr="0056317D">
              <w:rPr>
                <w:b/>
                <w:i/>
              </w:rPr>
              <w:t>sa zabezpečila prístupnosť týchto prvkov:</w:t>
            </w:r>
            <w:r w:rsidRPr="0056317D">
              <w:t xml:space="preserve"> </w:t>
            </w:r>
          </w:p>
        </w:tc>
        <w:tc>
          <w:tcPr>
            <w:tcW w:w="4876" w:type="dxa"/>
            <w:hideMark/>
          </w:tcPr>
          <w:p w14:paraId="201E65DF" w14:textId="0E997761" w:rsidR="0084001D" w:rsidRPr="0056317D" w:rsidRDefault="0084001D" w:rsidP="00A8781A">
            <w:pPr>
              <w:pStyle w:val="Normal6"/>
            </w:pPr>
            <w:r w:rsidRPr="0056317D">
              <w:t xml:space="preserve">S cieľom v čo najväčšej miere umožniť </w:t>
            </w:r>
            <w:r w:rsidRPr="0056317D">
              <w:rPr>
                <w:b/>
                <w:i/>
              </w:rPr>
              <w:t xml:space="preserve">primerane </w:t>
            </w:r>
            <w:r w:rsidRPr="0056317D">
              <w:t xml:space="preserve">predvídateľné používanie výrobkov osobami so zdravotným postihnutím a s postihnutím súvisiacim s vekom sa výrobky navrhujú a vyrábajú tak, aby </w:t>
            </w:r>
            <w:r w:rsidRPr="0056317D">
              <w:rPr>
                <w:b/>
                <w:i/>
              </w:rPr>
              <w:t>spĺňali požiadavky na funkčnosť stanovené v časti C oddielu I, a zahŕňajú tieto prvky:</w:t>
            </w:r>
          </w:p>
        </w:tc>
      </w:tr>
      <w:tr w:rsidR="001E0A37" w:rsidRPr="0056317D" w14:paraId="4D46A867" w14:textId="77777777" w:rsidTr="000B5B8A">
        <w:trPr>
          <w:jc w:val="center"/>
        </w:trPr>
        <w:tc>
          <w:tcPr>
            <w:tcW w:w="4876" w:type="dxa"/>
            <w:hideMark/>
          </w:tcPr>
          <w:p w14:paraId="3213C130" w14:textId="466443A8" w:rsidR="002F7FD7" w:rsidRPr="0056317D" w:rsidRDefault="002F7FD7" w:rsidP="00697F09">
            <w:pPr>
              <w:pStyle w:val="Normal6"/>
            </w:pPr>
            <w:r w:rsidRPr="0056317D">
              <w:t>a)</w:t>
            </w:r>
            <w:r w:rsidRPr="0056317D">
              <w:tab/>
              <w:t>informácie o používaní výrobku uvedené na samotnom výrobku (označenie na obale, pokyny, upozornenie), ktoré:</w:t>
            </w:r>
          </w:p>
        </w:tc>
        <w:tc>
          <w:tcPr>
            <w:tcW w:w="4876" w:type="dxa"/>
            <w:hideMark/>
          </w:tcPr>
          <w:p w14:paraId="3AE70F67" w14:textId="30858F8B" w:rsidR="002F7FD7" w:rsidRPr="0056317D" w:rsidRDefault="002F7FD7" w:rsidP="00FA159F">
            <w:pPr>
              <w:pStyle w:val="Normal6"/>
              <w:rPr>
                <w:szCs w:val="24"/>
              </w:rPr>
            </w:pPr>
            <w:r w:rsidRPr="0056317D">
              <w:t>a)</w:t>
            </w:r>
            <w:r w:rsidRPr="0056317D">
              <w:tab/>
              <w:t>informácie o používaní výrobku uvedené na samotnom výrobku (označenie na obale, pokyny, upozornenie), ktoré:</w:t>
            </w:r>
          </w:p>
        </w:tc>
      </w:tr>
      <w:tr w:rsidR="001E0A37" w:rsidRPr="0056317D" w14:paraId="74097327" w14:textId="77777777" w:rsidTr="000B5B8A">
        <w:trPr>
          <w:jc w:val="center"/>
        </w:trPr>
        <w:tc>
          <w:tcPr>
            <w:tcW w:w="4876" w:type="dxa"/>
            <w:hideMark/>
          </w:tcPr>
          <w:p w14:paraId="2AB743EC" w14:textId="62433A81" w:rsidR="002F7FD7" w:rsidRPr="0056317D" w:rsidRDefault="002F7FD7" w:rsidP="00697F09">
            <w:pPr>
              <w:pStyle w:val="Normal6"/>
              <w:rPr>
                <w:b/>
                <w:bCs/>
                <w:i/>
                <w:iCs/>
                <w:szCs w:val="24"/>
              </w:rPr>
            </w:pPr>
            <w:r w:rsidRPr="0056317D">
              <w:rPr>
                <w:b/>
                <w:bCs/>
                <w:i/>
                <w:iCs/>
              </w:rPr>
              <w:t>i)</w:t>
            </w:r>
            <w:r w:rsidRPr="0056317D">
              <w:rPr>
                <w:b/>
                <w:bCs/>
                <w:i/>
                <w:iCs/>
              </w:rPr>
              <w:tab/>
              <w:t xml:space="preserve">musia byť dostupné prostredníctvom viac než jedného zmyslového kanála, </w:t>
            </w:r>
          </w:p>
        </w:tc>
        <w:tc>
          <w:tcPr>
            <w:tcW w:w="4876" w:type="dxa"/>
            <w:hideMark/>
          </w:tcPr>
          <w:p w14:paraId="53B579AB" w14:textId="5AB1B8AD" w:rsidR="002F7FD7" w:rsidRPr="0056317D" w:rsidRDefault="002F7FD7" w:rsidP="00A017EE">
            <w:pPr>
              <w:pStyle w:val="Normal6"/>
              <w:rPr>
                <w:b/>
                <w:bCs/>
                <w:i/>
                <w:iCs/>
              </w:rPr>
            </w:pPr>
          </w:p>
        </w:tc>
      </w:tr>
      <w:tr w:rsidR="001E0A37" w:rsidRPr="0056317D" w14:paraId="2E85E181" w14:textId="77777777" w:rsidTr="000B5B8A">
        <w:trPr>
          <w:jc w:val="center"/>
        </w:trPr>
        <w:tc>
          <w:tcPr>
            <w:tcW w:w="4876" w:type="dxa"/>
            <w:hideMark/>
          </w:tcPr>
          <w:p w14:paraId="29939DCC" w14:textId="4CE7D84F" w:rsidR="002F7FD7" w:rsidRPr="0056317D" w:rsidRDefault="002F7FD7" w:rsidP="00697F09">
            <w:pPr>
              <w:pStyle w:val="Normal6"/>
              <w:rPr>
                <w:b/>
                <w:bCs/>
                <w:i/>
                <w:iCs/>
              </w:rPr>
            </w:pPr>
            <w:r w:rsidRPr="0056317D">
              <w:rPr>
                <w:b/>
                <w:bCs/>
                <w:i/>
                <w:iCs/>
              </w:rPr>
              <w:t>ii)</w:t>
            </w:r>
            <w:r w:rsidRPr="0056317D">
              <w:rPr>
                <w:b/>
                <w:bCs/>
                <w:i/>
                <w:iCs/>
              </w:rPr>
              <w:tab/>
              <w:t>musia byť zrozumiteľné,</w:t>
            </w:r>
          </w:p>
        </w:tc>
        <w:tc>
          <w:tcPr>
            <w:tcW w:w="4876" w:type="dxa"/>
          </w:tcPr>
          <w:p w14:paraId="1F19740D" w14:textId="77777777" w:rsidR="002F7FD7" w:rsidRPr="0056317D" w:rsidRDefault="002F7FD7" w:rsidP="00A017EE">
            <w:pPr>
              <w:pStyle w:val="Normal6"/>
              <w:rPr>
                <w:b/>
                <w:bCs/>
                <w:i/>
                <w:iCs/>
              </w:rPr>
            </w:pPr>
          </w:p>
        </w:tc>
      </w:tr>
      <w:tr w:rsidR="001E0A37" w:rsidRPr="0056317D" w14:paraId="528075A8" w14:textId="77777777" w:rsidTr="000B5B8A">
        <w:trPr>
          <w:jc w:val="center"/>
        </w:trPr>
        <w:tc>
          <w:tcPr>
            <w:tcW w:w="4876" w:type="dxa"/>
            <w:hideMark/>
          </w:tcPr>
          <w:p w14:paraId="6128CFFA" w14:textId="4CD38A3B" w:rsidR="002F7FD7" w:rsidRPr="0056317D" w:rsidRDefault="00697F09" w:rsidP="00A017EE">
            <w:pPr>
              <w:pStyle w:val="Normal6"/>
              <w:rPr>
                <w:b/>
                <w:bCs/>
                <w:i/>
                <w:iCs/>
              </w:rPr>
            </w:pPr>
            <w:r w:rsidRPr="0056317D">
              <w:rPr>
                <w:b/>
                <w:bCs/>
                <w:i/>
                <w:iCs/>
              </w:rPr>
              <w:t>iii)</w:t>
            </w:r>
            <w:r w:rsidRPr="0056317D">
              <w:rPr>
                <w:b/>
                <w:bCs/>
                <w:i/>
                <w:iCs/>
              </w:rPr>
              <w:tab/>
              <w:t>musia byť vnímateľné,</w:t>
            </w:r>
          </w:p>
        </w:tc>
        <w:tc>
          <w:tcPr>
            <w:tcW w:w="4876" w:type="dxa"/>
          </w:tcPr>
          <w:p w14:paraId="75BF99E9" w14:textId="77777777" w:rsidR="002F7FD7" w:rsidRPr="0056317D" w:rsidRDefault="002F7FD7" w:rsidP="00A017EE">
            <w:pPr>
              <w:pStyle w:val="Normal6"/>
              <w:rPr>
                <w:b/>
                <w:bCs/>
                <w:i/>
                <w:iCs/>
              </w:rPr>
            </w:pPr>
          </w:p>
        </w:tc>
      </w:tr>
      <w:tr w:rsidR="001E0A37" w:rsidRPr="0056317D" w14:paraId="10281128" w14:textId="77777777" w:rsidTr="000B5B8A">
        <w:trPr>
          <w:jc w:val="center"/>
        </w:trPr>
        <w:tc>
          <w:tcPr>
            <w:tcW w:w="4876" w:type="dxa"/>
            <w:hideMark/>
          </w:tcPr>
          <w:p w14:paraId="252E8B2B" w14:textId="072FCA9A" w:rsidR="002F7FD7" w:rsidRPr="0056317D" w:rsidRDefault="002F7FD7" w:rsidP="00697F09">
            <w:pPr>
              <w:pStyle w:val="Normal6"/>
              <w:rPr>
                <w:b/>
                <w:bCs/>
                <w:i/>
                <w:iCs/>
              </w:rPr>
            </w:pPr>
            <w:r w:rsidRPr="0056317D">
              <w:rPr>
                <w:b/>
                <w:bCs/>
                <w:i/>
                <w:iCs/>
              </w:rPr>
              <w:t>iv)</w:t>
            </w:r>
            <w:r w:rsidRPr="0056317D">
              <w:rPr>
                <w:b/>
                <w:bCs/>
                <w:i/>
                <w:iCs/>
              </w:rPr>
              <w:tab/>
              <w:t>musia mať primeranú veľkosť písma za predvídateľných podmienok použitia,</w:t>
            </w:r>
          </w:p>
        </w:tc>
        <w:tc>
          <w:tcPr>
            <w:tcW w:w="4876" w:type="dxa"/>
          </w:tcPr>
          <w:p w14:paraId="059DC1FF" w14:textId="77777777" w:rsidR="002F7FD7" w:rsidRPr="0056317D" w:rsidRDefault="002F7FD7" w:rsidP="00A017EE">
            <w:pPr>
              <w:pStyle w:val="Normal6"/>
              <w:rPr>
                <w:b/>
                <w:bCs/>
                <w:i/>
                <w:iCs/>
              </w:rPr>
            </w:pPr>
          </w:p>
        </w:tc>
      </w:tr>
      <w:tr w:rsidR="001E0A37" w:rsidRPr="0056317D" w14:paraId="5F5D0269" w14:textId="77777777" w:rsidTr="000B5B8A">
        <w:trPr>
          <w:jc w:val="center"/>
        </w:trPr>
        <w:tc>
          <w:tcPr>
            <w:tcW w:w="4876" w:type="dxa"/>
            <w:hideMark/>
          </w:tcPr>
          <w:p w14:paraId="6C26E3E0" w14:textId="63C655AE" w:rsidR="002F7FD7" w:rsidRPr="0056317D" w:rsidRDefault="002F7FD7" w:rsidP="00697F09">
            <w:pPr>
              <w:pStyle w:val="Normal6"/>
              <w:rPr>
                <w:b/>
                <w:i/>
              </w:rPr>
            </w:pPr>
            <w:r w:rsidRPr="0056317D">
              <w:t>b)</w:t>
            </w:r>
            <w:r w:rsidRPr="0056317D">
              <w:tab/>
              <w:t>obal výrobku vrátane poskytovaných informácií (otváranie, zatváranie, používanie, likvidácia);</w:t>
            </w:r>
          </w:p>
        </w:tc>
        <w:tc>
          <w:tcPr>
            <w:tcW w:w="4876" w:type="dxa"/>
            <w:hideMark/>
          </w:tcPr>
          <w:p w14:paraId="2B00F8FE" w14:textId="4E002BAE" w:rsidR="002F7FD7" w:rsidRPr="0056317D" w:rsidRDefault="002F7FD7" w:rsidP="00697F09">
            <w:pPr>
              <w:pStyle w:val="Normal6"/>
              <w:rPr>
                <w:b/>
                <w:i/>
              </w:rPr>
            </w:pPr>
            <w:r w:rsidRPr="0056317D">
              <w:t>b)</w:t>
            </w:r>
            <w:r w:rsidRPr="0056317D">
              <w:tab/>
              <w:t>obal výrobku vrátane poskytovaných informácií (otváranie, zatváranie, používanie, likvidácia);</w:t>
            </w:r>
          </w:p>
        </w:tc>
      </w:tr>
      <w:tr w:rsidR="001E0A37" w:rsidRPr="0056317D" w14:paraId="03BD2EFB" w14:textId="77777777" w:rsidTr="000B5B8A">
        <w:trPr>
          <w:jc w:val="center"/>
        </w:trPr>
        <w:tc>
          <w:tcPr>
            <w:tcW w:w="4876" w:type="dxa"/>
            <w:hideMark/>
          </w:tcPr>
          <w:p w14:paraId="0E3263B1" w14:textId="709ADAB5" w:rsidR="002F7FD7" w:rsidRPr="0056317D" w:rsidRDefault="002F7FD7" w:rsidP="00697F09">
            <w:pPr>
              <w:pStyle w:val="Normal6"/>
              <w:rPr>
                <w:b/>
                <w:i/>
              </w:rPr>
            </w:pPr>
            <w:r w:rsidRPr="0056317D">
              <w:t>c)</w:t>
            </w:r>
            <w:r w:rsidRPr="0056317D">
              <w:tab/>
              <w:t>návod na použitie výrobku, jeho inštaláciu a údržbu, skladovanie a</w:t>
            </w:r>
            <w:r w:rsidRPr="0056317D">
              <w:rPr>
                <w:b/>
                <w:i/>
              </w:rPr>
              <w:t xml:space="preserve"> </w:t>
            </w:r>
            <w:r w:rsidRPr="0056317D">
              <w:t>likvidáciu</w:t>
            </w:r>
            <w:r w:rsidRPr="0056317D">
              <w:rPr>
                <w:b/>
                <w:i/>
              </w:rPr>
              <w:t xml:space="preserve">, ktoré musia spĺňať tieto podmienky: </w:t>
            </w:r>
          </w:p>
        </w:tc>
        <w:tc>
          <w:tcPr>
            <w:tcW w:w="4876" w:type="dxa"/>
            <w:hideMark/>
          </w:tcPr>
          <w:p w14:paraId="3E274635" w14:textId="352CFEC5" w:rsidR="002F7FD7" w:rsidRPr="0056317D" w:rsidRDefault="002F7FD7" w:rsidP="00697F09">
            <w:pPr>
              <w:pStyle w:val="Normal6"/>
              <w:rPr>
                <w:b/>
                <w:i/>
              </w:rPr>
            </w:pPr>
            <w:r w:rsidRPr="0056317D">
              <w:t>c)</w:t>
            </w:r>
            <w:r w:rsidRPr="0056317D">
              <w:tab/>
              <w:t>návod na použitie výrobku, jeho inštaláciu a údržbu, skladovanie a</w:t>
            </w:r>
            <w:r w:rsidRPr="0056317D">
              <w:rPr>
                <w:b/>
                <w:i/>
              </w:rPr>
              <w:t> </w:t>
            </w:r>
            <w:r w:rsidRPr="0056317D">
              <w:t>likvidáciu</w:t>
            </w:r>
            <w:r w:rsidRPr="0056317D">
              <w:rPr>
                <w:b/>
                <w:i/>
              </w:rPr>
              <w:t xml:space="preserve">; </w:t>
            </w:r>
          </w:p>
        </w:tc>
      </w:tr>
      <w:tr w:rsidR="001E0A37" w:rsidRPr="0056317D" w14:paraId="2F03CDB2" w14:textId="77777777" w:rsidTr="000B5B8A">
        <w:trPr>
          <w:jc w:val="center"/>
        </w:trPr>
        <w:tc>
          <w:tcPr>
            <w:tcW w:w="4876" w:type="dxa"/>
            <w:hideMark/>
          </w:tcPr>
          <w:p w14:paraId="0BC010DA" w14:textId="47DFC762" w:rsidR="002F7FD7" w:rsidRPr="0056317D" w:rsidRDefault="00EC2BE8" w:rsidP="00A017EE">
            <w:pPr>
              <w:pStyle w:val="Normal6"/>
              <w:rPr>
                <w:b/>
                <w:bCs/>
                <w:i/>
                <w:iCs/>
              </w:rPr>
            </w:pPr>
            <w:r w:rsidRPr="0056317D">
              <w:rPr>
                <w:b/>
                <w:bCs/>
                <w:i/>
                <w:iCs/>
              </w:rPr>
              <w:t>i)</w:t>
            </w:r>
            <w:r w:rsidRPr="0056317D">
              <w:rPr>
                <w:b/>
                <w:bCs/>
                <w:i/>
                <w:iCs/>
              </w:rPr>
              <w:tab/>
              <w:t>obsah návodu musí byť dostupný v textových formátoch, ktoré možno použiť na vytvorenie alternatívnych asistenčných formátov prezentovateľných rôznymi spôsobmi a prostredníctvom viac než jedného zmyslového kanála a</w:t>
            </w:r>
          </w:p>
        </w:tc>
        <w:tc>
          <w:tcPr>
            <w:tcW w:w="4876" w:type="dxa"/>
            <w:hideMark/>
          </w:tcPr>
          <w:p w14:paraId="6253417A" w14:textId="6FCAF4A5" w:rsidR="002F7FD7" w:rsidRPr="0056317D" w:rsidRDefault="002F7FD7" w:rsidP="00A017EE">
            <w:pPr>
              <w:pStyle w:val="Normal6"/>
              <w:rPr>
                <w:b/>
                <w:bCs/>
                <w:i/>
                <w:iCs/>
              </w:rPr>
            </w:pPr>
          </w:p>
        </w:tc>
      </w:tr>
      <w:tr w:rsidR="001E0A37" w:rsidRPr="0056317D" w14:paraId="2937C6BD" w14:textId="77777777" w:rsidTr="000B5B8A">
        <w:trPr>
          <w:jc w:val="center"/>
        </w:trPr>
        <w:tc>
          <w:tcPr>
            <w:tcW w:w="4876" w:type="dxa"/>
            <w:hideMark/>
          </w:tcPr>
          <w:p w14:paraId="3FF7007A" w14:textId="4F674570" w:rsidR="002F7FD7" w:rsidRPr="0056317D" w:rsidRDefault="00EC2BE8" w:rsidP="00A017EE">
            <w:pPr>
              <w:pStyle w:val="Normal6"/>
              <w:rPr>
                <w:b/>
                <w:bCs/>
                <w:i/>
                <w:iCs/>
              </w:rPr>
            </w:pPr>
            <w:r w:rsidRPr="0056317D">
              <w:rPr>
                <w:b/>
                <w:bCs/>
                <w:i/>
                <w:iCs/>
              </w:rPr>
              <w:t>ii)</w:t>
            </w:r>
            <w:r w:rsidRPr="0056317D">
              <w:rPr>
                <w:b/>
                <w:bCs/>
                <w:i/>
                <w:iCs/>
              </w:rPr>
              <w:tab/>
              <w:t>návod musí obsahovať alternatívy k netextovému obsahu,</w:t>
            </w:r>
            <w:r w:rsidRPr="0056317D">
              <w:rPr>
                <w:bCs/>
                <w:iCs/>
              </w:rPr>
              <w:t xml:space="preserve"> </w:t>
            </w:r>
          </w:p>
        </w:tc>
        <w:tc>
          <w:tcPr>
            <w:tcW w:w="4876" w:type="dxa"/>
          </w:tcPr>
          <w:p w14:paraId="01DA27DC" w14:textId="58184711" w:rsidR="002F7FD7" w:rsidRPr="0056317D" w:rsidRDefault="002F7FD7" w:rsidP="00A017EE">
            <w:pPr>
              <w:pStyle w:val="Normal6"/>
              <w:rPr>
                <w:b/>
                <w:bCs/>
                <w:i/>
                <w:iCs/>
              </w:rPr>
            </w:pPr>
          </w:p>
        </w:tc>
      </w:tr>
      <w:tr w:rsidR="001E0A37" w:rsidRPr="0056317D" w14:paraId="13FB1984" w14:textId="77777777" w:rsidTr="000B5B8A">
        <w:trPr>
          <w:jc w:val="center"/>
        </w:trPr>
        <w:tc>
          <w:tcPr>
            <w:tcW w:w="4876" w:type="dxa"/>
            <w:hideMark/>
          </w:tcPr>
          <w:p w14:paraId="5BD013C2" w14:textId="78991C69" w:rsidR="002F7FD7" w:rsidRPr="0056317D" w:rsidRDefault="002F7FD7" w:rsidP="00697F09">
            <w:pPr>
              <w:pStyle w:val="Normal6"/>
            </w:pPr>
            <w:r w:rsidRPr="0056317D">
              <w:t>d)</w:t>
            </w:r>
            <w:r w:rsidRPr="0056317D">
              <w:tab/>
              <w:t>používateľské rozhranie výrobku (manipulácia, kontroly a spätná väzba, vstupy a výstupy)</w:t>
            </w:r>
            <w:r w:rsidRPr="0056317D">
              <w:rPr>
                <w:b/>
                <w:i/>
              </w:rPr>
              <w:t xml:space="preserve"> v súlade s bodom 2;</w:t>
            </w:r>
          </w:p>
        </w:tc>
        <w:tc>
          <w:tcPr>
            <w:tcW w:w="4876" w:type="dxa"/>
            <w:hideMark/>
          </w:tcPr>
          <w:p w14:paraId="5892D4D0" w14:textId="1B723438" w:rsidR="002F7FD7" w:rsidRPr="0056317D" w:rsidRDefault="002F7FD7" w:rsidP="00A017EE">
            <w:pPr>
              <w:pStyle w:val="Normal6"/>
            </w:pPr>
            <w:r w:rsidRPr="0056317D">
              <w:t>d)</w:t>
            </w:r>
            <w:r w:rsidRPr="0056317D">
              <w:tab/>
              <w:t>používateľské rozhranie výrobku (manipulácia, kontroly a spätná väzba, vstupy a výstupy)</w:t>
            </w:r>
            <w:r w:rsidRPr="0056317D">
              <w:rPr>
                <w:b/>
                <w:i/>
              </w:rPr>
              <w:t>;</w:t>
            </w:r>
            <w:r w:rsidRPr="0056317D">
              <w:t xml:space="preserve"> </w:t>
            </w:r>
          </w:p>
        </w:tc>
      </w:tr>
      <w:tr w:rsidR="001E0A37" w:rsidRPr="0056317D" w14:paraId="32693E35" w14:textId="77777777" w:rsidTr="000B5B8A">
        <w:trPr>
          <w:jc w:val="center"/>
        </w:trPr>
        <w:tc>
          <w:tcPr>
            <w:tcW w:w="4876" w:type="dxa"/>
            <w:hideMark/>
          </w:tcPr>
          <w:p w14:paraId="230E8A49" w14:textId="5388D8CB" w:rsidR="002F7FD7" w:rsidRPr="0056317D" w:rsidRDefault="00697F09" w:rsidP="00A017EE">
            <w:pPr>
              <w:pStyle w:val="Normal6"/>
            </w:pPr>
            <w:r w:rsidRPr="0056317D">
              <w:t>e)</w:t>
            </w:r>
            <w:r w:rsidRPr="0056317D">
              <w:tab/>
              <w:t>funkčnosť výrobku</w:t>
            </w:r>
            <w:r w:rsidRPr="0056317D">
              <w:rPr>
                <w:b/>
                <w:i/>
              </w:rPr>
              <w:t xml:space="preserve"> pomocou zabezpečenia funkcií zameraných na riešenie potrieb osôb s funkčnými obmedzeniami v súlade s bodom 2</w:t>
            </w:r>
            <w:r w:rsidRPr="0056317D">
              <w:t xml:space="preserve">; </w:t>
            </w:r>
          </w:p>
        </w:tc>
        <w:tc>
          <w:tcPr>
            <w:tcW w:w="4876" w:type="dxa"/>
            <w:hideMark/>
          </w:tcPr>
          <w:p w14:paraId="7FDBE83C" w14:textId="7D7BA96D" w:rsidR="002F7FD7" w:rsidRPr="0056317D" w:rsidRDefault="00697F09" w:rsidP="00A017EE">
            <w:pPr>
              <w:pStyle w:val="Normal6"/>
              <w:rPr>
                <w:b/>
                <w:i/>
              </w:rPr>
            </w:pPr>
            <w:r w:rsidRPr="0056317D">
              <w:t>e)</w:t>
            </w:r>
            <w:r w:rsidRPr="0056317D">
              <w:tab/>
              <w:t>funkčnosť výrobku;</w:t>
            </w:r>
          </w:p>
        </w:tc>
      </w:tr>
      <w:tr w:rsidR="001E0A37" w:rsidRPr="0056317D" w14:paraId="5A316E67" w14:textId="77777777" w:rsidTr="000B5B8A">
        <w:trPr>
          <w:jc w:val="center"/>
        </w:trPr>
        <w:tc>
          <w:tcPr>
            <w:tcW w:w="4876" w:type="dxa"/>
            <w:hideMark/>
          </w:tcPr>
          <w:p w14:paraId="0A844D33" w14:textId="2E7598F9" w:rsidR="002F7FD7" w:rsidRPr="0056317D" w:rsidRDefault="002F7FD7" w:rsidP="00697F09">
            <w:pPr>
              <w:pStyle w:val="Normal6"/>
            </w:pPr>
            <w:r w:rsidRPr="0056317D">
              <w:t>f)</w:t>
            </w:r>
            <w:r w:rsidRPr="0056317D">
              <w:tab/>
              <w:t>prepojenie výrobku s asistenčnými zariadeniami.</w:t>
            </w:r>
          </w:p>
        </w:tc>
        <w:tc>
          <w:tcPr>
            <w:tcW w:w="4876" w:type="dxa"/>
            <w:hideMark/>
          </w:tcPr>
          <w:p w14:paraId="10925E1E" w14:textId="1FA16BBC" w:rsidR="002F7FD7" w:rsidRPr="0056317D" w:rsidRDefault="002F7FD7" w:rsidP="00697F09">
            <w:pPr>
              <w:pStyle w:val="Normal6"/>
            </w:pPr>
            <w:r w:rsidRPr="0056317D">
              <w:t>f)</w:t>
            </w:r>
            <w:r w:rsidRPr="0056317D">
              <w:tab/>
              <w:t>prepojenie výrobku s asistenčnými zariadeniami.</w:t>
            </w:r>
          </w:p>
        </w:tc>
      </w:tr>
    </w:tbl>
    <w:p w14:paraId="067DC731" w14:textId="77777777" w:rsidR="000B5B8A" w:rsidRPr="0056317D" w:rsidRDefault="000B5B8A" w:rsidP="000B187A">
      <w:r w:rsidRPr="00753CB4">
        <w:rPr>
          <w:rStyle w:val="HideTWBExt"/>
        </w:rPr>
        <w:t>&lt;/Amend&gt;</w:t>
      </w:r>
    </w:p>
    <w:p w14:paraId="3ADF1D1E" w14:textId="59BB6BEF" w:rsidR="0006574B" w:rsidRPr="0056317D" w:rsidRDefault="0006574B"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214</w:t>
      </w:r>
      <w:r w:rsidRPr="00753CB4">
        <w:rPr>
          <w:rStyle w:val="HideTWBExt"/>
          <w:b w:val="0"/>
        </w:rPr>
        <w:t>&lt;/NumAm&gt;</w:t>
      </w:r>
    </w:p>
    <w:p w14:paraId="1C6CD274" w14:textId="4AEF1922" w:rsidR="0006574B" w:rsidRPr="0056317D" w:rsidRDefault="0006574B"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15D27BB8" w14:textId="502FF78D" w:rsidR="0006574B" w:rsidRPr="0056317D" w:rsidRDefault="0006574B" w:rsidP="00FC29FC">
      <w:pPr>
        <w:pStyle w:val="NormalBold"/>
      </w:pPr>
      <w:r w:rsidRPr="00753CB4">
        <w:rPr>
          <w:rStyle w:val="HideTWBExt"/>
          <w:b w:val="0"/>
        </w:rPr>
        <w:t>&lt;Article&gt;</w:t>
      </w:r>
      <w:r w:rsidRPr="0056317D">
        <w:t>Príloha I – Oddiel VII – Časť B – bod 2</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EA062ED" w14:textId="77777777" w:rsidTr="0006574B">
        <w:trPr>
          <w:jc w:val="center"/>
        </w:trPr>
        <w:tc>
          <w:tcPr>
            <w:tcW w:w="9752" w:type="dxa"/>
            <w:gridSpan w:val="2"/>
          </w:tcPr>
          <w:p w14:paraId="46E0F193" w14:textId="77777777" w:rsidR="0006574B" w:rsidRPr="0056317D" w:rsidRDefault="0006574B" w:rsidP="00FC29FC">
            <w:pPr>
              <w:keepNext/>
            </w:pPr>
          </w:p>
        </w:tc>
      </w:tr>
      <w:tr w:rsidR="001E0A37" w:rsidRPr="0056317D" w14:paraId="38868432" w14:textId="77777777" w:rsidTr="0006574B">
        <w:trPr>
          <w:jc w:val="center"/>
        </w:trPr>
        <w:tc>
          <w:tcPr>
            <w:tcW w:w="4876" w:type="dxa"/>
            <w:hideMark/>
          </w:tcPr>
          <w:p w14:paraId="2A0005BA" w14:textId="77777777" w:rsidR="0006574B" w:rsidRPr="0056317D" w:rsidRDefault="0006574B" w:rsidP="000B187A">
            <w:pPr>
              <w:pStyle w:val="ColumnHeading"/>
              <w:keepNext/>
            </w:pPr>
            <w:r w:rsidRPr="0056317D">
              <w:t>Text predložený Komisiou</w:t>
            </w:r>
          </w:p>
        </w:tc>
        <w:tc>
          <w:tcPr>
            <w:tcW w:w="4876" w:type="dxa"/>
            <w:hideMark/>
          </w:tcPr>
          <w:p w14:paraId="5DE86C10" w14:textId="77777777" w:rsidR="0006574B" w:rsidRPr="0056317D" w:rsidRDefault="0006574B" w:rsidP="00FC29FC">
            <w:pPr>
              <w:pStyle w:val="ColumnHeading"/>
              <w:keepNext/>
            </w:pPr>
            <w:r w:rsidRPr="0056317D">
              <w:t>Pozmeňujúci návrh</w:t>
            </w:r>
          </w:p>
        </w:tc>
      </w:tr>
      <w:tr w:rsidR="001E0A37" w:rsidRPr="0056317D" w14:paraId="3808D4FA" w14:textId="77777777" w:rsidTr="0006574B">
        <w:trPr>
          <w:jc w:val="center"/>
        </w:trPr>
        <w:tc>
          <w:tcPr>
            <w:tcW w:w="4876" w:type="dxa"/>
          </w:tcPr>
          <w:p w14:paraId="1B8A3899" w14:textId="77777777" w:rsidR="0006574B" w:rsidRPr="0056317D" w:rsidRDefault="0006574B" w:rsidP="000B187A">
            <w:pPr>
              <w:pStyle w:val="Normal6"/>
              <w:rPr>
                <w:b/>
                <w:bCs/>
                <w:i/>
                <w:iCs/>
              </w:rPr>
            </w:pPr>
            <w:r w:rsidRPr="0056317D">
              <w:rPr>
                <w:b/>
                <w:bCs/>
                <w:i/>
                <w:iCs/>
              </w:rPr>
              <w:t>[...]</w:t>
            </w:r>
          </w:p>
        </w:tc>
        <w:tc>
          <w:tcPr>
            <w:tcW w:w="4876" w:type="dxa"/>
            <w:hideMark/>
          </w:tcPr>
          <w:p w14:paraId="20AA1588" w14:textId="77777777" w:rsidR="0006574B" w:rsidRPr="0056317D" w:rsidRDefault="0006574B" w:rsidP="00FC29FC">
            <w:pPr>
              <w:pStyle w:val="Normal6"/>
              <w:rPr>
                <w:b/>
                <w:bCs/>
                <w:i/>
                <w:iCs/>
              </w:rPr>
            </w:pPr>
            <w:r w:rsidRPr="0056317D">
              <w:rPr>
                <w:b/>
                <w:bCs/>
                <w:i/>
                <w:iCs/>
              </w:rPr>
              <w:t>vypúšťa sa</w:t>
            </w:r>
          </w:p>
        </w:tc>
      </w:tr>
    </w:tbl>
    <w:p w14:paraId="24B6DDF2" w14:textId="77777777" w:rsidR="0006574B" w:rsidRPr="0056317D" w:rsidRDefault="0006574B" w:rsidP="000B187A">
      <w:r w:rsidRPr="00753CB4">
        <w:rPr>
          <w:rStyle w:val="HideTWBExt"/>
        </w:rPr>
        <w:t>&lt;/Amend&gt;</w:t>
      </w:r>
    </w:p>
    <w:p w14:paraId="67DD61E9" w14:textId="1274D264" w:rsidR="002F7FD7" w:rsidRPr="0056317D" w:rsidRDefault="002F7FD7"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215</w:t>
      </w:r>
      <w:r w:rsidRPr="00753CB4">
        <w:rPr>
          <w:rStyle w:val="HideTWBExt"/>
          <w:b w:val="0"/>
        </w:rPr>
        <w:t>&lt;/NumAm&gt;</w:t>
      </w:r>
    </w:p>
    <w:p w14:paraId="33020694" w14:textId="1BDA3E4E" w:rsidR="002F7FD7" w:rsidRPr="0056317D" w:rsidRDefault="002F7FD7"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6FC33AEC" w14:textId="2A9BEAC0" w:rsidR="002F7FD7" w:rsidRPr="0056317D" w:rsidRDefault="002F7FD7" w:rsidP="00FC29FC">
      <w:pPr>
        <w:pStyle w:val="NormalBold"/>
      </w:pPr>
      <w:r w:rsidRPr="00753CB4">
        <w:rPr>
          <w:rStyle w:val="HideTWBExt"/>
          <w:b w:val="0"/>
        </w:rPr>
        <w:t>&lt;Article&gt;</w:t>
      </w:r>
      <w:r w:rsidRPr="0056317D">
        <w:t>Príloha I – Oddiel VIII – Časť A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FD970E2" w14:textId="77777777" w:rsidTr="000B5B8A">
        <w:trPr>
          <w:jc w:val="center"/>
        </w:trPr>
        <w:tc>
          <w:tcPr>
            <w:tcW w:w="9752" w:type="dxa"/>
            <w:gridSpan w:val="2"/>
          </w:tcPr>
          <w:p w14:paraId="2FB863CD" w14:textId="77777777" w:rsidR="002F7FD7" w:rsidRPr="0056317D" w:rsidRDefault="002F7FD7" w:rsidP="00FC29FC">
            <w:pPr>
              <w:keepNext/>
            </w:pPr>
          </w:p>
        </w:tc>
      </w:tr>
      <w:tr w:rsidR="001E0A37" w:rsidRPr="0056317D" w14:paraId="12754810" w14:textId="77777777" w:rsidTr="000B5B8A">
        <w:trPr>
          <w:jc w:val="center"/>
        </w:trPr>
        <w:tc>
          <w:tcPr>
            <w:tcW w:w="4876" w:type="dxa"/>
            <w:hideMark/>
          </w:tcPr>
          <w:p w14:paraId="63CC7DE5" w14:textId="77777777" w:rsidR="002F7FD7" w:rsidRPr="0056317D" w:rsidRDefault="002F7FD7" w:rsidP="000B187A">
            <w:pPr>
              <w:pStyle w:val="ColumnHeading"/>
              <w:keepNext/>
            </w:pPr>
            <w:r w:rsidRPr="0056317D">
              <w:t>Text predložený Komisiou</w:t>
            </w:r>
          </w:p>
        </w:tc>
        <w:tc>
          <w:tcPr>
            <w:tcW w:w="4876" w:type="dxa"/>
            <w:hideMark/>
          </w:tcPr>
          <w:p w14:paraId="37069455" w14:textId="77777777" w:rsidR="002F7FD7" w:rsidRPr="0056317D" w:rsidRDefault="002F7FD7" w:rsidP="00FC29FC">
            <w:pPr>
              <w:pStyle w:val="ColumnHeading"/>
              <w:keepNext/>
            </w:pPr>
            <w:r w:rsidRPr="0056317D">
              <w:t>Pozmeňujúci návrh</w:t>
            </w:r>
          </w:p>
        </w:tc>
      </w:tr>
      <w:tr w:rsidR="001E0A37" w:rsidRPr="0056317D" w14:paraId="11C5BEB5" w14:textId="77777777" w:rsidTr="000B5B8A">
        <w:trPr>
          <w:jc w:val="center"/>
        </w:trPr>
        <w:tc>
          <w:tcPr>
            <w:tcW w:w="4876" w:type="dxa"/>
            <w:hideMark/>
          </w:tcPr>
          <w:p w14:paraId="385A56B8" w14:textId="2C7E6A90" w:rsidR="002F7FD7" w:rsidRPr="0056317D" w:rsidRDefault="002F7FD7" w:rsidP="00697F09">
            <w:pPr>
              <w:pStyle w:val="Normal6"/>
            </w:pPr>
            <w:r w:rsidRPr="0056317D">
              <w:t>1.</w:t>
            </w:r>
            <w:r w:rsidRPr="0056317D">
              <w:tab/>
              <w:t>S</w:t>
            </w:r>
            <w:r w:rsidRPr="0056317D">
              <w:rPr>
                <w:b/>
                <w:i/>
              </w:rPr>
              <w:t> </w:t>
            </w:r>
            <w:r w:rsidRPr="0056317D">
              <w:t>cieľom v</w:t>
            </w:r>
            <w:r w:rsidRPr="0056317D">
              <w:rPr>
                <w:b/>
                <w:i/>
              </w:rPr>
              <w:t> </w:t>
            </w:r>
            <w:r w:rsidRPr="0056317D">
              <w:t xml:space="preserve">čo najväčšej miere umožniť predvídateľné využívanie služieb osobami </w:t>
            </w:r>
            <w:r w:rsidRPr="0056317D">
              <w:rPr>
                <w:b/>
                <w:i/>
              </w:rPr>
              <w:t xml:space="preserve">s funkčnými obmedzeniami vrátane osôb </w:t>
            </w:r>
            <w:r w:rsidRPr="0056317D">
              <w:t>so zdravotným postihnutím sa služby poskytujú tak, aby</w:t>
            </w:r>
            <w:r w:rsidRPr="0056317D">
              <w:rPr>
                <w:b/>
                <w:i/>
              </w:rPr>
              <w:t>:</w:t>
            </w:r>
            <w:r w:rsidRPr="0056317D">
              <w:t xml:space="preserve"> </w:t>
            </w:r>
          </w:p>
        </w:tc>
        <w:tc>
          <w:tcPr>
            <w:tcW w:w="4876" w:type="dxa"/>
            <w:hideMark/>
          </w:tcPr>
          <w:p w14:paraId="7CBDA090" w14:textId="70FCA49E" w:rsidR="002F7FD7" w:rsidRPr="0056317D" w:rsidRDefault="002F7FD7" w:rsidP="00A8781A">
            <w:pPr>
              <w:pStyle w:val="Normal6"/>
            </w:pPr>
            <w:r w:rsidRPr="0056317D">
              <w:t>1.</w:t>
            </w:r>
            <w:r w:rsidRPr="0056317D">
              <w:tab/>
              <w:t>S</w:t>
            </w:r>
            <w:r w:rsidRPr="0056317D">
              <w:rPr>
                <w:b/>
                <w:i/>
              </w:rPr>
              <w:t xml:space="preserve"> </w:t>
            </w:r>
            <w:r w:rsidRPr="0056317D">
              <w:t>cieľom v</w:t>
            </w:r>
            <w:r w:rsidRPr="0056317D">
              <w:rPr>
                <w:b/>
                <w:i/>
              </w:rPr>
              <w:t xml:space="preserve"> </w:t>
            </w:r>
            <w:r w:rsidRPr="0056317D">
              <w:t>čo najväčšej miere umožniť</w:t>
            </w:r>
            <w:r w:rsidRPr="0056317D">
              <w:rPr>
                <w:b/>
                <w:i/>
              </w:rPr>
              <w:t xml:space="preserve"> dostatočne</w:t>
            </w:r>
            <w:r w:rsidRPr="0056317D">
              <w:t xml:space="preserve"> predvídateľné využívanie služieb osobami so zdravotným postihnutím sa služby poskytujú tak, aby</w:t>
            </w:r>
            <w:r w:rsidRPr="0056317D">
              <w:rPr>
                <w:b/>
                <w:i/>
              </w:rPr>
              <w:t xml:space="preserve"> spĺňali funkčné požiadavky stanovené v oddiele I časti C, a musia zahŕňať:</w:t>
            </w:r>
          </w:p>
        </w:tc>
      </w:tr>
      <w:tr w:rsidR="001E0A37" w:rsidRPr="0056317D" w14:paraId="4BADE7A5" w14:textId="77777777" w:rsidTr="000B5B8A">
        <w:trPr>
          <w:jc w:val="center"/>
        </w:trPr>
        <w:tc>
          <w:tcPr>
            <w:tcW w:w="4876" w:type="dxa"/>
            <w:hideMark/>
          </w:tcPr>
          <w:p w14:paraId="6A31EC1C" w14:textId="27442774" w:rsidR="002F7FD7" w:rsidRPr="0056317D" w:rsidRDefault="002F7FD7">
            <w:pPr>
              <w:pStyle w:val="Normal6"/>
              <w:rPr>
                <w:b/>
                <w:i/>
              </w:rPr>
            </w:pPr>
            <w:r w:rsidRPr="0056317D">
              <w:t>a)</w:t>
            </w:r>
            <w:r w:rsidRPr="0056317D">
              <w:tab/>
            </w:r>
            <w:r w:rsidRPr="0056317D">
              <w:rPr>
                <w:b/>
                <w:i/>
              </w:rPr>
              <w:t>sa poskytovali informácie</w:t>
            </w:r>
            <w:r w:rsidRPr="0056317D">
              <w:t xml:space="preserve"> o</w:t>
            </w:r>
            <w:r w:rsidRPr="0056317D">
              <w:rPr>
                <w:b/>
                <w:i/>
              </w:rPr>
              <w:t> </w:t>
            </w:r>
            <w:r w:rsidRPr="0056317D">
              <w:t>fungovaní služby a</w:t>
            </w:r>
            <w:r w:rsidRPr="0056317D">
              <w:rPr>
                <w:b/>
                <w:i/>
              </w:rPr>
              <w:t> </w:t>
            </w:r>
            <w:r w:rsidRPr="0056317D">
              <w:t>o</w:t>
            </w:r>
            <w:r w:rsidRPr="0056317D">
              <w:rPr>
                <w:b/>
                <w:i/>
              </w:rPr>
              <w:t> </w:t>
            </w:r>
            <w:r w:rsidRPr="0056317D">
              <w:t>charakteristikách a</w:t>
            </w:r>
            <w:r w:rsidRPr="0056317D">
              <w:rPr>
                <w:b/>
                <w:i/>
              </w:rPr>
              <w:t> </w:t>
            </w:r>
            <w:r w:rsidRPr="0056317D">
              <w:t>predpokladoch jej prístupnosti</w:t>
            </w:r>
            <w:r w:rsidRPr="0056317D">
              <w:rPr>
                <w:b/>
                <w:i/>
              </w:rPr>
              <w:t xml:space="preserve"> takto:</w:t>
            </w:r>
          </w:p>
        </w:tc>
        <w:tc>
          <w:tcPr>
            <w:tcW w:w="4876" w:type="dxa"/>
            <w:hideMark/>
          </w:tcPr>
          <w:p w14:paraId="183BDD85" w14:textId="7CAA4FE6" w:rsidR="002F7FD7" w:rsidRPr="0056317D" w:rsidRDefault="002F7FD7" w:rsidP="00A017EE">
            <w:pPr>
              <w:pStyle w:val="Normal6"/>
            </w:pPr>
            <w:r w:rsidRPr="0056317D">
              <w:t>a)</w:t>
            </w:r>
            <w:r w:rsidRPr="0056317D">
              <w:tab/>
            </w:r>
            <w:r w:rsidRPr="0056317D">
              <w:rPr>
                <w:b/>
                <w:i/>
              </w:rPr>
              <w:t>informácie</w:t>
            </w:r>
            <w:r w:rsidRPr="0056317D">
              <w:t xml:space="preserve"> o</w:t>
            </w:r>
            <w:r w:rsidRPr="0056317D">
              <w:rPr>
                <w:b/>
                <w:i/>
              </w:rPr>
              <w:t xml:space="preserve"> </w:t>
            </w:r>
            <w:r w:rsidRPr="0056317D">
              <w:t>fungovaní</w:t>
            </w:r>
            <w:r w:rsidRPr="0056317D">
              <w:rPr>
                <w:b/>
                <w:i/>
              </w:rPr>
              <w:t xml:space="preserve"> dotknutej</w:t>
            </w:r>
            <w:r w:rsidRPr="0056317D">
              <w:t xml:space="preserve"> služby a</w:t>
            </w:r>
            <w:r w:rsidRPr="0056317D">
              <w:rPr>
                <w:b/>
                <w:i/>
              </w:rPr>
              <w:t xml:space="preserve"> </w:t>
            </w:r>
            <w:r w:rsidRPr="0056317D">
              <w:t>o</w:t>
            </w:r>
            <w:r w:rsidRPr="0056317D">
              <w:rPr>
                <w:b/>
                <w:i/>
              </w:rPr>
              <w:t xml:space="preserve"> </w:t>
            </w:r>
            <w:r w:rsidRPr="0056317D">
              <w:t>charakteristikách a</w:t>
            </w:r>
            <w:r w:rsidRPr="0056317D">
              <w:rPr>
                <w:b/>
                <w:i/>
              </w:rPr>
              <w:t xml:space="preserve"> </w:t>
            </w:r>
            <w:r w:rsidRPr="0056317D">
              <w:t>predpokladoch jej prístupnosti</w:t>
            </w:r>
            <w:r w:rsidRPr="0056317D">
              <w:rPr>
                <w:b/>
                <w:i/>
              </w:rPr>
              <w:t>,</w:t>
            </w:r>
          </w:p>
        </w:tc>
      </w:tr>
      <w:tr w:rsidR="001E0A37" w:rsidRPr="0056317D" w14:paraId="2ECD410D" w14:textId="77777777" w:rsidTr="000B5B8A">
        <w:trPr>
          <w:jc w:val="center"/>
        </w:trPr>
        <w:tc>
          <w:tcPr>
            <w:tcW w:w="4876" w:type="dxa"/>
            <w:hideMark/>
          </w:tcPr>
          <w:p w14:paraId="699C84D9" w14:textId="2CC824B0" w:rsidR="002F7FD7" w:rsidRPr="0056317D" w:rsidRDefault="002F7FD7">
            <w:pPr>
              <w:pStyle w:val="Normal6"/>
              <w:rPr>
                <w:b/>
                <w:bCs/>
                <w:i/>
                <w:iCs/>
              </w:rPr>
            </w:pPr>
            <w:r w:rsidRPr="0056317D">
              <w:rPr>
                <w:b/>
                <w:bCs/>
                <w:i/>
                <w:iCs/>
              </w:rPr>
              <w:t>i)</w:t>
            </w:r>
            <w:r w:rsidRPr="0056317D">
              <w:rPr>
                <w:b/>
                <w:bCs/>
                <w:i/>
                <w:iCs/>
              </w:rPr>
              <w:tab/>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hideMark/>
          </w:tcPr>
          <w:p w14:paraId="34A165DB" w14:textId="023C27A9" w:rsidR="002F7FD7" w:rsidRPr="0056317D" w:rsidRDefault="002F7FD7" w:rsidP="00A017EE">
            <w:pPr>
              <w:pStyle w:val="Normal6"/>
              <w:rPr>
                <w:b/>
                <w:bCs/>
                <w:i/>
                <w:iCs/>
              </w:rPr>
            </w:pPr>
          </w:p>
        </w:tc>
      </w:tr>
      <w:tr w:rsidR="001E0A37" w:rsidRPr="0056317D" w14:paraId="6CA35F95" w14:textId="77777777" w:rsidTr="000B5B8A">
        <w:trPr>
          <w:jc w:val="center"/>
        </w:trPr>
        <w:tc>
          <w:tcPr>
            <w:tcW w:w="4876" w:type="dxa"/>
            <w:hideMark/>
          </w:tcPr>
          <w:p w14:paraId="134555EF" w14:textId="153450C7" w:rsidR="002F7FD7" w:rsidRPr="0056317D" w:rsidRDefault="002F7FD7">
            <w:pPr>
              <w:pStyle w:val="Normal6"/>
              <w:rPr>
                <w:b/>
                <w:bCs/>
                <w:i/>
                <w:iCs/>
              </w:rPr>
            </w:pPr>
            <w:r w:rsidRPr="0056317D">
              <w:rPr>
                <w:b/>
                <w:bCs/>
                <w:i/>
                <w:iCs/>
              </w:rPr>
              <w:t>ii)</w:t>
            </w:r>
            <w:r w:rsidRPr="0056317D">
              <w:rPr>
                <w:b/>
                <w:bCs/>
                <w:i/>
                <w:iCs/>
              </w:rPr>
              <w:tab/>
              <w:t>k dispozícii sú alternatívy k netextovému obsahu,</w:t>
            </w:r>
            <w:r w:rsidRPr="0056317D">
              <w:rPr>
                <w:bCs/>
                <w:iCs/>
              </w:rPr>
              <w:t xml:space="preserve"> </w:t>
            </w:r>
          </w:p>
        </w:tc>
        <w:tc>
          <w:tcPr>
            <w:tcW w:w="4876" w:type="dxa"/>
            <w:hideMark/>
          </w:tcPr>
          <w:p w14:paraId="65FE6CDE" w14:textId="58CA40C8" w:rsidR="002F7FD7" w:rsidRPr="0056317D" w:rsidRDefault="002F7FD7" w:rsidP="00A017EE">
            <w:pPr>
              <w:pStyle w:val="Normal6"/>
              <w:rPr>
                <w:b/>
                <w:bCs/>
                <w:i/>
                <w:iCs/>
              </w:rPr>
            </w:pPr>
          </w:p>
        </w:tc>
      </w:tr>
      <w:tr w:rsidR="001E0A37" w:rsidRPr="0056317D" w14:paraId="6561B592" w14:textId="77777777" w:rsidTr="000B5B8A">
        <w:trPr>
          <w:jc w:val="center"/>
        </w:trPr>
        <w:tc>
          <w:tcPr>
            <w:tcW w:w="4876" w:type="dxa"/>
            <w:hideMark/>
          </w:tcPr>
          <w:p w14:paraId="5296B649" w14:textId="130B97CB" w:rsidR="002F7FD7" w:rsidRPr="0056317D" w:rsidRDefault="002F7FD7">
            <w:pPr>
              <w:pStyle w:val="Normal6"/>
            </w:pPr>
            <w:r w:rsidRPr="0056317D">
              <w:rPr>
                <w:b/>
                <w:i/>
              </w:rPr>
              <w:t>iii)</w:t>
            </w:r>
            <w:r w:rsidRPr="0056317D">
              <w:rPr>
                <w:b/>
                <w:i/>
              </w:rPr>
              <w:tab/>
            </w:r>
            <w:r w:rsidRPr="0056317D">
              <w:t>elektronické informácie vrátane súvisiacich online aplikácií, ktoré sú potrebné na poskytovanie služby, sa poskytujú v súlade s písmenom b)</w:t>
            </w:r>
            <w:r w:rsidRPr="0056317D">
              <w:rPr>
                <w:b/>
                <w:i/>
              </w:rPr>
              <w:t xml:space="preserve">. </w:t>
            </w:r>
          </w:p>
        </w:tc>
        <w:tc>
          <w:tcPr>
            <w:tcW w:w="4876" w:type="dxa"/>
            <w:hideMark/>
          </w:tcPr>
          <w:p w14:paraId="7ADC02BB" w14:textId="4418FEB4" w:rsidR="002F7FD7" w:rsidRPr="0056317D" w:rsidRDefault="000E26BB">
            <w:pPr>
              <w:pStyle w:val="Normal6"/>
            </w:pPr>
            <w:r w:rsidRPr="0056317D">
              <w:rPr>
                <w:b/>
                <w:bCs/>
                <w:i/>
                <w:iCs/>
              </w:rPr>
              <w:t>aa)</w:t>
            </w:r>
            <w:r w:rsidRPr="0056317D">
              <w:tab/>
              <w:t xml:space="preserve">elektronické informácie vrátane súvisiacich online aplikácií, ktoré sú potrebné na poskytovanie </w:t>
            </w:r>
            <w:r w:rsidRPr="0056317D">
              <w:rPr>
                <w:b/>
                <w:i/>
              </w:rPr>
              <w:t xml:space="preserve">dotknutej </w:t>
            </w:r>
            <w:r w:rsidRPr="0056317D">
              <w:t>služby, sa poskytujú v súlade s písmenom b)</w:t>
            </w:r>
            <w:r w:rsidRPr="0056317D">
              <w:rPr>
                <w:b/>
                <w:i/>
              </w:rPr>
              <w:t>; ktoré</w:t>
            </w:r>
            <w:r w:rsidRPr="0056317D">
              <w:t xml:space="preserve"> </w:t>
            </w:r>
            <w:r w:rsidRPr="0056317D">
              <w:rPr>
                <w:b/>
                <w:i/>
                <w:szCs w:val="24"/>
              </w:rPr>
              <w:t>sa môže vzťahovať napríklad na elektronickú identifikáciu, bezpečnosť a spôsoby platby potrebné na poskytovanie služby;</w:t>
            </w:r>
          </w:p>
        </w:tc>
      </w:tr>
      <w:tr w:rsidR="001E0A37" w:rsidRPr="0056317D" w14:paraId="3B8EFBA0" w14:textId="77777777" w:rsidTr="000B5B8A">
        <w:trPr>
          <w:jc w:val="center"/>
        </w:trPr>
        <w:tc>
          <w:tcPr>
            <w:tcW w:w="4876" w:type="dxa"/>
            <w:hideMark/>
          </w:tcPr>
          <w:p w14:paraId="707F82C5" w14:textId="53758D45" w:rsidR="002F7FD7" w:rsidRPr="0056317D" w:rsidRDefault="002F7FD7">
            <w:pPr>
              <w:pStyle w:val="Normal6"/>
              <w:rPr>
                <w:bCs/>
                <w:iCs/>
              </w:rPr>
            </w:pPr>
            <w:r w:rsidRPr="0056317D">
              <w:rPr>
                <w:bCs/>
                <w:iCs/>
              </w:rPr>
              <w:t>b)</w:t>
            </w:r>
            <w:r w:rsidRPr="0056317D">
              <w:rPr>
                <w:bCs/>
                <w:iCs/>
              </w:rPr>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66C8AC83" w14:textId="67E05528" w:rsidR="002F7FD7" w:rsidRPr="0056317D" w:rsidRDefault="00697F09" w:rsidP="00A017EE">
            <w:pPr>
              <w:pStyle w:val="Normal6"/>
              <w:rPr>
                <w:b/>
                <w:bCs/>
                <w:i/>
                <w:iCs/>
              </w:rPr>
            </w:pPr>
            <w:r w:rsidRPr="0056317D">
              <w:rPr>
                <w:bCs/>
                <w:iCs/>
              </w:rPr>
              <w:t>b)</w:t>
            </w:r>
            <w:r w:rsidRPr="0056317D">
              <w:rPr>
                <w:bCs/>
                <w:iCs/>
              </w:rPr>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bl>
    <w:p w14:paraId="788406BD" w14:textId="77777777" w:rsidR="000B5B8A" w:rsidRPr="0056317D" w:rsidRDefault="000B5B8A" w:rsidP="000B187A">
      <w:r w:rsidRPr="00753CB4">
        <w:rPr>
          <w:rStyle w:val="HideTWBExt"/>
        </w:rPr>
        <w:t>&lt;/Amend&gt;</w:t>
      </w:r>
    </w:p>
    <w:p w14:paraId="7D1D816B" w14:textId="26A77C01"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216</w:t>
      </w:r>
      <w:r w:rsidRPr="00753CB4">
        <w:rPr>
          <w:rStyle w:val="HideTWBExt"/>
          <w:b w:val="0"/>
        </w:rPr>
        <w:t>&lt;/NumAm&gt;</w:t>
      </w:r>
    </w:p>
    <w:p w14:paraId="6FFAF103" w14:textId="5B95C1BE"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08FCE5C5" w14:textId="4D734ABE" w:rsidR="00B47B5E" w:rsidRPr="0056317D" w:rsidRDefault="00B47B5E" w:rsidP="00FC29FC">
      <w:pPr>
        <w:pStyle w:val="NormalBold"/>
      </w:pPr>
      <w:r w:rsidRPr="00753CB4">
        <w:rPr>
          <w:rStyle w:val="HideTWBExt"/>
          <w:b w:val="0"/>
        </w:rPr>
        <w:t>&lt;Article&gt;</w:t>
      </w:r>
      <w:r w:rsidRPr="0056317D">
        <w:t>Príloha I – Oddiel IX – Časť A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F4A9956" w14:textId="77777777" w:rsidTr="001529A7">
        <w:trPr>
          <w:jc w:val="center"/>
        </w:trPr>
        <w:tc>
          <w:tcPr>
            <w:tcW w:w="9752" w:type="dxa"/>
            <w:gridSpan w:val="2"/>
          </w:tcPr>
          <w:p w14:paraId="69077CC6" w14:textId="77777777" w:rsidR="00B47B5E" w:rsidRPr="0056317D" w:rsidRDefault="00B47B5E" w:rsidP="00FC29FC">
            <w:pPr>
              <w:keepNext/>
            </w:pPr>
          </w:p>
        </w:tc>
      </w:tr>
      <w:tr w:rsidR="001E0A37" w:rsidRPr="0056317D" w14:paraId="22FEA0EE" w14:textId="77777777" w:rsidTr="001529A7">
        <w:trPr>
          <w:jc w:val="center"/>
        </w:trPr>
        <w:tc>
          <w:tcPr>
            <w:tcW w:w="4876" w:type="dxa"/>
            <w:hideMark/>
          </w:tcPr>
          <w:p w14:paraId="4BE9572D" w14:textId="77777777" w:rsidR="00B47B5E" w:rsidRPr="0056317D" w:rsidRDefault="00B47B5E" w:rsidP="000B187A">
            <w:pPr>
              <w:pStyle w:val="ColumnHeading"/>
              <w:keepNext/>
            </w:pPr>
            <w:r w:rsidRPr="0056317D">
              <w:t>Text predložený Komisiou</w:t>
            </w:r>
          </w:p>
        </w:tc>
        <w:tc>
          <w:tcPr>
            <w:tcW w:w="4876" w:type="dxa"/>
            <w:hideMark/>
          </w:tcPr>
          <w:p w14:paraId="51C23881" w14:textId="77777777" w:rsidR="00B47B5E" w:rsidRPr="0056317D" w:rsidRDefault="00B47B5E" w:rsidP="00FC29FC">
            <w:pPr>
              <w:pStyle w:val="ColumnHeading"/>
              <w:keepNext/>
            </w:pPr>
            <w:r w:rsidRPr="0056317D">
              <w:t>Pozmeňujúci návrh</w:t>
            </w:r>
          </w:p>
        </w:tc>
      </w:tr>
      <w:tr w:rsidR="001E0A37" w:rsidRPr="0056317D" w14:paraId="7BC347A5" w14:textId="77777777" w:rsidTr="001529A7">
        <w:trPr>
          <w:jc w:val="center"/>
        </w:trPr>
        <w:tc>
          <w:tcPr>
            <w:tcW w:w="4876" w:type="dxa"/>
          </w:tcPr>
          <w:p w14:paraId="4B92A76C" w14:textId="3675EC79" w:rsidR="001529A7" w:rsidRPr="0056317D" w:rsidRDefault="001529A7" w:rsidP="00836982">
            <w:pPr>
              <w:pStyle w:val="Normal6"/>
            </w:pPr>
            <w:r w:rsidRPr="0056317D">
              <w:t>1.</w:t>
            </w:r>
            <w:r w:rsidRPr="0056317D">
              <w:tab/>
              <w:t>Projektovanie a výroba:</w:t>
            </w:r>
          </w:p>
        </w:tc>
        <w:tc>
          <w:tcPr>
            <w:tcW w:w="4876" w:type="dxa"/>
          </w:tcPr>
          <w:p w14:paraId="542DCAA0" w14:textId="6F5DEB4E" w:rsidR="001529A7" w:rsidRPr="0056317D" w:rsidRDefault="001529A7" w:rsidP="00836982">
            <w:pPr>
              <w:pStyle w:val="Normal6"/>
            </w:pPr>
            <w:r w:rsidRPr="0056317D">
              <w:t>1.</w:t>
            </w:r>
            <w:r w:rsidRPr="0056317D">
              <w:tab/>
              <w:t>Projektovanie a výroba:</w:t>
            </w:r>
          </w:p>
        </w:tc>
      </w:tr>
      <w:tr w:rsidR="001E0A37" w:rsidRPr="0056317D" w14:paraId="3CD305D6" w14:textId="77777777" w:rsidTr="001529A7">
        <w:trPr>
          <w:jc w:val="center"/>
        </w:trPr>
        <w:tc>
          <w:tcPr>
            <w:tcW w:w="4876" w:type="dxa"/>
            <w:hideMark/>
          </w:tcPr>
          <w:p w14:paraId="2A298F6C" w14:textId="4FA30B51" w:rsidR="001529A7" w:rsidRPr="0056317D" w:rsidRDefault="001529A7" w:rsidP="00836982">
            <w:pPr>
              <w:pStyle w:val="Normal6"/>
            </w:pPr>
            <w:r w:rsidRPr="0056317D">
              <w:t xml:space="preserve">S cieľom v čo najväčšej miere umožniť predvídateľné používanie výrobkov osobami </w:t>
            </w:r>
            <w:r w:rsidRPr="0056317D">
              <w:rPr>
                <w:b/>
                <w:i/>
              </w:rPr>
              <w:t xml:space="preserve">s funkčnými obmedzeniami vrátane osôb </w:t>
            </w:r>
            <w:r w:rsidRPr="0056317D">
              <w:t xml:space="preserve">so zdravotným postihnutím a s postihnutím súvisiacim s vekom sa výrobky navrhujú a vyrábajú tak, aby </w:t>
            </w:r>
            <w:r w:rsidRPr="0056317D">
              <w:rPr>
                <w:b/>
                <w:i/>
              </w:rPr>
              <w:t>sa zabezpečila prístupnosť týchto prvkov</w:t>
            </w:r>
            <w:r w:rsidRPr="0056317D">
              <w:t>:</w:t>
            </w:r>
          </w:p>
        </w:tc>
        <w:tc>
          <w:tcPr>
            <w:tcW w:w="4876" w:type="dxa"/>
            <w:hideMark/>
          </w:tcPr>
          <w:p w14:paraId="176FF33C" w14:textId="63561DBB" w:rsidR="001529A7" w:rsidRPr="0056317D" w:rsidRDefault="001529A7" w:rsidP="00836982">
            <w:pPr>
              <w:pStyle w:val="Normal6"/>
              <w:rPr>
                <w:szCs w:val="24"/>
              </w:rPr>
            </w:pPr>
            <w:r w:rsidRPr="0056317D">
              <w:t xml:space="preserve">S cieľom v čo najväčšej miere umožniť predvídateľné používanie výrobkov osobami so zdravotným postihnutím a s postihnutím súvisiacim s vekom sa výrobky navrhujú a vyrábajú tak, aby </w:t>
            </w:r>
            <w:r w:rsidRPr="0056317D">
              <w:rPr>
                <w:b/>
                <w:i/>
              </w:rPr>
              <w:t>spĺňali požiadavky na funkčnosť stanovené v časti C oddielu I, a zahŕňajú tieto prvky</w:t>
            </w:r>
            <w:r w:rsidRPr="0056317D">
              <w:t>:</w:t>
            </w:r>
          </w:p>
        </w:tc>
      </w:tr>
      <w:tr w:rsidR="001E0A37" w:rsidRPr="0056317D" w14:paraId="57142415" w14:textId="77777777" w:rsidTr="001529A7">
        <w:trPr>
          <w:jc w:val="center"/>
        </w:trPr>
        <w:tc>
          <w:tcPr>
            <w:tcW w:w="4876" w:type="dxa"/>
            <w:hideMark/>
          </w:tcPr>
          <w:p w14:paraId="1D708BCD" w14:textId="77777777" w:rsidR="00B47B5E" w:rsidRPr="0056317D" w:rsidRDefault="00B47B5E" w:rsidP="000B187A">
            <w:pPr>
              <w:pStyle w:val="Normal6"/>
            </w:pPr>
            <w:r w:rsidRPr="0056317D">
              <w:t>a)</w:t>
            </w:r>
            <w:r w:rsidRPr="0056317D">
              <w:tab/>
              <w:t>informácie o používaní výrobku uvedené na samotnom výrobku (označenie na obale, pokyny, upozornenie),</w:t>
            </w:r>
            <w:r w:rsidRPr="0056317D">
              <w:rPr>
                <w:b/>
                <w:i/>
              </w:rPr>
              <w:t xml:space="preserve"> ktoré:</w:t>
            </w:r>
          </w:p>
        </w:tc>
        <w:tc>
          <w:tcPr>
            <w:tcW w:w="4876" w:type="dxa"/>
            <w:hideMark/>
          </w:tcPr>
          <w:p w14:paraId="01AFF9F0" w14:textId="41B197E2" w:rsidR="00B47B5E" w:rsidRPr="0056317D" w:rsidRDefault="00B47B5E" w:rsidP="00FA159F">
            <w:pPr>
              <w:pStyle w:val="Normal6"/>
              <w:rPr>
                <w:b/>
                <w:i/>
                <w:szCs w:val="24"/>
              </w:rPr>
            </w:pPr>
            <w:r w:rsidRPr="0056317D">
              <w:t>a)</w:t>
            </w:r>
            <w:r w:rsidRPr="0056317D">
              <w:tab/>
              <w:t>informácie o používaní výrobku uvedené na samotnom výrobku (označenie na obale, pokyny, upozornenie),</w:t>
            </w:r>
          </w:p>
        </w:tc>
      </w:tr>
      <w:tr w:rsidR="001E0A37" w:rsidRPr="0056317D" w14:paraId="008837CD" w14:textId="77777777" w:rsidTr="001529A7">
        <w:trPr>
          <w:jc w:val="center"/>
        </w:trPr>
        <w:tc>
          <w:tcPr>
            <w:tcW w:w="4876" w:type="dxa"/>
          </w:tcPr>
          <w:p w14:paraId="6CF5583A" w14:textId="3B778413" w:rsidR="001A6ACB" w:rsidRPr="0056317D" w:rsidRDefault="001A6ACB" w:rsidP="000B187A">
            <w:pPr>
              <w:pStyle w:val="Normal6"/>
            </w:pPr>
            <w:r w:rsidRPr="0056317D">
              <w:rPr>
                <w:b/>
                <w:i/>
              </w:rPr>
              <w:t>i)</w:t>
            </w:r>
            <w:r w:rsidRPr="0056317D">
              <w:rPr>
                <w:b/>
                <w:i/>
              </w:rPr>
              <w:tab/>
              <w:t>musia byť dostupné prostredníctvom viac než jedného zmyslového kanála,</w:t>
            </w:r>
          </w:p>
        </w:tc>
        <w:tc>
          <w:tcPr>
            <w:tcW w:w="4876" w:type="dxa"/>
          </w:tcPr>
          <w:p w14:paraId="1B46A72D" w14:textId="77777777" w:rsidR="001A6ACB" w:rsidRPr="0056317D" w:rsidRDefault="001A6ACB" w:rsidP="00FC29FC">
            <w:pPr>
              <w:pStyle w:val="Normal6"/>
            </w:pPr>
          </w:p>
        </w:tc>
      </w:tr>
      <w:tr w:rsidR="001E0A37" w:rsidRPr="0056317D" w14:paraId="6316AC4B" w14:textId="77777777" w:rsidTr="001529A7">
        <w:trPr>
          <w:jc w:val="center"/>
        </w:trPr>
        <w:tc>
          <w:tcPr>
            <w:tcW w:w="4876" w:type="dxa"/>
          </w:tcPr>
          <w:p w14:paraId="78947836" w14:textId="5A3CD84B" w:rsidR="001A6ACB" w:rsidRPr="0056317D" w:rsidRDefault="001A6ACB" w:rsidP="000B187A">
            <w:pPr>
              <w:pStyle w:val="Normal6"/>
            </w:pPr>
            <w:r w:rsidRPr="0056317D">
              <w:rPr>
                <w:b/>
                <w:i/>
              </w:rPr>
              <w:t>ii)</w:t>
            </w:r>
            <w:r w:rsidRPr="0056317D">
              <w:rPr>
                <w:b/>
                <w:i/>
              </w:rPr>
              <w:tab/>
              <w:t>musia byť zrozumiteľné,</w:t>
            </w:r>
          </w:p>
        </w:tc>
        <w:tc>
          <w:tcPr>
            <w:tcW w:w="4876" w:type="dxa"/>
          </w:tcPr>
          <w:p w14:paraId="72D4A6FA" w14:textId="77777777" w:rsidR="001A6ACB" w:rsidRPr="0056317D" w:rsidRDefault="001A6ACB" w:rsidP="00FC29FC">
            <w:pPr>
              <w:pStyle w:val="Normal6"/>
            </w:pPr>
          </w:p>
        </w:tc>
      </w:tr>
      <w:tr w:rsidR="001E0A37" w:rsidRPr="0056317D" w14:paraId="75035BCD" w14:textId="77777777" w:rsidTr="001529A7">
        <w:trPr>
          <w:jc w:val="center"/>
        </w:trPr>
        <w:tc>
          <w:tcPr>
            <w:tcW w:w="4876" w:type="dxa"/>
          </w:tcPr>
          <w:p w14:paraId="6964CBB1" w14:textId="2FD1969C" w:rsidR="001A6ACB" w:rsidRPr="0056317D" w:rsidRDefault="001A6ACB" w:rsidP="000B187A">
            <w:pPr>
              <w:pStyle w:val="Normal6"/>
            </w:pPr>
            <w:r w:rsidRPr="0056317D">
              <w:rPr>
                <w:b/>
                <w:i/>
              </w:rPr>
              <w:t>iii)</w:t>
            </w:r>
            <w:r w:rsidRPr="0056317D">
              <w:rPr>
                <w:b/>
                <w:i/>
              </w:rPr>
              <w:tab/>
              <w:t>musia byť vnímateľné,</w:t>
            </w:r>
          </w:p>
        </w:tc>
        <w:tc>
          <w:tcPr>
            <w:tcW w:w="4876" w:type="dxa"/>
          </w:tcPr>
          <w:p w14:paraId="5AE74307" w14:textId="77777777" w:rsidR="001A6ACB" w:rsidRPr="0056317D" w:rsidRDefault="001A6ACB" w:rsidP="00FC29FC">
            <w:pPr>
              <w:pStyle w:val="Normal6"/>
            </w:pPr>
          </w:p>
        </w:tc>
      </w:tr>
      <w:tr w:rsidR="001E0A37" w:rsidRPr="0056317D" w14:paraId="5DD54C09" w14:textId="77777777" w:rsidTr="001529A7">
        <w:trPr>
          <w:jc w:val="center"/>
        </w:trPr>
        <w:tc>
          <w:tcPr>
            <w:tcW w:w="4876" w:type="dxa"/>
          </w:tcPr>
          <w:p w14:paraId="092E4841" w14:textId="5AD2ED01" w:rsidR="001A6ACB" w:rsidRPr="0056317D" w:rsidRDefault="001A6ACB" w:rsidP="000B187A">
            <w:pPr>
              <w:pStyle w:val="Normal6"/>
              <w:rPr>
                <w:b/>
                <w:i/>
              </w:rPr>
            </w:pPr>
            <w:r w:rsidRPr="0056317D">
              <w:rPr>
                <w:b/>
                <w:i/>
              </w:rPr>
              <w:t>iv)</w:t>
            </w:r>
            <w:r w:rsidRPr="0056317D">
              <w:rPr>
                <w:b/>
                <w:i/>
              </w:rPr>
              <w:tab/>
              <w:t>musia mať primeranú veľkosť písma za predvídateľných podmienok použitia,</w:t>
            </w:r>
          </w:p>
        </w:tc>
        <w:tc>
          <w:tcPr>
            <w:tcW w:w="4876" w:type="dxa"/>
          </w:tcPr>
          <w:p w14:paraId="4F968E13" w14:textId="77777777" w:rsidR="001A6ACB" w:rsidRPr="0056317D" w:rsidRDefault="001A6ACB" w:rsidP="00FC29FC">
            <w:pPr>
              <w:pStyle w:val="Normal6"/>
            </w:pPr>
          </w:p>
        </w:tc>
      </w:tr>
      <w:tr w:rsidR="001E0A37" w:rsidRPr="0056317D" w14:paraId="1A255D4F" w14:textId="77777777" w:rsidTr="001529A7">
        <w:trPr>
          <w:jc w:val="center"/>
        </w:trPr>
        <w:tc>
          <w:tcPr>
            <w:tcW w:w="4876" w:type="dxa"/>
          </w:tcPr>
          <w:p w14:paraId="7D031D60" w14:textId="33876CE2" w:rsidR="00B077D8" w:rsidRPr="0056317D" w:rsidRDefault="00B077D8" w:rsidP="00FF51D4">
            <w:pPr>
              <w:pStyle w:val="Normal6"/>
            </w:pPr>
            <w:r w:rsidRPr="0056317D">
              <w:t>b)</w:t>
            </w:r>
            <w:r w:rsidRPr="0056317D">
              <w:tab/>
              <w:t>obal výrobku vrátane poskytovaných informácií (otváranie, zatváranie, používanie, likvidácia);</w:t>
            </w:r>
          </w:p>
        </w:tc>
        <w:tc>
          <w:tcPr>
            <w:tcW w:w="4876" w:type="dxa"/>
          </w:tcPr>
          <w:p w14:paraId="7B8AE2A2" w14:textId="7B86437B" w:rsidR="00B077D8" w:rsidRPr="0056317D" w:rsidRDefault="00B077D8" w:rsidP="00FF51D4">
            <w:pPr>
              <w:pStyle w:val="Normal6"/>
            </w:pPr>
            <w:r w:rsidRPr="0056317D">
              <w:t>b)</w:t>
            </w:r>
            <w:r w:rsidRPr="0056317D">
              <w:tab/>
              <w:t>obal výrobku vrátane poskytovaných informácií (otváranie, zatváranie, používanie, likvidácia);</w:t>
            </w:r>
          </w:p>
        </w:tc>
      </w:tr>
      <w:tr w:rsidR="001E0A37" w:rsidRPr="0056317D" w14:paraId="41B79F35" w14:textId="77777777" w:rsidTr="001529A7">
        <w:trPr>
          <w:jc w:val="center"/>
        </w:trPr>
        <w:tc>
          <w:tcPr>
            <w:tcW w:w="4876" w:type="dxa"/>
          </w:tcPr>
          <w:p w14:paraId="60CE003B" w14:textId="16541A67" w:rsidR="00FF51D4" w:rsidRPr="0056317D" w:rsidRDefault="00FF51D4" w:rsidP="00FF51D4">
            <w:pPr>
              <w:pStyle w:val="Normal6"/>
              <w:rPr>
                <w:b/>
                <w:i/>
              </w:rPr>
            </w:pPr>
            <w:r w:rsidRPr="0056317D">
              <w:t>c)</w:t>
            </w:r>
            <w:r w:rsidRPr="0056317D">
              <w:tab/>
              <w:t>návod na použitie výrobku, jeho inštaláciu a údržbu, skladovanie a</w:t>
            </w:r>
            <w:r w:rsidRPr="0056317D">
              <w:rPr>
                <w:b/>
                <w:i/>
              </w:rPr>
              <w:t xml:space="preserve"> </w:t>
            </w:r>
            <w:r w:rsidRPr="0056317D">
              <w:t>likvidáciu</w:t>
            </w:r>
            <w:r w:rsidRPr="0056317D">
              <w:rPr>
                <w:b/>
                <w:i/>
              </w:rPr>
              <w:t>, ktoré musia spĺňať tieto podmienky:</w:t>
            </w:r>
          </w:p>
        </w:tc>
        <w:tc>
          <w:tcPr>
            <w:tcW w:w="4876" w:type="dxa"/>
          </w:tcPr>
          <w:p w14:paraId="59EBAF79" w14:textId="3385A4DB" w:rsidR="00FF51D4" w:rsidRPr="0056317D" w:rsidRDefault="00FF51D4" w:rsidP="00FF51D4">
            <w:pPr>
              <w:pStyle w:val="Normal6"/>
            </w:pPr>
            <w:r w:rsidRPr="0056317D">
              <w:t>c)</w:t>
            </w:r>
            <w:r w:rsidRPr="0056317D">
              <w:tab/>
              <w:t>návod na použitie výrobku, jeho inštaláciu a údržbu, skladovanie a</w:t>
            </w:r>
            <w:r w:rsidRPr="0056317D">
              <w:rPr>
                <w:b/>
                <w:i/>
              </w:rPr>
              <w:t> </w:t>
            </w:r>
            <w:r w:rsidRPr="0056317D">
              <w:t>likvidáciu</w:t>
            </w:r>
            <w:r w:rsidRPr="0056317D">
              <w:rPr>
                <w:b/>
                <w:i/>
              </w:rPr>
              <w:t>;</w:t>
            </w:r>
          </w:p>
        </w:tc>
      </w:tr>
      <w:tr w:rsidR="001E0A37" w:rsidRPr="0056317D" w14:paraId="3F1AA415" w14:textId="77777777" w:rsidTr="001529A7">
        <w:trPr>
          <w:jc w:val="center"/>
        </w:trPr>
        <w:tc>
          <w:tcPr>
            <w:tcW w:w="4876" w:type="dxa"/>
          </w:tcPr>
          <w:p w14:paraId="6759C743" w14:textId="6065CFAE" w:rsidR="00FF51D4" w:rsidRPr="0056317D" w:rsidRDefault="00FF51D4" w:rsidP="00FF51D4">
            <w:pPr>
              <w:pStyle w:val="Normal6"/>
            </w:pPr>
            <w:r w:rsidRPr="0056317D">
              <w:rPr>
                <w:b/>
                <w:i/>
              </w:rPr>
              <w:t>i)</w:t>
            </w:r>
            <w:r w:rsidRPr="0056317D">
              <w:rPr>
                <w:b/>
                <w:i/>
              </w:rPr>
              <w:tab/>
              <w:t>obsah návodu musí byť dostupný v textových formátoch, ktoré možno použiť na vytvorenie alternatívnych asistenčných formátov prezentovateľných rôznymi spôsobmi a prostredníctvom viac než jedného zmyslového kanála a</w:t>
            </w:r>
          </w:p>
        </w:tc>
        <w:tc>
          <w:tcPr>
            <w:tcW w:w="4876" w:type="dxa"/>
          </w:tcPr>
          <w:p w14:paraId="7A3E323F" w14:textId="77777777" w:rsidR="00FF51D4" w:rsidRPr="0056317D" w:rsidRDefault="00FF51D4" w:rsidP="00FF51D4">
            <w:pPr>
              <w:pStyle w:val="Normal6"/>
            </w:pPr>
          </w:p>
        </w:tc>
      </w:tr>
      <w:tr w:rsidR="001E0A37" w:rsidRPr="0056317D" w14:paraId="2F2A7CF5" w14:textId="77777777" w:rsidTr="001529A7">
        <w:trPr>
          <w:jc w:val="center"/>
        </w:trPr>
        <w:tc>
          <w:tcPr>
            <w:tcW w:w="4876" w:type="dxa"/>
          </w:tcPr>
          <w:p w14:paraId="66A17538" w14:textId="20789B55" w:rsidR="00FF51D4" w:rsidRPr="0056317D" w:rsidRDefault="00FF51D4" w:rsidP="00FF51D4">
            <w:pPr>
              <w:pStyle w:val="Normal6"/>
              <w:rPr>
                <w:b/>
                <w:i/>
              </w:rPr>
            </w:pPr>
            <w:r w:rsidRPr="0056317D">
              <w:rPr>
                <w:b/>
                <w:i/>
              </w:rPr>
              <w:t>ii)</w:t>
            </w:r>
            <w:r w:rsidRPr="0056317D">
              <w:rPr>
                <w:b/>
                <w:i/>
              </w:rPr>
              <w:tab/>
              <w:t>návod musí obsahovať alternatívy k netextovému obsahu,</w:t>
            </w:r>
          </w:p>
        </w:tc>
        <w:tc>
          <w:tcPr>
            <w:tcW w:w="4876" w:type="dxa"/>
          </w:tcPr>
          <w:p w14:paraId="5B1AD356" w14:textId="77777777" w:rsidR="00FF51D4" w:rsidRPr="0056317D" w:rsidRDefault="00FF51D4" w:rsidP="00FF51D4">
            <w:pPr>
              <w:pStyle w:val="Normal6"/>
            </w:pPr>
          </w:p>
        </w:tc>
      </w:tr>
      <w:tr w:rsidR="001E0A37" w:rsidRPr="0056317D" w14:paraId="1EB3012F" w14:textId="77777777" w:rsidTr="001529A7">
        <w:trPr>
          <w:jc w:val="center"/>
        </w:trPr>
        <w:tc>
          <w:tcPr>
            <w:tcW w:w="4876" w:type="dxa"/>
          </w:tcPr>
          <w:p w14:paraId="4F0EB350" w14:textId="39806E03" w:rsidR="00FF51D4" w:rsidRPr="0056317D" w:rsidRDefault="00FF51D4" w:rsidP="00FF51D4">
            <w:pPr>
              <w:pStyle w:val="Normal6"/>
              <w:rPr>
                <w:b/>
                <w:i/>
              </w:rPr>
            </w:pPr>
            <w:r w:rsidRPr="0056317D">
              <w:t>d)</w:t>
            </w:r>
            <w:r w:rsidRPr="0056317D">
              <w:tab/>
              <w:t>používateľské rozhranie výrobku (manipulácia, kontroly a spätná väzba, vstupy a výstupy)</w:t>
            </w:r>
            <w:r w:rsidRPr="0056317D">
              <w:rPr>
                <w:b/>
                <w:i/>
              </w:rPr>
              <w:t xml:space="preserve"> v súlade s bodom 2</w:t>
            </w:r>
            <w:r w:rsidRPr="0056317D">
              <w:t>;</w:t>
            </w:r>
          </w:p>
        </w:tc>
        <w:tc>
          <w:tcPr>
            <w:tcW w:w="4876" w:type="dxa"/>
          </w:tcPr>
          <w:p w14:paraId="0201EB78" w14:textId="0F0933B9" w:rsidR="00FF51D4" w:rsidRPr="0056317D" w:rsidRDefault="00FF51D4" w:rsidP="00FF51D4">
            <w:pPr>
              <w:pStyle w:val="Normal6"/>
            </w:pPr>
            <w:r w:rsidRPr="0056317D">
              <w:t>d)</w:t>
            </w:r>
            <w:r w:rsidRPr="0056317D">
              <w:tab/>
              <w:t>používateľské rozhranie výrobku (manipulácia, kontroly a spätná väzba, vstupy a výstupy);</w:t>
            </w:r>
          </w:p>
        </w:tc>
      </w:tr>
      <w:tr w:rsidR="001E0A37" w:rsidRPr="0056317D" w14:paraId="74B24C09" w14:textId="77777777" w:rsidTr="001529A7">
        <w:trPr>
          <w:jc w:val="center"/>
        </w:trPr>
        <w:tc>
          <w:tcPr>
            <w:tcW w:w="4876" w:type="dxa"/>
          </w:tcPr>
          <w:p w14:paraId="185CAF5A" w14:textId="6B6D840B" w:rsidR="00FF51D4" w:rsidRPr="0056317D" w:rsidRDefault="00FF51D4" w:rsidP="00FF51D4">
            <w:pPr>
              <w:pStyle w:val="Normal6"/>
            </w:pPr>
            <w:r w:rsidRPr="0056317D">
              <w:t>e)</w:t>
            </w:r>
            <w:r w:rsidRPr="0056317D">
              <w:tab/>
              <w:t xml:space="preserve">funkčnosť výrobku </w:t>
            </w:r>
            <w:r w:rsidRPr="0056317D">
              <w:rPr>
                <w:b/>
                <w:i/>
              </w:rPr>
              <w:t>spočívajúca v zabezpečení</w:t>
            </w:r>
            <w:r w:rsidRPr="0056317D">
              <w:t xml:space="preserve"> funkcií zameraných na riešenie potrieb osôb </w:t>
            </w:r>
            <w:r w:rsidRPr="0056317D">
              <w:rPr>
                <w:b/>
                <w:i/>
              </w:rPr>
              <w:t>s funkčnými obmedzeniami v súlade s bodom 2,</w:t>
            </w:r>
          </w:p>
        </w:tc>
        <w:tc>
          <w:tcPr>
            <w:tcW w:w="4876" w:type="dxa"/>
          </w:tcPr>
          <w:p w14:paraId="36BFBC94" w14:textId="636F7A5A" w:rsidR="00FF51D4" w:rsidRPr="0056317D" w:rsidRDefault="00FF51D4" w:rsidP="00FF51D4">
            <w:pPr>
              <w:pStyle w:val="Normal6"/>
            </w:pPr>
            <w:r w:rsidRPr="0056317D">
              <w:t>e)</w:t>
            </w:r>
            <w:r w:rsidRPr="0056317D">
              <w:tab/>
              <w:t xml:space="preserve">funkčnosť výrobku </w:t>
            </w:r>
            <w:r w:rsidRPr="0056317D">
              <w:rPr>
                <w:b/>
                <w:i/>
              </w:rPr>
              <w:t>pomocou zabezpečenia</w:t>
            </w:r>
            <w:r w:rsidRPr="0056317D">
              <w:t xml:space="preserve"> funkcií zameraných na riešenie potrieb osôb </w:t>
            </w:r>
            <w:r w:rsidRPr="0056317D">
              <w:rPr>
                <w:b/>
                <w:i/>
              </w:rPr>
              <w:t>so zdravotným postihnutím;</w:t>
            </w:r>
          </w:p>
        </w:tc>
      </w:tr>
      <w:tr w:rsidR="001E0A37" w:rsidRPr="0056317D" w14:paraId="406FE3F0" w14:textId="77777777" w:rsidTr="001529A7">
        <w:trPr>
          <w:jc w:val="center"/>
        </w:trPr>
        <w:tc>
          <w:tcPr>
            <w:tcW w:w="4876" w:type="dxa"/>
          </w:tcPr>
          <w:p w14:paraId="34EB3DBA" w14:textId="448CF922" w:rsidR="00B077D8" w:rsidRPr="0056317D" w:rsidRDefault="00B077D8" w:rsidP="00FF51D4">
            <w:pPr>
              <w:pStyle w:val="Normal6"/>
            </w:pPr>
            <w:r w:rsidRPr="0056317D">
              <w:t>f)</w:t>
            </w:r>
            <w:r w:rsidRPr="0056317D">
              <w:tab/>
              <w:t>prepojenie výrobku s asistenčnými zariadeniami.</w:t>
            </w:r>
          </w:p>
        </w:tc>
        <w:tc>
          <w:tcPr>
            <w:tcW w:w="4876" w:type="dxa"/>
          </w:tcPr>
          <w:p w14:paraId="3FABE4A8" w14:textId="717F3048" w:rsidR="00B077D8" w:rsidRPr="0056317D" w:rsidRDefault="00B077D8" w:rsidP="00FF51D4">
            <w:pPr>
              <w:pStyle w:val="Normal6"/>
            </w:pPr>
            <w:r w:rsidRPr="0056317D">
              <w:t>f)</w:t>
            </w:r>
            <w:r w:rsidRPr="0056317D">
              <w:tab/>
              <w:t>prepojenie výrobku s asistenčnými zariadeniami.</w:t>
            </w:r>
          </w:p>
        </w:tc>
      </w:tr>
    </w:tbl>
    <w:p w14:paraId="6C1269E6" w14:textId="77777777" w:rsidR="00B47B5E" w:rsidRPr="0056317D" w:rsidRDefault="00B47B5E" w:rsidP="000B187A">
      <w:r w:rsidRPr="00753CB4">
        <w:rPr>
          <w:rStyle w:val="HideTWBExt"/>
        </w:rPr>
        <w:t>&lt;/Amend&gt;</w:t>
      </w:r>
    </w:p>
    <w:p w14:paraId="0EA8F252" w14:textId="137367DF" w:rsidR="0006574B" w:rsidRPr="0056317D" w:rsidRDefault="0006574B" w:rsidP="000B187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217</w:t>
      </w:r>
      <w:r w:rsidRPr="00753CB4">
        <w:rPr>
          <w:rStyle w:val="HideTWBExt"/>
          <w:b w:val="0"/>
        </w:rPr>
        <w:t>&lt;/NumAm&gt;</w:t>
      </w:r>
    </w:p>
    <w:p w14:paraId="0264DF8D" w14:textId="1611990F" w:rsidR="0006574B" w:rsidRPr="0056317D" w:rsidRDefault="0006574B" w:rsidP="000B187A">
      <w:pPr>
        <w:pStyle w:val="NormalBold12b"/>
        <w:keepNext/>
      </w:pPr>
      <w:r w:rsidRPr="00753CB4">
        <w:rPr>
          <w:rStyle w:val="HideTWBExt"/>
          <w:b w:val="0"/>
        </w:rPr>
        <w:t>&lt;DocAmend&gt;</w:t>
      </w:r>
      <w:r w:rsidRPr="0056317D">
        <w:t>Návrh smernice</w:t>
      </w:r>
      <w:r w:rsidRPr="00753CB4">
        <w:rPr>
          <w:rStyle w:val="HideTWBExt"/>
          <w:b w:val="0"/>
        </w:rPr>
        <w:t>&lt;/DocAmend&gt;</w:t>
      </w:r>
    </w:p>
    <w:p w14:paraId="72E0DAB1" w14:textId="3E97F30D" w:rsidR="0006574B" w:rsidRPr="0056317D" w:rsidRDefault="0006574B" w:rsidP="000B187A">
      <w:pPr>
        <w:pStyle w:val="NormalBold"/>
      </w:pPr>
      <w:r w:rsidRPr="00753CB4">
        <w:rPr>
          <w:rStyle w:val="HideTWBExt"/>
          <w:b w:val="0"/>
        </w:rPr>
        <w:t>&lt;Article&gt;</w:t>
      </w:r>
      <w:r w:rsidRPr="0056317D">
        <w:t>Príloha I – Oddiel IX – Časť A – bod 2</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02AB21F" w14:textId="77777777" w:rsidTr="00A017EE">
        <w:trPr>
          <w:jc w:val="center"/>
        </w:trPr>
        <w:tc>
          <w:tcPr>
            <w:tcW w:w="9752" w:type="dxa"/>
            <w:gridSpan w:val="2"/>
          </w:tcPr>
          <w:p w14:paraId="3732BA88" w14:textId="77777777" w:rsidR="0006574B" w:rsidRPr="0056317D" w:rsidRDefault="0006574B" w:rsidP="000B187A">
            <w:pPr>
              <w:keepNext/>
            </w:pPr>
          </w:p>
        </w:tc>
      </w:tr>
      <w:tr w:rsidR="001E0A37" w:rsidRPr="0056317D" w14:paraId="2C600C81" w14:textId="77777777" w:rsidTr="00A017EE">
        <w:trPr>
          <w:jc w:val="center"/>
        </w:trPr>
        <w:tc>
          <w:tcPr>
            <w:tcW w:w="4876" w:type="dxa"/>
            <w:hideMark/>
          </w:tcPr>
          <w:p w14:paraId="71002A5F" w14:textId="77777777" w:rsidR="0006574B" w:rsidRPr="0056317D" w:rsidRDefault="0006574B" w:rsidP="000B187A">
            <w:pPr>
              <w:pStyle w:val="ColumnHeading"/>
              <w:keepNext/>
            </w:pPr>
            <w:r w:rsidRPr="0056317D">
              <w:t>Text predložený Komisiou</w:t>
            </w:r>
          </w:p>
        </w:tc>
        <w:tc>
          <w:tcPr>
            <w:tcW w:w="4876" w:type="dxa"/>
            <w:hideMark/>
          </w:tcPr>
          <w:p w14:paraId="2E6679EC" w14:textId="77777777" w:rsidR="0006574B" w:rsidRPr="0056317D" w:rsidRDefault="0006574B" w:rsidP="00FC29FC">
            <w:pPr>
              <w:pStyle w:val="ColumnHeading"/>
              <w:keepNext/>
            </w:pPr>
            <w:r w:rsidRPr="0056317D">
              <w:t>Pozmeňujúci návrh</w:t>
            </w:r>
          </w:p>
        </w:tc>
      </w:tr>
      <w:tr w:rsidR="001E0A37" w:rsidRPr="0056317D" w14:paraId="7473DBC2" w14:textId="77777777" w:rsidTr="00A017EE">
        <w:trPr>
          <w:jc w:val="center"/>
        </w:trPr>
        <w:tc>
          <w:tcPr>
            <w:tcW w:w="4876" w:type="dxa"/>
          </w:tcPr>
          <w:p w14:paraId="7BCC8C6C" w14:textId="0DF60911" w:rsidR="0006574B" w:rsidRPr="0056317D" w:rsidRDefault="004C381C" w:rsidP="008E3475">
            <w:pPr>
              <w:pStyle w:val="Normal6"/>
              <w:rPr>
                <w:b/>
                <w:bCs/>
                <w:i/>
                <w:iCs/>
              </w:rPr>
            </w:pPr>
            <w:r w:rsidRPr="0056317D">
              <w:rPr>
                <w:b/>
                <w:bCs/>
                <w:i/>
                <w:iCs/>
              </w:rPr>
              <w:t>[...]</w:t>
            </w:r>
          </w:p>
        </w:tc>
        <w:tc>
          <w:tcPr>
            <w:tcW w:w="4876" w:type="dxa"/>
          </w:tcPr>
          <w:p w14:paraId="71340A16" w14:textId="77777777" w:rsidR="0006574B" w:rsidRPr="0056317D" w:rsidRDefault="0006574B" w:rsidP="008E3475">
            <w:pPr>
              <w:pStyle w:val="Normal6"/>
              <w:rPr>
                <w:b/>
                <w:bCs/>
                <w:i/>
                <w:iCs/>
              </w:rPr>
            </w:pPr>
            <w:r w:rsidRPr="0056317D">
              <w:rPr>
                <w:b/>
                <w:bCs/>
                <w:i/>
                <w:iCs/>
              </w:rPr>
              <w:t>vypúšťa sa</w:t>
            </w:r>
          </w:p>
        </w:tc>
      </w:tr>
    </w:tbl>
    <w:p w14:paraId="574F014C" w14:textId="77777777" w:rsidR="0006574B" w:rsidRPr="0056317D" w:rsidRDefault="0006574B" w:rsidP="000B187A">
      <w:r w:rsidRPr="00753CB4">
        <w:rPr>
          <w:rStyle w:val="HideTWBExt"/>
        </w:rPr>
        <w:t>&lt;/Amend&gt;</w:t>
      </w:r>
    </w:p>
    <w:p w14:paraId="2AE20C26" w14:textId="61B05EB4" w:rsidR="00B47B5E" w:rsidRPr="0056317D" w:rsidRDefault="00B47B5E" w:rsidP="00FC29FC">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218</w:t>
      </w:r>
      <w:r w:rsidRPr="00753CB4">
        <w:rPr>
          <w:rStyle w:val="HideTWBExt"/>
          <w:b w:val="0"/>
        </w:rPr>
        <w:t>&lt;/NumAm&gt;</w:t>
      </w:r>
    </w:p>
    <w:p w14:paraId="3CF8C9D3" w14:textId="215E949D" w:rsidR="00B47B5E" w:rsidRPr="0056317D" w:rsidRDefault="00B47B5E" w:rsidP="00FC29FC">
      <w:pPr>
        <w:pStyle w:val="NormalBold12b"/>
        <w:keepNext/>
      </w:pPr>
      <w:r w:rsidRPr="00753CB4">
        <w:rPr>
          <w:rStyle w:val="HideTWBExt"/>
          <w:b w:val="0"/>
        </w:rPr>
        <w:t>&lt;DocAmend&gt;</w:t>
      </w:r>
      <w:r w:rsidRPr="0056317D">
        <w:t>Návrh smernice</w:t>
      </w:r>
      <w:r w:rsidRPr="00753CB4">
        <w:rPr>
          <w:rStyle w:val="HideTWBExt"/>
          <w:b w:val="0"/>
        </w:rPr>
        <w:t>&lt;/DocAmend&gt;</w:t>
      </w:r>
    </w:p>
    <w:p w14:paraId="2F636A16" w14:textId="43DB1D56" w:rsidR="00B47B5E" w:rsidRPr="0056317D" w:rsidRDefault="00B47B5E" w:rsidP="00FC29FC">
      <w:pPr>
        <w:pStyle w:val="NormalBold"/>
      </w:pPr>
      <w:r w:rsidRPr="00753CB4">
        <w:rPr>
          <w:rStyle w:val="HideTWBExt"/>
          <w:b w:val="0"/>
        </w:rPr>
        <w:t>&lt;Article&gt;</w:t>
      </w:r>
      <w:r w:rsidRPr="0056317D">
        <w:t>Príloha I – Oddiel IX – Časť B – bod 1</w:t>
      </w:r>
      <w:r w:rsidRPr="00753CB4">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45CF920" w14:textId="77777777" w:rsidTr="005F2363">
        <w:trPr>
          <w:jc w:val="center"/>
        </w:trPr>
        <w:tc>
          <w:tcPr>
            <w:tcW w:w="9752" w:type="dxa"/>
            <w:gridSpan w:val="2"/>
          </w:tcPr>
          <w:p w14:paraId="13E99DF2" w14:textId="77777777" w:rsidR="00B47B5E" w:rsidRPr="0056317D" w:rsidRDefault="00B47B5E" w:rsidP="00FC29FC">
            <w:pPr>
              <w:keepNext/>
            </w:pPr>
          </w:p>
        </w:tc>
      </w:tr>
      <w:tr w:rsidR="001E0A37" w:rsidRPr="0056317D" w14:paraId="56CDF9E2" w14:textId="77777777" w:rsidTr="005F2363">
        <w:trPr>
          <w:jc w:val="center"/>
        </w:trPr>
        <w:tc>
          <w:tcPr>
            <w:tcW w:w="4876" w:type="dxa"/>
            <w:hideMark/>
          </w:tcPr>
          <w:p w14:paraId="7DCDFA8B" w14:textId="77777777" w:rsidR="00B47B5E" w:rsidRPr="0056317D" w:rsidRDefault="00B47B5E" w:rsidP="000B187A">
            <w:pPr>
              <w:pStyle w:val="ColumnHeading"/>
              <w:keepNext/>
            </w:pPr>
            <w:r w:rsidRPr="0056317D">
              <w:t>Text predložený Komisiou</w:t>
            </w:r>
          </w:p>
        </w:tc>
        <w:tc>
          <w:tcPr>
            <w:tcW w:w="4876" w:type="dxa"/>
            <w:hideMark/>
          </w:tcPr>
          <w:p w14:paraId="62118FFE" w14:textId="77777777" w:rsidR="00B47B5E" w:rsidRPr="0056317D" w:rsidRDefault="00B47B5E" w:rsidP="00FC29FC">
            <w:pPr>
              <w:pStyle w:val="ColumnHeading"/>
              <w:keepNext/>
            </w:pPr>
            <w:r w:rsidRPr="0056317D">
              <w:t>Pozmeňujúci návrh</w:t>
            </w:r>
          </w:p>
        </w:tc>
      </w:tr>
      <w:tr w:rsidR="001E0A37" w:rsidRPr="0056317D" w14:paraId="62CC4F0D" w14:textId="77777777" w:rsidTr="005F2363">
        <w:trPr>
          <w:jc w:val="center"/>
        </w:trPr>
        <w:tc>
          <w:tcPr>
            <w:tcW w:w="4876" w:type="dxa"/>
            <w:hideMark/>
          </w:tcPr>
          <w:p w14:paraId="4A1F3270" w14:textId="77777777" w:rsidR="005F2363" w:rsidRPr="0056317D" w:rsidRDefault="005F2363" w:rsidP="00836982">
            <w:pPr>
              <w:pStyle w:val="Normal6"/>
            </w:pPr>
            <w:r w:rsidRPr="0056317D">
              <w:t>1.</w:t>
            </w:r>
            <w:r w:rsidRPr="0056317D">
              <w:tab/>
              <w:t>S</w:t>
            </w:r>
            <w:r w:rsidRPr="0056317D">
              <w:rPr>
                <w:b/>
                <w:i/>
              </w:rPr>
              <w:t> </w:t>
            </w:r>
            <w:r w:rsidRPr="0056317D">
              <w:t>cieľom v</w:t>
            </w:r>
            <w:r w:rsidRPr="0056317D">
              <w:rPr>
                <w:b/>
                <w:i/>
              </w:rPr>
              <w:t> </w:t>
            </w:r>
            <w:r w:rsidRPr="0056317D">
              <w:t xml:space="preserve">čo najväčšej miere umožniť predvídateľné využívanie služieb osobami </w:t>
            </w:r>
            <w:r w:rsidRPr="0056317D">
              <w:rPr>
                <w:b/>
                <w:i/>
              </w:rPr>
              <w:t xml:space="preserve">s funkčnými obmedzeniami vrátane osôb </w:t>
            </w:r>
            <w:r w:rsidRPr="0056317D">
              <w:t>so zdravotným postihnutím sa služby poskytujú tak, aby:</w:t>
            </w:r>
          </w:p>
        </w:tc>
        <w:tc>
          <w:tcPr>
            <w:tcW w:w="4876" w:type="dxa"/>
            <w:hideMark/>
          </w:tcPr>
          <w:p w14:paraId="29DEC8DB" w14:textId="77777777" w:rsidR="005F2363" w:rsidRPr="0056317D" w:rsidRDefault="005F2363" w:rsidP="00836982">
            <w:pPr>
              <w:pStyle w:val="Normal6"/>
              <w:rPr>
                <w:szCs w:val="24"/>
              </w:rPr>
            </w:pPr>
            <w:r w:rsidRPr="0056317D">
              <w:t>1.</w:t>
            </w:r>
            <w:r w:rsidRPr="0056317D">
              <w:tab/>
              <w:t>S</w:t>
            </w:r>
            <w:r w:rsidRPr="0056317D">
              <w:rPr>
                <w:b/>
                <w:i/>
              </w:rPr>
              <w:t xml:space="preserve"> </w:t>
            </w:r>
            <w:r w:rsidRPr="0056317D">
              <w:t>cieľom v</w:t>
            </w:r>
            <w:r w:rsidRPr="0056317D">
              <w:rPr>
                <w:b/>
                <w:i/>
              </w:rPr>
              <w:t xml:space="preserve"> </w:t>
            </w:r>
            <w:r w:rsidRPr="0056317D">
              <w:t>čo najväčšej miere umožniť</w:t>
            </w:r>
            <w:r w:rsidRPr="0056317D">
              <w:rPr>
                <w:b/>
                <w:i/>
              </w:rPr>
              <w:t xml:space="preserve"> dostatočne</w:t>
            </w:r>
            <w:r w:rsidRPr="0056317D">
              <w:t xml:space="preserve"> predvídateľné využívanie služieb osobami so zdravotným postihnutím sa služby poskytujú tak, aby</w:t>
            </w:r>
            <w:r w:rsidRPr="0056317D">
              <w:rPr>
                <w:b/>
                <w:i/>
              </w:rPr>
              <w:t xml:space="preserve"> spĺňali funkčné požiadavky stanovené v oddiele I časti C, a musia zahŕňať</w:t>
            </w:r>
            <w:r w:rsidRPr="0056317D">
              <w:t>:</w:t>
            </w:r>
          </w:p>
        </w:tc>
      </w:tr>
      <w:tr w:rsidR="001E0A37" w:rsidRPr="0056317D" w14:paraId="6A508307" w14:textId="77777777" w:rsidTr="005F2363">
        <w:trPr>
          <w:jc w:val="center"/>
        </w:trPr>
        <w:tc>
          <w:tcPr>
            <w:tcW w:w="4876" w:type="dxa"/>
            <w:hideMark/>
          </w:tcPr>
          <w:p w14:paraId="36F8418C" w14:textId="77777777" w:rsidR="00B47B5E" w:rsidRPr="0056317D" w:rsidRDefault="00B47B5E" w:rsidP="000B187A">
            <w:pPr>
              <w:pStyle w:val="Normal6"/>
            </w:pPr>
            <w:r w:rsidRPr="0056317D">
              <w:t>a)</w:t>
            </w:r>
            <w:r w:rsidRPr="0056317D">
              <w:tab/>
            </w:r>
            <w:r w:rsidRPr="0056317D">
              <w:rPr>
                <w:b/>
                <w:i/>
              </w:rPr>
              <w:t>sa v súlade s časťou C sprístupnilo zastavané</w:t>
            </w:r>
            <w:r w:rsidRPr="0056317D">
              <w:t xml:space="preserve"> prostredie, v ktorom sa poskytuje služba, vrátane dopravnej infraštruktúry bez toho, aby boli dotknuté vnútroštátne právne predpisy a právne predpisy Únie na ochranu národného bohatstva, ktoré má umeleckú, historickú alebo archeologickú hodnotu;</w:t>
            </w:r>
          </w:p>
        </w:tc>
        <w:tc>
          <w:tcPr>
            <w:tcW w:w="4876" w:type="dxa"/>
            <w:hideMark/>
          </w:tcPr>
          <w:p w14:paraId="6CF767A8" w14:textId="7C39AF2F" w:rsidR="00B47B5E" w:rsidRPr="0056317D" w:rsidRDefault="00B47B5E" w:rsidP="00A8781A">
            <w:pPr>
              <w:pStyle w:val="Normal6"/>
              <w:rPr>
                <w:szCs w:val="24"/>
              </w:rPr>
            </w:pPr>
            <w:r w:rsidRPr="0056317D">
              <w:t>a)</w:t>
            </w:r>
            <w:r w:rsidRPr="0056317D">
              <w:tab/>
            </w:r>
            <w:r w:rsidRPr="0056317D">
              <w:rPr>
                <w:b/>
                <w:i/>
              </w:rPr>
              <w:t>zastavané</w:t>
            </w:r>
            <w:r w:rsidRPr="0056317D">
              <w:t xml:space="preserve"> prostredie, v ktorom sa poskytuje služba, vrátane dopravnej infraštruktúry</w:t>
            </w:r>
            <w:r w:rsidRPr="0056317D">
              <w:rPr>
                <w:b/>
                <w:i/>
              </w:rPr>
              <w:t xml:space="preserve"> v súlade s časťou C</w:t>
            </w:r>
            <w:r w:rsidRPr="0056317D">
              <w:t xml:space="preserve"> bez toho, aby boli dotknuté vnútroštátne právne predpisy a právne predpisy Únie na ochranu národného bohatstva, ktoré má umeleckú, historickú alebo archeologickú hodnotu;</w:t>
            </w:r>
          </w:p>
        </w:tc>
      </w:tr>
      <w:tr w:rsidR="001E0A37" w:rsidRPr="0056317D" w14:paraId="172E2CDC" w14:textId="77777777" w:rsidTr="005F2363">
        <w:trPr>
          <w:jc w:val="center"/>
        </w:trPr>
        <w:tc>
          <w:tcPr>
            <w:tcW w:w="4876" w:type="dxa"/>
          </w:tcPr>
          <w:p w14:paraId="2B54EFE8" w14:textId="39440613" w:rsidR="00FF51D4" w:rsidRPr="0056317D" w:rsidRDefault="00FF51D4" w:rsidP="00FF51D4">
            <w:pPr>
              <w:pStyle w:val="Normal6"/>
            </w:pPr>
            <w:r w:rsidRPr="0056317D">
              <w:t>b)</w:t>
            </w:r>
            <w:r w:rsidRPr="0056317D">
              <w:tab/>
            </w:r>
            <w:r w:rsidRPr="0056317D">
              <w:rPr>
                <w:b/>
                <w:i/>
              </w:rPr>
              <w:t>sa sprístupnili zariadenia</w:t>
            </w:r>
            <w:r w:rsidRPr="0056317D">
              <w:t xml:space="preserve"> vrátane vozidiel, plavidiel a vybavenia, ktoré sú potrebné na poskytovanie služby takto:</w:t>
            </w:r>
          </w:p>
        </w:tc>
        <w:tc>
          <w:tcPr>
            <w:tcW w:w="4876" w:type="dxa"/>
          </w:tcPr>
          <w:p w14:paraId="74846BF3" w14:textId="01A9EB3C" w:rsidR="00FF51D4" w:rsidRPr="0056317D" w:rsidRDefault="00FF51D4" w:rsidP="00FF51D4">
            <w:pPr>
              <w:pStyle w:val="Normal6"/>
            </w:pPr>
            <w:r w:rsidRPr="0056317D">
              <w:t>b)</w:t>
            </w:r>
            <w:r w:rsidRPr="0056317D">
              <w:tab/>
            </w:r>
            <w:r w:rsidRPr="0056317D">
              <w:rPr>
                <w:b/>
                <w:i/>
              </w:rPr>
              <w:t>zariadenia</w:t>
            </w:r>
            <w:r w:rsidRPr="0056317D">
              <w:t xml:space="preserve"> vrátane vozidiel, plavidiel a vybavenia, ktoré sú potrebné na poskytovanie služby takto:</w:t>
            </w:r>
          </w:p>
        </w:tc>
      </w:tr>
      <w:tr w:rsidR="001E0A37" w:rsidRPr="0056317D" w14:paraId="241CF9BA" w14:textId="77777777" w:rsidTr="005F2363">
        <w:trPr>
          <w:jc w:val="center"/>
        </w:trPr>
        <w:tc>
          <w:tcPr>
            <w:tcW w:w="4876" w:type="dxa"/>
          </w:tcPr>
          <w:p w14:paraId="415558C1" w14:textId="06A51697" w:rsidR="00FF51D4" w:rsidRPr="0056317D" w:rsidRDefault="00FF51D4" w:rsidP="00FF51D4">
            <w:pPr>
              <w:pStyle w:val="Normal6"/>
            </w:pPr>
            <w:r w:rsidRPr="0056317D">
              <w:t>i)</w:t>
            </w:r>
            <w:r w:rsidRPr="0056317D">
              <w:tab/>
              <w:t xml:space="preserve">návrh zastavaného priestoru spĺňa požiadavky </w:t>
            </w:r>
            <w:r w:rsidRPr="0056317D">
              <w:rPr>
                <w:b/>
                <w:i/>
              </w:rPr>
              <w:t>podľa</w:t>
            </w:r>
            <w:r w:rsidRPr="0056317D">
              <w:t xml:space="preserve"> časti C, pokiaľ ide o nástup, výstup, prevádzku a používanie,</w:t>
            </w:r>
          </w:p>
        </w:tc>
        <w:tc>
          <w:tcPr>
            <w:tcW w:w="4876" w:type="dxa"/>
          </w:tcPr>
          <w:p w14:paraId="023AC826" w14:textId="43C007B3" w:rsidR="00FF51D4" w:rsidRPr="0056317D" w:rsidRDefault="00FF51D4" w:rsidP="00CA3170">
            <w:pPr>
              <w:pStyle w:val="Normal6"/>
            </w:pPr>
            <w:r w:rsidRPr="0056317D">
              <w:t>i)</w:t>
            </w:r>
            <w:r w:rsidRPr="0056317D">
              <w:tab/>
              <w:t xml:space="preserve">návrh zastavaného priestoru spĺňa požiadavky </w:t>
            </w:r>
            <w:r w:rsidRPr="0056317D">
              <w:rPr>
                <w:b/>
                <w:i/>
              </w:rPr>
              <w:t>uvedené v</w:t>
            </w:r>
            <w:r w:rsidRPr="0056317D">
              <w:t xml:space="preserve"> časti C, pokiaľ ide o nástup, výstup, prevádzku a používanie,</w:t>
            </w:r>
          </w:p>
        </w:tc>
      </w:tr>
      <w:tr w:rsidR="001E0A37" w:rsidRPr="0056317D" w14:paraId="3F126BA9" w14:textId="77777777" w:rsidTr="005F2363">
        <w:trPr>
          <w:jc w:val="center"/>
        </w:trPr>
        <w:tc>
          <w:tcPr>
            <w:tcW w:w="4876" w:type="dxa"/>
          </w:tcPr>
          <w:p w14:paraId="15341855" w14:textId="009F1FAF" w:rsidR="00FF51D4" w:rsidRPr="0056317D" w:rsidRDefault="00FF51D4" w:rsidP="00FF51D4">
            <w:pPr>
              <w:pStyle w:val="Normal6"/>
            </w:pPr>
            <w:r w:rsidRPr="0056317D">
              <w:rPr>
                <w:b/>
                <w:i/>
              </w:rPr>
              <w:t>ii)</w:t>
            </w:r>
            <w:r w:rsidRPr="0056317D">
              <w:rPr>
                <w:b/>
                <w:i/>
              </w:rPr>
              <w:tab/>
              <w:t>informácie sú dostupné v rôznej forme a prostredníctvom viac než jedného zmyslového kanála,</w:t>
            </w:r>
          </w:p>
        </w:tc>
        <w:tc>
          <w:tcPr>
            <w:tcW w:w="4876" w:type="dxa"/>
          </w:tcPr>
          <w:p w14:paraId="0A963240" w14:textId="38F43851" w:rsidR="00FF51D4" w:rsidRPr="0056317D" w:rsidRDefault="00FF51D4" w:rsidP="00FF51D4">
            <w:pPr>
              <w:pStyle w:val="Normal6"/>
            </w:pPr>
          </w:p>
        </w:tc>
      </w:tr>
      <w:tr w:rsidR="001E0A37" w:rsidRPr="0056317D" w14:paraId="1F530FD6" w14:textId="77777777" w:rsidTr="005F2363">
        <w:trPr>
          <w:jc w:val="center"/>
        </w:trPr>
        <w:tc>
          <w:tcPr>
            <w:tcW w:w="4876" w:type="dxa"/>
          </w:tcPr>
          <w:p w14:paraId="4391D3A2" w14:textId="76614BF8" w:rsidR="00FF51D4" w:rsidRPr="0056317D" w:rsidRDefault="00FF51D4" w:rsidP="00FF51D4">
            <w:pPr>
              <w:pStyle w:val="Normal6"/>
              <w:rPr>
                <w:b/>
                <w:i/>
              </w:rPr>
            </w:pPr>
            <w:r w:rsidRPr="0056317D">
              <w:rPr>
                <w:b/>
                <w:i/>
              </w:rPr>
              <w:t>iii)</w:t>
            </w:r>
            <w:r w:rsidRPr="0056317D">
              <w:rPr>
                <w:b/>
                <w:i/>
              </w:rPr>
              <w:tab/>
              <w:t>k dispozícii sú alternatívy k netextovému vizuálnemu obsahu,</w:t>
            </w:r>
          </w:p>
        </w:tc>
        <w:tc>
          <w:tcPr>
            <w:tcW w:w="4876" w:type="dxa"/>
          </w:tcPr>
          <w:p w14:paraId="4C70D2C8" w14:textId="0C21508C" w:rsidR="00FF51D4" w:rsidRPr="0056317D" w:rsidRDefault="00FF51D4" w:rsidP="00FF51D4">
            <w:pPr>
              <w:pStyle w:val="Normal6"/>
              <w:rPr>
                <w:b/>
                <w:i/>
              </w:rPr>
            </w:pPr>
          </w:p>
        </w:tc>
      </w:tr>
      <w:tr w:rsidR="001E0A37" w:rsidRPr="0056317D" w14:paraId="142E6B34" w14:textId="77777777" w:rsidTr="005F2363">
        <w:trPr>
          <w:jc w:val="center"/>
        </w:trPr>
        <w:tc>
          <w:tcPr>
            <w:tcW w:w="4876" w:type="dxa"/>
          </w:tcPr>
          <w:p w14:paraId="03158BFF" w14:textId="30264705" w:rsidR="00FF51D4" w:rsidRPr="0056317D" w:rsidRDefault="00FF51D4" w:rsidP="00FF51D4">
            <w:pPr>
              <w:pStyle w:val="Normal6"/>
              <w:rPr>
                <w:b/>
                <w:i/>
              </w:rPr>
            </w:pPr>
            <w:r w:rsidRPr="0056317D">
              <w:t>c)</w:t>
            </w:r>
            <w:r w:rsidRPr="0056317D">
              <w:tab/>
            </w:r>
            <w:r w:rsidRPr="0056317D">
              <w:rPr>
                <w:b/>
                <w:i/>
              </w:rPr>
              <w:t>sa zabezpečila prístupnosť výrobkov</w:t>
            </w:r>
            <w:r w:rsidRPr="0056317D">
              <w:t>, ktoré sa používajú pri poskytovaní služby</w:t>
            </w:r>
            <w:r w:rsidRPr="0056317D">
              <w:rPr>
                <w:b/>
                <w:i/>
              </w:rPr>
              <w:t>,</w:t>
            </w:r>
            <w:r w:rsidRPr="0056317D">
              <w:t xml:space="preserve"> v súlade s pravidlami stanovenými v časti A,</w:t>
            </w:r>
          </w:p>
        </w:tc>
        <w:tc>
          <w:tcPr>
            <w:tcW w:w="4876" w:type="dxa"/>
          </w:tcPr>
          <w:p w14:paraId="6CA86B6F" w14:textId="477F5692" w:rsidR="00FF51D4" w:rsidRPr="0056317D" w:rsidRDefault="00FF51D4" w:rsidP="00FF51D4">
            <w:pPr>
              <w:pStyle w:val="Normal6"/>
              <w:rPr>
                <w:b/>
                <w:i/>
              </w:rPr>
            </w:pPr>
            <w:r w:rsidRPr="0056317D">
              <w:t>c)</w:t>
            </w:r>
            <w:r w:rsidRPr="0056317D">
              <w:tab/>
            </w:r>
            <w:r w:rsidRPr="0056317D">
              <w:rPr>
                <w:b/>
                <w:i/>
              </w:rPr>
              <w:t>výrobky</w:t>
            </w:r>
            <w:r w:rsidRPr="0056317D">
              <w:t>, ktoré sa používajú pri poskytovaní služby v súlade s pravidlami stanovenými v časti A,</w:t>
            </w:r>
          </w:p>
        </w:tc>
      </w:tr>
      <w:tr w:rsidR="001E0A37" w:rsidRPr="0056317D" w14:paraId="7197ABE2" w14:textId="77777777" w:rsidTr="005F2363">
        <w:trPr>
          <w:jc w:val="center"/>
        </w:trPr>
        <w:tc>
          <w:tcPr>
            <w:tcW w:w="4876" w:type="dxa"/>
          </w:tcPr>
          <w:p w14:paraId="2CBA8CD6" w14:textId="226BBD45" w:rsidR="00FF51D4" w:rsidRPr="0056317D" w:rsidRDefault="00FF51D4" w:rsidP="00FF51D4">
            <w:pPr>
              <w:pStyle w:val="Normal6"/>
            </w:pPr>
            <w:r w:rsidRPr="0056317D">
              <w:t>d)</w:t>
            </w:r>
            <w:r w:rsidRPr="0056317D">
              <w:tab/>
            </w:r>
            <w:r w:rsidRPr="0056317D">
              <w:rPr>
                <w:b/>
                <w:i/>
              </w:rPr>
              <w:t>sa poskytovali informácie</w:t>
            </w:r>
            <w:r w:rsidRPr="0056317D">
              <w:t xml:space="preserve"> o</w:t>
            </w:r>
            <w:r w:rsidRPr="0056317D">
              <w:rPr>
                <w:b/>
                <w:i/>
              </w:rPr>
              <w:t> </w:t>
            </w:r>
            <w:r w:rsidRPr="0056317D">
              <w:t>fungovaní služby a o charakteristikách a predpokladoch jej prístupnosti</w:t>
            </w:r>
            <w:r w:rsidRPr="0056317D">
              <w:rPr>
                <w:b/>
                <w:i/>
              </w:rPr>
              <w:t xml:space="preserve"> takto:</w:t>
            </w:r>
          </w:p>
        </w:tc>
        <w:tc>
          <w:tcPr>
            <w:tcW w:w="4876" w:type="dxa"/>
          </w:tcPr>
          <w:p w14:paraId="0BB9CA6F" w14:textId="0FAFA374" w:rsidR="00FF51D4" w:rsidRPr="0056317D" w:rsidRDefault="00FF51D4" w:rsidP="00FF51D4">
            <w:pPr>
              <w:pStyle w:val="Normal6"/>
            </w:pPr>
            <w:r w:rsidRPr="0056317D">
              <w:t>d)</w:t>
            </w:r>
            <w:r w:rsidRPr="0056317D">
              <w:tab/>
            </w:r>
            <w:r w:rsidRPr="0056317D">
              <w:rPr>
                <w:b/>
                <w:i/>
              </w:rPr>
              <w:t>informácie</w:t>
            </w:r>
            <w:r w:rsidRPr="0056317D">
              <w:t xml:space="preserve"> o</w:t>
            </w:r>
            <w:r w:rsidRPr="0056317D">
              <w:rPr>
                <w:b/>
                <w:i/>
              </w:rPr>
              <w:t xml:space="preserve"> </w:t>
            </w:r>
            <w:r w:rsidRPr="0056317D">
              <w:t>fungovaní služby a o charakteristikách a predpokladoch jej prístupnosti</w:t>
            </w:r>
            <w:r w:rsidRPr="0056317D">
              <w:rPr>
                <w:b/>
                <w:i/>
              </w:rPr>
              <w:t>;</w:t>
            </w:r>
          </w:p>
        </w:tc>
      </w:tr>
      <w:tr w:rsidR="001E0A37" w:rsidRPr="0056317D" w14:paraId="12E2A115" w14:textId="77777777" w:rsidTr="005F2363">
        <w:trPr>
          <w:jc w:val="center"/>
        </w:trPr>
        <w:tc>
          <w:tcPr>
            <w:tcW w:w="4876" w:type="dxa"/>
          </w:tcPr>
          <w:p w14:paraId="1B63D027" w14:textId="1B4A63E5" w:rsidR="00FF51D4" w:rsidRPr="0056317D" w:rsidRDefault="00FF51D4" w:rsidP="00FF51D4">
            <w:pPr>
              <w:pStyle w:val="Normal6"/>
            </w:pPr>
            <w:r w:rsidRPr="0056317D">
              <w:rPr>
                <w:b/>
                <w:i/>
              </w:rPr>
              <w:t>i)</w:t>
            </w:r>
            <w:r w:rsidRPr="0056317D">
              <w:rPr>
                <w:b/>
                <w:i/>
              </w:rPr>
              <w:tab/>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5F3517E5" w14:textId="77777777" w:rsidR="00FF51D4" w:rsidRPr="0056317D" w:rsidRDefault="00FF51D4" w:rsidP="00FF51D4">
            <w:pPr>
              <w:pStyle w:val="Normal6"/>
            </w:pPr>
          </w:p>
        </w:tc>
      </w:tr>
      <w:tr w:rsidR="001E0A37" w:rsidRPr="0056317D" w14:paraId="234396CA" w14:textId="77777777" w:rsidTr="005F2363">
        <w:trPr>
          <w:jc w:val="center"/>
        </w:trPr>
        <w:tc>
          <w:tcPr>
            <w:tcW w:w="4876" w:type="dxa"/>
          </w:tcPr>
          <w:p w14:paraId="0D00A771" w14:textId="72FC7D73" w:rsidR="00FF51D4" w:rsidRPr="0056317D" w:rsidRDefault="00FF51D4" w:rsidP="00FF51D4">
            <w:pPr>
              <w:pStyle w:val="Normal6"/>
              <w:rPr>
                <w:b/>
                <w:i/>
              </w:rPr>
            </w:pPr>
            <w:r w:rsidRPr="0056317D">
              <w:rPr>
                <w:b/>
                <w:i/>
              </w:rPr>
              <w:t>ii)</w:t>
            </w:r>
            <w:r w:rsidRPr="0056317D">
              <w:rPr>
                <w:b/>
                <w:i/>
              </w:rPr>
              <w:tab/>
              <w:t>k dispozícii sú alternatívy k netextovému obsahu,</w:t>
            </w:r>
          </w:p>
        </w:tc>
        <w:tc>
          <w:tcPr>
            <w:tcW w:w="4876" w:type="dxa"/>
          </w:tcPr>
          <w:p w14:paraId="6D2443A2" w14:textId="77777777" w:rsidR="00FF51D4" w:rsidRPr="0056317D" w:rsidRDefault="00FF51D4" w:rsidP="00FF51D4">
            <w:pPr>
              <w:pStyle w:val="Normal6"/>
            </w:pPr>
          </w:p>
        </w:tc>
      </w:tr>
      <w:tr w:rsidR="001E0A37" w:rsidRPr="0056317D" w14:paraId="47A72ED9" w14:textId="77777777" w:rsidTr="005F2363">
        <w:trPr>
          <w:jc w:val="center"/>
        </w:trPr>
        <w:tc>
          <w:tcPr>
            <w:tcW w:w="4876" w:type="dxa"/>
          </w:tcPr>
          <w:p w14:paraId="3B8CBF7B" w14:textId="73BD200F" w:rsidR="00FF51D4" w:rsidRPr="0056317D" w:rsidRDefault="00FF51D4" w:rsidP="00FF51D4">
            <w:pPr>
              <w:pStyle w:val="Normal6"/>
              <w:rPr>
                <w:b/>
                <w:i/>
              </w:rPr>
            </w:pPr>
            <w:r w:rsidRPr="0056317D">
              <w:rPr>
                <w:b/>
                <w:i/>
              </w:rPr>
              <w:t>iii)</w:t>
            </w:r>
            <w:r w:rsidRPr="0056317D">
              <w:rPr>
                <w:b/>
                <w:i/>
              </w:rPr>
              <w:tab/>
              <w:t>elektronické informácie vrátane súvisiacich online aplikácií, ktoré sú potrebné na poskytovanie služby, sa poskytujú v súlade s písmenom e).</w:t>
            </w:r>
          </w:p>
        </w:tc>
        <w:tc>
          <w:tcPr>
            <w:tcW w:w="4876" w:type="dxa"/>
          </w:tcPr>
          <w:p w14:paraId="219AB890" w14:textId="77777777" w:rsidR="00FF51D4" w:rsidRPr="0056317D" w:rsidRDefault="00FF51D4" w:rsidP="00FF51D4">
            <w:pPr>
              <w:pStyle w:val="Normal6"/>
            </w:pPr>
          </w:p>
        </w:tc>
      </w:tr>
      <w:tr w:rsidR="001E0A37" w:rsidRPr="0056317D" w14:paraId="35EF25A4" w14:textId="77777777" w:rsidTr="005F2363">
        <w:trPr>
          <w:jc w:val="center"/>
        </w:trPr>
        <w:tc>
          <w:tcPr>
            <w:tcW w:w="4876" w:type="dxa"/>
          </w:tcPr>
          <w:p w14:paraId="1ACEC26D" w14:textId="158BF59F" w:rsidR="00FF51D4" w:rsidRPr="0056317D" w:rsidRDefault="00FF51D4" w:rsidP="00FF51D4">
            <w:pPr>
              <w:pStyle w:val="Normal6"/>
              <w:rPr>
                <w:b/>
                <w:i/>
              </w:rPr>
            </w:pPr>
            <w:r w:rsidRPr="0056317D">
              <w:rPr>
                <w:bCs/>
                <w:iCs/>
              </w:rPr>
              <w:t>e)</w:t>
            </w:r>
            <w:r w:rsidRPr="0056317D">
              <w:rPr>
                <w:b/>
                <w:i/>
              </w:rPr>
              <w:tab/>
            </w:r>
            <w:r w:rsidRPr="0056317D">
              <w:rPr>
                <w:bCs/>
                <w:iCs/>
              </w:rPr>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09059343" w14:textId="5FA1EDA9" w:rsidR="00FF51D4" w:rsidRPr="0056317D" w:rsidRDefault="00FF51D4" w:rsidP="00A4043A">
            <w:pPr>
              <w:pStyle w:val="Normal6"/>
            </w:pPr>
            <w:r w:rsidRPr="0056317D">
              <w:rPr>
                <w:szCs w:val="24"/>
              </w:rPr>
              <w:t>e)</w:t>
            </w:r>
            <w:r w:rsidRPr="0056317D">
              <w:rPr>
                <w:szCs w:val="24"/>
              </w:rPr>
              <w:tab/>
              <w:t xml:space="preserve">sa webové sídla </w:t>
            </w:r>
            <w:r w:rsidRPr="0056317D">
              <w:rPr>
                <w:b/>
                <w:i/>
                <w:szCs w:val="24"/>
              </w:rPr>
              <w:t xml:space="preserve">a mobilné zariadenia </w:t>
            </w:r>
            <w:r w:rsidRPr="0056317D">
              <w:rPr>
                <w:szCs w:val="24"/>
              </w:rPr>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345775B3" w14:textId="77777777" w:rsidTr="005F2363">
        <w:trPr>
          <w:jc w:val="center"/>
        </w:trPr>
        <w:tc>
          <w:tcPr>
            <w:tcW w:w="4876" w:type="dxa"/>
          </w:tcPr>
          <w:p w14:paraId="61702914" w14:textId="4D583F8F" w:rsidR="00FF51D4" w:rsidRPr="0056317D" w:rsidRDefault="00FF51D4" w:rsidP="00FF51D4">
            <w:pPr>
              <w:pStyle w:val="Normal6"/>
              <w:rPr>
                <w:b/>
                <w:i/>
              </w:rPr>
            </w:pPr>
            <w:r w:rsidRPr="0056317D">
              <w:t>f)</w:t>
            </w:r>
            <w:r w:rsidRPr="0056317D">
              <w:tab/>
            </w:r>
            <w:r w:rsidRPr="0056317D">
              <w:rPr>
                <w:b/>
                <w:i/>
              </w:rPr>
              <w:t>sa poskytovali dostupné informácie</w:t>
            </w:r>
            <w:r w:rsidRPr="0056317D">
              <w:t>, ktoré uľahčujú prepojenie s asistenčnými službami</w:t>
            </w:r>
            <w:r w:rsidRPr="0056317D">
              <w:rPr>
                <w:b/>
                <w:i/>
              </w:rPr>
              <w:t>;</w:t>
            </w:r>
          </w:p>
        </w:tc>
        <w:tc>
          <w:tcPr>
            <w:tcW w:w="4876" w:type="dxa"/>
          </w:tcPr>
          <w:p w14:paraId="26E4D8A2" w14:textId="4D8B3966" w:rsidR="00FF51D4" w:rsidRPr="0056317D" w:rsidRDefault="00FF51D4" w:rsidP="00FF51D4">
            <w:pPr>
              <w:pStyle w:val="Normal6"/>
              <w:rPr>
                <w:szCs w:val="24"/>
              </w:rPr>
            </w:pPr>
            <w:r w:rsidRPr="0056317D">
              <w:t>f)</w:t>
            </w:r>
            <w:r w:rsidRPr="0056317D">
              <w:tab/>
            </w:r>
            <w:r w:rsidRPr="0056317D">
              <w:rPr>
                <w:b/>
                <w:i/>
              </w:rPr>
              <w:t>informácie</w:t>
            </w:r>
            <w:r w:rsidRPr="0056317D">
              <w:t>, ktoré uľahčujú prepojenie s asistenčnými službami</w:t>
            </w:r>
            <w:r w:rsidRPr="0056317D">
              <w:rPr>
                <w:b/>
                <w:i/>
              </w:rPr>
              <w:t>,</w:t>
            </w:r>
          </w:p>
        </w:tc>
      </w:tr>
      <w:tr w:rsidR="001E0A37" w:rsidRPr="0056317D" w14:paraId="2C98E14B" w14:textId="77777777" w:rsidTr="005F2363">
        <w:trPr>
          <w:jc w:val="center"/>
        </w:trPr>
        <w:tc>
          <w:tcPr>
            <w:tcW w:w="4876" w:type="dxa"/>
          </w:tcPr>
          <w:p w14:paraId="626B02E1" w14:textId="128D7F59" w:rsidR="00FF51D4" w:rsidRPr="0056317D" w:rsidRDefault="00FF51D4" w:rsidP="00FF51D4">
            <w:pPr>
              <w:pStyle w:val="Normal6"/>
            </w:pPr>
            <w:r w:rsidRPr="0056317D">
              <w:t>g)</w:t>
            </w:r>
            <w:r w:rsidRPr="0056317D">
              <w:tab/>
            </w:r>
            <w:r w:rsidRPr="0056317D">
              <w:rPr>
                <w:b/>
                <w:i/>
              </w:rPr>
              <w:t xml:space="preserve">zahŕňali </w:t>
            </w:r>
            <w:r w:rsidRPr="0056317D">
              <w:t>funkcie, praktiky, stratégie a</w:t>
            </w:r>
            <w:r w:rsidRPr="0056317D">
              <w:rPr>
                <w:b/>
                <w:i/>
              </w:rPr>
              <w:t> </w:t>
            </w:r>
            <w:r w:rsidRPr="0056317D">
              <w:t>postupy a úpravy pri</w:t>
            </w:r>
            <w:r w:rsidRPr="0056317D">
              <w:rPr>
                <w:b/>
                <w:i/>
              </w:rPr>
              <w:t> </w:t>
            </w:r>
            <w:r w:rsidRPr="0056317D">
              <w:t xml:space="preserve">prevádzkovaní služby, ktorých cieľom je riešiť potreby ľudí </w:t>
            </w:r>
            <w:r w:rsidRPr="0056317D">
              <w:rPr>
                <w:b/>
                <w:i/>
              </w:rPr>
              <w:t>s funkčnými obmedzeniami</w:t>
            </w:r>
            <w:r w:rsidRPr="0056317D">
              <w:t>.</w:t>
            </w:r>
          </w:p>
        </w:tc>
        <w:tc>
          <w:tcPr>
            <w:tcW w:w="4876" w:type="dxa"/>
          </w:tcPr>
          <w:p w14:paraId="3E5A631B" w14:textId="595B4622" w:rsidR="00FF51D4" w:rsidRPr="0056317D" w:rsidRDefault="00FF51D4" w:rsidP="00FF51D4">
            <w:pPr>
              <w:pStyle w:val="Normal6"/>
            </w:pPr>
            <w:r w:rsidRPr="0056317D">
              <w:t>g)</w:t>
            </w:r>
            <w:r w:rsidRPr="0056317D">
              <w:tab/>
              <w:t>funkcie, praktiky, stratégie a</w:t>
            </w:r>
            <w:r w:rsidRPr="0056317D">
              <w:rPr>
                <w:b/>
                <w:i/>
              </w:rPr>
              <w:t xml:space="preserve"> </w:t>
            </w:r>
            <w:r w:rsidRPr="0056317D">
              <w:t>postupy a úpravy pri</w:t>
            </w:r>
            <w:r w:rsidRPr="0056317D">
              <w:rPr>
                <w:b/>
                <w:i/>
              </w:rPr>
              <w:t xml:space="preserve"> </w:t>
            </w:r>
            <w:r w:rsidRPr="0056317D">
              <w:t xml:space="preserve">prevádzkovaní služby, ktorých cieľom je riešiť potreby ľudí </w:t>
            </w:r>
            <w:r w:rsidRPr="0056317D">
              <w:rPr>
                <w:b/>
                <w:i/>
              </w:rPr>
              <w:t>so zdravotným postihnutím</w:t>
            </w:r>
            <w:r w:rsidRPr="0056317D">
              <w:t>.</w:t>
            </w:r>
          </w:p>
        </w:tc>
      </w:tr>
    </w:tbl>
    <w:p w14:paraId="286D50ED" w14:textId="77777777" w:rsidR="00B47B5E" w:rsidRPr="0056317D" w:rsidRDefault="00B47B5E" w:rsidP="00FC29FC">
      <w:r w:rsidRPr="00753CB4">
        <w:rPr>
          <w:rStyle w:val="HideTWBExt"/>
        </w:rPr>
        <w:t>&lt;/Amend&gt;</w:t>
      </w:r>
    </w:p>
    <w:p w14:paraId="7E13ECBE" w14:textId="6436FBE1" w:rsidR="00FF51D4" w:rsidRPr="0056317D" w:rsidRDefault="00FF51D4" w:rsidP="00FF51D4">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219</w:t>
      </w:r>
      <w:r w:rsidRPr="00753CB4">
        <w:rPr>
          <w:rStyle w:val="HideTWBExt"/>
          <w:b w:val="0"/>
        </w:rPr>
        <w:t>&lt;/NumAm&gt;</w:t>
      </w:r>
    </w:p>
    <w:p w14:paraId="5D6E29D6" w14:textId="1AC09AD0" w:rsidR="00FF51D4" w:rsidRPr="0056317D" w:rsidRDefault="00FF51D4" w:rsidP="00FF51D4">
      <w:pPr>
        <w:pStyle w:val="NormalBold12b"/>
        <w:keepNext/>
      </w:pPr>
      <w:r w:rsidRPr="00753CB4">
        <w:rPr>
          <w:rStyle w:val="HideTWBExt"/>
          <w:b w:val="0"/>
        </w:rPr>
        <w:t>&lt;DocAmend&gt;</w:t>
      </w:r>
      <w:r w:rsidRPr="0056317D">
        <w:t>Návrh smernice</w:t>
      </w:r>
      <w:r w:rsidRPr="00753CB4">
        <w:rPr>
          <w:rStyle w:val="HideTWBExt"/>
          <w:b w:val="0"/>
        </w:rPr>
        <w:t>&lt;/DocAmend&gt;</w:t>
      </w:r>
    </w:p>
    <w:p w14:paraId="6647D779" w14:textId="73DC05F2" w:rsidR="00FF51D4" w:rsidRPr="0056317D" w:rsidRDefault="00FF51D4" w:rsidP="00FF51D4">
      <w:pPr>
        <w:pStyle w:val="NormalBold"/>
      </w:pPr>
      <w:r w:rsidRPr="00753CB4">
        <w:rPr>
          <w:rStyle w:val="HideTWBExt"/>
          <w:b w:val="0"/>
        </w:rPr>
        <w:t>&lt;Article&gt;</w:t>
      </w:r>
      <w:r w:rsidRPr="0056317D">
        <w:t xml:space="preserve">Príloha I – Oddiel IX – Časť C – bod 1 – úvodná časť </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2AE60CD" w14:textId="77777777" w:rsidTr="00CB7D49">
        <w:trPr>
          <w:jc w:val="center"/>
        </w:trPr>
        <w:tc>
          <w:tcPr>
            <w:tcW w:w="9752" w:type="dxa"/>
            <w:gridSpan w:val="2"/>
          </w:tcPr>
          <w:p w14:paraId="6D2229E6" w14:textId="77777777" w:rsidR="00FF51D4" w:rsidRPr="0056317D" w:rsidRDefault="00FF51D4" w:rsidP="00CB7D49">
            <w:pPr>
              <w:keepNext/>
            </w:pPr>
          </w:p>
        </w:tc>
      </w:tr>
      <w:tr w:rsidR="001E0A37" w:rsidRPr="0056317D" w14:paraId="5851F03A" w14:textId="77777777" w:rsidTr="00CB7D49">
        <w:trPr>
          <w:jc w:val="center"/>
        </w:trPr>
        <w:tc>
          <w:tcPr>
            <w:tcW w:w="4876" w:type="dxa"/>
            <w:hideMark/>
          </w:tcPr>
          <w:p w14:paraId="06C4893E" w14:textId="77777777" w:rsidR="00FF51D4" w:rsidRPr="0056317D" w:rsidRDefault="00FF51D4" w:rsidP="00CB7D49">
            <w:pPr>
              <w:pStyle w:val="ColumnHeading"/>
              <w:keepNext/>
            </w:pPr>
            <w:r w:rsidRPr="0056317D">
              <w:t>Text predložený Komisiou</w:t>
            </w:r>
          </w:p>
        </w:tc>
        <w:tc>
          <w:tcPr>
            <w:tcW w:w="4876" w:type="dxa"/>
            <w:hideMark/>
          </w:tcPr>
          <w:p w14:paraId="3CD1D129" w14:textId="77777777" w:rsidR="00FF51D4" w:rsidRPr="0056317D" w:rsidRDefault="00FF51D4" w:rsidP="00CB7D49">
            <w:pPr>
              <w:pStyle w:val="ColumnHeading"/>
              <w:keepNext/>
            </w:pPr>
            <w:r w:rsidRPr="0056317D">
              <w:t>Pozmeňujúci návrh</w:t>
            </w:r>
          </w:p>
        </w:tc>
      </w:tr>
      <w:tr w:rsidR="001E0A37" w:rsidRPr="0056317D" w14:paraId="71C8826F" w14:textId="77777777" w:rsidTr="00CB7D49">
        <w:trPr>
          <w:jc w:val="center"/>
        </w:trPr>
        <w:tc>
          <w:tcPr>
            <w:tcW w:w="4876" w:type="dxa"/>
            <w:hideMark/>
          </w:tcPr>
          <w:p w14:paraId="5A79D535" w14:textId="59796E27" w:rsidR="00FF51D4" w:rsidRPr="0056317D" w:rsidRDefault="00FF51D4" w:rsidP="00CB7D49">
            <w:pPr>
              <w:pStyle w:val="Normal6"/>
            </w:pPr>
            <w:r w:rsidRPr="0056317D">
              <w:t>1.</w:t>
            </w:r>
            <w:r w:rsidRPr="0056317D">
              <w:tab/>
              <w:t xml:space="preserve">Prístupnosť zastavaného prostredia pre osoby </w:t>
            </w:r>
            <w:r w:rsidRPr="0056317D">
              <w:rPr>
                <w:b/>
                <w:i/>
              </w:rPr>
              <w:t xml:space="preserve">s funkčnými obmedzeniami vrátane osôb </w:t>
            </w:r>
            <w:r w:rsidRPr="0056317D">
              <w:t>so zdravotným postihnutím na účely jeho predvídateľného použitia nezávislým spôsobom zahŕňa tieto aspekty týkajúce sa priestorov, do ktorých má verejnosť prístup:</w:t>
            </w:r>
          </w:p>
        </w:tc>
        <w:tc>
          <w:tcPr>
            <w:tcW w:w="4876" w:type="dxa"/>
            <w:hideMark/>
          </w:tcPr>
          <w:p w14:paraId="0EF540ED" w14:textId="745D8DC6" w:rsidR="00FF51D4" w:rsidRPr="0056317D" w:rsidRDefault="00FF51D4" w:rsidP="00CA3170">
            <w:pPr>
              <w:pStyle w:val="Normal6"/>
              <w:rPr>
                <w:szCs w:val="24"/>
              </w:rPr>
            </w:pPr>
            <w:r w:rsidRPr="0056317D">
              <w:t>1.</w:t>
            </w:r>
            <w:r w:rsidRPr="0056317D">
              <w:tab/>
            </w:r>
            <w:r w:rsidRPr="0056317D">
              <w:rPr>
                <w:szCs w:val="24"/>
              </w:rPr>
              <w:t>Prístupnosť zastavaného prostredia pre osoby so zdravotným postihnutím na účely jeho predvídateľného použitia nezávislým spôsobom zahŕňa tieto aspekty týkajúce sa priestorov, do ktorých má verejnosť prístup:</w:t>
            </w:r>
          </w:p>
        </w:tc>
      </w:tr>
    </w:tbl>
    <w:p w14:paraId="62EE1D08" w14:textId="77777777" w:rsidR="00542127" w:rsidRPr="0056317D" w:rsidRDefault="00FF51D4" w:rsidP="00542127">
      <w:r w:rsidRPr="00753CB4">
        <w:rPr>
          <w:rStyle w:val="HideTWBExt"/>
        </w:rPr>
        <w:t>&lt;/Amend&gt;</w:t>
      </w:r>
    </w:p>
    <w:p w14:paraId="6C0C2FEF" w14:textId="4414DB17" w:rsidR="00542127" w:rsidRPr="0056317D" w:rsidRDefault="00542127" w:rsidP="00542127">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220</w:t>
      </w:r>
      <w:r w:rsidRPr="00753CB4">
        <w:rPr>
          <w:rStyle w:val="HideTWBExt"/>
          <w:b w:val="0"/>
        </w:rPr>
        <w:t>&lt;/NumAm&gt;</w:t>
      </w:r>
    </w:p>
    <w:p w14:paraId="2A97C947" w14:textId="1728711E" w:rsidR="00542127" w:rsidRPr="0056317D" w:rsidRDefault="00542127" w:rsidP="00542127">
      <w:pPr>
        <w:pStyle w:val="NormalBold12b"/>
      </w:pPr>
      <w:r w:rsidRPr="00753CB4">
        <w:rPr>
          <w:rStyle w:val="HideTWBExt"/>
          <w:b w:val="0"/>
        </w:rPr>
        <w:t>&lt;DocAmend&gt;</w:t>
      </w:r>
      <w:r w:rsidRPr="0056317D">
        <w:t>Návrh smernice</w:t>
      </w:r>
      <w:r w:rsidRPr="00753CB4">
        <w:rPr>
          <w:rStyle w:val="HideTWBExt"/>
          <w:b w:val="0"/>
        </w:rPr>
        <w:t>&lt;/DocAmend&gt;</w:t>
      </w:r>
    </w:p>
    <w:p w14:paraId="1C118089" w14:textId="6BC570FE" w:rsidR="00542127" w:rsidRPr="0056317D" w:rsidRDefault="00542127" w:rsidP="00542127">
      <w:pPr>
        <w:pStyle w:val="NormalBold"/>
      </w:pPr>
      <w:r w:rsidRPr="00753CB4">
        <w:rPr>
          <w:rStyle w:val="HideTWBExt"/>
          <w:b w:val="0"/>
        </w:rPr>
        <w:t>&lt;Article&gt;</w:t>
      </w:r>
      <w:r w:rsidRPr="0056317D">
        <w:t>Príloha I – Oddiel X – bod 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E302321" w14:textId="77777777" w:rsidTr="00542127">
        <w:trPr>
          <w:jc w:val="center"/>
        </w:trPr>
        <w:tc>
          <w:tcPr>
            <w:tcW w:w="9752" w:type="dxa"/>
            <w:gridSpan w:val="2"/>
          </w:tcPr>
          <w:p w14:paraId="667CD624" w14:textId="77777777" w:rsidR="00542127" w:rsidRPr="0056317D" w:rsidRDefault="00542127" w:rsidP="00542127">
            <w:pPr>
              <w:keepNext/>
            </w:pPr>
          </w:p>
        </w:tc>
      </w:tr>
      <w:tr w:rsidR="001E0A37" w:rsidRPr="0056317D" w14:paraId="366D8BAD" w14:textId="77777777" w:rsidTr="00542127">
        <w:trPr>
          <w:jc w:val="center"/>
        </w:trPr>
        <w:tc>
          <w:tcPr>
            <w:tcW w:w="4876" w:type="dxa"/>
            <w:hideMark/>
          </w:tcPr>
          <w:p w14:paraId="77C09315" w14:textId="77777777" w:rsidR="00542127" w:rsidRPr="0056317D" w:rsidRDefault="00542127" w:rsidP="00542127">
            <w:pPr>
              <w:pStyle w:val="ColumnHeading"/>
              <w:keepNext/>
            </w:pPr>
            <w:r w:rsidRPr="0056317D">
              <w:t>Text predložený Komisiou</w:t>
            </w:r>
          </w:p>
        </w:tc>
        <w:tc>
          <w:tcPr>
            <w:tcW w:w="4876" w:type="dxa"/>
            <w:hideMark/>
          </w:tcPr>
          <w:p w14:paraId="31D794A0" w14:textId="77777777" w:rsidR="00542127" w:rsidRPr="0056317D" w:rsidRDefault="00542127" w:rsidP="00542127">
            <w:pPr>
              <w:pStyle w:val="ColumnHeading"/>
              <w:keepNext/>
            </w:pPr>
            <w:r w:rsidRPr="0056317D">
              <w:t>Pozmeňujúci návrh</w:t>
            </w:r>
          </w:p>
        </w:tc>
      </w:tr>
      <w:tr w:rsidR="001E0A37" w:rsidRPr="0056317D" w14:paraId="3CBBCA2C" w14:textId="77777777" w:rsidTr="00542127">
        <w:trPr>
          <w:jc w:val="center"/>
        </w:trPr>
        <w:tc>
          <w:tcPr>
            <w:tcW w:w="4876" w:type="dxa"/>
          </w:tcPr>
          <w:p w14:paraId="2394459D" w14:textId="77777777" w:rsidR="00542127" w:rsidRPr="0056317D" w:rsidRDefault="00542127" w:rsidP="00542127">
            <w:pPr>
              <w:pStyle w:val="Normal6"/>
            </w:pPr>
            <w:r w:rsidRPr="0056317D">
              <w:t xml:space="preserve">Prístupnosť zastavaného prostredia, v ktorom sa poskytuje služba, v zmysle článku 3 ods. 10 pre osoby </w:t>
            </w:r>
            <w:r w:rsidRPr="0056317D">
              <w:rPr>
                <w:b/>
                <w:i/>
              </w:rPr>
              <w:t xml:space="preserve">s funkčnými obmedzeniami vrátane osôb </w:t>
            </w:r>
            <w:r w:rsidRPr="0056317D">
              <w:t>so zdravotným postihnutím na účely jeho predvídateľného použitia nezávislým spôsobom zahŕňa tieto aspekty týkajúce sa priestorov určených verejnosť:</w:t>
            </w:r>
          </w:p>
        </w:tc>
        <w:tc>
          <w:tcPr>
            <w:tcW w:w="4876" w:type="dxa"/>
          </w:tcPr>
          <w:p w14:paraId="0A3F62BE" w14:textId="1CEC0118" w:rsidR="00542127" w:rsidRPr="0056317D" w:rsidRDefault="00542127" w:rsidP="00CA3170">
            <w:pPr>
              <w:pStyle w:val="Normal6"/>
              <w:rPr>
                <w:szCs w:val="24"/>
              </w:rPr>
            </w:pPr>
            <w:r w:rsidRPr="0056317D">
              <w:t>Prístupnosť zastavaného prostredia, v ktorom sa poskytuje služba, v zmysle článku 3 ods. 10 pre osoby so zdravotným postihnutím na účely jeho predvídateľného použitia nezávislým spôsobom zahŕňa tieto aspekty týkajúce sa priestorov určených verejnosť:</w:t>
            </w:r>
          </w:p>
        </w:tc>
      </w:tr>
    </w:tbl>
    <w:p w14:paraId="3440E153" w14:textId="5BCA2C04" w:rsidR="00FF51D4" w:rsidRPr="0056317D" w:rsidRDefault="00542127" w:rsidP="00FF51D4">
      <w:r w:rsidRPr="00753CB4">
        <w:rPr>
          <w:rStyle w:val="HideTWBExt"/>
        </w:rPr>
        <w:t>&lt;/Amend&gt;</w:t>
      </w:r>
    </w:p>
    <w:p w14:paraId="55818C6F" w14:textId="4742C172" w:rsidR="001C21EA" w:rsidRPr="0056317D" w:rsidRDefault="001C21EA" w:rsidP="001C21EA">
      <w:pPr>
        <w:pStyle w:val="AMNumberTabs"/>
        <w:keepNext/>
      </w:pPr>
      <w:r w:rsidRPr="00753CB4">
        <w:rPr>
          <w:rStyle w:val="HideTWBExt"/>
          <w:b w:val="0"/>
        </w:rPr>
        <w:t>&lt;Amend&gt;</w:t>
      </w:r>
      <w:r w:rsidRPr="0056317D">
        <w:t>Pozmeňujúci návrh</w:t>
      </w:r>
      <w:r w:rsidRPr="0056317D">
        <w:tab/>
      </w:r>
      <w:r w:rsidRPr="0056317D">
        <w:tab/>
      </w:r>
      <w:r w:rsidRPr="00753CB4">
        <w:rPr>
          <w:rStyle w:val="HideTWBExt"/>
          <w:b w:val="0"/>
        </w:rPr>
        <w:t>&lt;NumAm&gt;</w:t>
      </w:r>
      <w:r w:rsidRPr="0056317D">
        <w:t>221</w:t>
      </w:r>
      <w:r w:rsidRPr="00753CB4">
        <w:rPr>
          <w:rStyle w:val="HideTWBExt"/>
          <w:b w:val="0"/>
        </w:rPr>
        <w:t>&lt;/NumAm&gt;</w:t>
      </w:r>
    </w:p>
    <w:p w14:paraId="65F56E57" w14:textId="5722157A" w:rsidR="001C21EA" w:rsidRPr="0056317D" w:rsidRDefault="001C21EA" w:rsidP="001C21EA">
      <w:pPr>
        <w:pStyle w:val="NormalBold12b"/>
        <w:keepNext/>
      </w:pPr>
      <w:r w:rsidRPr="00753CB4">
        <w:rPr>
          <w:rStyle w:val="HideTWBExt"/>
          <w:b w:val="0"/>
        </w:rPr>
        <w:t>&lt;DocAmend&gt;</w:t>
      </w:r>
      <w:r w:rsidRPr="0056317D">
        <w:t>Návrh smernice</w:t>
      </w:r>
      <w:r w:rsidRPr="00753CB4">
        <w:rPr>
          <w:rStyle w:val="HideTWBExt"/>
          <w:b w:val="0"/>
        </w:rPr>
        <w:t>&lt;/DocAmend&gt;</w:t>
      </w:r>
    </w:p>
    <w:p w14:paraId="1396EEA7" w14:textId="2EBBADA5" w:rsidR="001C21EA" w:rsidRPr="0056317D" w:rsidRDefault="001C21EA" w:rsidP="001C21EA">
      <w:pPr>
        <w:pStyle w:val="NormalBold"/>
      </w:pPr>
      <w:r w:rsidRPr="00753CB4">
        <w:rPr>
          <w:rStyle w:val="HideTWBExt"/>
          <w:b w:val="0"/>
        </w:rPr>
        <w:t>&lt;Article&gt;</w:t>
      </w:r>
      <w:r w:rsidRPr="0056317D">
        <w:t>Príloha II – odsek 4 – bod 4.1</w:t>
      </w:r>
      <w:r w:rsidRPr="00753CB4">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3B38070" w14:textId="77777777" w:rsidTr="00542127">
        <w:trPr>
          <w:jc w:val="center"/>
        </w:trPr>
        <w:tc>
          <w:tcPr>
            <w:tcW w:w="9752" w:type="dxa"/>
            <w:gridSpan w:val="2"/>
          </w:tcPr>
          <w:p w14:paraId="204E377D" w14:textId="77777777" w:rsidR="001C21EA" w:rsidRPr="0056317D" w:rsidRDefault="001C21EA" w:rsidP="00542127">
            <w:pPr>
              <w:keepNext/>
            </w:pPr>
          </w:p>
        </w:tc>
      </w:tr>
      <w:tr w:rsidR="001E0A37" w:rsidRPr="0056317D" w14:paraId="0E3DD1F1" w14:textId="77777777" w:rsidTr="00542127">
        <w:trPr>
          <w:jc w:val="center"/>
        </w:trPr>
        <w:tc>
          <w:tcPr>
            <w:tcW w:w="4876" w:type="dxa"/>
            <w:hideMark/>
          </w:tcPr>
          <w:p w14:paraId="48533436" w14:textId="77777777" w:rsidR="001C21EA" w:rsidRPr="0056317D" w:rsidRDefault="001C21EA" w:rsidP="00542127">
            <w:pPr>
              <w:pStyle w:val="ColumnHeading"/>
              <w:keepNext/>
            </w:pPr>
            <w:r w:rsidRPr="0056317D">
              <w:t>Text predložený Komisiou</w:t>
            </w:r>
          </w:p>
        </w:tc>
        <w:tc>
          <w:tcPr>
            <w:tcW w:w="4876" w:type="dxa"/>
            <w:hideMark/>
          </w:tcPr>
          <w:p w14:paraId="3B06C845" w14:textId="77777777" w:rsidR="001C21EA" w:rsidRPr="0056317D" w:rsidRDefault="001C21EA" w:rsidP="00542127">
            <w:pPr>
              <w:pStyle w:val="ColumnHeading"/>
              <w:keepNext/>
            </w:pPr>
            <w:r w:rsidRPr="0056317D">
              <w:t>Pozmeňujúci návrh</w:t>
            </w:r>
          </w:p>
        </w:tc>
      </w:tr>
      <w:tr w:rsidR="001E0A37" w:rsidRPr="0056317D" w14:paraId="63569546" w14:textId="77777777" w:rsidTr="00542127">
        <w:trPr>
          <w:jc w:val="center"/>
        </w:trPr>
        <w:tc>
          <w:tcPr>
            <w:tcW w:w="4876" w:type="dxa"/>
            <w:hideMark/>
          </w:tcPr>
          <w:p w14:paraId="74ABB9FA" w14:textId="7B573D5C" w:rsidR="001C21EA" w:rsidRPr="0056317D" w:rsidRDefault="001C21EA" w:rsidP="005F2363">
            <w:pPr>
              <w:pStyle w:val="Normal6"/>
              <w:rPr>
                <w:b/>
                <w:bCs/>
                <w:i/>
                <w:iCs/>
              </w:rPr>
            </w:pPr>
            <w:r w:rsidRPr="0056317D">
              <w:rPr>
                <w:b/>
                <w:bCs/>
                <w:i/>
                <w:iCs/>
              </w:rPr>
              <w:t>4.1.</w:t>
            </w:r>
            <w:r w:rsidRPr="0056317D">
              <w:rPr>
                <w:b/>
                <w:bCs/>
                <w:i/>
                <w:iCs/>
              </w:rPr>
              <w:tab/>
              <w:t>Výrobca umiestňuje označenie CE uvedené v tejto smernici na každý jednotlivý výrobok, ktorý spĺňa uplatniteľné požiadavky podľa tejto smernice.</w:t>
            </w:r>
          </w:p>
        </w:tc>
        <w:tc>
          <w:tcPr>
            <w:tcW w:w="4876" w:type="dxa"/>
            <w:hideMark/>
          </w:tcPr>
          <w:p w14:paraId="7B0AAB32" w14:textId="77777777" w:rsidR="001C21EA" w:rsidRPr="0056317D" w:rsidRDefault="001C21EA" w:rsidP="005F2363">
            <w:pPr>
              <w:pStyle w:val="Normal6"/>
              <w:rPr>
                <w:b/>
                <w:bCs/>
                <w:i/>
                <w:iCs/>
                <w:szCs w:val="24"/>
              </w:rPr>
            </w:pPr>
            <w:r w:rsidRPr="0056317D">
              <w:rPr>
                <w:b/>
                <w:bCs/>
                <w:i/>
                <w:iCs/>
              </w:rPr>
              <w:t>vypúšťa sa</w:t>
            </w:r>
          </w:p>
        </w:tc>
      </w:tr>
    </w:tbl>
    <w:p w14:paraId="17E80E56" w14:textId="1BD8F588" w:rsidR="00542127" w:rsidRPr="0056317D" w:rsidRDefault="001C21EA" w:rsidP="001C21EA">
      <w:r w:rsidRPr="00753CB4">
        <w:rPr>
          <w:rStyle w:val="HideTWBExt"/>
        </w:rPr>
        <w:t>&lt;/Amend&gt;</w:t>
      </w:r>
    </w:p>
    <w:p w14:paraId="45070C3A" w14:textId="77777777" w:rsidR="005050AF" w:rsidRPr="0056317D" w:rsidRDefault="005050AF" w:rsidP="00FC29FC">
      <w:r w:rsidRPr="00753CB4">
        <w:rPr>
          <w:rStyle w:val="HideTWBExt"/>
        </w:rPr>
        <w:t>&lt;/RepeatBlock-Amend&gt;</w:t>
      </w:r>
    </w:p>
    <w:p w14:paraId="37D4E7B2" w14:textId="77777777" w:rsidR="00B47B5E" w:rsidRPr="0056317D" w:rsidRDefault="00B47B5E" w:rsidP="00DD5A31">
      <w:pPr>
        <w:pStyle w:val="PageHeading"/>
      </w:pPr>
      <w:r w:rsidRPr="0056317D">
        <w:br w:type="page"/>
      </w:r>
      <w:bookmarkStart w:id="4" w:name="_Toc483304384"/>
      <w:r w:rsidRPr="0056317D">
        <w:t>DÔVODOVÁ SPRÁVA</w:t>
      </w:r>
      <w:bookmarkEnd w:id="4"/>
    </w:p>
    <w:p w14:paraId="7DC96F1A" w14:textId="77777777" w:rsidR="00B47B5E" w:rsidRPr="0056317D" w:rsidRDefault="00B47B5E" w:rsidP="00DD5A31"/>
    <w:p w14:paraId="33B84323" w14:textId="77777777" w:rsidR="00B47B5E" w:rsidRPr="0056317D" w:rsidRDefault="00B47B5E" w:rsidP="00DD5A31">
      <w:pPr>
        <w:pStyle w:val="Heading2"/>
        <w:keepNext w:val="0"/>
        <w:jc w:val="both"/>
        <w:rPr>
          <w:rFonts w:ascii="Times New Roman" w:eastAsia="Arial" w:hAnsi="Times New Roman"/>
          <w:szCs w:val="24"/>
        </w:rPr>
      </w:pPr>
      <w:r w:rsidRPr="0056317D">
        <w:rPr>
          <w:rFonts w:ascii="Times New Roman" w:hAnsi="Times New Roman"/>
          <w:szCs w:val="24"/>
        </w:rPr>
        <w:t>Úvodné poznámky</w:t>
      </w:r>
    </w:p>
    <w:p w14:paraId="3EF477F2" w14:textId="543E7BB8" w:rsidR="00B47B5E" w:rsidRPr="0056317D" w:rsidRDefault="00B47B5E">
      <w:pPr>
        <w:jc w:val="both"/>
        <w:rPr>
          <w:rFonts w:eastAsia="Arial"/>
          <w:szCs w:val="24"/>
        </w:rPr>
      </w:pPr>
      <w:r w:rsidRPr="0056317D">
        <w:t xml:space="preserve">Cieľom Európskeho aktu o prístupnosti (ďalej len „akt“) je zlepšiť fungovanie vnútorného trhu s prístupnými výrobkami a službami tým, že odstraňuje prekážky, ktoré vyplynuli z rozdielnych právnych predpisov, a zabraňuje vytváraniu nových prekážok, ktoré sa pravdepodobne vyskytnú vzhľadom na povinnosti, ktoré majú členské štáty podľa Dohovoru OSN o právach osôb so zdravotným postihnutím (UNCRD, ďalej len „dohovor“). Akty Únie často </w:t>
      </w:r>
      <w:r w:rsidRPr="0056317D">
        <w:rPr>
          <w:i/>
        </w:rPr>
        <w:t>a posteriori</w:t>
      </w:r>
      <w:r w:rsidRPr="0056317D">
        <w:t xml:space="preserve"> odstraňujú prekážky, ktoré členské štáty v priebehu rokov vytvorili. Tento právny predpis je príkladom preventívneho opatrenia. </w:t>
      </w:r>
    </w:p>
    <w:p w14:paraId="43AA5DC6" w14:textId="77777777" w:rsidR="00B47B5E" w:rsidRPr="0056317D" w:rsidRDefault="00B47B5E">
      <w:pPr>
        <w:jc w:val="both"/>
        <w:rPr>
          <w:szCs w:val="24"/>
        </w:rPr>
      </w:pPr>
      <w:r w:rsidRPr="0056317D">
        <w:t xml:space="preserve"> </w:t>
      </w:r>
    </w:p>
    <w:p w14:paraId="79DC4D1E" w14:textId="04AD4F63" w:rsidR="00B47B5E" w:rsidRPr="0056317D" w:rsidRDefault="00B47B5E">
      <w:pPr>
        <w:jc w:val="both"/>
        <w:rPr>
          <w:szCs w:val="24"/>
        </w:rPr>
      </w:pPr>
      <w:r w:rsidRPr="0056317D">
        <w:t xml:space="preserve">Návrh Komisie je dobrým pracovným základom, je však potrebných niekoľko úprav, aby sa zabezpečilo, že sa dosiahnu ciele aktu: dosiahnutie primeranej rovnováhy medzi potrebami osôb so zdravotným postihnutím, vytvorením možností na inováciu nových výrobkov a služieb a súčasným znížením neprimeraných nákladov pre spoločnosti. Spravodajca si je vedomý toho, že tento akt bol oznámený už v stratégii Komisie pre oblasť zdravotného postihnutia z roku 2010, a domnieva sa, že nastal čas na jeho realizáciu. </w:t>
      </w:r>
    </w:p>
    <w:p w14:paraId="13877016" w14:textId="77777777" w:rsidR="00B47B5E" w:rsidRPr="0056317D" w:rsidRDefault="00B47B5E">
      <w:pPr>
        <w:pStyle w:val="Heading2"/>
        <w:keepNext w:val="0"/>
        <w:jc w:val="both"/>
        <w:rPr>
          <w:rFonts w:ascii="Times New Roman" w:eastAsia="Arial" w:hAnsi="Times New Roman"/>
          <w:szCs w:val="24"/>
        </w:rPr>
      </w:pPr>
      <w:bookmarkStart w:id="5" w:name="_hj9gpzfghmky"/>
      <w:bookmarkEnd w:id="5"/>
      <w:r w:rsidRPr="0056317D">
        <w:rPr>
          <w:rFonts w:ascii="Times New Roman" w:hAnsi="Times New Roman"/>
          <w:szCs w:val="24"/>
        </w:rPr>
        <w:t>Súlad s medzinárodným kontextom</w:t>
      </w:r>
    </w:p>
    <w:p w14:paraId="4DE3BCF4" w14:textId="1AAC8ECB" w:rsidR="00B47B5E" w:rsidRPr="0056317D" w:rsidRDefault="00B47B5E">
      <w:pPr>
        <w:jc w:val="both"/>
        <w:rPr>
          <w:rFonts w:eastAsia="Arial"/>
          <w:szCs w:val="24"/>
        </w:rPr>
      </w:pPr>
      <w:r w:rsidRPr="0056317D">
        <w:t>Spravodajca sa snažil zosúladiť tento akt s medzinárodným kontextom, napríklad návrh Komisie zameraný na rozšírenie rozsahu pôsobnosti smernice na „osoby s funkčnými obmedzeniami“. Vzhľadom na to, že dohovor UNCRD sa vzťahuje iba na prvú kategóriu a že cieľom tohto aktu je obmedziť nové prekážky vytvorené v dôsledku dohovoru, spravodajca neprijíma tento návrh Komisie. Vymedzenie osôb s funkčnými obmedzeniami patrí do výlučnej právomoci Výboru pre zamestnanosť a sociálne veci, a preto sa ním nezaoberal. Jeho používanie je však obmedzené na nové odôvodnenie.</w:t>
      </w:r>
    </w:p>
    <w:p w14:paraId="34D4C8FD" w14:textId="77777777" w:rsidR="00B47B5E" w:rsidRPr="0056317D" w:rsidRDefault="00B47B5E">
      <w:pPr>
        <w:jc w:val="both"/>
        <w:rPr>
          <w:szCs w:val="24"/>
        </w:rPr>
      </w:pPr>
      <w:r w:rsidRPr="0056317D">
        <w:t xml:space="preserve"> </w:t>
      </w:r>
    </w:p>
    <w:p w14:paraId="622F5E69" w14:textId="2CBBAE90" w:rsidR="00B47B5E" w:rsidRPr="0056317D" w:rsidRDefault="00B47B5E">
      <w:pPr>
        <w:jc w:val="both"/>
        <w:rPr>
          <w:szCs w:val="24"/>
        </w:rPr>
      </w:pPr>
      <w:r w:rsidRPr="0056317D">
        <w:t xml:space="preserve">V tomto odôvodnení sa vysvetľuje, že ak bude mať pozitívny vplyv na osoby s funkčnými obmedzeniami, ako sú starší ľudia alebo tehotné ženy. Skutočne sa preukázalo, že lepšia prístupnosť výrobkov a služieb zlepšuje život iných ľudí, nielen ľudí so zdravotným postihnutím. </w:t>
      </w:r>
    </w:p>
    <w:p w14:paraId="4E45CD71" w14:textId="77777777" w:rsidR="00B47B5E" w:rsidRPr="0056317D" w:rsidRDefault="00B47B5E">
      <w:pPr>
        <w:pStyle w:val="Heading2"/>
        <w:keepNext w:val="0"/>
        <w:jc w:val="both"/>
        <w:rPr>
          <w:rFonts w:ascii="Times New Roman" w:eastAsia="Arial" w:hAnsi="Times New Roman"/>
          <w:szCs w:val="24"/>
        </w:rPr>
      </w:pPr>
      <w:bookmarkStart w:id="6" w:name="_peqhl2qkuoo3"/>
      <w:bookmarkEnd w:id="6"/>
      <w:r w:rsidRPr="0056317D">
        <w:rPr>
          <w:rFonts w:ascii="Times New Roman" w:hAnsi="Times New Roman"/>
          <w:szCs w:val="24"/>
        </w:rPr>
        <w:t>Odvetvový prístup vždy, keď je to možné</w:t>
      </w:r>
    </w:p>
    <w:p w14:paraId="66E74615" w14:textId="404E8D59" w:rsidR="00B47B5E" w:rsidRPr="0056317D" w:rsidRDefault="00B47B5E">
      <w:pPr>
        <w:jc w:val="both"/>
        <w:rPr>
          <w:rFonts w:eastAsia="Arial"/>
          <w:szCs w:val="24"/>
        </w:rPr>
      </w:pPr>
      <w:r w:rsidRPr="0056317D">
        <w:t xml:space="preserve">Spravodajca chápe, že je potrebné zaviesť v prípade niektorých výrobkov a služieb horizontálny prístup, ale domnieva sa, že v prípadoch, keď je to možné, je lepšou možnosťou odvetvový prístup. Spravodajca takisto vzal na vedomie zámer spravodajcov pre návrh smernice o audiovizuálnych mediálnych službách, a to zahrnúť do jej rozsahu pôsobnosti niektoré požiadavky na prístupnosť. Spravodajca sa rozhodol, že v návrhu správy nevylúči tieto služby a zariadenia z rozsahu pôsobnosti tejto smernice. Bude však analyzovať priebeh rokovaní vo Výbore pre kultúru a tieto služby a zariadenia odstráni, ak usúdi, že sa na ne v dostatočnej miere vzťahuje smernica o audiovizuálnych mediálnych službách. </w:t>
      </w:r>
    </w:p>
    <w:p w14:paraId="51789242" w14:textId="77777777" w:rsidR="00B47B5E" w:rsidRPr="0056317D" w:rsidRDefault="00B47B5E">
      <w:pPr>
        <w:jc w:val="both"/>
        <w:rPr>
          <w:szCs w:val="24"/>
        </w:rPr>
      </w:pPr>
    </w:p>
    <w:p w14:paraId="198FC6C5" w14:textId="77777777" w:rsidR="00B47B5E" w:rsidRPr="0056317D" w:rsidRDefault="00B47B5E">
      <w:pPr>
        <w:jc w:val="both"/>
        <w:rPr>
          <w:szCs w:val="24"/>
        </w:rPr>
      </w:pPr>
      <w:r w:rsidRPr="0056317D">
        <w:t>V nedávno navrhnutej smernici o európskom kódexe elektronickej komunikácie sú podobne zahrnuté telefonické služby a zariadenia. Spravodajca sa rozhodol, že tieto služby a zariadenia v návrhu správy nevylúči z rozsahu pôsobnosti tejto smernice a že nezosúladí ich vymedzenie. Ak môžu byť tieto výrobky a služby dostatočne upravené v európskom kódexe elektronickej komunikácie, spravodajca navrhne, aby sa doň presunuli aj tieto ustanovenia.</w:t>
      </w:r>
    </w:p>
    <w:p w14:paraId="3BC93069" w14:textId="77777777" w:rsidR="00B47B5E" w:rsidRPr="0056317D" w:rsidRDefault="00B47B5E">
      <w:pPr>
        <w:pStyle w:val="Heading2"/>
        <w:keepNext w:val="0"/>
        <w:jc w:val="both"/>
        <w:rPr>
          <w:rFonts w:ascii="Times New Roman" w:eastAsia="Arial" w:hAnsi="Times New Roman"/>
          <w:szCs w:val="24"/>
        </w:rPr>
      </w:pPr>
      <w:bookmarkStart w:id="7" w:name="_3ti72v5p3744"/>
      <w:bookmarkEnd w:id="7"/>
      <w:r w:rsidRPr="0056317D">
        <w:rPr>
          <w:rFonts w:ascii="Times New Roman" w:hAnsi="Times New Roman"/>
          <w:szCs w:val="24"/>
        </w:rPr>
        <w:t>Súdržný európsky právny rámec</w:t>
      </w:r>
    </w:p>
    <w:p w14:paraId="3052F281" w14:textId="7204585E" w:rsidR="00B47B5E" w:rsidRPr="0056317D" w:rsidRDefault="00B47B5E">
      <w:pPr>
        <w:jc w:val="both"/>
        <w:rPr>
          <w:rFonts w:eastAsia="Arial"/>
          <w:szCs w:val="24"/>
        </w:rPr>
      </w:pPr>
      <w:r w:rsidRPr="0056317D">
        <w:t>V návrhu Komisie bolo navrhnuté používať tento akt ako bezpečnostnú sieť, pokiaľ ide o požiadavky na prístupnosť, pričom tento akt by sa uplatňoval spolu s existujúcimi právnymi predpismi, aby sa zabezpečilo, že sa v Európe dosiahne v rámci výberu výrobkov a služieb rovnaká úroveň požiadaviek. Spravodajca sa domnieva, že tento prístup je odôvodnený, ak sa v existujúcich právnych predpisoch neuvádzajú žiadne podrobnosti o tom, ako by sa mala dosiahnuť prístupnosť, ale nepodporuje tento prístup, pokiaľ ide o odvetvia, ktoré v súčasnosti zavádzajú nové európske požiadavky alebo ktoré sú už regulované z hľadiska prístupnosti, ako je odvetvie dopravy. Zmena pravidiel v polovici obdobia nie je príkladom lepšej tvorby práva a potenciálne môže byť veľmi škodlivá.</w:t>
      </w:r>
    </w:p>
    <w:p w14:paraId="792E07D7" w14:textId="77777777" w:rsidR="00B47B5E" w:rsidRPr="0056317D" w:rsidRDefault="00B47B5E">
      <w:pPr>
        <w:jc w:val="both"/>
        <w:rPr>
          <w:szCs w:val="24"/>
        </w:rPr>
      </w:pPr>
      <w:r w:rsidRPr="0056317D">
        <w:t xml:space="preserve"> </w:t>
      </w:r>
    </w:p>
    <w:p w14:paraId="75EFC028" w14:textId="5757D553" w:rsidR="00B47B5E" w:rsidRPr="0056317D" w:rsidRDefault="00B47B5E">
      <w:pPr>
        <w:jc w:val="both"/>
        <w:rPr>
          <w:szCs w:val="24"/>
        </w:rPr>
      </w:pPr>
      <w:r w:rsidRPr="0056317D">
        <w:t>Spravodajca preto zabezpečil, aby v prípade, keď sa už na hospodárske vzťahujú európske právne predpisy o prístupnosti, netvoril tento právny predpis ďalšiu vrstvu. Spravodajca takisto odstránil duplicitu požiadaviek na hospodárske subjekty a potenciálne nezrovnalosti medzi požiadavkami. Takisto je dôležité objasniť, že touto smernicou sa nemení povinný alebo dobrovoľný charakter existujúcich právnych predpisov. Jej účelom je iba objasniť, aké sú požiadavky na prístupnosť, keď právne predpisy obsahujú požiadavky na prístupnosť.</w:t>
      </w:r>
    </w:p>
    <w:p w14:paraId="09ABC4E2" w14:textId="77777777" w:rsidR="00B47B5E" w:rsidRPr="0056317D" w:rsidRDefault="00B47B5E">
      <w:pPr>
        <w:pStyle w:val="Heading2"/>
        <w:keepNext w:val="0"/>
        <w:jc w:val="both"/>
        <w:rPr>
          <w:rFonts w:ascii="Times New Roman" w:eastAsia="Arial" w:hAnsi="Times New Roman"/>
          <w:szCs w:val="24"/>
        </w:rPr>
      </w:pPr>
      <w:bookmarkStart w:id="8" w:name="_ypzzaps07es5"/>
      <w:bookmarkEnd w:id="8"/>
      <w:r w:rsidRPr="0056317D">
        <w:rPr>
          <w:rFonts w:ascii="Times New Roman" w:hAnsi="Times New Roman"/>
          <w:szCs w:val="24"/>
        </w:rPr>
        <w:t>Nový legislatívny rámec prispôsobený prístupnosti</w:t>
      </w:r>
    </w:p>
    <w:p w14:paraId="1DACB971" w14:textId="479ED768" w:rsidR="00B47B5E" w:rsidRPr="0056317D" w:rsidRDefault="00B47B5E">
      <w:pPr>
        <w:jc w:val="both"/>
        <w:rPr>
          <w:rFonts w:eastAsia="Arial"/>
          <w:szCs w:val="24"/>
        </w:rPr>
      </w:pPr>
      <w:r w:rsidRPr="0056317D">
        <w:t>Spravodajca podporuje rozhodnutie Komisie použiť v tejto smernici nový legislatívny rámec</w:t>
      </w:r>
      <w:r w:rsidRPr="0056317D">
        <w:rPr>
          <w:szCs w:val="24"/>
          <w:vertAlign w:val="superscript"/>
        </w:rPr>
        <w:footnoteReference w:id="2"/>
      </w:r>
      <w:r w:rsidRPr="0056317D">
        <w:t>. Tento rámec sa však musí mierne upraviť tak, aby zodpovedal aktu. Napríklad orgány dohľadu nad trhom spravidla vyžadujú stiahnutie výrobkov len vtedy, keď je výrobok nebezpečný pre spotrebiteľov alebo škodlivý pre životné prostredie. Neprístupný výrobok nie je ani jedno, ani druhé. V prípade, že výrobca poruší túto smernicu, sa budú naďalej uplatňovať ostatné nápravné opatrenia a sankcie, napríklad v krajnom prípade stiahnutie výrobku z trhu v prípade, že by výrobca aj napriek žiadosti orgánu naďalej uvádzal na trh neprístupný výrobok patriaci do rozsahu pôsobnosti tejto smernice. Neprístupný výrobok tiež ako taký nepredstavuje riziko. Návrh Komisie bol upravený s ohľadom na túto skutočnosť.</w:t>
      </w:r>
    </w:p>
    <w:p w14:paraId="0652E564" w14:textId="77777777" w:rsidR="00B47B5E" w:rsidRPr="0056317D" w:rsidRDefault="00B47B5E">
      <w:pPr>
        <w:jc w:val="both"/>
        <w:rPr>
          <w:szCs w:val="24"/>
        </w:rPr>
      </w:pPr>
      <w:bookmarkStart w:id="9" w:name="_4zl13gl2i2a1"/>
      <w:bookmarkEnd w:id="9"/>
    </w:p>
    <w:p w14:paraId="3536EFCA" w14:textId="77777777" w:rsidR="00B47B5E" w:rsidRPr="0056317D" w:rsidRDefault="00B47B5E">
      <w:pPr>
        <w:jc w:val="both"/>
        <w:rPr>
          <w:b/>
          <w:szCs w:val="24"/>
        </w:rPr>
      </w:pPr>
      <w:r w:rsidRPr="0056317D">
        <w:rPr>
          <w:b/>
          <w:szCs w:val="24"/>
        </w:rPr>
        <w:t xml:space="preserve">Najskôr myslieť na malých </w:t>
      </w:r>
    </w:p>
    <w:p w14:paraId="1799F6A5" w14:textId="7C717FEB" w:rsidR="00B47B5E" w:rsidRPr="0056317D" w:rsidRDefault="00B47B5E">
      <w:pPr>
        <w:jc w:val="both"/>
        <w:rPr>
          <w:rFonts w:eastAsia="Arial"/>
          <w:szCs w:val="24"/>
        </w:rPr>
      </w:pPr>
      <w:r w:rsidRPr="0056317D">
        <w:t>Mikropodniky by neboli schopné zvládnuť povinnosti vyplývajúce z tejto smernice. Podľa návrhu Komisie by malí nezávislí maloobchodní predajcovia alebo kníhkupci, ktorí by sa rozhodli vytvoriť si webovú stránku na predaj svojich výrobkov, boli povinní plne ju sprístupniť osobám so zdravotným postihnutím. Spravodajca sa domnieva, že je to neprimerané. Použitie doložky o výnimke v článkoch 12 a 22 by pre týchto malých predajcov takisto nebolo riešením vzhľadom na to, že by si to na základe žiadosti orgánu vyžadovalo analýzu, pokiaľ ide o „</w:t>
      </w:r>
      <w:r w:rsidRPr="0056317D">
        <w:rPr>
          <w:i/>
        </w:rPr>
        <w:t>odhadované náklady a prínosy pre hospodárske subjekty vo vzťahu k odhadovanému prínosu pre osoby so zdravotným postihnutím, pričom sa zohľadňuje frekvencia a čas využívania konkrétneho výrobku alebo služby</w:t>
      </w:r>
      <w:r w:rsidRPr="0056317D">
        <w:t>“.</w:t>
      </w:r>
    </w:p>
    <w:p w14:paraId="0897DEC1" w14:textId="77777777" w:rsidR="00B47B5E" w:rsidRPr="0056317D" w:rsidRDefault="00B47B5E">
      <w:pPr>
        <w:jc w:val="both"/>
        <w:rPr>
          <w:szCs w:val="24"/>
        </w:rPr>
      </w:pPr>
    </w:p>
    <w:p w14:paraId="4549382D" w14:textId="61ED6AF6" w:rsidR="00B47B5E" w:rsidRPr="0056317D" w:rsidRDefault="00B47B5E">
      <w:pPr>
        <w:jc w:val="both"/>
        <w:rPr>
          <w:szCs w:val="24"/>
        </w:rPr>
      </w:pPr>
      <w:r w:rsidRPr="0056317D">
        <w:t>Mali by sme obmedziť záťaž, ktorá z tejto smernice vyplynie pre malé a stredné podniky. Je však dôležité zabezpečiť, aby zostali v jej rozsahu pôsobnosti. Preto sa navrhuje poskytnúť im zjednodušený režim. Spravodajca preto navrhuje odstrániť povinnosť pre MSP oznamovať orgánom prípady, keď chcú využiť články 12 a 22.</w:t>
      </w:r>
    </w:p>
    <w:p w14:paraId="24FCFAAE" w14:textId="77777777" w:rsidR="00B47B5E" w:rsidRPr="0056317D" w:rsidRDefault="00B47B5E">
      <w:pPr>
        <w:jc w:val="both"/>
        <w:rPr>
          <w:szCs w:val="24"/>
        </w:rPr>
      </w:pPr>
    </w:p>
    <w:p w14:paraId="1829A102" w14:textId="77777777" w:rsidR="00B47B5E" w:rsidRPr="0056317D" w:rsidRDefault="00B47B5E">
      <w:pPr>
        <w:jc w:val="both"/>
        <w:rPr>
          <w:b/>
          <w:szCs w:val="24"/>
        </w:rPr>
      </w:pPr>
      <w:r w:rsidRPr="0056317D">
        <w:rPr>
          <w:b/>
          <w:szCs w:val="24"/>
        </w:rPr>
        <w:t>Záverečné poznámky</w:t>
      </w:r>
    </w:p>
    <w:p w14:paraId="10127B42" w14:textId="585E2F59" w:rsidR="00B47B5E" w:rsidRPr="0056317D" w:rsidRDefault="00B47B5E">
      <w:pPr>
        <w:jc w:val="both"/>
        <w:rPr>
          <w:rFonts w:eastAsia="Arial"/>
          <w:szCs w:val="24"/>
        </w:rPr>
      </w:pPr>
      <w:bookmarkStart w:id="10" w:name="_wvyhmva02v3k"/>
      <w:bookmarkEnd w:id="10"/>
      <w:r w:rsidRPr="0056317D">
        <w:t xml:space="preserve">Spravodajca plne podporuje cieľ Komisie dosiahnuť väčšiu prístupnosť pre osoby so zdravotným postihnutím. Odrazovým mostíkom tohto návrhu je jednotný trh. Tým, že sa odstránia prekážky a predíde sa budúcim prekážkam sa jednotný trh ďalej posilní v prospech všetkých európskych občanov a podnikov. Zásady lepšej tvorby práva by mali byť hnacou silou zabezpečenia európskeho právneho predpisu, ktorý bude vhodný na tento účel. </w:t>
      </w:r>
    </w:p>
    <w:p w14:paraId="300F48ED" w14:textId="77777777" w:rsidR="00B47B5E" w:rsidRPr="0056317D" w:rsidRDefault="00B47B5E">
      <w:pPr>
        <w:jc w:val="both"/>
        <w:rPr>
          <w:szCs w:val="24"/>
        </w:rPr>
      </w:pPr>
    </w:p>
    <w:p w14:paraId="556D7D8B" w14:textId="77777777" w:rsidR="00B47B5E" w:rsidRPr="0056317D" w:rsidRDefault="00B47B5E">
      <w:pPr>
        <w:jc w:val="both"/>
        <w:rPr>
          <w:szCs w:val="24"/>
        </w:rPr>
      </w:pPr>
      <w:r w:rsidRPr="0056317D">
        <w:t xml:space="preserve">Na dosiahnutie cieľa tohto návrhu je absolútne kľúčová inovácia, a preto spravodajca navrhuje ponechať inovačným podnikom dostatok možností. Keďže sa to už osvedčilo, navrhuje preto, aby boli požiadavky na prístupnosť založené vo väčšej miere na funkčnosti ako na technických špecifikáciách. </w:t>
      </w:r>
    </w:p>
    <w:p w14:paraId="64762858" w14:textId="77777777" w:rsidR="00B47B5E" w:rsidRPr="0056317D" w:rsidRDefault="00B47B5E">
      <w:pPr>
        <w:jc w:val="both"/>
        <w:rPr>
          <w:szCs w:val="24"/>
        </w:rPr>
      </w:pPr>
    </w:p>
    <w:p w14:paraId="6A0DEB7A" w14:textId="77777777" w:rsidR="001167AF" w:rsidRPr="0056317D" w:rsidRDefault="001167AF">
      <w:pPr>
        <w:widowControl/>
      </w:pPr>
      <w:r w:rsidRPr="0056317D">
        <w:br w:type="page"/>
      </w:r>
    </w:p>
    <w:p w14:paraId="39BE578B" w14:textId="77777777" w:rsidR="001E0A37" w:rsidRPr="0056317D" w:rsidRDefault="001E0A37" w:rsidP="001E0A37"/>
    <w:p w14:paraId="56313A93" w14:textId="77777777" w:rsidR="001E0A37" w:rsidRPr="0056317D" w:rsidRDefault="001E0A37" w:rsidP="001E0A37">
      <w:pPr>
        <w:spacing w:after="480"/>
      </w:pPr>
      <w:r w:rsidRPr="00753CB4">
        <w:rPr>
          <w:rStyle w:val="HideTWBExt"/>
        </w:rPr>
        <w:t>&lt;Date&gt;</w:t>
      </w:r>
      <w:r w:rsidRPr="00753CB4">
        <w:rPr>
          <w:rStyle w:val="HideTWBInt"/>
        </w:rPr>
        <w:t>{06/04/2017}</w:t>
      </w:r>
      <w:r w:rsidRPr="0056317D">
        <w:t>6.4.2017</w:t>
      </w:r>
      <w:r w:rsidRPr="00753CB4">
        <w:rPr>
          <w:rStyle w:val="HideTWBExt"/>
        </w:rPr>
        <w:t>&lt;/Date&gt;</w:t>
      </w:r>
    </w:p>
    <w:p w14:paraId="39A0F364" w14:textId="77777777" w:rsidR="001E0A37" w:rsidRPr="0056317D" w:rsidRDefault="001E0A37" w:rsidP="001E0A37">
      <w:pPr>
        <w:keepNext/>
        <w:spacing w:after="720"/>
        <w:jc w:val="center"/>
        <w:rPr>
          <w:rFonts w:ascii="Arial" w:hAnsi="Arial"/>
          <w:b/>
        </w:rPr>
      </w:pPr>
      <w:bookmarkStart w:id="11" w:name="_Toc482203455"/>
      <w:r w:rsidRPr="0056317D">
        <w:rPr>
          <w:rFonts w:ascii="Arial" w:hAnsi="Arial"/>
          <w:b/>
        </w:rPr>
        <w:t xml:space="preserve">STANOVISKO </w:t>
      </w:r>
      <w:r w:rsidRPr="00753CB4">
        <w:rPr>
          <w:rStyle w:val="HideTWBExt"/>
        </w:rPr>
        <w:t>&lt;CommissionResp&gt;</w:t>
      </w:r>
      <w:bookmarkStart w:id="12" w:name="OpinionToc_1"/>
      <w:r w:rsidRPr="0056317D">
        <w:rPr>
          <w:rFonts w:ascii="Arial" w:hAnsi="Arial"/>
          <w:b/>
          <w:caps/>
        </w:rPr>
        <w:t>Výboru pre zamestnanosť a sociálne veci</w:t>
      </w:r>
      <w:bookmarkEnd w:id="12"/>
      <w:r w:rsidRPr="0056317D">
        <w:rPr>
          <w:rFonts w:ascii="Arial" w:hAnsi="Arial"/>
          <w:b/>
          <w:caps/>
        </w:rPr>
        <w:t>(*)</w:t>
      </w:r>
      <w:bookmarkEnd w:id="11"/>
      <w:r w:rsidRPr="00753CB4">
        <w:rPr>
          <w:rStyle w:val="HideTWBExt"/>
        </w:rPr>
        <w:t>&lt;/CommissionResp&gt;</w:t>
      </w:r>
    </w:p>
    <w:p w14:paraId="6EA622EF" w14:textId="77777777" w:rsidR="001E0A37" w:rsidRPr="0056317D" w:rsidRDefault="001E0A37" w:rsidP="001E0A37">
      <w:pPr>
        <w:spacing w:after="480"/>
      </w:pPr>
      <w:r w:rsidRPr="00753CB4">
        <w:rPr>
          <w:rStyle w:val="HideTWBExt"/>
        </w:rPr>
        <w:t>&lt;CommissionInt&gt;</w:t>
      </w:r>
      <w:r w:rsidRPr="0056317D">
        <w:t>pre Výbor pre vnútorný trh a ochranu spotrebiteľa</w:t>
      </w:r>
      <w:r w:rsidRPr="00753CB4">
        <w:rPr>
          <w:rStyle w:val="HideTWBExt"/>
        </w:rPr>
        <w:t>&lt;/CommissionInt&gt;</w:t>
      </w:r>
    </w:p>
    <w:p w14:paraId="76972255" w14:textId="77777777" w:rsidR="001E0A37" w:rsidRPr="0056317D" w:rsidRDefault="001E0A37" w:rsidP="001E0A37">
      <w:r w:rsidRPr="00753CB4">
        <w:rPr>
          <w:rStyle w:val="HideTWBExt"/>
        </w:rPr>
        <w:t>&lt;Titre&gt;</w:t>
      </w:r>
      <w:r w:rsidRPr="0056317D">
        <w:t>k návrhu smernice Európskeho parlamentu a Rady o aproximácii zákonov, iných právnych predpisov a správnych opatrení členských štátov, pokiaľ ide o požiadavky na prístupnosť výrobkov a služieb</w:t>
      </w:r>
      <w:r w:rsidRPr="00753CB4">
        <w:rPr>
          <w:rStyle w:val="HideTWBExt"/>
        </w:rPr>
        <w:t>&lt;/Titre&gt;</w:t>
      </w:r>
    </w:p>
    <w:p w14:paraId="1F0D0C4B" w14:textId="77777777" w:rsidR="001E0A37" w:rsidRPr="0056317D" w:rsidRDefault="001E0A37" w:rsidP="001E0A37">
      <w:pPr>
        <w:spacing w:after="480"/>
      </w:pPr>
      <w:r w:rsidRPr="00753CB4">
        <w:rPr>
          <w:rStyle w:val="HideTWBExt"/>
        </w:rPr>
        <w:t>&lt;DocRef&gt;</w:t>
      </w:r>
      <w:r w:rsidRPr="0056317D">
        <w:t>(COM(2015)0615 – C8-0387/2015 – 2015/0278(</w:t>
      </w:r>
      <w:bookmarkStart w:id="13" w:name="DocEPTmp"/>
      <w:bookmarkEnd w:id="13"/>
      <w:r w:rsidRPr="0056317D">
        <w:t>COD))</w:t>
      </w:r>
      <w:r w:rsidRPr="00753CB4">
        <w:rPr>
          <w:rStyle w:val="HideTWBExt"/>
        </w:rPr>
        <w:t>&lt;/DocRef&gt;</w:t>
      </w:r>
    </w:p>
    <w:p w14:paraId="529D64FF" w14:textId="77777777" w:rsidR="001E0A37" w:rsidRPr="0056317D" w:rsidRDefault="001E0A37" w:rsidP="001E0A37">
      <w:pPr>
        <w:spacing w:after="480"/>
      </w:pPr>
      <w:r w:rsidRPr="0056317D">
        <w:t xml:space="preserve">Spravodajca výboru požiadaného o stanovisko (*): </w:t>
      </w:r>
      <w:r w:rsidRPr="00753CB4">
        <w:rPr>
          <w:rStyle w:val="HideTWBExt"/>
        </w:rPr>
        <w:t>&lt;Depute&gt;</w:t>
      </w:r>
      <w:r w:rsidRPr="0056317D">
        <w:t>Ádám Kósa</w:t>
      </w:r>
      <w:r w:rsidRPr="00753CB4">
        <w:rPr>
          <w:rStyle w:val="HideTWBExt"/>
        </w:rPr>
        <w:t>&lt;/Depute&gt;</w:t>
      </w:r>
    </w:p>
    <w:p w14:paraId="7B387CF9" w14:textId="77777777" w:rsidR="001E0A37" w:rsidRPr="0056317D" w:rsidRDefault="001E0A37" w:rsidP="001E0A37">
      <w:pPr>
        <w:rPr>
          <w:snapToGrid w:val="0"/>
          <w:szCs w:val="24"/>
        </w:rPr>
      </w:pPr>
      <w:r w:rsidRPr="0056317D">
        <w:t>(*)</w:t>
      </w:r>
      <w:r w:rsidRPr="0056317D">
        <w:tab/>
        <w:t>Pridružený výbor – článok 54 rokovacieho poriadku</w:t>
      </w:r>
    </w:p>
    <w:p w14:paraId="411F63B4" w14:textId="77777777" w:rsidR="001E0A37" w:rsidRPr="0056317D" w:rsidRDefault="001E0A37" w:rsidP="001E0A37">
      <w:pPr>
        <w:rPr>
          <w:snapToGrid w:val="0"/>
          <w:szCs w:val="24"/>
        </w:rPr>
      </w:pPr>
    </w:p>
    <w:p w14:paraId="6C40C4FB" w14:textId="77777777" w:rsidR="001E0A37" w:rsidRPr="0056317D" w:rsidRDefault="001E0A37" w:rsidP="001E0A37"/>
    <w:p w14:paraId="0BD1D429" w14:textId="77777777" w:rsidR="001E0A37" w:rsidRPr="0056317D" w:rsidRDefault="001E0A37" w:rsidP="001E0A37">
      <w:pPr>
        <w:tabs>
          <w:tab w:val="center" w:pos="4677"/>
        </w:tabs>
      </w:pPr>
    </w:p>
    <w:p w14:paraId="0BC4EFDB" w14:textId="77777777" w:rsidR="001E0A37" w:rsidRPr="0056317D" w:rsidRDefault="001E0A37" w:rsidP="001E0A37">
      <w:pPr>
        <w:keepNext/>
        <w:spacing w:before="240" w:after="240"/>
        <w:jc w:val="center"/>
        <w:rPr>
          <w:rFonts w:ascii="Arial" w:hAnsi="Arial"/>
          <w:b/>
        </w:rPr>
      </w:pPr>
    </w:p>
    <w:p w14:paraId="1D325890" w14:textId="77777777" w:rsidR="001E0A37" w:rsidRPr="0056317D" w:rsidRDefault="001E0A37" w:rsidP="001E0A37">
      <w:pPr>
        <w:spacing w:before="480" w:after="240"/>
        <w:jc w:val="center"/>
        <w:rPr>
          <w:rFonts w:ascii="Arial" w:hAnsi="Arial"/>
          <w:b/>
          <w:caps/>
          <w:snapToGrid w:val="0"/>
        </w:rPr>
      </w:pPr>
      <w:r w:rsidRPr="0056317D">
        <w:rPr>
          <w:rFonts w:ascii="Arial" w:hAnsi="Arial"/>
          <w:b/>
          <w:caps/>
          <w:snapToGrid w:val="0"/>
        </w:rPr>
        <w:t>POZMEŇUJÚCE NÁVRHY</w:t>
      </w:r>
    </w:p>
    <w:p w14:paraId="2F7C420A" w14:textId="77777777" w:rsidR="001E0A37" w:rsidRPr="0056317D" w:rsidRDefault="001E0A37" w:rsidP="001E0A37">
      <w:pPr>
        <w:tabs>
          <w:tab w:val="left" w:pos="567"/>
        </w:tabs>
        <w:spacing w:after="240"/>
      </w:pPr>
      <w:bookmarkStart w:id="14" w:name="IntroA"/>
      <w:r w:rsidRPr="0056317D">
        <w:t>Výbor pre zamestnanosť a sociálne veci vyzýva Výbor pre vnútorný trh a ochranu spotrebiteľa, aby ako gestorský výbor vzal do úvahy tieto pozmeňujúce návrhy:</w:t>
      </w:r>
    </w:p>
    <w:p w14:paraId="4CFE362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&lt;RepeatBlock-Amend&gt;&lt;Amend&gt;</w:t>
      </w:r>
      <w:r w:rsidRPr="0056317D">
        <w:rPr>
          <w:b/>
        </w:rPr>
        <w:t>Pozmeňujúci návrh</w:t>
      </w:r>
      <w:r w:rsidRPr="0056317D">
        <w:rPr>
          <w:b/>
        </w:rPr>
        <w:tab/>
      </w:r>
      <w:r w:rsidRPr="0056317D">
        <w:rPr>
          <w:b/>
        </w:rPr>
        <w:tab/>
      </w:r>
      <w:r w:rsidRPr="00753CB4">
        <w:rPr>
          <w:rStyle w:val="HideTWBExt"/>
        </w:rPr>
        <w:t>&lt;NumAm&gt;</w:t>
      </w:r>
      <w:r w:rsidRPr="0056317D">
        <w:rPr>
          <w:b/>
        </w:rPr>
        <w:t>1</w:t>
      </w:r>
      <w:r w:rsidRPr="00753CB4">
        <w:rPr>
          <w:rStyle w:val="HideTWBExt"/>
        </w:rPr>
        <w:t>&lt;/NumAm&gt;</w:t>
      </w:r>
    </w:p>
    <w:p w14:paraId="4F712D3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3DFB0A1" w14:textId="77777777" w:rsidR="001E0A37" w:rsidRPr="0056317D" w:rsidRDefault="001E0A37" w:rsidP="001E0A37">
      <w:pPr>
        <w:rPr>
          <w:b/>
        </w:rPr>
      </w:pPr>
      <w:r w:rsidRPr="00753CB4">
        <w:rPr>
          <w:rStyle w:val="HideTWBExt"/>
        </w:rPr>
        <w:t>&lt;Article&gt;</w:t>
      </w:r>
      <w:r w:rsidRPr="0056317D">
        <w:rPr>
          <w:b/>
        </w:rPr>
        <w:t>Odôvodnenie 1</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3833235" w14:textId="77777777" w:rsidTr="001E0A37">
        <w:trPr>
          <w:jc w:val="center"/>
        </w:trPr>
        <w:tc>
          <w:tcPr>
            <w:tcW w:w="9752" w:type="dxa"/>
            <w:gridSpan w:val="2"/>
          </w:tcPr>
          <w:p w14:paraId="7787E5AE" w14:textId="77777777" w:rsidR="001E0A37" w:rsidRPr="0056317D" w:rsidRDefault="001E0A37" w:rsidP="001E0A37">
            <w:pPr>
              <w:keepNext/>
            </w:pPr>
          </w:p>
        </w:tc>
      </w:tr>
      <w:tr w:rsidR="001E0A37" w:rsidRPr="0056317D" w14:paraId="1F1E4067" w14:textId="77777777" w:rsidTr="001E0A37">
        <w:trPr>
          <w:jc w:val="center"/>
        </w:trPr>
        <w:tc>
          <w:tcPr>
            <w:tcW w:w="4876" w:type="dxa"/>
            <w:hideMark/>
          </w:tcPr>
          <w:p w14:paraId="4B29E79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1A702AC" w14:textId="77777777" w:rsidR="001E0A37" w:rsidRPr="0056317D" w:rsidRDefault="001E0A37" w:rsidP="001E0A37">
            <w:pPr>
              <w:keepNext/>
              <w:spacing w:after="240"/>
              <w:jc w:val="center"/>
              <w:rPr>
                <w:i/>
              </w:rPr>
            </w:pPr>
            <w:r w:rsidRPr="0056317D">
              <w:rPr>
                <w:i/>
              </w:rPr>
              <w:t>Pozmeňujúci návrh</w:t>
            </w:r>
          </w:p>
        </w:tc>
      </w:tr>
      <w:tr w:rsidR="001E0A37" w:rsidRPr="0056317D" w14:paraId="099A7111" w14:textId="77777777" w:rsidTr="001E0A37">
        <w:trPr>
          <w:jc w:val="center"/>
        </w:trPr>
        <w:tc>
          <w:tcPr>
            <w:tcW w:w="4876" w:type="dxa"/>
            <w:hideMark/>
          </w:tcPr>
          <w:p w14:paraId="66996092" w14:textId="77777777" w:rsidR="001E0A37" w:rsidRPr="0056317D" w:rsidRDefault="001E0A37" w:rsidP="001E0A37">
            <w:pPr>
              <w:spacing w:after="120"/>
            </w:pPr>
            <w:r w:rsidRPr="0056317D">
              <w:t>(1)</w:t>
            </w:r>
            <w:r w:rsidRPr="0056317D">
              <w:tab/>
              <w:t>Účelom tejto smernice je prispieť k riadnemu fungovaniu vnútorného trhu aproximáciou zákonov, iných právnych predpisov a správnych opatrení členských štátov a odstránením prekážok voľného pohybu určitých prístupných výrobkov a služieb. Tým sa zvýši dostupnosť prístupných výrobkov a služieb na vnútornom trhu.</w:t>
            </w:r>
          </w:p>
        </w:tc>
        <w:tc>
          <w:tcPr>
            <w:tcW w:w="4876" w:type="dxa"/>
            <w:hideMark/>
          </w:tcPr>
          <w:p w14:paraId="251AA0E0" w14:textId="77777777" w:rsidR="001E0A37" w:rsidRPr="0056317D" w:rsidRDefault="001E0A37" w:rsidP="001E0A37">
            <w:pPr>
              <w:spacing w:after="120"/>
              <w:rPr>
                <w:szCs w:val="24"/>
              </w:rPr>
            </w:pPr>
            <w:r w:rsidRPr="0056317D">
              <w:t>(1)</w:t>
            </w:r>
            <w:r w:rsidRPr="0056317D">
              <w:tab/>
              <w:t>Účelom tejto smernice je prispieť k riadnemu fungovaniu vnútorného trhu aproximáciou zákonov, iných právnych predpisov a správnych opatrení členských štátov a odstránením prekážok voľného pohybu určitých prístupných výrobkov a služieb. Tým sa zvýši dostupnosť prístupných výrobkov a služieb na vnútornom trhu</w:t>
            </w:r>
            <w:r w:rsidRPr="0056317D">
              <w:rPr>
                <w:b/>
                <w:i/>
              </w:rPr>
              <w:t>, ako aj prístupnosť a praktickosť informácií o nich</w:t>
            </w:r>
            <w:r w:rsidRPr="0056317D">
              <w:t>.</w:t>
            </w:r>
          </w:p>
        </w:tc>
      </w:tr>
    </w:tbl>
    <w:p w14:paraId="04F05BCA" w14:textId="77777777" w:rsidR="001E0A37" w:rsidRPr="0056317D" w:rsidRDefault="001E0A37" w:rsidP="001E0A37">
      <w:r w:rsidRPr="00753CB4">
        <w:rPr>
          <w:rStyle w:val="HideTWBExt"/>
        </w:rPr>
        <w:t>&lt;/Amend&gt;</w:t>
      </w:r>
    </w:p>
    <w:p w14:paraId="13FE1A3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w:t>
      </w:r>
      <w:r w:rsidRPr="00753CB4">
        <w:rPr>
          <w:rStyle w:val="HideTWBExt"/>
        </w:rPr>
        <w:t>&lt;/NumAm&gt;</w:t>
      </w:r>
    </w:p>
    <w:p w14:paraId="164094E9" w14:textId="77777777" w:rsidR="001E0A37" w:rsidRPr="0056317D" w:rsidRDefault="001E0A37" w:rsidP="001E0A37"/>
    <w:p w14:paraId="469D7BD2"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22A40494" w14:textId="77777777" w:rsidR="001E0A37" w:rsidRPr="0056317D" w:rsidRDefault="001E0A37" w:rsidP="001E0A37">
      <w:pPr>
        <w:rPr>
          <w:b/>
        </w:rPr>
      </w:pPr>
      <w:r w:rsidRPr="00753CB4">
        <w:rPr>
          <w:rStyle w:val="HideTWBExt"/>
        </w:rPr>
        <w:t>&lt;Article&gt;</w:t>
      </w:r>
      <w:r w:rsidRPr="0056317D">
        <w:rPr>
          <w:b/>
        </w:rPr>
        <w:t>Odôvodnenie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AB4D3C1" w14:textId="77777777" w:rsidTr="001E0A37">
        <w:trPr>
          <w:jc w:val="center"/>
        </w:trPr>
        <w:tc>
          <w:tcPr>
            <w:tcW w:w="9752" w:type="dxa"/>
            <w:gridSpan w:val="2"/>
          </w:tcPr>
          <w:p w14:paraId="09505AB7" w14:textId="77777777" w:rsidR="001E0A37" w:rsidRPr="0056317D" w:rsidRDefault="001E0A37" w:rsidP="001E0A37">
            <w:pPr>
              <w:keepNext/>
            </w:pPr>
          </w:p>
        </w:tc>
      </w:tr>
      <w:tr w:rsidR="001E0A37" w:rsidRPr="0056317D" w14:paraId="07D34241" w14:textId="77777777" w:rsidTr="001E0A37">
        <w:trPr>
          <w:jc w:val="center"/>
        </w:trPr>
        <w:tc>
          <w:tcPr>
            <w:tcW w:w="4876" w:type="dxa"/>
            <w:hideMark/>
          </w:tcPr>
          <w:p w14:paraId="362C729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234349C" w14:textId="77777777" w:rsidR="001E0A37" w:rsidRPr="0056317D" w:rsidRDefault="001E0A37" w:rsidP="001E0A37">
            <w:pPr>
              <w:keepNext/>
              <w:spacing w:after="240"/>
              <w:jc w:val="center"/>
              <w:rPr>
                <w:i/>
              </w:rPr>
            </w:pPr>
            <w:r w:rsidRPr="0056317D">
              <w:rPr>
                <w:i/>
              </w:rPr>
              <w:t>Pozmeňujúci návrh</w:t>
            </w:r>
          </w:p>
        </w:tc>
      </w:tr>
      <w:tr w:rsidR="001E0A37" w:rsidRPr="0056317D" w14:paraId="5C4D9CE0" w14:textId="77777777" w:rsidTr="001E0A37">
        <w:trPr>
          <w:jc w:val="center"/>
        </w:trPr>
        <w:tc>
          <w:tcPr>
            <w:tcW w:w="4876" w:type="dxa"/>
            <w:hideMark/>
          </w:tcPr>
          <w:p w14:paraId="4EA17B93" w14:textId="77777777" w:rsidR="001E0A37" w:rsidRPr="0056317D" w:rsidRDefault="001E0A37" w:rsidP="001E0A37">
            <w:pPr>
              <w:spacing w:after="120"/>
            </w:pPr>
            <w:r w:rsidRPr="0056317D">
              <w:t>(2)</w:t>
            </w:r>
            <w:r w:rsidRPr="0056317D">
              <w:tab/>
              <w:t xml:space="preserve">Dopyt po prístupných výrobkoch a službách je vysoký a počet obyvateľov so zdravotným postihnutím </w:t>
            </w:r>
            <w:r w:rsidRPr="0056317D">
              <w:rPr>
                <w:b/>
                <w:i/>
              </w:rPr>
              <w:t>a/alebo funkčnými obmedzeniami</w:t>
            </w:r>
            <w:r w:rsidRPr="0056317D">
              <w:t xml:space="preserve"> sa z dôvodu starnutia obyvateľstva Európskej únie výrazne zvýši. Prostredie, v ktorom sú výrobky a služby prístupnejšie, umožňuje vytvoriť inkluzívnejšiu spoločnosť a </w:t>
            </w:r>
            <w:r w:rsidRPr="0056317D">
              <w:rPr>
                <w:b/>
                <w:i/>
              </w:rPr>
              <w:t>uľahčuje</w:t>
            </w:r>
            <w:r w:rsidRPr="0056317D">
              <w:t xml:space="preserve"> nezávislý život.</w:t>
            </w:r>
          </w:p>
        </w:tc>
        <w:tc>
          <w:tcPr>
            <w:tcW w:w="4876" w:type="dxa"/>
            <w:hideMark/>
          </w:tcPr>
          <w:p w14:paraId="240E8694" w14:textId="77777777" w:rsidR="001E0A37" w:rsidRPr="0056317D" w:rsidRDefault="001E0A37" w:rsidP="001E0A37">
            <w:pPr>
              <w:spacing w:after="120"/>
              <w:rPr>
                <w:szCs w:val="24"/>
              </w:rPr>
            </w:pPr>
            <w:r w:rsidRPr="0056317D">
              <w:t>(2)</w:t>
            </w:r>
            <w:r w:rsidRPr="0056317D">
              <w:tab/>
              <w:t xml:space="preserve">Dopyt po prístupných výrobkoch a službách je vysoký a počet </w:t>
            </w:r>
            <w:r w:rsidRPr="0056317D">
              <w:rPr>
                <w:b/>
                <w:i/>
              </w:rPr>
              <w:t xml:space="preserve">osôb s funkčnými obmedzeniami vrátane osôb </w:t>
            </w:r>
            <w:r w:rsidRPr="0056317D">
              <w:t>so zdravotným postihnutím v </w:t>
            </w:r>
            <w:r w:rsidRPr="0056317D">
              <w:rPr>
                <w:b/>
                <w:i/>
              </w:rPr>
              <w:t>súlade s článkom 1 Dohovoru OSN o právach osôb so zdravotným postihnutím (UNCRPD)</w:t>
            </w:r>
            <w:r w:rsidRPr="0056317D">
              <w:t xml:space="preserve"> sa z dôvodu starnutia obyvateľstva Európskej únie výrazne zvýši. Prostredie, v ktorom sú výrobky a služby prístupnejšie, umožňuje vytvoriť inkluzívnejšiu spoločnosť a </w:t>
            </w:r>
            <w:r w:rsidRPr="0056317D">
              <w:rPr>
                <w:b/>
                <w:i/>
              </w:rPr>
              <w:t>je nevyhnutnou podmienkou pre</w:t>
            </w:r>
            <w:r w:rsidRPr="0056317D">
              <w:t xml:space="preserve"> nezávislý život.</w:t>
            </w:r>
          </w:p>
        </w:tc>
      </w:tr>
    </w:tbl>
    <w:p w14:paraId="288837A9" w14:textId="77777777" w:rsidR="001E0A37" w:rsidRPr="0056317D" w:rsidRDefault="001E0A37" w:rsidP="001E0A37">
      <w:r w:rsidRPr="00753CB4">
        <w:rPr>
          <w:rStyle w:val="HideTWBExt"/>
        </w:rPr>
        <w:t>&lt;/Amend&gt;</w:t>
      </w:r>
    </w:p>
    <w:p w14:paraId="0CCC12A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w:t>
      </w:r>
      <w:r w:rsidRPr="00753CB4">
        <w:rPr>
          <w:rStyle w:val="HideTWBExt"/>
        </w:rPr>
        <w:t>&lt;/NumAm&gt;</w:t>
      </w:r>
    </w:p>
    <w:p w14:paraId="0BF47CB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D614F79" w14:textId="77777777" w:rsidR="001E0A37" w:rsidRPr="0056317D" w:rsidRDefault="001E0A37" w:rsidP="001E0A37">
      <w:pPr>
        <w:rPr>
          <w:b/>
        </w:rPr>
      </w:pPr>
      <w:r w:rsidRPr="00753CB4">
        <w:rPr>
          <w:rStyle w:val="HideTWBExt"/>
        </w:rPr>
        <w:t>&lt;Article&gt;</w:t>
      </w:r>
      <w:r w:rsidRPr="0056317D">
        <w:rPr>
          <w:b/>
        </w:rPr>
        <w:t>Odôvodnenie 4</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7BF016A" w14:textId="77777777" w:rsidTr="001E0A37">
        <w:trPr>
          <w:jc w:val="center"/>
        </w:trPr>
        <w:tc>
          <w:tcPr>
            <w:tcW w:w="9752" w:type="dxa"/>
            <w:gridSpan w:val="2"/>
          </w:tcPr>
          <w:p w14:paraId="5932AA60" w14:textId="77777777" w:rsidR="001E0A37" w:rsidRPr="0056317D" w:rsidRDefault="001E0A37" w:rsidP="001E0A37">
            <w:pPr>
              <w:keepNext/>
            </w:pPr>
          </w:p>
        </w:tc>
      </w:tr>
      <w:tr w:rsidR="001E0A37" w:rsidRPr="0056317D" w14:paraId="2F77747A" w14:textId="77777777" w:rsidTr="001E0A37">
        <w:trPr>
          <w:jc w:val="center"/>
        </w:trPr>
        <w:tc>
          <w:tcPr>
            <w:tcW w:w="4876" w:type="dxa"/>
            <w:hideMark/>
          </w:tcPr>
          <w:p w14:paraId="45A5FF7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C4789A0" w14:textId="77777777" w:rsidR="001E0A37" w:rsidRPr="0056317D" w:rsidRDefault="001E0A37" w:rsidP="001E0A37">
            <w:pPr>
              <w:keepNext/>
              <w:spacing w:after="240"/>
              <w:jc w:val="center"/>
              <w:rPr>
                <w:i/>
              </w:rPr>
            </w:pPr>
            <w:r w:rsidRPr="0056317D">
              <w:rPr>
                <w:i/>
              </w:rPr>
              <w:t>Pozmeňujúci návrh</w:t>
            </w:r>
          </w:p>
        </w:tc>
      </w:tr>
      <w:tr w:rsidR="001E0A37" w:rsidRPr="0056317D" w14:paraId="146C9DAE" w14:textId="77777777" w:rsidTr="001E0A37">
        <w:trPr>
          <w:jc w:val="center"/>
        </w:trPr>
        <w:tc>
          <w:tcPr>
            <w:tcW w:w="4876" w:type="dxa"/>
            <w:hideMark/>
          </w:tcPr>
          <w:p w14:paraId="14BC2C63" w14:textId="77777777" w:rsidR="001E0A37" w:rsidRPr="0056317D" w:rsidRDefault="001E0A37" w:rsidP="001E0A37">
            <w:pPr>
              <w:spacing w:after="120"/>
            </w:pPr>
            <w:r w:rsidRPr="0056317D">
              <w:t>(4)</w:t>
            </w:r>
            <w:r w:rsidRPr="0056317D">
              <w:tab/>
              <w:t>Rozdiely vo vnútroštátnych požiadavkách na prístupnosť odrádzajú najmä jednotlivých odborníkov, MSP a mikropodniky od podnikania mimo svojich vlastných národných trhov. Vnútroštátne alebo dokonca regionálne či miestne požiadavky na prístupnosť, ktoré členské štáty zaviedli, sa v súčasnosti líšia nielen pokiaľ ide o rozsah, ale aj pokiaľ ide o mieru podrobnosti. Tieto rozdiely majú nepriaznivý vplyv na konkurencieschopnosť a rast, a to z dôvodu dodatočných nákladov na vývoj a uvádzanie prístupných výrobkov a služieb na trh v jednotlivých krajinách.</w:t>
            </w:r>
          </w:p>
        </w:tc>
        <w:tc>
          <w:tcPr>
            <w:tcW w:w="4876" w:type="dxa"/>
            <w:hideMark/>
          </w:tcPr>
          <w:p w14:paraId="11FF910F" w14:textId="77777777" w:rsidR="001E0A37" w:rsidRPr="0056317D" w:rsidRDefault="001E0A37" w:rsidP="001E0A37">
            <w:pPr>
              <w:spacing w:after="120"/>
              <w:rPr>
                <w:szCs w:val="24"/>
              </w:rPr>
            </w:pPr>
            <w:r w:rsidRPr="0056317D">
              <w:t>(4)</w:t>
            </w:r>
            <w:r w:rsidRPr="0056317D">
              <w:tab/>
              <w:t>Rozdiely vo vnútroštátnych požiadavkách na prístupnosť odrádzajú najmä jednotlivých odborníkov, MSP a mikropodniky od podnikania mimo svojich vlastných národných trhov. Vnútroštátne alebo dokonca regionálne či miestne požiadavky na prístupnosť, ktoré členské štáty zaviedli, sa v súčasnosti líšia nielen pokiaľ ide o rozsah, ale aj pokiaľ ide o mieru podrobnosti. Tieto rozdiely majú nepriaznivý vplyv na konkurencieschopnosť a hospodársky rozvoj, a to z dôvodu dodatočných nákladov na vývoj a uvádzanie prístupných výrobkov a služieb na trh v jednotlivých krajinách.</w:t>
            </w:r>
            <w:r w:rsidRPr="0056317D">
              <w:rPr>
                <w:b/>
                <w:i/>
              </w:rPr>
              <w:t xml:space="preserve"> Vnútroštátne orgány, výrobcovia a poskytovatelia služieb čelia nejasnostiam, pokiaľ ide o požiadavky na prístupnosť v súvislosti s potenciálnymi cezhraničnými službami a ustanovenia politického rámca pre prístupnosť.</w:t>
            </w:r>
          </w:p>
        </w:tc>
      </w:tr>
    </w:tbl>
    <w:p w14:paraId="25E9DCA7" w14:textId="77777777" w:rsidR="001E0A37" w:rsidRPr="0056317D" w:rsidRDefault="001E0A37" w:rsidP="001E0A37">
      <w:r w:rsidRPr="00753CB4">
        <w:rPr>
          <w:rStyle w:val="HideTWBExt"/>
        </w:rPr>
        <w:t>&lt;/Amend&gt;</w:t>
      </w:r>
    </w:p>
    <w:p w14:paraId="17C2AE3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w:t>
      </w:r>
      <w:r w:rsidRPr="00753CB4">
        <w:rPr>
          <w:rStyle w:val="HideTWBExt"/>
        </w:rPr>
        <w:t>&lt;/NumAm&gt;</w:t>
      </w:r>
    </w:p>
    <w:p w14:paraId="22A31D26"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6A1FD1D" w14:textId="77777777" w:rsidR="001E0A37" w:rsidRPr="0056317D" w:rsidRDefault="001E0A37" w:rsidP="001E0A37">
      <w:pPr>
        <w:rPr>
          <w:b/>
        </w:rPr>
      </w:pPr>
      <w:r w:rsidRPr="00753CB4">
        <w:rPr>
          <w:rStyle w:val="HideTWBExt"/>
        </w:rPr>
        <w:t>&lt;Article&gt;</w:t>
      </w:r>
      <w:r w:rsidRPr="0056317D">
        <w:rPr>
          <w:b/>
        </w:rPr>
        <w:t>Odôvodnenie 5</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211B1C1" w14:textId="77777777" w:rsidTr="001E0A37">
        <w:trPr>
          <w:jc w:val="center"/>
        </w:trPr>
        <w:tc>
          <w:tcPr>
            <w:tcW w:w="9752" w:type="dxa"/>
            <w:gridSpan w:val="2"/>
          </w:tcPr>
          <w:p w14:paraId="6F783838" w14:textId="77777777" w:rsidR="001E0A37" w:rsidRPr="0056317D" w:rsidRDefault="001E0A37" w:rsidP="001E0A37">
            <w:pPr>
              <w:keepNext/>
            </w:pPr>
          </w:p>
        </w:tc>
      </w:tr>
      <w:tr w:rsidR="001E0A37" w:rsidRPr="0056317D" w14:paraId="769376E5" w14:textId="77777777" w:rsidTr="001E0A37">
        <w:trPr>
          <w:jc w:val="center"/>
        </w:trPr>
        <w:tc>
          <w:tcPr>
            <w:tcW w:w="4876" w:type="dxa"/>
            <w:hideMark/>
          </w:tcPr>
          <w:p w14:paraId="2BDD2B3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ED0427C" w14:textId="77777777" w:rsidR="001E0A37" w:rsidRPr="0056317D" w:rsidRDefault="001E0A37" w:rsidP="001E0A37">
            <w:pPr>
              <w:keepNext/>
              <w:spacing w:after="240"/>
              <w:jc w:val="center"/>
              <w:rPr>
                <w:i/>
              </w:rPr>
            </w:pPr>
            <w:r w:rsidRPr="0056317D">
              <w:rPr>
                <w:i/>
              </w:rPr>
              <w:t>Pozmeňujúci návrh</w:t>
            </w:r>
          </w:p>
        </w:tc>
      </w:tr>
      <w:tr w:rsidR="001E0A37" w:rsidRPr="0056317D" w14:paraId="50DA15D2" w14:textId="77777777" w:rsidTr="001E0A37">
        <w:trPr>
          <w:jc w:val="center"/>
        </w:trPr>
        <w:tc>
          <w:tcPr>
            <w:tcW w:w="4876" w:type="dxa"/>
            <w:hideMark/>
          </w:tcPr>
          <w:p w14:paraId="124525F5" w14:textId="77777777" w:rsidR="001E0A37" w:rsidRPr="0056317D" w:rsidRDefault="001E0A37" w:rsidP="001E0A37">
            <w:pPr>
              <w:spacing w:after="120"/>
            </w:pPr>
            <w:r w:rsidRPr="0056317D">
              <w:t>(5)</w:t>
            </w:r>
            <w:r w:rsidRPr="0056317D">
              <w:tab/>
              <w:t>Spotrebitelia prístupných výrobkov</w:t>
            </w:r>
            <w:r w:rsidRPr="0056317D">
              <w:rPr>
                <w:b/>
                <w:i/>
              </w:rPr>
              <w:t xml:space="preserve"> a </w:t>
            </w:r>
            <w:r w:rsidRPr="0056317D">
              <w:t>príjemcovia prístupných služieb čelia problému vysokých cien v dôsledku obmedzenej hospodárskej súťaže medzi dodávateľmi. Rozdrobenosť spôsobená rozdielmi medzi vnútroštátnymi predpismi má za následok zníženie potenciálnych prínosov, ktoré by prinieslo spoločné využívanie skúseností na vnútroštátnej a medzinárodnej úrovni v reakcii na spoločenský a technologický vývoj.</w:t>
            </w:r>
          </w:p>
        </w:tc>
        <w:tc>
          <w:tcPr>
            <w:tcW w:w="4876" w:type="dxa"/>
            <w:hideMark/>
          </w:tcPr>
          <w:p w14:paraId="01CDD7BD" w14:textId="77777777" w:rsidR="001E0A37" w:rsidRPr="0056317D" w:rsidRDefault="001E0A37" w:rsidP="001E0A37">
            <w:pPr>
              <w:spacing w:after="120"/>
              <w:rPr>
                <w:szCs w:val="24"/>
              </w:rPr>
            </w:pPr>
            <w:r w:rsidRPr="0056317D">
              <w:t>(5)</w:t>
            </w:r>
            <w:r w:rsidRPr="0056317D">
              <w:tab/>
              <w:t>Spotrebitelia prístupných výrobkov</w:t>
            </w:r>
            <w:r w:rsidRPr="0056317D">
              <w:rPr>
                <w:b/>
                <w:i/>
              </w:rPr>
              <w:t>, ktoré zahŕňajú najmä asistenčné technológie, a </w:t>
            </w:r>
            <w:r w:rsidRPr="0056317D">
              <w:t>príjemcovia prístupných služieb čelia problému vysokých cien v dôsledku obmedzenej hospodárskej súťaže medzi dodávateľmi. Rozdrobenosť spôsobená rozdielmi medzi vnútroštátnymi predpismi má za následok zníženie potenciálnych prínosov, ktoré by prinieslo spoločné využívanie skúseností na vnútroštátnej a medzinárodnej úrovni v reakcii na spoločenský a technologický vývoj.</w:t>
            </w:r>
          </w:p>
        </w:tc>
      </w:tr>
    </w:tbl>
    <w:p w14:paraId="598400EA" w14:textId="77777777" w:rsidR="001E0A37" w:rsidRPr="0056317D" w:rsidRDefault="001E0A37" w:rsidP="001E0A37">
      <w:r w:rsidRPr="00753CB4">
        <w:rPr>
          <w:rStyle w:val="HideTWBExt"/>
        </w:rPr>
        <w:t>&lt;/Amend&gt;</w:t>
      </w:r>
    </w:p>
    <w:p w14:paraId="382409D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w:t>
      </w:r>
      <w:r w:rsidRPr="00753CB4">
        <w:rPr>
          <w:rStyle w:val="HideTWBExt"/>
        </w:rPr>
        <w:t>&lt;/NumAm&gt;</w:t>
      </w:r>
    </w:p>
    <w:p w14:paraId="599B62F6" w14:textId="77777777" w:rsidR="001E0A37" w:rsidRPr="0056317D" w:rsidRDefault="001E0A37" w:rsidP="001E0A37"/>
    <w:p w14:paraId="393064FD"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109F0DC9" w14:textId="77777777" w:rsidR="001E0A37" w:rsidRPr="0056317D" w:rsidRDefault="001E0A37" w:rsidP="001E0A37">
      <w:pPr>
        <w:rPr>
          <w:b/>
        </w:rPr>
      </w:pPr>
      <w:r w:rsidRPr="00753CB4">
        <w:rPr>
          <w:rStyle w:val="HideTWBExt"/>
        </w:rPr>
        <w:t>&lt;Article&gt;</w:t>
      </w:r>
      <w:r w:rsidRPr="0056317D">
        <w:rPr>
          <w:b/>
        </w:rPr>
        <w:t>Odôvodnenie 6</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4F1EF2B" w14:textId="77777777" w:rsidTr="001E0A37">
        <w:trPr>
          <w:jc w:val="center"/>
        </w:trPr>
        <w:tc>
          <w:tcPr>
            <w:tcW w:w="9752" w:type="dxa"/>
            <w:gridSpan w:val="2"/>
          </w:tcPr>
          <w:p w14:paraId="40E0A39F" w14:textId="77777777" w:rsidR="001E0A37" w:rsidRPr="0056317D" w:rsidRDefault="001E0A37" w:rsidP="001E0A37">
            <w:pPr>
              <w:keepNext/>
            </w:pPr>
          </w:p>
        </w:tc>
      </w:tr>
      <w:tr w:rsidR="001E0A37" w:rsidRPr="0056317D" w14:paraId="5D752F32" w14:textId="77777777" w:rsidTr="001E0A37">
        <w:trPr>
          <w:jc w:val="center"/>
        </w:trPr>
        <w:tc>
          <w:tcPr>
            <w:tcW w:w="4876" w:type="dxa"/>
            <w:hideMark/>
          </w:tcPr>
          <w:p w14:paraId="5071076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B350E60" w14:textId="77777777" w:rsidR="001E0A37" w:rsidRPr="0056317D" w:rsidRDefault="001E0A37" w:rsidP="001E0A37">
            <w:pPr>
              <w:keepNext/>
              <w:spacing w:after="240"/>
              <w:jc w:val="center"/>
              <w:rPr>
                <w:i/>
              </w:rPr>
            </w:pPr>
            <w:r w:rsidRPr="0056317D">
              <w:rPr>
                <w:i/>
              </w:rPr>
              <w:t>Pozmeňujúci návrh</w:t>
            </w:r>
          </w:p>
        </w:tc>
      </w:tr>
      <w:tr w:rsidR="001E0A37" w:rsidRPr="0056317D" w14:paraId="779F5123" w14:textId="77777777" w:rsidTr="001E0A37">
        <w:trPr>
          <w:jc w:val="center"/>
        </w:trPr>
        <w:tc>
          <w:tcPr>
            <w:tcW w:w="4876" w:type="dxa"/>
            <w:hideMark/>
          </w:tcPr>
          <w:p w14:paraId="73A08573" w14:textId="77777777" w:rsidR="001E0A37" w:rsidRPr="0056317D" w:rsidRDefault="001E0A37" w:rsidP="001E0A37">
            <w:pPr>
              <w:spacing w:after="120"/>
            </w:pPr>
            <w:r w:rsidRPr="0056317D">
              <w:t>(6)</w:t>
            </w:r>
            <w:r w:rsidRPr="0056317D">
              <w:tab/>
            </w:r>
            <w:r w:rsidRPr="0056317D">
              <w:rPr>
                <w:b/>
                <w:i/>
              </w:rPr>
              <w:t>V záujme riadneho fungovania vnútorného trhu je preto nevyhnutná aproximácia vnútroštátnych opatrení na úrovni Únie, ktorej</w:t>
            </w:r>
            <w:r w:rsidRPr="0056317D">
              <w:t xml:space="preserve"> cieľom je </w:t>
            </w:r>
            <w:r w:rsidRPr="0056317D">
              <w:rPr>
                <w:b/>
                <w:i/>
              </w:rPr>
              <w:t>odstrániť</w:t>
            </w:r>
            <w:r w:rsidRPr="0056317D">
              <w:t xml:space="preserve"> fragmentáciu trhu s prístupnými výrobkami a službami, vytvoriť úspory z rozsahu, uľahčiť cezhraničný obchod a </w:t>
            </w:r>
            <w:r w:rsidRPr="0056317D">
              <w:rPr>
                <w:b/>
                <w:i/>
              </w:rPr>
              <w:t>mobilitu</w:t>
            </w:r>
            <w:r w:rsidRPr="0056317D">
              <w:t xml:space="preserve"> a pomôcť hospodárskym subjektom sústrediť zdroje na inovácie namiesto toho, aby sa tieto zdroje vynakladali na zabezpečenie súladu s rozdrobenými právnymi požiadavkami v celej Únii.</w:t>
            </w:r>
          </w:p>
        </w:tc>
        <w:tc>
          <w:tcPr>
            <w:tcW w:w="4876" w:type="dxa"/>
            <w:hideMark/>
          </w:tcPr>
          <w:p w14:paraId="702C8961" w14:textId="77777777" w:rsidR="001E0A37" w:rsidRPr="0056317D" w:rsidRDefault="001E0A37" w:rsidP="001E0A37">
            <w:pPr>
              <w:spacing w:after="120"/>
              <w:rPr>
                <w:szCs w:val="24"/>
              </w:rPr>
            </w:pPr>
            <w:r w:rsidRPr="0056317D">
              <w:t>(6)</w:t>
            </w:r>
            <w:r w:rsidRPr="0056317D">
              <w:tab/>
            </w:r>
            <w:r w:rsidRPr="0056317D">
              <w:rPr>
                <w:b/>
                <w:i/>
              </w:rPr>
              <w:t>Aproximáciou vnútroštátnych opatrení na úrovni Únie sa teda podporuje lepšie fungovanie vnútorného trhu a jej</w:t>
            </w:r>
            <w:r w:rsidRPr="0056317D">
              <w:t xml:space="preserve"> cieľom je </w:t>
            </w:r>
            <w:r w:rsidRPr="0056317D">
              <w:rPr>
                <w:b/>
                <w:i/>
              </w:rPr>
              <w:t>zmenšiť</w:t>
            </w:r>
            <w:r w:rsidRPr="0056317D">
              <w:t xml:space="preserve"> fragmentáciu trhu s prístupnými výrobkami a službami, vytvoriť úspory z rozsahu, uľahčiť cezhraničný obchod</w:t>
            </w:r>
            <w:r w:rsidRPr="0056317D">
              <w:rPr>
                <w:b/>
                <w:i/>
              </w:rPr>
              <w:t>, ako aj bezbariérový pohyb výrobkov, služieb</w:t>
            </w:r>
            <w:r w:rsidRPr="0056317D">
              <w:t xml:space="preserve"> a </w:t>
            </w:r>
            <w:r w:rsidRPr="0056317D">
              <w:rPr>
                <w:b/>
                <w:i/>
              </w:rPr>
              <w:t>osôb</w:t>
            </w:r>
            <w:r w:rsidRPr="0056317D">
              <w:t xml:space="preserve"> a </w:t>
            </w:r>
            <w:r w:rsidRPr="0056317D">
              <w:rPr>
                <w:b/>
                <w:i/>
              </w:rPr>
              <w:t>mobilitu osôb s funkčnými obmedzeniami vrátane osôb so zdravotným postihnutím a </w:t>
            </w:r>
            <w:r w:rsidRPr="0056317D">
              <w:t>pomôcť hospodárskym subjektom sústrediť zdroje na inovácie namiesto toho, aby sa tieto zdroje vynakladali na zabezpečenie súladu s rozdrobenými právnymi požiadavkami v celej Únii.</w:t>
            </w:r>
          </w:p>
        </w:tc>
      </w:tr>
    </w:tbl>
    <w:p w14:paraId="35F89225" w14:textId="77777777" w:rsidR="001E0A37" w:rsidRPr="0056317D" w:rsidRDefault="001E0A37" w:rsidP="001E0A37">
      <w:r w:rsidRPr="00753CB4">
        <w:rPr>
          <w:rStyle w:val="HideTWBExt"/>
        </w:rPr>
        <w:t>&lt;/Amend&gt;</w:t>
      </w:r>
    </w:p>
    <w:p w14:paraId="1C0B549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w:t>
      </w:r>
      <w:r w:rsidRPr="00753CB4">
        <w:rPr>
          <w:rStyle w:val="HideTWBExt"/>
        </w:rPr>
        <w:t>&lt;/NumAm&gt;</w:t>
      </w:r>
    </w:p>
    <w:p w14:paraId="79B99CD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0C3D354" w14:textId="77777777" w:rsidR="001E0A37" w:rsidRPr="0056317D" w:rsidRDefault="001E0A37" w:rsidP="001E0A37">
      <w:pPr>
        <w:rPr>
          <w:b/>
        </w:rPr>
      </w:pPr>
      <w:r w:rsidRPr="00753CB4">
        <w:rPr>
          <w:rStyle w:val="HideTWBExt"/>
        </w:rPr>
        <w:t>&lt;Article&gt;</w:t>
      </w:r>
      <w:r w:rsidRPr="0056317D">
        <w:rPr>
          <w:b/>
        </w:rPr>
        <w:t>Odôvodnenie 9</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4C780FD" w14:textId="77777777" w:rsidTr="001E0A37">
        <w:trPr>
          <w:jc w:val="center"/>
        </w:trPr>
        <w:tc>
          <w:tcPr>
            <w:tcW w:w="9752" w:type="dxa"/>
            <w:gridSpan w:val="2"/>
          </w:tcPr>
          <w:p w14:paraId="538F1FE5" w14:textId="77777777" w:rsidR="001E0A37" w:rsidRPr="0056317D" w:rsidRDefault="001E0A37" w:rsidP="001E0A37">
            <w:pPr>
              <w:keepNext/>
            </w:pPr>
          </w:p>
        </w:tc>
      </w:tr>
      <w:tr w:rsidR="001E0A37" w:rsidRPr="0056317D" w14:paraId="7F0BE50E" w14:textId="77777777" w:rsidTr="001E0A37">
        <w:trPr>
          <w:jc w:val="center"/>
        </w:trPr>
        <w:tc>
          <w:tcPr>
            <w:tcW w:w="4876" w:type="dxa"/>
            <w:hideMark/>
          </w:tcPr>
          <w:p w14:paraId="64AC39D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E347F7E" w14:textId="77777777" w:rsidR="001E0A37" w:rsidRPr="0056317D" w:rsidRDefault="001E0A37" w:rsidP="001E0A37">
            <w:pPr>
              <w:keepNext/>
              <w:spacing w:after="240"/>
              <w:jc w:val="center"/>
              <w:rPr>
                <w:i/>
              </w:rPr>
            </w:pPr>
            <w:r w:rsidRPr="0056317D">
              <w:rPr>
                <w:i/>
              </w:rPr>
              <w:t>Pozmeňujúci návrh</w:t>
            </w:r>
          </w:p>
        </w:tc>
      </w:tr>
      <w:tr w:rsidR="001E0A37" w:rsidRPr="0056317D" w14:paraId="0A5D2E1C" w14:textId="77777777" w:rsidTr="001E0A37">
        <w:trPr>
          <w:jc w:val="center"/>
        </w:trPr>
        <w:tc>
          <w:tcPr>
            <w:tcW w:w="4876" w:type="dxa"/>
            <w:hideMark/>
          </w:tcPr>
          <w:p w14:paraId="065F3397" w14:textId="77777777" w:rsidR="001E0A37" w:rsidRPr="0056317D" w:rsidRDefault="001E0A37" w:rsidP="001E0A37">
            <w:pPr>
              <w:spacing w:after="120"/>
            </w:pPr>
            <w:r w:rsidRPr="0056317D">
              <w:t>(9)</w:t>
            </w:r>
            <w:r w:rsidRPr="0056317D">
              <w:tab/>
              <w:t xml:space="preserve">Táto smernica rešpektuje základné práva a dodržiava zásady, ktoré uznáva najmä Charta základných práv Európskej únie. Cieľom tejto smernice je najmä zabezpečiť plné rešpektovanie práv osôb so zdravotným postihnutím využívať opatrenia, ktoré sú určené na zabezpečenie ich nezávislosti, sociálnej integrácie a integrácie v zamestnaní a účasti na spoločenskom živote, a podporiť uplatňovanie </w:t>
            </w:r>
            <w:r w:rsidRPr="0056317D">
              <w:rPr>
                <w:b/>
                <w:i/>
              </w:rPr>
              <w:t xml:space="preserve">článku </w:t>
            </w:r>
            <w:r w:rsidRPr="0056317D">
              <w:t>26 Charty základných práv Európskej únie.</w:t>
            </w:r>
          </w:p>
        </w:tc>
        <w:tc>
          <w:tcPr>
            <w:tcW w:w="4876" w:type="dxa"/>
            <w:hideMark/>
          </w:tcPr>
          <w:p w14:paraId="0D4AD1BE" w14:textId="77777777" w:rsidR="001E0A37" w:rsidRPr="0056317D" w:rsidRDefault="001E0A37" w:rsidP="001E0A37">
            <w:pPr>
              <w:spacing w:after="120"/>
              <w:rPr>
                <w:szCs w:val="24"/>
              </w:rPr>
            </w:pPr>
            <w:r w:rsidRPr="0056317D">
              <w:t>(9)</w:t>
            </w:r>
            <w:r w:rsidRPr="0056317D">
              <w:tab/>
              <w:t>Táto smernica rešpektuje základné práva a dodržiava zásady, ktoré uznáva najmä Charta základných práv Európskej únie. Cieľom tejto smernice je najmä zabezpečiť plné rešpektovanie práv osôb so zdravotným postihnutím a </w:t>
            </w:r>
            <w:r w:rsidRPr="0056317D">
              <w:rPr>
                <w:b/>
                <w:i/>
              </w:rPr>
              <w:t xml:space="preserve">starších osôb </w:t>
            </w:r>
            <w:r w:rsidRPr="0056317D">
              <w:t xml:space="preserve">využívať opatrenia, ktoré sú určené na zabezpečenie ich nezávislosti, sociálnej integrácie a integrácie v zamestnaní a účasti na spoločenskom živote, a podporiť uplatňovanie </w:t>
            </w:r>
            <w:r w:rsidRPr="0056317D">
              <w:rPr>
                <w:b/>
                <w:i/>
              </w:rPr>
              <w:t>článkov 21, 25 a </w:t>
            </w:r>
            <w:r w:rsidRPr="0056317D">
              <w:t>26 Charty základných práv Európskej únie.</w:t>
            </w:r>
          </w:p>
        </w:tc>
      </w:tr>
    </w:tbl>
    <w:p w14:paraId="33BE919C" w14:textId="77777777" w:rsidR="001E0A37" w:rsidRPr="0056317D" w:rsidRDefault="001E0A37" w:rsidP="001E0A37">
      <w:r w:rsidRPr="00753CB4">
        <w:rPr>
          <w:rStyle w:val="HideTWBExt"/>
        </w:rPr>
        <w:t>&lt;/Amend&gt;</w:t>
      </w:r>
    </w:p>
    <w:p w14:paraId="30E4D24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w:t>
      </w:r>
      <w:r w:rsidRPr="00753CB4">
        <w:rPr>
          <w:rStyle w:val="HideTWBExt"/>
        </w:rPr>
        <w:t>&lt;/NumAm&gt;</w:t>
      </w:r>
    </w:p>
    <w:p w14:paraId="5564E2D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A5FFAAD" w14:textId="77777777" w:rsidR="001E0A37" w:rsidRPr="0056317D" w:rsidRDefault="001E0A37" w:rsidP="001E0A37">
      <w:pPr>
        <w:rPr>
          <w:b/>
        </w:rPr>
      </w:pPr>
      <w:r w:rsidRPr="00753CB4">
        <w:rPr>
          <w:rStyle w:val="HideTWBExt"/>
        </w:rPr>
        <w:t>&lt;Article&gt;</w:t>
      </w:r>
      <w:r w:rsidRPr="0056317D">
        <w:rPr>
          <w:b/>
        </w:rPr>
        <w:t>Odôvodnenie 10</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A6CF039" w14:textId="77777777" w:rsidTr="001E0A37">
        <w:trPr>
          <w:jc w:val="center"/>
        </w:trPr>
        <w:tc>
          <w:tcPr>
            <w:tcW w:w="9752" w:type="dxa"/>
            <w:gridSpan w:val="2"/>
          </w:tcPr>
          <w:p w14:paraId="6F206FC6" w14:textId="77777777" w:rsidR="001E0A37" w:rsidRPr="0056317D" w:rsidRDefault="001E0A37" w:rsidP="001E0A37">
            <w:pPr>
              <w:keepNext/>
            </w:pPr>
          </w:p>
        </w:tc>
      </w:tr>
      <w:tr w:rsidR="001E0A37" w:rsidRPr="0056317D" w14:paraId="42546EEA" w14:textId="77777777" w:rsidTr="001E0A37">
        <w:trPr>
          <w:jc w:val="center"/>
        </w:trPr>
        <w:tc>
          <w:tcPr>
            <w:tcW w:w="4876" w:type="dxa"/>
            <w:hideMark/>
          </w:tcPr>
          <w:p w14:paraId="504886C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966A855" w14:textId="77777777" w:rsidR="001E0A37" w:rsidRPr="0056317D" w:rsidRDefault="001E0A37" w:rsidP="001E0A37">
            <w:pPr>
              <w:keepNext/>
              <w:spacing w:after="240"/>
              <w:jc w:val="center"/>
              <w:rPr>
                <w:i/>
              </w:rPr>
            </w:pPr>
            <w:r w:rsidRPr="0056317D">
              <w:rPr>
                <w:i/>
              </w:rPr>
              <w:t>Pozmeňujúci návrh</w:t>
            </w:r>
          </w:p>
        </w:tc>
      </w:tr>
      <w:tr w:rsidR="001E0A37" w:rsidRPr="0056317D" w14:paraId="774C33D3" w14:textId="77777777" w:rsidTr="001E0A37">
        <w:trPr>
          <w:jc w:val="center"/>
        </w:trPr>
        <w:tc>
          <w:tcPr>
            <w:tcW w:w="4876" w:type="dxa"/>
            <w:hideMark/>
          </w:tcPr>
          <w:p w14:paraId="3C2FDD07" w14:textId="77777777" w:rsidR="001E0A37" w:rsidRPr="0056317D" w:rsidRDefault="001E0A37" w:rsidP="001E0A37">
            <w:pPr>
              <w:spacing w:after="120"/>
            </w:pPr>
            <w:r w:rsidRPr="0056317D">
              <w:t>(10)</w:t>
            </w:r>
            <w:r w:rsidRPr="0056317D">
              <w:tab/>
              <w:t>Hlavným cieľom stratégie jednotného digitálneho trhu je zabezpečiť udržateľné hospodárske a sociálne prínosy plynúce z prepojeného jednotného digitálneho trhu. Spotrebitelia v Únii ešte stále nemajú v plnej miere úžitok z cien a výberu, ktoré môže ponúknuť jednotný trh, pretože cezhraničné online transakcie sú stále veľmi obmedzené. Fragmentácia trhu takisto obmedzuje dopyt po cezhraničných transakciách elektronického obchodu. Potrebné sú aj koordinované opatrenia na zaistenie toho, aby bol aj nový elektronický obsah v celom rozsahu dostupný osobám so zdravotným postihnutím. Preto je potrebné harmonizovať požiadavky na prístupnosť na jednotnom digitálnom trhu a zabezpečiť, aby jeho výhody mohli využívať všetci občania Únie bez ohľadu na ich schopnosti.</w:t>
            </w:r>
          </w:p>
        </w:tc>
        <w:tc>
          <w:tcPr>
            <w:tcW w:w="4876" w:type="dxa"/>
            <w:hideMark/>
          </w:tcPr>
          <w:p w14:paraId="133F1D1A" w14:textId="77777777" w:rsidR="001E0A37" w:rsidRPr="0056317D" w:rsidRDefault="001E0A37" w:rsidP="001E0A37">
            <w:pPr>
              <w:spacing w:after="120"/>
              <w:rPr>
                <w:szCs w:val="24"/>
              </w:rPr>
            </w:pPr>
            <w:r w:rsidRPr="0056317D">
              <w:t>(10)</w:t>
            </w:r>
            <w:r w:rsidRPr="0056317D">
              <w:tab/>
              <w:t>Hlavným cieľom stratégie jednotného digitálneho trhu je zabezpečiť udržateľné hospodárske a sociálne prínosy plynúce z prepojeného jednotného digitálneho trhu</w:t>
            </w:r>
            <w:r w:rsidRPr="0056317D">
              <w:rPr>
                <w:b/>
                <w:i/>
              </w:rPr>
              <w:t>, a to uľahčením obchodných výmen a posilnením zamestnanosti v rámci EÚ</w:t>
            </w:r>
            <w:r w:rsidRPr="0056317D">
              <w:t>. Spotrebitelia v Únii ešte stále nemajú v plnej miere úžitok z cien a výberu, ktoré môže ponúknuť jednotný trh, pretože cezhraničné online transakcie sú stále veľmi obmedzené. Fragmentácia trhu takisto obmedzuje dopyt po cezhraničných transakciách elektronického obchodu. Potrebné sú aj koordinované opatrenia na zaistenie toho, aby bol aj nový elektronický obsah v celom rozsahu dostupný osobám so zdravotným postihnutím. Preto je potrebné harmonizovať požiadavky na prístupnosť na jednotnom digitálnom trhu a zabezpečiť, aby jeho výhody mohli využívať všetci občania Únie bez ohľadu na ich schopnosti.</w:t>
            </w:r>
          </w:p>
        </w:tc>
      </w:tr>
    </w:tbl>
    <w:p w14:paraId="416D2D7F" w14:textId="77777777" w:rsidR="001E0A37" w:rsidRPr="0056317D" w:rsidRDefault="001E0A37" w:rsidP="001E0A37">
      <w:r w:rsidRPr="00753CB4">
        <w:rPr>
          <w:rStyle w:val="HideTWBExt"/>
        </w:rPr>
        <w:t>&lt;/Amend&gt;</w:t>
      </w:r>
    </w:p>
    <w:p w14:paraId="1477471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w:t>
      </w:r>
      <w:r w:rsidRPr="00753CB4">
        <w:rPr>
          <w:rStyle w:val="HideTWBExt"/>
        </w:rPr>
        <w:t>&lt;/NumAm&gt;</w:t>
      </w:r>
    </w:p>
    <w:p w14:paraId="3EF0058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9116F74" w14:textId="77777777" w:rsidR="001E0A37" w:rsidRPr="0056317D" w:rsidRDefault="001E0A37" w:rsidP="001E0A37">
      <w:pPr>
        <w:rPr>
          <w:b/>
        </w:rPr>
      </w:pPr>
      <w:r w:rsidRPr="00753CB4">
        <w:rPr>
          <w:rStyle w:val="HideTWBExt"/>
        </w:rPr>
        <w:t>&lt;Article&gt;</w:t>
      </w:r>
      <w:r w:rsidRPr="0056317D">
        <w:rPr>
          <w:b/>
        </w:rPr>
        <w:t>Odôvodnenie 13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C6E5494" w14:textId="77777777" w:rsidTr="001E0A37">
        <w:trPr>
          <w:jc w:val="center"/>
        </w:trPr>
        <w:tc>
          <w:tcPr>
            <w:tcW w:w="9752" w:type="dxa"/>
            <w:gridSpan w:val="2"/>
          </w:tcPr>
          <w:p w14:paraId="4CED7355" w14:textId="77777777" w:rsidR="001E0A37" w:rsidRPr="0056317D" w:rsidRDefault="001E0A37" w:rsidP="001E0A37">
            <w:pPr>
              <w:keepNext/>
            </w:pPr>
          </w:p>
        </w:tc>
      </w:tr>
      <w:tr w:rsidR="001E0A37" w:rsidRPr="0056317D" w14:paraId="59D69775" w14:textId="77777777" w:rsidTr="001E0A37">
        <w:trPr>
          <w:jc w:val="center"/>
        </w:trPr>
        <w:tc>
          <w:tcPr>
            <w:tcW w:w="4876" w:type="dxa"/>
            <w:hideMark/>
          </w:tcPr>
          <w:p w14:paraId="3FAF7D4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A6683AE" w14:textId="77777777" w:rsidR="001E0A37" w:rsidRPr="0056317D" w:rsidRDefault="001E0A37" w:rsidP="001E0A37">
            <w:pPr>
              <w:keepNext/>
              <w:spacing w:after="240"/>
              <w:jc w:val="center"/>
              <w:rPr>
                <w:i/>
              </w:rPr>
            </w:pPr>
            <w:r w:rsidRPr="0056317D">
              <w:rPr>
                <w:i/>
              </w:rPr>
              <w:t>Pozmeňujúci návrh</w:t>
            </w:r>
          </w:p>
        </w:tc>
      </w:tr>
      <w:tr w:rsidR="001E0A37" w:rsidRPr="0056317D" w14:paraId="77741C5E" w14:textId="77777777" w:rsidTr="001E0A37">
        <w:trPr>
          <w:jc w:val="center"/>
        </w:trPr>
        <w:tc>
          <w:tcPr>
            <w:tcW w:w="4876" w:type="dxa"/>
            <w:hideMark/>
          </w:tcPr>
          <w:p w14:paraId="187D36E7" w14:textId="77777777" w:rsidR="001E0A37" w:rsidRPr="0056317D" w:rsidRDefault="001E0A37" w:rsidP="001E0A37">
            <w:pPr>
              <w:spacing w:after="120"/>
            </w:pPr>
            <w:r w:rsidRPr="0056317D">
              <w:t>(13)</w:t>
            </w:r>
            <w:r w:rsidRPr="0056317D">
              <w:tab/>
              <w:t>Vzhľadom na nadobudnutie platnosti dohovoru v rámci právnych poriadkov členských štátov vzniká potreba prijať ďalšie vnútroštátne predpisy v oblasti prístupnosti výrobkov a služieb, čo by bez opatrení na úrovni Únie viedlo k ďalšiemu prehĺbeniu rozdielov medzi vnútroštátnymi ustanoveniami.</w:t>
            </w:r>
          </w:p>
        </w:tc>
        <w:tc>
          <w:tcPr>
            <w:tcW w:w="4876" w:type="dxa"/>
            <w:hideMark/>
          </w:tcPr>
          <w:p w14:paraId="16AFF5C4" w14:textId="77777777" w:rsidR="001E0A37" w:rsidRPr="0056317D" w:rsidRDefault="001E0A37" w:rsidP="001E0A37">
            <w:pPr>
              <w:spacing w:after="120"/>
              <w:rPr>
                <w:szCs w:val="24"/>
              </w:rPr>
            </w:pPr>
            <w:r w:rsidRPr="0056317D">
              <w:t>(13)</w:t>
            </w:r>
            <w:r w:rsidRPr="0056317D">
              <w:tab/>
              <w:t>Vzhľadom na nadobudnutie platnosti dohovoru v rámci právnych poriadkov členských štátov vzniká potreba prijať ďalšie vnútroštátne predpisy v oblasti prístupnosti výrobkov a služieb</w:t>
            </w:r>
            <w:r w:rsidRPr="0056317D">
              <w:rPr>
                <w:b/>
                <w:i/>
              </w:rPr>
              <w:t xml:space="preserve"> a zastavaného prostredia súvisiaceho s poskytovaním výrobkov a služieb</w:t>
            </w:r>
            <w:r w:rsidRPr="0056317D">
              <w:t>, čo by bez opatrení na úrovni Únie viedlo k ďalšiemu prehĺbeniu rozdielov medzi vnútroštátnymi ustanoveniami.</w:t>
            </w:r>
          </w:p>
        </w:tc>
      </w:tr>
    </w:tbl>
    <w:p w14:paraId="3C713CE2" w14:textId="77777777" w:rsidR="001E0A37" w:rsidRPr="0056317D" w:rsidRDefault="001E0A37" w:rsidP="001E0A37">
      <w:r w:rsidRPr="00753CB4">
        <w:rPr>
          <w:rStyle w:val="HideTWBExt"/>
        </w:rPr>
        <w:t>&lt;/Amend&gt;</w:t>
      </w:r>
    </w:p>
    <w:p w14:paraId="5F3971F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w:t>
      </w:r>
      <w:r w:rsidRPr="00753CB4">
        <w:rPr>
          <w:rStyle w:val="HideTWBExt"/>
        </w:rPr>
        <w:t>&lt;/NumAm&gt;</w:t>
      </w:r>
    </w:p>
    <w:p w14:paraId="39D5A54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431CC56" w14:textId="77777777" w:rsidR="001E0A37" w:rsidRPr="0056317D" w:rsidRDefault="001E0A37" w:rsidP="001E0A37">
      <w:pPr>
        <w:rPr>
          <w:b/>
        </w:rPr>
      </w:pPr>
      <w:r w:rsidRPr="00753CB4">
        <w:rPr>
          <w:rStyle w:val="HideTWBExt"/>
        </w:rPr>
        <w:t>&lt;Article&gt;</w:t>
      </w:r>
      <w:r w:rsidRPr="0056317D">
        <w:rPr>
          <w:b/>
        </w:rPr>
        <w:t>Odôvodnenie 15</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A3514E4" w14:textId="77777777" w:rsidTr="001E0A37">
        <w:trPr>
          <w:jc w:val="center"/>
        </w:trPr>
        <w:tc>
          <w:tcPr>
            <w:tcW w:w="9752" w:type="dxa"/>
            <w:gridSpan w:val="2"/>
          </w:tcPr>
          <w:p w14:paraId="1578E6A5" w14:textId="77777777" w:rsidR="001E0A37" w:rsidRPr="0056317D" w:rsidRDefault="001E0A37" w:rsidP="001E0A37">
            <w:pPr>
              <w:keepNext/>
            </w:pPr>
          </w:p>
        </w:tc>
      </w:tr>
      <w:tr w:rsidR="001E0A37" w:rsidRPr="0056317D" w14:paraId="1C2D41A2" w14:textId="77777777" w:rsidTr="001E0A37">
        <w:trPr>
          <w:jc w:val="center"/>
        </w:trPr>
        <w:tc>
          <w:tcPr>
            <w:tcW w:w="4876" w:type="dxa"/>
            <w:hideMark/>
          </w:tcPr>
          <w:p w14:paraId="416F5D9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86595B5" w14:textId="77777777" w:rsidR="001E0A37" w:rsidRPr="0056317D" w:rsidRDefault="001E0A37" w:rsidP="001E0A37">
            <w:pPr>
              <w:keepNext/>
              <w:spacing w:after="240"/>
              <w:jc w:val="center"/>
              <w:rPr>
                <w:i/>
              </w:rPr>
            </w:pPr>
            <w:r w:rsidRPr="0056317D">
              <w:rPr>
                <w:i/>
              </w:rPr>
              <w:t>Pozmeňujúci návrh</w:t>
            </w:r>
          </w:p>
        </w:tc>
      </w:tr>
      <w:tr w:rsidR="001E0A37" w:rsidRPr="0056317D" w14:paraId="616CBA35" w14:textId="77777777" w:rsidTr="001E0A37">
        <w:trPr>
          <w:jc w:val="center"/>
        </w:trPr>
        <w:tc>
          <w:tcPr>
            <w:tcW w:w="4876" w:type="dxa"/>
            <w:hideMark/>
          </w:tcPr>
          <w:p w14:paraId="0F3BA784" w14:textId="77777777" w:rsidR="001E0A37" w:rsidRPr="0056317D" w:rsidRDefault="001E0A37" w:rsidP="001E0A37">
            <w:pPr>
              <w:spacing w:after="120"/>
            </w:pPr>
            <w:r w:rsidRPr="0056317D">
              <w:t>(15)</w:t>
            </w:r>
            <w:r w:rsidRPr="0056317D">
              <w:tab/>
              <w:t>V európskej stratégii pre oblasť zdravotného postihnutia 2010 – 2020: obnovený záväzok vybudovať Európu bez bariér sa prístupnosť určuje v súlade s dohovorom za jednu z ôsmich oblastí, v ktorých je potrebné prijať opatrenia, a jej cieľom je zabezpečiť prístupnosť výrobkov a služieb.</w:t>
            </w:r>
          </w:p>
        </w:tc>
        <w:tc>
          <w:tcPr>
            <w:tcW w:w="4876" w:type="dxa"/>
            <w:hideMark/>
          </w:tcPr>
          <w:p w14:paraId="7E962740" w14:textId="77777777" w:rsidR="001E0A37" w:rsidRPr="0056317D" w:rsidRDefault="001E0A37" w:rsidP="001E0A37">
            <w:pPr>
              <w:spacing w:after="120"/>
              <w:rPr>
                <w:szCs w:val="24"/>
              </w:rPr>
            </w:pPr>
            <w:r w:rsidRPr="0056317D">
              <w:t>(15)</w:t>
            </w:r>
            <w:r w:rsidRPr="0056317D">
              <w:tab/>
              <w:t>V európskej stratégii pre oblasť zdravotného postihnutia 2010 – 2020: obnovený záväzok vybudovať Európu bez bariér sa prístupnosť</w:t>
            </w:r>
            <w:r w:rsidRPr="0056317D">
              <w:rPr>
                <w:b/>
                <w:i/>
              </w:rPr>
              <w:t>, ktorá je jednou zo základných podmienok zapojenia do spoločnosti,</w:t>
            </w:r>
            <w:r w:rsidRPr="0056317D">
              <w:t xml:space="preserve"> určuje v súlade s dohovorom za jednu z ôsmich oblastí, v ktorých je potrebné prijať opatrenia, a jej cieľom je zabezpečiť prístupnosť výrobkov a služieb.</w:t>
            </w:r>
          </w:p>
        </w:tc>
      </w:tr>
      <w:tr w:rsidR="001E0A37" w:rsidRPr="0056317D" w14:paraId="6E4F9B73" w14:textId="77777777" w:rsidTr="001E0A37">
        <w:trPr>
          <w:jc w:val="center"/>
        </w:trPr>
        <w:tc>
          <w:tcPr>
            <w:tcW w:w="4876" w:type="dxa"/>
            <w:hideMark/>
          </w:tcPr>
          <w:p w14:paraId="23307C1E" w14:textId="77777777" w:rsidR="001E0A37" w:rsidRPr="0056317D" w:rsidRDefault="001E0A37" w:rsidP="001E0A37">
            <w:pPr>
              <w:spacing w:after="120"/>
            </w:pPr>
            <w:r w:rsidRPr="0056317D">
              <w:t>__________________</w:t>
            </w:r>
          </w:p>
        </w:tc>
        <w:tc>
          <w:tcPr>
            <w:tcW w:w="4876" w:type="dxa"/>
            <w:hideMark/>
          </w:tcPr>
          <w:p w14:paraId="16163DDA" w14:textId="77777777" w:rsidR="001E0A37" w:rsidRPr="0056317D" w:rsidRDefault="001E0A37" w:rsidP="001E0A37">
            <w:pPr>
              <w:spacing w:after="120"/>
              <w:rPr>
                <w:szCs w:val="24"/>
              </w:rPr>
            </w:pPr>
            <w:r w:rsidRPr="0056317D">
              <w:t>__________________</w:t>
            </w:r>
          </w:p>
        </w:tc>
      </w:tr>
      <w:tr w:rsidR="001E0A37" w:rsidRPr="0056317D" w14:paraId="6935B74E" w14:textId="77777777" w:rsidTr="001E0A37">
        <w:trPr>
          <w:jc w:val="center"/>
        </w:trPr>
        <w:tc>
          <w:tcPr>
            <w:tcW w:w="4876" w:type="dxa"/>
            <w:hideMark/>
          </w:tcPr>
          <w:p w14:paraId="7F0B8103" w14:textId="77777777" w:rsidR="001E0A37" w:rsidRPr="0056317D" w:rsidRDefault="001E0A37" w:rsidP="001E0A37">
            <w:pPr>
              <w:spacing w:after="120"/>
            </w:pPr>
            <w:r w:rsidRPr="0056317D">
              <w:rPr>
                <w:vertAlign w:val="superscript"/>
              </w:rPr>
              <w:t>33</w:t>
            </w:r>
            <w:r w:rsidRPr="0056317D">
              <w:t xml:space="preserve"> COM(2010) 636.</w:t>
            </w:r>
          </w:p>
        </w:tc>
        <w:tc>
          <w:tcPr>
            <w:tcW w:w="4876" w:type="dxa"/>
            <w:hideMark/>
          </w:tcPr>
          <w:p w14:paraId="77614234" w14:textId="77777777" w:rsidR="001E0A37" w:rsidRPr="0056317D" w:rsidRDefault="001E0A37" w:rsidP="001E0A37">
            <w:pPr>
              <w:spacing w:after="120"/>
              <w:rPr>
                <w:szCs w:val="24"/>
              </w:rPr>
            </w:pPr>
            <w:r w:rsidRPr="0056317D">
              <w:rPr>
                <w:vertAlign w:val="superscript"/>
              </w:rPr>
              <w:t>33</w:t>
            </w:r>
            <w:r w:rsidRPr="0056317D">
              <w:t xml:space="preserve"> COM(2010)636.</w:t>
            </w:r>
          </w:p>
        </w:tc>
      </w:tr>
    </w:tbl>
    <w:p w14:paraId="4CC61343" w14:textId="77777777" w:rsidR="001E0A37" w:rsidRPr="0056317D" w:rsidRDefault="001E0A37" w:rsidP="001E0A37">
      <w:r w:rsidRPr="00753CB4">
        <w:rPr>
          <w:rStyle w:val="HideTWBExt"/>
        </w:rPr>
        <w:t>&lt;/Amend&gt;</w:t>
      </w:r>
    </w:p>
    <w:p w14:paraId="65DDC8B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w:t>
      </w:r>
      <w:r w:rsidRPr="00753CB4">
        <w:rPr>
          <w:rStyle w:val="HideTWBExt"/>
        </w:rPr>
        <w:t>&lt;/NumAm&gt;</w:t>
      </w:r>
    </w:p>
    <w:p w14:paraId="086999A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6386399" w14:textId="77777777" w:rsidR="001E0A37" w:rsidRPr="0056317D" w:rsidRDefault="001E0A37" w:rsidP="001E0A37">
      <w:pPr>
        <w:rPr>
          <w:b/>
        </w:rPr>
      </w:pPr>
      <w:r w:rsidRPr="00753CB4">
        <w:rPr>
          <w:rStyle w:val="HideTWBExt"/>
        </w:rPr>
        <w:t>&lt;Article&gt;</w:t>
      </w:r>
      <w:r w:rsidRPr="0056317D">
        <w:rPr>
          <w:b/>
        </w:rPr>
        <w:t>Odôvodnenie 17</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92AEE13" w14:textId="77777777" w:rsidTr="001E0A37">
        <w:trPr>
          <w:jc w:val="center"/>
        </w:trPr>
        <w:tc>
          <w:tcPr>
            <w:tcW w:w="9752" w:type="dxa"/>
            <w:gridSpan w:val="2"/>
          </w:tcPr>
          <w:p w14:paraId="4C51CCCF" w14:textId="77777777" w:rsidR="001E0A37" w:rsidRPr="0056317D" w:rsidRDefault="001E0A37" w:rsidP="001E0A37">
            <w:pPr>
              <w:keepNext/>
            </w:pPr>
          </w:p>
        </w:tc>
      </w:tr>
      <w:tr w:rsidR="001E0A37" w:rsidRPr="0056317D" w14:paraId="6ED29FA9" w14:textId="77777777" w:rsidTr="001E0A37">
        <w:trPr>
          <w:jc w:val="center"/>
        </w:trPr>
        <w:tc>
          <w:tcPr>
            <w:tcW w:w="4876" w:type="dxa"/>
            <w:hideMark/>
          </w:tcPr>
          <w:p w14:paraId="7EFC36A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CCA7AB8" w14:textId="77777777" w:rsidR="001E0A37" w:rsidRPr="0056317D" w:rsidRDefault="001E0A37" w:rsidP="001E0A37">
            <w:pPr>
              <w:keepNext/>
              <w:spacing w:after="240"/>
              <w:jc w:val="center"/>
              <w:rPr>
                <w:i/>
              </w:rPr>
            </w:pPr>
            <w:r w:rsidRPr="0056317D">
              <w:rPr>
                <w:i/>
              </w:rPr>
              <w:t>Pozmeňujúci návrh</w:t>
            </w:r>
          </w:p>
        </w:tc>
      </w:tr>
      <w:tr w:rsidR="001E0A37" w:rsidRPr="0056317D" w14:paraId="2E16F913" w14:textId="77777777" w:rsidTr="001E0A37">
        <w:trPr>
          <w:jc w:val="center"/>
        </w:trPr>
        <w:tc>
          <w:tcPr>
            <w:tcW w:w="4876" w:type="dxa"/>
            <w:hideMark/>
          </w:tcPr>
          <w:p w14:paraId="214406CA" w14:textId="77777777" w:rsidR="001E0A37" w:rsidRPr="0056317D" w:rsidRDefault="001E0A37" w:rsidP="001E0A37">
            <w:pPr>
              <w:spacing w:after="120"/>
            </w:pPr>
            <w:r w:rsidRPr="0056317D">
              <w:t>(17)</w:t>
            </w:r>
            <w:r w:rsidRPr="0056317D">
              <w:tab/>
            </w:r>
            <w:r w:rsidRPr="0056317D">
              <w:rPr>
                <w:b/>
                <w:i/>
              </w:rPr>
              <w:t>Každý výrobok</w:t>
            </w:r>
            <w:r w:rsidRPr="0056317D">
              <w:t xml:space="preserve"> alebo </w:t>
            </w:r>
            <w:r w:rsidRPr="0056317D">
              <w:rPr>
                <w:b/>
                <w:i/>
              </w:rPr>
              <w:t>služba musia spĺňať požiadavky</w:t>
            </w:r>
            <w:r w:rsidRPr="0056317D">
              <w:t xml:space="preserve"> na prístupnosť </w:t>
            </w:r>
            <w:r w:rsidRPr="0056317D">
              <w:rPr>
                <w:b/>
                <w:i/>
              </w:rPr>
              <w:t>uvedené</w:t>
            </w:r>
            <w:r w:rsidRPr="0056317D">
              <w:t xml:space="preserve"> v článku 3 a v prílohe I</w:t>
            </w:r>
            <w:r w:rsidRPr="0056317D">
              <w:rPr>
                <w:b/>
                <w:i/>
              </w:rPr>
              <w:t>, aby boli prístupné</w:t>
            </w:r>
            <w:r w:rsidRPr="0056317D">
              <w:t xml:space="preserve"> pre osoby so zdravotným postihnutím a starších ľudí. Povinnosti v oblasti prístupnosti elektronického obchodu sa vzťahujú aj na online predaj služieb podľa článku 1 ods. 2 písm. a) až e) tejto smernice.</w:t>
            </w:r>
          </w:p>
        </w:tc>
        <w:tc>
          <w:tcPr>
            <w:tcW w:w="4876" w:type="dxa"/>
            <w:hideMark/>
          </w:tcPr>
          <w:p w14:paraId="49C5388B" w14:textId="77777777" w:rsidR="001E0A37" w:rsidRPr="0056317D" w:rsidRDefault="001E0A37" w:rsidP="001E0A37">
            <w:pPr>
              <w:spacing w:after="120"/>
              <w:rPr>
                <w:szCs w:val="24"/>
              </w:rPr>
            </w:pPr>
            <w:r w:rsidRPr="0056317D">
              <w:t>(17)</w:t>
            </w:r>
            <w:r w:rsidRPr="0056317D">
              <w:tab/>
            </w:r>
            <w:r w:rsidRPr="0056317D">
              <w:rPr>
                <w:b/>
                <w:i/>
              </w:rPr>
              <w:t>Ku každému výrobku</w:t>
            </w:r>
            <w:r w:rsidRPr="0056317D">
              <w:t xml:space="preserve"> alebo </w:t>
            </w:r>
            <w:r w:rsidRPr="0056317D">
              <w:rPr>
                <w:b/>
                <w:i/>
              </w:rPr>
              <w:t>službe, ktoré patria do rozsahu pôsobnosti tejto smernice, by mala byť k dispozícii správa o prístupnosti s informáciou, ktoré z požiadaviek</w:t>
            </w:r>
            <w:r w:rsidRPr="0056317D">
              <w:t xml:space="preserve"> na prístupnosť </w:t>
            </w:r>
            <w:r w:rsidRPr="0056317D">
              <w:rPr>
                <w:b/>
                <w:i/>
              </w:rPr>
              <w:t>uvedených</w:t>
            </w:r>
            <w:r w:rsidRPr="0056317D">
              <w:t xml:space="preserve"> v článku 3 a v prílohe I </w:t>
            </w:r>
            <w:r w:rsidRPr="0056317D">
              <w:rPr>
                <w:b/>
                <w:i/>
              </w:rPr>
              <w:t>sa uplatnili v záujme sprístupnenia daného výrobku alebo služby</w:t>
            </w:r>
            <w:r w:rsidRPr="0056317D">
              <w:t xml:space="preserve"> pre osoby so zdravotným postihnutím a starších ľudí</w:t>
            </w:r>
            <w:r w:rsidRPr="0056317D">
              <w:rPr>
                <w:b/>
                <w:i/>
              </w:rPr>
              <w:t>. Správa o prístupnosti je zoznam prvkov súvisiacich s prístupnosťou alebo vyhlásenie o týchto prvkoch, ktoré sú súčasťou všeobecného opisu výrobku podľa požiadaviek v prílohe II a všeobecného opisu služieb podľa požiadaviek v prílohe III</w:t>
            </w:r>
            <w:r w:rsidRPr="0056317D">
              <w:t>. Povinnosti v oblasti prístupnosti elektronického obchodu sa vzťahujú aj na online predaj služieb podľa článku 1 ods. 2 písm. a) až e) tejto smernice.</w:t>
            </w:r>
          </w:p>
        </w:tc>
      </w:tr>
    </w:tbl>
    <w:p w14:paraId="425E19CE" w14:textId="77777777" w:rsidR="001E0A37" w:rsidRPr="0056317D" w:rsidRDefault="001E0A37" w:rsidP="001E0A37">
      <w:r w:rsidRPr="00753CB4">
        <w:rPr>
          <w:rStyle w:val="HideTWBExt"/>
        </w:rPr>
        <w:t>&lt;/Amend&gt;</w:t>
      </w:r>
    </w:p>
    <w:p w14:paraId="2F10CDC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w:t>
      </w:r>
      <w:r w:rsidRPr="00753CB4">
        <w:rPr>
          <w:rStyle w:val="HideTWBExt"/>
        </w:rPr>
        <w:t>&lt;/NumAm&gt;</w:t>
      </w:r>
    </w:p>
    <w:p w14:paraId="32B21764" w14:textId="77777777" w:rsidR="001E0A37" w:rsidRPr="0056317D" w:rsidRDefault="001E0A37" w:rsidP="001E0A37"/>
    <w:p w14:paraId="75382C98"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0713B830" w14:textId="77777777" w:rsidR="001E0A37" w:rsidRPr="0056317D" w:rsidRDefault="001E0A37" w:rsidP="001E0A37">
      <w:pPr>
        <w:rPr>
          <w:b/>
        </w:rPr>
      </w:pPr>
      <w:r w:rsidRPr="00753CB4">
        <w:rPr>
          <w:rStyle w:val="HideTWBExt"/>
        </w:rPr>
        <w:t>&lt;Article&gt;</w:t>
      </w:r>
      <w:r w:rsidRPr="0056317D">
        <w:rPr>
          <w:b/>
        </w:rPr>
        <w:t>Odôvodnenie 18</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7F48CF1" w14:textId="77777777" w:rsidTr="001E0A37">
        <w:trPr>
          <w:jc w:val="center"/>
        </w:trPr>
        <w:tc>
          <w:tcPr>
            <w:tcW w:w="9752" w:type="dxa"/>
            <w:gridSpan w:val="2"/>
          </w:tcPr>
          <w:p w14:paraId="1A8DAB62" w14:textId="77777777" w:rsidR="001E0A37" w:rsidRPr="0056317D" w:rsidRDefault="001E0A37" w:rsidP="001E0A37">
            <w:pPr>
              <w:keepNext/>
            </w:pPr>
          </w:p>
        </w:tc>
      </w:tr>
      <w:tr w:rsidR="001E0A37" w:rsidRPr="0056317D" w14:paraId="4848D364" w14:textId="77777777" w:rsidTr="001E0A37">
        <w:trPr>
          <w:jc w:val="center"/>
        </w:trPr>
        <w:tc>
          <w:tcPr>
            <w:tcW w:w="4876" w:type="dxa"/>
            <w:hideMark/>
          </w:tcPr>
          <w:p w14:paraId="0BCFD83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FA56CB9" w14:textId="77777777" w:rsidR="001E0A37" w:rsidRPr="0056317D" w:rsidRDefault="001E0A37" w:rsidP="001E0A37">
            <w:pPr>
              <w:keepNext/>
              <w:spacing w:after="240"/>
              <w:jc w:val="center"/>
              <w:rPr>
                <w:i/>
              </w:rPr>
            </w:pPr>
            <w:r w:rsidRPr="0056317D">
              <w:rPr>
                <w:i/>
              </w:rPr>
              <w:t>Pozmeňujúci návrh</w:t>
            </w:r>
          </w:p>
        </w:tc>
      </w:tr>
      <w:tr w:rsidR="001E0A37" w:rsidRPr="0056317D" w14:paraId="1788D299" w14:textId="77777777" w:rsidTr="001E0A37">
        <w:trPr>
          <w:jc w:val="center"/>
        </w:trPr>
        <w:tc>
          <w:tcPr>
            <w:tcW w:w="4876" w:type="dxa"/>
            <w:hideMark/>
          </w:tcPr>
          <w:p w14:paraId="2CE28988" w14:textId="77777777" w:rsidR="001E0A37" w:rsidRPr="0056317D" w:rsidRDefault="001E0A37" w:rsidP="001E0A37">
            <w:pPr>
              <w:spacing w:after="120"/>
            </w:pPr>
            <w:r w:rsidRPr="0056317D">
              <w:t>(18)</w:t>
            </w:r>
            <w:r w:rsidRPr="0056317D">
              <w:tab/>
            </w:r>
            <w:r w:rsidRPr="0056317D">
              <w:rPr>
                <w:b/>
                <w:i/>
              </w:rPr>
              <w:t>Požiadavky</w:t>
            </w:r>
            <w:r w:rsidRPr="0056317D">
              <w:t xml:space="preserve"> na prístupnosť</w:t>
            </w:r>
            <w:r w:rsidRPr="0056317D">
              <w:rPr>
                <w:b/>
                <w:i/>
              </w:rPr>
              <w:t xml:space="preserve"> je potrebné zaviesť tak, aby boli pre hospodárske subjekty a členské štáty čo najmenej zaťažujúce</w:t>
            </w:r>
            <w:r w:rsidRPr="0056317D">
              <w:t>, a </w:t>
            </w:r>
            <w:r w:rsidRPr="0056317D">
              <w:rPr>
                <w:b/>
                <w:i/>
              </w:rPr>
              <w:t>to najmä vďaka tomu, že sa do rozsahu pôsobnosti zahrnú len výrobky a služby</w:t>
            </w:r>
            <w:r w:rsidRPr="0056317D">
              <w:t xml:space="preserve">, </w:t>
            </w:r>
            <w:r w:rsidRPr="0056317D">
              <w:rPr>
                <w:b/>
                <w:i/>
              </w:rPr>
              <w:t>ktoré</w:t>
            </w:r>
            <w:r w:rsidRPr="0056317D">
              <w:t xml:space="preserve"> boli </w:t>
            </w:r>
            <w:r w:rsidRPr="0056317D">
              <w:rPr>
                <w:b/>
                <w:i/>
              </w:rPr>
              <w:t>dôkladne vybrané</w:t>
            </w:r>
            <w:r w:rsidRPr="0056317D">
              <w:t>.</w:t>
            </w:r>
          </w:p>
        </w:tc>
        <w:tc>
          <w:tcPr>
            <w:tcW w:w="4876" w:type="dxa"/>
            <w:hideMark/>
          </w:tcPr>
          <w:p w14:paraId="09C2F6F5" w14:textId="77777777" w:rsidR="001E0A37" w:rsidRPr="0056317D" w:rsidRDefault="001E0A37" w:rsidP="001E0A37">
            <w:pPr>
              <w:spacing w:after="120"/>
              <w:rPr>
                <w:szCs w:val="24"/>
              </w:rPr>
            </w:pPr>
            <w:r w:rsidRPr="0056317D">
              <w:t>(18)</w:t>
            </w:r>
            <w:r w:rsidRPr="0056317D">
              <w:tab/>
            </w:r>
            <w:r w:rsidRPr="0056317D">
              <w:rPr>
                <w:b/>
                <w:i/>
              </w:rPr>
              <w:t>Je potrebné zaviesť také požiadavky</w:t>
            </w:r>
            <w:r w:rsidRPr="0056317D">
              <w:t xml:space="preserve"> na prístupnosť</w:t>
            </w:r>
            <w:r w:rsidRPr="0056317D">
              <w:rPr>
                <w:b/>
                <w:i/>
              </w:rPr>
              <w:t>, ktoré všetkým osobám s funkčnými obmedzeniami vrátane osôb so zdravotným postihnutím umožnia v plnej miere využívať výrobky</w:t>
            </w:r>
            <w:r w:rsidRPr="0056317D">
              <w:t>,</w:t>
            </w:r>
            <w:r w:rsidRPr="0056317D">
              <w:rPr>
                <w:b/>
                <w:i/>
              </w:rPr>
              <w:t xml:space="preserve"> služby</w:t>
            </w:r>
            <w:r w:rsidRPr="0056317D">
              <w:t xml:space="preserve"> a </w:t>
            </w:r>
            <w:r w:rsidRPr="0056317D">
              <w:rPr>
                <w:b/>
                <w:i/>
              </w:rPr>
              <w:t>infraštruktúru, na ktoré sa vzťahuje táto smernica. Požiadavky na prístupnosť by sa mali zaviesť tak</w:t>
            </w:r>
            <w:r w:rsidRPr="0056317D">
              <w:t xml:space="preserve">, </w:t>
            </w:r>
            <w:r w:rsidRPr="0056317D">
              <w:rPr>
                <w:b/>
                <w:i/>
              </w:rPr>
              <w:t>aby</w:t>
            </w:r>
            <w:r w:rsidRPr="0056317D">
              <w:t xml:space="preserve"> boli </w:t>
            </w:r>
            <w:r w:rsidRPr="0056317D">
              <w:rPr>
                <w:b/>
                <w:i/>
              </w:rPr>
              <w:t>pre hospodárske subjekty a členské štáty čo najmenej zaťažujúce</w:t>
            </w:r>
            <w:r w:rsidRPr="0056317D">
              <w:t>.</w:t>
            </w:r>
          </w:p>
        </w:tc>
      </w:tr>
    </w:tbl>
    <w:p w14:paraId="7703F6E5" w14:textId="77777777" w:rsidR="001E0A37" w:rsidRPr="0056317D" w:rsidRDefault="001E0A37" w:rsidP="001E0A37">
      <w:r w:rsidRPr="00753CB4">
        <w:rPr>
          <w:rStyle w:val="HideTWBExt"/>
        </w:rPr>
        <w:t>&lt;/Amend&gt;</w:t>
      </w:r>
    </w:p>
    <w:p w14:paraId="6E239BA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w:t>
      </w:r>
      <w:r w:rsidRPr="00753CB4">
        <w:rPr>
          <w:rStyle w:val="HideTWBExt"/>
        </w:rPr>
        <w:t>&lt;/NumAm&gt;</w:t>
      </w:r>
    </w:p>
    <w:p w14:paraId="67188960" w14:textId="77777777" w:rsidR="001E0A37" w:rsidRPr="0056317D" w:rsidRDefault="001E0A37" w:rsidP="001E0A37"/>
    <w:p w14:paraId="335B0B02"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6C20B1E" w14:textId="77777777" w:rsidR="001E0A37" w:rsidRPr="0056317D" w:rsidRDefault="001E0A37" w:rsidP="001E0A37">
      <w:pPr>
        <w:rPr>
          <w:b/>
        </w:rPr>
      </w:pPr>
      <w:r w:rsidRPr="00753CB4">
        <w:rPr>
          <w:rStyle w:val="HideTWBExt"/>
        </w:rPr>
        <w:t>&lt;Article&gt;</w:t>
      </w:r>
      <w:r w:rsidRPr="0056317D">
        <w:rPr>
          <w:b/>
        </w:rPr>
        <w:t>Odôvodnenie 23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7171552" w14:textId="77777777" w:rsidTr="001E0A37">
        <w:trPr>
          <w:jc w:val="center"/>
        </w:trPr>
        <w:tc>
          <w:tcPr>
            <w:tcW w:w="9752" w:type="dxa"/>
            <w:gridSpan w:val="2"/>
          </w:tcPr>
          <w:p w14:paraId="1D314B01" w14:textId="77777777" w:rsidR="001E0A37" w:rsidRPr="0056317D" w:rsidRDefault="001E0A37" w:rsidP="001E0A37">
            <w:pPr>
              <w:keepNext/>
            </w:pPr>
          </w:p>
        </w:tc>
      </w:tr>
      <w:tr w:rsidR="001E0A37" w:rsidRPr="0056317D" w14:paraId="773AF644" w14:textId="77777777" w:rsidTr="001E0A37">
        <w:trPr>
          <w:jc w:val="center"/>
        </w:trPr>
        <w:tc>
          <w:tcPr>
            <w:tcW w:w="4876" w:type="dxa"/>
            <w:hideMark/>
          </w:tcPr>
          <w:p w14:paraId="1B99A7D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0C957D2" w14:textId="77777777" w:rsidR="001E0A37" w:rsidRPr="0056317D" w:rsidRDefault="001E0A37" w:rsidP="001E0A37">
            <w:pPr>
              <w:keepNext/>
              <w:spacing w:after="240"/>
              <w:jc w:val="center"/>
              <w:rPr>
                <w:i/>
              </w:rPr>
            </w:pPr>
            <w:r w:rsidRPr="0056317D">
              <w:rPr>
                <w:i/>
              </w:rPr>
              <w:t>Pozmeňujúci návrh</w:t>
            </w:r>
          </w:p>
        </w:tc>
      </w:tr>
      <w:tr w:rsidR="001E0A37" w:rsidRPr="0056317D" w14:paraId="327027BF" w14:textId="77777777" w:rsidTr="001E0A37">
        <w:trPr>
          <w:jc w:val="center"/>
        </w:trPr>
        <w:tc>
          <w:tcPr>
            <w:tcW w:w="4876" w:type="dxa"/>
            <w:hideMark/>
          </w:tcPr>
          <w:p w14:paraId="2C068CF5" w14:textId="77777777" w:rsidR="001E0A37" w:rsidRPr="0056317D" w:rsidRDefault="001E0A37" w:rsidP="001E0A37">
            <w:pPr>
              <w:spacing w:after="120"/>
            </w:pPr>
            <w:r w:rsidRPr="0056317D">
              <w:t>(23)</w:t>
            </w:r>
            <w:r w:rsidRPr="0056317D">
              <w:tab/>
            </w:r>
            <w:r w:rsidRPr="0056317D">
              <w:rPr>
                <w:b/>
                <w:i/>
              </w:rPr>
              <w:t>V niektorých situáciách by spoločné</w:t>
            </w:r>
            <w:r w:rsidRPr="0056317D">
              <w:t xml:space="preserve"> požiadavky na prístupnosť zastavaného prostredia </w:t>
            </w:r>
            <w:r w:rsidRPr="0056317D">
              <w:rPr>
                <w:b/>
                <w:i/>
              </w:rPr>
              <w:t>uľahčili voľný pohyb príslušných</w:t>
            </w:r>
            <w:r w:rsidRPr="0056317D">
              <w:t xml:space="preserve"> služieb a osôb so zdravotným postihnutím</w:t>
            </w:r>
            <w:r w:rsidRPr="0056317D">
              <w:rPr>
                <w:b/>
                <w:i/>
              </w:rPr>
              <w:t>.</w:t>
            </w:r>
            <w:r w:rsidRPr="0056317D">
              <w:t xml:space="preserve"> Táto smernica preto </w:t>
            </w:r>
            <w:r w:rsidRPr="0056317D">
              <w:rPr>
                <w:b/>
                <w:i/>
              </w:rPr>
              <w:t>umožňuje</w:t>
            </w:r>
            <w:r w:rsidRPr="0056317D">
              <w:t xml:space="preserve"> členským štátom, aby zahrnuli zastavané prostredie, ktoré sa používa pri poskytovaní príslušných služieb, do rozsahu pôsobnosti tejto smernice, </w:t>
            </w:r>
            <w:r w:rsidRPr="0056317D">
              <w:rPr>
                <w:b/>
                <w:i/>
              </w:rPr>
              <w:t>čim</w:t>
            </w:r>
            <w:r w:rsidRPr="0056317D">
              <w:t xml:space="preserve"> sa zabezpečí dodržiavanie požiadaviek na prístupnosť stanovených v prílohe X.</w:t>
            </w:r>
          </w:p>
        </w:tc>
        <w:tc>
          <w:tcPr>
            <w:tcW w:w="4876" w:type="dxa"/>
            <w:hideMark/>
          </w:tcPr>
          <w:p w14:paraId="125A6F65" w14:textId="77777777" w:rsidR="001E0A37" w:rsidRPr="0056317D" w:rsidRDefault="001E0A37" w:rsidP="001E0A37">
            <w:pPr>
              <w:spacing w:after="120"/>
              <w:rPr>
                <w:szCs w:val="24"/>
              </w:rPr>
            </w:pPr>
            <w:r w:rsidRPr="0056317D">
              <w:t>(23)</w:t>
            </w:r>
            <w:r w:rsidRPr="0056317D">
              <w:tab/>
            </w:r>
            <w:r w:rsidRPr="0056317D">
              <w:rPr>
                <w:b/>
                <w:i/>
              </w:rPr>
              <w:t>Spoločné</w:t>
            </w:r>
            <w:r w:rsidRPr="0056317D">
              <w:t xml:space="preserve"> požiadavky na prístupnosť zastavaného prostredia </w:t>
            </w:r>
            <w:r w:rsidRPr="0056317D">
              <w:rPr>
                <w:b/>
                <w:i/>
              </w:rPr>
              <w:t>sú dôležité pre výrobky a nevyhnutné z hľadiska zabezpečenia prístupných</w:t>
            </w:r>
            <w:r w:rsidRPr="0056317D">
              <w:t xml:space="preserve"> služieb a </w:t>
            </w:r>
            <w:r w:rsidRPr="0056317D">
              <w:rPr>
                <w:b/>
                <w:i/>
              </w:rPr>
              <w:t xml:space="preserve">mali by uľahčiť voľný pohyb </w:t>
            </w:r>
            <w:r w:rsidRPr="0056317D">
              <w:t xml:space="preserve">osôb so zdravotným postihnutím Táto smernica preto </w:t>
            </w:r>
            <w:r w:rsidRPr="0056317D">
              <w:rPr>
                <w:b/>
                <w:i/>
              </w:rPr>
              <w:t>ukladá</w:t>
            </w:r>
            <w:r w:rsidRPr="0056317D">
              <w:t xml:space="preserve"> členským štátom</w:t>
            </w:r>
            <w:r w:rsidRPr="0056317D">
              <w:rPr>
                <w:b/>
                <w:i/>
              </w:rPr>
              <w:t xml:space="preserve"> povinnosť</w:t>
            </w:r>
            <w:r w:rsidRPr="0056317D">
              <w:t xml:space="preserve">, aby </w:t>
            </w:r>
            <w:r w:rsidRPr="0056317D">
              <w:rPr>
                <w:b/>
                <w:i/>
              </w:rPr>
              <w:t xml:space="preserve">plne </w:t>
            </w:r>
            <w:r w:rsidRPr="0056317D">
              <w:t xml:space="preserve">zahrnuli zastavané prostredie, ktoré sa používa pri poskytovaní príslušných služieb, do rozsahu pôsobnosti tejto smernice, </w:t>
            </w:r>
            <w:r w:rsidRPr="0056317D">
              <w:rPr>
                <w:b/>
                <w:i/>
              </w:rPr>
              <w:t>čím</w:t>
            </w:r>
            <w:r w:rsidRPr="0056317D">
              <w:t xml:space="preserve"> sa zabezpečí dodržiavanie požiadaviek na prístupnosť stanovených v prílohe X.</w:t>
            </w:r>
          </w:p>
        </w:tc>
      </w:tr>
    </w:tbl>
    <w:p w14:paraId="13B18AC1" w14:textId="77777777" w:rsidR="001E0A37" w:rsidRPr="0056317D" w:rsidRDefault="001E0A37" w:rsidP="001E0A37">
      <w:r w:rsidRPr="00753CB4">
        <w:rPr>
          <w:rStyle w:val="HideTWBExt"/>
        </w:rPr>
        <w:t>&lt;/Amend&gt;</w:t>
      </w:r>
    </w:p>
    <w:p w14:paraId="1D24C2B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w:t>
      </w:r>
      <w:r w:rsidRPr="00753CB4">
        <w:rPr>
          <w:rStyle w:val="HideTWBExt"/>
        </w:rPr>
        <w:t>&lt;/NumAm&gt;</w:t>
      </w:r>
    </w:p>
    <w:p w14:paraId="264EAD97" w14:textId="77777777" w:rsidR="001E0A37" w:rsidRPr="0056317D" w:rsidRDefault="001E0A37" w:rsidP="001E0A37"/>
    <w:p w14:paraId="33663BCB"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7410AE97" w14:textId="77777777" w:rsidR="001E0A37" w:rsidRPr="0056317D" w:rsidRDefault="001E0A37" w:rsidP="001E0A37">
      <w:pPr>
        <w:rPr>
          <w:b/>
        </w:rPr>
      </w:pPr>
      <w:r w:rsidRPr="00753CB4">
        <w:rPr>
          <w:rStyle w:val="HideTWBExt"/>
        </w:rPr>
        <w:t>&lt;Article&gt;</w:t>
      </w:r>
      <w:r w:rsidRPr="0056317D">
        <w:rPr>
          <w:b/>
        </w:rPr>
        <w:t>Odôvodnenie 25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02DFD8C" w14:textId="77777777" w:rsidTr="001E0A37">
        <w:trPr>
          <w:jc w:val="center"/>
        </w:trPr>
        <w:tc>
          <w:tcPr>
            <w:tcW w:w="9752" w:type="dxa"/>
            <w:gridSpan w:val="2"/>
          </w:tcPr>
          <w:p w14:paraId="3F06BA83" w14:textId="77777777" w:rsidR="001E0A37" w:rsidRPr="0056317D" w:rsidRDefault="001E0A37" w:rsidP="001E0A37">
            <w:pPr>
              <w:keepNext/>
            </w:pPr>
          </w:p>
        </w:tc>
      </w:tr>
      <w:tr w:rsidR="001E0A37" w:rsidRPr="0056317D" w14:paraId="50091239" w14:textId="77777777" w:rsidTr="001E0A37">
        <w:trPr>
          <w:jc w:val="center"/>
        </w:trPr>
        <w:tc>
          <w:tcPr>
            <w:tcW w:w="4876" w:type="dxa"/>
            <w:hideMark/>
          </w:tcPr>
          <w:p w14:paraId="7F64A20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2A99D6C" w14:textId="77777777" w:rsidR="001E0A37" w:rsidRPr="0056317D" w:rsidRDefault="001E0A37" w:rsidP="001E0A37">
            <w:pPr>
              <w:keepNext/>
              <w:spacing w:after="240"/>
              <w:jc w:val="center"/>
              <w:rPr>
                <w:i/>
              </w:rPr>
            </w:pPr>
            <w:r w:rsidRPr="0056317D">
              <w:rPr>
                <w:i/>
              </w:rPr>
              <w:t>Pozmeňujúci návrh</w:t>
            </w:r>
          </w:p>
        </w:tc>
      </w:tr>
      <w:tr w:rsidR="001E0A37" w:rsidRPr="0056317D" w14:paraId="4CBB0E60" w14:textId="77777777" w:rsidTr="001E0A37">
        <w:trPr>
          <w:jc w:val="center"/>
        </w:trPr>
        <w:tc>
          <w:tcPr>
            <w:tcW w:w="4876" w:type="dxa"/>
          </w:tcPr>
          <w:p w14:paraId="070CF452" w14:textId="77777777" w:rsidR="001E0A37" w:rsidRPr="0056317D" w:rsidRDefault="001E0A37" w:rsidP="001E0A37">
            <w:pPr>
              <w:spacing w:after="120"/>
            </w:pPr>
          </w:p>
        </w:tc>
        <w:tc>
          <w:tcPr>
            <w:tcW w:w="4876" w:type="dxa"/>
            <w:hideMark/>
          </w:tcPr>
          <w:p w14:paraId="17059893" w14:textId="77777777" w:rsidR="001E0A37" w:rsidRPr="0056317D" w:rsidRDefault="001E0A37" w:rsidP="001E0A37">
            <w:pPr>
              <w:spacing w:after="120"/>
              <w:rPr>
                <w:b/>
                <w:bCs/>
                <w:i/>
                <w:iCs/>
              </w:rPr>
            </w:pPr>
            <w:r w:rsidRPr="0056317D">
              <w:rPr>
                <w:b/>
                <w:i/>
              </w:rPr>
              <w:t>(25a)</w:t>
            </w:r>
            <w:r w:rsidRPr="0056317D">
              <w:tab/>
            </w:r>
            <w:r w:rsidRPr="0056317D">
              <w:rPr>
                <w:b/>
                <w:i/>
              </w:rPr>
              <w:t>Pri identifikácii a klasifikácii potrieb osôb so zdravotným postihnutím, ktoré majú výrobok alebo služba spĺňať, by sa zásada univerzálneho dizajnu mala vnímať v súlade so všeobecnou pripomienkou č. 2 (2014) k článku 9 Dohovoru OSN pre práva osôb so zdravotným postihnutím</w:t>
            </w:r>
            <w:r w:rsidRPr="0056317D">
              <w:rPr>
                <w:b/>
                <w:i/>
                <w:vertAlign w:val="superscript"/>
              </w:rPr>
              <w:t>1a</w:t>
            </w:r>
            <w:r w:rsidRPr="0056317D">
              <w:rPr>
                <w:b/>
                <w:i/>
              </w:rPr>
              <w:t>.</w:t>
            </w:r>
          </w:p>
        </w:tc>
      </w:tr>
      <w:tr w:rsidR="001E0A37" w:rsidRPr="0056317D" w14:paraId="596DBC69" w14:textId="77777777" w:rsidTr="001E0A37">
        <w:trPr>
          <w:jc w:val="center"/>
        </w:trPr>
        <w:tc>
          <w:tcPr>
            <w:tcW w:w="4876" w:type="dxa"/>
          </w:tcPr>
          <w:p w14:paraId="3F2363F3" w14:textId="77777777" w:rsidR="001E0A37" w:rsidRPr="0056317D" w:rsidRDefault="001E0A37" w:rsidP="001E0A37">
            <w:pPr>
              <w:spacing w:after="120"/>
            </w:pPr>
          </w:p>
        </w:tc>
        <w:tc>
          <w:tcPr>
            <w:tcW w:w="4876" w:type="dxa"/>
            <w:hideMark/>
          </w:tcPr>
          <w:p w14:paraId="4BBE2A68" w14:textId="77777777" w:rsidR="001E0A37" w:rsidRPr="0056317D" w:rsidRDefault="001E0A37" w:rsidP="001E0A37">
            <w:pPr>
              <w:spacing w:after="120"/>
              <w:rPr>
                <w:szCs w:val="24"/>
              </w:rPr>
            </w:pPr>
            <w:r w:rsidRPr="0056317D">
              <w:rPr>
                <w:b/>
                <w:i/>
              </w:rPr>
              <w:t>__________________</w:t>
            </w:r>
          </w:p>
        </w:tc>
      </w:tr>
      <w:tr w:rsidR="001E0A37" w:rsidRPr="0056317D" w14:paraId="7D1008E7" w14:textId="77777777" w:rsidTr="001E0A37">
        <w:trPr>
          <w:jc w:val="center"/>
        </w:trPr>
        <w:tc>
          <w:tcPr>
            <w:tcW w:w="4876" w:type="dxa"/>
          </w:tcPr>
          <w:p w14:paraId="61E1DFCF" w14:textId="77777777" w:rsidR="001E0A37" w:rsidRPr="0056317D" w:rsidRDefault="001E0A37" w:rsidP="001E0A37">
            <w:pPr>
              <w:spacing w:after="120"/>
            </w:pPr>
          </w:p>
        </w:tc>
        <w:tc>
          <w:tcPr>
            <w:tcW w:w="4876" w:type="dxa"/>
            <w:hideMark/>
          </w:tcPr>
          <w:p w14:paraId="3153F5F8" w14:textId="77777777" w:rsidR="001E0A37" w:rsidRPr="0056317D" w:rsidRDefault="001E0A37" w:rsidP="001E0A37">
            <w:pPr>
              <w:spacing w:after="120"/>
              <w:rPr>
                <w:szCs w:val="24"/>
              </w:rPr>
            </w:pPr>
            <w:r w:rsidRPr="0056317D">
              <w:rPr>
                <w:b/>
                <w:i/>
                <w:vertAlign w:val="superscript"/>
              </w:rPr>
              <w:t>1a</w:t>
            </w:r>
            <w:r w:rsidRPr="0056317D">
              <w:rPr>
                <w:b/>
                <w:i/>
              </w:rPr>
              <w:t xml:space="preserve"> </w:t>
            </w:r>
            <w:hyperlink r:id="rId9">
              <w:r w:rsidRPr="0056317D">
                <w:rPr>
                  <w:b/>
                  <w:i/>
                  <w:color w:val="0000FF"/>
                  <w:u w:val="single"/>
                </w:rPr>
                <w:t>https://documents-dds-ny.un.org/doc/UNDOC/GEN/G14/033/13/PDF/G1403313.pdf?OpenElement</w:t>
              </w:r>
            </w:hyperlink>
          </w:p>
        </w:tc>
      </w:tr>
    </w:tbl>
    <w:p w14:paraId="6B326FA4" w14:textId="77777777" w:rsidR="001E0A37" w:rsidRPr="0056317D" w:rsidRDefault="001E0A37" w:rsidP="001E0A37">
      <w:r w:rsidRPr="00753CB4">
        <w:rPr>
          <w:rStyle w:val="HideTWBExt"/>
        </w:rPr>
        <w:t>&lt;/Amend&gt;</w:t>
      </w:r>
    </w:p>
    <w:p w14:paraId="08F1CBC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w:t>
      </w:r>
      <w:r w:rsidRPr="00753CB4">
        <w:rPr>
          <w:rStyle w:val="HideTWBExt"/>
        </w:rPr>
        <w:t>&lt;/NumAm&gt;</w:t>
      </w:r>
    </w:p>
    <w:p w14:paraId="3F2486F6"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75A5F22" w14:textId="77777777" w:rsidR="001E0A37" w:rsidRPr="0056317D" w:rsidRDefault="001E0A37" w:rsidP="001E0A37">
      <w:pPr>
        <w:rPr>
          <w:b/>
        </w:rPr>
      </w:pPr>
      <w:r w:rsidRPr="00753CB4">
        <w:rPr>
          <w:rStyle w:val="HideTWBExt"/>
        </w:rPr>
        <w:t>&lt;Article&gt;</w:t>
      </w:r>
      <w:r w:rsidRPr="0056317D">
        <w:rPr>
          <w:b/>
        </w:rPr>
        <w:t>Odôvodnenie 28</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FC9A36A" w14:textId="77777777" w:rsidTr="001E0A37">
        <w:trPr>
          <w:jc w:val="center"/>
        </w:trPr>
        <w:tc>
          <w:tcPr>
            <w:tcW w:w="9752" w:type="dxa"/>
            <w:gridSpan w:val="2"/>
          </w:tcPr>
          <w:p w14:paraId="61009E66" w14:textId="77777777" w:rsidR="001E0A37" w:rsidRPr="0056317D" w:rsidRDefault="001E0A37" w:rsidP="001E0A37">
            <w:pPr>
              <w:keepNext/>
            </w:pPr>
          </w:p>
        </w:tc>
      </w:tr>
      <w:tr w:rsidR="001E0A37" w:rsidRPr="0056317D" w14:paraId="1855B7DB" w14:textId="77777777" w:rsidTr="001E0A37">
        <w:trPr>
          <w:jc w:val="center"/>
        </w:trPr>
        <w:tc>
          <w:tcPr>
            <w:tcW w:w="4876" w:type="dxa"/>
            <w:hideMark/>
          </w:tcPr>
          <w:p w14:paraId="258F1D1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E5B86F7" w14:textId="77777777" w:rsidR="001E0A37" w:rsidRPr="0056317D" w:rsidRDefault="001E0A37" w:rsidP="001E0A37">
            <w:pPr>
              <w:keepNext/>
              <w:spacing w:after="240"/>
              <w:jc w:val="center"/>
              <w:rPr>
                <w:i/>
              </w:rPr>
            </w:pPr>
            <w:r w:rsidRPr="0056317D">
              <w:rPr>
                <w:i/>
              </w:rPr>
              <w:t>Pozmeňujúci návrh</w:t>
            </w:r>
          </w:p>
        </w:tc>
      </w:tr>
      <w:tr w:rsidR="001E0A37" w:rsidRPr="0056317D" w14:paraId="7FF30110" w14:textId="77777777" w:rsidTr="001E0A37">
        <w:trPr>
          <w:jc w:val="center"/>
        </w:trPr>
        <w:tc>
          <w:tcPr>
            <w:tcW w:w="4876" w:type="dxa"/>
            <w:hideMark/>
          </w:tcPr>
          <w:p w14:paraId="2B7B056E" w14:textId="77777777" w:rsidR="001E0A37" w:rsidRPr="0056317D" w:rsidRDefault="001E0A37" w:rsidP="001E0A37">
            <w:pPr>
              <w:spacing w:after="120"/>
            </w:pPr>
            <w:r w:rsidRPr="0056317D">
              <w:t>(28)</w:t>
            </w:r>
            <w:r w:rsidRPr="0056317D">
              <w:tab/>
              <w:t>Všetky hospodárske subjekty, ktoré sú zapojené do dodávateľského a distribučného reťazca, by mali zabezpečiť, aby sa na trhu sprístupňovali iba výrobky, ktoré spĺňajú požiadavky na prístupnosť stanovené v tejto smernici. Je potrebné stanoviť jasné a primerané rozdelenie povinností, ktoré by zodpovedalo úlohe každého hospodárskeho subjektu v dodávateľskom a distribučnom procese.</w:t>
            </w:r>
          </w:p>
        </w:tc>
        <w:tc>
          <w:tcPr>
            <w:tcW w:w="4876" w:type="dxa"/>
            <w:hideMark/>
          </w:tcPr>
          <w:p w14:paraId="298C21A2" w14:textId="77777777" w:rsidR="001E0A37" w:rsidRPr="0056317D" w:rsidRDefault="001E0A37" w:rsidP="001E0A37">
            <w:pPr>
              <w:spacing w:after="120"/>
              <w:rPr>
                <w:szCs w:val="24"/>
              </w:rPr>
            </w:pPr>
            <w:r w:rsidRPr="0056317D">
              <w:t>(28)</w:t>
            </w:r>
            <w:r w:rsidRPr="0056317D">
              <w:tab/>
              <w:t>Všetky hospodárske subjekty, ktoré sú zapojené do dodávateľského a distribučného reťazca, by mali zabezpečiť, aby sa na trhu sprístupňovali iba výrobky, ktoré spĺňajú požiadavky na prístupnosť stanovené v tejto smernici</w:t>
            </w:r>
            <w:r w:rsidRPr="0056317D">
              <w:rPr>
                <w:b/>
                <w:i/>
              </w:rPr>
              <w:t xml:space="preserve"> vrátane požiadaviek na podávanie správ</w:t>
            </w:r>
            <w:r w:rsidRPr="0056317D">
              <w:t>. Je potrebné stanoviť jasné a primerané rozdelenie povinností, ktoré by zodpovedalo úlohe každého hospodárskeho subjektu v dodávateľskom a distribučnom procese.</w:t>
            </w:r>
          </w:p>
        </w:tc>
      </w:tr>
    </w:tbl>
    <w:p w14:paraId="287CD260" w14:textId="77777777" w:rsidR="001E0A37" w:rsidRPr="0056317D" w:rsidRDefault="001E0A37" w:rsidP="001E0A37">
      <w:r w:rsidRPr="00753CB4">
        <w:rPr>
          <w:rStyle w:val="HideTWBExt"/>
        </w:rPr>
        <w:t>&lt;/Amend&gt;</w:t>
      </w:r>
    </w:p>
    <w:p w14:paraId="579F879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w:t>
      </w:r>
      <w:r w:rsidRPr="00753CB4">
        <w:rPr>
          <w:rStyle w:val="HideTWBExt"/>
        </w:rPr>
        <w:t>&lt;/NumAm&gt;</w:t>
      </w:r>
    </w:p>
    <w:p w14:paraId="1E226A9A" w14:textId="77777777" w:rsidR="001E0A37" w:rsidRPr="0056317D" w:rsidRDefault="001E0A37" w:rsidP="001E0A37"/>
    <w:p w14:paraId="2960643F"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71F2979B" w14:textId="77777777" w:rsidR="001E0A37" w:rsidRPr="0056317D" w:rsidRDefault="001E0A37" w:rsidP="001E0A37">
      <w:pPr>
        <w:rPr>
          <w:b/>
        </w:rPr>
      </w:pPr>
      <w:r w:rsidRPr="00753CB4">
        <w:rPr>
          <w:rStyle w:val="HideTWBExt"/>
        </w:rPr>
        <w:t>&lt;Article&gt;</w:t>
      </w:r>
      <w:r w:rsidRPr="0056317D">
        <w:rPr>
          <w:b/>
        </w:rPr>
        <w:t>Odôvodnenie 37</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F273361" w14:textId="77777777" w:rsidTr="001E0A37">
        <w:trPr>
          <w:jc w:val="center"/>
        </w:trPr>
        <w:tc>
          <w:tcPr>
            <w:tcW w:w="9752" w:type="dxa"/>
            <w:gridSpan w:val="2"/>
          </w:tcPr>
          <w:p w14:paraId="02AF0388" w14:textId="77777777" w:rsidR="001E0A37" w:rsidRPr="0056317D" w:rsidRDefault="001E0A37" w:rsidP="001E0A37">
            <w:pPr>
              <w:keepNext/>
            </w:pPr>
          </w:p>
        </w:tc>
      </w:tr>
      <w:tr w:rsidR="001E0A37" w:rsidRPr="0056317D" w14:paraId="4CC17396" w14:textId="77777777" w:rsidTr="001E0A37">
        <w:trPr>
          <w:jc w:val="center"/>
        </w:trPr>
        <w:tc>
          <w:tcPr>
            <w:tcW w:w="4876" w:type="dxa"/>
            <w:hideMark/>
          </w:tcPr>
          <w:p w14:paraId="6DEAC1D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21B4F63" w14:textId="77777777" w:rsidR="001E0A37" w:rsidRPr="0056317D" w:rsidRDefault="001E0A37" w:rsidP="001E0A37">
            <w:pPr>
              <w:keepNext/>
              <w:spacing w:after="240"/>
              <w:jc w:val="center"/>
              <w:rPr>
                <w:i/>
              </w:rPr>
            </w:pPr>
            <w:r w:rsidRPr="0056317D">
              <w:rPr>
                <w:i/>
              </w:rPr>
              <w:t>Pozmeňujúci návrh</w:t>
            </w:r>
          </w:p>
        </w:tc>
      </w:tr>
      <w:tr w:rsidR="001E0A37" w:rsidRPr="0056317D" w14:paraId="65B5470B" w14:textId="77777777" w:rsidTr="001E0A37">
        <w:trPr>
          <w:jc w:val="center"/>
        </w:trPr>
        <w:tc>
          <w:tcPr>
            <w:tcW w:w="4876" w:type="dxa"/>
            <w:hideMark/>
          </w:tcPr>
          <w:p w14:paraId="347C2D8A" w14:textId="77777777" w:rsidR="001E0A37" w:rsidRPr="0056317D" w:rsidRDefault="001E0A37" w:rsidP="001E0A37">
            <w:pPr>
              <w:spacing w:after="120"/>
            </w:pPr>
            <w:r w:rsidRPr="0056317D">
              <w:t>(37)</w:t>
            </w:r>
            <w:r w:rsidRPr="0056317D">
              <w:tab/>
              <w:t xml:space="preserve">Táto smernica by mala </w:t>
            </w:r>
            <w:r w:rsidRPr="0056317D">
              <w:rPr>
                <w:b/>
                <w:i/>
              </w:rPr>
              <w:t>vychádzať zo zásady „najskôr myslieť na MSP“ a zohľadňovať</w:t>
            </w:r>
            <w:r w:rsidRPr="0056317D">
              <w:t xml:space="preserve"> administratívnu záťaž</w:t>
            </w:r>
            <w:r w:rsidRPr="0056317D">
              <w:rPr>
                <w:b/>
                <w:i/>
              </w:rPr>
              <w:t>, ktorej MSP čelia.</w:t>
            </w:r>
            <w:r w:rsidRPr="0056317D">
              <w:t xml:space="preserve"> </w:t>
            </w:r>
            <w:r w:rsidRPr="0056317D">
              <w:rPr>
                <w:b/>
                <w:i/>
              </w:rPr>
              <w:t>Namiesto stanovenia všeobecných výnimiek a odchýlok pre tieto podniky</w:t>
            </w:r>
            <w:r w:rsidRPr="0056317D">
              <w:t xml:space="preserve"> by sa v nej </w:t>
            </w:r>
            <w:r w:rsidRPr="0056317D">
              <w:rPr>
                <w:b/>
                <w:i/>
              </w:rPr>
              <w:t>skôr mali stanoviť menej prísne</w:t>
            </w:r>
            <w:r w:rsidRPr="0056317D">
              <w:t xml:space="preserve"> pravidlá, pokiaľ ide o posudzovanie zhody</w:t>
            </w:r>
            <w:r w:rsidRPr="0056317D">
              <w:rPr>
                <w:b/>
                <w:i/>
              </w:rPr>
              <w:t>, a mali</w:t>
            </w:r>
            <w:r w:rsidRPr="0056317D">
              <w:t xml:space="preserve"> by sa v </w:t>
            </w:r>
            <w:r w:rsidRPr="0056317D">
              <w:rPr>
                <w:b/>
                <w:i/>
              </w:rPr>
              <w:t>nej zaviesť ochranné doložky pre hospodárske subjekty</w:t>
            </w:r>
            <w:r w:rsidRPr="0056317D">
              <w:t>. V dôsledku toho by sa pri stanovovaní pravidiel pre výber a vykonávanie najvhodnejších postupov posudzovania zhody mala zohľadňovať situácia MSP a povinnosti posudzovať zhodu s požiadavkami na prístupnosť by sa mali obmedziť tak, aby pre MSP nepredstavovali neprimeranú záťaž. Orgány dohľadu nad trhom by okrem toho mali svoju činnosť vykonávať proporčne k veľkosti podnikov a podľa toho, či ide o výrobky vyrábané v malých sériách alebo o nesériovú výrobu, nemali by pre MSP vytvárať neprimerané prekážky a nemali by narúšať ochranu verejných záujmov.</w:t>
            </w:r>
          </w:p>
        </w:tc>
        <w:tc>
          <w:tcPr>
            <w:tcW w:w="4876" w:type="dxa"/>
            <w:hideMark/>
          </w:tcPr>
          <w:p w14:paraId="1AEBDE21" w14:textId="77777777" w:rsidR="001E0A37" w:rsidRPr="0056317D" w:rsidRDefault="001E0A37" w:rsidP="001E0A37">
            <w:pPr>
              <w:spacing w:after="120"/>
              <w:rPr>
                <w:szCs w:val="24"/>
              </w:rPr>
            </w:pPr>
            <w:r w:rsidRPr="0056317D">
              <w:t>(37)</w:t>
            </w:r>
            <w:r w:rsidRPr="0056317D">
              <w:tab/>
              <w:t xml:space="preserve">Táto smernica by mala </w:t>
            </w:r>
            <w:r w:rsidRPr="0056317D">
              <w:rPr>
                <w:b/>
                <w:i/>
              </w:rPr>
              <w:t>mať široký dosah a súčasne zohľadňovať aj</w:t>
            </w:r>
            <w:r w:rsidRPr="0056317D">
              <w:t xml:space="preserve"> administratívnu záťaž</w:t>
            </w:r>
            <w:r w:rsidRPr="0056317D">
              <w:rPr>
                <w:b/>
                <w:i/>
              </w:rPr>
              <w:t xml:space="preserve"> a finančné náklady, ktorým čelia MSP.</w:t>
            </w:r>
            <w:r w:rsidRPr="0056317D">
              <w:t xml:space="preserve"> </w:t>
            </w:r>
            <w:r w:rsidRPr="0056317D">
              <w:rPr>
                <w:b/>
                <w:i/>
              </w:rPr>
              <w:t>Mali</w:t>
            </w:r>
            <w:r w:rsidRPr="0056317D">
              <w:t xml:space="preserve"> by sa v nej </w:t>
            </w:r>
            <w:r w:rsidRPr="0056317D">
              <w:rPr>
                <w:b/>
                <w:i/>
              </w:rPr>
              <w:t>stanoviť presné a účinné</w:t>
            </w:r>
            <w:r w:rsidRPr="0056317D">
              <w:t xml:space="preserve"> pravidlá, pokiaľ ide o posudzovanie zhody</w:t>
            </w:r>
            <w:r w:rsidRPr="0056317D">
              <w:rPr>
                <w:b/>
                <w:i/>
              </w:rPr>
              <w:t>.</w:t>
            </w:r>
            <w:r w:rsidRPr="0056317D">
              <w:t xml:space="preserve"> </w:t>
            </w:r>
            <w:r w:rsidRPr="0056317D">
              <w:rPr>
                <w:b/>
                <w:i/>
              </w:rPr>
              <w:t>Výnimky z pravidiel posudzovania zhody</w:t>
            </w:r>
            <w:r w:rsidRPr="0056317D">
              <w:t xml:space="preserve"> by sa </w:t>
            </w:r>
            <w:r w:rsidRPr="0056317D">
              <w:rPr>
                <w:b/>
                <w:i/>
              </w:rPr>
              <w:t>mali vykladať striktne v súlade s touto smernicou</w:t>
            </w:r>
            <w:r w:rsidRPr="0056317D">
              <w:t>. V dôsledku toho by sa pri stanovovaní pravidiel pre výber a vykonávanie najvhodnejších postupov posudzovania zhody mala zohľadňovať situácia MSP a povinnosti posudzovať zhodu s požiadavkami na prístupnosť by sa mali obmedziť tak, aby pre MSP nepredstavovali neprimeranú záťaž. Orgány dohľadu nad trhom by okrem toho mali svoju činnosť vykonávať proporčne k veľkosti podnikov a podľa toho, či ide o výrobky vyrábané v malých sériách alebo o nesériovú výrobu, nemali by pre MSP vytvárať neprimerané prekážky a nemali by narúšať ochranu verejných záujmov.</w:t>
            </w:r>
          </w:p>
        </w:tc>
      </w:tr>
    </w:tbl>
    <w:p w14:paraId="76734D88" w14:textId="77777777" w:rsidR="001E0A37" w:rsidRPr="0056317D" w:rsidRDefault="001E0A37" w:rsidP="001E0A37">
      <w:r w:rsidRPr="00753CB4">
        <w:rPr>
          <w:rStyle w:val="HideTWBExt"/>
        </w:rPr>
        <w:t>&lt;/Amend&gt;</w:t>
      </w:r>
    </w:p>
    <w:p w14:paraId="407240C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w:t>
      </w:r>
      <w:r w:rsidRPr="00753CB4">
        <w:rPr>
          <w:rStyle w:val="HideTWBExt"/>
        </w:rPr>
        <w:t>&lt;/NumAm&gt;</w:t>
      </w:r>
    </w:p>
    <w:p w14:paraId="7A2B311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607E8D2" w14:textId="77777777" w:rsidR="001E0A37" w:rsidRPr="0056317D" w:rsidRDefault="001E0A37" w:rsidP="001E0A37">
      <w:pPr>
        <w:rPr>
          <w:b/>
        </w:rPr>
      </w:pPr>
      <w:r w:rsidRPr="00753CB4">
        <w:rPr>
          <w:rStyle w:val="HideTWBExt"/>
        </w:rPr>
        <w:t>&lt;Article&gt;</w:t>
      </w:r>
      <w:r w:rsidRPr="0056317D">
        <w:rPr>
          <w:b/>
        </w:rPr>
        <w:t>Odôvodnenie 39</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9812DE7" w14:textId="77777777" w:rsidTr="001E0A37">
        <w:trPr>
          <w:jc w:val="center"/>
        </w:trPr>
        <w:tc>
          <w:tcPr>
            <w:tcW w:w="9752" w:type="dxa"/>
            <w:gridSpan w:val="2"/>
          </w:tcPr>
          <w:p w14:paraId="587B9E9F" w14:textId="77777777" w:rsidR="001E0A37" w:rsidRPr="0056317D" w:rsidRDefault="001E0A37" w:rsidP="001E0A37">
            <w:pPr>
              <w:keepNext/>
            </w:pPr>
          </w:p>
        </w:tc>
      </w:tr>
      <w:tr w:rsidR="001E0A37" w:rsidRPr="0056317D" w14:paraId="1292E4C8" w14:textId="77777777" w:rsidTr="001E0A37">
        <w:trPr>
          <w:jc w:val="center"/>
        </w:trPr>
        <w:tc>
          <w:tcPr>
            <w:tcW w:w="4876" w:type="dxa"/>
            <w:hideMark/>
          </w:tcPr>
          <w:p w14:paraId="0BCABF3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C16D268" w14:textId="77777777" w:rsidR="001E0A37" w:rsidRPr="0056317D" w:rsidRDefault="001E0A37" w:rsidP="001E0A37">
            <w:pPr>
              <w:keepNext/>
              <w:spacing w:after="240"/>
              <w:jc w:val="center"/>
              <w:rPr>
                <w:i/>
              </w:rPr>
            </w:pPr>
            <w:r w:rsidRPr="0056317D">
              <w:rPr>
                <w:i/>
              </w:rPr>
              <w:t>Pozmeňujúci návrh</w:t>
            </w:r>
          </w:p>
        </w:tc>
      </w:tr>
      <w:tr w:rsidR="001E0A37" w:rsidRPr="0056317D" w14:paraId="2016F264" w14:textId="77777777" w:rsidTr="001E0A37">
        <w:trPr>
          <w:jc w:val="center"/>
        </w:trPr>
        <w:tc>
          <w:tcPr>
            <w:tcW w:w="4876" w:type="dxa"/>
            <w:hideMark/>
          </w:tcPr>
          <w:p w14:paraId="285F9005" w14:textId="77777777" w:rsidR="001E0A37" w:rsidRPr="0056317D" w:rsidRDefault="001E0A37" w:rsidP="001E0A37">
            <w:pPr>
              <w:spacing w:after="120"/>
            </w:pPr>
            <w:r w:rsidRPr="0056317D">
              <w:t>(39)</w:t>
            </w:r>
            <w:r w:rsidRPr="0056317D">
              <w:tab/>
              <w:t>S cieľom uľahčiť posúdenie zhody s uplatniteľnými požiadavkami je potrebné stanoviť predpoklad zhody výrobkov a služieb, ktoré sú v zhode s dobrovoľnými harmonizovanými normami prijatými v súlade s nariadením Európskeho parlamentu a Rady (EÚ) č. 1025/2012 na účely stanovenia podrobných technických špecifikácií týchto požiadaviek. Komisia už európskym organizáciám pre normalizáciu podala niekoľko žiadostí o normalizáciu v oblasti prístupnosti, ktoré by boli relevantné pre vypracovanie harmonizovaných noriem.</w:t>
            </w:r>
          </w:p>
        </w:tc>
        <w:tc>
          <w:tcPr>
            <w:tcW w:w="4876" w:type="dxa"/>
            <w:hideMark/>
          </w:tcPr>
          <w:p w14:paraId="7524CE9A" w14:textId="77777777" w:rsidR="001E0A37" w:rsidRPr="0056317D" w:rsidRDefault="001E0A37" w:rsidP="001E0A37">
            <w:pPr>
              <w:spacing w:after="120"/>
              <w:rPr>
                <w:szCs w:val="24"/>
              </w:rPr>
            </w:pPr>
            <w:r w:rsidRPr="0056317D">
              <w:t>(39)</w:t>
            </w:r>
            <w:r w:rsidRPr="0056317D">
              <w:tab/>
              <w:t xml:space="preserve">S cieľom uľahčiť posúdenie zhody s uplatniteľnými požiadavkami </w:t>
            </w:r>
            <w:r w:rsidRPr="0056317D">
              <w:rPr>
                <w:b/>
                <w:i/>
              </w:rPr>
              <w:t xml:space="preserve">na prístupnosť </w:t>
            </w:r>
            <w:r w:rsidRPr="0056317D">
              <w:t>je potrebné stanoviť predpoklad zhody výrobkov a služieb, ktoré sú v zhode s dobrovoľnými harmonizovanými normami prijatými v súlade s nariadením Európskeho parlamentu a Rady (EÚ) č. 1025/2012 na účely stanovenia podrobných technických špecifikácií týchto požiadaviek. Komisia už európskym organizáciám pre normalizáciu podala niekoľko žiadostí o normalizáciu v oblasti prístupnosti, ktoré by boli relevantné pre vypracovanie harmonizovaných noriem.</w:t>
            </w:r>
          </w:p>
        </w:tc>
      </w:tr>
      <w:tr w:rsidR="001E0A37" w:rsidRPr="0056317D" w14:paraId="7BF05E89" w14:textId="77777777" w:rsidTr="001E0A37">
        <w:trPr>
          <w:jc w:val="center"/>
        </w:trPr>
        <w:tc>
          <w:tcPr>
            <w:tcW w:w="4876" w:type="dxa"/>
            <w:hideMark/>
          </w:tcPr>
          <w:p w14:paraId="2B5DB754" w14:textId="77777777" w:rsidR="001E0A37" w:rsidRPr="0056317D" w:rsidRDefault="001E0A37" w:rsidP="001E0A37">
            <w:pPr>
              <w:spacing w:after="120"/>
            </w:pPr>
            <w:r w:rsidRPr="0056317D">
              <w:t>__________________</w:t>
            </w:r>
          </w:p>
        </w:tc>
        <w:tc>
          <w:tcPr>
            <w:tcW w:w="4876" w:type="dxa"/>
            <w:hideMark/>
          </w:tcPr>
          <w:p w14:paraId="454ED28E" w14:textId="77777777" w:rsidR="001E0A37" w:rsidRPr="0056317D" w:rsidRDefault="001E0A37" w:rsidP="001E0A37">
            <w:pPr>
              <w:spacing w:after="120"/>
              <w:rPr>
                <w:szCs w:val="24"/>
              </w:rPr>
            </w:pPr>
            <w:r w:rsidRPr="0056317D">
              <w:t>__________________</w:t>
            </w:r>
          </w:p>
        </w:tc>
      </w:tr>
      <w:tr w:rsidR="001E0A37" w:rsidRPr="0056317D" w14:paraId="05635999" w14:textId="77777777" w:rsidTr="001E0A37">
        <w:trPr>
          <w:jc w:val="center"/>
        </w:trPr>
        <w:tc>
          <w:tcPr>
            <w:tcW w:w="4876" w:type="dxa"/>
            <w:hideMark/>
          </w:tcPr>
          <w:p w14:paraId="4F679C83" w14:textId="77777777" w:rsidR="001E0A37" w:rsidRPr="0056317D" w:rsidRDefault="001E0A37" w:rsidP="001E0A37">
            <w:pPr>
              <w:spacing w:after="120"/>
            </w:pPr>
            <w:r w:rsidRPr="0056317D">
              <w:rPr>
                <w:vertAlign w:val="superscript"/>
              </w:rPr>
              <w:t>39</w:t>
            </w:r>
            <w:r w:rsidRPr="0056317D">
              <w:t xml:space="preserve">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w:t>
            </w:r>
          </w:p>
        </w:tc>
        <w:tc>
          <w:tcPr>
            <w:tcW w:w="4876" w:type="dxa"/>
            <w:hideMark/>
          </w:tcPr>
          <w:p w14:paraId="54EC3969" w14:textId="77777777" w:rsidR="001E0A37" w:rsidRPr="0056317D" w:rsidRDefault="001E0A37" w:rsidP="001E0A37">
            <w:pPr>
              <w:spacing w:after="120"/>
              <w:rPr>
                <w:szCs w:val="24"/>
              </w:rPr>
            </w:pPr>
            <w:r w:rsidRPr="0056317D">
              <w:rPr>
                <w:vertAlign w:val="superscript"/>
              </w:rPr>
              <w:t>39</w:t>
            </w:r>
            <w:r w:rsidRPr="0056317D">
              <w:rPr>
                <w:b/>
                <w:i/>
              </w:rPr>
              <w:t xml:space="preserve"> </w:t>
            </w:r>
            <w:r w:rsidRPr="0056317D">
              <w:t>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w:t>
            </w:r>
          </w:p>
        </w:tc>
      </w:tr>
    </w:tbl>
    <w:p w14:paraId="4F70FE00" w14:textId="77777777" w:rsidR="001E0A37" w:rsidRPr="0056317D" w:rsidRDefault="001E0A37" w:rsidP="001E0A37">
      <w:r w:rsidRPr="00753CB4">
        <w:rPr>
          <w:rStyle w:val="HideTWBExt"/>
        </w:rPr>
        <w:t>&lt;/Amend&gt;</w:t>
      </w:r>
    </w:p>
    <w:p w14:paraId="3CCD216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w:t>
      </w:r>
      <w:r w:rsidRPr="00753CB4">
        <w:rPr>
          <w:rStyle w:val="HideTWBExt"/>
        </w:rPr>
        <w:t>&lt;/NumAm&gt;</w:t>
      </w:r>
    </w:p>
    <w:p w14:paraId="2487AA1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393F764" w14:textId="77777777" w:rsidR="001E0A37" w:rsidRPr="0056317D" w:rsidRDefault="001E0A37" w:rsidP="001E0A37">
      <w:pPr>
        <w:rPr>
          <w:b/>
        </w:rPr>
      </w:pPr>
      <w:r w:rsidRPr="00753CB4">
        <w:rPr>
          <w:rStyle w:val="HideTWBExt"/>
        </w:rPr>
        <w:t>&lt;Article&gt;</w:t>
      </w:r>
      <w:r w:rsidRPr="0056317D">
        <w:rPr>
          <w:b/>
        </w:rPr>
        <w:t>Odôvodnenie 40</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2C78F9" w14:textId="77777777" w:rsidTr="001E0A37">
        <w:trPr>
          <w:jc w:val="center"/>
        </w:trPr>
        <w:tc>
          <w:tcPr>
            <w:tcW w:w="9752" w:type="dxa"/>
            <w:gridSpan w:val="2"/>
          </w:tcPr>
          <w:p w14:paraId="5E86670E" w14:textId="77777777" w:rsidR="001E0A37" w:rsidRPr="0056317D" w:rsidRDefault="001E0A37" w:rsidP="001E0A37">
            <w:pPr>
              <w:keepNext/>
            </w:pPr>
          </w:p>
        </w:tc>
      </w:tr>
      <w:tr w:rsidR="001E0A37" w:rsidRPr="0056317D" w14:paraId="26605294" w14:textId="77777777" w:rsidTr="001E0A37">
        <w:trPr>
          <w:jc w:val="center"/>
        </w:trPr>
        <w:tc>
          <w:tcPr>
            <w:tcW w:w="4876" w:type="dxa"/>
            <w:hideMark/>
          </w:tcPr>
          <w:p w14:paraId="7629D01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D20977C" w14:textId="77777777" w:rsidR="001E0A37" w:rsidRPr="0056317D" w:rsidRDefault="001E0A37" w:rsidP="001E0A37">
            <w:pPr>
              <w:keepNext/>
              <w:spacing w:after="240"/>
              <w:jc w:val="center"/>
              <w:rPr>
                <w:i/>
              </w:rPr>
            </w:pPr>
            <w:r w:rsidRPr="0056317D">
              <w:rPr>
                <w:i/>
              </w:rPr>
              <w:t>Pozmeňujúci návrh</w:t>
            </w:r>
          </w:p>
        </w:tc>
      </w:tr>
      <w:tr w:rsidR="001E0A37" w:rsidRPr="0056317D" w14:paraId="58755C8E" w14:textId="77777777" w:rsidTr="001E0A37">
        <w:trPr>
          <w:jc w:val="center"/>
        </w:trPr>
        <w:tc>
          <w:tcPr>
            <w:tcW w:w="4876" w:type="dxa"/>
            <w:hideMark/>
          </w:tcPr>
          <w:p w14:paraId="584CCC22" w14:textId="77777777" w:rsidR="001E0A37" w:rsidRPr="0056317D" w:rsidRDefault="001E0A37" w:rsidP="001E0A37">
            <w:pPr>
              <w:spacing w:after="120"/>
            </w:pPr>
            <w:r w:rsidRPr="0056317D">
              <w:t>(40)</w:t>
            </w:r>
            <w:r w:rsidRPr="0056317D">
              <w:tab/>
              <w:t>V</w:t>
            </w:r>
            <w:r w:rsidRPr="0056317D">
              <w:rPr>
                <w:b/>
                <w:i/>
              </w:rPr>
              <w:t xml:space="preserve"> </w:t>
            </w:r>
            <w:r w:rsidRPr="0056317D">
              <w:t xml:space="preserve">prípade, že neexistujú harmonizované normy, Komisia by mala mať, ak je to </w:t>
            </w:r>
            <w:r w:rsidRPr="0056317D">
              <w:rPr>
                <w:b/>
                <w:i/>
              </w:rPr>
              <w:t>potrebné</w:t>
            </w:r>
            <w:r w:rsidRPr="0056317D">
              <w:t xml:space="preserve"> na účely harmonizácie trhu, možnosť prijať vykonávacie akty, ktorými by sa ustanovili spoločné technické špecifikácie pre požiadavky na prístupnosť uvedené v tejto smernici.</w:t>
            </w:r>
          </w:p>
        </w:tc>
        <w:tc>
          <w:tcPr>
            <w:tcW w:w="4876" w:type="dxa"/>
            <w:hideMark/>
          </w:tcPr>
          <w:p w14:paraId="1540226D" w14:textId="77777777" w:rsidR="001E0A37" w:rsidRPr="0056317D" w:rsidRDefault="001E0A37" w:rsidP="001E0A37">
            <w:pPr>
              <w:spacing w:after="120"/>
              <w:rPr>
                <w:szCs w:val="24"/>
              </w:rPr>
            </w:pPr>
            <w:r w:rsidRPr="0056317D">
              <w:t>(40)</w:t>
            </w:r>
            <w:r w:rsidRPr="0056317D">
              <w:tab/>
              <w:t>V</w:t>
            </w:r>
            <w:r w:rsidRPr="0056317D">
              <w:rPr>
                <w:b/>
                <w:i/>
              </w:rPr>
              <w:t> </w:t>
            </w:r>
            <w:r w:rsidRPr="0056317D">
              <w:t xml:space="preserve">prípade, že neexistujú harmonizované normy, Komisia by mala mať, ak je to </w:t>
            </w:r>
            <w:r w:rsidRPr="0056317D">
              <w:rPr>
                <w:b/>
                <w:i/>
              </w:rPr>
              <w:t>nevyhnutné</w:t>
            </w:r>
            <w:r w:rsidRPr="0056317D">
              <w:t xml:space="preserve"> na účely harmonizácie trhu, možnosť prijať vykonávacie akty, ktorými by sa ustanovili spoločné technické špecifikácie pre požiadavky na prístupnosť uvedené v tejto smernici. </w:t>
            </w:r>
          </w:p>
        </w:tc>
      </w:tr>
    </w:tbl>
    <w:p w14:paraId="296C8CD4" w14:textId="77777777" w:rsidR="001E0A37" w:rsidRPr="0056317D" w:rsidRDefault="001E0A37" w:rsidP="001E0A37">
      <w:r w:rsidRPr="00753CB4">
        <w:rPr>
          <w:rStyle w:val="HideTWBExt"/>
        </w:rPr>
        <w:t>&lt;/Amend&gt;</w:t>
      </w:r>
    </w:p>
    <w:p w14:paraId="4463614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w:t>
      </w:r>
      <w:r w:rsidRPr="00753CB4">
        <w:rPr>
          <w:rStyle w:val="HideTWBExt"/>
        </w:rPr>
        <w:t>&lt;/NumAm&gt;</w:t>
      </w:r>
    </w:p>
    <w:p w14:paraId="3398C15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63DA51C" w14:textId="77777777" w:rsidR="001E0A37" w:rsidRPr="0056317D" w:rsidRDefault="001E0A37" w:rsidP="001E0A37">
      <w:pPr>
        <w:rPr>
          <w:b/>
        </w:rPr>
      </w:pPr>
      <w:r w:rsidRPr="00753CB4">
        <w:rPr>
          <w:rStyle w:val="HideTWBExt"/>
        </w:rPr>
        <w:t>&lt;Article&gt;</w:t>
      </w:r>
      <w:r w:rsidRPr="0056317D">
        <w:rPr>
          <w:b/>
        </w:rPr>
        <w:t>Odôvodnenie 42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89AD7A9" w14:textId="77777777" w:rsidTr="001E0A37">
        <w:trPr>
          <w:jc w:val="center"/>
        </w:trPr>
        <w:tc>
          <w:tcPr>
            <w:tcW w:w="9752" w:type="dxa"/>
            <w:gridSpan w:val="2"/>
          </w:tcPr>
          <w:p w14:paraId="05F3E4BD" w14:textId="77777777" w:rsidR="001E0A37" w:rsidRPr="0056317D" w:rsidRDefault="001E0A37" w:rsidP="001E0A37">
            <w:pPr>
              <w:keepNext/>
            </w:pPr>
          </w:p>
        </w:tc>
      </w:tr>
      <w:tr w:rsidR="001E0A37" w:rsidRPr="0056317D" w14:paraId="2DA45F77" w14:textId="77777777" w:rsidTr="001E0A37">
        <w:trPr>
          <w:jc w:val="center"/>
        </w:trPr>
        <w:tc>
          <w:tcPr>
            <w:tcW w:w="4876" w:type="dxa"/>
            <w:hideMark/>
          </w:tcPr>
          <w:p w14:paraId="675066A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27F030A" w14:textId="77777777" w:rsidR="001E0A37" w:rsidRPr="0056317D" w:rsidRDefault="001E0A37" w:rsidP="001E0A37">
            <w:pPr>
              <w:keepNext/>
              <w:spacing w:after="240"/>
              <w:jc w:val="center"/>
              <w:rPr>
                <w:i/>
              </w:rPr>
            </w:pPr>
            <w:r w:rsidRPr="0056317D">
              <w:rPr>
                <w:i/>
              </w:rPr>
              <w:t>Pozmeňujúci návrh</w:t>
            </w:r>
          </w:p>
        </w:tc>
      </w:tr>
      <w:tr w:rsidR="001E0A37" w:rsidRPr="0056317D" w14:paraId="2551D7F0" w14:textId="77777777" w:rsidTr="001E0A37">
        <w:trPr>
          <w:jc w:val="center"/>
        </w:trPr>
        <w:tc>
          <w:tcPr>
            <w:tcW w:w="4876" w:type="dxa"/>
            <w:hideMark/>
          </w:tcPr>
          <w:p w14:paraId="15EF20FD" w14:textId="77777777" w:rsidR="001E0A37" w:rsidRPr="0056317D" w:rsidRDefault="001E0A37" w:rsidP="001E0A37">
            <w:pPr>
              <w:spacing w:after="120"/>
            </w:pPr>
            <w:r w:rsidRPr="0056317D">
              <w:t>(42)</w:t>
            </w:r>
            <w:r w:rsidRPr="0056317D">
              <w:tab/>
              <w:t>Pokiaľ ide o posudzovanie zhody výrobkov, v rámci tejto smernice by sa mal uplatňovať „modul A“, t. j. vnútorná kontrola výroby, ktorá je opísaná v prílohe II k rozhodnutiu č.</w:t>
            </w:r>
            <w:r w:rsidRPr="0056317D">
              <w:rPr>
                <w:b/>
                <w:i/>
              </w:rPr>
              <w:t xml:space="preserve"> </w:t>
            </w:r>
            <w:r w:rsidRPr="0056317D">
              <w:t>768/2008/ES, pretože umožňuje hospodárskym subjektom preukázať a príslušným orgánom zaistiť, že výrobky sprístupňované na trhu spĺňajú požiadavky na prístupnosť, ale nepredstavujú neprimeranú záťaž.</w:t>
            </w:r>
          </w:p>
        </w:tc>
        <w:tc>
          <w:tcPr>
            <w:tcW w:w="4876" w:type="dxa"/>
            <w:hideMark/>
          </w:tcPr>
          <w:p w14:paraId="11D14BB3" w14:textId="77777777" w:rsidR="001E0A37" w:rsidRPr="0056317D" w:rsidRDefault="001E0A37" w:rsidP="001E0A37">
            <w:pPr>
              <w:spacing w:after="120"/>
              <w:rPr>
                <w:szCs w:val="24"/>
              </w:rPr>
            </w:pPr>
            <w:r w:rsidRPr="0056317D">
              <w:t>(42)</w:t>
            </w:r>
            <w:r w:rsidRPr="0056317D">
              <w:tab/>
              <w:t>Pokiaľ ide o posudzovanie zhody výrobkov, v rámci tejto smernice by sa mal uplatňovať „modul A“, t. j. vnútorná kontrola výroby, ktorá je opísaná v prílohe II k rozhodnutiu č.</w:t>
            </w:r>
            <w:r w:rsidRPr="0056317D">
              <w:rPr>
                <w:b/>
                <w:i/>
              </w:rPr>
              <w:t> </w:t>
            </w:r>
            <w:r w:rsidRPr="0056317D">
              <w:t>768/2008/ES, pretože umožňuje hospodárskym subjektom preukázať a príslušným orgánom zaistiť, že výrobky sprístupňované na trhu spĺňajú požiadavky na prístupnosť</w:t>
            </w:r>
            <w:r w:rsidRPr="0056317D">
              <w:rPr>
                <w:b/>
                <w:i/>
              </w:rPr>
              <w:t xml:space="preserve"> v súlade so správou výrobcu o prvkoch súvisiacich s prístupnosťou zabudovaných do daného zariadenia</w:t>
            </w:r>
            <w:r w:rsidRPr="0056317D">
              <w:t>, ale nepredstavujú neprimeranú záťaž.</w:t>
            </w:r>
          </w:p>
        </w:tc>
      </w:tr>
    </w:tbl>
    <w:p w14:paraId="4FD5D7B8" w14:textId="77777777" w:rsidR="001E0A37" w:rsidRPr="0056317D" w:rsidRDefault="001E0A37" w:rsidP="001E0A37">
      <w:r w:rsidRPr="00753CB4">
        <w:rPr>
          <w:rStyle w:val="HideTWBExt"/>
        </w:rPr>
        <w:t>&lt;/Amend&gt;</w:t>
      </w:r>
    </w:p>
    <w:p w14:paraId="59C19D4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19</w:t>
      </w:r>
      <w:r w:rsidRPr="00753CB4">
        <w:rPr>
          <w:rStyle w:val="HideTWBExt"/>
        </w:rPr>
        <w:t>&lt;/NumAm&gt;</w:t>
      </w:r>
    </w:p>
    <w:p w14:paraId="73BAF0F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5BC68C9" w14:textId="77777777" w:rsidR="001E0A37" w:rsidRPr="0056317D" w:rsidRDefault="001E0A37" w:rsidP="001E0A37">
      <w:pPr>
        <w:rPr>
          <w:b/>
        </w:rPr>
      </w:pPr>
      <w:r w:rsidRPr="00753CB4">
        <w:rPr>
          <w:rStyle w:val="HideTWBExt"/>
        </w:rPr>
        <w:t>&lt;Article&gt;</w:t>
      </w:r>
      <w:r w:rsidRPr="0056317D">
        <w:rPr>
          <w:b/>
        </w:rPr>
        <w:t>Odôvodnenie 44</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F40A7B5" w14:textId="77777777" w:rsidTr="001E0A37">
        <w:trPr>
          <w:jc w:val="center"/>
        </w:trPr>
        <w:tc>
          <w:tcPr>
            <w:tcW w:w="9752" w:type="dxa"/>
            <w:gridSpan w:val="2"/>
          </w:tcPr>
          <w:p w14:paraId="080CD47E" w14:textId="77777777" w:rsidR="001E0A37" w:rsidRPr="0056317D" w:rsidRDefault="001E0A37" w:rsidP="001E0A37">
            <w:pPr>
              <w:keepNext/>
            </w:pPr>
          </w:p>
        </w:tc>
      </w:tr>
      <w:tr w:rsidR="001E0A37" w:rsidRPr="0056317D" w14:paraId="467590DB" w14:textId="77777777" w:rsidTr="001E0A37">
        <w:trPr>
          <w:jc w:val="center"/>
        </w:trPr>
        <w:tc>
          <w:tcPr>
            <w:tcW w:w="4876" w:type="dxa"/>
            <w:hideMark/>
          </w:tcPr>
          <w:p w14:paraId="1E6EC4F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A86F519" w14:textId="77777777" w:rsidR="001E0A37" w:rsidRPr="0056317D" w:rsidRDefault="001E0A37" w:rsidP="001E0A37">
            <w:pPr>
              <w:keepNext/>
              <w:spacing w:after="240"/>
              <w:jc w:val="center"/>
              <w:rPr>
                <w:i/>
              </w:rPr>
            </w:pPr>
            <w:r w:rsidRPr="0056317D">
              <w:rPr>
                <w:i/>
              </w:rPr>
              <w:t>Pozmeňujúci návrh</w:t>
            </w:r>
          </w:p>
        </w:tc>
      </w:tr>
      <w:tr w:rsidR="001E0A37" w:rsidRPr="0056317D" w14:paraId="752BB4AC" w14:textId="77777777" w:rsidTr="001E0A37">
        <w:trPr>
          <w:jc w:val="center"/>
        </w:trPr>
        <w:tc>
          <w:tcPr>
            <w:tcW w:w="4876" w:type="dxa"/>
            <w:hideMark/>
          </w:tcPr>
          <w:p w14:paraId="2742F40E" w14:textId="77777777" w:rsidR="001E0A37" w:rsidRPr="0056317D" w:rsidRDefault="001E0A37" w:rsidP="001E0A37">
            <w:pPr>
              <w:spacing w:after="120"/>
            </w:pPr>
            <w:r w:rsidRPr="0056317D">
              <w:t>(44)</w:t>
            </w:r>
            <w:r w:rsidRPr="0056317D">
              <w:tab/>
              <w:t>Označenie CE, ktoré preukazuje zhodu výrobku s požiadavkami na prístupnosť, je viditeľným výsledkom celého procesu, ktorého súčasťou je posudzovanie zhody v širšom zmysle. Táto smernica by mala koncipovaná v súlade so všeobecnými zásadami, ktorými sa riadi označenie CE a ktoré sú uvedené v nariadení Európskeho parlamentu a Rady (ES) č.</w:t>
            </w:r>
            <w:r w:rsidRPr="0056317D">
              <w:rPr>
                <w:b/>
                <w:i/>
              </w:rPr>
              <w:t xml:space="preserve"> </w:t>
            </w:r>
            <w:r w:rsidRPr="0056317D">
              <w:t>765/2008</w:t>
            </w:r>
            <w:r w:rsidRPr="0056317D">
              <w:rPr>
                <w:vertAlign w:val="superscript"/>
              </w:rPr>
              <w:t>40</w:t>
            </w:r>
            <w:r w:rsidRPr="0056317D">
              <w:t xml:space="preserve">, </w:t>
            </w:r>
            <w:r w:rsidRPr="0056317D">
              <w:rPr>
                <w:b/>
                <w:i/>
              </w:rPr>
              <w:t>ktorým</w:t>
            </w:r>
            <w:r w:rsidRPr="0056317D">
              <w:t xml:space="preserve"> sa </w:t>
            </w:r>
            <w:r w:rsidRPr="0056317D">
              <w:rPr>
                <w:b/>
                <w:i/>
              </w:rPr>
              <w:t>stanovujú požiadavky na akreditáciu</w:t>
            </w:r>
            <w:r w:rsidRPr="0056317D">
              <w:t xml:space="preserve"> a </w:t>
            </w:r>
            <w:r w:rsidRPr="0056317D">
              <w:rPr>
                <w:b/>
                <w:i/>
              </w:rPr>
              <w:t>dohľad nad trhom</w:t>
            </w:r>
            <w:r w:rsidRPr="0056317D">
              <w:t xml:space="preserve"> v </w:t>
            </w:r>
            <w:r w:rsidRPr="0056317D">
              <w:rPr>
                <w:b/>
                <w:i/>
              </w:rPr>
              <w:t>súvislosti s uvádzaním výrobkov na trh</w:t>
            </w:r>
            <w:r w:rsidRPr="0056317D">
              <w:t>.</w:t>
            </w:r>
          </w:p>
        </w:tc>
        <w:tc>
          <w:tcPr>
            <w:tcW w:w="4876" w:type="dxa"/>
            <w:hideMark/>
          </w:tcPr>
          <w:p w14:paraId="4E999666" w14:textId="77777777" w:rsidR="001E0A37" w:rsidRPr="0056317D" w:rsidRDefault="001E0A37" w:rsidP="001E0A37">
            <w:pPr>
              <w:spacing w:after="120"/>
              <w:rPr>
                <w:szCs w:val="24"/>
              </w:rPr>
            </w:pPr>
            <w:r w:rsidRPr="0056317D">
              <w:t>(44)</w:t>
            </w:r>
            <w:r w:rsidRPr="0056317D">
              <w:tab/>
              <w:t xml:space="preserve">Označenie CE, ktoré preukazuje zhodu výrobku s požiadavkami na prístupnosť, je viditeľným výsledkom celého procesu, ktorého súčasťou je posudzovanie zhody v širšom zmysle. Táto smernica by mala </w:t>
            </w:r>
            <w:r w:rsidRPr="0056317D">
              <w:rPr>
                <w:b/>
                <w:i/>
              </w:rPr>
              <w:t xml:space="preserve">byť </w:t>
            </w:r>
            <w:r w:rsidRPr="0056317D">
              <w:t>koncipovaná v súlade so všeobecnými zásadami, ktorými sa riadi označenie CE a ktoré sú uvedené v nariadení Európskeho parlamentu a Rady (ES) č.</w:t>
            </w:r>
            <w:r w:rsidRPr="0056317D">
              <w:rPr>
                <w:b/>
                <w:i/>
              </w:rPr>
              <w:t> </w:t>
            </w:r>
            <w:r w:rsidRPr="0056317D">
              <w:t>765/2008</w:t>
            </w:r>
            <w:r w:rsidRPr="0056317D">
              <w:rPr>
                <w:vertAlign w:val="superscript"/>
              </w:rPr>
              <w:t>40</w:t>
            </w:r>
            <w:r w:rsidRPr="0056317D">
              <w:rPr>
                <w:b/>
                <w:i/>
              </w:rPr>
              <w:t>.</w:t>
            </w:r>
            <w:r w:rsidRPr="0056317D">
              <w:t xml:space="preserve"> </w:t>
            </w:r>
            <w:r w:rsidRPr="0056317D">
              <w:rPr>
                <w:b/>
                <w:i/>
              </w:rPr>
              <w:t>Členské štáty by mali uskutočňovať výmenu osvedčených postupov, pokiaľ ide o postupy hodnotenia prístupných výrobkov a služieb, a mali by sa navzájom informovať o dostupnosti odborníkov v oblasti prístupných tovarov a výrobkov v spolupráci so zastrešujúcimi organizáciami pôsobiacimi v oblasti prístupnosti a zastupujúcimi osoby so zdravotným postihnutím.</w:t>
            </w:r>
          </w:p>
        </w:tc>
      </w:tr>
      <w:tr w:rsidR="001E0A37" w:rsidRPr="0056317D" w14:paraId="7531BD57" w14:textId="77777777" w:rsidTr="001E0A37">
        <w:trPr>
          <w:jc w:val="center"/>
        </w:trPr>
        <w:tc>
          <w:tcPr>
            <w:tcW w:w="4876" w:type="dxa"/>
            <w:hideMark/>
          </w:tcPr>
          <w:p w14:paraId="28BF20B9" w14:textId="77777777" w:rsidR="001E0A37" w:rsidRPr="0056317D" w:rsidRDefault="001E0A37" w:rsidP="001E0A37">
            <w:pPr>
              <w:spacing w:after="120"/>
            </w:pPr>
            <w:r w:rsidRPr="0056317D">
              <w:t>__________________</w:t>
            </w:r>
          </w:p>
        </w:tc>
        <w:tc>
          <w:tcPr>
            <w:tcW w:w="4876" w:type="dxa"/>
            <w:hideMark/>
          </w:tcPr>
          <w:p w14:paraId="475724F6" w14:textId="77777777" w:rsidR="001E0A37" w:rsidRPr="0056317D" w:rsidRDefault="001E0A37" w:rsidP="001E0A37">
            <w:pPr>
              <w:spacing w:after="120"/>
              <w:rPr>
                <w:szCs w:val="24"/>
              </w:rPr>
            </w:pPr>
            <w:r w:rsidRPr="0056317D">
              <w:t>__________________</w:t>
            </w:r>
          </w:p>
        </w:tc>
      </w:tr>
      <w:tr w:rsidR="001E0A37" w:rsidRPr="0056317D" w14:paraId="1D7385FF" w14:textId="77777777" w:rsidTr="001E0A37">
        <w:trPr>
          <w:jc w:val="center"/>
        </w:trPr>
        <w:tc>
          <w:tcPr>
            <w:tcW w:w="4876" w:type="dxa"/>
            <w:hideMark/>
          </w:tcPr>
          <w:p w14:paraId="1039B9DB" w14:textId="77777777" w:rsidR="001E0A37" w:rsidRPr="0056317D" w:rsidRDefault="001E0A37" w:rsidP="001E0A37">
            <w:pPr>
              <w:spacing w:after="120"/>
            </w:pPr>
            <w:r w:rsidRPr="0056317D">
              <w:rPr>
                <w:vertAlign w:val="superscript"/>
              </w:rPr>
              <w:t>40</w:t>
            </w:r>
            <w:r w:rsidRPr="0056317D">
              <w:t xml:space="preserve"> Nariadenie Európskeho parlamentu a Rady (ES) č. 765/2008 z 9. júla 2008, ktorým sa stanovujú požiadavky akreditácie a dohľadu nad trhom v súvislosti s uvádzaním výrobkov na trh a ktorým sa zrušuje nariadenie (EHS) č. 339/93 (Ú. v. EÚ L 218, 13.8.2008, s. 30).</w:t>
            </w:r>
          </w:p>
        </w:tc>
        <w:tc>
          <w:tcPr>
            <w:tcW w:w="4876" w:type="dxa"/>
            <w:hideMark/>
          </w:tcPr>
          <w:p w14:paraId="119BB4CB" w14:textId="77777777" w:rsidR="001E0A37" w:rsidRPr="0056317D" w:rsidRDefault="001E0A37" w:rsidP="001E0A37">
            <w:pPr>
              <w:spacing w:after="120"/>
              <w:rPr>
                <w:szCs w:val="24"/>
              </w:rPr>
            </w:pPr>
            <w:r w:rsidRPr="0056317D">
              <w:rPr>
                <w:vertAlign w:val="superscript"/>
              </w:rPr>
              <w:t>40</w:t>
            </w:r>
            <w:r w:rsidRPr="0056317D">
              <w:t xml:space="preserve"> Nariadenie Európskeho parlamentu a Rady (ES) č. 765/2008 z 9. júla 2008, ktorým sa stanovujú požiadavky akreditácie a dohľadu nad trhom v súvislosti s uvádzaním výrobkov na trh a ktorým sa zrušuje nariadenie (EHS) č. 339/93 (Ú. v. EÚ L 218, 13.8.2008, s. 30).</w:t>
            </w:r>
          </w:p>
        </w:tc>
      </w:tr>
    </w:tbl>
    <w:p w14:paraId="73E84E97" w14:textId="77777777" w:rsidR="001E0A37" w:rsidRPr="0056317D" w:rsidRDefault="001E0A37" w:rsidP="001E0A37">
      <w:r w:rsidRPr="00753CB4">
        <w:rPr>
          <w:rStyle w:val="HideTWBExt"/>
        </w:rPr>
        <w:t>&lt;/Amend&gt;</w:t>
      </w:r>
    </w:p>
    <w:p w14:paraId="321BF79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20</w:t>
      </w:r>
      <w:r w:rsidRPr="00753CB4">
        <w:rPr>
          <w:rStyle w:val="HideTWBExt"/>
        </w:rPr>
        <w:t>&lt;/NumAm&gt;</w:t>
      </w:r>
    </w:p>
    <w:p w14:paraId="75F5EB5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6533FA0" w14:textId="77777777" w:rsidR="001E0A37" w:rsidRPr="0056317D" w:rsidRDefault="001E0A37" w:rsidP="001E0A37">
      <w:pPr>
        <w:rPr>
          <w:b/>
        </w:rPr>
      </w:pPr>
      <w:r w:rsidRPr="00753CB4">
        <w:rPr>
          <w:rStyle w:val="HideTWBExt"/>
        </w:rPr>
        <w:t>&lt;Article&gt;</w:t>
      </w:r>
      <w:r w:rsidRPr="0056317D">
        <w:rPr>
          <w:b/>
        </w:rPr>
        <w:t>Článok -1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FF44EC0" w14:textId="77777777" w:rsidTr="001E0A37">
        <w:trPr>
          <w:jc w:val="center"/>
        </w:trPr>
        <w:tc>
          <w:tcPr>
            <w:tcW w:w="9752" w:type="dxa"/>
            <w:gridSpan w:val="2"/>
          </w:tcPr>
          <w:p w14:paraId="72BCCC3E" w14:textId="77777777" w:rsidR="001E0A37" w:rsidRPr="0056317D" w:rsidRDefault="001E0A37" w:rsidP="001E0A37">
            <w:pPr>
              <w:keepNext/>
            </w:pPr>
          </w:p>
        </w:tc>
      </w:tr>
      <w:tr w:rsidR="001E0A37" w:rsidRPr="0056317D" w14:paraId="0864B63E" w14:textId="77777777" w:rsidTr="001E0A37">
        <w:trPr>
          <w:jc w:val="center"/>
        </w:trPr>
        <w:tc>
          <w:tcPr>
            <w:tcW w:w="4876" w:type="dxa"/>
            <w:hideMark/>
          </w:tcPr>
          <w:p w14:paraId="6A7DE8B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B5509C5" w14:textId="77777777" w:rsidR="001E0A37" w:rsidRPr="0056317D" w:rsidRDefault="001E0A37" w:rsidP="001E0A37">
            <w:pPr>
              <w:keepNext/>
              <w:spacing w:after="240"/>
              <w:jc w:val="center"/>
              <w:rPr>
                <w:i/>
              </w:rPr>
            </w:pPr>
            <w:r w:rsidRPr="0056317D">
              <w:rPr>
                <w:i/>
              </w:rPr>
              <w:t>Pozmeňujúci návrh</w:t>
            </w:r>
          </w:p>
        </w:tc>
      </w:tr>
      <w:tr w:rsidR="001E0A37" w:rsidRPr="0056317D" w14:paraId="0186ABC9" w14:textId="77777777" w:rsidTr="001E0A37">
        <w:trPr>
          <w:jc w:val="center"/>
        </w:trPr>
        <w:tc>
          <w:tcPr>
            <w:tcW w:w="4876" w:type="dxa"/>
          </w:tcPr>
          <w:p w14:paraId="1AB01CC0" w14:textId="77777777" w:rsidR="001E0A37" w:rsidRPr="0056317D" w:rsidRDefault="001E0A37" w:rsidP="001E0A37">
            <w:pPr>
              <w:spacing w:after="120"/>
            </w:pPr>
          </w:p>
        </w:tc>
        <w:tc>
          <w:tcPr>
            <w:tcW w:w="4876" w:type="dxa"/>
            <w:hideMark/>
          </w:tcPr>
          <w:p w14:paraId="714BBC60" w14:textId="77777777" w:rsidR="001E0A37" w:rsidRPr="0056317D" w:rsidRDefault="001E0A37" w:rsidP="001E0A37">
            <w:pPr>
              <w:spacing w:after="120"/>
              <w:jc w:val="center"/>
              <w:rPr>
                <w:szCs w:val="24"/>
              </w:rPr>
            </w:pPr>
            <w:r w:rsidRPr="0056317D">
              <w:rPr>
                <w:b/>
                <w:i/>
              </w:rPr>
              <w:t>Článok -1</w:t>
            </w:r>
          </w:p>
        </w:tc>
      </w:tr>
      <w:tr w:rsidR="001E0A37" w:rsidRPr="0056317D" w14:paraId="313AF376" w14:textId="77777777" w:rsidTr="001E0A37">
        <w:trPr>
          <w:jc w:val="center"/>
        </w:trPr>
        <w:tc>
          <w:tcPr>
            <w:tcW w:w="4876" w:type="dxa"/>
          </w:tcPr>
          <w:p w14:paraId="2678E9B4" w14:textId="77777777" w:rsidR="001E0A37" w:rsidRPr="0056317D" w:rsidRDefault="001E0A37" w:rsidP="001E0A37">
            <w:pPr>
              <w:spacing w:after="120"/>
            </w:pPr>
          </w:p>
        </w:tc>
        <w:tc>
          <w:tcPr>
            <w:tcW w:w="4876" w:type="dxa"/>
            <w:hideMark/>
          </w:tcPr>
          <w:p w14:paraId="07AA7443" w14:textId="77777777" w:rsidR="001E0A37" w:rsidRPr="0056317D" w:rsidRDefault="001E0A37" w:rsidP="001E0A37">
            <w:pPr>
              <w:spacing w:after="120"/>
              <w:jc w:val="center"/>
              <w:rPr>
                <w:szCs w:val="24"/>
              </w:rPr>
            </w:pPr>
            <w:r w:rsidRPr="0056317D">
              <w:rPr>
                <w:b/>
                <w:i/>
              </w:rPr>
              <w:t>Ciele</w:t>
            </w:r>
          </w:p>
        </w:tc>
      </w:tr>
      <w:tr w:rsidR="001E0A37" w:rsidRPr="0056317D" w14:paraId="00B5B47A" w14:textId="77777777" w:rsidTr="001E0A37">
        <w:trPr>
          <w:jc w:val="center"/>
        </w:trPr>
        <w:tc>
          <w:tcPr>
            <w:tcW w:w="4876" w:type="dxa"/>
          </w:tcPr>
          <w:p w14:paraId="3D9AD224" w14:textId="77777777" w:rsidR="001E0A37" w:rsidRPr="0056317D" w:rsidRDefault="001E0A37" w:rsidP="001E0A37">
            <w:pPr>
              <w:spacing w:after="120"/>
            </w:pPr>
          </w:p>
        </w:tc>
        <w:tc>
          <w:tcPr>
            <w:tcW w:w="4876" w:type="dxa"/>
            <w:hideMark/>
          </w:tcPr>
          <w:p w14:paraId="777C9038" w14:textId="77777777" w:rsidR="001E0A37" w:rsidRPr="0056317D" w:rsidRDefault="001E0A37" w:rsidP="001E0A37">
            <w:pPr>
              <w:spacing w:after="120"/>
              <w:rPr>
                <w:szCs w:val="24"/>
              </w:rPr>
            </w:pPr>
            <w:r w:rsidRPr="0056317D">
              <w:rPr>
                <w:b/>
                <w:i/>
              </w:rPr>
              <w:t>Účelom tejto smernice je aproximácia zákonov, iných právnych predpisov a správnych opatrení členských štátov a odstránenie prekážok voľného pohybu určitých prístupných výrobkov a služieb v záujme zlepšenia fungovania vnútorného trhu.</w:t>
            </w:r>
          </w:p>
        </w:tc>
      </w:tr>
    </w:tbl>
    <w:p w14:paraId="55D950CF" w14:textId="77777777" w:rsidR="001E0A37" w:rsidRPr="0056317D" w:rsidRDefault="001E0A37" w:rsidP="001E0A37">
      <w:r w:rsidRPr="00753CB4">
        <w:rPr>
          <w:rStyle w:val="HideTWBExt"/>
        </w:rPr>
        <w:t>&lt;/Amend&gt;</w:t>
      </w:r>
    </w:p>
    <w:p w14:paraId="0CFE00A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21</w:t>
      </w:r>
      <w:r w:rsidRPr="00753CB4">
        <w:rPr>
          <w:rStyle w:val="HideTWBExt"/>
        </w:rPr>
        <w:t>&lt;/NumAm&gt;</w:t>
      </w:r>
    </w:p>
    <w:p w14:paraId="076BB16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9809E3E" w14:textId="77777777" w:rsidR="001E0A37" w:rsidRPr="0056317D" w:rsidRDefault="001E0A37" w:rsidP="001E0A37">
      <w:pPr>
        <w:rPr>
          <w:b/>
        </w:rPr>
      </w:pPr>
      <w:r w:rsidRPr="00753CB4">
        <w:rPr>
          <w:rStyle w:val="HideTWBExt"/>
        </w:rPr>
        <w:t>&lt;Article&gt;</w:t>
      </w:r>
      <w:r w:rsidRPr="0056317D">
        <w:rPr>
          <w:b/>
        </w:rPr>
        <w:t>Článok 1 – odsek 1 – písmeno a </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B531E99" w14:textId="77777777" w:rsidTr="001E0A37">
        <w:trPr>
          <w:jc w:val="center"/>
        </w:trPr>
        <w:tc>
          <w:tcPr>
            <w:tcW w:w="9752" w:type="dxa"/>
            <w:gridSpan w:val="2"/>
          </w:tcPr>
          <w:p w14:paraId="66439FB7" w14:textId="77777777" w:rsidR="001E0A37" w:rsidRPr="0056317D" w:rsidRDefault="001E0A37" w:rsidP="001E0A37">
            <w:pPr>
              <w:keepNext/>
            </w:pPr>
          </w:p>
        </w:tc>
      </w:tr>
      <w:tr w:rsidR="001E0A37" w:rsidRPr="0056317D" w14:paraId="5D5373C9" w14:textId="77777777" w:rsidTr="001E0A37">
        <w:trPr>
          <w:jc w:val="center"/>
        </w:trPr>
        <w:tc>
          <w:tcPr>
            <w:tcW w:w="4876" w:type="dxa"/>
            <w:hideMark/>
          </w:tcPr>
          <w:p w14:paraId="4EC9BBB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C33E135" w14:textId="77777777" w:rsidR="001E0A37" w:rsidRPr="0056317D" w:rsidRDefault="001E0A37" w:rsidP="001E0A37">
            <w:pPr>
              <w:keepNext/>
              <w:spacing w:after="240"/>
              <w:jc w:val="center"/>
              <w:rPr>
                <w:i/>
              </w:rPr>
            </w:pPr>
            <w:r w:rsidRPr="0056317D">
              <w:rPr>
                <w:i/>
              </w:rPr>
              <w:t>Pozmeňujúci návrh</w:t>
            </w:r>
          </w:p>
        </w:tc>
      </w:tr>
      <w:tr w:rsidR="001E0A37" w:rsidRPr="0056317D" w14:paraId="3920BD1F" w14:textId="77777777" w:rsidTr="001E0A37">
        <w:trPr>
          <w:jc w:val="center"/>
        </w:trPr>
        <w:tc>
          <w:tcPr>
            <w:tcW w:w="4876" w:type="dxa"/>
            <w:hideMark/>
          </w:tcPr>
          <w:p w14:paraId="658DD570" w14:textId="77777777" w:rsidR="001E0A37" w:rsidRPr="0056317D" w:rsidRDefault="001E0A37" w:rsidP="001E0A37">
            <w:pPr>
              <w:spacing w:after="120"/>
            </w:pPr>
            <w:r w:rsidRPr="0056317D">
              <w:t>a)</w:t>
            </w:r>
            <w:r w:rsidRPr="0056317D">
              <w:tab/>
              <w:t>počítačový hardvér a operačné systémy na všeobecné účely,</w:t>
            </w:r>
          </w:p>
        </w:tc>
        <w:tc>
          <w:tcPr>
            <w:tcW w:w="4876" w:type="dxa"/>
            <w:hideMark/>
          </w:tcPr>
          <w:p w14:paraId="0D42075A" w14:textId="77777777" w:rsidR="001E0A37" w:rsidRPr="0056317D" w:rsidRDefault="001E0A37" w:rsidP="001E0A37">
            <w:pPr>
              <w:spacing w:after="120"/>
              <w:rPr>
                <w:szCs w:val="24"/>
              </w:rPr>
            </w:pPr>
            <w:r w:rsidRPr="0056317D">
              <w:t>a)</w:t>
            </w:r>
            <w:r w:rsidRPr="0056317D">
              <w:tab/>
              <w:t>počítačový hardvér a operačné systémy na všeobecné účely</w:t>
            </w:r>
            <w:r w:rsidRPr="0056317D">
              <w:rPr>
                <w:b/>
                <w:i/>
              </w:rPr>
              <w:t xml:space="preserve"> a domáce spotrebiče s informačnými a komunikačnými technológiami ovládané cez používateľské rozhranie</w:t>
            </w:r>
            <w:r w:rsidRPr="0056317D">
              <w:t>,</w:t>
            </w:r>
          </w:p>
        </w:tc>
      </w:tr>
    </w:tbl>
    <w:p w14:paraId="3804154B" w14:textId="77777777" w:rsidR="001E0A37" w:rsidRPr="0056317D" w:rsidRDefault="001E0A37" w:rsidP="001E0A37">
      <w:r w:rsidRPr="00753CB4">
        <w:rPr>
          <w:rStyle w:val="HideTWBExt"/>
        </w:rPr>
        <w:t>&lt;/Amend&gt;</w:t>
      </w:r>
    </w:p>
    <w:p w14:paraId="0FB1BF9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22</w:t>
      </w:r>
      <w:r w:rsidRPr="00753CB4">
        <w:rPr>
          <w:rStyle w:val="HideTWBExt"/>
        </w:rPr>
        <w:t>&lt;/NumAm&gt;</w:t>
      </w:r>
    </w:p>
    <w:p w14:paraId="310F68BC" w14:textId="77777777" w:rsidR="001E0A37" w:rsidRPr="0056317D" w:rsidRDefault="001E0A37" w:rsidP="001E0A37"/>
    <w:p w14:paraId="3731B137"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0868584F" w14:textId="77777777" w:rsidR="001E0A37" w:rsidRPr="0056317D" w:rsidRDefault="001E0A37" w:rsidP="001E0A37">
      <w:pPr>
        <w:rPr>
          <w:b/>
        </w:rPr>
      </w:pPr>
      <w:r w:rsidRPr="00753CB4">
        <w:rPr>
          <w:rStyle w:val="HideTWBExt"/>
        </w:rPr>
        <w:t>&lt;Article&gt;</w:t>
      </w:r>
      <w:r w:rsidRPr="0056317D">
        <w:rPr>
          <w:b/>
        </w:rPr>
        <w:t>Article 1 – paragraph 1 – point b</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4F9AC04" w14:textId="77777777" w:rsidTr="001E0A37">
        <w:trPr>
          <w:jc w:val="center"/>
        </w:trPr>
        <w:tc>
          <w:tcPr>
            <w:tcW w:w="9752" w:type="dxa"/>
            <w:gridSpan w:val="2"/>
          </w:tcPr>
          <w:p w14:paraId="2610938F" w14:textId="77777777" w:rsidR="001E0A37" w:rsidRPr="0056317D" w:rsidRDefault="001E0A37" w:rsidP="001E0A37">
            <w:pPr>
              <w:keepNext/>
            </w:pPr>
          </w:p>
        </w:tc>
      </w:tr>
      <w:tr w:rsidR="001E0A37" w:rsidRPr="0056317D" w14:paraId="6E11DE0A" w14:textId="77777777" w:rsidTr="001E0A37">
        <w:trPr>
          <w:jc w:val="center"/>
        </w:trPr>
        <w:tc>
          <w:tcPr>
            <w:tcW w:w="4876" w:type="dxa"/>
            <w:hideMark/>
          </w:tcPr>
          <w:p w14:paraId="5948F1D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E729D85" w14:textId="77777777" w:rsidR="001E0A37" w:rsidRPr="0056317D" w:rsidRDefault="001E0A37" w:rsidP="001E0A37">
            <w:pPr>
              <w:keepNext/>
              <w:spacing w:after="240"/>
              <w:jc w:val="center"/>
              <w:rPr>
                <w:i/>
              </w:rPr>
            </w:pPr>
            <w:r w:rsidRPr="0056317D">
              <w:rPr>
                <w:i/>
              </w:rPr>
              <w:t>Pozmeňujúci návrh</w:t>
            </w:r>
          </w:p>
        </w:tc>
      </w:tr>
      <w:tr w:rsidR="001E0A37" w:rsidRPr="0056317D" w14:paraId="633133FF" w14:textId="77777777" w:rsidTr="001E0A37">
        <w:trPr>
          <w:jc w:val="center"/>
        </w:trPr>
        <w:tc>
          <w:tcPr>
            <w:tcW w:w="4876" w:type="dxa"/>
            <w:hideMark/>
          </w:tcPr>
          <w:p w14:paraId="3E8026F6" w14:textId="77777777" w:rsidR="001E0A37" w:rsidRPr="0056317D" w:rsidRDefault="001E0A37" w:rsidP="001E0A37">
            <w:pPr>
              <w:spacing w:after="120"/>
            </w:pPr>
            <w:r w:rsidRPr="0056317D">
              <w:t>b)</w:t>
            </w:r>
            <w:r w:rsidRPr="0056317D">
              <w:tab/>
            </w:r>
            <w:r w:rsidRPr="0056317D">
              <w:rPr>
                <w:b/>
                <w:i/>
              </w:rPr>
              <w:t>tieto samoobslužné terminály</w:t>
            </w:r>
            <w:r w:rsidRPr="0056317D">
              <w:t>:</w:t>
            </w:r>
          </w:p>
        </w:tc>
        <w:tc>
          <w:tcPr>
            <w:tcW w:w="4876" w:type="dxa"/>
            <w:hideMark/>
          </w:tcPr>
          <w:p w14:paraId="5563729F" w14:textId="77777777" w:rsidR="001E0A37" w:rsidRPr="0056317D" w:rsidRDefault="001E0A37" w:rsidP="001E0A37">
            <w:pPr>
              <w:spacing w:after="120"/>
              <w:rPr>
                <w:szCs w:val="24"/>
              </w:rPr>
            </w:pPr>
            <w:r w:rsidRPr="0056317D">
              <w:t>b)</w:t>
            </w:r>
            <w:r w:rsidRPr="0056317D">
              <w:tab/>
            </w:r>
            <w:r w:rsidRPr="0056317D">
              <w:rPr>
                <w:b/>
                <w:i/>
              </w:rPr>
              <w:t>samoobslužné terminály, ako sú</w:t>
            </w:r>
            <w:r w:rsidRPr="0056317D">
              <w:t>:</w:t>
            </w:r>
          </w:p>
        </w:tc>
      </w:tr>
      <w:tr w:rsidR="001E0A37" w:rsidRPr="0056317D" w14:paraId="2E7BBE75" w14:textId="77777777" w:rsidTr="001E0A37">
        <w:trPr>
          <w:jc w:val="center"/>
        </w:trPr>
        <w:tc>
          <w:tcPr>
            <w:tcW w:w="4876" w:type="dxa"/>
          </w:tcPr>
          <w:p w14:paraId="71A4AF9A" w14:textId="77777777" w:rsidR="001E0A37" w:rsidRPr="0056317D" w:rsidRDefault="001E0A37" w:rsidP="001E0A37">
            <w:pPr>
              <w:spacing w:after="120"/>
              <w:rPr>
                <w:szCs w:val="24"/>
              </w:rPr>
            </w:pPr>
            <w:r w:rsidRPr="0056317D">
              <w:t>i)</w:t>
            </w:r>
            <w:r w:rsidRPr="0056317D">
              <w:tab/>
              <w:t>bankomaty,</w:t>
            </w:r>
          </w:p>
        </w:tc>
        <w:tc>
          <w:tcPr>
            <w:tcW w:w="4876" w:type="dxa"/>
            <w:hideMark/>
          </w:tcPr>
          <w:p w14:paraId="55F18B59" w14:textId="77777777" w:rsidR="001E0A37" w:rsidRPr="0056317D" w:rsidRDefault="001E0A37" w:rsidP="001E0A37">
            <w:pPr>
              <w:spacing w:after="120"/>
              <w:rPr>
                <w:szCs w:val="24"/>
              </w:rPr>
            </w:pPr>
            <w:r w:rsidRPr="0056317D">
              <w:t>i)</w:t>
            </w:r>
            <w:r w:rsidRPr="0056317D">
              <w:tab/>
              <w:t>bankomaty,</w:t>
            </w:r>
          </w:p>
        </w:tc>
      </w:tr>
      <w:tr w:rsidR="001E0A37" w:rsidRPr="0056317D" w14:paraId="7185F0D2" w14:textId="77777777" w:rsidTr="001E0A37">
        <w:trPr>
          <w:jc w:val="center"/>
        </w:trPr>
        <w:tc>
          <w:tcPr>
            <w:tcW w:w="4876" w:type="dxa"/>
          </w:tcPr>
          <w:p w14:paraId="5C466246" w14:textId="77777777" w:rsidR="001E0A37" w:rsidRPr="0056317D" w:rsidRDefault="001E0A37" w:rsidP="001E0A37">
            <w:pPr>
              <w:spacing w:after="120"/>
            </w:pPr>
          </w:p>
        </w:tc>
        <w:tc>
          <w:tcPr>
            <w:tcW w:w="4876" w:type="dxa"/>
            <w:hideMark/>
          </w:tcPr>
          <w:p w14:paraId="1334F41E" w14:textId="77777777" w:rsidR="001E0A37" w:rsidRPr="0056317D" w:rsidRDefault="001E0A37" w:rsidP="001E0A37">
            <w:pPr>
              <w:spacing w:after="120"/>
              <w:rPr>
                <w:szCs w:val="24"/>
              </w:rPr>
            </w:pPr>
            <w:r w:rsidRPr="0056317D">
              <w:rPr>
                <w:b/>
                <w:i/>
              </w:rPr>
              <w:t>ii)</w:t>
            </w:r>
            <w:r w:rsidRPr="0056317D">
              <w:tab/>
            </w:r>
            <w:r w:rsidRPr="0056317D">
              <w:rPr>
                <w:b/>
                <w:i/>
              </w:rPr>
              <w:t>platobné terminály,</w:t>
            </w:r>
          </w:p>
        </w:tc>
      </w:tr>
      <w:tr w:rsidR="001E0A37" w:rsidRPr="0056317D" w14:paraId="5AA2E2EC" w14:textId="77777777" w:rsidTr="001E0A37">
        <w:trPr>
          <w:jc w:val="center"/>
        </w:trPr>
        <w:tc>
          <w:tcPr>
            <w:tcW w:w="4876" w:type="dxa"/>
          </w:tcPr>
          <w:p w14:paraId="3A74A4E5" w14:textId="77777777" w:rsidR="001E0A37" w:rsidRPr="0056317D" w:rsidRDefault="001E0A37" w:rsidP="001E0A37">
            <w:pPr>
              <w:spacing w:after="120"/>
              <w:rPr>
                <w:szCs w:val="24"/>
              </w:rPr>
            </w:pPr>
            <w:r w:rsidRPr="0056317D">
              <w:rPr>
                <w:b/>
                <w:i/>
              </w:rPr>
              <w:t>ii)</w:t>
            </w:r>
            <w:r w:rsidRPr="0056317D">
              <w:tab/>
              <w:t>automaty na výdaj lístkov,</w:t>
            </w:r>
          </w:p>
        </w:tc>
        <w:tc>
          <w:tcPr>
            <w:tcW w:w="4876" w:type="dxa"/>
            <w:hideMark/>
          </w:tcPr>
          <w:p w14:paraId="27E6C1BB" w14:textId="77777777" w:rsidR="001E0A37" w:rsidRPr="0056317D" w:rsidRDefault="001E0A37" w:rsidP="001E0A37">
            <w:pPr>
              <w:spacing w:after="120"/>
              <w:rPr>
                <w:szCs w:val="24"/>
              </w:rPr>
            </w:pPr>
            <w:r w:rsidRPr="0056317D">
              <w:rPr>
                <w:b/>
                <w:i/>
              </w:rPr>
              <w:t>iii)</w:t>
            </w:r>
            <w:r w:rsidRPr="0056317D">
              <w:tab/>
              <w:t>automaty na výdaj lístkov,</w:t>
            </w:r>
          </w:p>
        </w:tc>
      </w:tr>
      <w:tr w:rsidR="001E0A37" w:rsidRPr="0056317D" w14:paraId="1E30C584" w14:textId="77777777" w:rsidTr="001E0A37">
        <w:trPr>
          <w:jc w:val="center"/>
        </w:trPr>
        <w:tc>
          <w:tcPr>
            <w:tcW w:w="4876" w:type="dxa"/>
          </w:tcPr>
          <w:p w14:paraId="35E85638" w14:textId="77777777" w:rsidR="001E0A37" w:rsidRPr="0056317D" w:rsidRDefault="001E0A37" w:rsidP="001E0A37">
            <w:pPr>
              <w:spacing w:after="120"/>
              <w:rPr>
                <w:szCs w:val="24"/>
              </w:rPr>
            </w:pPr>
            <w:r w:rsidRPr="0056317D">
              <w:rPr>
                <w:b/>
                <w:i/>
              </w:rPr>
              <w:t>iii)</w:t>
            </w:r>
            <w:r w:rsidRPr="0056317D">
              <w:tab/>
              <w:t>odbavovacie zariadenia,</w:t>
            </w:r>
          </w:p>
        </w:tc>
        <w:tc>
          <w:tcPr>
            <w:tcW w:w="4876" w:type="dxa"/>
            <w:hideMark/>
          </w:tcPr>
          <w:p w14:paraId="2D407E0F" w14:textId="77777777" w:rsidR="001E0A37" w:rsidRPr="0056317D" w:rsidRDefault="001E0A37" w:rsidP="001E0A37">
            <w:pPr>
              <w:spacing w:after="120"/>
              <w:rPr>
                <w:szCs w:val="24"/>
              </w:rPr>
            </w:pPr>
            <w:r w:rsidRPr="0056317D">
              <w:rPr>
                <w:b/>
                <w:i/>
              </w:rPr>
              <w:t>iv)</w:t>
            </w:r>
            <w:r w:rsidRPr="0056317D">
              <w:tab/>
              <w:t>odbavovacie zariadenia,</w:t>
            </w:r>
          </w:p>
        </w:tc>
      </w:tr>
    </w:tbl>
    <w:p w14:paraId="5016180B" w14:textId="77777777" w:rsidR="001E0A37" w:rsidRPr="0056317D" w:rsidRDefault="001E0A37" w:rsidP="001E0A37">
      <w:r w:rsidRPr="00753CB4">
        <w:rPr>
          <w:rStyle w:val="HideTWBExt"/>
        </w:rPr>
        <w:t>&lt;/Amend&gt;</w:t>
      </w:r>
    </w:p>
    <w:p w14:paraId="7AA5359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23</w:t>
      </w:r>
      <w:r w:rsidRPr="00753CB4">
        <w:rPr>
          <w:rStyle w:val="HideTWBExt"/>
        </w:rPr>
        <w:t>&lt;/NumAm&gt;</w:t>
      </w:r>
    </w:p>
    <w:p w14:paraId="2F05A24C" w14:textId="77777777" w:rsidR="001E0A37" w:rsidRPr="0056317D" w:rsidRDefault="001E0A37" w:rsidP="001E0A37"/>
    <w:p w14:paraId="062FF92E"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79771CB2" w14:textId="77777777" w:rsidR="001E0A37" w:rsidRPr="0056317D" w:rsidRDefault="001E0A37" w:rsidP="001E0A37">
      <w:pPr>
        <w:rPr>
          <w:b/>
        </w:rPr>
      </w:pPr>
      <w:r w:rsidRPr="00753CB4">
        <w:rPr>
          <w:rStyle w:val="HideTWBExt"/>
        </w:rPr>
        <w:t>&lt;Article&gt;</w:t>
      </w:r>
      <w:r w:rsidRPr="0056317D">
        <w:rPr>
          <w:b/>
        </w:rPr>
        <w:t>Article 1 – paragraph 2 – point b</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AC9F702" w14:textId="77777777" w:rsidTr="001E0A37">
        <w:trPr>
          <w:jc w:val="center"/>
        </w:trPr>
        <w:tc>
          <w:tcPr>
            <w:tcW w:w="9752" w:type="dxa"/>
            <w:gridSpan w:val="2"/>
          </w:tcPr>
          <w:p w14:paraId="6994C156" w14:textId="77777777" w:rsidR="001E0A37" w:rsidRPr="0056317D" w:rsidRDefault="001E0A37" w:rsidP="001E0A37">
            <w:pPr>
              <w:keepNext/>
            </w:pPr>
          </w:p>
        </w:tc>
      </w:tr>
      <w:tr w:rsidR="001E0A37" w:rsidRPr="0056317D" w14:paraId="72DED447" w14:textId="77777777" w:rsidTr="001E0A37">
        <w:trPr>
          <w:jc w:val="center"/>
        </w:trPr>
        <w:tc>
          <w:tcPr>
            <w:tcW w:w="4876" w:type="dxa"/>
            <w:hideMark/>
          </w:tcPr>
          <w:p w14:paraId="0115B76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928F229" w14:textId="77777777" w:rsidR="001E0A37" w:rsidRPr="0056317D" w:rsidRDefault="001E0A37" w:rsidP="001E0A37">
            <w:pPr>
              <w:keepNext/>
              <w:spacing w:after="240"/>
              <w:jc w:val="center"/>
              <w:rPr>
                <w:i/>
              </w:rPr>
            </w:pPr>
            <w:r w:rsidRPr="0056317D">
              <w:rPr>
                <w:i/>
              </w:rPr>
              <w:t>Pozmeňujúci návrh</w:t>
            </w:r>
          </w:p>
        </w:tc>
      </w:tr>
      <w:tr w:rsidR="001E0A37" w:rsidRPr="0056317D" w14:paraId="410828EE" w14:textId="77777777" w:rsidTr="001E0A37">
        <w:trPr>
          <w:jc w:val="center"/>
        </w:trPr>
        <w:tc>
          <w:tcPr>
            <w:tcW w:w="4876" w:type="dxa"/>
          </w:tcPr>
          <w:p w14:paraId="698294BD" w14:textId="77777777" w:rsidR="001E0A37" w:rsidRPr="0056317D" w:rsidRDefault="001E0A37" w:rsidP="001E0A37">
            <w:pPr>
              <w:spacing w:after="120"/>
            </w:pPr>
            <w:r w:rsidRPr="0056317D">
              <w:t>b)</w:t>
            </w:r>
            <w:r w:rsidRPr="0056317D">
              <w:tab/>
              <w:t>audiovizuálne mediálne služby a súvisiace zariadenia s vyspelou počítačovou kapacitou;</w:t>
            </w:r>
          </w:p>
        </w:tc>
        <w:tc>
          <w:tcPr>
            <w:tcW w:w="4876" w:type="dxa"/>
          </w:tcPr>
          <w:p w14:paraId="5190F4B2" w14:textId="77777777" w:rsidR="001E0A37" w:rsidRPr="0056317D" w:rsidRDefault="001E0A37" w:rsidP="001E0A37">
            <w:pPr>
              <w:spacing w:after="120"/>
            </w:pPr>
            <w:r w:rsidRPr="0056317D">
              <w:t>b)</w:t>
            </w:r>
            <w:r w:rsidRPr="0056317D">
              <w:tab/>
              <w:t>audiovizuálne mediálne služby</w:t>
            </w:r>
            <w:r w:rsidRPr="0056317D">
              <w:rPr>
                <w:b/>
                <w:i/>
              </w:rPr>
              <w:t>, komerčné a verejne financované mediálne a spravodajské webové sídla</w:t>
            </w:r>
            <w:r w:rsidRPr="0056317D">
              <w:t xml:space="preserve"> a súvisiace zariadenia s vyspelou počítačovou kapacitou;</w:t>
            </w:r>
          </w:p>
        </w:tc>
      </w:tr>
    </w:tbl>
    <w:p w14:paraId="71170B40" w14:textId="77777777" w:rsidR="001E0A37" w:rsidRPr="0056317D" w:rsidRDefault="001E0A37" w:rsidP="001E0A37">
      <w:r w:rsidRPr="00753CB4">
        <w:rPr>
          <w:rStyle w:val="HideTWBExt"/>
        </w:rPr>
        <w:t>&lt;/Amend&gt;</w:t>
      </w:r>
    </w:p>
    <w:p w14:paraId="1C17797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24</w:t>
      </w:r>
      <w:r w:rsidRPr="00753CB4">
        <w:rPr>
          <w:rStyle w:val="HideTWBExt"/>
        </w:rPr>
        <w:t>&lt;/NumAm&gt;</w:t>
      </w:r>
    </w:p>
    <w:p w14:paraId="4B9B43DC" w14:textId="77777777" w:rsidR="001E0A37" w:rsidRPr="0056317D" w:rsidRDefault="001E0A37" w:rsidP="001E0A37"/>
    <w:p w14:paraId="1E873E45"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56C8D65" w14:textId="77777777" w:rsidR="001E0A37" w:rsidRPr="0056317D" w:rsidRDefault="001E0A37" w:rsidP="001E0A37">
      <w:pPr>
        <w:rPr>
          <w:b/>
        </w:rPr>
      </w:pPr>
      <w:r w:rsidRPr="00753CB4">
        <w:rPr>
          <w:rStyle w:val="HideTWBExt"/>
        </w:rPr>
        <w:t>&lt;Article&gt;</w:t>
      </w:r>
      <w:r w:rsidRPr="0056317D">
        <w:rPr>
          <w:b/>
        </w:rPr>
        <w:t>Článok 1 – odsek 2 – písmeno c</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5F0499A" w14:textId="77777777" w:rsidTr="001E0A37">
        <w:trPr>
          <w:jc w:val="center"/>
        </w:trPr>
        <w:tc>
          <w:tcPr>
            <w:tcW w:w="9752" w:type="dxa"/>
            <w:gridSpan w:val="2"/>
          </w:tcPr>
          <w:p w14:paraId="70793B99" w14:textId="77777777" w:rsidR="001E0A37" w:rsidRPr="0056317D" w:rsidRDefault="001E0A37" w:rsidP="001E0A37">
            <w:pPr>
              <w:keepNext/>
            </w:pPr>
          </w:p>
        </w:tc>
      </w:tr>
      <w:tr w:rsidR="001E0A37" w:rsidRPr="0056317D" w14:paraId="74002960" w14:textId="77777777" w:rsidTr="001E0A37">
        <w:trPr>
          <w:jc w:val="center"/>
        </w:trPr>
        <w:tc>
          <w:tcPr>
            <w:tcW w:w="4876" w:type="dxa"/>
            <w:hideMark/>
          </w:tcPr>
          <w:p w14:paraId="1E447DE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49DC7A0" w14:textId="77777777" w:rsidR="001E0A37" w:rsidRPr="0056317D" w:rsidRDefault="001E0A37" w:rsidP="001E0A37">
            <w:pPr>
              <w:keepNext/>
              <w:spacing w:after="240"/>
              <w:jc w:val="center"/>
              <w:rPr>
                <w:i/>
              </w:rPr>
            </w:pPr>
            <w:r w:rsidRPr="0056317D">
              <w:rPr>
                <w:i/>
              </w:rPr>
              <w:t>Pozmeňujúci návrh</w:t>
            </w:r>
          </w:p>
        </w:tc>
      </w:tr>
      <w:tr w:rsidR="001E0A37" w:rsidRPr="0056317D" w14:paraId="16663A7C" w14:textId="77777777" w:rsidTr="001E0A37">
        <w:trPr>
          <w:jc w:val="center"/>
        </w:trPr>
        <w:tc>
          <w:tcPr>
            <w:tcW w:w="4876" w:type="dxa"/>
            <w:hideMark/>
          </w:tcPr>
          <w:p w14:paraId="4540496D" w14:textId="77777777" w:rsidR="001E0A37" w:rsidRPr="0056317D" w:rsidRDefault="001E0A37" w:rsidP="001E0A37">
            <w:pPr>
              <w:spacing w:after="120"/>
            </w:pPr>
            <w:r w:rsidRPr="0056317D">
              <w:t>c)</w:t>
            </w:r>
            <w:r w:rsidRPr="0056317D">
              <w:tab/>
              <w:t>služby leteckej, autobusovej, železničnej a vodnej osobnej dopravy,</w:t>
            </w:r>
          </w:p>
        </w:tc>
        <w:tc>
          <w:tcPr>
            <w:tcW w:w="4876" w:type="dxa"/>
            <w:hideMark/>
          </w:tcPr>
          <w:p w14:paraId="4E4DB6AF" w14:textId="77777777" w:rsidR="001E0A37" w:rsidRPr="0056317D" w:rsidRDefault="001E0A37" w:rsidP="001E0A37">
            <w:pPr>
              <w:spacing w:after="120"/>
              <w:rPr>
                <w:szCs w:val="24"/>
              </w:rPr>
            </w:pPr>
            <w:r w:rsidRPr="0056317D">
              <w:t>c)</w:t>
            </w:r>
            <w:r w:rsidRPr="0056317D">
              <w:tab/>
              <w:t>služby leteckej, autobusovej, železničnej a vodnej osobnej dopravy</w:t>
            </w:r>
            <w:r w:rsidRPr="0056317D">
              <w:rPr>
                <w:b/>
                <w:i/>
              </w:rPr>
              <w:t xml:space="preserve"> a súvisiaca infraštruktúra</w:t>
            </w:r>
            <w:r w:rsidRPr="0056317D">
              <w:t>,</w:t>
            </w:r>
          </w:p>
        </w:tc>
      </w:tr>
    </w:tbl>
    <w:p w14:paraId="6ADE5187" w14:textId="77777777" w:rsidR="001E0A37" w:rsidRPr="0056317D" w:rsidRDefault="001E0A37" w:rsidP="001E0A37">
      <w:r w:rsidRPr="00753CB4">
        <w:rPr>
          <w:rStyle w:val="HideTWBExt"/>
        </w:rPr>
        <w:t>&lt;/Amend&gt;</w:t>
      </w:r>
    </w:p>
    <w:p w14:paraId="6DEAA7D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25</w:t>
      </w:r>
      <w:r w:rsidRPr="00753CB4">
        <w:rPr>
          <w:rStyle w:val="HideTWBExt"/>
        </w:rPr>
        <w:t>&lt;/NumAm&gt;</w:t>
      </w:r>
    </w:p>
    <w:p w14:paraId="5E36EB5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BEFD7B3" w14:textId="77777777" w:rsidR="001E0A37" w:rsidRPr="0056317D" w:rsidRDefault="001E0A37" w:rsidP="001E0A37">
      <w:pPr>
        <w:rPr>
          <w:b/>
        </w:rPr>
      </w:pPr>
      <w:r w:rsidRPr="00753CB4">
        <w:rPr>
          <w:rStyle w:val="HideTWBExt"/>
        </w:rPr>
        <w:t>&lt;Article&gt;</w:t>
      </w:r>
      <w:r w:rsidRPr="0056317D">
        <w:rPr>
          <w:b/>
        </w:rPr>
        <w:t>Článok 2 – odsek 1 – bod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9B3D8BC" w14:textId="77777777" w:rsidTr="001E0A37">
        <w:trPr>
          <w:jc w:val="center"/>
        </w:trPr>
        <w:tc>
          <w:tcPr>
            <w:tcW w:w="9752" w:type="dxa"/>
            <w:gridSpan w:val="2"/>
          </w:tcPr>
          <w:p w14:paraId="3B32DF78" w14:textId="77777777" w:rsidR="001E0A37" w:rsidRPr="0056317D" w:rsidRDefault="001E0A37" w:rsidP="001E0A37">
            <w:pPr>
              <w:keepNext/>
            </w:pPr>
          </w:p>
        </w:tc>
      </w:tr>
      <w:tr w:rsidR="001E0A37" w:rsidRPr="0056317D" w14:paraId="4C756EA7" w14:textId="77777777" w:rsidTr="001E0A37">
        <w:trPr>
          <w:jc w:val="center"/>
        </w:trPr>
        <w:tc>
          <w:tcPr>
            <w:tcW w:w="4876" w:type="dxa"/>
            <w:hideMark/>
          </w:tcPr>
          <w:p w14:paraId="738E6B7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9BE1697" w14:textId="77777777" w:rsidR="001E0A37" w:rsidRPr="0056317D" w:rsidRDefault="001E0A37" w:rsidP="001E0A37">
            <w:pPr>
              <w:keepNext/>
              <w:spacing w:after="240"/>
              <w:jc w:val="center"/>
              <w:rPr>
                <w:i/>
              </w:rPr>
            </w:pPr>
            <w:r w:rsidRPr="0056317D">
              <w:rPr>
                <w:i/>
              </w:rPr>
              <w:t>Pozmeňujúci návrh</w:t>
            </w:r>
          </w:p>
        </w:tc>
      </w:tr>
      <w:tr w:rsidR="001E0A37" w:rsidRPr="0056317D" w14:paraId="3387ABE8" w14:textId="77777777" w:rsidTr="001E0A37">
        <w:trPr>
          <w:jc w:val="center"/>
        </w:trPr>
        <w:tc>
          <w:tcPr>
            <w:tcW w:w="4876" w:type="dxa"/>
            <w:hideMark/>
          </w:tcPr>
          <w:p w14:paraId="5022E7AA" w14:textId="77777777" w:rsidR="001E0A37" w:rsidRPr="0056317D" w:rsidRDefault="001E0A37" w:rsidP="001E0A37">
            <w:pPr>
              <w:spacing w:after="120"/>
            </w:pPr>
            <w:r w:rsidRPr="0056317D">
              <w:t>(2)</w:t>
            </w:r>
            <w:r w:rsidRPr="0056317D">
              <w:tab/>
              <w:t>„univerzálny dizajn“ alebo tiež „dizajn pre všetkých“ je navrhovanie výrobkov, prostredí, programov a služieb tak, aby ich mohli v čo najväčšej možnej miere využívať všetci ľudia bez nutnosti úprav alebo špeciálneho dizajnu. „Univerzálny dizajn“ nevylučuje asistenčné pomôcky pre určité skupiny osôb</w:t>
            </w:r>
            <w:r w:rsidRPr="0056317D">
              <w:rPr>
                <w:b/>
                <w:i/>
              </w:rPr>
              <w:t xml:space="preserve"> s funkčnými obmedzeniami</w:t>
            </w:r>
            <w:r w:rsidRPr="0056317D">
              <w:t xml:space="preserve"> vrátane osôb so zdravotným postihnutím,</w:t>
            </w:r>
          </w:p>
        </w:tc>
        <w:tc>
          <w:tcPr>
            <w:tcW w:w="4876" w:type="dxa"/>
            <w:hideMark/>
          </w:tcPr>
          <w:p w14:paraId="661E4D48" w14:textId="77777777" w:rsidR="001E0A37" w:rsidRPr="0056317D" w:rsidRDefault="001E0A37" w:rsidP="001E0A37">
            <w:pPr>
              <w:spacing w:after="120"/>
              <w:rPr>
                <w:szCs w:val="24"/>
              </w:rPr>
            </w:pPr>
            <w:r w:rsidRPr="0056317D">
              <w:t>(2)</w:t>
            </w:r>
            <w:r w:rsidRPr="0056317D">
              <w:tab/>
              <w:t>„univerzálny dizajn“ alebo tiež „dizajn pre všetkých“ je navrhovanie výrobkov, prostredí, programov a služieb tak, aby ich mohli v čo najväčšej možnej miere využívať všetci ľudia bez nutnosti úprav alebo špeciálneho dizajnu. „Univerzálny dizajn“ nevylučuje asistenčné pomôcky pre určité skupiny osôb vrátane osôb so zdravotným postihnutím,</w:t>
            </w:r>
          </w:p>
        </w:tc>
      </w:tr>
    </w:tbl>
    <w:p w14:paraId="76DABA92" w14:textId="77777777" w:rsidR="001E0A37" w:rsidRPr="0056317D" w:rsidRDefault="001E0A37" w:rsidP="001E0A37">
      <w:r w:rsidRPr="00753CB4">
        <w:rPr>
          <w:rStyle w:val="HideTWBExt"/>
        </w:rPr>
        <w:t>&lt;/Amend&gt;</w:t>
      </w:r>
    </w:p>
    <w:p w14:paraId="4034645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26</w:t>
      </w:r>
      <w:r w:rsidRPr="00753CB4">
        <w:rPr>
          <w:rStyle w:val="HideTWBExt"/>
        </w:rPr>
        <w:t>&lt;/NumAm&gt;</w:t>
      </w:r>
    </w:p>
    <w:p w14:paraId="34F9DCE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09D7E4F" w14:textId="77777777" w:rsidR="001E0A37" w:rsidRPr="0056317D" w:rsidRDefault="001E0A37" w:rsidP="001E0A37">
      <w:pPr>
        <w:rPr>
          <w:b/>
        </w:rPr>
      </w:pPr>
      <w:r w:rsidRPr="00753CB4">
        <w:rPr>
          <w:rStyle w:val="HideTWBExt"/>
        </w:rPr>
        <w:t>&lt;Article&gt;</w:t>
      </w:r>
      <w:r w:rsidRPr="0056317D">
        <w:rPr>
          <w:b/>
        </w:rPr>
        <w:t>Článok 2 – odsek 1 – bod 5</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53CEBF5" w14:textId="77777777" w:rsidTr="001E0A37">
        <w:trPr>
          <w:jc w:val="center"/>
        </w:trPr>
        <w:tc>
          <w:tcPr>
            <w:tcW w:w="9752" w:type="dxa"/>
            <w:gridSpan w:val="2"/>
          </w:tcPr>
          <w:p w14:paraId="65039375" w14:textId="77777777" w:rsidR="001E0A37" w:rsidRPr="0056317D" w:rsidRDefault="001E0A37" w:rsidP="001E0A37">
            <w:pPr>
              <w:keepNext/>
            </w:pPr>
          </w:p>
        </w:tc>
      </w:tr>
      <w:tr w:rsidR="001E0A37" w:rsidRPr="0056317D" w14:paraId="04EAA800" w14:textId="77777777" w:rsidTr="001E0A37">
        <w:trPr>
          <w:jc w:val="center"/>
        </w:trPr>
        <w:tc>
          <w:tcPr>
            <w:tcW w:w="4876" w:type="dxa"/>
            <w:hideMark/>
          </w:tcPr>
          <w:p w14:paraId="1D350AE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6EFB475" w14:textId="77777777" w:rsidR="001E0A37" w:rsidRPr="0056317D" w:rsidRDefault="001E0A37" w:rsidP="001E0A37">
            <w:pPr>
              <w:keepNext/>
              <w:spacing w:after="240"/>
              <w:jc w:val="center"/>
              <w:rPr>
                <w:i/>
              </w:rPr>
            </w:pPr>
            <w:r w:rsidRPr="0056317D">
              <w:rPr>
                <w:i/>
              </w:rPr>
              <w:t>Pozmeňujúci návrh</w:t>
            </w:r>
          </w:p>
        </w:tc>
      </w:tr>
      <w:tr w:rsidR="001E0A37" w:rsidRPr="0056317D" w14:paraId="3C84F933" w14:textId="77777777" w:rsidTr="001E0A37">
        <w:trPr>
          <w:jc w:val="center"/>
        </w:trPr>
        <w:tc>
          <w:tcPr>
            <w:tcW w:w="4876" w:type="dxa"/>
            <w:hideMark/>
          </w:tcPr>
          <w:p w14:paraId="393BC405" w14:textId="77777777" w:rsidR="001E0A37" w:rsidRPr="0056317D" w:rsidRDefault="001E0A37" w:rsidP="001E0A37">
            <w:pPr>
              <w:spacing w:after="120"/>
            </w:pPr>
            <w:r w:rsidRPr="0056317D">
              <w:t>(5)</w:t>
            </w:r>
            <w:r w:rsidRPr="0056317D">
              <w:tab/>
              <w:t>„výrobok“ je látka, prípravok alebo tovar vyrobené vo výrobnom procese okrem potravín, krmív, živých rastlín a zvierat, produktov ľudského pôvodu a produktov rastlinného a živočíšneho pôvodu, ktoré priamo súvisia s ich budúcim rozmnožovaním,</w:t>
            </w:r>
          </w:p>
        </w:tc>
        <w:tc>
          <w:tcPr>
            <w:tcW w:w="4876" w:type="dxa"/>
            <w:hideMark/>
          </w:tcPr>
          <w:p w14:paraId="44DBBA40" w14:textId="77777777" w:rsidR="001E0A37" w:rsidRPr="0056317D" w:rsidRDefault="001E0A37" w:rsidP="001E0A37">
            <w:pPr>
              <w:spacing w:after="120"/>
              <w:rPr>
                <w:szCs w:val="24"/>
              </w:rPr>
            </w:pPr>
            <w:r w:rsidRPr="0056317D">
              <w:t>(5)</w:t>
            </w:r>
            <w:r w:rsidRPr="0056317D">
              <w:tab/>
              <w:t>„výrobok“ je látka, prípravok alebo tovar vyrobené vo výrobnom procese okrem potravín, krmív, živých rastlín a zvierat, produktov ľudského pôvodu a produktov rastlinného a živočíšneho pôvodu, ktoré priamo súvisia s ich budúcim rozmnožovaním,</w:t>
            </w:r>
            <w:r w:rsidRPr="0056317D">
              <w:rPr>
                <w:b/>
                <w:i/>
              </w:rPr>
              <w:t xml:space="preserve"> v súlade so smernicou Európskeho parlamentu a Rady 2001/95/ES</w:t>
            </w:r>
            <w:r w:rsidRPr="0056317D">
              <w:rPr>
                <w:b/>
                <w:i/>
                <w:vertAlign w:val="superscript"/>
              </w:rPr>
              <w:t>46a</w:t>
            </w:r>
            <w:r w:rsidRPr="0056317D">
              <w:rPr>
                <w:b/>
                <w:i/>
              </w:rPr>
              <w:t xml:space="preserve"> s výnimkami uvedenými v tejto smernici,</w:t>
            </w:r>
          </w:p>
        </w:tc>
      </w:tr>
      <w:tr w:rsidR="001E0A37" w:rsidRPr="0056317D" w14:paraId="5BCBE848" w14:textId="77777777" w:rsidTr="001E0A37">
        <w:trPr>
          <w:jc w:val="center"/>
        </w:trPr>
        <w:tc>
          <w:tcPr>
            <w:tcW w:w="4876" w:type="dxa"/>
          </w:tcPr>
          <w:p w14:paraId="5458EC19" w14:textId="77777777" w:rsidR="001E0A37" w:rsidRPr="0056317D" w:rsidRDefault="001E0A37" w:rsidP="001E0A37">
            <w:pPr>
              <w:spacing w:after="120"/>
            </w:pPr>
          </w:p>
        </w:tc>
        <w:tc>
          <w:tcPr>
            <w:tcW w:w="4876" w:type="dxa"/>
          </w:tcPr>
          <w:p w14:paraId="72665B5D" w14:textId="77777777" w:rsidR="001E0A37" w:rsidRPr="0056317D" w:rsidRDefault="001E0A37" w:rsidP="001E0A37">
            <w:pPr>
              <w:spacing w:after="120"/>
            </w:pPr>
            <w:r w:rsidRPr="0056317D">
              <w:rPr>
                <w:b/>
                <w:i/>
              </w:rPr>
              <w:t>_____________________________</w:t>
            </w:r>
          </w:p>
        </w:tc>
      </w:tr>
      <w:tr w:rsidR="001E0A37" w:rsidRPr="0056317D" w14:paraId="1F92F11B" w14:textId="77777777" w:rsidTr="001E0A37">
        <w:trPr>
          <w:jc w:val="center"/>
        </w:trPr>
        <w:tc>
          <w:tcPr>
            <w:tcW w:w="4876" w:type="dxa"/>
          </w:tcPr>
          <w:p w14:paraId="389B08C5" w14:textId="77777777" w:rsidR="001E0A37" w:rsidRPr="0056317D" w:rsidRDefault="001E0A37" w:rsidP="001E0A37">
            <w:pPr>
              <w:spacing w:after="120"/>
            </w:pPr>
          </w:p>
        </w:tc>
        <w:tc>
          <w:tcPr>
            <w:tcW w:w="4876" w:type="dxa"/>
          </w:tcPr>
          <w:p w14:paraId="2EAC35A6" w14:textId="77777777" w:rsidR="001E0A37" w:rsidRPr="0056317D" w:rsidRDefault="001E0A37" w:rsidP="001E0A37">
            <w:pPr>
              <w:spacing w:after="120"/>
              <w:rPr>
                <w:b/>
                <w:i/>
              </w:rPr>
            </w:pPr>
            <w:r w:rsidRPr="0056317D">
              <w:rPr>
                <w:b/>
                <w:i/>
                <w:vertAlign w:val="superscript"/>
              </w:rPr>
              <w:t>46a</w:t>
            </w:r>
            <w:r w:rsidRPr="0056317D">
              <w:t xml:space="preserve"> </w:t>
            </w:r>
            <w:r w:rsidRPr="0056317D">
              <w:rPr>
                <w:b/>
                <w:i/>
              </w:rPr>
              <w:t>Smernica 2001/95/ES Európskeho parlamentu a Rady z 3. decembra 2001 o všeobecnej bezpečnosti výrobkov (Ú. v. ES L 11, 15.1.2002, s. 4).</w:t>
            </w:r>
          </w:p>
        </w:tc>
      </w:tr>
    </w:tbl>
    <w:p w14:paraId="63385D71" w14:textId="77777777" w:rsidR="001E0A37" w:rsidRPr="0056317D" w:rsidRDefault="001E0A37" w:rsidP="001E0A37">
      <w:r w:rsidRPr="00753CB4">
        <w:rPr>
          <w:rStyle w:val="HideTWBExt"/>
        </w:rPr>
        <w:t>&lt;/Amend&gt;</w:t>
      </w:r>
    </w:p>
    <w:p w14:paraId="0465A09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27</w:t>
      </w:r>
      <w:r w:rsidRPr="00753CB4">
        <w:rPr>
          <w:rStyle w:val="HideTWBExt"/>
        </w:rPr>
        <w:t>&lt;/NumAm&gt;</w:t>
      </w:r>
    </w:p>
    <w:p w14:paraId="49CE102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14E7F77" w14:textId="77777777" w:rsidR="001E0A37" w:rsidRPr="0056317D" w:rsidRDefault="001E0A37" w:rsidP="001E0A37">
      <w:pPr>
        <w:rPr>
          <w:b/>
        </w:rPr>
      </w:pPr>
      <w:r w:rsidRPr="00753CB4">
        <w:rPr>
          <w:rStyle w:val="HideTWBExt"/>
        </w:rPr>
        <w:t>&lt;Article&gt;</w:t>
      </w:r>
      <w:r w:rsidRPr="0056317D">
        <w:rPr>
          <w:b/>
        </w:rPr>
        <w:t>Článok 2 – odsek 1 – bod 5 a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6980A2A" w14:textId="77777777" w:rsidTr="001E0A37">
        <w:trPr>
          <w:jc w:val="center"/>
        </w:trPr>
        <w:tc>
          <w:tcPr>
            <w:tcW w:w="9752" w:type="dxa"/>
            <w:gridSpan w:val="2"/>
          </w:tcPr>
          <w:p w14:paraId="3B7C9CCC" w14:textId="77777777" w:rsidR="001E0A37" w:rsidRPr="0056317D" w:rsidRDefault="001E0A37" w:rsidP="001E0A37">
            <w:pPr>
              <w:keepNext/>
            </w:pPr>
          </w:p>
        </w:tc>
      </w:tr>
      <w:tr w:rsidR="001E0A37" w:rsidRPr="0056317D" w14:paraId="64602F4F" w14:textId="77777777" w:rsidTr="001E0A37">
        <w:trPr>
          <w:jc w:val="center"/>
        </w:trPr>
        <w:tc>
          <w:tcPr>
            <w:tcW w:w="4876" w:type="dxa"/>
          </w:tcPr>
          <w:p w14:paraId="01CABA37" w14:textId="77777777" w:rsidR="001E0A37" w:rsidRPr="0056317D" w:rsidRDefault="001E0A37" w:rsidP="001E0A37">
            <w:pPr>
              <w:keepNext/>
              <w:spacing w:after="240"/>
              <w:jc w:val="center"/>
              <w:rPr>
                <w:i/>
              </w:rPr>
            </w:pPr>
            <w:r w:rsidRPr="0056317D">
              <w:rPr>
                <w:i/>
              </w:rPr>
              <w:t>Text predložený Komisiou</w:t>
            </w:r>
          </w:p>
        </w:tc>
        <w:tc>
          <w:tcPr>
            <w:tcW w:w="4876" w:type="dxa"/>
          </w:tcPr>
          <w:p w14:paraId="595671FF" w14:textId="77777777" w:rsidR="001E0A37" w:rsidRPr="0056317D" w:rsidRDefault="001E0A37" w:rsidP="001E0A37">
            <w:pPr>
              <w:keepNext/>
              <w:spacing w:after="240"/>
              <w:jc w:val="center"/>
              <w:rPr>
                <w:i/>
              </w:rPr>
            </w:pPr>
            <w:r w:rsidRPr="0056317D">
              <w:rPr>
                <w:i/>
              </w:rPr>
              <w:t>Pozmeňujúci návrh</w:t>
            </w:r>
          </w:p>
        </w:tc>
      </w:tr>
      <w:tr w:rsidR="001E0A37" w:rsidRPr="0056317D" w14:paraId="3606ABAD" w14:textId="77777777" w:rsidTr="001E0A37">
        <w:trPr>
          <w:jc w:val="center"/>
        </w:trPr>
        <w:tc>
          <w:tcPr>
            <w:tcW w:w="4876" w:type="dxa"/>
          </w:tcPr>
          <w:p w14:paraId="5903DB37" w14:textId="77777777" w:rsidR="001E0A37" w:rsidRPr="0056317D" w:rsidRDefault="001E0A37" w:rsidP="001E0A37">
            <w:pPr>
              <w:spacing w:after="120"/>
            </w:pPr>
          </w:p>
        </w:tc>
        <w:tc>
          <w:tcPr>
            <w:tcW w:w="4876" w:type="dxa"/>
          </w:tcPr>
          <w:p w14:paraId="03FDADF1" w14:textId="77777777" w:rsidR="001E0A37" w:rsidRPr="0056317D" w:rsidRDefault="001E0A37" w:rsidP="001E0A37">
            <w:pPr>
              <w:spacing w:after="120"/>
              <w:rPr>
                <w:szCs w:val="24"/>
              </w:rPr>
            </w:pPr>
            <w:r w:rsidRPr="0056317D">
              <w:rPr>
                <w:b/>
                <w:i/>
              </w:rPr>
              <w:t>(5a)</w:t>
            </w:r>
            <w:r w:rsidRPr="0056317D">
              <w:tab/>
            </w:r>
            <w:r w:rsidRPr="0056317D">
              <w:rPr>
                <w:b/>
                <w:i/>
              </w:rPr>
              <w:t>„poskytovateľ služieb“ je akákoľvek fyzická alebo právnická osoba v Únii, ako sa uvádza v článku 56 Zmluvy o fungovaní Európskej únie, a usadená v členskom štáte, ktorá ponúka alebo poskytuje službu, ktorá patrí do rozsahu pôsobnosti tejto smernice,</w:t>
            </w:r>
          </w:p>
        </w:tc>
      </w:tr>
    </w:tbl>
    <w:p w14:paraId="38F4DD5F" w14:textId="77777777" w:rsidR="001E0A37" w:rsidRPr="0056317D" w:rsidRDefault="001E0A37" w:rsidP="001E0A37">
      <w:r w:rsidRPr="00753CB4">
        <w:rPr>
          <w:rStyle w:val="HideTWBExt"/>
        </w:rPr>
        <w:t>&lt;/Amend&gt;</w:t>
      </w:r>
    </w:p>
    <w:p w14:paraId="24DD50F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28</w:t>
      </w:r>
      <w:r w:rsidRPr="00753CB4">
        <w:rPr>
          <w:rStyle w:val="HideTWBExt"/>
        </w:rPr>
        <w:t>&lt;/NumAm&gt;</w:t>
      </w:r>
    </w:p>
    <w:p w14:paraId="5977EA3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8607187" w14:textId="77777777" w:rsidR="001E0A37" w:rsidRPr="0056317D" w:rsidRDefault="001E0A37" w:rsidP="001E0A37">
      <w:pPr>
        <w:rPr>
          <w:b/>
        </w:rPr>
      </w:pPr>
      <w:r w:rsidRPr="00753CB4">
        <w:rPr>
          <w:rStyle w:val="HideTWBExt"/>
        </w:rPr>
        <w:t>&lt;Article&gt;</w:t>
      </w:r>
      <w:r w:rsidRPr="0056317D">
        <w:rPr>
          <w:b/>
        </w:rPr>
        <w:t>Článok 2 – odsek 1 – bod 21</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A0AD653" w14:textId="77777777" w:rsidTr="001E0A37">
        <w:trPr>
          <w:jc w:val="center"/>
        </w:trPr>
        <w:tc>
          <w:tcPr>
            <w:tcW w:w="9752" w:type="dxa"/>
            <w:gridSpan w:val="2"/>
          </w:tcPr>
          <w:p w14:paraId="56F0416D" w14:textId="77777777" w:rsidR="001E0A37" w:rsidRPr="0056317D" w:rsidRDefault="001E0A37" w:rsidP="001E0A37">
            <w:pPr>
              <w:keepNext/>
            </w:pPr>
          </w:p>
        </w:tc>
      </w:tr>
      <w:tr w:rsidR="001E0A37" w:rsidRPr="0056317D" w14:paraId="7BC414A0" w14:textId="77777777" w:rsidTr="001E0A37">
        <w:trPr>
          <w:jc w:val="center"/>
        </w:trPr>
        <w:tc>
          <w:tcPr>
            <w:tcW w:w="4876" w:type="dxa"/>
          </w:tcPr>
          <w:p w14:paraId="6CCD2549" w14:textId="77777777" w:rsidR="001E0A37" w:rsidRPr="0056317D" w:rsidRDefault="001E0A37" w:rsidP="001E0A37">
            <w:pPr>
              <w:keepNext/>
              <w:spacing w:after="240"/>
              <w:jc w:val="center"/>
              <w:rPr>
                <w:i/>
              </w:rPr>
            </w:pPr>
            <w:r w:rsidRPr="0056317D">
              <w:rPr>
                <w:i/>
              </w:rPr>
              <w:t>Text predložený Komisiou</w:t>
            </w:r>
          </w:p>
        </w:tc>
        <w:tc>
          <w:tcPr>
            <w:tcW w:w="4876" w:type="dxa"/>
          </w:tcPr>
          <w:p w14:paraId="151C5A62" w14:textId="77777777" w:rsidR="001E0A37" w:rsidRPr="0056317D" w:rsidRDefault="001E0A37" w:rsidP="001E0A37">
            <w:pPr>
              <w:keepNext/>
              <w:spacing w:after="240"/>
              <w:jc w:val="center"/>
              <w:rPr>
                <w:i/>
              </w:rPr>
            </w:pPr>
            <w:r w:rsidRPr="0056317D">
              <w:rPr>
                <w:i/>
              </w:rPr>
              <w:t>Pozmeňujúci návrh</w:t>
            </w:r>
          </w:p>
        </w:tc>
      </w:tr>
      <w:tr w:rsidR="001E0A37" w:rsidRPr="0056317D" w14:paraId="2D2B63C7" w14:textId="77777777" w:rsidTr="001E0A37">
        <w:trPr>
          <w:jc w:val="center"/>
        </w:trPr>
        <w:tc>
          <w:tcPr>
            <w:tcW w:w="4876" w:type="dxa"/>
          </w:tcPr>
          <w:p w14:paraId="2C5832B7" w14:textId="77777777" w:rsidR="001E0A37" w:rsidRPr="0056317D" w:rsidRDefault="001E0A37" w:rsidP="001E0A37">
            <w:pPr>
              <w:spacing w:after="120"/>
            </w:pPr>
            <w:r w:rsidRPr="0056317D">
              <w:t>(21)</w:t>
            </w:r>
            <w:r w:rsidRPr="0056317D">
              <w:tab/>
              <w:t>„elektronický obchod“ je online predaj výrobkov a </w:t>
            </w:r>
            <w:r w:rsidRPr="0056317D">
              <w:rPr>
                <w:b/>
                <w:i/>
              </w:rPr>
              <w:t>služieb</w:t>
            </w:r>
            <w:r w:rsidRPr="0056317D">
              <w:t>.</w:t>
            </w:r>
          </w:p>
        </w:tc>
        <w:tc>
          <w:tcPr>
            <w:tcW w:w="4876" w:type="dxa"/>
          </w:tcPr>
          <w:p w14:paraId="4E9E623B" w14:textId="77777777" w:rsidR="001E0A37" w:rsidRPr="0056317D" w:rsidRDefault="001E0A37" w:rsidP="001E0A37">
            <w:pPr>
              <w:spacing w:after="120"/>
              <w:rPr>
                <w:szCs w:val="24"/>
              </w:rPr>
            </w:pPr>
            <w:r w:rsidRPr="0056317D">
              <w:t>(21)</w:t>
            </w:r>
            <w:r w:rsidRPr="0056317D">
              <w:tab/>
              <w:t>„elektronický obchod“ je online predaj výrobkov a </w:t>
            </w:r>
            <w:r w:rsidRPr="0056317D">
              <w:rPr>
                <w:b/>
                <w:i/>
              </w:rPr>
              <w:t>služieb vrátane akýchkoľvek prvkov od tretích strán potrebných na zabezpečovanie online predaja</w:t>
            </w:r>
            <w:r w:rsidRPr="0056317D">
              <w:t>.</w:t>
            </w:r>
          </w:p>
        </w:tc>
      </w:tr>
    </w:tbl>
    <w:p w14:paraId="749F83CF" w14:textId="77777777" w:rsidR="001E0A37" w:rsidRPr="0056317D" w:rsidRDefault="001E0A37" w:rsidP="001E0A37">
      <w:r w:rsidRPr="00753CB4">
        <w:rPr>
          <w:rStyle w:val="HideTWBExt"/>
        </w:rPr>
        <w:t>&lt;/Amend&gt;</w:t>
      </w:r>
    </w:p>
    <w:p w14:paraId="2690971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29</w:t>
      </w:r>
      <w:r w:rsidRPr="00753CB4">
        <w:rPr>
          <w:rStyle w:val="HideTWBExt"/>
        </w:rPr>
        <w:t>&lt;/NumAm&gt;</w:t>
      </w:r>
    </w:p>
    <w:p w14:paraId="1400D646" w14:textId="77777777" w:rsidR="001E0A37" w:rsidRPr="0056317D" w:rsidRDefault="001E0A37" w:rsidP="001E0A37"/>
    <w:p w14:paraId="7F290681"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63EB8337" w14:textId="77777777" w:rsidR="001E0A37" w:rsidRPr="0056317D" w:rsidRDefault="001E0A37" w:rsidP="001E0A37">
      <w:pPr>
        <w:rPr>
          <w:b/>
        </w:rPr>
      </w:pPr>
      <w:r w:rsidRPr="00753CB4">
        <w:rPr>
          <w:rStyle w:val="HideTWBExt"/>
        </w:rPr>
        <w:t>&lt;Article&gt;</w:t>
      </w:r>
      <w:r w:rsidRPr="0056317D">
        <w:rPr>
          <w:b/>
        </w:rPr>
        <w:t>Článok 2 – odsek 1 – bod 21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4C0B5E0" w14:textId="77777777" w:rsidTr="001E0A37">
        <w:trPr>
          <w:jc w:val="center"/>
        </w:trPr>
        <w:tc>
          <w:tcPr>
            <w:tcW w:w="9752" w:type="dxa"/>
            <w:gridSpan w:val="2"/>
          </w:tcPr>
          <w:p w14:paraId="5D15B4AA" w14:textId="77777777" w:rsidR="001E0A37" w:rsidRPr="0056317D" w:rsidRDefault="001E0A37" w:rsidP="001E0A37">
            <w:pPr>
              <w:keepNext/>
            </w:pPr>
          </w:p>
        </w:tc>
      </w:tr>
      <w:tr w:rsidR="001E0A37" w:rsidRPr="0056317D" w14:paraId="50A024ED" w14:textId="77777777" w:rsidTr="001E0A37">
        <w:trPr>
          <w:jc w:val="center"/>
        </w:trPr>
        <w:tc>
          <w:tcPr>
            <w:tcW w:w="4876" w:type="dxa"/>
            <w:hideMark/>
          </w:tcPr>
          <w:p w14:paraId="100E1D3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8842585" w14:textId="77777777" w:rsidR="001E0A37" w:rsidRPr="0056317D" w:rsidRDefault="001E0A37" w:rsidP="001E0A37">
            <w:pPr>
              <w:keepNext/>
              <w:spacing w:after="240"/>
              <w:jc w:val="center"/>
              <w:rPr>
                <w:i/>
              </w:rPr>
            </w:pPr>
            <w:r w:rsidRPr="0056317D">
              <w:rPr>
                <w:i/>
              </w:rPr>
              <w:t>Pozmeňujúci návrh</w:t>
            </w:r>
          </w:p>
        </w:tc>
      </w:tr>
      <w:tr w:rsidR="001E0A37" w:rsidRPr="0056317D" w14:paraId="177102A3" w14:textId="77777777" w:rsidTr="001E0A37">
        <w:trPr>
          <w:jc w:val="center"/>
        </w:trPr>
        <w:tc>
          <w:tcPr>
            <w:tcW w:w="4876" w:type="dxa"/>
          </w:tcPr>
          <w:p w14:paraId="2AB5681F" w14:textId="77777777" w:rsidR="001E0A37" w:rsidRPr="0056317D" w:rsidRDefault="001E0A37" w:rsidP="001E0A37">
            <w:pPr>
              <w:spacing w:after="120"/>
            </w:pPr>
          </w:p>
        </w:tc>
        <w:tc>
          <w:tcPr>
            <w:tcW w:w="4876" w:type="dxa"/>
            <w:hideMark/>
          </w:tcPr>
          <w:p w14:paraId="0C6846CE" w14:textId="77777777" w:rsidR="001E0A37" w:rsidRPr="0056317D" w:rsidRDefault="001E0A37" w:rsidP="001E0A37">
            <w:pPr>
              <w:spacing w:after="120"/>
              <w:rPr>
                <w:szCs w:val="24"/>
              </w:rPr>
            </w:pPr>
            <w:r w:rsidRPr="0056317D">
              <w:rPr>
                <w:b/>
                <w:i/>
              </w:rPr>
              <w:t>(21a)</w:t>
            </w:r>
            <w:r w:rsidRPr="0056317D">
              <w:tab/>
            </w:r>
            <w:r w:rsidRPr="0056317D">
              <w:rPr>
                <w:b/>
                <w:i/>
              </w:rPr>
              <w:t>„asistenčná technológia“ je akýkoľvek predmet, zariadenie alebo systém výrobku, ktorý sa používa na zvýšenie, zachovanie alebo zlepšenie funkčných schopností osôb s funkčnými obmedzeniami vrátane osôb so zdravotným postihnutím;</w:t>
            </w:r>
          </w:p>
        </w:tc>
      </w:tr>
    </w:tbl>
    <w:p w14:paraId="657EEAB9" w14:textId="77777777" w:rsidR="001E0A37" w:rsidRPr="0056317D" w:rsidRDefault="001E0A37" w:rsidP="001E0A37">
      <w:r w:rsidRPr="00753CB4">
        <w:rPr>
          <w:rStyle w:val="HideTWBExt"/>
        </w:rPr>
        <w:t>&lt;/Amend&gt;</w:t>
      </w:r>
    </w:p>
    <w:p w14:paraId="50FFAE4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30</w:t>
      </w:r>
      <w:r w:rsidRPr="00753CB4">
        <w:rPr>
          <w:rStyle w:val="HideTWBExt"/>
        </w:rPr>
        <w:t>&lt;/NumAm&gt;</w:t>
      </w:r>
    </w:p>
    <w:p w14:paraId="7BCE737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A2FD473" w14:textId="77777777" w:rsidR="001E0A37" w:rsidRPr="0056317D" w:rsidRDefault="001E0A37" w:rsidP="001E0A37">
      <w:pPr>
        <w:rPr>
          <w:b/>
        </w:rPr>
      </w:pPr>
      <w:r w:rsidRPr="00753CB4">
        <w:rPr>
          <w:rStyle w:val="HideTWBExt"/>
        </w:rPr>
        <w:t>&lt;Article&gt;</w:t>
      </w:r>
      <w:r w:rsidRPr="0056317D">
        <w:rPr>
          <w:b/>
        </w:rPr>
        <w:t>Článok 2 – odsek 1 – bod 21 b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7361497" w14:textId="77777777" w:rsidTr="001E0A37">
        <w:trPr>
          <w:jc w:val="center"/>
        </w:trPr>
        <w:tc>
          <w:tcPr>
            <w:tcW w:w="9752" w:type="dxa"/>
            <w:gridSpan w:val="2"/>
          </w:tcPr>
          <w:p w14:paraId="57F61951" w14:textId="77777777" w:rsidR="001E0A37" w:rsidRPr="0056317D" w:rsidRDefault="001E0A37" w:rsidP="001E0A37">
            <w:pPr>
              <w:keepNext/>
            </w:pPr>
          </w:p>
        </w:tc>
      </w:tr>
      <w:tr w:rsidR="001E0A37" w:rsidRPr="0056317D" w14:paraId="2CCA6D37" w14:textId="77777777" w:rsidTr="001E0A37">
        <w:trPr>
          <w:jc w:val="center"/>
        </w:trPr>
        <w:tc>
          <w:tcPr>
            <w:tcW w:w="4876" w:type="dxa"/>
            <w:hideMark/>
          </w:tcPr>
          <w:p w14:paraId="10C0A85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A07EAE0" w14:textId="77777777" w:rsidR="001E0A37" w:rsidRPr="0056317D" w:rsidRDefault="001E0A37" w:rsidP="001E0A37">
            <w:pPr>
              <w:keepNext/>
              <w:spacing w:after="240"/>
              <w:jc w:val="center"/>
              <w:rPr>
                <w:i/>
              </w:rPr>
            </w:pPr>
            <w:r w:rsidRPr="0056317D">
              <w:rPr>
                <w:i/>
              </w:rPr>
              <w:t>Pozmeňujúci návrh</w:t>
            </w:r>
          </w:p>
        </w:tc>
      </w:tr>
      <w:tr w:rsidR="001E0A37" w:rsidRPr="0056317D" w14:paraId="73C955BF" w14:textId="77777777" w:rsidTr="001E0A37">
        <w:trPr>
          <w:jc w:val="center"/>
        </w:trPr>
        <w:tc>
          <w:tcPr>
            <w:tcW w:w="4876" w:type="dxa"/>
          </w:tcPr>
          <w:p w14:paraId="6CCCA8A6" w14:textId="77777777" w:rsidR="001E0A37" w:rsidRPr="0056317D" w:rsidRDefault="001E0A37" w:rsidP="001E0A37">
            <w:pPr>
              <w:spacing w:after="120"/>
            </w:pPr>
          </w:p>
        </w:tc>
        <w:tc>
          <w:tcPr>
            <w:tcW w:w="4876" w:type="dxa"/>
            <w:hideMark/>
          </w:tcPr>
          <w:p w14:paraId="026EE810" w14:textId="77777777" w:rsidR="001E0A37" w:rsidRPr="0056317D" w:rsidRDefault="001E0A37" w:rsidP="001E0A37">
            <w:pPr>
              <w:spacing w:after="120"/>
              <w:rPr>
                <w:szCs w:val="24"/>
              </w:rPr>
            </w:pPr>
            <w:r w:rsidRPr="0056317D">
              <w:rPr>
                <w:b/>
                <w:i/>
              </w:rPr>
              <w:t>(21b)</w:t>
            </w:r>
            <w:r w:rsidRPr="0056317D">
              <w:tab/>
            </w:r>
            <w:r w:rsidRPr="0056317D">
              <w:rPr>
                <w:b/>
                <w:i/>
              </w:rPr>
              <w:t>„prístupová služba“ je služba, ako napríklad zvukový opis, titulky pre nepočujúcich a nedoslýchavých a posunky, ktorá zlepšuje prístupnosť audiovizuálneho obsahu pre osoby so zdravotným postihnutím,</w:t>
            </w:r>
          </w:p>
        </w:tc>
      </w:tr>
    </w:tbl>
    <w:p w14:paraId="0DEB797A" w14:textId="77777777" w:rsidR="001E0A37" w:rsidRPr="0056317D" w:rsidRDefault="001E0A37" w:rsidP="001E0A37">
      <w:r w:rsidRPr="00753CB4">
        <w:rPr>
          <w:rStyle w:val="HideTWBExt"/>
        </w:rPr>
        <w:t>&lt;/Amend&gt;</w:t>
      </w:r>
    </w:p>
    <w:p w14:paraId="1D9FF5E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31</w:t>
      </w:r>
      <w:r w:rsidRPr="00753CB4">
        <w:rPr>
          <w:rStyle w:val="HideTWBExt"/>
        </w:rPr>
        <w:t>&lt;/NumAm&gt;</w:t>
      </w:r>
    </w:p>
    <w:p w14:paraId="1CA90AF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C17599D" w14:textId="77777777" w:rsidR="001E0A37" w:rsidRPr="0056317D" w:rsidRDefault="001E0A37" w:rsidP="001E0A37">
      <w:pPr>
        <w:rPr>
          <w:b/>
        </w:rPr>
      </w:pPr>
      <w:r w:rsidRPr="00753CB4">
        <w:rPr>
          <w:rStyle w:val="HideTWBExt"/>
        </w:rPr>
        <w:t>&lt;Article&gt;</w:t>
      </w:r>
      <w:r w:rsidRPr="0056317D">
        <w:rPr>
          <w:b/>
        </w:rPr>
        <w:t>Článok 2 – odsek 1 – bod 21 c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C032E57" w14:textId="77777777" w:rsidTr="001E0A37">
        <w:trPr>
          <w:jc w:val="center"/>
        </w:trPr>
        <w:tc>
          <w:tcPr>
            <w:tcW w:w="9752" w:type="dxa"/>
            <w:gridSpan w:val="2"/>
          </w:tcPr>
          <w:p w14:paraId="46D59D5F" w14:textId="77777777" w:rsidR="001E0A37" w:rsidRPr="0056317D" w:rsidRDefault="001E0A37" w:rsidP="001E0A37">
            <w:pPr>
              <w:keepNext/>
            </w:pPr>
          </w:p>
        </w:tc>
      </w:tr>
      <w:tr w:rsidR="001E0A37" w:rsidRPr="0056317D" w14:paraId="2587D0FD" w14:textId="77777777" w:rsidTr="001E0A37">
        <w:trPr>
          <w:jc w:val="center"/>
        </w:trPr>
        <w:tc>
          <w:tcPr>
            <w:tcW w:w="4876" w:type="dxa"/>
            <w:hideMark/>
          </w:tcPr>
          <w:p w14:paraId="7115778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F9656AB" w14:textId="77777777" w:rsidR="001E0A37" w:rsidRPr="0056317D" w:rsidRDefault="001E0A37" w:rsidP="001E0A37">
            <w:pPr>
              <w:keepNext/>
              <w:spacing w:after="240"/>
              <w:jc w:val="center"/>
              <w:rPr>
                <w:i/>
              </w:rPr>
            </w:pPr>
            <w:r w:rsidRPr="0056317D">
              <w:rPr>
                <w:i/>
              </w:rPr>
              <w:t>Pozmeňujúci návrh</w:t>
            </w:r>
          </w:p>
        </w:tc>
      </w:tr>
      <w:tr w:rsidR="001E0A37" w:rsidRPr="0056317D" w14:paraId="0EDEA722" w14:textId="77777777" w:rsidTr="001E0A37">
        <w:trPr>
          <w:jc w:val="center"/>
        </w:trPr>
        <w:tc>
          <w:tcPr>
            <w:tcW w:w="4876" w:type="dxa"/>
          </w:tcPr>
          <w:p w14:paraId="66693ED8" w14:textId="77777777" w:rsidR="001E0A37" w:rsidRPr="0056317D" w:rsidRDefault="001E0A37" w:rsidP="001E0A37">
            <w:pPr>
              <w:spacing w:after="120"/>
            </w:pPr>
          </w:p>
        </w:tc>
        <w:tc>
          <w:tcPr>
            <w:tcW w:w="4876" w:type="dxa"/>
            <w:hideMark/>
          </w:tcPr>
          <w:p w14:paraId="6E9CC280" w14:textId="77777777" w:rsidR="001E0A37" w:rsidRPr="0056317D" w:rsidRDefault="001E0A37" w:rsidP="001E0A37">
            <w:pPr>
              <w:spacing w:after="120"/>
              <w:rPr>
                <w:szCs w:val="24"/>
              </w:rPr>
            </w:pPr>
            <w:r w:rsidRPr="0056317D">
              <w:rPr>
                <w:b/>
                <w:i/>
              </w:rPr>
              <w:t>(21c)</w:t>
            </w:r>
            <w:r w:rsidRPr="0056317D">
              <w:tab/>
            </w:r>
            <w:r w:rsidRPr="0056317D">
              <w:rPr>
                <w:b/>
                <w:i/>
              </w:rPr>
              <w:t>„zvukový opis“ je dodatočné počuteľné rozprávanie kombinované s dialógom, v ktorom sa opisujú dôležité aspekty vizuálneho obsahu audiovizuálnych médií, ktorým nemožno porozumieť len z hlavného zvukového záznamu,</w:t>
            </w:r>
          </w:p>
        </w:tc>
      </w:tr>
    </w:tbl>
    <w:p w14:paraId="0EBE75EE" w14:textId="77777777" w:rsidR="001E0A37" w:rsidRPr="0056317D" w:rsidRDefault="001E0A37" w:rsidP="001E0A37">
      <w:r w:rsidRPr="00753CB4">
        <w:rPr>
          <w:rStyle w:val="HideTWBExt"/>
        </w:rPr>
        <w:t>&lt;/Amend&gt;</w:t>
      </w:r>
    </w:p>
    <w:p w14:paraId="3BBEF63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32</w:t>
      </w:r>
      <w:r w:rsidRPr="00753CB4">
        <w:rPr>
          <w:rStyle w:val="HideTWBExt"/>
        </w:rPr>
        <w:t>&lt;/NumAm&gt;</w:t>
      </w:r>
    </w:p>
    <w:p w14:paraId="27F966A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5E36B4F" w14:textId="77777777" w:rsidR="001E0A37" w:rsidRPr="0056317D" w:rsidRDefault="001E0A37" w:rsidP="001E0A37">
      <w:pPr>
        <w:rPr>
          <w:b/>
        </w:rPr>
      </w:pPr>
      <w:r w:rsidRPr="00753CB4">
        <w:rPr>
          <w:rStyle w:val="HideTWBExt"/>
        </w:rPr>
        <w:t>&lt;Article&gt;</w:t>
      </w:r>
      <w:r w:rsidRPr="0056317D">
        <w:rPr>
          <w:b/>
        </w:rPr>
        <w:t>Článok 2 – odsek 1 – bod 21 d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6408465" w14:textId="77777777" w:rsidTr="001E0A37">
        <w:trPr>
          <w:jc w:val="center"/>
        </w:trPr>
        <w:tc>
          <w:tcPr>
            <w:tcW w:w="9752" w:type="dxa"/>
            <w:gridSpan w:val="2"/>
          </w:tcPr>
          <w:p w14:paraId="2098855A" w14:textId="77777777" w:rsidR="001E0A37" w:rsidRPr="0056317D" w:rsidRDefault="001E0A37" w:rsidP="001E0A37">
            <w:pPr>
              <w:keepNext/>
            </w:pPr>
          </w:p>
        </w:tc>
      </w:tr>
      <w:tr w:rsidR="001E0A37" w:rsidRPr="0056317D" w14:paraId="3F6F9A2E" w14:textId="77777777" w:rsidTr="001E0A37">
        <w:trPr>
          <w:jc w:val="center"/>
        </w:trPr>
        <w:tc>
          <w:tcPr>
            <w:tcW w:w="4876" w:type="dxa"/>
            <w:hideMark/>
          </w:tcPr>
          <w:p w14:paraId="4423E11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F7F3DB8" w14:textId="77777777" w:rsidR="001E0A37" w:rsidRPr="0056317D" w:rsidRDefault="001E0A37" w:rsidP="001E0A37">
            <w:pPr>
              <w:keepNext/>
              <w:spacing w:after="240"/>
              <w:jc w:val="center"/>
              <w:rPr>
                <w:i/>
              </w:rPr>
            </w:pPr>
            <w:r w:rsidRPr="0056317D">
              <w:rPr>
                <w:i/>
              </w:rPr>
              <w:t>Pozmeňujúci návrh</w:t>
            </w:r>
          </w:p>
        </w:tc>
      </w:tr>
      <w:tr w:rsidR="001E0A37" w:rsidRPr="0056317D" w14:paraId="196BAC30" w14:textId="77777777" w:rsidTr="001E0A37">
        <w:trPr>
          <w:jc w:val="center"/>
        </w:trPr>
        <w:tc>
          <w:tcPr>
            <w:tcW w:w="4876" w:type="dxa"/>
          </w:tcPr>
          <w:p w14:paraId="377AA47D" w14:textId="77777777" w:rsidR="001E0A37" w:rsidRPr="0056317D" w:rsidRDefault="001E0A37" w:rsidP="001E0A37">
            <w:pPr>
              <w:spacing w:after="120"/>
            </w:pPr>
          </w:p>
        </w:tc>
        <w:tc>
          <w:tcPr>
            <w:tcW w:w="4876" w:type="dxa"/>
            <w:hideMark/>
          </w:tcPr>
          <w:p w14:paraId="770517B7" w14:textId="77777777" w:rsidR="001E0A37" w:rsidRPr="0056317D" w:rsidRDefault="001E0A37" w:rsidP="001E0A37">
            <w:pPr>
              <w:spacing w:after="120"/>
              <w:rPr>
                <w:szCs w:val="24"/>
              </w:rPr>
            </w:pPr>
            <w:r w:rsidRPr="0056317D">
              <w:rPr>
                <w:b/>
                <w:i/>
              </w:rPr>
              <w:t>(21d)</w:t>
            </w:r>
            <w:r w:rsidRPr="0056317D">
              <w:tab/>
            </w:r>
            <w:r w:rsidRPr="0056317D">
              <w:rPr>
                <w:b/>
                <w:i/>
              </w:rPr>
              <w:t>„titulky pre nepočujúcich a nedoslýchavých“ sú synchronizované vizuálne textové alternatívy rečových a nerečových zvukových informácií potrebné na pochopenie mediálneho obsahu,</w:t>
            </w:r>
          </w:p>
        </w:tc>
      </w:tr>
    </w:tbl>
    <w:p w14:paraId="52B965B5" w14:textId="77777777" w:rsidR="001E0A37" w:rsidRPr="0056317D" w:rsidRDefault="001E0A37" w:rsidP="001E0A37">
      <w:r w:rsidRPr="00753CB4">
        <w:rPr>
          <w:rStyle w:val="HideTWBExt"/>
        </w:rPr>
        <w:t>&lt;/Amend&gt;</w:t>
      </w:r>
    </w:p>
    <w:p w14:paraId="2D7FBA6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33</w:t>
      </w:r>
      <w:r w:rsidRPr="00753CB4">
        <w:rPr>
          <w:rStyle w:val="HideTWBExt"/>
        </w:rPr>
        <w:t>&lt;/NumAm&gt;</w:t>
      </w:r>
    </w:p>
    <w:p w14:paraId="181EDF9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374FD25" w14:textId="77777777" w:rsidR="001E0A37" w:rsidRPr="0056317D" w:rsidRDefault="001E0A37" w:rsidP="001E0A37">
      <w:pPr>
        <w:rPr>
          <w:b/>
        </w:rPr>
      </w:pPr>
      <w:r w:rsidRPr="00753CB4">
        <w:rPr>
          <w:rStyle w:val="HideTWBExt"/>
        </w:rPr>
        <w:t>&lt;Article&gt;</w:t>
      </w:r>
      <w:r w:rsidRPr="0056317D">
        <w:rPr>
          <w:b/>
        </w:rPr>
        <w:t>Článok 2 – odsek 1 – bod 21 e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8C33FB9" w14:textId="77777777" w:rsidTr="001E0A37">
        <w:trPr>
          <w:jc w:val="center"/>
        </w:trPr>
        <w:tc>
          <w:tcPr>
            <w:tcW w:w="9752" w:type="dxa"/>
            <w:gridSpan w:val="2"/>
          </w:tcPr>
          <w:p w14:paraId="6A206B5A" w14:textId="77777777" w:rsidR="001E0A37" w:rsidRPr="0056317D" w:rsidRDefault="001E0A37" w:rsidP="001E0A37">
            <w:pPr>
              <w:keepNext/>
            </w:pPr>
          </w:p>
        </w:tc>
      </w:tr>
      <w:tr w:rsidR="001E0A37" w:rsidRPr="0056317D" w14:paraId="004BAAAC" w14:textId="77777777" w:rsidTr="001E0A37">
        <w:trPr>
          <w:jc w:val="center"/>
        </w:trPr>
        <w:tc>
          <w:tcPr>
            <w:tcW w:w="4876" w:type="dxa"/>
            <w:hideMark/>
          </w:tcPr>
          <w:p w14:paraId="757088D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93EFBB8" w14:textId="77777777" w:rsidR="001E0A37" w:rsidRPr="0056317D" w:rsidRDefault="001E0A37" w:rsidP="001E0A37">
            <w:pPr>
              <w:keepNext/>
              <w:spacing w:after="240"/>
              <w:jc w:val="center"/>
              <w:rPr>
                <w:i/>
              </w:rPr>
            </w:pPr>
            <w:r w:rsidRPr="0056317D">
              <w:rPr>
                <w:i/>
              </w:rPr>
              <w:t>Pozmeňujúci návrh</w:t>
            </w:r>
          </w:p>
        </w:tc>
      </w:tr>
      <w:tr w:rsidR="001E0A37" w:rsidRPr="0056317D" w14:paraId="706A1ED8" w14:textId="77777777" w:rsidTr="001E0A37">
        <w:trPr>
          <w:jc w:val="center"/>
        </w:trPr>
        <w:tc>
          <w:tcPr>
            <w:tcW w:w="4876" w:type="dxa"/>
          </w:tcPr>
          <w:p w14:paraId="71DF4074" w14:textId="77777777" w:rsidR="001E0A37" w:rsidRPr="0056317D" w:rsidRDefault="001E0A37" w:rsidP="001E0A37">
            <w:pPr>
              <w:spacing w:after="120"/>
            </w:pPr>
          </w:p>
        </w:tc>
        <w:tc>
          <w:tcPr>
            <w:tcW w:w="4876" w:type="dxa"/>
            <w:hideMark/>
          </w:tcPr>
          <w:p w14:paraId="1CB89649" w14:textId="77777777" w:rsidR="001E0A37" w:rsidRPr="0056317D" w:rsidRDefault="001E0A37" w:rsidP="001E0A37">
            <w:pPr>
              <w:spacing w:after="120"/>
              <w:rPr>
                <w:szCs w:val="24"/>
              </w:rPr>
            </w:pPr>
            <w:r w:rsidRPr="0056317D">
              <w:rPr>
                <w:b/>
                <w:i/>
              </w:rPr>
              <w:t>(21e)</w:t>
            </w:r>
            <w:r w:rsidRPr="0056317D">
              <w:tab/>
            </w:r>
            <w:r w:rsidRPr="0056317D">
              <w:rPr>
                <w:b/>
                <w:i/>
              </w:rPr>
              <w:t>„hovorené titulky“ alebo zvukové titulky sú nahlas čítané titulky v národnom jazyku, ak je zvuková reč v inom jazyku;</w:t>
            </w:r>
          </w:p>
        </w:tc>
      </w:tr>
    </w:tbl>
    <w:p w14:paraId="322E4ABE" w14:textId="77777777" w:rsidR="001E0A37" w:rsidRPr="0056317D" w:rsidRDefault="001E0A37" w:rsidP="001E0A37">
      <w:r w:rsidRPr="00753CB4">
        <w:rPr>
          <w:rStyle w:val="HideTWBExt"/>
        </w:rPr>
        <w:t>&lt;/Amend&gt;</w:t>
      </w:r>
    </w:p>
    <w:p w14:paraId="34F621A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34</w:t>
      </w:r>
      <w:r w:rsidRPr="00753CB4">
        <w:rPr>
          <w:rStyle w:val="HideTWBExt"/>
        </w:rPr>
        <w:t>&lt;/NumAm&gt;</w:t>
      </w:r>
    </w:p>
    <w:p w14:paraId="6176F51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BA45363" w14:textId="77777777" w:rsidR="001E0A37" w:rsidRPr="0056317D" w:rsidRDefault="001E0A37" w:rsidP="001E0A37">
      <w:pPr>
        <w:rPr>
          <w:b/>
        </w:rPr>
      </w:pPr>
      <w:r w:rsidRPr="00753CB4">
        <w:rPr>
          <w:rStyle w:val="HideTWBExt"/>
        </w:rPr>
        <w:t>&lt;Article&gt;</w:t>
      </w:r>
      <w:r w:rsidRPr="0056317D">
        <w:rPr>
          <w:b/>
        </w:rPr>
        <w:t>Článok 2 – odsek 1 – bod 21 f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DE303AA" w14:textId="77777777" w:rsidTr="001E0A37">
        <w:trPr>
          <w:jc w:val="center"/>
        </w:trPr>
        <w:tc>
          <w:tcPr>
            <w:tcW w:w="9752" w:type="dxa"/>
            <w:gridSpan w:val="2"/>
          </w:tcPr>
          <w:p w14:paraId="5A1FB802" w14:textId="77777777" w:rsidR="001E0A37" w:rsidRPr="0056317D" w:rsidRDefault="001E0A37" w:rsidP="001E0A37">
            <w:pPr>
              <w:keepNext/>
            </w:pPr>
          </w:p>
        </w:tc>
      </w:tr>
      <w:tr w:rsidR="001E0A37" w:rsidRPr="0056317D" w14:paraId="7045CA38" w14:textId="77777777" w:rsidTr="001E0A37">
        <w:trPr>
          <w:jc w:val="center"/>
        </w:trPr>
        <w:tc>
          <w:tcPr>
            <w:tcW w:w="4876" w:type="dxa"/>
            <w:hideMark/>
          </w:tcPr>
          <w:p w14:paraId="5910498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0E29A49" w14:textId="77777777" w:rsidR="001E0A37" w:rsidRPr="0056317D" w:rsidRDefault="001E0A37" w:rsidP="001E0A37">
            <w:pPr>
              <w:keepNext/>
              <w:spacing w:after="240"/>
              <w:jc w:val="center"/>
              <w:rPr>
                <w:i/>
              </w:rPr>
            </w:pPr>
            <w:r w:rsidRPr="0056317D">
              <w:rPr>
                <w:i/>
              </w:rPr>
              <w:t>Pozmeňujúci návrh</w:t>
            </w:r>
          </w:p>
        </w:tc>
      </w:tr>
      <w:tr w:rsidR="001E0A37" w:rsidRPr="0056317D" w14:paraId="74AE9EC7" w14:textId="77777777" w:rsidTr="001E0A37">
        <w:trPr>
          <w:jc w:val="center"/>
        </w:trPr>
        <w:tc>
          <w:tcPr>
            <w:tcW w:w="4876" w:type="dxa"/>
          </w:tcPr>
          <w:p w14:paraId="406BAF2B" w14:textId="77777777" w:rsidR="001E0A37" w:rsidRPr="0056317D" w:rsidRDefault="001E0A37" w:rsidP="001E0A37">
            <w:pPr>
              <w:spacing w:after="120"/>
            </w:pPr>
          </w:p>
        </w:tc>
        <w:tc>
          <w:tcPr>
            <w:tcW w:w="4876" w:type="dxa"/>
            <w:hideMark/>
          </w:tcPr>
          <w:p w14:paraId="7E2BE2F4" w14:textId="77777777" w:rsidR="001E0A37" w:rsidRPr="0056317D" w:rsidRDefault="001E0A37" w:rsidP="001E0A37">
            <w:pPr>
              <w:spacing w:after="120"/>
              <w:rPr>
                <w:szCs w:val="24"/>
              </w:rPr>
            </w:pPr>
            <w:r w:rsidRPr="0056317D">
              <w:rPr>
                <w:b/>
                <w:i/>
              </w:rPr>
              <w:t>(21f)</w:t>
            </w:r>
            <w:r w:rsidRPr="0056317D">
              <w:tab/>
            </w:r>
            <w:r w:rsidRPr="0056317D">
              <w:rPr>
                <w:b/>
                <w:i/>
              </w:rPr>
              <w:t>„textová komunikácia v reálnom čase“ je komunikácia pomocou prenosu textu, keď znaky prenáša terminál, keďže sú napísané tak, že používateľ vníma komunikáciu kontinuálne;</w:t>
            </w:r>
          </w:p>
        </w:tc>
      </w:tr>
    </w:tbl>
    <w:p w14:paraId="6A0E271C" w14:textId="77777777" w:rsidR="001E0A37" w:rsidRPr="0056317D" w:rsidRDefault="001E0A37" w:rsidP="001E0A37">
      <w:r w:rsidRPr="00753CB4">
        <w:rPr>
          <w:rStyle w:val="HideTWBExt"/>
        </w:rPr>
        <w:t>&lt;/Amend&gt;</w:t>
      </w:r>
    </w:p>
    <w:p w14:paraId="3BFF4FE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35</w:t>
      </w:r>
      <w:r w:rsidRPr="00753CB4">
        <w:rPr>
          <w:rStyle w:val="HideTWBExt"/>
        </w:rPr>
        <w:t>&lt;/NumAm&gt;</w:t>
      </w:r>
    </w:p>
    <w:p w14:paraId="4CA894D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A6248ED" w14:textId="77777777" w:rsidR="001E0A37" w:rsidRPr="0056317D" w:rsidRDefault="001E0A37" w:rsidP="001E0A37">
      <w:pPr>
        <w:rPr>
          <w:b/>
        </w:rPr>
      </w:pPr>
      <w:r w:rsidRPr="00753CB4">
        <w:rPr>
          <w:rStyle w:val="HideTWBExt"/>
        </w:rPr>
        <w:t>&lt;Article&gt;</w:t>
      </w:r>
      <w:r w:rsidRPr="0056317D">
        <w:rPr>
          <w:b/>
        </w:rPr>
        <w:t>Článok 2 – odsek 1 – bod 21 g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D49BBA8" w14:textId="77777777" w:rsidTr="001E0A37">
        <w:trPr>
          <w:jc w:val="center"/>
        </w:trPr>
        <w:tc>
          <w:tcPr>
            <w:tcW w:w="9752" w:type="dxa"/>
            <w:gridSpan w:val="2"/>
          </w:tcPr>
          <w:p w14:paraId="2794A9FB" w14:textId="77777777" w:rsidR="001E0A37" w:rsidRPr="0056317D" w:rsidRDefault="001E0A37" w:rsidP="001E0A37">
            <w:pPr>
              <w:keepNext/>
            </w:pPr>
          </w:p>
        </w:tc>
      </w:tr>
      <w:tr w:rsidR="001E0A37" w:rsidRPr="0056317D" w14:paraId="5CADE01F" w14:textId="77777777" w:rsidTr="001E0A37">
        <w:trPr>
          <w:jc w:val="center"/>
        </w:trPr>
        <w:tc>
          <w:tcPr>
            <w:tcW w:w="4876" w:type="dxa"/>
          </w:tcPr>
          <w:p w14:paraId="60B0DBB8" w14:textId="77777777" w:rsidR="001E0A37" w:rsidRPr="0056317D" w:rsidRDefault="001E0A37" w:rsidP="001E0A37">
            <w:pPr>
              <w:keepNext/>
              <w:spacing w:after="240"/>
              <w:jc w:val="center"/>
              <w:rPr>
                <w:i/>
              </w:rPr>
            </w:pPr>
            <w:r w:rsidRPr="0056317D">
              <w:rPr>
                <w:i/>
              </w:rPr>
              <w:t>Text predložený Komisiou</w:t>
            </w:r>
          </w:p>
        </w:tc>
        <w:tc>
          <w:tcPr>
            <w:tcW w:w="4876" w:type="dxa"/>
          </w:tcPr>
          <w:p w14:paraId="7BEA0AD1" w14:textId="77777777" w:rsidR="001E0A37" w:rsidRPr="0056317D" w:rsidRDefault="001E0A37" w:rsidP="001E0A37">
            <w:pPr>
              <w:keepNext/>
              <w:spacing w:after="240"/>
              <w:jc w:val="center"/>
              <w:rPr>
                <w:i/>
              </w:rPr>
            </w:pPr>
            <w:r w:rsidRPr="0056317D">
              <w:rPr>
                <w:i/>
              </w:rPr>
              <w:t>Pozmeňujúci návrh</w:t>
            </w:r>
          </w:p>
        </w:tc>
      </w:tr>
      <w:tr w:rsidR="001E0A37" w:rsidRPr="0056317D" w14:paraId="5EE8221B" w14:textId="77777777" w:rsidTr="001E0A37">
        <w:trPr>
          <w:jc w:val="center"/>
        </w:trPr>
        <w:tc>
          <w:tcPr>
            <w:tcW w:w="4876" w:type="dxa"/>
          </w:tcPr>
          <w:p w14:paraId="157BEA31" w14:textId="77777777" w:rsidR="001E0A37" w:rsidRPr="0056317D" w:rsidRDefault="001E0A37" w:rsidP="001E0A37">
            <w:pPr>
              <w:spacing w:after="120"/>
            </w:pPr>
          </w:p>
        </w:tc>
        <w:tc>
          <w:tcPr>
            <w:tcW w:w="4876" w:type="dxa"/>
          </w:tcPr>
          <w:p w14:paraId="4DD426FA" w14:textId="77777777" w:rsidR="001E0A37" w:rsidRPr="0056317D" w:rsidRDefault="001E0A37" w:rsidP="001E0A37">
            <w:pPr>
              <w:spacing w:after="120"/>
              <w:rPr>
                <w:szCs w:val="24"/>
              </w:rPr>
            </w:pPr>
            <w:r w:rsidRPr="0056317D">
              <w:rPr>
                <w:b/>
                <w:i/>
              </w:rPr>
              <w:t>(21g)</w:t>
            </w:r>
            <w:r w:rsidRPr="0056317D">
              <w:tab/>
            </w:r>
            <w:r w:rsidRPr="0056317D">
              <w:rPr>
                <w:b/>
                <w:i/>
              </w:rPr>
              <w:t>„nástroj na tvorbu autorských príspevkov“ je akýkoľvek softvér alebo súbor softvérových komponentov, ktorý môžu tvorcovia, sami alebo spoločne, použiť na vytváranie alebo úpravu obsahu na použitie inými osobami vrátane iných tvorcov,</w:t>
            </w:r>
          </w:p>
        </w:tc>
      </w:tr>
    </w:tbl>
    <w:p w14:paraId="0A71451F" w14:textId="77777777" w:rsidR="001E0A37" w:rsidRPr="0056317D" w:rsidRDefault="001E0A37" w:rsidP="001E0A37">
      <w:r w:rsidRPr="00753CB4">
        <w:rPr>
          <w:rStyle w:val="HideTWBExt"/>
        </w:rPr>
        <w:t>&lt;/Amend&gt;</w:t>
      </w:r>
    </w:p>
    <w:p w14:paraId="36756B8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36</w:t>
      </w:r>
      <w:r w:rsidRPr="00753CB4">
        <w:rPr>
          <w:rStyle w:val="HideTWBExt"/>
        </w:rPr>
        <w:t>&lt;/NumAm&gt;</w:t>
      </w:r>
    </w:p>
    <w:p w14:paraId="51AB463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2B208A5" w14:textId="77777777" w:rsidR="001E0A37" w:rsidRPr="0056317D" w:rsidRDefault="001E0A37" w:rsidP="001E0A37">
      <w:pPr>
        <w:rPr>
          <w:b/>
        </w:rPr>
      </w:pPr>
      <w:r w:rsidRPr="00753CB4">
        <w:rPr>
          <w:rStyle w:val="HideTWBExt"/>
        </w:rPr>
        <w:t>&lt;Article&gt;</w:t>
      </w:r>
      <w:r w:rsidRPr="0056317D">
        <w:rPr>
          <w:b/>
        </w:rPr>
        <w:t>Článok 2 – odsek 1 – bod 21 h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0EEDDDB" w14:textId="77777777" w:rsidTr="001E0A37">
        <w:trPr>
          <w:jc w:val="center"/>
        </w:trPr>
        <w:tc>
          <w:tcPr>
            <w:tcW w:w="9752" w:type="dxa"/>
            <w:gridSpan w:val="2"/>
          </w:tcPr>
          <w:p w14:paraId="73027928" w14:textId="77777777" w:rsidR="001E0A37" w:rsidRPr="0056317D" w:rsidRDefault="001E0A37" w:rsidP="001E0A37">
            <w:pPr>
              <w:keepNext/>
            </w:pPr>
          </w:p>
        </w:tc>
      </w:tr>
      <w:tr w:rsidR="001E0A37" w:rsidRPr="0056317D" w14:paraId="2871CCF5" w14:textId="77777777" w:rsidTr="001E0A37">
        <w:trPr>
          <w:jc w:val="center"/>
        </w:trPr>
        <w:tc>
          <w:tcPr>
            <w:tcW w:w="4876" w:type="dxa"/>
            <w:hideMark/>
          </w:tcPr>
          <w:p w14:paraId="26C1EAC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859CF47" w14:textId="77777777" w:rsidR="001E0A37" w:rsidRPr="0056317D" w:rsidRDefault="001E0A37" w:rsidP="001E0A37">
            <w:pPr>
              <w:keepNext/>
              <w:spacing w:after="240"/>
              <w:jc w:val="center"/>
              <w:rPr>
                <w:i/>
              </w:rPr>
            </w:pPr>
            <w:r w:rsidRPr="0056317D">
              <w:rPr>
                <w:i/>
              </w:rPr>
              <w:t>Pozmeňujúci návrh</w:t>
            </w:r>
          </w:p>
        </w:tc>
      </w:tr>
      <w:tr w:rsidR="001E0A37" w:rsidRPr="0056317D" w14:paraId="6CDF154C" w14:textId="77777777" w:rsidTr="001E0A37">
        <w:trPr>
          <w:jc w:val="center"/>
        </w:trPr>
        <w:tc>
          <w:tcPr>
            <w:tcW w:w="4876" w:type="dxa"/>
          </w:tcPr>
          <w:p w14:paraId="30D097B7" w14:textId="77777777" w:rsidR="001E0A37" w:rsidRPr="0056317D" w:rsidRDefault="001E0A37" w:rsidP="001E0A37">
            <w:pPr>
              <w:spacing w:after="120"/>
            </w:pPr>
          </w:p>
        </w:tc>
        <w:tc>
          <w:tcPr>
            <w:tcW w:w="4876" w:type="dxa"/>
            <w:hideMark/>
          </w:tcPr>
          <w:p w14:paraId="4D59109C" w14:textId="77777777" w:rsidR="001E0A37" w:rsidRPr="0056317D" w:rsidRDefault="001E0A37" w:rsidP="001E0A37">
            <w:pPr>
              <w:spacing w:after="120"/>
              <w:rPr>
                <w:szCs w:val="24"/>
              </w:rPr>
            </w:pPr>
            <w:r w:rsidRPr="0056317D">
              <w:rPr>
                <w:b/>
                <w:i/>
              </w:rPr>
              <w:t>(21h)</w:t>
            </w:r>
            <w:r w:rsidRPr="0056317D">
              <w:tab/>
            </w:r>
            <w:r w:rsidRPr="0056317D">
              <w:rPr>
                <w:b/>
                <w:i/>
              </w:rPr>
              <w:t>„konverzné služby“ sú telefónne služby poskytované tlmočníkom (tlmočníkmi) alebo tlmočníckym softvérom, ktoré umožňujú nepočujúcim alebo nedoslýchavým alebo osobám s poruchou reči komunikovať telefonicky prostredníctvom tlmočníka (softvéru) s osobou, ktorá počuje/komunikuje, spôsobom, ktorý je funkčne rovnocenný so schopnosťami osoby bez zdravotného postihnutia,</w:t>
            </w:r>
          </w:p>
        </w:tc>
      </w:tr>
    </w:tbl>
    <w:p w14:paraId="454102A4" w14:textId="77777777" w:rsidR="001E0A37" w:rsidRPr="0056317D" w:rsidRDefault="001E0A37" w:rsidP="001E0A37">
      <w:r w:rsidRPr="00753CB4">
        <w:rPr>
          <w:rStyle w:val="HideTWBExt"/>
        </w:rPr>
        <w:t>&lt;/Amend&gt;</w:t>
      </w:r>
    </w:p>
    <w:p w14:paraId="6A0F152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37</w:t>
      </w:r>
      <w:r w:rsidRPr="00753CB4">
        <w:rPr>
          <w:rStyle w:val="HideTWBExt"/>
        </w:rPr>
        <w:t>&lt;/NumAm&gt;</w:t>
      </w:r>
    </w:p>
    <w:p w14:paraId="5FAAA51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08C9191" w14:textId="77777777" w:rsidR="001E0A37" w:rsidRPr="0056317D" w:rsidRDefault="001E0A37" w:rsidP="001E0A37">
      <w:pPr>
        <w:rPr>
          <w:b/>
        </w:rPr>
      </w:pPr>
      <w:r w:rsidRPr="00753CB4">
        <w:rPr>
          <w:rStyle w:val="HideTWBExt"/>
        </w:rPr>
        <w:t>&lt;Article&gt;</w:t>
      </w:r>
      <w:r w:rsidRPr="0056317D">
        <w:rPr>
          <w:b/>
        </w:rPr>
        <w:t>Článok 3 – odsek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9224405" w14:textId="77777777" w:rsidTr="001E0A37">
        <w:trPr>
          <w:jc w:val="center"/>
        </w:trPr>
        <w:tc>
          <w:tcPr>
            <w:tcW w:w="9752" w:type="dxa"/>
            <w:gridSpan w:val="2"/>
          </w:tcPr>
          <w:p w14:paraId="1BB92738" w14:textId="77777777" w:rsidR="001E0A37" w:rsidRPr="0056317D" w:rsidRDefault="001E0A37" w:rsidP="001E0A37">
            <w:pPr>
              <w:keepNext/>
            </w:pPr>
          </w:p>
        </w:tc>
      </w:tr>
      <w:tr w:rsidR="001E0A37" w:rsidRPr="0056317D" w14:paraId="07E79CF3" w14:textId="77777777" w:rsidTr="001E0A37">
        <w:trPr>
          <w:jc w:val="center"/>
        </w:trPr>
        <w:tc>
          <w:tcPr>
            <w:tcW w:w="4876" w:type="dxa"/>
            <w:hideMark/>
          </w:tcPr>
          <w:p w14:paraId="229841E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624AC02" w14:textId="77777777" w:rsidR="001E0A37" w:rsidRPr="0056317D" w:rsidRDefault="001E0A37" w:rsidP="001E0A37">
            <w:pPr>
              <w:keepNext/>
              <w:spacing w:after="240"/>
              <w:jc w:val="center"/>
              <w:rPr>
                <w:i/>
              </w:rPr>
            </w:pPr>
            <w:r w:rsidRPr="0056317D">
              <w:rPr>
                <w:i/>
              </w:rPr>
              <w:t>Pozmeňujúci návrh</w:t>
            </w:r>
          </w:p>
        </w:tc>
      </w:tr>
      <w:tr w:rsidR="001E0A37" w:rsidRPr="0056317D" w14:paraId="46DC3139" w14:textId="77777777" w:rsidTr="001E0A37">
        <w:trPr>
          <w:jc w:val="center"/>
        </w:trPr>
        <w:tc>
          <w:tcPr>
            <w:tcW w:w="4876" w:type="dxa"/>
            <w:hideMark/>
          </w:tcPr>
          <w:p w14:paraId="5B7CD00C" w14:textId="77777777" w:rsidR="001E0A37" w:rsidRPr="0056317D" w:rsidRDefault="001E0A37" w:rsidP="001E0A37">
            <w:pPr>
              <w:spacing w:after="120"/>
            </w:pPr>
            <w:r w:rsidRPr="0056317D">
              <w:t>2.</w:t>
            </w:r>
            <w:r w:rsidRPr="0056317D">
              <w:tab/>
              <w:t>Počítačový hardvér a operačné systémy na všeobecný účel musia spĺňať požiadavky stanovené v oddiele I prílohy I.</w:t>
            </w:r>
          </w:p>
        </w:tc>
        <w:tc>
          <w:tcPr>
            <w:tcW w:w="4876" w:type="dxa"/>
            <w:hideMark/>
          </w:tcPr>
          <w:p w14:paraId="5E4637EC" w14:textId="77777777" w:rsidR="001E0A37" w:rsidRPr="0056317D" w:rsidRDefault="001E0A37" w:rsidP="001E0A37">
            <w:pPr>
              <w:spacing w:after="120"/>
              <w:rPr>
                <w:szCs w:val="24"/>
              </w:rPr>
            </w:pPr>
            <w:r w:rsidRPr="0056317D">
              <w:t>2.</w:t>
            </w:r>
            <w:r w:rsidRPr="0056317D">
              <w:tab/>
              <w:t>Počítačový hardvér a operačné systémy na všeobecný účel a </w:t>
            </w:r>
            <w:r w:rsidRPr="0056317D">
              <w:rPr>
                <w:b/>
                <w:i/>
              </w:rPr>
              <w:t xml:space="preserve">domáce spotrebiče s informačnými a komunikačnými technológiami ovládané cez používateľské rozhranie </w:t>
            </w:r>
            <w:r w:rsidRPr="0056317D">
              <w:t>musia spĺňať požiadavky stanovené v oddiele I prílohy I.</w:t>
            </w:r>
          </w:p>
        </w:tc>
      </w:tr>
    </w:tbl>
    <w:p w14:paraId="08594568" w14:textId="77777777" w:rsidR="001E0A37" w:rsidRPr="0056317D" w:rsidRDefault="001E0A37" w:rsidP="001E0A37">
      <w:r w:rsidRPr="00753CB4">
        <w:rPr>
          <w:rStyle w:val="HideTWBExt"/>
        </w:rPr>
        <w:t>&lt;/Amend&gt;</w:t>
      </w:r>
    </w:p>
    <w:p w14:paraId="63C8574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38</w:t>
      </w:r>
      <w:r w:rsidRPr="00753CB4">
        <w:rPr>
          <w:rStyle w:val="HideTWBExt"/>
        </w:rPr>
        <w:t>&lt;/NumAm&gt;</w:t>
      </w:r>
    </w:p>
    <w:p w14:paraId="17C86CD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F039910" w14:textId="77777777" w:rsidR="001E0A37" w:rsidRPr="0056317D" w:rsidRDefault="001E0A37" w:rsidP="001E0A37">
      <w:pPr>
        <w:rPr>
          <w:b/>
        </w:rPr>
      </w:pPr>
      <w:r w:rsidRPr="00753CB4">
        <w:rPr>
          <w:rStyle w:val="HideTWBExt"/>
        </w:rPr>
        <w:t>&lt;Article&gt;</w:t>
      </w:r>
      <w:r w:rsidRPr="0056317D">
        <w:rPr>
          <w:b/>
        </w:rPr>
        <w:t>Článok 3 – odsek 3</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354E5D2" w14:textId="77777777" w:rsidTr="001E0A37">
        <w:trPr>
          <w:jc w:val="center"/>
        </w:trPr>
        <w:tc>
          <w:tcPr>
            <w:tcW w:w="9752" w:type="dxa"/>
            <w:gridSpan w:val="2"/>
          </w:tcPr>
          <w:p w14:paraId="481406C7" w14:textId="77777777" w:rsidR="001E0A37" w:rsidRPr="0056317D" w:rsidRDefault="001E0A37" w:rsidP="001E0A37">
            <w:pPr>
              <w:keepNext/>
            </w:pPr>
          </w:p>
        </w:tc>
      </w:tr>
      <w:tr w:rsidR="001E0A37" w:rsidRPr="0056317D" w14:paraId="55C6EDE5" w14:textId="77777777" w:rsidTr="001E0A37">
        <w:trPr>
          <w:jc w:val="center"/>
        </w:trPr>
        <w:tc>
          <w:tcPr>
            <w:tcW w:w="4876" w:type="dxa"/>
          </w:tcPr>
          <w:p w14:paraId="2B0187DA" w14:textId="77777777" w:rsidR="001E0A37" w:rsidRPr="0056317D" w:rsidRDefault="001E0A37" w:rsidP="001E0A37">
            <w:pPr>
              <w:keepNext/>
              <w:spacing w:after="240"/>
              <w:jc w:val="center"/>
              <w:rPr>
                <w:i/>
              </w:rPr>
            </w:pPr>
            <w:r w:rsidRPr="0056317D">
              <w:rPr>
                <w:i/>
              </w:rPr>
              <w:t>Text predložený Komisiou</w:t>
            </w:r>
          </w:p>
        </w:tc>
        <w:tc>
          <w:tcPr>
            <w:tcW w:w="4876" w:type="dxa"/>
          </w:tcPr>
          <w:p w14:paraId="74C57282" w14:textId="77777777" w:rsidR="001E0A37" w:rsidRPr="0056317D" w:rsidRDefault="001E0A37" w:rsidP="001E0A37">
            <w:pPr>
              <w:keepNext/>
              <w:spacing w:after="240"/>
              <w:jc w:val="center"/>
              <w:rPr>
                <w:i/>
              </w:rPr>
            </w:pPr>
            <w:r w:rsidRPr="0056317D">
              <w:rPr>
                <w:i/>
              </w:rPr>
              <w:t>Pozmeňujúci návrh</w:t>
            </w:r>
          </w:p>
        </w:tc>
      </w:tr>
      <w:tr w:rsidR="001E0A37" w:rsidRPr="0056317D" w14:paraId="1CA70DAA" w14:textId="77777777" w:rsidTr="001E0A37">
        <w:trPr>
          <w:jc w:val="center"/>
        </w:trPr>
        <w:tc>
          <w:tcPr>
            <w:tcW w:w="4876" w:type="dxa"/>
          </w:tcPr>
          <w:p w14:paraId="4BA15005" w14:textId="77777777" w:rsidR="001E0A37" w:rsidRPr="0056317D" w:rsidRDefault="001E0A37" w:rsidP="001E0A37">
            <w:pPr>
              <w:spacing w:after="120"/>
            </w:pPr>
            <w:r w:rsidRPr="0056317D">
              <w:t>3.</w:t>
            </w:r>
            <w:r w:rsidRPr="0056317D">
              <w:tab/>
            </w:r>
            <w:r w:rsidRPr="0056317D">
              <w:rPr>
                <w:b/>
                <w:i/>
              </w:rPr>
              <w:t>Tieto samoobslužné</w:t>
            </w:r>
            <w:r w:rsidRPr="0056317D">
              <w:t xml:space="preserve"> terminály: bankomaty, automaty na výdaj lístkov a odbavovacie zariadenia musia spĺňať požiadavky stanovené v oddiele II prílohy I.</w:t>
            </w:r>
          </w:p>
        </w:tc>
        <w:tc>
          <w:tcPr>
            <w:tcW w:w="4876" w:type="dxa"/>
          </w:tcPr>
          <w:p w14:paraId="0687A3E4" w14:textId="77777777" w:rsidR="001E0A37" w:rsidRPr="0056317D" w:rsidRDefault="001E0A37" w:rsidP="001E0A37">
            <w:pPr>
              <w:spacing w:after="120"/>
              <w:rPr>
                <w:szCs w:val="24"/>
              </w:rPr>
            </w:pPr>
            <w:r w:rsidRPr="0056317D">
              <w:t>3.</w:t>
            </w:r>
            <w:r w:rsidRPr="0056317D">
              <w:tab/>
            </w:r>
            <w:r w:rsidRPr="0056317D">
              <w:rPr>
                <w:b/>
                <w:i/>
              </w:rPr>
              <w:t>Samoobslužné</w:t>
            </w:r>
            <w:r w:rsidRPr="0056317D">
              <w:t xml:space="preserve"> terminály: bankomaty, automaty na výdaj lístkov</w:t>
            </w:r>
            <w:r w:rsidRPr="0056317D">
              <w:rPr>
                <w:b/>
                <w:i/>
              </w:rPr>
              <w:t>, platobné terminály</w:t>
            </w:r>
            <w:r w:rsidRPr="0056317D">
              <w:t xml:space="preserve"> a odbavovacie zariadenia musia spĺňať požiadavky stanovené v oddiele II prílohy I.</w:t>
            </w:r>
          </w:p>
        </w:tc>
      </w:tr>
    </w:tbl>
    <w:p w14:paraId="4FC3F033" w14:textId="77777777" w:rsidR="001E0A37" w:rsidRPr="0056317D" w:rsidRDefault="001E0A37" w:rsidP="001E0A37">
      <w:r w:rsidRPr="00753CB4">
        <w:rPr>
          <w:rStyle w:val="HideTWBExt"/>
        </w:rPr>
        <w:t>&lt;/Amend&gt;</w:t>
      </w:r>
    </w:p>
    <w:p w14:paraId="2AE2AC4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39</w:t>
      </w:r>
      <w:r w:rsidRPr="00753CB4">
        <w:rPr>
          <w:rStyle w:val="HideTWBExt"/>
        </w:rPr>
        <w:t>&lt;/NumAm&gt;</w:t>
      </w:r>
    </w:p>
    <w:p w14:paraId="54F7A171" w14:textId="77777777" w:rsidR="001E0A37" w:rsidRPr="0056317D" w:rsidRDefault="001E0A37" w:rsidP="001E0A37"/>
    <w:p w14:paraId="3AF945BE"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07F54DC3" w14:textId="77777777" w:rsidR="001E0A37" w:rsidRPr="0056317D" w:rsidRDefault="001E0A37" w:rsidP="001E0A37">
      <w:pPr>
        <w:rPr>
          <w:b/>
        </w:rPr>
      </w:pPr>
      <w:r w:rsidRPr="00753CB4">
        <w:rPr>
          <w:rStyle w:val="HideTWBExt"/>
        </w:rPr>
        <w:t>&lt;Article&gt;</w:t>
      </w:r>
      <w:r w:rsidRPr="0056317D">
        <w:rPr>
          <w:b/>
        </w:rPr>
        <w:t>Článok 3 – odsek 4</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FF918A5" w14:textId="77777777" w:rsidTr="001E0A37">
        <w:trPr>
          <w:jc w:val="center"/>
        </w:trPr>
        <w:tc>
          <w:tcPr>
            <w:tcW w:w="9752" w:type="dxa"/>
            <w:gridSpan w:val="2"/>
          </w:tcPr>
          <w:p w14:paraId="68B4ED1B" w14:textId="77777777" w:rsidR="001E0A37" w:rsidRPr="0056317D" w:rsidRDefault="001E0A37" w:rsidP="001E0A37">
            <w:pPr>
              <w:keepNext/>
            </w:pPr>
          </w:p>
        </w:tc>
      </w:tr>
      <w:tr w:rsidR="001E0A37" w:rsidRPr="0056317D" w14:paraId="00417B14" w14:textId="77777777" w:rsidTr="001E0A37">
        <w:trPr>
          <w:jc w:val="center"/>
        </w:trPr>
        <w:tc>
          <w:tcPr>
            <w:tcW w:w="4876" w:type="dxa"/>
            <w:hideMark/>
          </w:tcPr>
          <w:p w14:paraId="12336B1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9A09358" w14:textId="77777777" w:rsidR="001E0A37" w:rsidRPr="0056317D" w:rsidRDefault="001E0A37" w:rsidP="001E0A37">
            <w:pPr>
              <w:keepNext/>
              <w:spacing w:after="240"/>
              <w:jc w:val="center"/>
              <w:rPr>
                <w:i/>
              </w:rPr>
            </w:pPr>
            <w:r w:rsidRPr="0056317D">
              <w:rPr>
                <w:i/>
              </w:rPr>
              <w:t>Pozmeňujúci návrh</w:t>
            </w:r>
          </w:p>
        </w:tc>
      </w:tr>
      <w:tr w:rsidR="001E0A37" w:rsidRPr="0056317D" w14:paraId="6A0A21CE" w14:textId="77777777" w:rsidTr="001E0A37">
        <w:trPr>
          <w:jc w:val="center"/>
        </w:trPr>
        <w:tc>
          <w:tcPr>
            <w:tcW w:w="4876" w:type="dxa"/>
            <w:hideMark/>
          </w:tcPr>
          <w:p w14:paraId="6B1B5527" w14:textId="77777777" w:rsidR="001E0A37" w:rsidRPr="0056317D" w:rsidRDefault="001E0A37" w:rsidP="001E0A37">
            <w:pPr>
              <w:spacing w:after="120"/>
            </w:pPr>
            <w:r w:rsidRPr="0056317D">
              <w:t>4.</w:t>
            </w:r>
            <w:r w:rsidRPr="0056317D">
              <w:tab/>
              <w:t>Telefonické služby vrátane služieb tiesňového volania a súvisiace koncové zariadenia s vyspelou výpočtovou kapacitou určené pre spotrebiteľov musia spĺňať požiadavky stanovené v oddiele III prílohy I.</w:t>
            </w:r>
          </w:p>
        </w:tc>
        <w:tc>
          <w:tcPr>
            <w:tcW w:w="4876" w:type="dxa"/>
            <w:hideMark/>
          </w:tcPr>
          <w:p w14:paraId="129E9D6D" w14:textId="77777777" w:rsidR="001E0A37" w:rsidRPr="0056317D" w:rsidRDefault="001E0A37" w:rsidP="001E0A37">
            <w:pPr>
              <w:spacing w:after="120"/>
              <w:rPr>
                <w:szCs w:val="24"/>
              </w:rPr>
            </w:pPr>
            <w:r w:rsidRPr="0056317D">
              <w:t>4.</w:t>
            </w:r>
            <w:r w:rsidRPr="0056317D">
              <w:tab/>
              <w:t xml:space="preserve">Telefonické služby vrátane služieb tiesňového volania a súvisiace koncové zariadenia s vyspelou výpočtovou kapacitou určené pre spotrebiteľov musia spĺňať požiadavky stanovené v oddiele III prílohy I. </w:t>
            </w:r>
            <w:r w:rsidRPr="0056317D">
              <w:rPr>
                <w:b/>
                <w:i/>
              </w:rPr>
              <w:t>Členské štáty zabezpečia dostupnosť aspoň jednej textovej konverznej služby a jednej obrazovej konverznej služby na celom území členského štátu, po konzultácii s organizáciami používateľov vrátane organizácií zastupujúcich osoby so zdravotným postihnutím, a interoperabilitu týchto konverzných služieb s telefónnymi službami. Členské štáty takisto zabezpečia dostupnosť zvukovej, obrazovej a textovej komunikácie v reálnom čase v národných, regionálnych a miestnych službách tiesňového volania v súlade s prístupom úplnej konverzácie.</w:t>
            </w:r>
          </w:p>
        </w:tc>
      </w:tr>
    </w:tbl>
    <w:p w14:paraId="21BFD96B" w14:textId="77777777" w:rsidR="001E0A37" w:rsidRPr="0056317D" w:rsidRDefault="001E0A37" w:rsidP="001E0A37">
      <w:r w:rsidRPr="00753CB4">
        <w:rPr>
          <w:rStyle w:val="HideTWBExt"/>
        </w:rPr>
        <w:t>&lt;/Amend&gt;</w:t>
      </w:r>
    </w:p>
    <w:p w14:paraId="5804A1D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40</w:t>
      </w:r>
      <w:r w:rsidRPr="00753CB4">
        <w:rPr>
          <w:rStyle w:val="HideTWBExt"/>
        </w:rPr>
        <w:t>&lt;/NumAm&gt;</w:t>
      </w:r>
    </w:p>
    <w:p w14:paraId="44C1388D" w14:textId="77777777" w:rsidR="001E0A37" w:rsidRPr="0056317D" w:rsidRDefault="001E0A37" w:rsidP="001E0A37"/>
    <w:p w14:paraId="43A360B3"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6DC186F2" w14:textId="77777777" w:rsidR="001E0A37" w:rsidRPr="0056317D" w:rsidRDefault="001E0A37" w:rsidP="001E0A37">
      <w:pPr>
        <w:rPr>
          <w:b/>
        </w:rPr>
      </w:pPr>
      <w:r w:rsidRPr="00753CB4">
        <w:rPr>
          <w:rStyle w:val="HideTWBExt"/>
        </w:rPr>
        <w:t>&lt;Article&gt;</w:t>
      </w:r>
      <w:r w:rsidRPr="0056317D">
        <w:rPr>
          <w:b/>
        </w:rPr>
        <w:t>Článok 3 – odsek 5</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FB35FE4" w14:textId="77777777" w:rsidTr="001E0A37">
        <w:trPr>
          <w:jc w:val="center"/>
        </w:trPr>
        <w:tc>
          <w:tcPr>
            <w:tcW w:w="9752" w:type="dxa"/>
            <w:gridSpan w:val="2"/>
          </w:tcPr>
          <w:p w14:paraId="3462DC8A" w14:textId="77777777" w:rsidR="001E0A37" w:rsidRPr="0056317D" w:rsidRDefault="001E0A37" w:rsidP="001E0A37">
            <w:pPr>
              <w:keepNext/>
            </w:pPr>
          </w:p>
        </w:tc>
      </w:tr>
      <w:tr w:rsidR="001E0A37" w:rsidRPr="0056317D" w14:paraId="65A0111F" w14:textId="77777777" w:rsidTr="001E0A37">
        <w:trPr>
          <w:jc w:val="center"/>
        </w:trPr>
        <w:tc>
          <w:tcPr>
            <w:tcW w:w="4876" w:type="dxa"/>
            <w:hideMark/>
          </w:tcPr>
          <w:p w14:paraId="2F728BC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86995AE" w14:textId="77777777" w:rsidR="001E0A37" w:rsidRPr="0056317D" w:rsidRDefault="001E0A37" w:rsidP="001E0A37">
            <w:pPr>
              <w:keepNext/>
              <w:spacing w:after="240"/>
              <w:jc w:val="center"/>
              <w:rPr>
                <w:i/>
              </w:rPr>
            </w:pPr>
            <w:r w:rsidRPr="0056317D">
              <w:rPr>
                <w:i/>
              </w:rPr>
              <w:t>Pozmeňujúci návrh</w:t>
            </w:r>
          </w:p>
        </w:tc>
      </w:tr>
      <w:tr w:rsidR="001E0A37" w:rsidRPr="0056317D" w14:paraId="1537822C" w14:textId="77777777" w:rsidTr="001E0A37">
        <w:trPr>
          <w:jc w:val="center"/>
        </w:trPr>
        <w:tc>
          <w:tcPr>
            <w:tcW w:w="4876" w:type="dxa"/>
          </w:tcPr>
          <w:p w14:paraId="48BDB518" w14:textId="77777777" w:rsidR="001E0A37" w:rsidRPr="0056317D" w:rsidRDefault="001E0A37" w:rsidP="001E0A37">
            <w:pPr>
              <w:spacing w:after="120"/>
            </w:pPr>
            <w:r w:rsidRPr="0056317D">
              <w:t>5</w:t>
            </w:r>
            <w:r w:rsidRPr="0056317D">
              <w:tab/>
              <w:t>Audiovizuálne mediálne služby a súvisiace zariadenia s vyspelou výpočtovou kapacitou určené pre spotrebiteľov musia spĺňať požiadavky stanovené v oddiele IV prílohy I.</w:t>
            </w:r>
          </w:p>
        </w:tc>
        <w:tc>
          <w:tcPr>
            <w:tcW w:w="4876" w:type="dxa"/>
          </w:tcPr>
          <w:p w14:paraId="30D92399" w14:textId="77777777" w:rsidR="001E0A37" w:rsidRPr="0056317D" w:rsidRDefault="001E0A37" w:rsidP="001E0A37">
            <w:pPr>
              <w:spacing w:after="120"/>
            </w:pPr>
            <w:r w:rsidRPr="0056317D">
              <w:t>5.</w:t>
            </w:r>
            <w:r w:rsidRPr="0056317D">
              <w:tab/>
              <w:t>Audiovizuálne mediálne služby</w:t>
            </w:r>
            <w:r w:rsidRPr="0056317D">
              <w:rPr>
                <w:b/>
                <w:i/>
              </w:rPr>
              <w:t>, komerčné a verejne financované mediálne a spravodajské webové sídla</w:t>
            </w:r>
            <w:r w:rsidRPr="0056317D">
              <w:t xml:space="preserve"> a súvisiace zariadenia s vyspelou výpočtovou kapacitou určené pre spotrebiteľov musia spĺňať požiadavky stanovené v oddiele IV prílohy I.</w:t>
            </w:r>
          </w:p>
        </w:tc>
      </w:tr>
    </w:tbl>
    <w:p w14:paraId="0D898071" w14:textId="77777777" w:rsidR="001E0A37" w:rsidRPr="0056317D" w:rsidRDefault="001E0A37" w:rsidP="001E0A37">
      <w:r w:rsidRPr="00753CB4">
        <w:rPr>
          <w:rStyle w:val="HideTWBExt"/>
        </w:rPr>
        <w:t>&lt;/Amend&gt;</w:t>
      </w:r>
    </w:p>
    <w:p w14:paraId="6F113A3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41</w:t>
      </w:r>
      <w:r w:rsidRPr="00753CB4">
        <w:rPr>
          <w:rStyle w:val="HideTWBExt"/>
        </w:rPr>
        <w:t>&lt;/NumAm&gt;</w:t>
      </w:r>
    </w:p>
    <w:p w14:paraId="02F2BDDA" w14:textId="77777777" w:rsidR="001E0A37" w:rsidRPr="0056317D" w:rsidRDefault="001E0A37" w:rsidP="001E0A37"/>
    <w:p w14:paraId="356A0978"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3FFA200E" w14:textId="77777777" w:rsidR="001E0A37" w:rsidRPr="0056317D" w:rsidRDefault="001E0A37" w:rsidP="001E0A37">
      <w:pPr>
        <w:rPr>
          <w:b/>
        </w:rPr>
      </w:pPr>
      <w:r w:rsidRPr="00753CB4">
        <w:rPr>
          <w:rStyle w:val="HideTWBExt"/>
        </w:rPr>
        <w:t>&lt;Article&gt;</w:t>
      </w:r>
      <w:r w:rsidRPr="0056317D">
        <w:rPr>
          <w:b/>
        </w:rPr>
        <w:t>Článok 3 – odsek 5 – pododsek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C9BBF1F" w14:textId="77777777" w:rsidTr="001E0A37">
        <w:trPr>
          <w:jc w:val="center"/>
        </w:trPr>
        <w:tc>
          <w:tcPr>
            <w:tcW w:w="9752" w:type="dxa"/>
            <w:gridSpan w:val="2"/>
          </w:tcPr>
          <w:p w14:paraId="79AC934C" w14:textId="77777777" w:rsidR="001E0A37" w:rsidRPr="0056317D" w:rsidRDefault="001E0A37" w:rsidP="001E0A37">
            <w:pPr>
              <w:keepNext/>
            </w:pPr>
          </w:p>
        </w:tc>
      </w:tr>
      <w:tr w:rsidR="001E0A37" w:rsidRPr="0056317D" w14:paraId="00E31BCC" w14:textId="77777777" w:rsidTr="001E0A37">
        <w:trPr>
          <w:jc w:val="center"/>
        </w:trPr>
        <w:tc>
          <w:tcPr>
            <w:tcW w:w="4876" w:type="dxa"/>
            <w:hideMark/>
          </w:tcPr>
          <w:p w14:paraId="2DFFF37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F2CB330" w14:textId="77777777" w:rsidR="001E0A37" w:rsidRPr="0056317D" w:rsidRDefault="001E0A37" w:rsidP="001E0A37">
            <w:pPr>
              <w:keepNext/>
              <w:spacing w:after="240"/>
              <w:jc w:val="center"/>
              <w:rPr>
                <w:i/>
              </w:rPr>
            </w:pPr>
            <w:r w:rsidRPr="0056317D">
              <w:rPr>
                <w:i/>
              </w:rPr>
              <w:t>Pozmeňujúci návrh</w:t>
            </w:r>
          </w:p>
        </w:tc>
      </w:tr>
      <w:tr w:rsidR="001E0A37" w:rsidRPr="0056317D" w14:paraId="4844E43D" w14:textId="77777777" w:rsidTr="001E0A37">
        <w:trPr>
          <w:jc w:val="center"/>
        </w:trPr>
        <w:tc>
          <w:tcPr>
            <w:tcW w:w="4876" w:type="dxa"/>
          </w:tcPr>
          <w:p w14:paraId="23AE0F0B" w14:textId="77777777" w:rsidR="001E0A37" w:rsidRPr="0056317D" w:rsidRDefault="001E0A37" w:rsidP="001E0A37">
            <w:pPr>
              <w:spacing w:after="120"/>
            </w:pPr>
          </w:p>
        </w:tc>
        <w:tc>
          <w:tcPr>
            <w:tcW w:w="4876" w:type="dxa"/>
            <w:hideMark/>
          </w:tcPr>
          <w:p w14:paraId="6783D9BC" w14:textId="77777777" w:rsidR="001E0A37" w:rsidRPr="0056317D" w:rsidRDefault="001E0A37" w:rsidP="001E0A37">
            <w:pPr>
              <w:spacing w:after="120"/>
              <w:rPr>
                <w:szCs w:val="24"/>
              </w:rPr>
            </w:pPr>
            <w:r w:rsidRPr="0056317D">
              <w:rPr>
                <w:b/>
                <w:i/>
              </w:rPr>
              <w:t>Ku dňu uvedenému v článku 27 ods. 2 poskytovatelia audiovizuálnych mediálnych služieb vysielajúci v EÚ sprístupnia svoje služby takto:</w:t>
            </w:r>
          </w:p>
        </w:tc>
      </w:tr>
      <w:tr w:rsidR="001E0A37" w:rsidRPr="0056317D" w14:paraId="546D20DD" w14:textId="77777777" w:rsidTr="001E0A37">
        <w:trPr>
          <w:jc w:val="center"/>
        </w:trPr>
        <w:tc>
          <w:tcPr>
            <w:tcW w:w="4876" w:type="dxa"/>
          </w:tcPr>
          <w:p w14:paraId="15F4DFB7" w14:textId="77777777" w:rsidR="001E0A37" w:rsidRPr="0056317D" w:rsidRDefault="001E0A37" w:rsidP="001E0A37">
            <w:pPr>
              <w:spacing w:after="120"/>
            </w:pPr>
          </w:p>
        </w:tc>
        <w:tc>
          <w:tcPr>
            <w:tcW w:w="4876" w:type="dxa"/>
            <w:hideMark/>
          </w:tcPr>
          <w:p w14:paraId="6E372401" w14:textId="77777777" w:rsidR="001E0A37" w:rsidRPr="0056317D" w:rsidRDefault="001E0A37" w:rsidP="001E0A37">
            <w:pPr>
              <w:spacing w:after="120"/>
              <w:rPr>
                <w:szCs w:val="24"/>
              </w:rPr>
            </w:pPr>
            <w:r w:rsidRPr="0056317D">
              <w:rPr>
                <w:b/>
                <w:i/>
              </w:rPr>
              <w:t>– najmenej 75 % celkového programu musí zahŕňať titulky pre nepočujúcich a nedoslýchavých,</w:t>
            </w:r>
          </w:p>
        </w:tc>
      </w:tr>
      <w:tr w:rsidR="001E0A37" w:rsidRPr="0056317D" w14:paraId="78543308" w14:textId="77777777" w:rsidTr="001E0A37">
        <w:trPr>
          <w:jc w:val="center"/>
        </w:trPr>
        <w:tc>
          <w:tcPr>
            <w:tcW w:w="4876" w:type="dxa"/>
          </w:tcPr>
          <w:p w14:paraId="7992AAB4" w14:textId="77777777" w:rsidR="001E0A37" w:rsidRPr="0056317D" w:rsidRDefault="001E0A37" w:rsidP="001E0A37">
            <w:pPr>
              <w:spacing w:after="120"/>
            </w:pPr>
          </w:p>
        </w:tc>
        <w:tc>
          <w:tcPr>
            <w:tcW w:w="4876" w:type="dxa"/>
            <w:hideMark/>
          </w:tcPr>
          <w:p w14:paraId="0AABB53A" w14:textId="77777777" w:rsidR="001E0A37" w:rsidRPr="0056317D" w:rsidRDefault="001E0A37" w:rsidP="001E0A37">
            <w:pPr>
              <w:spacing w:after="120"/>
              <w:rPr>
                <w:szCs w:val="24"/>
              </w:rPr>
            </w:pPr>
            <w:r w:rsidRPr="0056317D">
              <w:rPr>
                <w:b/>
                <w:i/>
              </w:rPr>
              <w:t>– najmenej 75 % celkového programu s titulkami v štátnom jazyku musí zahŕňať hovorené titulky,</w:t>
            </w:r>
          </w:p>
        </w:tc>
      </w:tr>
      <w:tr w:rsidR="001E0A37" w:rsidRPr="0056317D" w14:paraId="41397B93" w14:textId="77777777" w:rsidTr="001E0A37">
        <w:trPr>
          <w:jc w:val="center"/>
        </w:trPr>
        <w:tc>
          <w:tcPr>
            <w:tcW w:w="4876" w:type="dxa"/>
          </w:tcPr>
          <w:p w14:paraId="5136A640" w14:textId="77777777" w:rsidR="001E0A37" w:rsidRPr="0056317D" w:rsidRDefault="001E0A37" w:rsidP="001E0A37">
            <w:pPr>
              <w:spacing w:after="120"/>
            </w:pPr>
          </w:p>
        </w:tc>
        <w:tc>
          <w:tcPr>
            <w:tcW w:w="4876" w:type="dxa"/>
            <w:hideMark/>
          </w:tcPr>
          <w:p w14:paraId="3894D844" w14:textId="77777777" w:rsidR="001E0A37" w:rsidRPr="0056317D" w:rsidRDefault="001E0A37" w:rsidP="001E0A37">
            <w:pPr>
              <w:spacing w:after="120"/>
              <w:rPr>
                <w:szCs w:val="24"/>
              </w:rPr>
            </w:pPr>
            <w:r w:rsidRPr="0056317D">
              <w:rPr>
                <w:b/>
                <w:i/>
              </w:rPr>
              <w:t>– najmenej 5 % celkového programu musí zahŕňať zvukový opis,</w:t>
            </w:r>
          </w:p>
        </w:tc>
      </w:tr>
      <w:tr w:rsidR="001E0A37" w:rsidRPr="0056317D" w14:paraId="74213D74" w14:textId="77777777" w:rsidTr="001E0A37">
        <w:trPr>
          <w:jc w:val="center"/>
        </w:trPr>
        <w:tc>
          <w:tcPr>
            <w:tcW w:w="4876" w:type="dxa"/>
          </w:tcPr>
          <w:p w14:paraId="55468C32" w14:textId="77777777" w:rsidR="001E0A37" w:rsidRPr="0056317D" w:rsidRDefault="001E0A37" w:rsidP="001E0A37">
            <w:pPr>
              <w:spacing w:after="120"/>
            </w:pPr>
          </w:p>
        </w:tc>
        <w:tc>
          <w:tcPr>
            <w:tcW w:w="4876" w:type="dxa"/>
            <w:hideMark/>
          </w:tcPr>
          <w:p w14:paraId="0E7D332F" w14:textId="77777777" w:rsidR="001E0A37" w:rsidRPr="0056317D" w:rsidRDefault="001E0A37" w:rsidP="001E0A37">
            <w:pPr>
              <w:spacing w:after="120"/>
              <w:rPr>
                <w:szCs w:val="24"/>
              </w:rPr>
            </w:pPr>
            <w:r w:rsidRPr="0056317D">
              <w:rPr>
                <w:b/>
                <w:i/>
              </w:rPr>
              <w:t>– najmenej 5 % celkového programu musí zahŕňať tlmočenie do posunkovej reči.</w:t>
            </w:r>
          </w:p>
        </w:tc>
      </w:tr>
    </w:tbl>
    <w:p w14:paraId="3A3F91DD" w14:textId="77777777" w:rsidR="001E0A37" w:rsidRPr="0056317D" w:rsidRDefault="001E0A37" w:rsidP="001E0A37">
      <w:r w:rsidRPr="00753CB4">
        <w:rPr>
          <w:rStyle w:val="HideTWBExt"/>
        </w:rPr>
        <w:t>&lt;/Amend&gt;</w:t>
      </w:r>
    </w:p>
    <w:p w14:paraId="33CB958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42</w:t>
      </w:r>
      <w:r w:rsidRPr="00753CB4">
        <w:rPr>
          <w:rStyle w:val="HideTWBExt"/>
        </w:rPr>
        <w:t>&lt;/NumAm&gt;</w:t>
      </w:r>
    </w:p>
    <w:p w14:paraId="2434A93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34BC9BE" w14:textId="77777777" w:rsidR="001E0A37" w:rsidRPr="0056317D" w:rsidRDefault="001E0A37" w:rsidP="001E0A37">
      <w:pPr>
        <w:rPr>
          <w:b/>
        </w:rPr>
      </w:pPr>
      <w:r w:rsidRPr="00753CB4">
        <w:rPr>
          <w:rStyle w:val="HideTWBExt"/>
        </w:rPr>
        <w:t>&lt;Article&gt;</w:t>
      </w:r>
      <w:r w:rsidRPr="0056317D">
        <w:rPr>
          <w:b/>
        </w:rPr>
        <w:t>Článok 3 – odsek 6</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A570113" w14:textId="77777777" w:rsidTr="001E0A37">
        <w:trPr>
          <w:jc w:val="center"/>
        </w:trPr>
        <w:tc>
          <w:tcPr>
            <w:tcW w:w="9752" w:type="dxa"/>
            <w:gridSpan w:val="2"/>
          </w:tcPr>
          <w:p w14:paraId="5D874B0C" w14:textId="77777777" w:rsidR="001E0A37" w:rsidRPr="0056317D" w:rsidRDefault="001E0A37" w:rsidP="001E0A37">
            <w:pPr>
              <w:keepNext/>
            </w:pPr>
          </w:p>
        </w:tc>
      </w:tr>
      <w:tr w:rsidR="001E0A37" w:rsidRPr="0056317D" w14:paraId="24DD1907" w14:textId="77777777" w:rsidTr="001E0A37">
        <w:trPr>
          <w:jc w:val="center"/>
        </w:trPr>
        <w:tc>
          <w:tcPr>
            <w:tcW w:w="4876" w:type="dxa"/>
          </w:tcPr>
          <w:p w14:paraId="66D0F717" w14:textId="77777777" w:rsidR="001E0A37" w:rsidRPr="0056317D" w:rsidRDefault="001E0A37" w:rsidP="001E0A37">
            <w:pPr>
              <w:keepNext/>
              <w:spacing w:after="240"/>
              <w:jc w:val="center"/>
              <w:rPr>
                <w:i/>
              </w:rPr>
            </w:pPr>
            <w:r w:rsidRPr="0056317D">
              <w:rPr>
                <w:i/>
              </w:rPr>
              <w:t>Text predložený Komisiou</w:t>
            </w:r>
          </w:p>
        </w:tc>
        <w:tc>
          <w:tcPr>
            <w:tcW w:w="4876" w:type="dxa"/>
          </w:tcPr>
          <w:p w14:paraId="79A4083E" w14:textId="77777777" w:rsidR="001E0A37" w:rsidRPr="0056317D" w:rsidRDefault="001E0A37" w:rsidP="001E0A37">
            <w:pPr>
              <w:keepNext/>
              <w:spacing w:after="240"/>
              <w:jc w:val="center"/>
              <w:rPr>
                <w:i/>
              </w:rPr>
            </w:pPr>
            <w:r w:rsidRPr="0056317D">
              <w:rPr>
                <w:i/>
              </w:rPr>
              <w:t>Pozmeňujúci návrh</w:t>
            </w:r>
          </w:p>
        </w:tc>
      </w:tr>
      <w:tr w:rsidR="001E0A37" w:rsidRPr="0056317D" w14:paraId="7A2F13AE" w14:textId="77777777" w:rsidTr="001E0A37">
        <w:trPr>
          <w:jc w:val="center"/>
        </w:trPr>
        <w:tc>
          <w:tcPr>
            <w:tcW w:w="4876" w:type="dxa"/>
          </w:tcPr>
          <w:p w14:paraId="5115E79A" w14:textId="77777777" w:rsidR="001E0A37" w:rsidRPr="0056317D" w:rsidRDefault="001E0A37" w:rsidP="001E0A37">
            <w:pPr>
              <w:spacing w:after="120"/>
            </w:pPr>
            <w:r w:rsidRPr="0056317D">
              <w:t>6.</w:t>
            </w:r>
            <w:r w:rsidRPr="0056317D">
              <w:tab/>
              <w:t>Služby leteckej, autobusovej, železničnej a vodnej osobnej dopravy, webové sídla, služby poskytované cez mobilné zariadenia, terminály pre inteligentný predaj cestovných lístkov a poskytovanie informácií v reálnom čase, ako aj samoobslužné terminály, automaty na výdaj lístkov a odbavovacie zariadenia používané na účely poskytovania služieb osobnej dopravy musia spĺňať príslušné požiadavky stanovené v </w:t>
            </w:r>
            <w:r w:rsidRPr="0056317D">
              <w:rPr>
                <w:b/>
                <w:i/>
              </w:rPr>
              <w:t>oddiele</w:t>
            </w:r>
            <w:r w:rsidRPr="0056317D">
              <w:t xml:space="preserve"> V prílohy I.</w:t>
            </w:r>
          </w:p>
        </w:tc>
        <w:tc>
          <w:tcPr>
            <w:tcW w:w="4876" w:type="dxa"/>
          </w:tcPr>
          <w:p w14:paraId="5062D26A" w14:textId="77777777" w:rsidR="001E0A37" w:rsidRPr="0056317D" w:rsidRDefault="001E0A37" w:rsidP="001E0A37">
            <w:pPr>
              <w:spacing w:after="120"/>
              <w:rPr>
                <w:szCs w:val="24"/>
              </w:rPr>
            </w:pPr>
            <w:r w:rsidRPr="0056317D">
              <w:t>6.</w:t>
            </w:r>
            <w:r w:rsidRPr="0056317D">
              <w:tab/>
              <w:t>Služby leteckej, autobusovej, železničnej a vodnej osobnej dopravy</w:t>
            </w:r>
            <w:r w:rsidRPr="0056317D">
              <w:rPr>
                <w:b/>
                <w:i/>
              </w:rPr>
              <w:t xml:space="preserve"> a ich infraštruktúra</w:t>
            </w:r>
            <w:r w:rsidRPr="0056317D">
              <w:t>, webové sídla, služby poskytované cez mobilné zariadenia, terminály pre inteligentný predaj cestovných lístkov a poskytovanie informácií v reálnom čase, ako aj samoobslužné terminály, automaty na výdaj lístkov a odbavovacie zariadenia používané na účely poskytovania služieb osobnej dopravy musia spĺňať príslušné požiadavky stanovené v </w:t>
            </w:r>
            <w:r w:rsidRPr="0056317D">
              <w:rPr>
                <w:b/>
                <w:i/>
              </w:rPr>
              <w:t>oddieloch</w:t>
            </w:r>
            <w:r w:rsidRPr="0056317D">
              <w:t xml:space="preserve"> V </w:t>
            </w:r>
            <w:r w:rsidRPr="0056317D">
              <w:rPr>
                <w:b/>
                <w:i/>
              </w:rPr>
              <w:t>a X</w:t>
            </w:r>
            <w:r w:rsidRPr="0056317D">
              <w:t xml:space="preserve"> prílohy I.</w:t>
            </w:r>
          </w:p>
        </w:tc>
      </w:tr>
    </w:tbl>
    <w:p w14:paraId="7B12FEFB" w14:textId="77777777" w:rsidR="001E0A37" w:rsidRPr="0056317D" w:rsidRDefault="001E0A37" w:rsidP="001E0A37">
      <w:r w:rsidRPr="00753CB4">
        <w:rPr>
          <w:rStyle w:val="HideTWBExt"/>
        </w:rPr>
        <w:t>&lt;/Amend&gt;</w:t>
      </w:r>
    </w:p>
    <w:p w14:paraId="22CCDE4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43</w:t>
      </w:r>
      <w:r w:rsidRPr="00753CB4">
        <w:rPr>
          <w:rStyle w:val="HideTWBExt"/>
        </w:rPr>
        <w:t>&lt;/NumAm&gt;</w:t>
      </w:r>
    </w:p>
    <w:p w14:paraId="2878A78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7BEEBE9" w14:textId="77777777" w:rsidR="001E0A37" w:rsidRPr="0056317D" w:rsidRDefault="001E0A37" w:rsidP="001E0A37">
      <w:pPr>
        <w:rPr>
          <w:b/>
        </w:rPr>
      </w:pPr>
      <w:r w:rsidRPr="00753CB4">
        <w:rPr>
          <w:rStyle w:val="HideTWBExt"/>
        </w:rPr>
        <w:t>&lt;Article&gt;</w:t>
      </w:r>
      <w:r w:rsidRPr="0056317D">
        <w:rPr>
          <w:b/>
        </w:rPr>
        <w:t>Článok 3 – odsek 7</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F89E2A3" w14:textId="77777777" w:rsidTr="001E0A37">
        <w:trPr>
          <w:jc w:val="center"/>
        </w:trPr>
        <w:tc>
          <w:tcPr>
            <w:tcW w:w="9752" w:type="dxa"/>
            <w:gridSpan w:val="2"/>
          </w:tcPr>
          <w:p w14:paraId="326D20A3" w14:textId="77777777" w:rsidR="001E0A37" w:rsidRPr="0056317D" w:rsidRDefault="001E0A37" w:rsidP="001E0A37">
            <w:pPr>
              <w:keepNext/>
            </w:pPr>
          </w:p>
        </w:tc>
      </w:tr>
      <w:tr w:rsidR="001E0A37" w:rsidRPr="0056317D" w14:paraId="065532EA" w14:textId="77777777" w:rsidTr="001E0A37">
        <w:trPr>
          <w:jc w:val="center"/>
        </w:trPr>
        <w:tc>
          <w:tcPr>
            <w:tcW w:w="4876" w:type="dxa"/>
          </w:tcPr>
          <w:p w14:paraId="07C83D64" w14:textId="77777777" w:rsidR="001E0A37" w:rsidRPr="0056317D" w:rsidRDefault="001E0A37" w:rsidP="001E0A37">
            <w:pPr>
              <w:keepNext/>
              <w:spacing w:after="240"/>
              <w:jc w:val="center"/>
              <w:rPr>
                <w:i/>
              </w:rPr>
            </w:pPr>
            <w:r w:rsidRPr="0056317D">
              <w:rPr>
                <w:i/>
              </w:rPr>
              <w:t>Text predložený Komisiou</w:t>
            </w:r>
          </w:p>
        </w:tc>
        <w:tc>
          <w:tcPr>
            <w:tcW w:w="4876" w:type="dxa"/>
          </w:tcPr>
          <w:p w14:paraId="27E7E552" w14:textId="77777777" w:rsidR="001E0A37" w:rsidRPr="0056317D" w:rsidRDefault="001E0A37" w:rsidP="001E0A37">
            <w:pPr>
              <w:keepNext/>
              <w:spacing w:after="240"/>
              <w:jc w:val="center"/>
              <w:rPr>
                <w:i/>
              </w:rPr>
            </w:pPr>
            <w:r w:rsidRPr="0056317D">
              <w:rPr>
                <w:i/>
              </w:rPr>
              <w:t>Pozmeňujúci návrh</w:t>
            </w:r>
          </w:p>
        </w:tc>
      </w:tr>
      <w:tr w:rsidR="001E0A37" w:rsidRPr="0056317D" w14:paraId="2083AF81" w14:textId="77777777" w:rsidTr="001E0A37">
        <w:trPr>
          <w:jc w:val="center"/>
        </w:trPr>
        <w:tc>
          <w:tcPr>
            <w:tcW w:w="4876" w:type="dxa"/>
          </w:tcPr>
          <w:p w14:paraId="0D8EF05C" w14:textId="77777777" w:rsidR="001E0A37" w:rsidRPr="0056317D" w:rsidRDefault="001E0A37" w:rsidP="001E0A37">
            <w:pPr>
              <w:spacing w:after="120"/>
            </w:pPr>
            <w:r w:rsidRPr="0056317D">
              <w:t>7.</w:t>
            </w:r>
            <w:r w:rsidRPr="0056317D">
              <w:tab/>
              <w:t>Bankové služby, webové sídla, bankové služby poskytované cez mobilné zariadenia, samoobslužné terminály vrátane bankomatov používané na poskytovanie bankových služieb musia spĺňať požiadavky stanovené v oddiele VI prílohy I.</w:t>
            </w:r>
          </w:p>
        </w:tc>
        <w:tc>
          <w:tcPr>
            <w:tcW w:w="4876" w:type="dxa"/>
          </w:tcPr>
          <w:p w14:paraId="3FA7B97C" w14:textId="77777777" w:rsidR="001E0A37" w:rsidRPr="0056317D" w:rsidRDefault="001E0A37" w:rsidP="001E0A37">
            <w:pPr>
              <w:spacing w:after="120"/>
              <w:rPr>
                <w:szCs w:val="24"/>
              </w:rPr>
            </w:pPr>
            <w:r w:rsidRPr="0056317D">
              <w:t>7.</w:t>
            </w:r>
            <w:r w:rsidRPr="0056317D">
              <w:tab/>
              <w:t>Bankové služby, webové sídla, bankové služby poskytované cez mobilné zariadenia</w:t>
            </w:r>
            <w:r w:rsidRPr="0056317D">
              <w:rPr>
                <w:b/>
                <w:i/>
              </w:rPr>
              <w:t xml:space="preserve"> a platobné terminály</w:t>
            </w:r>
            <w:r w:rsidRPr="0056317D">
              <w:t>, samoobslužné terminály vrátane bankomatov používané na poskytovanie bankových služieb musia spĺňať požiadavky stanovené v oddiele VI prílohy I.</w:t>
            </w:r>
          </w:p>
        </w:tc>
      </w:tr>
    </w:tbl>
    <w:p w14:paraId="76F09917" w14:textId="77777777" w:rsidR="001E0A37" w:rsidRPr="0056317D" w:rsidRDefault="001E0A37" w:rsidP="001E0A37">
      <w:r w:rsidRPr="00753CB4">
        <w:rPr>
          <w:rStyle w:val="HideTWBExt"/>
        </w:rPr>
        <w:t>&lt;/Amend&gt;</w:t>
      </w:r>
    </w:p>
    <w:p w14:paraId="072DEE2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44</w:t>
      </w:r>
      <w:r w:rsidRPr="00753CB4">
        <w:rPr>
          <w:rStyle w:val="HideTWBExt"/>
        </w:rPr>
        <w:t>&lt;/NumAm&gt;</w:t>
      </w:r>
    </w:p>
    <w:p w14:paraId="0816567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BFFD637" w14:textId="77777777" w:rsidR="001E0A37" w:rsidRPr="0056317D" w:rsidRDefault="001E0A37" w:rsidP="001E0A37">
      <w:pPr>
        <w:rPr>
          <w:b/>
        </w:rPr>
      </w:pPr>
      <w:r w:rsidRPr="00753CB4">
        <w:rPr>
          <w:rStyle w:val="HideTWBExt"/>
        </w:rPr>
        <w:t>&lt;Article&gt;</w:t>
      </w:r>
      <w:r w:rsidRPr="0056317D">
        <w:rPr>
          <w:b/>
        </w:rPr>
        <w:t>Článok 3 – odsek 9 – pododsek 1 a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C55D15A" w14:textId="77777777" w:rsidTr="001E0A37">
        <w:trPr>
          <w:jc w:val="center"/>
        </w:trPr>
        <w:tc>
          <w:tcPr>
            <w:tcW w:w="9752" w:type="dxa"/>
            <w:gridSpan w:val="2"/>
          </w:tcPr>
          <w:p w14:paraId="00C9E4A9" w14:textId="77777777" w:rsidR="001E0A37" w:rsidRPr="0056317D" w:rsidRDefault="001E0A37" w:rsidP="001E0A37">
            <w:pPr>
              <w:keepNext/>
            </w:pPr>
          </w:p>
        </w:tc>
      </w:tr>
      <w:tr w:rsidR="001E0A37" w:rsidRPr="0056317D" w14:paraId="6F81BC6A" w14:textId="77777777" w:rsidTr="001E0A37">
        <w:trPr>
          <w:jc w:val="center"/>
        </w:trPr>
        <w:tc>
          <w:tcPr>
            <w:tcW w:w="4876" w:type="dxa"/>
          </w:tcPr>
          <w:p w14:paraId="634D5F1B" w14:textId="77777777" w:rsidR="001E0A37" w:rsidRPr="0056317D" w:rsidRDefault="001E0A37" w:rsidP="001E0A37">
            <w:pPr>
              <w:keepNext/>
              <w:spacing w:after="240"/>
              <w:jc w:val="center"/>
              <w:rPr>
                <w:i/>
              </w:rPr>
            </w:pPr>
            <w:r w:rsidRPr="0056317D">
              <w:rPr>
                <w:i/>
              </w:rPr>
              <w:t>Text predložený Komisiou</w:t>
            </w:r>
          </w:p>
        </w:tc>
        <w:tc>
          <w:tcPr>
            <w:tcW w:w="4876" w:type="dxa"/>
          </w:tcPr>
          <w:p w14:paraId="2A468C51" w14:textId="77777777" w:rsidR="001E0A37" w:rsidRPr="0056317D" w:rsidRDefault="001E0A37" w:rsidP="001E0A37">
            <w:pPr>
              <w:keepNext/>
              <w:spacing w:after="240"/>
              <w:jc w:val="center"/>
              <w:rPr>
                <w:i/>
              </w:rPr>
            </w:pPr>
            <w:r w:rsidRPr="0056317D">
              <w:rPr>
                <w:i/>
              </w:rPr>
              <w:t>Pozmeňujúci návrh</w:t>
            </w:r>
          </w:p>
        </w:tc>
      </w:tr>
      <w:tr w:rsidR="001E0A37" w:rsidRPr="0056317D" w14:paraId="42BDDBBC" w14:textId="77777777" w:rsidTr="001E0A37">
        <w:trPr>
          <w:jc w:val="center"/>
        </w:trPr>
        <w:tc>
          <w:tcPr>
            <w:tcW w:w="4876" w:type="dxa"/>
          </w:tcPr>
          <w:p w14:paraId="5F26292A" w14:textId="77777777" w:rsidR="001E0A37" w:rsidRPr="0056317D" w:rsidRDefault="001E0A37" w:rsidP="001E0A37">
            <w:pPr>
              <w:spacing w:after="120"/>
            </w:pPr>
          </w:p>
        </w:tc>
        <w:tc>
          <w:tcPr>
            <w:tcW w:w="4876" w:type="dxa"/>
          </w:tcPr>
          <w:p w14:paraId="5606176F" w14:textId="77777777" w:rsidR="001E0A37" w:rsidRPr="0056317D" w:rsidRDefault="001E0A37" w:rsidP="001E0A37">
            <w:pPr>
              <w:spacing w:after="120"/>
              <w:rPr>
                <w:szCs w:val="24"/>
              </w:rPr>
            </w:pPr>
            <w:r w:rsidRPr="0056317D">
              <w:rPr>
                <w:b/>
                <w:i/>
              </w:rPr>
              <w:t>Obsah vytvorený používateľom je vyňatý z požiadaviek stanovených v oddiele VIII prílohy I, kým dostupné nástroje na tvorbu autorských príspevkov sa sprístupnia osobám so zdravotným postihnutím a musia uľahčovať tvorbu prístupného obsahu v súlade s pravidlami stanovenými v tejto smernici.</w:t>
            </w:r>
          </w:p>
        </w:tc>
      </w:tr>
    </w:tbl>
    <w:p w14:paraId="08A3900B" w14:textId="77777777" w:rsidR="001E0A37" w:rsidRPr="0056317D" w:rsidRDefault="001E0A37" w:rsidP="001E0A37">
      <w:r w:rsidRPr="00753CB4">
        <w:rPr>
          <w:rStyle w:val="HideTWBExt"/>
        </w:rPr>
        <w:t>&lt;/Amend&gt;</w:t>
      </w:r>
    </w:p>
    <w:p w14:paraId="05D9BA2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45</w:t>
      </w:r>
      <w:r w:rsidRPr="00753CB4">
        <w:rPr>
          <w:rStyle w:val="HideTWBExt"/>
        </w:rPr>
        <w:t>&lt;/NumAm&gt;</w:t>
      </w:r>
    </w:p>
    <w:p w14:paraId="0CC85BCB" w14:textId="77777777" w:rsidR="001E0A37" w:rsidRPr="0056317D" w:rsidRDefault="001E0A37" w:rsidP="001E0A37"/>
    <w:p w14:paraId="7D762F7E"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3A08F02E" w14:textId="77777777" w:rsidR="001E0A37" w:rsidRPr="0056317D" w:rsidRDefault="001E0A37" w:rsidP="001E0A37">
      <w:pPr>
        <w:rPr>
          <w:b/>
        </w:rPr>
      </w:pPr>
      <w:r w:rsidRPr="00753CB4">
        <w:rPr>
          <w:rStyle w:val="HideTWBExt"/>
        </w:rPr>
        <w:t>&lt;Article&gt;</w:t>
      </w:r>
      <w:r w:rsidRPr="0056317D">
        <w:rPr>
          <w:b/>
        </w:rPr>
        <w:t>Článok 3 – odsek 10</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AA7DE09" w14:textId="77777777" w:rsidTr="001E0A37">
        <w:trPr>
          <w:jc w:val="center"/>
        </w:trPr>
        <w:tc>
          <w:tcPr>
            <w:tcW w:w="9752" w:type="dxa"/>
            <w:gridSpan w:val="2"/>
          </w:tcPr>
          <w:p w14:paraId="03F2F4D9" w14:textId="77777777" w:rsidR="001E0A37" w:rsidRPr="0056317D" w:rsidRDefault="001E0A37" w:rsidP="001E0A37">
            <w:pPr>
              <w:keepNext/>
            </w:pPr>
          </w:p>
        </w:tc>
      </w:tr>
      <w:tr w:rsidR="001E0A37" w:rsidRPr="0056317D" w14:paraId="148A75CF" w14:textId="77777777" w:rsidTr="001E0A37">
        <w:trPr>
          <w:jc w:val="center"/>
        </w:trPr>
        <w:tc>
          <w:tcPr>
            <w:tcW w:w="4876" w:type="dxa"/>
            <w:hideMark/>
          </w:tcPr>
          <w:p w14:paraId="34FDB16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38B5D64" w14:textId="77777777" w:rsidR="001E0A37" w:rsidRPr="0056317D" w:rsidRDefault="001E0A37" w:rsidP="001E0A37">
            <w:pPr>
              <w:keepNext/>
              <w:spacing w:after="240"/>
              <w:jc w:val="center"/>
              <w:rPr>
                <w:i/>
              </w:rPr>
            </w:pPr>
            <w:r w:rsidRPr="0056317D">
              <w:rPr>
                <w:i/>
              </w:rPr>
              <w:t>Pozmeňujúci návrh</w:t>
            </w:r>
          </w:p>
        </w:tc>
      </w:tr>
      <w:tr w:rsidR="001E0A37" w:rsidRPr="0056317D" w14:paraId="211FFF84" w14:textId="77777777" w:rsidTr="001E0A37">
        <w:trPr>
          <w:jc w:val="center"/>
        </w:trPr>
        <w:tc>
          <w:tcPr>
            <w:tcW w:w="4876" w:type="dxa"/>
            <w:hideMark/>
          </w:tcPr>
          <w:p w14:paraId="1ED64DAF" w14:textId="77777777" w:rsidR="001E0A37" w:rsidRPr="0056317D" w:rsidRDefault="001E0A37" w:rsidP="001E0A37">
            <w:pPr>
              <w:spacing w:after="120"/>
            </w:pPr>
            <w:r w:rsidRPr="0056317D">
              <w:t>10.</w:t>
            </w:r>
            <w:r w:rsidRPr="0056317D">
              <w:tab/>
              <w:t xml:space="preserve">Členské štáty </w:t>
            </w:r>
            <w:r w:rsidRPr="0056317D">
              <w:rPr>
                <w:b/>
                <w:i/>
              </w:rPr>
              <w:t>môžu vzhľadom na vnútroštátne podmienky rozhodnúť</w:t>
            </w:r>
            <w:r w:rsidRPr="0056317D">
              <w:t xml:space="preserve">, </w:t>
            </w:r>
            <w:r w:rsidRPr="0056317D">
              <w:rPr>
                <w:b/>
                <w:i/>
              </w:rPr>
              <w:t>že</w:t>
            </w:r>
            <w:r w:rsidRPr="0056317D">
              <w:t xml:space="preserve"> zastavané prostredie, ktoré využívajú používatelia služieb osobnej dopravy, vrátane prostredia, ktoré spravujú poskytovatelia služieb a prevádzkovatelia infraštruktúry, ako aj zastavané prostredie, ktoré využívajú osoby využívajúce bankové služby, ako aj</w:t>
            </w:r>
            <w:r w:rsidRPr="0056317D">
              <w:rPr>
                <w:b/>
                <w:i/>
              </w:rPr>
              <w:t xml:space="preserve"> </w:t>
            </w:r>
            <w:r w:rsidRPr="0056317D">
              <w:t>centrá služieb zákazníkom a obchody prevádzkované telefonickými operátormi</w:t>
            </w:r>
            <w:r w:rsidRPr="0056317D">
              <w:rPr>
                <w:b/>
                <w:i/>
              </w:rPr>
              <w:t xml:space="preserve"> musia spĺňať</w:t>
            </w:r>
            <w:r w:rsidRPr="0056317D">
              <w:t xml:space="preserve"> požiadavky na prístupnosť stanovené v oddiele</w:t>
            </w:r>
            <w:r w:rsidRPr="0056317D">
              <w:rPr>
                <w:b/>
                <w:i/>
              </w:rPr>
              <w:t xml:space="preserve"> </w:t>
            </w:r>
            <w:r w:rsidRPr="0056317D">
              <w:t>X prílohy</w:t>
            </w:r>
            <w:r w:rsidRPr="0056317D">
              <w:rPr>
                <w:b/>
                <w:i/>
              </w:rPr>
              <w:t xml:space="preserve"> </w:t>
            </w:r>
            <w:r w:rsidRPr="0056317D">
              <w:t>1, aby osobám s funkčnými obmedzeniami vrátane osôb so zdravotným postihnutím v čo najväčšej miere umožnili využívať takéto prostredie.</w:t>
            </w:r>
          </w:p>
        </w:tc>
        <w:tc>
          <w:tcPr>
            <w:tcW w:w="4876" w:type="dxa"/>
            <w:hideMark/>
          </w:tcPr>
          <w:p w14:paraId="1E6EF0FE" w14:textId="77777777" w:rsidR="001E0A37" w:rsidRPr="0056317D" w:rsidRDefault="001E0A37" w:rsidP="001E0A37">
            <w:pPr>
              <w:spacing w:after="120"/>
              <w:rPr>
                <w:szCs w:val="24"/>
              </w:rPr>
            </w:pPr>
            <w:r w:rsidRPr="0056317D">
              <w:t>10.</w:t>
            </w:r>
            <w:r w:rsidRPr="0056317D">
              <w:tab/>
              <w:t xml:space="preserve">Členské štáty </w:t>
            </w:r>
            <w:r w:rsidRPr="0056317D">
              <w:rPr>
                <w:b/>
                <w:i/>
              </w:rPr>
              <w:t>zabezpečia</w:t>
            </w:r>
            <w:r w:rsidRPr="0056317D">
              <w:t xml:space="preserve">, </w:t>
            </w:r>
            <w:r w:rsidRPr="0056317D">
              <w:rPr>
                <w:b/>
                <w:i/>
              </w:rPr>
              <w:t>aby</w:t>
            </w:r>
            <w:r w:rsidRPr="0056317D">
              <w:t xml:space="preserve"> zastavané prostredie, ktoré využívajú používatelia služieb osobnej dopravy, vrátane prostredia, ktoré spravujú poskytovatelia služieb a prevádzkovatelia infraštruktúry, ako aj zastavané prostredie, ktoré využívajú osoby využívajúce bankové služby, ako aj</w:t>
            </w:r>
            <w:r w:rsidRPr="0056317D">
              <w:rPr>
                <w:b/>
                <w:i/>
              </w:rPr>
              <w:t> </w:t>
            </w:r>
            <w:r w:rsidRPr="0056317D">
              <w:t>centrá služieb zákazníkom a obchody prevádzkované telefonickými operátormi</w:t>
            </w:r>
            <w:r w:rsidRPr="0056317D">
              <w:rPr>
                <w:b/>
                <w:i/>
              </w:rPr>
              <w:t>, spĺňalo</w:t>
            </w:r>
            <w:r w:rsidRPr="0056317D">
              <w:t xml:space="preserve"> požiadavky na prístupnosť stanovené v oddiele</w:t>
            </w:r>
            <w:r w:rsidRPr="0056317D">
              <w:rPr>
                <w:b/>
                <w:i/>
              </w:rPr>
              <w:t> </w:t>
            </w:r>
            <w:r w:rsidRPr="0056317D">
              <w:t>X prílohy</w:t>
            </w:r>
            <w:r w:rsidRPr="0056317D">
              <w:rPr>
                <w:b/>
                <w:i/>
              </w:rPr>
              <w:t> </w:t>
            </w:r>
            <w:r w:rsidRPr="0056317D">
              <w:t>1, aby osobám s funkčnými obmedzeniami vrátane osôb so zdravotným postihnutím v čo najväčšej miere umožnili využívať takéto prostredie.</w:t>
            </w:r>
          </w:p>
        </w:tc>
      </w:tr>
    </w:tbl>
    <w:p w14:paraId="639A2A1E" w14:textId="77777777" w:rsidR="001E0A37" w:rsidRPr="0056317D" w:rsidRDefault="001E0A37" w:rsidP="001E0A37">
      <w:r w:rsidRPr="00753CB4">
        <w:rPr>
          <w:rStyle w:val="HideTWBExt"/>
        </w:rPr>
        <w:t>&lt;/Amend&gt;</w:t>
      </w:r>
    </w:p>
    <w:p w14:paraId="2C4E9F7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46</w:t>
      </w:r>
      <w:r w:rsidRPr="00753CB4">
        <w:rPr>
          <w:rStyle w:val="HideTWBExt"/>
        </w:rPr>
        <w:t>&lt;/NumAm&gt;</w:t>
      </w:r>
    </w:p>
    <w:p w14:paraId="5F482E2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F20A361" w14:textId="77777777" w:rsidR="001E0A37" w:rsidRPr="0056317D" w:rsidRDefault="001E0A37" w:rsidP="001E0A37">
      <w:pPr>
        <w:rPr>
          <w:b/>
        </w:rPr>
      </w:pPr>
      <w:r w:rsidRPr="00753CB4">
        <w:rPr>
          <w:rStyle w:val="HideTWBExt"/>
        </w:rPr>
        <w:t>&lt;Article&gt;</w:t>
      </w:r>
      <w:r w:rsidRPr="0056317D">
        <w:rPr>
          <w:b/>
        </w:rPr>
        <w:t>Článok 5 – odsek 2 – pododsek 2</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C77AE51" w14:textId="77777777" w:rsidTr="001E0A37">
        <w:trPr>
          <w:jc w:val="center"/>
        </w:trPr>
        <w:tc>
          <w:tcPr>
            <w:tcW w:w="9752" w:type="dxa"/>
            <w:gridSpan w:val="2"/>
          </w:tcPr>
          <w:p w14:paraId="5228A611" w14:textId="77777777" w:rsidR="001E0A37" w:rsidRPr="0056317D" w:rsidRDefault="001E0A37" w:rsidP="001E0A37">
            <w:pPr>
              <w:keepNext/>
            </w:pPr>
          </w:p>
        </w:tc>
      </w:tr>
      <w:tr w:rsidR="001E0A37" w:rsidRPr="0056317D" w14:paraId="5DD0D002" w14:textId="77777777" w:rsidTr="001E0A37">
        <w:trPr>
          <w:jc w:val="center"/>
        </w:trPr>
        <w:tc>
          <w:tcPr>
            <w:tcW w:w="4876" w:type="dxa"/>
          </w:tcPr>
          <w:p w14:paraId="166758F5" w14:textId="77777777" w:rsidR="001E0A37" w:rsidRPr="0056317D" w:rsidRDefault="001E0A37" w:rsidP="001E0A37">
            <w:pPr>
              <w:keepNext/>
              <w:spacing w:after="240"/>
              <w:jc w:val="center"/>
              <w:rPr>
                <w:i/>
              </w:rPr>
            </w:pPr>
            <w:r w:rsidRPr="0056317D">
              <w:rPr>
                <w:i/>
              </w:rPr>
              <w:t>Text predložený Komisiou</w:t>
            </w:r>
          </w:p>
        </w:tc>
        <w:tc>
          <w:tcPr>
            <w:tcW w:w="4876" w:type="dxa"/>
          </w:tcPr>
          <w:p w14:paraId="15CC687A" w14:textId="77777777" w:rsidR="001E0A37" w:rsidRPr="0056317D" w:rsidRDefault="001E0A37" w:rsidP="001E0A37">
            <w:pPr>
              <w:keepNext/>
              <w:spacing w:after="240"/>
              <w:jc w:val="center"/>
              <w:rPr>
                <w:i/>
              </w:rPr>
            </w:pPr>
            <w:r w:rsidRPr="0056317D">
              <w:rPr>
                <w:i/>
              </w:rPr>
              <w:t>Pozmeňujúci návrh</w:t>
            </w:r>
          </w:p>
        </w:tc>
      </w:tr>
      <w:tr w:rsidR="001E0A37" w:rsidRPr="0056317D" w14:paraId="4EF37FA3" w14:textId="77777777" w:rsidTr="001E0A37">
        <w:trPr>
          <w:jc w:val="center"/>
        </w:trPr>
        <w:tc>
          <w:tcPr>
            <w:tcW w:w="4876" w:type="dxa"/>
          </w:tcPr>
          <w:p w14:paraId="2EC8C5B4" w14:textId="77777777" w:rsidR="001E0A37" w:rsidRPr="0056317D" w:rsidRDefault="001E0A37" w:rsidP="001E0A37">
            <w:pPr>
              <w:spacing w:after="120"/>
            </w:pPr>
            <w:r w:rsidRPr="0056317D">
              <w:t>Ak sa postupom posúdenia zhody preukáže, že výrobok spĺňa uplatniteľné požiadavky na prístupnosť, výrobcovia vystavia vyhlásenie o zhode EÚ a na výrobok umiestnia označenie CE.</w:t>
            </w:r>
          </w:p>
        </w:tc>
        <w:tc>
          <w:tcPr>
            <w:tcW w:w="4876" w:type="dxa"/>
          </w:tcPr>
          <w:p w14:paraId="67555039" w14:textId="77777777" w:rsidR="001E0A37" w:rsidRPr="0056317D" w:rsidRDefault="001E0A37" w:rsidP="001E0A37">
            <w:pPr>
              <w:spacing w:after="120"/>
              <w:rPr>
                <w:szCs w:val="24"/>
              </w:rPr>
            </w:pPr>
            <w:r w:rsidRPr="0056317D">
              <w:t xml:space="preserve">Ak sa postupom posúdenia zhody preukáže, že výrobok spĺňa uplatniteľné požiadavky na prístupnosť, výrobcovia vystavia vyhlásenie o zhode EÚ a na výrobok umiestnia označenie CE. </w:t>
            </w:r>
            <w:r w:rsidRPr="0056317D">
              <w:rPr>
                <w:b/>
                <w:i/>
              </w:rPr>
              <w:t>Musia zahŕňať jasný dodatočný odkaz na prístupnosť, napríklad „prístupný výrobok“.</w:t>
            </w:r>
          </w:p>
        </w:tc>
      </w:tr>
    </w:tbl>
    <w:p w14:paraId="6E745D63" w14:textId="77777777" w:rsidR="001E0A37" w:rsidRPr="0056317D" w:rsidRDefault="001E0A37" w:rsidP="001E0A37">
      <w:r w:rsidRPr="00753CB4">
        <w:rPr>
          <w:rStyle w:val="HideTWBExt"/>
        </w:rPr>
        <w:t>&lt;/Amend&gt;</w:t>
      </w:r>
    </w:p>
    <w:p w14:paraId="012FA29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47</w:t>
      </w:r>
      <w:r w:rsidRPr="00753CB4">
        <w:rPr>
          <w:rStyle w:val="HideTWBExt"/>
        </w:rPr>
        <w:t>&lt;/NumAm&gt;</w:t>
      </w:r>
    </w:p>
    <w:p w14:paraId="1B7E406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57A2B7A" w14:textId="77777777" w:rsidR="001E0A37" w:rsidRPr="0056317D" w:rsidRDefault="001E0A37" w:rsidP="001E0A37">
      <w:pPr>
        <w:rPr>
          <w:b/>
        </w:rPr>
      </w:pPr>
      <w:r w:rsidRPr="00753CB4">
        <w:rPr>
          <w:rStyle w:val="HideTWBExt"/>
        </w:rPr>
        <w:t>&lt;Article&gt;</w:t>
      </w:r>
      <w:r w:rsidRPr="0056317D">
        <w:rPr>
          <w:b/>
        </w:rPr>
        <w:t>Článok 5 – odsek 4</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A0BCD2A" w14:textId="77777777" w:rsidTr="001E0A37">
        <w:trPr>
          <w:jc w:val="center"/>
        </w:trPr>
        <w:tc>
          <w:tcPr>
            <w:tcW w:w="9752" w:type="dxa"/>
            <w:gridSpan w:val="2"/>
          </w:tcPr>
          <w:p w14:paraId="4AE2CE29" w14:textId="77777777" w:rsidR="001E0A37" w:rsidRPr="0056317D" w:rsidRDefault="001E0A37" w:rsidP="001E0A37">
            <w:pPr>
              <w:keepNext/>
            </w:pPr>
          </w:p>
        </w:tc>
      </w:tr>
      <w:tr w:rsidR="001E0A37" w:rsidRPr="0056317D" w14:paraId="50767EAA" w14:textId="77777777" w:rsidTr="001E0A37">
        <w:trPr>
          <w:jc w:val="center"/>
        </w:trPr>
        <w:tc>
          <w:tcPr>
            <w:tcW w:w="4876" w:type="dxa"/>
            <w:hideMark/>
          </w:tcPr>
          <w:p w14:paraId="31CAAF0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7A9999A" w14:textId="77777777" w:rsidR="001E0A37" w:rsidRPr="0056317D" w:rsidRDefault="001E0A37" w:rsidP="001E0A37">
            <w:pPr>
              <w:keepNext/>
              <w:spacing w:after="240"/>
              <w:jc w:val="center"/>
              <w:rPr>
                <w:i/>
              </w:rPr>
            </w:pPr>
            <w:r w:rsidRPr="0056317D">
              <w:rPr>
                <w:i/>
              </w:rPr>
              <w:t>Pozmeňujúci návrh</w:t>
            </w:r>
          </w:p>
        </w:tc>
      </w:tr>
      <w:tr w:rsidR="001E0A37" w:rsidRPr="0056317D" w14:paraId="00F09687" w14:textId="77777777" w:rsidTr="001E0A37">
        <w:trPr>
          <w:jc w:val="center"/>
        </w:trPr>
        <w:tc>
          <w:tcPr>
            <w:tcW w:w="4876" w:type="dxa"/>
            <w:hideMark/>
          </w:tcPr>
          <w:p w14:paraId="6CE611CD" w14:textId="77777777" w:rsidR="001E0A37" w:rsidRPr="0056317D" w:rsidRDefault="001E0A37" w:rsidP="001E0A37">
            <w:pPr>
              <w:spacing w:after="120"/>
            </w:pPr>
            <w:r w:rsidRPr="0056317D">
              <w:t>4.</w:t>
            </w:r>
            <w:r w:rsidRPr="0056317D">
              <w:tab/>
              <w:t>Výrobcovia vedú register sťažností, nevyhovujúcich výrobkov a prípadov stiahnutí výrobkov od používateľov a priebežne informujú distribútorov o všetkých týchto kontrolách.</w:t>
            </w:r>
          </w:p>
        </w:tc>
        <w:tc>
          <w:tcPr>
            <w:tcW w:w="4876" w:type="dxa"/>
            <w:hideMark/>
          </w:tcPr>
          <w:p w14:paraId="5145E1B4" w14:textId="77777777" w:rsidR="001E0A37" w:rsidRPr="0056317D" w:rsidRDefault="001E0A37" w:rsidP="001E0A37">
            <w:pPr>
              <w:spacing w:after="120"/>
              <w:rPr>
                <w:szCs w:val="24"/>
              </w:rPr>
            </w:pPr>
            <w:r w:rsidRPr="0056317D">
              <w:t>4.</w:t>
            </w:r>
            <w:r w:rsidRPr="0056317D">
              <w:tab/>
              <w:t>Výrobcovia vedú register sťažností</w:t>
            </w:r>
            <w:r w:rsidRPr="0056317D">
              <w:rPr>
                <w:b/>
                <w:i/>
              </w:rPr>
              <w:t xml:space="preserve"> s odkazom na identifikované skupiny osôb so zdravotným postihnutím</w:t>
            </w:r>
            <w:r w:rsidRPr="0056317D">
              <w:t>, nevyhovujúcich výrobkov a prípadov stiahnutí výrobkov od používateľov a priebežne informujú distribútorov o všetkých týchto kontrolách.</w:t>
            </w:r>
          </w:p>
        </w:tc>
      </w:tr>
    </w:tbl>
    <w:p w14:paraId="28CB6E3E" w14:textId="77777777" w:rsidR="001E0A37" w:rsidRPr="0056317D" w:rsidRDefault="001E0A37" w:rsidP="001E0A37">
      <w:r w:rsidRPr="00753CB4">
        <w:rPr>
          <w:rStyle w:val="HideTWBExt"/>
        </w:rPr>
        <w:t>&lt;/Amend&gt;</w:t>
      </w:r>
    </w:p>
    <w:p w14:paraId="1F51190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48</w:t>
      </w:r>
      <w:r w:rsidRPr="00753CB4">
        <w:rPr>
          <w:rStyle w:val="HideTWBExt"/>
        </w:rPr>
        <w:t>&lt;/NumAm&gt;</w:t>
      </w:r>
    </w:p>
    <w:p w14:paraId="0539814A" w14:textId="77777777" w:rsidR="001E0A37" w:rsidRPr="0056317D" w:rsidRDefault="001E0A37" w:rsidP="001E0A37"/>
    <w:p w14:paraId="0A21B303"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9DD41FC" w14:textId="77777777" w:rsidR="001E0A37" w:rsidRPr="0056317D" w:rsidRDefault="001E0A37" w:rsidP="001E0A37">
      <w:pPr>
        <w:rPr>
          <w:b/>
        </w:rPr>
      </w:pPr>
      <w:r w:rsidRPr="00753CB4">
        <w:rPr>
          <w:rStyle w:val="HideTWBExt"/>
        </w:rPr>
        <w:t>&lt;Article&gt;</w:t>
      </w:r>
      <w:r w:rsidRPr="0056317D">
        <w:rPr>
          <w:b/>
        </w:rPr>
        <w:t>Článok 5 – odsek 7</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54417F7" w14:textId="77777777" w:rsidTr="001E0A37">
        <w:trPr>
          <w:jc w:val="center"/>
        </w:trPr>
        <w:tc>
          <w:tcPr>
            <w:tcW w:w="9752" w:type="dxa"/>
            <w:gridSpan w:val="2"/>
          </w:tcPr>
          <w:p w14:paraId="4839321B" w14:textId="77777777" w:rsidR="001E0A37" w:rsidRPr="0056317D" w:rsidRDefault="001E0A37" w:rsidP="001E0A37">
            <w:pPr>
              <w:keepNext/>
            </w:pPr>
          </w:p>
        </w:tc>
      </w:tr>
      <w:tr w:rsidR="001E0A37" w:rsidRPr="0056317D" w14:paraId="48A40059" w14:textId="77777777" w:rsidTr="001E0A37">
        <w:trPr>
          <w:jc w:val="center"/>
        </w:trPr>
        <w:tc>
          <w:tcPr>
            <w:tcW w:w="4876" w:type="dxa"/>
            <w:hideMark/>
          </w:tcPr>
          <w:p w14:paraId="3058369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3344E13" w14:textId="77777777" w:rsidR="001E0A37" w:rsidRPr="0056317D" w:rsidRDefault="001E0A37" w:rsidP="001E0A37">
            <w:pPr>
              <w:keepNext/>
              <w:spacing w:after="240"/>
              <w:jc w:val="center"/>
              <w:rPr>
                <w:i/>
              </w:rPr>
            </w:pPr>
            <w:r w:rsidRPr="0056317D">
              <w:rPr>
                <w:i/>
              </w:rPr>
              <w:t>Pozmeňujúci návrh</w:t>
            </w:r>
          </w:p>
        </w:tc>
      </w:tr>
      <w:tr w:rsidR="001E0A37" w:rsidRPr="0056317D" w14:paraId="136CC09B" w14:textId="77777777" w:rsidTr="001E0A37">
        <w:trPr>
          <w:jc w:val="center"/>
        </w:trPr>
        <w:tc>
          <w:tcPr>
            <w:tcW w:w="4876" w:type="dxa"/>
            <w:hideMark/>
          </w:tcPr>
          <w:p w14:paraId="56AE412E" w14:textId="77777777" w:rsidR="001E0A37" w:rsidRPr="0056317D" w:rsidRDefault="001E0A37" w:rsidP="001E0A37">
            <w:pPr>
              <w:spacing w:after="120"/>
            </w:pPr>
            <w:r w:rsidRPr="0056317D">
              <w:t>7.</w:t>
            </w:r>
            <w:r w:rsidRPr="0056317D">
              <w:tab/>
              <w:t>Výrobcovia zabezpečia, aby bol k výrobkom dodaný návod na použitie a bezpečnostné pokyny v jazyku, ktorý je ľahko zrozumiteľný spotrebiteľom a iným konečným užívateľom a ktorý určí dotknutý členský štát.</w:t>
            </w:r>
          </w:p>
        </w:tc>
        <w:tc>
          <w:tcPr>
            <w:tcW w:w="4876" w:type="dxa"/>
            <w:hideMark/>
          </w:tcPr>
          <w:p w14:paraId="76075C4C" w14:textId="77777777" w:rsidR="001E0A37" w:rsidRPr="0056317D" w:rsidRDefault="001E0A37" w:rsidP="001E0A37">
            <w:pPr>
              <w:spacing w:after="120"/>
              <w:rPr>
                <w:szCs w:val="24"/>
              </w:rPr>
            </w:pPr>
            <w:r w:rsidRPr="0056317D">
              <w:t>7.</w:t>
            </w:r>
            <w:r w:rsidRPr="0056317D">
              <w:tab/>
              <w:t>Výrobcovia zabezpečia, aby bol k výrobkom dodaný návod na použitie a bezpečnostné pokyny v jazyku, ktorý je ľahko zrozumiteľný spotrebiteľom a iným konečným užívateľom a ktorý určí dotknutý členský štát</w:t>
            </w:r>
            <w:r w:rsidRPr="0056317D">
              <w:rPr>
                <w:b/>
                <w:i/>
              </w:rPr>
              <w:t>, vo viacerých prístupných formátoch</w:t>
            </w:r>
            <w:r w:rsidRPr="0056317D">
              <w:t>.</w:t>
            </w:r>
          </w:p>
        </w:tc>
      </w:tr>
    </w:tbl>
    <w:p w14:paraId="4E25AA7D" w14:textId="77777777" w:rsidR="001E0A37" w:rsidRPr="0056317D" w:rsidRDefault="001E0A37" w:rsidP="001E0A37">
      <w:r w:rsidRPr="00753CB4">
        <w:rPr>
          <w:rStyle w:val="HideTWBExt"/>
        </w:rPr>
        <w:t>&lt;/Amend&gt;</w:t>
      </w:r>
    </w:p>
    <w:p w14:paraId="160A4F6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49</w:t>
      </w:r>
      <w:r w:rsidRPr="00753CB4">
        <w:rPr>
          <w:rStyle w:val="HideTWBExt"/>
        </w:rPr>
        <w:t>&lt;/NumAm&gt;</w:t>
      </w:r>
    </w:p>
    <w:p w14:paraId="2494318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43BDF9A" w14:textId="77777777" w:rsidR="001E0A37" w:rsidRPr="0056317D" w:rsidRDefault="001E0A37" w:rsidP="001E0A37">
      <w:pPr>
        <w:rPr>
          <w:b/>
        </w:rPr>
      </w:pPr>
      <w:r w:rsidRPr="00753CB4">
        <w:rPr>
          <w:rStyle w:val="HideTWBExt"/>
        </w:rPr>
        <w:t>&lt;Article&gt;</w:t>
      </w:r>
      <w:r w:rsidRPr="0056317D">
        <w:rPr>
          <w:b/>
        </w:rPr>
        <w:t>Článok 5 – odsek 8</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7E7F435" w14:textId="77777777" w:rsidTr="001E0A37">
        <w:trPr>
          <w:jc w:val="center"/>
        </w:trPr>
        <w:tc>
          <w:tcPr>
            <w:tcW w:w="9752" w:type="dxa"/>
            <w:gridSpan w:val="2"/>
          </w:tcPr>
          <w:p w14:paraId="67FE0A8F" w14:textId="77777777" w:rsidR="001E0A37" w:rsidRPr="0056317D" w:rsidRDefault="001E0A37" w:rsidP="001E0A37">
            <w:pPr>
              <w:keepNext/>
            </w:pPr>
          </w:p>
        </w:tc>
      </w:tr>
      <w:tr w:rsidR="001E0A37" w:rsidRPr="0056317D" w14:paraId="704828BA" w14:textId="77777777" w:rsidTr="001E0A37">
        <w:trPr>
          <w:jc w:val="center"/>
        </w:trPr>
        <w:tc>
          <w:tcPr>
            <w:tcW w:w="4876" w:type="dxa"/>
            <w:hideMark/>
          </w:tcPr>
          <w:p w14:paraId="38904A1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276BD48" w14:textId="77777777" w:rsidR="001E0A37" w:rsidRPr="0056317D" w:rsidRDefault="001E0A37" w:rsidP="001E0A37">
            <w:pPr>
              <w:keepNext/>
              <w:spacing w:after="240"/>
              <w:jc w:val="center"/>
              <w:rPr>
                <w:i/>
              </w:rPr>
            </w:pPr>
            <w:r w:rsidRPr="0056317D">
              <w:rPr>
                <w:i/>
              </w:rPr>
              <w:t>Pozmeňujúci návrh</w:t>
            </w:r>
          </w:p>
        </w:tc>
      </w:tr>
      <w:tr w:rsidR="001E0A37" w:rsidRPr="0056317D" w14:paraId="31A9122F" w14:textId="77777777" w:rsidTr="001E0A37">
        <w:trPr>
          <w:jc w:val="center"/>
        </w:trPr>
        <w:tc>
          <w:tcPr>
            <w:tcW w:w="4876" w:type="dxa"/>
            <w:hideMark/>
          </w:tcPr>
          <w:p w14:paraId="1B4F62E8" w14:textId="77777777" w:rsidR="001E0A37" w:rsidRPr="0056317D" w:rsidRDefault="001E0A37" w:rsidP="001E0A37">
            <w:pPr>
              <w:spacing w:after="120"/>
            </w:pPr>
            <w:r w:rsidRPr="0056317D">
              <w:t>8.</w:t>
            </w:r>
            <w:r w:rsidRPr="0056317D">
              <w:tab/>
              <w:t>Výrobcovia, ktorí sa domnievajú alebo majú dôvod domnievať sa, že výrobok, ktorý uviedli na trh, nie je v súlade s touto smernicou, bezodkladne prijmú potrebné nápravné opatrenia s cieľom dosiahnuť súlad tohto výrobku s príslušnými požiadavkami alebo ho v </w:t>
            </w:r>
            <w:r w:rsidRPr="0056317D">
              <w:rPr>
                <w:b/>
                <w:i/>
              </w:rPr>
              <w:t>prípade</w:t>
            </w:r>
            <w:r w:rsidRPr="0056317D">
              <w:t xml:space="preserve"> potreby stiahnuť z trhu alebo od používateľa. Okrem toho v prípade, že </w:t>
            </w:r>
            <w:r w:rsidRPr="0056317D">
              <w:rPr>
                <w:b/>
                <w:i/>
              </w:rPr>
              <w:t>výrobok predstavuje riziko súvisiace s </w:t>
            </w:r>
            <w:r w:rsidRPr="0056317D">
              <w:t>prístupnosťou, výrobcovia o tom bezodkladne informujú príslušné vnútroštátne orgány členských štátov, v ktorých bol výrobok sprístupnený na trhu, pričom uvedú podrobné údaje, najmä o nesúlade tohto výrobku a o prijatých nápravných opatreniach.</w:t>
            </w:r>
          </w:p>
        </w:tc>
        <w:tc>
          <w:tcPr>
            <w:tcW w:w="4876" w:type="dxa"/>
            <w:hideMark/>
          </w:tcPr>
          <w:p w14:paraId="4F921128" w14:textId="77777777" w:rsidR="001E0A37" w:rsidRPr="0056317D" w:rsidRDefault="001E0A37" w:rsidP="001E0A37">
            <w:pPr>
              <w:spacing w:after="120"/>
              <w:rPr>
                <w:szCs w:val="24"/>
              </w:rPr>
            </w:pPr>
            <w:r w:rsidRPr="0056317D">
              <w:t>8.</w:t>
            </w:r>
            <w:r w:rsidRPr="0056317D">
              <w:tab/>
              <w:t xml:space="preserve">Výrobcovia, ktorí sa domnievajú alebo majú dôvod domnievať sa, že výrobok, ktorý uviedli na trh, nie je v súlade s touto smernicou, bezodkladne prijmú potrebné nápravné opatrenia s cieľom dosiahnuť súlad tohto výrobku s príslušnými požiadavkami alebo ho </w:t>
            </w:r>
            <w:r w:rsidRPr="0056317D">
              <w:rPr>
                <w:b/>
                <w:i/>
              </w:rPr>
              <w:t>podľa</w:t>
            </w:r>
            <w:r w:rsidRPr="0056317D">
              <w:t xml:space="preserve"> potreby stiahnuť z trhu alebo od používateľa. Okrem toho v prípade, že </w:t>
            </w:r>
            <w:r w:rsidRPr="0056317D">
              <w:rPr>
                <w:b/>
                <w:i/>
              </w:rPr>
              <w:t>sa výrobok vyznačuje nedostatočnou</w:t>
            </w:r>
            <w:r w:rsidRPr="0056317D">
              <w:t xml:space="preserve"> prístupnosťou, výrobcovia o tom bezodkladne informujú príslušné vnútroštátne orgány členských štátov, v ktorých bol výrobok sprístupnený na trhu, pričom uvedú podrobné údaje, najmä o nesúlade tohto výrobku a o prijatých nápravných opatreniach.</w:t>
            </w:r>
          </w:p>
        </w:tc>
      </w:tr>
    </w:tbl>
    <w:p w14:paraId="3E2B6912" w14:textId="77777777" w:rsidR="001E0A37" w:rsidRPr="0056317D" w:rsidRDefault="001E0A37" w:rsidP="001E0A37">
      <w:r w:rsidRPr="00753CB4">
        <w:rPr>
          <w:rStyle w:val="HideTWBExt"/>
        </w:rPr>
        <w:t>&lt;/Amend&gt;</w:t>
      </w:r>
    </w:p>
    <w:p w14:paraId="226AA2C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50</w:t>
      </w:r>
      <w:r w:rsidRPr="00753CB4">
        <w:rPr>
          <w:rStyle w:val="HideTWBExt"/>
        </w:rPr>
        <w:t>&lt;/NumAm&gt;</w:t>
      </w:r>
    </w:p>
    <w:p w14:paraId="6FF3212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D4AC65A" w14:textId="77777777" w:rsidR="001E0A37" w:rsidRPr="0056317D" w:rsidRDefault="001E0A37" w:rsidP="001E0A37">
      <w:pPr>
        <w:rPr>
          <w:b/>
        </w:rPr>
      </w:pPr>
      <w:r w:rsidRPr="00753CB4">
        <w:rPr>
          <w:rStyle w:val="HideTWBExt"/>
        </w:rPr>
        <w:t>&lt;Article&gt;</w:t>
      </w:r>
      <w:r w:rsidRPr="0056317D">
        <w:rPr>
          <w:b/>
        </w:rPr>
        <w:t>Článok 7 – odsek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EEED8AE" w14:textId="77777777" w:rsidTr="001E0A37">
        <w:trPr>
          <w:jc w:val="center"/>
        </w:trPr>
        <w:tc>
          <w:tcPr>
            <w:tcW w:w="9752" w:type="dxa"/>
            <w:gridSpan w:val="2"/>
          </w:tcPr>
          <w:p w14:paraId="18A8631C" w14:textId="77777777" w:rsidR="001E0A37" w:rsidRPr="0056317D" w:rsidRDefault="001E0A37" w:rsidP="001E0A37">
            <w:pPr>
              <w:keepNext/>
            </w:pPr>
          </w:p>
        </w:tc>
      </w:tr>
      <w:tr w:rsidR="001E0A37" w:rsidRPr="0056317D" w14:paraId="333EA019" w14:textId="77777777" w:rsidTr="001E0A37">
        <w:trPr>
          <w:jc w:val="center"/>
        </w:trPr>
        <w:tc>
          <w:tcPr>
            <w:tcW w:w="4876" w:type="dxa"/>
            <w:hideMark/>
          </w:tcPr>
          <w:p w14:paraId="7BFB44D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18C6D00" w14:textId="77777777" w:rsidR="001E0A37" w:rsidRPr="0056317D" w:rsidRDefault="001E0A37" w:rsidP="001E0A37">
            <w:pPr>
              <w:keepNext/>
              <w:spacing w:after="240"/>
              <w:jc w:val="center"/>
              <w:rPr>
                <w:i/>
              </w:rPr>
            </w:pPr>
            <w:r w:rsidRPr="0056317D">
              <w:rPr>
                <w:i/>
              </w:rPr>
              <w:t>Pozmeňujúci návrh</w:t>
            </w:r>
          </w:p>
        </w:tc>
      </w:tr>
      <w:tr w:rsidR="001E0A37" w:rsidRPr="0056317D" w14:paraId="11A6162A" w14:textId="77777777" w:rsidTr="001E0A37">
        <w:trPr>
          <w:jc w:val="center"/>
        </w:trPr>
        <w:tc>
          <w:tcPr>
            <w:tcW w:w="4876" w:type="dxa"/>
            <w:hideMark/>
          </w:tcPr>
          <w:p w14:paraId="0490A5BE" w14:textId="77777777" w:rsidR="001E0A37" w:rsidRPr="0056317D" w:rsidRDefault="001E0A37" w:rsidP="001E0A37">
            <w:pPr>
              <w:spacing w:after="120"/>
            </w:pPr>
            <w:r w:rsidRPr="0056317D">
              <w:t>2.</w:t>
            </w:r>
            <w:r w:rsidRPr="0056317D">
              <w:tab/>
              <w:t xml:space="preserve">Pred uvedením výrobku na trh dovozcovia </w:t>
            </w:r>
            <w:r w:rsidRPr="0056317D">
              <w:rPr>
                <w:b/>
                <w:i/>
              </w:rPr>
              <w:t>zabezpečia</w:t>
            </w:r>
            <w:r w:rsidRPr="0056317D">
              <w:t xml:space="preserve">, </w:t>
            </w:r>
            <w:r w:rsidRPr="0056317D">
              <w:rPr>
                <w:b/>
                <w:i/>
              </w:rPr>
              <w:t>aby</w:t>
            </w:r>
            <w:r w:rsidRPr="0056317D">
              <w:t xml:space="preserve"> výrobca vykonal postup posúdenia zhody uvedený v prílohe II. Zabezpečia, aby výrobca vypracoval technickú dokumentáciu vyžadovanú podľa uvedenej prílohy, aby bolo na výrobku umiestnené označenie CE a bola k nemu priložená požadovaná dokumentácia a aby výrobca splnil požiadavky stanovené v článku 5 ods. 5 a ods. 6.</w:t>
            </w:r>
          </w:p>
        </w:tc>
        <w:tc>
          <w:tcPr>
            <w:tcW w:w="4876" w:type="dxa"/>
            <w:hideMark/>
          </w:tcPr>
          <w:p w14:paraId="3C332884" w14:textId="77777777" w:rsidR="001E0A37" w:rsidRPr="0056317D" w:rsidRDefault="001E0A37" w:rsidP="001E0A37">
            <w:pPr>
              <w:spacing w:after="120"/>
              <w:rPr>
                <w:szCs w:val="24"/>
              </w:rPr>
            </w:pPr>
            <w:r w:rsidRPr="0056317D">
              <w:t>2.</w:t>
            </w:r>
            <w:r w:rsidRPr="0056317D">
              <w:tab/>
              <w:t xml:space="preserve">Pred uvedením výrobku na trh dovozcovia </w:t>
            </w:r>
            <w:r w:rsidRPr="0056317D">
              <w:rPr>
                <w:b/>
                <w:i/>
              </w:rPr>
              <w:t>na základe správy výrobcu o prístupnosti overia</w:t>
            </w:r>
            <w:r w:rsidRPr="0056317D">
              <w:t xml:space="preserve">, </w:t>
            </w:r>
            <w:r w:rsidRPr="0056317D">
              <w:rPr>
                <w:b/>
                <w:i/>
              </w:rPr>
              <w:t>či</w:t>
            </w:r>
            <w:r w:rsidRPr="0056317D">
              <w:t xml:space="preserve"> výrobca vykonal postup posúdenia zhody uvedený v prílohe II. Zabezpečia, aby výrobca vypracoval technickú dokumentáciu vyžadovanú podľa uvedenej prílohy, aby bolo na výrobku umiestnené označenie CE a bola k nemu priložená požadovaná dokumentácia a aby výrobca splnil požiadavky stanovené v článku 5 ods. 5 a ods. 6.</w:t>
            </w:r>
          </w:p>
        </w:tc>
      </w:tr>
    </w:tbl>
    <w:p w14:paraId="2BAD044E" w14:textId="77777777" w:rsidR="001E0A37" w:rsidRPr="0056317D" w:rsidRDefault="001E0A37" w:rsidP="001E0A37">
      <w:r w:rsidRPr="00753CB4">
        <w:rPr>
          <w:rStyle w:val="HideTWBExt"/>
        </w:rPr>
        <w:t>&lt;/Amend&gt;</w:t>
      </w:r>
    </w:p>
    <w:p w14:paraId="278ADCE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51</w:t>
      </w:r>
      <w:r w:rsidRPr="00753CB4">
        <w:rPr>
          <w:rStyle w:val="HideTWBExt"/>
        </w:rPr>
        <w:t>&lt;/NumAm&gt;</w:t>
      </w:r>
    </w:p>
    <w:p w14:paraId="15498F71" w14:textId="77777777" w:rsidR="001E0A37" w:rsidRPr="0056317D" w:rsidRDefault="001E0A37" w:rsidP="001E0A37"/>
    <w:p w14:paraId="4210AFC0"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15334074" w14:textId="77777777" w:rsidR="001E0A37" w:rsidRPr="0056317D" w:rsidRDefault="001E0A37" w:rsidP="001E0A37">
      <w:pPr>
        <w:rPr>
          <w:b/>
        </w:rPr>
      </w:pPr>
      <w:r w:rsidRPr="00753CB4">
        <w:rPr>
          <w:rStyle w:val="HideTWBExt"/>
        </w:rPr>
        <w:t>&lt;Article&gt;</w:t>
      </w:r>
      <w:r w:rsidRPr="0056317D">
        <w:rPr>
          <w:b/>
        </w:rPr>
        <w:t>Článok 11 – odsek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9EC4635" w14:textId="77777777" w:rsidTr="001E0A37">
        <w:trPr>
          <w:jc w:val="center"/>
        </w:trPr>
        <w:tc>
          <w:tcPr>
            <w:tcW w:w="9752" w:type="dxa"/>
            <w:gridSpan w:val="2"/>
          </w:tcPr>
          <w:p w14:paraId="6A3C649A" w14:textId="77777777" w:rsidR="001E0A37" w:rsidRPr="0056317D" w:rsidRDefault="001E0A37" w:rsidP="001E0A37">
            <w:pPr>
              <w:keepNext/>
            </w:pPr>
          </w:p>
        </w:tc>
      </w:tr>
      <w:tr w:rsidR="001E0A37" w:rsidRPr="0056317D" w14:paraId="2271087E" w14:textId="77777777" w:rsidTr="001E0A37">
        <w:trPr>
          <w:jc w:val="center"/>
        </w:trPr>
        <w:tc>
          <w:tcPr>
            <w:tcW w:w="4876" w:type="dxa"/>
            <w:hideMark/>
          </w:tcPr>
          <w:p w14:paraId="684E260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917003E" w14:textId="77777777" w:rsidR="001E0A37" w:rsidRPr="0056317D" w:rsidRDefault="001E0A37" w:rsidP="001E0A37">
            <w:pPr>
              <w:keepNext/>
              <w:spacing w:after="240"/>
              <w:jc w:val="center"/>
              <w:rPr>
                <w:i/>
              </w:rPr>
            </w:pPr>
            <w:r w:rsidRPr="0056317D">
              <w:rPr>
                <w:i/>
              </w:rPr>
              <w:t>Pozmeňujúci návrh</w:t>
            </w:r>
          </w:p>
        </w:tc>
      </w:tr>
      <w:tr w:rsidR="001E0A37" w:rsidRPr="0056317D" w14:paraId="708E0DFC" w14:textId="77777777" w:rsidTr="001E0A37">
        <w:trPr>
          <w:jc w:val="center"/>
        </w:trPr>
        <w:tc>
          <w:tcPr>
            <w:tcW w:w="4876" w:type="dxa"/>
            <w:hideMark/>
          </w:tcPr>
          <w:p w14:paraId="655F8590" w14:textId="77777777" w:rsidR="001E0A37" w:rsidRPr="0056317D" w:rsidRDefault="001E0A37" w:rsidP="001E0A37">
            <w:pPr>
              <w:spacing w:after="120"/>
            </w:pPr>
            <w:r w:rsidRPr="0056317D">
              <w:t>2.</w:t>
            </w:r>
            <w:r w:rsidRPr="0056317D">
              <w:tab/>
              <w:t>Poskytovatelia služieb musia pripraviť potrebné informácie v súlade s prílohou III, v ktorých vysvetlia, ako služby spĺňajú požiadavky na prístupnosť uvedené v článku 3. Tieto informácie sa verejnosti sprístupňujú v </w:t>
            </w:r>
            <w:r w:rsidRPr="0056317D">
              <w:rPr>
                <w:b/>
                <w:i/>
              </w:rPr>
              <w:t>písomnej a ústnej forme, a to aj spôsobom, ktorý je prístupný pre osoby s funkčnými obmedzeniami a osoby so zdravotným postihnutím</w:t>
            </w:r>
            <w:r w:rsidRPr="0056317D">
              <w:t xml:space="preserve">. Poskytovatelia služieb musia uchovávať tieto informácie po celý čas poskytovania </w:t>
            </w:r>
            <w:r w:rsidRPr="0056317D">
              <w:rPr>
                <w:b/>
                <w:i/>
              </w:rPr>
              <w:t>služieb</w:t>
            </w:r>
            <w:r w:rsidRPr="0056317D">
              <w:t>.</w:t>
            </w:r>
          </w:p>
        </w:tc>
        <w:tc>
          <w:tcPr>
            <w:tcW w:w="4876" w:type="dxa"/>
            <w:hideMark/>
          </w:tcPr>
          <w:p w14:paraId="1C93E392" w14:textId="77777777" w:rsidR="001E0A37" w:rsidRPr="0056317D" w:rsidRDefault="001E0A37" w:rsidP="001E0A37">
            <w:pPr>
              <w:spacing w:after="120"/>
              <w:rPr>
                <w:szCs w:val="24"/>
              </w:rPr>
            </w:pPr>
            <w:r w:rsidRPr="0056317D">
              <w:t>2.</w:t>
            </w:r>
            <w:r w:rsidRPr="0056317D">
              <w:tab/>
              <w:t xml:space="preserve">Poskytovatelia služieb musia pripraviť potrebné informácie v súlade s prílohou III, v ktorých vysvetlia, ako </w:t>
            </w:r>
            <w:r w:rsidRPr="0056317D">
              <w:rPr>
                <w:b/>
                <w:i/>
              </w:rPr>
              <w:t xml:space="preserve">ich </w:t>
            </w:r>
            <w:r w:rsidRPr="0056317D">
              <w:t xml:space="preserve">služby spĺňajú požiadavky na prístupnosť uvedené v článku 3. Tieto informácie sa verejnosti sprístupňujú </w:t>
            </w:r>
            <w:r w:rsidRPr="0056317D">
              <w:rPr>
                <w:b/>
                <w:i/>
              </w:rPr>
              <w:t>vo viacerých prístupných formátoch</w:t>
            </w:r>
            <w:r w:rsidRPr="0056317D">
              <w:t xml:space="preserve">. Poskytovatelia služieb musia uchovávať tieto informácie po celý čas poskytovania </w:t>
            </w:r>
            <w:r w:rsidRPr="0056317D">
              <w:rPr>
                <w:b/>
                <w:i/>
              </w:rPr>
              <w:t>príslušnej služby</w:t>
            </w:r>
            <w:r w:rsidRPr="0056317D">
              <w:t>.</w:t>
            </w:r>
          </w:p>
        </w:tc>
      </w:tr>
    </w:tbl>
    <w:p w14:paraId="14BB745C" w14:textId="77777777" w:rsidR="001E0A37" w:rsidRPr="0056317D" w:rsidRDefault="001E0A37" w:rsidP="001E0A37">
      <w:r w:rsidRPr="00753CB4">
        <w:rPr>
          <w:rStyle w:val="HideTWBExt"/>
        </w:rPr>
        <w:t>&lt;/Amend&gt;</w:t>
      </w:r>
    </w:p>
    <w:p w14:paraId="766BB1F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52</w:t>
      </w:r>
      <w:r w:rsidRPr="00753CB4">
        <w:rPr>
          <w:rStyle w:val="HideTWBExt"/>
        </w:rPr>
        <w:t>&lt;/NumAm&gt;</w:t>
      </w:r>
    </w:p>
    <w:p w14:paraId="1C97CBB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66FFEAF" w14:textId="77777777" w:rsidR="001E0A37" w:rsidRPr="0056317D" w:rsidRDefault="001E0A37" w:rsidP="001E0A37">
      <w:pPr>
        <w:rPr>
          <w:b/>
        </w:rPr>
      </w:pPr>
      <w:r w:rsidRPr="00753CB4">
        <w:rPr>
          <w:rStyle w:val="HideTWBExt"/>
        </w:rPr>
        <w:t>&lt;Article&gt;</w:t>
      </w:r>
      <w:r w:rsidRPr="0056317D">
        <w:rPr>
          <w:b/>
        </w:rPr>
        <w:t>Článok 11 – odsek 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F7BD861" w14:textId="77777777" w:rsidTr="001E0A37">
        <w:trPr>
          <w:jc w:val="center"/>
        </w:trPr>
        <w:tc>
          <w:tcPr>
            <w:tcW w:w="9752" w:type="dxa"/>
            <w:gridSpan w:val="2"/>
          </w:tcPr>
          <w:p w14:paraId="118A3E11" w14:textId="77777777" w:rsidR="001E0A37" w:rsidRPr="0056317D" w:rsidRDefault="001E0A37" w:rsidP="001E0A37">
            <w:pPr>
              <w:keepNext/>
            </w:pPr>
          </w:p>
        </w:tc>
      </w:tr>
      <w:tr w:rsidR="001E0A37" w:rsidRPr="0056317D" w14:paraId="7B2DE28D" w14:textId="77777777" w:rsidTr="001E0A37">
        <w:trPr>
          <w:jc w:val="center"/>
        </w:trPr>
        <w:tc>
          <w:tcPr>
            <w:tcW w:w="4876" w:type="dxa"/>
            <w:hideMark/>
          </w:tcPr>
          <w:p w14:paraId="4D29090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A4B70A9" w14:textId="77777777" w:rsidR="001E0A37" w:rsidRPr="0056317D" w:rsidRDefault="001E0A37" w:rsidP="001E0A37">
            <w:pPr>
              <w:keepNext/>
              <w:spacing w:after="240"/>
              <w:jc w:val="center"/>
              <w:rPr>
                <w:i/>
              </w:rPr>
            </w:pPr>
            <w:r w:rsidRPr="0056317D">
              <w:rPr>
                <w:i/>
              </w:rPr>
              <w:t>Pozmeňujúci návrh</w:t>
            </w:r>
          </w:p>
        </w:tc>
      </w:tr>
      <w:tr w:rsidR="001E0A37" w:rsidRPr="0056317D" w14:paraId="258A8C0B" w14:textId="77777777" w:rsidTr="001E0A37">
        <w:trPr>
          <w:jc w:val="center"/>
        </w:trPr>
        <w:tc>
          <w:tcPr>
            <w:tcW w:w="4876" w:type="dxa"/>
            <w:hideMark/>
          </w:tcPr>
          <w:p w14:paraId="2A592F4A" w14:textId="77777777" w:rsidR="001E0A37" w:rsidRPr="0056317D" w:rsidRDefault="001E0A37" w:rsidP="001E0A37">
            <w:pPr>
              <w:spacing w:after="120"/>
            </w:pPr>
            <w:r w:rsidRPr="0056317D">
              <w:t>3.</w:t>
            </w:r>
            <w:r w:rsidRPr="0056317D">
              <w:tab/>
              <w:t>Poskytovatelia služieb musia zabezpečiť, aby boli zavedené postupy, ktoré zaručujú, že v prípade nepretržitého poskytovania služieb zostanú služby aj naďalej v súlade s požiadavkami na prístupnosť uvedenými v článku 3. Poskytovatelia služieb musia náležite zohľadňovať všetky zmeny v povahe poskytovania služieb a zmeny požiadaviek na prístupnosť uvedených v článku 3. V prípade, že služby nie sú v súlade s požiadavkami na prístupnosť uvedenými v článku 3, poskytovatelia služieb musia prijať potrebné nápravné opatrenia na zabezpečenie súladu služby s uvedenými požiadavkami.</w:t>
            </w:r>
          </w:p>
        </w:tc>
        <w:tc>
          <w:tcPr>
            <w:tcW w:w="4876" w:type="dxa"/>
            <w:hideMark/>
          </w:tcPr>
          <w:p w14:paraId="3A77EB4C" w14:textId="77777777" w:rsidR="001E0A37" w:rsidRPr="0056317D" w:rsidRDefault="001E0A37" w:rsidP="001E0A37">
            <w:pPr>
              <w:spacing w:after="120"/>
              <w:rPr>
                <w:szCs w:val="24"/>
              </w:rPr>
            </w:pPr>
            <w:r w:rsidRPr="0056317D">
              <w:t>3.</w:t>
            </w:r>
            <w:r w:rsidRPr="0056317D">
              <w:tab/>
              <w:t>Poskytovatelia služieb musia zabezpečiť, aby boli zavedené postupy, ktoré zaručujú, že v prípade nepretržitého poskytovania služieb zostanú služby aj naďalej v súlade s požiadavkami na prístupnosť uvedenými v článku 3</w:t>
            </w:r>
            <w:r w:rsidRPr="0056317D">
              <w:rPr>
                <w:b/>
                <w:i/>
              </w:rPr>
              <w:t>, a musia zabezpečiť aj to, aby v rámci portfólia služieb, ktoré poskytujú, mali všetky skupiny osôb so zdravotným postihnutím v maximálnej možnej miere prístup k dostupným službám, ktoré plnia ich potreby z hľadiska prístupnosti</w:t>
            </w:r>
            <w:r w:rsidRPr="0056317D">
              <w:t>. Poskytovatelia služieb musia náležite zohľadňovať všetky zmeny v povahe poskytovania služieb a zmeny požiadaviek na prístupnosť uvedených v článku 3. V prípade, že služby nie sú v súlade s požiadavkami na prístupnosť uvedenými v článku 3, poskytovatelia služieb musia prijať potrebné nápravné opatrenia na zabezpečenie súladu služby s uvedenými požiadavkami.</w:t>
            </w:r>
          </w:p>
        </w:tc>
      </w:tr>
    </w:tbl>
    <w:p w14:paraId="4F2B35C5" w14:textId="77777777" w:rsidR="001E0A37" w:rsidRPr="0056317D" w:rsidRDefault="001E0A37" w:rsidP="001E0A37">
      <w:r w:rsidRPr="00753CB4">
        <w:rPr>
          <w:rStyle w:val="HideTWBExt"/>
        </w:rPr>
        <w:t>&lt;/Amend&gt;</w:t>
      </w:r>
    </w:p>
    <w:p w14:paraId="47BAB41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53</w:t>
      </w:r>
      <w:r w:rsidRPr="00753CB4">
        <w:rPr>
          <w:rStyle w:val="HideTWBExt"/>
        </w:rPr>
        <w:t>&lt;/NumAm&gt;</w:t>
      </w:r>
    </w:p>
    <w:p w14:paraId="609C8570" w14:textId="77777777" w:rsidR="001E0A37" w:rsidRPr="0056317D" w:rsidRDefault="001E0A37" w:rsidP="001E0A37"/>
    <w:p w14:paraId="6FB80FC6"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034202F7" w14:textId="77777777" w:rsidR="001E0A37" w:rsidRPr="0056317D" w:rsidRDefault="001E0A37" w:rsidP="001E0A37">
      <w:pPr>
        <w:rPr>
          <w:b/>
        </w:rPr>
      </w:pPr>
      <w:r w:rsidRPr="00753CB4">
        <w:rPr>
          <w:rStyle w:val="HideTWBExt"/>
        </w:rPr>
        <w:t>&lt;Article&gt;</w:t>
      </w:r>
      <w:r w:rsidRPr="0056317D">
        <w:rPr>
          <w:b/>
        </w:rPr>
        <w:t>Článok 12 – odsek 1</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2B0718E" w14:textId="77777777" w:rsidTr="001E0A37">
        <w:trPr>
          <w:jc w:val="center"/>
        </w:trPr>
        <w:tc>
          <w:tcPr>
            <w:tcW w:w="9752" w:type="dxa"/>
            <w:gridSpan w:val="2"/>
          </w:tcPr>
          <w:p w14:paraId="16785DBA" w14:textId="77777777" w:rsidR="001E0A37" w:rsidRPr="0056317D" w:rsidRDefault="001E0A37" w:rsidP="001E0A37">
            <w:pPr>
              <w:keepNext/>
            </w:pPr>
          </w:p>
        </w:tc>
      </w:tr>
      <w:tr w:rsidR="001E0A37" w:rsidRPr="0056317D" w14:paraId="2A6B4E77" w14:textId="77777777" w:rsidTr="001E0A37">
        <w:trPr>
          <w:jc w:val="center"/>
        </w:trPr>
        <w:tc>
          <w:tcPr>
            <w:tcW w:w="4876" w:type="dxa"/>
            <w:hideMark/>
          </w:tcPr>
          <w:p w14:paraId="66011BE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398DD36" w14:textId="77777777" w:rsidR="001E0A37" w:rsidRPr="0056317D" w:rsidRDefault="001E0A37" w:rsidP="001E0A37">
            <w:pPr>
              <w:keepNext/>
              <w:spacing w:after="240"/>
              <w:jc w:val="center"/>
              <w:rPr>
                <w:i/>
              </w:rPr>
            </w:pPr>
            <w:r w:rsidRPr="0056317D">
              <w:rPr>
                <w:i/>
              </w:rPr>
              <w:t>Pozmeňujúci návrh</w:t>
            </w:r>
          </w:p>
        </w:tc>
      </w:tr>
      <w:tr w:rsidR="001E0A37" w:rsidRPr="0056317D" w14:paraId="0AF76E07" w14:textId="77777777" w:rsidTr="001E0A37">
        <w:trPr>
          <w:jc w:val="center"/>
        </w:trPr>
        <w:tc>
          <w:tcPr>
            <w:tcW w:w="4876" w:type="dxa"/>
            <w:hideMark/>
          </w:tcPr>
          <w:p w14:paraId="71ADE9A5" w14:textId="77777777" w:rsidR="001E0A37" w:rsidRPr="0056317D" w:rsidRDefault="001E0A37" w:rsidP="001E0A37">
            <w:pPr>
              <w:spacing w:after="120"/>
            </w:pPr>
            <w:r w:rsidRPr="0056317D">
              <w:t>1.</w:t>
            </w:r>
            <w:r w:rsidRPr="0056317D">
              <w:tab/>
              <w:t>Požiadavky na prístupnosť uvedené v článku 3 sa uplatňujú len do tej miery, pokiaľ nevedú k výraznej zmene aspektu alebo prvku výrobku alebo služby, ktorá by mala za následok zmenu základnej povahy výrobku alebo služby.</w:t>
            </w:r>
          </w:p>
        </w:tc>
        <w:tc>
          <w:tcPr>
            <w:tcW w:w="4876" w:type="dxa"/>
            <w:hideMark/>
          </w:tcPr>
          <w:p w14:paraId="37E9448C" w14:textId="77777777" w:rsidR="001E0A37" w:rsidRPr="0056317D" w:rsidRDefault="001E0A37" w:rsidP="001E0A37">
            <w:pPr>
              <w:spacing w:after="120"/>
            </w:pPr>
            <w:r w:rsidRPr="0056317D">
              <w:t>1.</w:t>
            </w:r>
            <w:r w:rsidRPr="0056317D">
              <w:tab/>
              <w:t xml:space="preserve">Požiadavky na prístupnosť uvedené v článku 3 sa uplatňujú len do tej miery, pokiaľ nevedú k výraznej zmene aspektu alebo prvku výrobku alebo služby, ktorá by mala za následok zmenu základnej povahy </w:t>
            </w:r>
            <w:r w:rsidRPr="0056317D">
              <w:rPr>
                <w:b/>
                <w:i/>
              </w:rPr>
              <w:t xml:space="preserve">príslušného </w:t>
            </w:r>
            <w:r w:rsidRPr="0056317D">
              <w:t xml:space="preserve">výrobku alebo služby. </w:t>
            </w:r>
            <w:r w:rsidRPr="0056317D">
              <w:rPr>
                <w:b/>
                <w:i/>
              </w:rPr>
              <w:t>Výrobca sa môže rozhodnúť splniť požiadavky na prístupnosť prostredníctvom zabudovania komponentov kompatibilných s treťou stranou, ak sa takéto zabudovanie stane neoddeliteľnou súčasťou výrobku a neprinesie užívateľovi žiadne dodatočné náklady.</w:t>
            </w:r>
          </w:p>
        </w:tc>
      </w:tr>
    </w:tbl>
    <w:p w14:paraId="5144BABD" w14:textId="77777777" w:rsidR="001E0A37" w:rsidRPr="0056317D" w:rsidRDefault="001E0A37" w:rsidP="001E0A37">
      <w:r w:rsidRPr="00753CB4">
        <w:rPr>
          <w:rStyle w:val="HideTWBExt"/>
        </w:rPr>
        <w:t>&lt;/Amend&gt;</w:t>
      </w:r>
    </w:p>
    <w:p w14:paraId="54BCC75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54</w:t>
      </w:r>
      <w:r w:rsidRPr="00753CB4">
        <w:rPr>
          <w:rStyle w:val="HideTWBExt"/>
        </w:rPr>
        <w:t>&lt;/NumAm&gt;</w:t>
      </w:r>
    </w:p>
    <w:p w14:paraId="693836E9" w14:textId="77777777" w:rsidR="001E0A37" w:rsidRPr="0056317D" w:rsidRDefault="001E0A37" w:rsidP="001E0A37"/>
    <w:p w14:paraId="2C9F6E79"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7B5DEC06" w14:textId="77777777" w:rsidR="001E0A37" w:rsidRPr="0056317D" w:rsidRDefault="001E0A37" w:rsidP="001E0A37">
      <w:pPr>
        <w:rPr>
          <w:b/>
        </w:rPr>
      </w:pPr>
      <w:r w:rsidRPr="00753CB4">
        <w:rPr>
          <w:rStyle w:val="HideTWBExt"/>
        </w:rPr>
        <w:t>&lt;Article&gt;</w:t>
      </w:r>
      <w:r w:rsidRPr="0056317D">
        <w:rPr>
          <w:b/>
        </w:rPr>
        <w:t>Article 12 – paragraph 3 – point b</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621288A" w14:textId="77777777" w:rsidTr="001E0A37">
        <w:trPr>
          <w:jc w:val="center"/>
        </w:trPr>
        <w:tc>
          <w:tcPr>
            <w:tcW w:w="9752" w:type="dxa"/>
            <w:gridSpan w:val="2"/>
          </w:tcPr>
          <w:p w14:paraId="5D349ABD" w14:textId="77777777" w:rsidR="001E0A37" w:rsidRPr="0056317D" w:rsidRDefault="001E0A37" w:rsidP="001E0A37">
            <w:pPr>
              <w:keepNext/>
            </w:pPr>
          </w:p>
        </w:tc>
      </w:tr>
      <w:tr w:rsidR="001E0A37" w:rsidRPr="0056317D" w14:paraId="7218CF45" w14:textId="77777777" w:rsidTr="001E0A37">
        <w:trPr>
          <w:jc w:val="center"/>
        </w:trPr>
        <w:tc>
          <w:tcPr>
            <w:tcW w:w="4876" w:type="dxa"/>
            <w:hideMark/>
          </w:tcPr>
          <w:p w14:paraId="011D14D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3B56CB9" w14:textId="77777777" w:rsidR="001E0A37" w:rsidRPr="0056317D" w:rsidRDefault="001E0A37" w:rsidP="001E0A37">
            <w:pPr>
              <w:keepNext/>
              <w:spacing w:after="240"/>
              <w:jc w:val="center"/>
              <w:rPr>
                <w:i/>
              </w:rPr>
            </w:pPr>
            <w:r w:rsidRPr="0056317D">
              <w:rPr>
                <w:i/>
              </w:rPr>
              <w:t>Pozmeňujúci návrh</w:t>
            </w:r>
          </w:p>
        </w:tc>
      </w:tr>
      <w:tr w:rsidR="001E0A37" w:rsidRPr="0056317D" w14:paraId="1B4EA075" w14:textId="77777777" w:rsidTr="001E0A37">
        <w:trPr>
          <w:jc w:val="center"/>
        </w:trPr>
        <w:tc>
          <w:tcPr>
            <w:tcW w:w="4876" w:type="dxa"/>
            <w:hideMark/>
          </w:tcPr>
          <w:p w14:paraId="3CD47C1C" w14:textId="77777777" w:rsidR="001E0A37" w:rsidRPr="0056317D" w:rsidRDefault="001E0A37" w:rsidP="001E0A37">
            <w:pPr>
              <w:spacing w:after="120"/>
            </w:pPr>
            <w:r w:rsidRPr="0056317D">
              <w:t>b)</w:t>
            </w:r>
            <w:r w:rsidRPr="0056317D">
              <w:tab/>
              <w:t>odhadované náklady a prínosy pre hospodárske subjekty vo vzťahu k odhadovanému prínosu pre osoby so zdravotným postihnutím, pričom sa zohľadňuje frekvencia a čas využívania konkrétneho výrobku alebo služby.</w:t>
            </w:r>
          </w:p>
        </w:tc>
        <w:tc>
          <w:tcPr>
            <w:tcW w:w="4876" w:type="dxa"/>
            <w:hideMark/>
          </w:tcPr>
          <w:p w14:paraId="3EAA0355" w14:textId="77777777" w:rsidR="001E0A37" w:rsidRPr="0056317D" w:rsidRDefault="001E0A37" w:rsidP="001E0A37">
            <w:pPr>
              <w:spacing w:after="120"/>
            </w:pPr>
            <w:r w:rsidRPr="0056317D">
              <w:t>b)</w:t>
            </w:r>
            <w:r w:rsidRPr="0056317D">
              <w:tab/>
              <w:t xml:space="preserve">odhadované </w:t>
            </w:r>
            <w:r w:rsidRPr="0056317D">
              <w:rPr>
                <w:b/>
                <w:i/>
              </w:rPr>
              <w:t xml:space="preserve">dodatočné </w:t>
            </w:r>
            <w:r w:rsidRPr="0056317D">
              <w:t>náklady a prínosy pre hospodárske subjekty vo vzťahu k odhadovanému prínosu pre osoby s </w:t>
            </w:r>
            <w:r w:rsidRPr="0056317D">
              <w:rPr>
                <w:b/>
                <w:i/>
              </w:rPr>
              <w:t xml:space="preserve">funkčnými obmedzeniami vrátane osôb </w:t>
            </w:r>
            <w:r w:rsidRPr="0056317D">
              <w:t>so zdravotným postihnutím, pričom sa zohľadňuje frekvencia a čas využívania konkrétneho výrobku alebo služby.</w:t>
            </w:r>
          </w:p>
        </w:tc>
      </w:tr>
    </w:tbl>
    <w:p w14:paraId="326E7468" w14:textId="77777777" w:rsidR="001E0A37" w:rsidRPr="0056317D" w:rsidRDefault="001E0A37" w:rsidP="001E0A37">
      <w:r w:rsidRPr="00753CB4">
        <w:rPr>
          <w:rStyle w:val="HideTWBExt"/>
        </w:rPr>
        <w:t>&lt;/Amend&gt;</w:t>
      </w:r>
    </w:p>
    <w:p w14:paraId="527493B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55</w:t>
      </w:r>
      <w:r w:rsidRPr="00753CB4">
        <w:rPr>
          <w:rStyle w:val="HideTWBExt"/>
        </w:rPr>
        <w:t>&lt;/NumAm&gt;</w:t>
      </w:r>
    </w:p>
    <w:p w14:paraId="5D52EC4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140419B" w14:textId="77777777" w:rsidR="001E0A37" w:rsidRPr="0056317D" w:rsidRDefault="001E0A37" w:rsidP="001E0A37">
      <w:pPr>
        <w:rPr>
          <w:b/>
        </w:rPr>
      </w:pPr>
      <w:r w:rsidRPr="00753CB4">
        <w:rPr>
          <w:rStyle w:val="HideTWBExt"/>
        </w:rPr>
        <w:t>&lt;Article&gt;</w:t>
      </w:r>
      <w:r w:rsidRPr="0056317D">
        <w:rPr>
          <w:b/>
        </w:rPr>
        <w:t>Článok 12 – odsek 4</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AE6A3E1" w14:textId="77777777" w:rsidTr="001E0A37">
        <w:trPr>
          <w:jc w:val="center"/>
        </w:trPr>
        <w:tc>
          <w:tcPr>
            <w:tcW w:w="9752" w:type="dxa"/>
            <w:gridSpan w:val="2"/>
          </w:tcPr>
          <w:p w14:paraId="2921A5E9" w14:textId="77777777" w:rsidR="001E0A37" w:rsidRPr="0056317D" w:rsidRDefault="001E0A37" w:rsidP="001E0A37">
            <w:pPr>
              <w:keepNext/>
            </w:pPr>
          </w:p>
        </w:tc>
      </w:tr>
      <w:tr w:rsidR="001E0A37" w:rsidRPr="0056317D" w14:paraId="289E0760" w14:textId="77777777" w:rsidTr="001E0A37">
        <w:trPr>
          <w:jc w:val="center"/>
        </w:trPr>
        <w:tc>
          <w:tcPr>
            <w:tcW w:w="4876" w:type="dxa"/>
          </w:tcPr>
          <w:p w14:paraId="4D29A61C" w14:textId="77777777" w:rsidR="001E0A37" w:rsidRPr="0056317D" w:rsidRDefault="001E0A37" w:rsidP="001E0A37">
            <w:pPr>
              <w:keepNext/>
              <w:spacing w:after="240"/>
              <w:jc w:val="center"/>
              <w:rPr>
                <w:i/>
              </w:rPr>
            </w:pPr>
            <w:r w:rsidRPr="0056317D">
              <w:rPr>
                <w:i/>
              </w:rPr>
              <w:t>Text predložený Komisiou</w:t>
            </w:r>
          </w:p>
        </w:tc>
        <w:tc>
          <w:tcPr>
            <w:tcW w:w="4876" w:type="dxa"/>
          </w:tcPr>
          <w:p w14:paraId="51D662ED" w14:textId="77777777" w:rsidR="001E0A37" w:rsidRPr="0056317D" w:rsidRDefault="001E0A37" w:rsidP="001E0A37">
            <w:pPr>
              <w:keepNext/>
              <w:spacing w:after="240"/>
              <w:jc w:val="center"/>
              <w:rPr>
                <w:i/>
              </w:rPr>
            </w:pPr>
            <w:r w:rsidRPr="0056317D">
              <w:rPr>
                <w:i/>
              </w:rPr>
              <w:t>Pozmeňujúci návrh</w:t>
            </w:r>
          </w:p>
        </w:tc>
      </w:tr>
      <w:tr w:rsidR="001E0A37" w:rsidRPr="0056317D" w14:paraId="4D2F1D0F" w14:textId="77777777" w:rsidTr="001E0A37">
        <w:trPr>
          <w:jc w:val="center"/>
        </w:trPr>
        <w:tc>
          <w:tcPr>
            <w:tcW w:w="4876" w:type="dxa"/>
          </w:tcPr>
          <w:p w14:paraId="518DA938" w14:textId="77777777" w:rsidR="001E0A37" w:rsidRPr="0056317D" w:rsidRDefault="001E0A37" w:rsidP="001E0A37">
            <w:pPr>
              <w:spacing w:after="120"/>
            </w:pPr>
            <w:r w:rsidRPr="0056317D">
              <w:t>4.</w:t>
            </w:r>
            <w:r w:rsidRPr="0056317D">
              <w:tab/>
              <w:t>Táto záťaž sa nepovažuje za neprimeranú, ak je kompenzovaná financovaním z iných než vlastných zdrojov hospodárskeho subjektu, a to či už verejných alebo súkromných.</w:t>
            </w:r>
          </w:p>
        </w:tc>
        <w:tc>
          <w:tcPr>
            <w:tcW w:w="4876" w:type="dxa"/>
          </w:tcPr>
          <w:p w14:paraId="42A19DCA" w14:textId="77777777" w:rsidR="001E0A37" w:rsidRPr="0056317D" w:rsidRDefault="001E0A37" w:rsidP="001E0A37">
            <w:pPr>
              <w:spacing w:after="120"/>
              <w:rPr>
                <w:szCs w:val="24"/>
              </w:rPr>
            </w:pPr>
            <w:r w:rsidRPr="0056317D">
              <w:t>4.</w:t>
            </w:r>
            <w:r w:rsidRPr="0056317D">
              <w:tab/>
              <w:t xml:space="preserve">Táto záťaž sa nepovažuje za neprimeranú, ak je kompenzovaná financovaním z iných než vlastných zdrojov hospodárskeho subjektu, a to či už verejných alebo súkromných. </w:t>
            </w:r>
            <w:r w:rsidRPr="0056317D">
              <w:rPr>
                <w:b/>
                <w:i/>
              </w:rPr>
              <w:t>Nedostatočná priorita, nedostatočný časový plán alebo nedostatočné informácie sa nepovažujú za oprávnený dôvod na poukazovanie na neprimeranú záťaž.</w:t>
            </w:r>
          </w:p>
        </w:tc>
      </w:tr>
    </w:tbl>
    <w:p w14:paraId="237A97A7" w14:textId="77777777" w:rsidR="001E0A37" w:rsidRPr="0056317D" w:rsidRDefault="001E0A37" w:rsidP="001E0A37">
      <w:r w:rsidRPr="00753CB4">
        <w:rPr>
          <w:rStyle w:val="HideTWBExt"/>
        </w:rPr>
        <w:t>&lt;/Amend&gt;</w:t>
      </w:r>
    </w:p>
    <w:p w14:paraId="311894E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56</w:t>
      </w:r>
      <w:r w:rsidRPr="00753CB4">
        <w:rPr>
          <w:rStyle w:val="HideTWBExt"/>
        </w:rPr>
        <w:t>&lt;/NumAm&gt;</w:t>
      </w:r>
    </w:p>
    <w:p w14:paraId="1715DE81" w14:textId="77777777" w:rsidR="001E0A37" w:rsidRPr="0056317D" w:rsidRDefault="001E0A37" w:rsidP="001E0A37"/>
    <w:p w14:paraId="3D05BA41"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1FC71CB7" w14:textId="77777777" w:rsidR="001E0A37" w:rsidRPr="0056317D" w:rsidRDefault="001E0A37" w:rsidP="001E0A37">
      <w:pPr>
        <w:rPr>
          <w:b/>
        </w:rPr>
      </w:pPr>
      <w:r w:rsidRPr="00753CB4">
        <w:rPr>
          <w:rStyle w:val="HideTWBExt"/>
        </w:rPr>
        <w:t>&lt;Article&gt;</w:t>
      </w:r>
      <w:r w:rsidRPr="0056317D">
        <w:rPr>
          <w:b/>
        </w:rPr>
        <w:t>Článok 12 – odsek 5</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9986B8A" w14:textId="77777777" w:rsidTr="001E0A37">
        <w:trPr>
          <w:jc w:val="center"/>
        </w:trPr>
        <w:tc>
          <w:tcPr>
            <w:tcW w:w="9752" w:type="dxa"/>
            <w:gridSpan w:val="2"/>
          </w:tcPr>
          <w:p w14:paraId="34A56ECD" w14:textId="77777777" w:rsidR="001E0A37" w:rsidRPr="0056317D" w:rsidRDefault="001E0A37" w:rsidP="001E0A37">
            <w:pPr>
              <w:keepNext/>
            </w:pPr>
          </w:p>
        </w:tc>
      </w:tr>
      <w:tr w:rsidR="001E0A37" w:rsidRPr="0056317D" w14:paraId="181E1761" w14:textId="77777777" w:rsidTr="001E0A37">
        <w:trPr>
          <w:jc w:val="center"/>
        </w:trPr>
        <w:tc>
          <w:tcPr>
            <w:tcW w:w="4876" w:type="dxa"/>
            <w:hideMark/>
          </w:tcPr>
          <w:p w14:paraId="7762686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54BCDAD" w14:textId="77777777" w:rsidR="001E0A37" w:rsidRPr="0056317D" w:rsidRDefault="001E0A37" w:rsidP="001E0A37">
            <w:pPr>
              <w:keepNext/>
              <w:spacing w:after="240"/>
              <w:jc w:val="center"/>
              <w:rPr>
                <w:i/>
              </w:rPr>
            </w:pPr>
            <w:r w:rsidRPr="0056317D">
              <w:rPr>
                <w:i/>
              </w:rPr>
              <w:t>Pozmeňujúci návrh</w:t>
            </w:r>
          </w:p>
        </w:tc>
      </w:tr>
      <w:tr w:rsidR="001E0A37" w:rsidRPr="0056317D" w14:paraId="40356CF3" w14:textId="77777777" w:rsidTr="001E0A37">
        <w:trPr>
          <w:jc w:val="center"/>
        </w:trPr>
        <w:tc>
          <w:tcPr>
            <w:tcW w:w="4876" w:type="dxa"/>
            <w:hideMark/>
          </w:tcPr>
          <w:p w14:paraId="55739A30" w14:textId="77777777" w:rsidR="001E0A37" w:rsidRPr="0056317D" w:rsidRDefault="001E0A37" w:rsidP="001E0A37">
            <w:pPr>
              <w:spacing w:after="120"/>
            </w:pPr>
            <w:r w:rsidRPr="0056317D">
              <w:t>5.</w:t>
            </w:r>
            <w:r w:rsidRPr="0056317D">
              <w:tab/>
              <w:t>Posúdenie toho, či dodržiavanie požiadaviek na prístupnosť si v prípade výrobkov alebo služieb vyžaduje zásadnú zmenu alebo predstavuje neprimeranú záťaž, vykonáva hospodársky subjekt.</w:t>
            </w:r>
          </w:p>
        </w:tc>
        <w:tc>
          <w:tcPr>
            <w:tcW w:w="4876" w:type="dxa"/>
            <w:hideMark/>
          </w:tcPr>
          <w:p w14:paraId="4EEEF4E2" w14:textId="77777777" w:rsidR="001E0A37" w:rsidRPr="0056317D" w:rsidRDefault="001E0A37" w:rsidP="001E0A37">
            <w:pPr>
              <w:spacing w:after="120"/>
            </w:pPr>
            <w:r w:rsidRPr="0056317D">
              <w:t>5.</w:t>
            </w:r>
            <w:r w:rsidRPr="0056317D">
              <w:tab/>
              <w:t>Posúdenie toho, či dodržiavanie požiadaviek na prístupnosť si v prípade výrobkov alebo služieb vyžaduje zásadnú zmenu alebo predstavuje neprimeranú záťaž, vykonáva hospodársky subjekt</w:t>
            </w:r>
            <w:r w:rsidRPr="0056317D">
              <w:rPr>
                <w:b/>
                <w:i/>
              </w:rPr>
              <w:t xml:space="preserve"> v spolupráci s organizáciami používateľov a príslušnými odborníkmi na požiadavky na prístupnosť vnútroštátneho orgánu dohľadu nad trhom</w:t>
            </w:r>
            <w:r w:rsidRPr="0056317D">
              <w:t>.</w:t>
            </w:r>
          </w:p>
        </w:tc>
      </w:tr>
    </w:tbl>
    <w:p w14:paraId="5CA180DD" w14:textId="77777777" w:rsidR="001E0A37" w:rsidRPr="0056317D" w:rsidRDefault="001E0A37" w:rsidP="001E0A37">
      <w:r w:rsidRPr="00753CB4">
        <w:rPr>
          <w:rStyle w:val="HideTWBExt"/>
        </w:rPr>
        <w:t>&lt;/Amend&gt;</w:t>
      </w:r>
    </w:p>
    <w:p w14:paraId="3AD98F4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57</w:t>
      </w:r>
      <w:r w:rsidRPr="00753CB4">
        <w:rPr>
          <w:rStyle w:val="HideTWBExt"/>
        </w:rPr>
        <w:t>&lt;/NumAm&gt;</w:t>
      </w:r>
    </w:p>
    <w:p w14:paraId="475A6D56" w14:textId="77777777" w:rsidR="001E0A37" w:rsidRPr="0056317D" w:rsidRDefault="001E0A37" w:rsidP="001E0A37"/>
    <w:p w14:paraId="73214E36"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5FC262E1" w14:textId="77777777" w:rsidR="001E0A37" w:rsidRPr="0056317D" w:rsidRDefault="001E0A37" w:rsidP="001E0A37">
      <w:pPr>
        <w:rPr>
          <w:b/>
        </w:rPr>
      </w:pPr>
      <w:r w:rsidRPr="00753CB4">
        <w:rPr>
          <w:rStyle w:val="HideTWBExt"/>
        </w:rPr>
        <w:t>&lt;Article&gt;</w:t>
      </w:r>
      <w:r w:rsidRPr="0056317D">
        <w:rPr>
          <w:b/>
        </w:rPr>
        <w:t>Článok 12 – odsek 6</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6194C97" w14:textId="77777777" w:rsidTr="001E0A37">
        <w:trPr>
          <w:jc w:val="center"/>
        </w:trPr>
        <w:tc>
          <w:tcPr>
            <w:tcW w:w="9752" w:type="dxa"/>
            <w:gridSpan w:val="2"/>
          </w:tcPr>
          <w:p w14:paraId="3F5835EB" w14:textId="77777777" w:rsidR="001E0A37" w:rsidRPr="0056317D" w:rsidRDefault="001E0A37" w:rsidP="001E0A37">
            <w:pPr>
              <w:keepNext/>
            </w:pPr>
          </w:p>
        </w:tc>
      </w:tr>
      <w:tr w:rsidR="001E0A37" w:rsidRPr="0056317D" w14:paraId="000C8774" w14:textId="77777777" w:rsidTr="001E0A37">
        <w:trPr>
          <w:jc w:val="center"/>
        </w:trPr>
        <w:tc>
          <w:tcPr>
            <w:tcW w:w="4876" w:type="dxa"/>
            <w:hideMark/>
          </w:tcPr>
          <w:p w14:paraId="039C1CF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710F17A" w14:textId="77777777" w:rsidR="001E0A37" w:rsidRPr="0056317D" w:rsidRDefault="001E0A37" w:rsidP="001E0A37">
            <w:pPr>
              <w:keepNext/>
              <w:spacing w:after="240"/>
              <w:jc w:val="center"/>
              <w:rPr>
                <w:i/>
              </w:rPr>
            </w:pPr>
            <w:r w:rsidRPr="0056317D">
              <w:rPr>
                <w:i/>
              </w:rPr>
              <w:t>Pozmeňujúci návrh</w:t>
            </w:r>
          </w:p>
        </w:tc>
      </w:tr>
      <w:tr w:rsidR="001E0A37" w:rsidRPr="0056317D" w14:paraId="3611B1A6" w14:textId="77777777" w:rsidTr="001E0A37">
        <w:trPr>
          <w:jc w:val="center"/>
        </w:trPr>
        <w:tc>
          <w:tcPr>
            <w:tcW w:w="4876" w:type="dxa"/>
            <w:hideMark/>
          </w:tcPr>
          <w:p w14:paraId="7BB50E1B" w14:textId="77777777" w:rsidR="001E0A37" w:rsidRPr="0056317D" w:rsidRDefault="001E0A37" w:rsidP="001E0A37">
            <w:pPr>
              <w:spacing w:after="120"/>
            </w:pPr>
            <w:r w:rsidRPr="0056317D">
              <w:t>6.</w:t>
            </w:r>
            <w:r w:rsidRPr="0056317D">
              <w:tab/>
              <w:t>Ak hospodárske subjekty uplatnili v prípade konkrétneho výrobku alebo služby výnimku stanovenú odsekoch 1 až 5, oznámia to príslušnému orgánu dohľadu nad trhom členského štátu, v ktorom sa výrobok uvádza na trh alebo sa sprístupňuje na trhu. K takémuto oznámeniu pripoja posúdenie uvedené v odseku 3. Mikropodniky sú oslobodené od tejto oznamovacej povinnosti, ale musia byť schopné predložiť na žiadosť príslušného orgánu dohľadu nad trhom príslušnú dokumentáciu.</w:t>
            </w:r>
          </w:p>
        </w:tc>
        <w:tc>
          <w:tcPr>
            <w:tcW w:w="4876" w:type="dxa"/>
            <w:hideMark/>
          </w:tcPr>
          <w:p w14:paraId="6BEB1F03" w14:textId="77777777" w:rsidR="001E0A37" w:rsidRPr="0056317D" w:rsidRDefault="001E0A37" w:rsidP="001E0A37">
            <w:pPr>
              <w:spacing w:after="120"/>
            </w:pPr>
            <w:r w:rsidRPr="0056317D">
              <w:t>6.</w:t>
            </w:r>
            <w:r w:rsidRPr="0056317D">
              <w:tab/>
              <w:t xml:space="preserve">Ak hospodárske subjekty uplatnili v prípade konkrétneho výrobku alebo služby výnimku stanovenú odsekoch 1 až 5, oznámia to príslušnému orgánu dohľadu nad trhom členského štátu, v ktorom sa výrobok uvádza na trh alebo sa sprístupňuje na trhu. K takémuto oznámeniu pripoja posúdenie uvedené v odseku 3. </w:t>
            </w:r>
            <w:r w:rsidRPr="0056317D">
              <w:rPr>
                <w:b/>
                <w:i/>
              </w:rPr>
              <w:t>Na uznanie oslobodenia od oznamovacej povinnosti na základe takejto výnimky orgán dohľadu nad trhom overuje všetky posúdenia, pokiaľ hospodársky subjekt neposkytol posúdenie vypracované nezávislou treťou stranou úradne oprávnenou orgánom dohľadu nad trhom.</w:t>
            </w:r>
            <w:r w:rsidRPr="0056317D">
              <w:t xml:space="preserve"> Mikropodniky sú oslobodené od tejto oznamovacej povinnosti, ale musia byť schopné predložiť na žiadosť príslušného orgánu dohľadu nad trhom príslušnú dokumentáciu.</w:t>
            </w:r>
          </w:p>
        </w:tc>
      </w:tr>
    </w:tbl>
    <w:p w14:paraId="5FD8F502" w14:textId="77777777" w:rsidR="001E0A37" w:rsidRPr="0056317D" w:rsidRDefault="001E0A37" w:rsidP="001E0A37">
      <w:r w:rsidRPr="00753CB4">
        <w:rPr>
          <w:rStyle w:val="HideTWBExt"/>
        </w:rPr>
        <w:t>&lt;/Amend&gt;</w:t>
      </w:r>
    </w:p>
    <w:p w14:paraId="213C476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58</w:t>
      </w:r>
      <w:r w:rsidRPr="00753CB4">
        <w:rPr>
          <w:rStyle w:val="HideTWBExt"/>
        </w:rPr>
        <w:t>&lt;/NumAm&gt;</w:t>
      </w:r>
    </w:p>
    <w:p w14:paraId="208C606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45A7641" w14:textId="77777777" w:rsidR="001E0A37" w:rsidRPr="0056317D" w:rsidRDefault="001E0A37" w:rsidP="001E0A37">
      <w:pPr>
        <w:rPr>
          <w:b/>
        </w:rPr>
      </w:pPr>
      <w:r w:rsidRPr="00753CB4">
        <w:rPr>
          <w:rStyle w:val="HideTWBExt"/>
        </w:rPr>
        <w:t>&lt;Article&gt;</w:t>
      </w:r>
      <w:r w:rsidRPr="0056317D">
        <w:rPr>
          <w:b/>
        </w:rPr>
        <w:t>Článok 12 – odsek 6 a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A017EE6" w14:textId="77777777" w:rsidTr="001E0A37">
        <w:trPr>
          <w:jc w:val="center"/>
        </w:trPr>
        <w:tc>
          <w:tcPr>
            <w:tcW w:w="9752" w:type="dxa"/>
            <w:gridSpan w:val="2"/>
          </w:tcPr>
          <w:p w14:paraId="5D776F9B" w14:textId="77777777" w:rsidR="001E0A37" w:rsidRPr="0056317D" w:rsidRDefault="001E0A37" w:rsidP="001E0A37">
            <w:pPr>
              <w:keepNext/>
            </w:pPr>
          </w:p>
        </w:tc>
      </w:tr>
      <w:tr w:rsidR="001E0A37" w:rsidRPr="0056317D" w14:paraId="429B3F9F" w14:textId="77777777" w:rsidTr="001E0A37">
        <w:trPr>
          <w:jc w:val="center"/>
        </w:trPr>
        <w:tc>
          <w:tcPr>
            <w:tcW w:w="4876" w:type="dxa"/>
          </w:tcPr>
          <w:p w14:paraId="366E257B" w14:textId="77777777" w:rsidR="001E0A37" w:rsidRPr="0056317D" w:rsidRDefault="001E0A37" w:rsidP="001E0A37">
            <w:pPr>
              <w:keepNext/>
              <w:spacing w:after="240"/>
              <w:jc w:val="center"/>
              <w:rPr>
                <w:i/>
              </w:rPr>
            </w:pPr>
            <w:r w:rsidRPr="0056317D">
              <w:rPr>
                <w:i/>
              </w:rPr>
              <w:t>Text predložený Komisiou</w:t>
            </w:r>
          </w:p>
        </w:tc>
        <w:tc>
          <w:tcPr>
            <w:tcW w:w="4876" w:type="dxa"/>
          </w:tcPr>
          <w:p w14:paraId="3AA0B70D" w14:textId="77777777" w:rsidR="001E0A37" w:rsidRPr="0056317D" w:rsidRDefault="001E0A37" w:rsidP="001E0A37">
            <w:pPr>
              <w:keepNext/>
              <w:spacing w:after="240"/>
              <w:jc w:val="center"/>
              <w:rPr>
                <w:i/>
              </w:rPr>
            </w:pPr>
            <w:r w:rsidRPr="0056317D">
              <w:rPr>
                <w:i/>
              </w:rPr>
              <w:t>Pozmeňujúci návrh</w:t>
            </w:r>
          </w:p>
        </w:tc>
      </w:tr>
      <w:tr w:rsidR="001E0A37" w:rsidRPr="0056317D" w14:paraId="5134EBEB" w14:textId="77777777" w:rsidTr="001E0A37">
        <w:trPr>
          <w:jc w:val="center"/>
        </w:trPr>
        <w:tc>
          <w:tcPr>
            <w:tcW w:w="4876" w:type="dxa"/>
          </w:tcPr>
          <w:p w14:paraId="58E47EB1" w14:textId="77777777" w:rsidR="001E0A37" w:rsidRPr="0056317D" w:rsidRDefault="001E0A37" w:rsidP="001E0A37">
            <w:pPr>
              <w:spacing w:after="120"/>
            </w:pPr>
          </w:p>
        </w:tc>
        <w:tc>
          <w:tcPr>
            <w:tcW w:w="4876" w:type="dxa"/>
          </w:tcPr>
          <w:p w14:paraId="50DD3486" w14:textId="77777777" w:rsidR="001E0A37" w:rsidRPr="0056317D" w:rsidRDefault="001E0A37" w:rsidP="001E0A37">
            <w:pPr>
              <w:spacing w:after="120"/>
              <w:rPr>
                <w:szCs w:val="24"/>
              </w:rPr>
            </w:pPr>
            <w:r w:rsidRPr="0056317D">
              <w:rPr>
                <w:b/>
                <w:i/>
              </w:rPr>
              <w:t>6a.</w:t>
            </w:r>
            <w:r w:rsidRPr="0056317D">
              <w:tab/>
            </w:r>
            <w:r w:rsidRPr="0056317D">
              <w:rPr>
                <w:b/>
                <w:i/>
              </w:rPr>
              <w:t>Vytvorí sa štruktúrovaný dialóg medzi príslušnými zainteresovanými stranami vrátane osôb so zdravotným postihnutím a ich zastupujúcich organizácií a orgánmi dohľadu nad trhom, aby sa zabezpečilo, že sa vypracujú primerané a koherentné zásady na posudzovanie výnimiek.</w:t>
            </w:r>
          </w:p>
        </w:tc>
      </w:tr>
    </w:tbl>
    <w:p w14:paraId="764B7E25" w14:textId="77777777" w:rsidR="001E0A37" w:rsidRPr="0056317D" w:rsidRDefault="001E0A37" w:rsidP="001E0A37">
      <w:r w:rsidRPr="00753CB4">
        <w:rPr>
          <w:rStyle w:val="HideTWBExt"/>
        </w:rPr>
        <w:t>&lt;/Amend&gt;</w:t>
      </w:r>
    </w:p>
    <w:p w14:paraId="4933413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59</w:t>
      </w:r>
      <w:r w:rsidRPr="00753CB4">
        <w:rPr>
          <w:rStyle w:val="HideTWBExt"/>
        </w:rPr>
        <w:t>&lt;/NumAm&gt;</w:t>
      </w:r>
    </w:p>
    <w:p w14:paraId="4E5A74E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F44E25E" w14:textId="77777777" w:rsidR="001E0A37" w:rsidRPr="0056317D" w:rsidRDefault="001E0A37" w:rsidP="001E0A37">
      <w:pPr>
        <w:rPr>
          <w:b/>
        </w:rPr>
      </w:pPr>
      <w:r w:rsidRPr="00753CB4">
        <w:rPr>
          <w:rStyle w:val="HideTWBExt"/>
        </w:rPr>
        <w:t>&lt;Article&gt;</w:t>
      </w:r>
      <w:r w:rsidRPr="0056317D">
        <w:rPr>
          <w:b/>
        </w:rPr>
        <w:t>Článok 12 – odsek 6 b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C9B1BAB" w14:textId="77777777" w:rsidTr="001E0A37">
        <w:trPr>
          <w:jc w:val="center"/>
        </w:trPr>
        <w:tc>
          <w:tcPr>
            <w:tcW w:w="9752" w:type="dxa"/>
            <w:gridSpan w:val="2"/>
          </w:tcPr>
          <w:p w14:paraId="10AD1F6C" w14:textId="77777777" w:rsidR="001E0A37" w:rsidRPr="0056317D" w:rsidRDefault="001E0A37" w:rsidP="001E0A37">
            <w:pPr>
              <w:keepNext/>
            </w:pPr>
          </w:p>
        </w:tc>
      </w:tr>
      <w:tr w:rsidR="001E0A37" w:rsidRPr="0056317D" w14:paraId="3DBB2CFC" w14:textId="77777777" w:rsidTr="001E0A37">
        <w:trPr>
          <w:jc w:val="center"/>
        </w:trPr>
        <w:tc>
          <w:tcPr>
            <w:tcW w:w="4876" w:type="dxa"/>
          </w:tcPr>
          <w:p w14:paraId="45815A1E" w14:textId="77777777" w:rsidR="001E0A37" w:rsidRPr="0056317D" w:rsidRDefault="001E0A37" w:rsidP="001E0A37">
            <w:pPr>
              <w:keepNext/>
              <w:spacing w:after="240"/>
              <w:jc w:val="center"/>
              <w:rPr>
                <w:i/>
              </w:rPr>
            </w:pPr>
            <w:r w:rsidRPr="0056317D">
              <w:rPr>
                <w:i/>
              </w:rPr>
              <w:t>Text predložený Komisiou</w:t>
            </w:r>
          </w:p>
        </w:tc>
        <w:tc>
          <w:tcPr>
            <w:tcW w:w="4876" w:type="dxa"/>
          </w:tcPr>
          <w:p w14:paraId="0E6B196D" w14:textId="77777777" w:rsidR="001E0A37" w:rsidRPr="0056317D" w:rsidRDefault="001E0A37" w:rsidP="001E0A37">
            <w:pPr>
              <w:keepNext/>
              <w:spacing w:after="240"/>
              <w:jc w:val="center"/>
              <w:rPr>
                <w:i/>
              </w:rPr>
            </w:pPr>
            <w:r w:rsidRPr="0056317D">
              <w:rPr>
                <w:i/>
              </w:rPr>
              <w:t>Pozmeňujúci návrh</w:t>
            </w:r>
          </w:p>
        </w:tc>
      </w:tr>
      <w:tr w:rsidR="001E0A37" w:rsidRPr="0056317D" w14:paraId="784F0252" w14:textId="77777777" w:rsidTr="001E0A37">
        <w:trPr>
          <w:jc w:val="center"/>
        </w:trPr>
        <w:tc>
          <w:tcPr>
            <w:tcW w:w="4876" w:type="dxa"/>
          </w:tcPr>
          <w:p w14:paraId="50B996D6" w14:textId="77777777" w:rsidR="001E0A37" w:rsidRPr="0056317D" w:rsidRDefault="001E0A37" w:rsidP="001E0A37">
            <w:pPr>
              <w:spacing w:after="120"/>
            </w:pPr>
          </w:p>
        </w:tc>
        <w:tc>
          <w:tcPr>
            <w:tcW w:w="4876" w:type="dxa"/>
          </w:tcPr>
          <w:p w14:paraId="7ADC8108" w14:textId="77777777" w:rsidR="001E0A37" w:rsidRPr="0056317D" w:rsidRDefault="001E0A37" w:rsidP="001E0A37">
            <w:pPr>
              <w:spacing w:after="120"/>
              <w:rPr>
                <w:szCs w:val="24"/>
              </w:rPr>
            </w:pPr>
            <w:r w:rsidRPr="0056317D">
              <w:rPr>
                <w:b/>
                <w:i/>
              </w:rPr>
              <w:t>6b.</w:t>
            </w:r>
            <w:r w:rsidRPr="0056317D">
              <w:tab/>
            </w:r>
            <w:r w:rsidRPr="0056317D">
              <w:rPr>
                <w:b/>
                <w:i/>
              </w:rPr>
              <w:t>Členským štátom sa odporúča, aby mikropodnikom poskytli stimuly a usmernenia s cieľom uľahčiť vykonávanie tejto smernice. Postupy a usmernenia sa vypracujú v konzultácii s príslušnými zainteresovanými stranami vrátane osôb so zdravotným postihnutím a ich zastupujúcich organizácií.</w:t>
            </w:r>
          </w:p>
        </w:tc>
      </w:tr>
    </w:tbl>
    <w:p w14:paraId="0A18EBB8" w14:textId="77777777" w:rsidR="001E0A37" w:rsidRPr="0056317D" w:rsidRDefault="001E0A37" w:rsidP="001E0A37">
      <w:r w:rsidRPr="00753CB4">
        <w:rPr>
          <w:rStyle w:val="HideTWBExt"/>
        </w:rPr>
        <w:t>&lt;/Amend&gt;</w:t>
      </w:r>
    </w:p>
    <w:p w14:paraId="7917A2E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60</w:t>
      </w:r>
      <w:r w:rsidRPr="00753CB4">
        <w:rPr>
          <w:rStyle w:val="HideTWBExt"/>
        </w:rPr>
        <w:t>&lt;/NumAm&gt;</w:t>
      </w:r>
    </w:p>
    <w:p w14:paraId="1AD2109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7D3A7E9" w14:textId="77777777" w:rsidR="001E0A37" w:rsidRPr="0056317D" w:rsidRDefault="001E0A37" w:rsidP="001E0A37">
      <w:pPr>
        <w:rPr>
          <w:b/>
        </w:rPr>
      </w:pPr>
      <w:r w:rsidRPr="00753CB4">
        <w:rPr>
          <w:rStyle w:val="HideTWBExt"/>
        </w:rPr>
        <w:t>&lt;Article&gt;</w:t>
      </w:r>
      <w:r w:rsidRPr="0056317D">
        <w:rPr>
          <w:b/>
        </w:rPr>
        <w:t>Článok 19 – odsek 1 – pododsek 1</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BD82C9F" w14:textId="77777777" w:rsidTr="001E0A37">
        <w:trPr>
          <w:jc w:val="center"/>
        </w:trPr>
        <w:tc>
          <w:tcPr>
            <w:tcW w:w="9752" w:type="dxa"/>
            <w:gridSpan w:val="2"/>
          </w:tcPr>
          <w:p w14:paraId="5DDD3F74" w14:textId="77777777" w:rsidR="001E0A37" w:rsidRPr="0056317D" w:rsidRDefault="001E0A37" w:rsidP="001E0A37">
            <w:pPr>
              <w:keepNext/>
            </w:pPr>
          </w:p>
        </w:tc>
      </w:tr>
      <w:tr w:rsidR="001E0A37" w:rsidRPr="0056317D" w14:paraId="0EBBF37C" w14:textId="77777777" w:rsidTr="001E0A37">
        <w:trPr>
          <w:jc w:val="center"/>
        </w:trPr>
        <w:tc>
          <w:tcPr>
            <w:tcW w:w="4876" w:type="dxa"/>
            <w:hideMark/>
          </w:tcPr>
          <w:p w14:paraId="7F347D5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BB8770D" w14:textId="77777777" w:rsidR="001E0A37" w:rsidRPr="0056317D" w:rsidRDefault="001E0A37" w:rsidP="001E0A37">
            <w:pPr>
              <w:keepNext/>
              <w:spacing w:after="240"/>
              <w:jc w:val="center"/>
              <w:rPr>
                <w:i/>
              </w:rPr>
            </w:pPr>
            <w:r w:rsidRPr="0056317D">
              <w:rPr>
                <w:i/>
              </w:rPr>
              <w:t>Pozmeňujúci návrh</w:t>
            </w:r>
          </w:p>
        </w:tc>
      </w:tr>
      <w:tr w:rsidR="001E0A37" w:rsidRPr="0056317D" w14:paraId="0D8DEB13" w14:textId="77777777" w:rsidTr="001E0A37">
        <w:trPr>
          <w:jc w:val="center"/>
        </w:trPr>
        <w:tc>
          <w:tcPr>
            <w:tcW w:w="4876" w:type="dxa"/>
            <w:hideMark/>
          </w:tcPr>
          <w:p w14:paraId="5B7893A4" w14:textId="77777777" w:rsidR="001E0A37" w:rsidRPr="0056317D" w:rsidRDefault="001E0A37" w:rsidP="001E0A37">
            <w:pPr>
              <w:spacing w:after="120"/>
            </w:pPr>
            <w:r w:rsidRPr="0056317D">
              <w:t xml:space="preserve">Ak orgány dohľadu nad trhom jedného členského štátu prijali opatrenie podľa článku 20 nariadenia (ES) č. 765/2008 alebo ak majú dostatočný dôvod domnievať sa, že výrobok spadajúci do rozsahu pôsobnosti tejto smernice </w:t>
            </w:r>
            <w:r w:rsidRPr="0056317D">
              <w:rPr>
                <w:b/>
                <w:i/>
              </w:rPr>
              <w:t>predstavuje riziko</w:t>
            </w:r>
            <w:r w:rsidRPr="0056317D">
              <w:t xml:space="preserve"> v </w:t>
            </w:r>
            <w:r w:rsidRPr="0056317D">
              <w:rPr>
                <w:b/>
                <w:i/>
              </w:rPr>
              <w:t>súvislosti s aspektmi prístupnosti, na ktoré sa vzťahuje táto smernica</w:t>
            </w:r>
            <w:r w:rsidRPr="0056317D">
              <w:t>, vykonajú hodnotenie predmetného výrobku, v ktorom posúdia všetky uplatniteľné požiadavky na prístupnosť stanovené v tejto smernici. Príslušné hospodárske subjekty v plnej miere spolupracujú s orgánmi dohľadu nad trhom.</w:t>
            </w:r>
          </w:p>
        </w:tc>
        <w:tc>
          <w:tcPr>
            <w:tcW w:w="4876" w:type="dxa"/>
            <w:hideMark/>
          </w:tcPr>
          <w:p w14:paraId="3BC4F23D" w14:textId="77777777" w:rsidR="001E0A37" w:rsidRPr="0056317D" w:rsidRDefault="001E0A37" w:rsidP="001E0A37">
            <w:pPr>
              <w:spacing w:after="120"/>
              <w:rPr>
                <w:szCs w:val="24"/>
              </w:rPr>
            </w:pPr>
            <w:r w:rsidRPr="0056317D">
              <w:t xml:space="preserve">Ak orgány dohľadu nad trhom jedného členského štátu prijali opatrenie podľa článku 20 nariadenia (ES) č. 765/2008 alebo ak majú dostatočný dôvod domnievať sa, že výrobok spadajúci do rozsahu pôsobnosti tejto smernice </w:t>
            </w:r>
            <w:r w:rsidRPr="0056317D">
              <w:rPr>
                <w:b/>
                <w:i/>
              </w:rPr>
              <w:t>sa</w:t>
            </w:r>
            <w:r w:rsidRPr="0056317D">
              <w:t xml:space="preserve"> v </w:t>
            </w:r>
            <w:r w:rsidRPr="0056317D">
              <w:rPr>
                <w:b/>
                <w:i/>
              </w:rPr>
              <w:t>akomkoľvek ohľade jednoznačne a jasne vyznačuje nedostatočnou prístupnosťou vzhľadom na požiadavky tejto smernice</w:t>
            </w:r>
            <w:r w:rsidRPr="0056317D">
              <w:t>, vykonajú hodnotenie predmetného výrobku, v ktorom posúdia všetky uplatniteľné požiadavky na prístupnosť stanovené v tejto smernici. Príslušné hospodárske subjekty v plnej miere spolupracujú s orgánmi dohľadu nad trhom.</w:t>
            </w:r>
          </w:p>
        </w:tc>
      </w:tr>
    </w:tbl>
    <w:p w14:paraId="187FF45F" w14:textId="77777777" w:rsidR="001E0A37" w:rsidRPr="0056317D" w:rsidRDefault="001E0A37" w:rsidP="001E0A37">
      <w:r w:rsidRPr="00753CB4">
        <w:rPr>
          <w:rStyle w:val="HideTWBExt"/>
        </w:rPr>
        <w:t>&lt;/Amend&gt;</w:t>
      </w:r>
    </w:p>
    <w:p w14:paraId="7FCEAA6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61</w:t>
      </w:r>
      <w:r w:rsidRPr="00753CB4">
        <w:rPr>
          <w:rStyle w:val="HideTWBExt"/>
        </w:rPr>
        <w:t>&lt;/NumAm&gt;</w:t>
      </w:r>
    </w:p>
    <w:p w14:paraId="366B9BE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94934E6" w14:textId="77777777" w:rsidR="001E0A37" w:rsidRPr="0056317D" w:rsidRDefault="001E0A37" w:rsidP="001E0A37">
      <w:pPr>
        <w:rPr>
          <w:b/>
        </w:rPr>
      </w:pPr>
      <w:r w:rsidRPr="00753CB4">
        <w:rPr>
          <w:rStyle w:val="HideTWBExt"/>
        </w:rPr>
        <w:t>&lt;Article&gt;</w:t>
      </w:r>
      <w:r w:rsidRPr="0056317D">
        <w:rPr>
          <w:b/>
        </w:rPr>
        <w:t>Článok 21 – odsek 1 – písmeno d a (nové)</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7C7E077" w14:textId="77777777" w:rsidTr="001E0A37">
        <w:trPr>
          <w:jc w:val="center"/>
        </w:trPr>
        <w:tc>
          <w:tcPr>
            <w:tcW w:w="9752" w:type="dxa"/>
            <w:gridSpan w:val="2"/>
          </w:tcPr>
          <w:p w14:paraId="687F540A" w14:textId="77777777" w:rsidR="001E0A37" w:rsidRPr="0056317D" w:rsidRDefault="001E0A37" w:rsidP="001E0A37">
            <w:pPr>
              <w:keepNext/>
            </w:pPr>
          </w:p>
        </w:tc>
      </w:tr>
      <w:tr w:rsidR="001E0A37" w:rsidRPr="0056317D" w14:paraId="0CC85ED2" w14:textId="77777777" w:rsidTr="001E0A37">
        <w:trPr>
          <w:jc w:val="center"/>
        </w:trPr>
        <w:tc>
          <w:tcPr>
            <w:tcW w:w="4876" w:type="dxa"/>
          </w:tcPr>
          <w:p w14:paraId="49FB3775" w14:textId="77777777" w:rsidR="001E0A37" w:rsidRPr="0056317D" w:rsidRDefault="001E0A37" w:rsidP="001E0A37">
            <w:pPr>
              <w:keepNext/>
              <w:spacing w:after="240"/>
              <w:jc w:val="center"/>
              <w:rPr>
                <w:i/>
              </w:rPr>
            </w:pPr>
            <w:r w:rsidRPr="0056317D">
              <w:rPr>
                <w:i/>
              </w:rPr>
              <w:t>Text predložený Komisiou</w:t>
            </w:r>
          </w:p>
        </w:tc>
        <w:tc>
          <w:tcPr>
            <w:tcW w:w="4876" w:type="dxa"/>
          </w:tcPr>
          <w:p w14:paraId="458B51A7" w14:textId="77777777" w:rsidR="001E0A37" w:rsidRPr="0056317D" w:rsidRDefault="001E0A37" w:rsidP="001E0A37">
            <w:pPr>
              <w:keepNext/>
              <w:spacing w:after="240"/>
              <w:jc w:val="center"/>
              <w:rPr>
                <w:i/>
              </w:rPr>
            </w:pPr>
            <w:r w:rsidRPr="0056317D">
              <w:rPr>
                <w:i/>
              </w:rPr>
              <w:t>Pozmeňujúci návrh</w:t>
            </w:r>
          </w:p>
        </w:tc>
      </w:tr>
      <w:tr w:rsidR="001E0A37" w:rsidRPr="0056317D" w14:paraId="06A6ADFB" w14:textId="77777777" w:rsidTr="001E0A37">
        <w:trPr>
          <w:jc w:val="center"/>
        </w:trPr>
        <w:tc>
          <w:tcPr>
            <w:tcW w:w="4876" w:type="dxa"/>
          </w:tcPr>
          <w:p w14:paraId="7DEA4805" w14:textId="77777777" w:rsidR="001E0A37" w:rsidRPr="0056317D" w:rsidRDefault="001E0A37" w:rsidP="001E0A37">
            <w:pPr>
              <w:spacing w:after="120"/>
            </w:pPr>
          </w:p>
        </w:tc>
        <w:tc>
          <w:tcPr>
            <w:tcW w:w="4876" w:type="dxa"/>
          </w:tcPr>
          <w:p w14:paraId="1FD9EEB1" w14:textId="77777777" w:rsidR="001E0A37" w:rsidRPr="0056317D" w:rsidRDefault="001E0A37" w:rsidP="001E0A37">
            <w:pPr>
              <w:spacing w:after="120"/>
              <w:rPr>
                <w:szCs w:val="24"/>
              </w:rPr>
            </w:pPr>
            <w:r w:rsidRPr="0056317D">
              <w:rPr>
                <w:b/>
                <w:i/>
              </w:rPr>
              <w:t>(da)</w:t>
            </w:r>
            <w:r w:rsidRPr="0056317D">
              <w:tab/>
            </w:r>
            <w:r w:rsidRPr="0056317D">
              <w:rPr>
                <w:b/>
                <w:i/>
              </w:rPr>
              <w:t>v prípade potreby na všetky príslušné právne predpisy Únie alebo ustanovenia v právnych predpisoch Únie, ktoré sa odvolávajú na prístupnosť pre osoby so zdravotným postihnutím.</w:t>
            </w:r>
          </w:p>
        </w:tc>
      </w:tr>
    </w:tbl>
    <w:p w14:paraId="436D3A12" w14:textId="77777777" w:rsidR="001E0A37" w:rsidRPr="0056317D" w:rsidRDefault="001E0A37" w:rsidP="001E0A37">
      <w:r w:rsidRPr="00753CB4">
        <w:rPr>
          <w:rStyle w:val="HideTWBExt"/>
        </w:rPr>
        <w:t>&lt;/Amend&gt;</w:t>
      </w:r>
    </w:p>
    <w:p w14:paraId="50598DB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62</w:t>
      </w:r>
      <w:r w:rsidRPr="00753CB4">
        <w:rPr>
          <w:rStyle w:val="HideTWBExt"/>
        </w:rPr>
        <w:t>&lt;/NumAm&gt;</w:t>
      </w:r>
    </w:p>
    <w:p w14:paraId="169F9DA0" w14:textId="77777777" w:rsidR="001E0A37" w:rsidRPr="0056317D" w:rsidRDefault="001E0A37" w:rsidP="001E0A37"/>
    <w:p w14:paraId="046EB050"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256E8E7C" w14:textId="77777777" w:rsidR="001E0A37" w:rsidRPr="0056317D" w:rsidRDefault="001E0A37" w:rsidP="001E0A37">
      <w:pPr>
        <w:rPr>
          <w:b/>
        </w:rPr>
      </w:pPr>
      <w:r w:rsidRPr="00753CB4">
        <w:rPr>
          <w:rStyle w:val="HideTWBExt"/>
        </w:rPr>
        <w:t>&lt;Article&gt;</w:t>
      </w:r>
      <w:r w:rsidRPr="0056317D">
        <w:rPr>
          <w:b/>
        </w:rPr>
        <w:t>Článok 22 – odsek 2 – písmeno b</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EE2CB94" w14:textId="77777777" w:rsidTr="001E0A37">
        <w:trPr>
          <w:jc w:val="center"/>
        </w:trPr>
        <w:tc>
          <w:tcPr>
            <w:tcW w:w="9752" w:type="dxa"/>
            <w:gridSpan w:val="2"/>
          </w:tcPr>
          <w:p w14:paraId="1D5CDEFA" w14:textId="77777777" w:rsidR="001E0A37" w:rsidRPr="0056317D" w:rsidRDefault="001E0A37" w:rsidP="001E0A37">
            <w:pPr>
              <w:keepNext/>
            </w:pPr>
          </w:p>
        </w:tc>
      </w:tr>
      <w:tr w:rsidR="001E0A37" w:rsidRPr="0056317D" w14:paraId="4232F04F" w14:textId="77777777" w:rsidTr="001E0A37">
        <w:trPr>
          <w:jc w:val="center"/>
        </w:trPr>
        <w:tc>
          <w:tcPr>
            <w:tcW w:w="4876" w:type="dxa"/>
            <w:hideMark/>
          </w:tcPr>
          <w:p w14:paraId="2DA8AD6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B12256F" w14:textId="77777777" w:rsidR="001E0A37" w:rsidRPr="0056317D" w:rsidRDefault="001E0A37" w:rsidP="001E0A37">
            <w:pPr>
              <w:keepNext/>
              <w:spacing w:after="240"/>
              <w:jc w:val="center"/>
              <w:rPr>
                <w:i/>
              </w:rPr>
            </w:pPr>
            <w:r w:rsidRPr="0056317D">
              <w:rPr>
                <w:i/>
              </w:rPr>
              <w:t>Pozmeňujúci návrh</w:t>
            </w:r>
          </w:p>
        </w:tc>
      </w:tr>
      <w:tr w:rsidR="001E0A37" w:rsidRPr="0056317D" w14:paraId="6697D5EF" w14:textId="77777777" w:rsidTr="001E0A37">
        <w:trPr>
          <w:jc w:val="center"/>
        </w:trPr>
        <w:tc>
          <w:tcPr>
            <w:tcW w:w="4876" w:type="dxa"/>
            <w:hideMark/>
          </w:tcPr>
          <w:p w14:paraId="3739F080" w14:textId="77777777" w:rsidR="001E0A37" w:rsidRPr="0056317D" w:rsidRDefault="001E0A37" w:rsidP="001E0A37">
            <w:pPr>
              <w:spacing w:after="120"/>
            </w:pPr>
            <w:r w:rsidRPr="0056317D">
              <w:t>b)</w:t>
            </w:r>
            <w:r w:rsidRPr="0056317D">
              <w:tab/>
              <w:t>odhadované náklady a prínosy pre dotknuté príslušné orgány vo vzťahu k odhadovanému prínosu pre osoby so zdravotným postihnutím, pričom sa zohľadňuje frekvencia a čas využívania konkrétneho výrobku alebo služby.</w:t>
            </w:r>
          </w:p>
        </w:tc>
        <w:tc>
          <w:tcPr>
            <w:tcW w:w="4876" w:type="dxa"/>
            <w:hideMark/>
          </w:tcPr>
          <w:p w14:paraId="44CC2442" w14:textId="77777777" w:rsidR="001E0A37" w:rsidRPr="0056317D" w:rsidRDefault="001E0A37" w:rsidP="001E0A37">
            <w:pPr>
              <w:spacing w:after="120"/>
            </w:pPr>
            <w:r w:rsidRPr="0056317D">
              <w:t>b)</w:t>
            </w:r>
            <w:r w:rsidRPr="0056317D">
              <w:tab/>
              <w:t xml:space="preserve">odhadované </w:t>
            </w:r>
            <w:r w:rsidRPr="0056317D">
              <w:rPr>
                <w:b/>
                <w:i/>
              </w:rPr>
              <w:t xml:space="preserve">dodatočné </w:t>
            </w:r>
            <w:r w:rsidRPr="0056317D">
              <w:t>náklady a prínosy pre dotknuté príslušné orgány vo vzťahu k odhadovanému prínosu pre osoby s </w:t>
            </w:r>
            <w:r w:rsidRPr="0056317D">
              <w:rPr>
                <w:b/>
                <w:i/>
              </w:rPr>
              <w:t xml:space="preserve">funkčnými obmedzeniami vrátane osôb </w:t>
            </w:r>
            <w:r w:rsidRPr="0056317D">
              <w:t>so zdravotným postihnutím, pričom sa zohľadňuje frekvencia a čas využívania konkrétneho výrobku alebo služby.</w:t>
            </w:r>
          </w:p>
        </w:tc>
      </w:tr>
    </w:tbl>
    <w:p w14:paraId="69F7297C" w14:textId="77777777" w:rsidR="001E0A37" w:rsidRPr="0056317D" w:rsidRDefault="001E0A37" w:rsidP="001E0A37">
      <w:r w:rsidRPr="00753CB4">
        <w:rPr>
          <w:rStyle w:val="HideTWBExt"/>
        </w:rPr>
        <w:t>&lt;/Amend&gt;</w:t>
      </w:r>
    </w:p>
    <w:p w14:paraId="49FF56F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63</w:t>
      </w:r>
      <w:r w:rsidRPr="00753CB4">
        <w:rPr>
          <w:rStyle w:val="HideTWBExt"/>
        </w:rPr>
        <w:t>&lt;/NumAm&gt;</w:t>
      </w:r>
    </w:p>
    <w:p w14:paraId="63B7D7D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EDFF6A0" w14:textId="77777777" w:rsidR="001E0A37" w:rsidRPr="0056317D" w:rsidRDefault="001E0A37" w:rsidP="001E0A37">
      <w:pPr>
        <w:rPr>
          <w:b/>
        </w:rPr>
      </w:pPr>
      <w:r w:rsidRPr="00753CB4">
        <w:rPr>
          <w:rStyle w:val="HideTWBExt"/>
        </w:rPr>
        <w:t>&lt;Article&gt;</w:t>
      </w:r>
      <w:r w:rsidRPr="0056317D">
        <w:rPr>
          <w:b/>
        </w:rPr>
        <w:t>Článok 22 – odsek 3</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A2A9E28" w14:textId="77777777" w:rsidTr="001E0A37">
        <w:trPr>
          <w:jc w:val="center"/>
        </w:trPr>
        <w:tc>
          <w:tcPr>
            <w:tcW w:w="9752" w:type="dxa"/>
            <w:gridSpan w:val="2"/>
          </w:tcPr>
          <w:p w14:paraId="11050F5A" w14:textId="77777777" w:rsidR="001E0A37" w:rsidRPr="0056317D" w:rsidRDefault="001E0A37" w:rsidP="001E0A37">
            <w:pPr>
              <w:keepNext/>
            </w:pPr>
          </w:p>
        </w:tc>
      </w:tr>
      <w:tr w:rsidR="001E0A37" w:rsidRPr="0056317D" w14:paraId="08C7CDE1" w14:textId="77777777" w:rsidTr="001E0A37">
        <w:trPr>
          <w:jc w:val="center"/>
        </w:trPr>
        <w:tc>
          <w:tcPr>
            <w:tcW w:w="4876" w:type="dxa"/>
          </w:tcPr>
          <w:p w14:paraId="20020953" w14:textId="77777777" w:rsidR="001E0A37" w:rsidRPr="0056317D" w:rsidRDefault="001E0A37" w:rsidP="001E0A37">
            <w:pPr>
              <w:keepNext/>
              <w:spacing w:after="240"/>
              <w:jc w:val="center"/>
              <w:rPr>
                <w:i/>
              </w:rPr>
            </w:pPr>
            <w:r w:rsidRPr="0056317D">
              <w:rPr>
                <w:i/>
              </w:rPr>
              <w:t>Text predložený Komisiou</w:t>
            </w:r>
          </w:p>
        </w:tc>
        <w:tc>
          <w:tcPr>
            <w:tcW w:w="4876" w:type="dxa"/>
          </w:tcPr>
          <w:p w14:paraId="092C6FC0" w14:textId="77777777" w:rsidR="001E0A37" w:rsidRPr="0056317D" w:rsidRDefault="001E0A37" w:rsidP="001E0A37">
            <w:pPr>
              <w:keepNext/>
              <w:spacing w:after="240"/>
              <w:jc w:val="center"/>
              <w:rPr>
                <w:i/>
              </w:rPr>
            </w:pPr>
            <w:r w:rsidRPr="0056317D">
              <w:rPr>
                <w:i/>
              </w:rPr>
              <w:t>Pozmeňujúci návrh</w:t>
            </w:r>
          </w:p>
        </w:tc>
      </w:tr>
      <w:tr w:rsidR="001E0A37" w:rsidRPr="0056317D" w14:paraId="6DFE6D44" w14:textId="77777777" w:rsidTr="001E0A37">
        <w:trPr>
          <w:jc w:val="center"/>
        </w:trPr>
        <w:tc>
          <w:tcPr>
            <w:tcW w:w="4876" w:type="dxa"/>
          </w:tcPr>
          <w:p w14:paraId="7431DBE5" w14:textId="77777777" w:rsidR="001E0A37" w:rsidRPr="0056317D" w:rsidRDefault="001E0A37" w:rsidP="001E0A37">
            <w:pPr>
              <w:spacing w:after="120"/>
            </w:pPr>
            <w:r w:rsidRPr="0056317D">
              <w:t>3.</w:t>
            </w:r>
            <w:r w:rsidRPr="0056317D">
              <w:tab/>
              <w:t>Posúdenie toho, či dodržiavanie požiadaviek na prístupnosť uvedených v článku 21 si v prípade výrobkov alebo služieb vyžaduje zásadnú zmenu alebo predstavuje neprimeranú záťaž, vykonávajú dotknuté príslušné orgány.</w:t>
            </w:r>
          </w:p>
        </w:tc>
        <w:tc>
          <w:tcPr>
            <w:tcW w:w="4876" w:type="dxa"/>
          </w:tcPr>
          <w:p w14:paraId="37CDD202" w14:textId="77777777" w:rsidR="001E0A37" w:rsidRPr="0056317D" w:rsidRDefault="001E0A37" w:rsidP="001E0A37">
            <w:pPr>
              <w:spacing w:after="120"/>
              <w:rPr>
                <w:szCs w:val="24"/>
              </w:rPr>
            </w:pPr>
            <w:r w:rsidRPr="0056317D">
              <w:t>3.</w:t>
            </w:r>
            <w:r w:rsidRPr="0056317D">
              <w:tab/>
              <w:t xml:space="preserve">Posúdenie toho, či dodržiavanie požiadaviek na prístupnosť uvedených v článku 21 si v prípade výrobkov alebo služieb vyžaduje zásadnú zmenu alebo predstavuje neprimeranú záťaž, vykonávajú dotknuté príslušné orgány. </w:t>
            </w:r>
            <w:r w:rsidRPr="0056317D">
              <w:rPr>
                <w:b/>
                <w:i/>
              </w:rPr>
              <w:t>Nedostatočná priorita alebo nedostatok času alebo informácií sa nepovažujú za oprávnený dôvod na na poukazovanie na neprimeranú záťaž.</w:t>
            </w:r>
          </w:p>
        </w:tc>
      </w:tr>
    </w:tbl>
    <w:p w14:paraId="54B2C209" w14:textId="77777777" w:rsidR="001E0A37" w:rsidRPr="0056317D" w:rsidRDefault="001E0A37" w:rsidP="001E0A37">
      <w:r w:rsidRPr="00753CB4">
        <w:rPr>
          <w:rStyle w:val="HideTWBExt"/>
        </w:rPr>
        <w:t>&lt;/Amend&gt;</w:t>
      </w:r>
    </w:p>
    <w:p w14:paraId="68CAC8A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64</w:t>
      </w:r>
      <w:r w:rsidRPr="00753CB4">
        <w:rPr>
          <w:rStyle w:val="HideTWBExt"/>
        </w:rPr>
        <w:t>&lt;/NumAm&gt;</w:t>
      </w:r>
    </w:p>
    <w:p w14:paraId="4681AD4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7E05B9F" w14:textId="77777777" w:rsidR="001E0A37" w:rsidRPr="0056317D" w:rsidRDefault="001E0A37" w:rsidP="001E0A37">
      <w:pPr>
        <w:rPr>
          <w:b/>
        </w:rPr>
      </w:pPr>
      <w:r w:rsidRPr="00753CB4">
        <w:rPr>
          <w:rStyle w:val="HideTWBExt"/>
        </w:rPr>
        <w:t>&lt;Article&gt;</w:t>
      </w:r>
      <w:r w:rsidRPr="0056317D">
        <w:rPr>
          <w:b/>
        </w:rPr>
        <w:t>Článok 22 – odsek 4</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2277E5A" w14:textId="77777777" w:rsidTr="001E0A37">
        <w:trPr>
          <w:jc w:val="center"/>
        </w:trPr>
        <w:tc>
          <w:tcPr>
            <w:tcW w:w="9752" w:type="dxa"/>
            <w:gridSpan w:val="2"/>
          </w:tcPr>
          <w:p w14:paraId="7527C7C3" w14:textId="77777777" w:rsidR="001E0A37" w:rsidRPr="0056317D" w:rsidRDefault="001E0A37" w:rsidP="001E0A37">
            <w:pPr>
              <w:keepNext/>
            </w:pPr>
          </w:p>
        </w:tc>
      </w:tr>
      <w:tr w:rsidR="001E0A37" w:rsidRPr="0056317D" w14:paraId="5CCB024B" w14:textId="77777777" w:rsidTr="001E0A37">
        <w:trPr>
          <w:jc w:val="center"/>
        </w:trPr>
        <w:tc>
          <w:tcPr>
            <w:tcW w:w="4876" w:type="dxa"/>
          </w:tcPr>
          <w:p w14:paraId="1026F593" w14:textId="77777777" w:rsidR="001E0A37" w:rsidRPr="0056317D" w:rsidRDefault="001E0A37" w:rsidP="001E0A37">
            <w:pPr>
              <w:keepNext/>
              <w:spacing w:after="240"/>
              <w:jc w:val="center"/>
              <w:rPr>
                <w:i/>
              </w:rPr>
            </w:pPr>
            <w:r w:rsidRPr="0056317D">
              <w:rPr>
                <w:i/>
              </w:rPr>
              <w:t>Text predložený Komisiou</w:t>
            </w:r>
          </w:p>
        </w:tc>
        <w:tc>
          <w:tcPr>
            <w:tcW w:w="4876" w:type="dxa"/>
          </w:tcPr>
          <w:p w14:paraId="41A7C8B1" w14:textId="77777777" w:rsidR="001E0A37" w:rsidRPr="0056317D" w:rsidRDefault="001E0A37" w:rsidP="001E0A37">
            <w:pPr>
              <w:keepNext/>
              <w:spacing w:after="240"/>
              <w:jc w:val="center"/>
              <w:rPr>
                <w:i/>
              </w:rPr>
            </w:pPr>
            <w:r w:rsidRPr="0056317D">
              <w:rPr>
                <w:i/>
              </w:rPr>
              <w:t>Pozmeňujúci návrh</w:t>
            </w:r>
          </w:p>
        </w:tc>
      </w:tr>
      <w:tr w:rsidR="001E0A37" w:rsidRPr="0056317D" w14:paraId="28EC1490" w14:textId="77777777" w:rsidTr="001E0A37">
        <w:trPr>
          <w:jc w:val="center"/>
        </w:trPr>
        <w:tc>
          <w:tcPr>
            <w:tcW w:w="4876" w:type="dxa"/>
          </w:tcPr>
          <w:p w14:paraId="7323E8D6" w14:textId="77777777" w:rsidR="001E0A37" w:rsidRPr="0056317D" w:rsidRDefault="001E0A37" w:rsidP="001E0A37">
            <w:pPr>
              <w:spacing w:after="120"/>
            </w:pPr>
            <w:r w:rsidRPr="0056317D">
              <w:t>4.</w:t>
            </w:r>
            <w:r w:rsidRPr="0056317D">
              <w:tab/>
              <w:t>Ak príslušný orgán uplatnil v súvislosti s konkrétnym výrobkom alebo službou výnimku stanovenú v odsekoch 1, 2 a 3, oznámi to Komisii. K takémuto oznámeniu pripojí posúdenie uvedené v odseku 2.</w:t>
            </w:r>
          </w:p>
        </w:tc>
        <w:tc>
          <w:tcPr>
            <w:tcW w:w="4876" w:type="dxa"/>
          </w:tcPr>
          <w:p w14:paraId="43A841AB" w14:textId="77777777" w:rsidR="001E0A37" w:rsidRPr="0056317D" w:rsidRDefault="001E0A37" w:rsidP="001E0A37">
            <w:pPr>
              <w:spacing w:after="120"/>
              <w:rPr>
                <w:szCs w:val="24"/>
              </w:rPr>
            </w:pPr>
            <w:r w:rsidRPr="0056317D">
              <w:t>4.</w:t>
            </w:r>
            <w:r w:rsidRPr="0056317D">
              <w:tab/>
              <w:t>Ak príslušný orgán uplatnil v súvislosti s konkrétnym výrobkom alebo službou výnimku stanovenú v odsekoch 1, 2 a 3, oznámi to Komisii. K takémuto oznámeniu pripojí posúdenie uvedené v odseku 2</w:t>
            </w:r>
            <w:r w:rsidRPr="0056317D">
              <w:rPr>
                <w:b/>
                <w:i/>
              </w:rPr>
              <w:t xml:space="preserve"> a sprístupní ho verejnosti v prístupných formátoch</w:t>
            </w:r>
            <w:r w:rsidRPr="0056317D">
              <w:t>.</w:t>
            </w:r>
          </w:p>
        </w:tc>
      </w:tr>
    </w:tbl>
    <w:p w14:paraId="03DDB12E" w14:textId="77777777" w:rsidR="001E0A37" w:rsidRPr="0056317D" w:rsidRDefault="001E0A37" w:rsidP="001E0A37">
      <w:r w:rsidRPr="00753CB4">
        <w:rPr>
          <w:rStyle w:val="HideTWBExt"/>
        </w:rPr>
        <w:t>&lt;/Amend&gt;</w:t>
      </w:r>
    </w:p>
    <w:p w14:paraId="6AE2F58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65</w:t>
      </w:r>
      <w:r w:rsidRPr="00753CB4">
        <w:rPr>
          <w:rStyle w:val="HideTWBExt"/>
        </w:rPr>
        <w:t>&lt;/NumAm&gt;</w:t>
      </w:r>
    </w:p>
    <w:p w14:paraId="1FF1D7EB" w14:textId="77777777" w:rsidR="001E0A37" w:rsidRPr="0056317D" w:rsidRDefault="001E0A37" w:rsidP="001E0A37"/>
    <w:p w14:paraId="1BF51BBA"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253581BE" w14:textId="77777777" w:rsidR="001E0A37" w:rsidRPr="0056317D" w:rsidRDefault="001E0A37" w:rsidP="001E0A37">
      <w:pPr>
        <w:rPr>
          <w:b/>
        </w:rPr>
      </w:pPr>
      <w:r w:rsidRPr="00753CB4">
        <w:rPr>
          <w:rStyle w:val="HideTWBExt"/>
        </w:rPr>
        <w:t>&lt;Article&gt;</w:t>
      </w:r>
      <w:r w:rsidRPr="0056317D">
        <w:rPr>
          <w:b/>
        </w:rPr>
        <w:t>Článok 22 – odsek 4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F6E5C0D" w14:textId="77777777" w:rsidTr="001E0A37">
        <w:trPr>
          <w:jc w:val="center"/>
        </w:trPr>
        <w:tc>
          <w:tcPr>
            <w:tcW w:w="9752" w:type="dxa"/>
            <w:gridSpan w:val="2"/>
          </w:tcPr>
          <w:p w14:paraId="10BF2154" w14:textId="77777777" w:rsidR="001E0A37" w:rsidRPr="0056317D" w:rsidRDefault="001E0A37" w:rsidP="001E0A37">
            <w:pPr>
              <w:keepNext/>
            </w:pPr>
          </w:p>
        </w:tc>
      </w:tr>
      <w:tr w:rsidR="001E0A37" w:rsidRPr="0056317D" w14:paraId="54E9178A" w14:textId="77777777" w:rsidTr="001E0A37">
        <w:trPr>
          <w:jc w:val="center"/>
        </w:trPr>
        <w:tc>
          <w:tcPr>
            <w:tcW w:w="4876" w:type="dxa"/>
            <w:hideMark/>
          </w:tcPr>
          <w:p w14:paraId="17CE0B9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6A00B94" w14:textId="77777777" w:rsidR="001E0A37" w:rsidRPr="0056317D" w:rsidRDefault="001E0A37" w:rsidP="001E0A37">
            <w:pPr>
              <w:keepNext/>
              <w:spacing w:after="240"/>
              <w:jc w:val="center"/>
              <w:rPr>
                <w:i/>
              </w:rPr>
            </w:pPr>
            <w:r w:rsidRPr="0056317D">
              <w:rPr>
                <w:i/>
              </w:rPr>
              <w:t>Pozmeňujúci návrh</w:t>
            </w:r>
          </w:p>
        </w:tc>
      </w:tr>
      <w:tr w:rsidR="001E0A37" w:rsidRPr="0056317D" w14:paraId="2B034274" w14:textId="77777777" w:rsidTr="001E0A37">
        <w:trPr>
          <w:jc w:val="center"/>
        </w:trPr>
        <w:tc>
          <w:tcPr>
            <w:tcW w:w="4876" w:type="dxa"/>
          </w:tcPr>
          <w:p w14:paraId="0D38DCC2" w14:textId="77777777" w:rsidR="001E0A37" w:rsidRPr="0056317D" w:rsidRDefault="001E0A37" w:rsidP="001E0A37">
            <w:pPr>
              <w:spacing w:after="120"/>
            </w:pPr>
          </w:p>
        </w:tc>
        <w:tc>
          <w:tcPr>
            <w:tcW w:w="4876" w:type="dxa"/>
            <w:hideMark/>
          </w:tcPr>
          <w:p w14:paraId="5979A6DD" w14:textId="77777777" w:rsidR="001E0A37" w:rsidRPr="0056317D" w:rsidRDefault="001E0A37" w:rsidP="001E0A37">
            <w:pPr>
              <w:spacing w:after="120"/>
              <w:rPr>
                <w:b/>
                <w:bCs/>
                <w:i/>
                <w:iCs/>
              </w:rPr>
            </w:pPr>
            <w:r w:rsidRPr="0056317D">
              <w:rPr>
                <w:b/>
                <w:i/>
              </w:rPr>
              <w:t>4a.</w:t>
            </w:r>
            <w:r w:rsidRPr="0056317D">
              <w:tab/>
            </w:r>
            <w:r w:rsidRPr="0056317D">
              <w:rPr>
                <w:b/>
                <w:i/>
              </w:rPr>
              <w:t>Ak má Komisia dôvody pochybovať o rozhodnutí dotknutého príslušného orgánu, môže požiadať pracovnú skupinu uvedenú v článku 25 ods. 2a o vydanie stanoviska k posúdeniu uvedenému v odseku 2 tohto článku.</w:t>
            </w:r>
          </w:p>
        </w:tc>
      </w:tr>
    </w:tbl>
    <w:p w14:paraId="371931A2" w14:textId="77777777" w:rsidR="001E0A37" w:rsidRPr="0056317D" w:rsidRDefault="001E0A37" w:rsidP="001E0A37">
      <w:r w:rsidRPr="00753CB4">
        <w:rPr>
          <w:rStyle w:val="HideTWBExt"/>
        </w:rPr>
        <w:t>&lt;/Amend&gt;</w:t>
      </w:r>
    </w:p>
    <w:p w14:paraId="5C91F75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66</w:t>
      </w:r>
      <w:r w:rsidRPr="00753CB4">
        <w:rPr>
          <w:rStyle w:val="HideTWBExt"/>
        </w:rPr>
        <w:t>&lt;/NumAm&gt;</w:t>
      </w:r>
    </w:p>
    <w:p w14:paraId="66CB404A" w14:textId="77777777" w:rsidR="001E0A37" w:rsidRPr="0056317D" w:rsidRDefault="001E0A37" w:rsidP="001E0A37"/>
    <w:p w14:paraId="1E6E35BF"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05109238" w14:textId="77777777" w:rsidR="001E0A37" w:rsidRPr="0056317D" w:rsidRDefault="001E0A37" w:rsidP="001E0A37">
      <w:pPr>
        <w:rPr>
          <w:b/>
        </w:rPr>
      </w:pPr>
      <w:r w:rsidRPr="00753CB4">
        <w:rPr>
          <w:rStyle w:val="HideTWBExt"/>
        </w:rPr>
        <w:t>&lt;Article&gt;</w:t>
      </w:r>
      <w:r w:rsidRPr="0056317D">
        <w:rPr>
          <w:b/>
        </w:rPr>
        <w:t>Článok 25 – odsek 2 – písmeno a</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5D8B4CD" w14:textId="77777777" w:rsidTr="001E0A37">
        <w:trPr>
          <w:jc w:val="center"/>
        </w:trPr>
        <w:tc>
          <w:tcPr>
            <w:tcW w:w="9752" w:type="dxa"/>
            <w:gridSpan w:val="2"/>
          </w:tcPr>
          <w:p w14:paraId="67C619CD" w14:textId="77777777" w:rsidR="001E0A37" w:rsidRPr="0056317D" w:rsidRDefault="001E0A37" w:rsidP="001E0A37">
            <w:pPr>
              <w:keepNext/>
            </w:pPr>
          </w:p>
        </w:tc>
      </w:tr>
      <w:tr w:rsidR="001E0A37" w:rsidRPr="0056317D" w14:paraId="1EB764AA" w14:textId="77777777" w:rsidTr="001E0A37">
        <w:trPr>
          <w:jc w:val="center"/>
        </w:trPr>
        <w:tc>
          <w:tcPr>
            <w:tcW w:w="4876" w:type="dxa"/>
            <w:hideMark/>
          </w:tcPr>
          <w:p w14:paraId="559CE27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EA86F01" w14:textId="77777777" w:rsidR="001E0A37" w:rsidRPr="0056317D" w:rsidRDefault="001E0A37" w:rsidP="001E0A37">
            <w:pPr>
              <w:keepNext/>
              <w:spacing w:after="240"/>
              <w:jc w:val="center"/>
              <w:rPr>
                <w:i/>
              </w:rPr>
            </w:pPr>
            <w:r w:rsidRPr="0056317D">
              <w:rPr>
                <w:i/>
              </w:rPr>
              <w:t>Pozmeňujúci návrh</w:t>
            </w:r>
          </w:p>
        </w:tc>
      </w:tr>
      <w:tr w:rsidR="001E0A37" w:rsidRPr="0056317D" w14:paraId="2D137B03" w14:textId="77777777" w:rsidTr="001E0A37">
        <w:trPr>
          <w:jc w:val="center"/>
        </w:trPr>
        <w:tc>
          <w:tcPr>
            <w:tcW w:w="4876" w:type="dxa"/>
            <w:hideMark/>
          </w:tcPr>
          <w:p w14:paraId="7C9D856D" w14:textId="77777777" w:rsidR="001E0A37" w:rsidRPr="0056317D" w:rsidRDefault="001E0A37" w:rsidP="001E0A37">
            <w:pPr>
              <w:spacing w:after="120"/>
            </w:pPr>
            <w:r w:rsidRPr="0056317D">
              <w:t>a)</w:t>
            </w:r>
            <w:r w:rsidRPr="0056317D">
              <w:tab/>
              <w:t>ustanovenia, na základe ktorých môže spotrebiteľ v súlade s vnútroštátnym právom začať konanie na súdoch alebo príslušných správnych orgánoch s cieľom zabezpečiť dodržiavanie vnútroštátnych ustanovení prijatých na účely transpozície tejto smernice,</w:t>
            </w:r>
          </w:p>
        </w:tc>
        <w:tc>
          <w:tcPr>
            <w:tcW w:w="4876" w:type="dxa"/>
            <w:hideMark/>
          </w:tcPr>
          <w:p w14:paraId="4214A53A" w14:textId="77777777" w:rsidR="001E0A37" w:rsidRPr="0056317D" w:rsidRDefault="001E0A37" w:rsidP="001E0A37">
            <w:pPr>
              <w:spacing w:after="120"/>
            </w:pPr>
            <w:r w:rsidRPr="0056317D">
              <w:t>a)</w:t>
            </w:r>
            <w:r w:rsidRPr="0056317D">
              <w:tab/>
              <w:t>ustanovenia, na základe ktorých môže spotrebiteľ v súlade s vnútroštátnym právom začať konanie v </w:t>
            </w:r>
            <w:r w:rsidRPr="0056317D">
              <w:rPr>
                <w:b/>
                <w:i/>
              </w:rPr>
              <w:t xml:space="preserve">rámci dostupného a komplexného mechanizmu sťažností </w:t>
            </w:r>
            <w:r w:rsidRPr="0056317D">
              <w:t>na súdoch alebo</w:t>
            </w:r>
            <w:r w:rsidRPr="0056317D">
              <w:rPr>
                <w:b/>
                <w:i/>
              </w:rPr>
              <w:t xml:space="preserve"> v </w:t>
            </w:r>
            <w:r w:rsidRPr="0056317D">
              <w:t>príslušných správnych orgánoch s cieľom zabezpečiť dodržiavanie vnútroštátnych ustanovení prijatých na účely transpozície tejto smernice,</w:t>
            </w:r>
          </w:p>
        </w:tc>
      </w:tr>
    </w:tbl>
    <w:p w14:paraId="5F62ECDE" w14:textId="77777777" w:rsidR="001E0A37" w:rsidRPr="0056317D" w:rsidRDefault="001E0A37" w:rsidP="001E0A37">
      <w:r w:rsidRPr="00753CB4">
        <w:rPr>
          <w:rStyle w:val="HideTWBExt"/>
        </w:rPr>
        <w:t>&lt;/Amend&gt;</w:t>
      </w:r>
    </w:p>
    <w:p w14:paraId="7125E52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67</w:t>
      </w:r>
      <w:r w:rsidRPr="00753CB4">
        <w:rPr>
          <w:rStyle w:val="HideTWBExt"/>
        </w:rPr>
        <w:t>&lt;/NumAm&gt;</w:t>
      </w:r>
    </w:p>
    <w:p w14:paraId="55D3ECB7" w14:textId="77777777" w:rsidR="001E0A37" w:rsidRPr="0056317D" w:rsidRDefault="001E0A37" w:rsidP="001E0A37"/>
    <w:p w14:paraId="3E2D1E7E"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63F7A4D5" w14:textId="77777777" w:rsidR="001E0A37" w:rsidRPr="0056317D" w:rsidRDefault="001E0A37" w:rsidP="001E0A37">
      <w:pPr>
        <w:rPr>
          <w:b/>
        </w:rPr>
      </w:pPr>
      <w:r w:rsidRPr="00753CB4">
        <w:rPr>
          <w:rStyle w:val="HideTWBExt"/>
        </w:rPr>
        <w:t>&lt;Article&gt;</w:t>
      </w:r>
      <w:r w:rsidRPr="0056317D">
        <w:rPr>
          <w:b/>
        </w:rPr>
        <w:t>Článok 25 – odsek 2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08A2371" w14:textId="77777777" w:rsidTr="001E0A37">
        <w:trPr>
          <w:jc w:val="center"/>
        </w:trPr>
        <w:tc>
          <w:tcPr>
            <w:tcW w:w="9752" w:type="dxa"/>
            <w:gridSpan w:val="2"/>
          </w:tcPr>
          <w:p w14:paraId="2E7B7026" w14:textId="77777777" w:rsidR="001E0A37" w:rsidRPr="0056317D" w:rsidRDefault="001E0A37" w:rsidP="001E0A37">
            <w:pPr>
              <w:keepNext/>
            </w:pPr>
          </w:p>
        </w:tc>
      </w:tr>
      <w:tr w:rsidR="001E0A37" w:rsidRPr="0056317D" w14:paraId="232F1C55" w14:textId="77777777" w:rsidTr="001E0A37">
        <w:trPr>
          <w:jc w:val="center"/>
        </w:trPr>
        <w:tc>
          <w:tcPr>
            <w:tcW w:w="4876" w:type="dxa"/>
            <w:hideMark/>
          </w:tcPr>
          <w:p w14:paraId="5E7E846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6A997BE" w14:textId="77777777" w:rsidR="001E0A37" w:rsidRPr="0056317D" w:rsidRDefault="001E0A37" w:rsidP="001E0A37">
            <w:pPr>
              <w:keepNext/>
              <w:spacing w:after="240"/>
              <w:jc w:val="center"/>
              <w:rPr>
                <w:i/>
              </w:rPr>
            </w:pPr>
            <w:r w:rsidRPr="0056317D">
              <w:rPr>
                <w:i/>
              </w:rPr>
              <w:t>Pozmeňujúci návrh</w:t>
            </w:r>
          </w:p>
        </w:tc>
      </w:tr>
      <w:tr w:rsidR="001E0A37" w:rsidRPr="0056317D" w14:paraId="07537979" w14:textId="77777777" w:rsidTr="001E0A37">
        <w:trPr>
          <w:jc w:val="center"/>
        </w:trPr>
        <w:tc>
          <w:tcPr>
            <w:tcW w:w="4876" w:type="dxa"/>
          </w:tcPr>
          <w:p w14:paraId="615EA738" w14:textId="77777777" w:rsidR="001E0A37" w:rsidRPr="0056317D" w:rsidRDefault="001E0A37" w:rsidP="001E0A37">
            <w:pPr>
              <w:spacing w:after="120"/>
            </w:pPr>
          </w:p>
        </w:tc>
        <w:tc>
          <w:tcPr>
            <w:tcW w:w="4876" w:type="dxa"/>
            <w:hideMark/>
          </w:tcPr>
          <w:p w14:paraId="0741EDFB" w14:textId="77777777" w:rsidR="001E0A37" w:rsidRPr="0056317D" w:rsidRDefault="001E0A37" w:rsidP="001E0A37">
            <w:pPr>
              <w:spacing w:after="120"/>
              <w:rPr>
                <w:szCs w:val="24"/>
              </w:rPr>
            </w:pPr>
            <w:r w:rsidRPr="0056317D">
              <w:rPr>
                <w:b/>
                <w:i/>
              </w:rPr>
              <w:t>2a.</w:t>
            </w:r>
            <w:r w:rsidRPr="0056317D">
              <w:tab/>
            </w:r>
            <w:r w:rsidRPr="0056317D">
              <w:rPr>
                <w:b/>
                <w:i/>
              </w:rPr>
              <w:t>V záujme zaistenia súladu pri uplatňovaní požiadaviek stanovených v tejto smernici a uľahčenia výmeny informácií a najlepších postupov medzi orgánmi dohľadu nad trhom Komisia zriadi pracovnú skupinu zloženú zo zástupcov vnútroštátnych orgánov a z organizácií zastupujúcich dotknuté zainteresované strany vrátane osôb so zdravotným postihnutím a ich zastupujúcich organizácií. Ak to Komisia považuje za potrebné, pracovná skupina poskytne stanovisko k odôvodneným výnimkám z týchto požiadaviek.</w:t>
            </w:r>
          </w:p>
        </w:tc>
      </w:tr>
    </w:tbl>
    <w:p w14:paraId="2867CEC8" w14:textId="77777777" w:rsidR="001E0A37" w:rsidRPr="0056317D" w:rsidRDefault="001E0A37" w:rsidP="001E0A37">
      <w:r w:rsidRPr="00753CB4">
        <w:rPr>
          <w:rStyle w:val="HideTWBExt"/>
        </w:rPr>
        <w:t>&lt;/Amend&gt;</w:t>
      </w:r>
    </w:p>
    <w:p w14:paraId="31748E7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68</w:t>
      </w:r>
      <w:r w:rsidRPr="00753CB4">
        <w:rPr>
          <w:rStyle w:val="HideTWBExt"/>
        </w:rPr>
        <w:t>&lt;/NumAm&gt;</w:t>
      </w:r>
    </w:p>
    <w:p w14:paraId="5F8B6EAF" w14:textId="77777777" w:rsidR="001E0A37" w:rsidRPr="0056317D" w:rsidRDefault="001E0A37" w:rsidP="001E0A37">
      <w:pPr>
        <w:keepNext/>
      </w:pPr>
    </w:p>
    <w:p w14:paraId="03221388"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D5407B8" w14:textId="77777777" w:rsidR="001E0A37" w:rsidRPr="0056317D" w:rsidRDefault="001E0A37" w:rsidP="001E0A37">
      <w:pPr>
        <w:rPr>
          <w:b/>
        </w:rPr>
      </w:pPr>
      <w:r w:rsidRPr="00753CB4">
        <w:rPr>
          <w:rStyle w:val="HideTWBExt"/>
        </w:rPr>
        <w:t>&lt;Article&gt;</w:t>
      </w:r>
      <w:r w:rsidRPr="0056317D">
        <w:rPr>
          <w:b/>
        </w:rPr>
        <w:t>Príloha I – riadok 2 – oddiel I – stĺpec 1 – nadpis</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74CE9D0B" w14:textId="77777777" w:rsidTr="001E0A37">
        <w:trPr>
          <w:jc w:val="center"/>
        </w:trPr>
        <w:tc>
          <w:tcPr>
            <w:tcW w:w="9752" w:type="dxa"/>
            <w:gridSpan w:val="2"/>
          </w:tcPr>
          <w:p w14:paraId="2BB90A58" w14:textId="77777777" w:rsidR="001E0A37" w:rsidRPr="0056317D" w:rsidRDefault="001E0A37" w:rsidP="001E0A37">
            <w:pPr>
              <w:keepNext/>
            </w:pPr>
          </w:p>
        </w:tc>
      </w:tr>
      <w:tr w:rsidR="001E0A37" w:rsidRPr="0056317D" w14:paraId="5A567691" w14:textId="77777777" w:rsidTr="001E0A37">
        <w:trPr>
          <w:jc w:val="center"/>
        </w:trPr>
        <w:tc>
          <w:tcPr>
            <w:tcW w:w="4876" w:type="dxa"/>
            <w:hideMark/>
          </w:tcPr>
          <w:p w14:paraId="356BAF5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F32C903" w14:textId="77777777" w:rsidR="001E0A37" w:rsidRPr="0056317D" w:rsidRDefault="001E0A37" w:rsidP="001E0A37">
            <w:pPr>
              <w:keepNext/>
              <w:spacing w:after="240"/>
              <w:jc w:val="center"/>
              <w:rPr>
                <w:i/>
              </w:rPr>
            </w:pPr>
            <w:r w:rsidRPr="0056317D">
              <w:rPr>
                <w:i/>
              </w:rPr>
              <w:t>Pozmeňujúci návrh</w:t>
            </w:r>
          </w:p>
        </w:tc>
      </w:tr>
      <w:tr w:rsidR="001E0A37" w:rsidRPr="0056317D" w14:paraId="05CDF868" w14:textId="77777777" w:rsidTr="001E0A37">
        <w:trPr>
          <w:jc w:val="center"/>
        </w:trPr>
        <w:tc>
          <w:tcPr>
            <w:tcW w:w="4876" w:type="dxa"/>
            <w:hideMark/>
          </w:tcPr>
          <w:p w14:paraId="420F89E5" w14:textId="77777777" w:rsidR="001E0A37" w:rsidRPr="0056317D" w:rsidRDefault="001E0A37" w:rsidP="001E0A37">
            <w:pPr>
              <w:spacing w:after="120"/>
            </w:pPr>
            <w:r w:rsidRPr="0056317D">
              <w:t>Počítačový hardvér a operačné systémy na všeobecné účely</w:t>
            </w:r>
          </w:p>
        </w:tc>
        <w:tc>
          <w:tcPr>
            <w:tcW w:w="4876" w:type="dxa"/>
            <w:hideMark/>
          </w:tcPr>
          <w:p w14:paraId="6929DB46" w14:textId="77777777" w:rsidR="001E0A37" w:rsidRPr="0056317D" w:rsidRDefault="001E0A37" w:rsidP="001E0A37">
            <w:pPr>
              <w:spacing w:after="120"/>
            </w:pPr>
            <w:r w:rsidRPr="0056317D">
              <w:t>Počítačový hardvér a operačné systémy na všeobecné účely</w:t>
            </w:r>
            <w:r w:rsidRPr="0056317D">
              <w:rPr>
                <w:b/>
                <w:i/>
              </w:rPr>
              <w:t xml:space="preserve"> a domáce spotrebiče s informačnými a komunikačnými technológiami ovládané cez používateľské rozhranie</w:t>
            </w:r>
          </w:p>
        </w:tc>
      </w:tr>
    </w:tbl>
    <w:p w14:paraId="49BF5771" w14:textId="77777777" w:rsidR="001E0A37" w:rsidRPr="0056317D" w:rsidRDefault="001E0A37" w:rsidP="001E0A37">
      <w:r w:rsidRPr="00753CB4">
        <w:rPr>
          <w:rStyle w:val="HideTWBExt"/>
        </w:rPr>
        <w:t>&lt;/Amend&gt;</w:t>
      </w:r>
    </w:p>
    <w:p w14:paraId="4C8A639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69</w:t>
      </w:r>
      <w:r w:rsidRPr="00753CB4">
        <w:rPr>
          <w:rStyle w:val="HideTWBExt"/>
        </w:rPr>
        <w:t>&lt;/NumAm&gt;</w:t>
      </w:r>
    </w:p>
    <w:p w14:paraId="741B7404" w14:textId="77777777" w:rsidR="001E0A37" w:rsidRPr="0056317D" w:rsidRDefault="001E0A37" w:rsidP="001E0A37"/>
    <w:p w14:paraId="5C3EA753"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6AA60E51" w14:textId="77777777" w:rsidR="001E0A37" w:rsidRPr="0056317D" w:rsidRDefault="001E0A37" w:rsidP="001E0A37">
      <w:pPr>
        <w:rPr>
          <w:b/>
        </w:rPr>
      </w:pPr>
      <w:r w:rsidRPr="00753CB4">
        <w:rPr>
          <w:rStyle w:val="HideTWBExt"/>
        </w:rPr>
        <w:t>&lt;Article&gt;</w:t>
      </w:r>
      <w:r w:rsidRPr="0056317D">
        <w:rPr>
          <w:b/>
        </w:rPr>
        <w:t>Príloha I – riadok 2 – oddiel I – stĺpec 2 – bod 1</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707B3D58" w14:textId="77777777" w:rsidTr="001E0A37">
        <w:trPr>
          <w:jc w:val="center"/>
        </w:trPr>
        <w:tc>
          <w:tcPr>
            <w:tcW w:w="9750" w:type="dxa"/>
            <w:gridSpan w:val="2"/>
          </w:tcPr>
          <w:p w14:paraId="7F801A3B" w14:textId="77777777" w:rsidR="001E0A37" w:rsidRPr="0056317D" w:rsidRDefault="001E0A37" w:rsidP="001E0A37">
            <w:pPr>
              <w:keepNext/>
            </w:pPr>
          </w:p>
        </w:tc>
      </w:tr>
      <w:tr w:rsidR="001E0A37" w:rsidRPr="0056317D" w14:paraId="00DBEC4C" w14:textId="77777777" w:rsidTr="001E0A37">
        <w:trPr>
          <w:jc w:val="center"/>
        </w:trPr>
        <w:tc>
          <w:tcPr>
            <w:tcW w:w="4875" w:type="dxa"/>
            <w:hideMark/>
          </w:tcPr>
          <w:p w14:paraId="42ED592C"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2682BEBC" w14:textId="77777777" w:rsidR="001E0A37" w:rsidRPr="0056317D" w:rsidRDefault="001E0A37" w:rsidP="001E0A37">
            <w:pPr>
              <w:keepNext/>
              <w:spacing w:after="240"/>
              <w:jc w:val="center"/>
              <w:rPr>
                <w:i/>
              </w:rPr>
            </w:pPr>
            <w:r w:rsidRPr="0056317D">
              <w:rPr>
                <w:i/>
              </w:rPr>
              <w:t>Pozmeňujúci návrh</w:t>
            </w:r>
          </w:p>
        </w:tc>
      </w:tr>
      <w:tr w:rsidR="001E0A37" w:rsidRPr="0056317D" w14:paraId="6F1CB59B" w14:textId="77777777" w:rsidTr="001E0A37">
        <w:trPr>
          <w:jc w:val="center"/>
        </w:trPr>
        <w:tc>
          <w:tcPr>
            <w:tcW w:w="4875" w:type="dxa"/>
            <w:hideMark/>
          </w:tcPr>
          <w:p w14:paraId="1004C35A" w14:textId="77777777" w:rsidR="001E0A37" w:rsidRPr="0056317D" w:rsidRDefault="001E0A37" w:rsidP="001E0A37">
            <w:pPr>
              <w:spacing w:after="120"/>
            </w:pPr>
            <w:r w:rsidRPr="0056317D">
              <w:t>1.</w:t>
            </w:r>
            <w:r w:rsidRPr="0056317D">
              <w:tab/>
              <w:t>Projektovanie a výroba S cieľom v čo najväčšej miere umožniť predvídateľné používanie výrobkov osobami s funkčnými obmedzeniami vrátane osôb so zdravotným postihnutím</w:t>
            </w:r>
            <w:r w:rsidRPr="0056317D">
              <w:rPr>
                <w:b/>
                <w:i/>
              </w:rPr>
              <w:t xml:space="preserve"> a s postihnutím súvisiacim s vekom</w:t>
            </w:r>
            <w:r w:rsidRPr="0056317D">
              <w:t xml:space="preserve"> sa výrobky navrhujú a vyrábajú tak, aby </w:t>
            </w:r>
            <w:r w:rsidRPr="0056317D">
              <w:rPr>
                <w:b/>
                <w:i/>
              </w:rPr>
              <w:t>sa zabezpečila prístupnosť týchto prvkov</w:t>
            </w:r>
            <w:r w:rsidRPr="0056317D">
              <w:t>:</w:t>
            </w:r>
          </w:p>
        </w:tc>
        <w:tc>
          <w:tcPr>
            <w:tcW w:w="4875" w:type="dxa"/>
            <w:hideMark/>
          </w:tcPr>
          <w:p w14:paraId="21C71FD3" w14:textId="77777777" w:rsidR="001E0A37" w:rsidRPr="0056317D" w:rsidRDefault="001E0A37" w:rsidP="001E0A37">
            <w:pPr>
              <w:spacing w:after="120"/>
            </w:pPr>
            <w:r w:rsidRPr="0056317D">
              <w:t>1.</w:t>
            </w:r>
            <w:r w:rsidRPr="0056317D">
              <w:tab/>
              <w:t>Projektovanie a výroba</w:t>
            </w:r>
            <w:r w:rsidRPr="0056317D">
              <w:rPr>
                <w:b/>
                <w:i/>
              </w:rPr>
              <w:t>:</w:t>
            </w:r>
            <w:r w:rsidRPr="0056317D">
              <w:t xml:space="preserve"> S cieľom v čo najväčšej miere umožniť predvídateľné používanie výrobkov osobami s funkčnými obmedzeniami vrátane osôb so zdravotným postihnutím sa výrobky navrhujú a vyrábajú tak, aby </w:t>
            </w:r>
            <w:r w:rsidRPr="0056317D">
              <w:rPr>
                <w:b/>
                <w:i/>
              </w:rPr>
              <w:t>boli v súlade s týmito požiadavkami na prístupnosť</w:t>
            </w:r>
            <w:r w:rsidRPr="0056317D">
              <w:t>:</w:t>
            </w:r>
          </w:p>
        </w:tc>
      </w:tr>
      <w:tr w:rsidR="001E0A37" w:rsidRPr="0056317D" w14:paraId="222C2D15" w14:textId="77777777" w:rsidTr="001E0A37">
        <w:trPr>
          <w:jc w:val="center"/>
        </w:trPr>
        <w:tc>
          <w:tcPr>
            <w:tcW w:w="4875" w:type="dxa"/>
            <w:hideMark/>
          </w:tcPr>
          <w:p w14:paraId="3B6FFC99"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c>
          <w:tcPr>
            <w:tcW w:w="4875" w:type="dxa"/>
            <w:hideMark/>
          </w:tcPr>
          <w:p w14:paraId="523A506C" w14:textId="77777777" w:rsidR="001E0A37" w:rsidRPr="0056317D" w:rsidRDefault="001E0A37" w:rsidP="001E0A37">
            <w:pPr>
              <w:spacing w:after="120"/>
            </w:pPr>
            <w:r w:rsidRPr="0056317D">
              <w:t>a)</w:t>
            </w:r>
            <w:r w:rsidRPr="0056317D">
              <w:tab/>
              <w:t>informácie o používaní výrobku uvedené na samotnom výrobku (označenie na obale, pokyny, upozornenie),</w:t>
            </w:r>
            <w:r w:rsidRPr="0056317D">
              <w:rPr>
                <w:b/>
                <w:i/>
              </w:rPr>
              <w:t xml:space="preserve"> ktoré sa poskytnú vo viacerých prístupných formátoch a </w:t>
            </w:r>
            <w:r w:rsidRPr="0056317D">
              <w:t>ktoré:</w:t>
            </w:r>
          </w:p>
        </w:tc>
      </w:tr>
      <w:tr w:rsidR="001E0A37" w:rsidRPr="0056317D" w14:paraId="73E1371B" w14:textId="77777777" w:rsidTr="001E0A37">
        <w:trPr>
          <w:jc w:val="center"/>
        </w:trPr>
        <w:tc>
          <w:tcPr>
            <w:tcW w:w="4875" w:type="dxa"/>
            <w:hideMark/>
          </w:tcPr>
          <w:p w14:paraId="13CA3D0C" w14:textId="77777777" w:rsidR="001E0A37" w:rsidRPr="0056317D" w:rsidRDefault="001E0A37" w:rsidP="001E0A37">
            <w:pPr>
              <w:spacing w:after="120"/>
              <w:rPr>
                <w:b/>
                <w:i/>
              </w:rPr>
            </w:pPr>
            <w:r w:rsidRPr="0056317D">
              <w:rPr>
                <w:b/>
                <w:i/>
              </w:rPr>
              <w:t>i)</w:t>
            </w:r>
            <w:r w:rsidRPr="0056317D">
              <w:tab/>
              <w:t>musia byť dostupné prostredníctvom viac než jedného zmyslového kanála,</w:t>
            </w:r>
          </w:p>
        </w:tc>
        <w:tc>
          <w:tcPr>
            <w:tcW w:w="4875" w:type="dxa"/>
            <w:hideMark/>
          </w:tcPr>
          <w:p w14:paraId="5094B499" w14:textId="77777777" w:rsidR="001E0A37" w:rsidRPr="0056317D" w:rsidRDefault="001E0A37" w:rsidP="001E0A37">
            <w:pPr>
              <w:spacing w:after="120"/>
              <w:rPr>
                <w:szCs w:val="24"/>
              </w:rPr>
            </w:pPr>
            <w:r w:rsidRPr="0056317D">
              <w:t>i)</w:t>
            </w:r>
            <w:r w:rsidRPr="0056317D">
              <w:tab/>
              <w:t>musia byť dostupné prostredníctvom viac než jedného zmyslového kanála,</w:t>
            </w:r>
          </w:p>
        </w:tc>
      </w:tr>
      <w:tr w:rsidR="001E0A37" w:rsidRPr="0056317D" w14:paraId="600A1415" w14:textId="77777777" w:rsidTr="001E0A37">
        <w:trPr>
          <w:jc w:val="center"/>
        </w:trPr>
        <w:tc>
          <w:tcPr>
            <w:tcW w:w="4875" w:type="dxa"/>
            <w:hideMark/>
          </w:tcPr>
          <w:p w14:paraId="220C0BBC" w14:textId="77777777" w:rsidR="001E0A37" w:rsidRPr="0056317D" w:rsidRDefault="001E0A37" w:rsidP="001E0A37">
            <w:pPr>
              <w:spacing w:after="120"/>
              <w:rPr>
                <w:b/>
                <w:i/>
              </w:rPr>
            </w:pPr>
            <w:r w:rsidRPr="0056317D">
              <w:t>ii)</w:t>
            </w:r>
            <w:r w:rsidRPr="0056317D">
              <w:tab/>
              <w:t>musia byť zrozumiteľné,</w:t>
            </w:r>
          </w:p>
        </w:tc>
        <w:tc>
          <w:tcPr>
            <w:tcW w:w="4875" w:type="dxa"/>
            <w:hideMark/>
          </w:tcPr>
          <w:p w14:paraId="432AE7C4" w14:textId="77777777" w:rsidR="001E0A37" w:rsidRPr="0056317D" w:rsidRDefault="001E0A37" w:rsidP="001E0A37">
            <w:pPr>
              <w:spacing w:after="120"/>
              <w:rPr>
                <w:b/>
                <w:i/>
              </w:rPr>
            </w:pPr>
            <w:r w:rsidRPr="0056317D">
              <w:t>ii)</w:t>
            </w:r>
            <w:r w:rsidRPr="0056317D">
              <w:tab/>
              <w:t>musia byť zrozumiteľné,</w:t>
            </w:r>
          </w:p>
        </w:tc>
      </w:tr>
      <w:tr w:rsidR="001E0A37" w:rsidRPr="0056317D" w14:paraId="1D1ACCA1" w14:textId="77777777" w:rsidTr="001E0A37">
        <w:trPr>
          <w:jc w:val="center"/>
        </w:trPr>
        <w:tc>
          <w:tcPr>
            <w:tcW w:w="4875" w:type="dxa"/>
            <w:hideMark/>
          </w:tcPr>
          <w:p w14:paraId="7DB14736" w14:textId="77777777" w:rsidR="001E0A37" w:rsidRPr="0056317D" w:rsidRDefault="001E0A37" w:rsidP="001E0A37">
            <w:pPr>
              <w:spacing w:after="120"/>
              <w:rPr>
                <w:b/>
                <w:i/>
              </w:rPr>
            </w:pPr>
            <w:r w:rsidRPr="0056317D">
              <w:t>iii)</w:t>
            </w:r>
            <w:r w:rsidRPr="0056317D">
              <w:tab/>
              <w:t>musia byť vnímateľné,</w:t>
            </w:r>
            <w:r w:rsidRPr="0056317D">
              <w:rPr>
                <w:b/>
                <w:i/>
              </w:rPr>
              <w:t xml:space="preserve"> </w:t>
            </w:r>
          </w:p>
        </w:tc>
        <w:tc>
          <w:tcPr>
            <w:tcW w:w="4875" w:type="dxa"/>
            <w:hideMark/>
          </w:tcPr>
          <w:p w14:paraId="1505DDCD" w14:textId="77777777" w:rsidR="001E0A37" w:rsidRPr="0056317D" w:rsidRDefault="001E0A37" w:rsidP="001E0A37">
            <w:pPr>
              <w:spacing w:after="120"/>
              <w:rPr>
                <w:b/>
                <w:i/>
              </w:rPr>
            </w:pPr>
            <w:r w:rsidRPr="0056317D">
              <w:t>iii)</w:t>
            </w:r>
            <w:r w:rsidRPr="0056317D">
              <w:tab/>
              <w:t>musia byť vnímateľné,</w:t>
            </w:r>
          </w:p>
        </w:tc>
      </w:tr>
      <w:tr w:rsidR="001E0A37" w:rsidRPr="0056317D" w14:paraId="5F8C9C6B" w14:textId="77777777" w:rsidTr="001E0A37">
        <w:trPr>
          <w:jc w:val="center"/>
        </w:trPr>
        <w:tc>
          <w:tcPr>
            <w:tcW w:w="4875" w:type="dxa"/>
            <w:hideMark/>
          </w:tcPr>
          <w:p w14:paraId="2828F716" w14:textId="77777777" w:rsidR="001E0A37" w:rsidRPr="0056317D" w:rsidRDefault="001E0A37" w:rsidP="001E0A37">
            <w:pPr>
              <w:spacing w:after="120"/>
            </w:pPr>
            <w:r w:rsidRPr="0056317D">
              <w:t>iv)</w:t>
            </w:r>
            <w:r w:rsidRPr="0056317D">
              <w:tab/>
              <w:t>musia mať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r w:rsidRPr="0056317D">
              <w:t xml:space="preserve"> </w:t>
            </w:r>
          </w:p>
        </w:tc>
        <w:tc>
          <w:tcPr>
            <w:tcW w:w="4875" w:type="dxa"/>
            <w:hideMark/>
          </w:tcPr>
          <w:p w14:paraId="469BBC1E" w14:textId="77777777" w:rsidR="001E0A37" w:rsidRPr="0056317D" w:rsidRDefault="001E0A37" w:rsidP="001E0A37">
            <w:pPr>
              <w:spacing w:after="120"/>
              <w:rPr>
                <w:szCs w:val="24"/>
              </w:rPr>
            </w:pPr>
            <w:r w:rsidRPr="0056317D">
              <w:t>iv)</w:t>
            </w:r>
            <w:r w:rsidRPr="0056317D">
              <w:tab/>
              <w:t>musia mať primeranú veľkosť 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r w:rsidR="001E0A37" w:rsidRPr="0056317D" w14:paraId="4A5054C9" w14:textId="77777777" w:rsidTr="001E0A37">
        <w:trPr>
          <w:jc w:val="center"/>
        </w:trPr>
        <w:tc>
          <w:tcPr>
            <w:tcW w:w="4875" w:type="dxa"/>
            <w:hideMark/>
          </w:tcPr>
          <w:p w14:paraId="3059A6B0" w14:textId="77777777" w:rsidR="001E0A37" w:rsidRPr="0056317D" w:rsidRDefault="001E0A37" w:rsidP="001E0A37">
            <w:pPr>
              <w:spacing w:after="120"/>
            </w:pPr>
            <w:r w:rsidRPr="0056317D">
              <w:t>b)</w:t>
            </w:r>
            <w:r w:rsidRPr="0056317D">
              <w:tab/>
              <w:t>obal výrobku vrátane poskytovaných informácií (otváranie, zatváranie, používanie, likvidácia),</w:t>
            </w:r>
          </w:p>
        </w:tc>
        <w:tc>
          <w:tcPr>
            <w:tcW w:w="4875" w:type="dxa"/>
            <w:hideMark/>
          </w:tcPr>
          <w:p w14:paraId="7A5C8467" w14:textId="77777777" w:rsidR="001E0A37" w:rsidRPr="0056317D" w:rsidRDefault="001E0A37" w:rsidP="001E0A37">
            <w:pPr>
              <w:spacing w:after="120"/>
              <w:rPr>
                <w:b/>
                <w:i/>
              </w:rPr>
            </w:pPr>
            <w:r w:rsidRPr="0056317D">
              <w:t>b)</w:t>
            </w:r>
            <w:r w:rsidRPr="0056317D">
              <w:tab/>
              <w:t>obal výrobku vrátane poskytovaných informácií (otváranie, zatváranie, používanie, likvidácia)</w:t>
            </w:r>
            <w:r w:rsidRPr="0056317D">
              <w:rPr>
                <w:b/>
                <w:i/>
              </w:rPr>
              <w:t xml:space="preserve"> a názov značky</w:t>
            </w:r>
            <w:r w:rsidRPr="0056317D">
              <w:t>,</w:t>
            </w:r>
            <w:r w:rsidRPr="0056317D">
              <w:rPr>
                <w:b/>
                <w:i/>
              </w:rPr>
              <w:t xml:space="preserve"> názov a typ výrobku, ktorý:</w:t>
            </w:r>
          </w:p>
        </w:tc>
      </w:tr>
      <w:tr w:rsidR="001E0A37" w:rsidRPr="0056317D" w14:paraId="08E0C774" w14:textId="77777777" w:rsidTr="001E0A37">
        <w:trPr>
          <w:jc w:val="center"/>
        </w:trPr>
        <w:tc>
          <w:tcPr>
            <w:tcW w:w="4875" w:type="dxa"/>
          </w:tcPr>
          <w:p w14:paraId="06D1761E" w14:textId="77777777" w:rsidR="001E0A37" w:rsidRPr="0056317D" w:rsidRDefault="001E0A37" w:rsidP="001E0A37">
            <w:pPr>
              <w:spacing w:after="120"/>
            </w:pPr>
          </w:p>
        </w:tc>
        <w:tc>
          <w:tcPr>
            <w:tcW w:w="4875" w:type="dxa"/>
            <w:hideMark/>
          </w:tcPr>
          <w:p w14:paraId="2CAD213C" w14:textId="77777777" w:rsidR="001E0A37" w:rsidRPr="0056317D" w:rsidRDefault="001E0A37" w:rsidP="001E0A37">
            <w:pPr>
              <w:spacing w:after="120"/>
              <w:rPr>
                <w:b/>
                <w:i/>
              </w:rPr>
            </w:pPr>
            <w:r w:rsidRPr="0056317D">
              <w:rPr>
                <w:b/>
                <w:i/>
              </w:rPr>
              <w:t>i)</w:t>
            </w:r>
            <w:r w:rsidRPr="0056317D">
              <w:tab/>
            </w:r>
            <w:r w:rsidRPr="0056317D">
              <w:rPr>
                <w:b/>
                <w:i/>
              </w:rPr>
              <w:t xml:space="preserve">spĺňa požiadavky stanovené v písmene a), </w:t>
            </w:r>
          </w:p>
        </w:tc>
      </w:tr>
      <w:tr w:rsidR="001E0A37" w:rsidRPr="0056317D" w14:paraId="4A929719" w14:textId="77777777" w:rsidTr="001E0A37">
        <w:trPr>
          <w:jc w:val="center"/>
        </w:trPr>
        <w:tc>
          <w:tcPr>
            <w:tcW w:w="4875" w:type="dxa"/>
          </w:tcPr>
          <w:p w14:paraId="325059A6" w14:textId="77777777" w:rsidR="001E0A37" w:rsidRPr="0056317D" w:rsidRDefault="001E0A37" w:rsidP="001E0A37">
            <w:pPr>
              <w:spacing w:after="120"/>
            </w:pPr>
          </w:p>
        </w:tc>
        <w:tc>
          <w:tcPr>
            <w:tcW w:w="4875" w:type="dxa"/>
            <w:hideMark/>
          </w:tcPr>
          <w:p w14:paraId="4F8C0B19" w14:textId="77777777" w:rsidR="001E0A37" w:rsidRPr="0056317D" w:rsidRDefault="001E0A37" w:rsidP="001E0A37">
            <w:pPr>
              <w:spacing w:after="120"/>
              <w:rPr>
                <w:b/>
                <w:i/>
              </w:rPr>
            </w:pPr>
            <w:r w:rsidRPr="0056317D">
              <w:rPr>
                <w:b/>
                <w:i/>
              </w:rPr>
              <w:t>ii)</w:t>
            </w:r>
            <w:r w:rsidRPr="0056317D">
              <w:tab/>
            </w:r>
            <w:r w:rsidRPr="0056317D">
              <w:rPr>
                <w:b/>
                <w:i/>
              </w:rPr>
              <w:t>jednoducho a presne informuje používateľov o tom, či výrobok obsahuje prvky súvisiace s prístupnosťou, a o jeho kompatibilite s podpornými technológiami;</w:t>
            </w:r>
          </w:p>
        </w:tc>
      </w:tr>
      <w:tr w:rsidR="001E0A37" w:rsidRPr="0056317D" w14:paraId="74F72120" w14:textId="77777777" w:rsidTr="001E0A37">
        <w:trPr>
          <w:jc w:val="center"/>
        </w:trPr>
        <w:tc>
          <w:tcPr>
            <w:tcW w:w="4875" w:type="dxa"/>
            <w:hideMark/>
          </w:tcPr>
          <w:p w14:paraId="74BB6BD3" w14:textId="77777777" w:rsidR="001E0A37" w:rsidRPr="0056317D" w:rsidRDefault="001E0A37" w:rsidP="001E0A37">
            <w:pPr>
              <w:spacing w:after="120"/>
            </w:pPr>
            <w:r w:rsidRPr="0056317D">
              <w:t>c)</w:t>
            </w:r>
            <w:r w:rsidRPr="0056317D">
              <w:tab/>
              <w:t xml:space="preserve">návod na použitie výrobku, jeho inštaláciu a údržbu, skladovanie a likvidáciu, </w:t>
            </w:r>
            <w:r w:rsidRPr="0056317D">
              <w:rPr>
                <w:b/>
                <w:i/>
              </w:rPr>
              <w:t>ktoré musia</w:t>
            </w:r>
            <w:r w:rsidRPr="0056317D">
              <w:t xml:space="preserve"> spĺňať tieto podmienky: </w:t>
            </w:r>
          </w:p>
        </w:tc>
        <w:tc>
          <w:tcPr>
            <w:tcW w:w="4875" w:type="dxa"/>
            <w:hideMark/>
          </w:tcPr>
          <w:p w14:paraId="5524845F" w14:textId="77777777" w:rsidR="001E0A37" w:rsidRPr="0056317D" w:rsidRDefault="001E0A37" w:rsidP="001E0A37">
            <w:pPr>
              <w:spacing w:after="120"/>
              <w:rPr>
                <w:szCs w:val="24"/>
              </w:rPr>
            </w:pPr>
            <w:r w:rsidRPr="0056317D">
              <w:t>c)</w:t>
            </w:r>
            <w:r w:rsidRPr="0056317D">
              <w:tab/>
              <w:t xml:space="preserve">návod na použitie výrobku, jeho inštaláciu a údržbu, skladovanie a likvidáciu, </w:t>
            </w:r>
            <w:r w:rsidRPr="0056317D">
              <w:rPr>
                <w:b/>
                <w:i/>
              </w:rPr>
              <w:t>bez ohľadu na to, či sú poskytované oddelene alebo sú začlenené do výrobku, ktorý musí</w:t>
            </w:r>
            <w:r w:rsidRPr="0056317D">
              <w:t xml:space="preserve"> spĺňať tieto podmienky: </w:t>
            </w:r>
          </w:p>
        </w:tc>
      </w:tr>
      <w:tr w:rsidR="001E0A37" w:rsidRPr="0056317D" w14:paraId="49E9BCBD" w14:textId="77777777" w:rsidTr="001E0A37">
        <w:trPr>
          <w:jc w:val="center"/>
        </w:trPr>
        <w:tc>
          <w:tcPr>
            <w:tcW w:w="4875" w:type="dxa"/>
            <w:hideMark/>
          </w:tcPr>
          <w:p w14:paraId="47BEC90D" w14:textId="77777777" w:rsidR="001E0A37" w:rsidRPr="0056317D" w:rsidRDefault="001E0A37" w:rsidP="001E0A37">
            <w:pPr>
              <w:spacing w:after="120"/>
              <w:rPr>
                <w:b/>
                <w:i/>
              </w:rPr>
            </w:pPr>
            <w:r w:rsidRPr="0056317D">
              <w:t>i)</w:t>
            </w:r>
            <w:r w:rsidRPr="0056317D">
              <w:tab/>
            </w:r>
            <w:r w:rsidRPr="0056317D">
              <w:rPr>
                <w:b/>
                <w:i/>
              </w:rPr>
              <w:t>obsah návodu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r w:rsidRPr="0056317D">
              <w:t xml:space="preserve"> a</w:t>
            </w:r>
          </w:p>
        </w:tc>
        <w:tc>
          <w:tcPr>
            <w:tcW w:w="4875" w:type="dxa"/>
            <w:hideMark/>
          </w:tcPr>
          <w:p w14:paraId="7D33DE72" w14:textId="77777777" w:rsidR="001E0A37" w:rsidRPr="0056317D" w:rsidRDefault="001E0A37" w:rsidP="001E0A37">
            <w:pPr>
              <w:spacing w:after="120"/>
              <w:rPr>
                <w:b/>
                <w:i/>
              </w:rPr>
            </w:pPr>
            <w:r w:rsidRPr="0056317D">
              <w:t>i)</w:t>
            </w:r>
            <w:r w:rsidRPr="0056317D">
              <w:tab/>
            </w:r>
            <w:r w:rsidRPr="0056317D">
              <w:rPr>
                <w:b/>
                <w:i/>
              </w:rPr>
              <w:t>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zrozumiteľné, vnímateľné</w:t>
            </w:r>
            <w:r w:rsidRPr="0056317D">
              <w:t xml:space="preserve"> a </w:t>
            </w:r>
            <w:r w:rsidRPr="0056317D">
              <w:rPr>
                <w:b/>
                <w:i/>
              </w:rPr>
              <w:t>použiteľné,</w:t>
            </w:r>
            <w:r w:rsidRPr="0056317D">
              <w:t xml:space="preserve"> a</w:t>
            </w:r>
          </w:p>
        </w:tc>
      </w:tr>
      <w:tr w:rsidR="001E0A37" w:rsidRPr="0056317D" w14:paraId="7B90DC81" w14:textId="77777777" w:rsidTr="001E0A37">
        <w:trPr>
          <w:jc w:val="center"/>
        </w:trPr>
        <w:tc>
          <w:tcPr>
            <w:tcW w:w="4875" w:type="dxa"/>
            <w:hideMark/>
          </w:tcPr>
          <w:p w14:paraId="26FA8C48" w14:textId="77777777" w:rsidR="001E0A37" w:rsidRPr="0056317D" w:rsidRDefault="001E0A37" w:rsidP="001E0A37">
            <w:pPr>
              <w:spacing w:after="120"/>
              <w:rPr>
                <w:b/>
                <w:i/>
              </w:rPr>
            </w:pPr>
            <w:r w:rsidRPr="0056317D">
              <w:t>ii)</w:t>
            </w:r>
            <w:r w:rsidRPr="0056317D">
              <w:tab/>
            </w:r>
            <w:r w:rsidRPr="0056317D">
              <w:rPr>
                <w:b/>
                <w:i/>
              </w:rPr>
              <w:t>návod musí obsahovať alternatívy k netextovému obsahu,</w:t>
            </w:r>
            <w:r w:rsidRPr="0056317D">
              <w:t xml:space="preserve"> </w:t>
            </w:r>
          </w:p>
        </w:tc>
        <w:tc>
          <w:tcPr>
            <w:tcW w:w="4875" w:type="dxa"/>
            <w:hideMark/>
          </w:tcPr>
          <w:p w14:paraId="74E47607" w14:textId="77777777" w:rsidR="001E0A37" w:rsidRPr="0056317D" w:rsidRDefault="001E0A37" w:rsidP="001E0A37">
            <w:pPr>
              <w:spacing w:after="120"/>
              <w:rPr>
                <w:b/>
                <w:i/>
              </w:rPr>
            </w:pPr>
            <w:r w:rsidRPr="0056317D">
              <w:t>ii)</w:t>
            </w:r>
            <w:r w:rsidRPr="0056317D">
              <w:tab/>
            </w:r>
            <w:r w:rsidRPr="0056317D">
              <w:rPr>
                <w:b/>
                <w:i/>
              </w:rPr>
              <w:t>výrobca uvedie a vysvetlí, ako využívať prvky výrobku súvisiace s prístupnosťou a ich kompatibilitu s asistenčnými technológiami,</w:t>
            </w:r>
          </w:p>
        </w:tc>
      </w:tr>
      <w:tr w:rsidR="001E0A37" w:rsidRPr="0056317D" w14:paraId="6279CCA4" w14:textId="77777777" w:rsidTr="001E0A37">
        <w:trPr>
          <w:jc w:val="center"/>
        </w:trPr>
        <w:tc>
          <w:tcPr>
            <w:tcW w:w="4875" w:type="dxa"/>
          </w:tcPr>
          <w:p w14:paraId="7F684BB4" w14:textId="77777777" w:rsidR="001E0A37" w:rsidRPr="0056317D" w:rsidRDefault="001E0A37" w:rsidP="001E0A37">
            <w:pPr>
              <w:spacing w:after="120"/>
            </w:pPr>
          </w:p>
        </w:tc>
        <w:tc>
          <w:tcPr>
            <w:tcW w:w="4875" w:type="dxa"/>
          </w:tcPr>
          <w:p w14:paraId="5F2D288F" w14:textId="77777777" w:rsidR="001E0A37" w:rsidRPr="0056317D" w:rsidRDefault="001E0A37" w:rsidP="001E0A37">
            <w:pPr>
              <w:spacing w:after="120"/>
            </w:pPr>
            <w:r w:rsidRPr="0056317D">
              <w:rPr>
                <w:b/>
                <w:i/>
              </w:rPr>
              <w:t>iii)</w:t>
            </w:r>
            <w:r w:rsidRPr="0056317D">
              <w:tab/>
            </w:r>
            <w:r w:rsidRPr="0056317D">
              <w:rPr>
                <w:b/>
                <w:i/>
              </w:rPr>
              <w:t>poskytujú sa na požiadanie aj v alternatívnych neelektronických formátoch. Alternatívne neelektronické formáty môžu zahŕňať veľkú tlač, Braillovo písmo alebo ľahko čitateľný text,</w:t>
            </w:r>
          </w:p>
        </w:tc>
      </w:tr>
      <w:tr w:rsidR="001E0A37" w:rsidRPr="0056317D" w14:paraId="1DDCF21B" w14:textId="77777777" w:rsidTr="001E0A37">
        <w:trPr>
          <w:jc w:val="center"/>
        </w:trPr>
        <w:tc>
          <w:tcPr>
            <w:tcW w:w="4875" w:type="dxa"/>
          </w:tcPr>
          <w:p w14:paraId="75AC8F7C" w14:textId="77777777" w:rsidR="001E0A37" w:rsidRPr="0056317D" w:rsidRDefault="001E0A37" w:rsidP="001E0A37">
            <w:pPr>
              <w:spacing w:after="120"/>
            </w:pPr>
          </w:p>
        </w:tc>
        <w:tc>
          <w:tcPr>
            <w:tcW w:w="4875" w:type="dxa"/>
            <w:hideMark/>
          </w:tcPr>
          <w:p w14:paraId="78097510" w14:textId="77777777" w:rsidR="001E0A37" w:rsidRPr="0056317D" w:rsidRDefault="001E0A37" w:rsidP="001E0A37">
            <w:pPr>
              <w:spacing w:after="120"/>
            </w:pPr>
            <w:r w:rsidRPr="0056317D">
              <w:rPr>
                <w:b/>
                <w:i/>
              </w:rPr>
              <w:t>d)</w:t>
            </w:r>
            <w:r w:rsidRPr="0056317D">
              <w:tab/>
            </w:r>
            <w:r w:rsidRPr="0056317D">
              <w:rPr>
                <w:b/>
                <w:i/>
              </w:rPr>
              <w:t>návod na použitie výrobku, jeho inštaláciu a údržbu, skladovanie a likvidáciu, bez ohľadu na to, či sú poskytované oddelene alebo začlenené do výrobku, ktorý musí spĺňať tieto podmienky:</w:t>
            </w:r>
            <w:r w:rsidRPr="0056317D">
              <w:t xml:space="preserve"> </w:t>
            </w:r>
          </w:p>
        </w:tc>
      </w:tr>
      <w:tr w:rsidR="001E0A37" w:rsidRPr="0056317D" w14:paraId="6EA9A693" w14:textId="77777777" w:rsidTr="001E0A37">
        <w:trPr>
          <w:jc w:val="center"/>
        </w:trPr>
        <w:tc>
          <w:tcPr>
            <w:tcW w:w="4875" w:type="dxa"/>
            <w:hideMark/>
          </w:tcPr>
          <w:p w14:paraId="4040C30F" w14:textId="77777777" w:rsidR="001E0A37" w:rsidRPr="0056317D" w:rsidRDefault="001E0A37" w:rsidP="001E0A37">
            <w:pPr>
              <w:spacing w:after="120"/>
            </w:pPr>
            <w:r w:rsidRPr="0056317D">
              <w:rPr>
                <w:b/>
                <w:i/>
              </w:rPr>
              <w:t>d)</w:t>
            </w:r>
            <w:r w:rsidRPr="0056317D">
              <w:tab/>
              <w:t xml:space="preserve">používateľské rozhranie výrobku (manipulácia, </w:t>
            </w:r>
            <w:r w:rsidRPr="0056317D">
              <w:rPr>
                <w:b/>
                <w:i/>
              </w:rPr>
              <w:t>kontroly</w:t>
            </w:r>
            <w:r w:rsidRPr="0056317D">
              <w:t xml:space="preserve"> a spätná väzba, vstupy a výstupy) v súlade s bodom 2,</w:t>
            </w:r>
          </w:p>
        </w:tc>
        <w:tc>
          <w:tcPr>
            <w:tcW w:w="4875" w:type="dxa"/>
            <w:hideMark/>
          </w:tcPr>
          <w:p w14:paraId="0F87FAB5" w14:textId="77777777" w:rsidR="001E0A37" w:rsidRPr="0056317D" w:rsidRDefault="001E0A37" w:rsidP="001E0A37">
            <w:pPr>
              <w:spacing w:after="120"/>
            </w:pPr>
            <w:r w:rsidRPr="0056317D">
              <w:rPr>
                <w:b/>
                <w:i/>
              </w:rPr>
              <w:t>e)</w:t>
            </w:r>
            <w:r w:rsidRPr="0056317D">
              <w:tab/>
              <w:t xml:space="preserve">používateľské rozhranie výrobku (manipulácia, </w:t>
            </w:r>
            <w:r w:rsidRPr="0056317D">
              <w:rPr>
                <w:b/>
                <w:i/>
              </w:rPr>
              <w:t>ovládacie prvky</w:t>
            </w:r>
            <w:r w:rsidRPr="0056317D">
              <w:t xml:space="preserve"> a spätná väzba, vstupy a výstupy) v súlade s bodom 2,</w:t>
            </w:r>
          </w:p>
        </w:tc>
      </w:tr>
      <w:tr w:rsidR="001E0A37" w:rsidRPr="0056317D" w14:paraId="3792317A" w14:textId="77777777" w:rsidTr="001E0A37">
        <w:trPr>
          <w:jc w:val="center"/>
        </w:trPr>
        <w:tc>
          <w:tcPr>
            <w:tcW w:w="4875" w:type="dxa"/>
            <w:hideMark/>
          </w:tcPr>
          <w:p w14:paraId="7D6857C6" w14:textId="77777777" w:rsidR="001E0A37" w:rsidRPr="0056317D" w:rsidRDefault="001E0A37" w:rsidP="001E0A37">
            <w:pPr>
              <w:spacing w:after="120"/>
            </w:pPr>
            <w:r w:rsidRPr="0056317D">
              <w:rPr>
                <w:b/>
                <w:i/>
              </w:rPr>
              <w:t>e)</w:t>
            </w:r>
            <w:r w:rsidRPr="0056317D">
              <w:tab/>
              <w:t xml:space="preserve">funkčnosť výrobku spočívajúca v zabezpečení funkcií zameraných na riešenie potrieb osôb s funkčnými obmedzeniami v súlade s bodom 2, </w:t>
            </w:r>
          </w:p>
        </w:tc>
        <w:tc>
          <w:tcPr>
            <w:tcW w:w="4875" w:type="dxa"/>
            <w:hideMark/>
          </w:tcPr>
          <w:p w14:paraId="26FC493B" w14:textId="77777777" w:rsidR="001E0A37" w:rsidRPr="0056317D" w:rsidRDefault="001E0A37" w:rsidP="001E0A37">
            <w:pPr>
              <w:spacing w:after="120"/>
              <w:rPr>
                <w:szCs w:val="24"/>
              </w:rPr>
            </w:pPr>
            <w:r w:rsidRPr="0056317D">
              <w:rPr>
                <w:b/>
                <w:i/>
              </w:rPr>
              <w:t>f)</w:t>
            </w:r>
            <w:r w:rsidRPr="0056317D">
              <w:tab/>
              <w:t>funkčnosť výrobku spočívajúca v zabezpečení funkcií zameraných na riešenie potrieb osôb s funkčnými obmedzeniami v súlade s bodom 2,</w:t>
            </w:r>
          </w:p>
        </w:tc>
      </w:tr>
      <w:tr w:rsidR="001E0A37" w:rsidRPr="0056317D" w14:paraId="570CEE10" w14:textId="77777777" w:rsidTr="001E0A37">
        <w:trPr>
          <w:jc w:val="center"/>
        </w:trPr>
        <w:tc>
          <w:tcPr>
            <w:tcW w:w="4875" w:type="dxa"/>
          </w:tcPr>
          <w:p w14:paraId="7E80F560" w14:textId="77777777" w:rsidR="001E0A37" w:rsidRPr="0056317D" w:rsidRDefault="001E0A37" w:rsidP="001E0A37">
            <w:pPr>
              <w:spacing w:after="120"/>
            </w:pPr>
            <w:r w:rsidRPr="0056317D">
              <w:rPr>
                <w:b/>
                <w:i/>
              </w:rPr>
              <w:t>f)</w:t>
            </w:r>
            <w:r w:rsidRPr="0056317D">
              <w:tab/>
            </w:r>
            <w:r w:rsidRPr="0056317D">
              <w:rPr>
                <w:b/>
                <w:i/>
              </w:rPr>
              <w:t>prepojenie výrobku</w:t>
            </w:r>
            <w:r w:rsidRPr="0056317D">
              <w:t xml:space="preserve"> s asistenčnými zariadeniami.</w:t>
            </w:r>
          </w:p>
        </w:tc>
        <w:tc>
          <w:tcPr>
            <w:tcW w:w="4875" w:type="dxa"/>
          </w:tcPr>
          <w:p w14:paraId="34525ED5" w14:textId="77777777" w:rsidR="001E0A37" w:rsidRPr="0056317D" w:rsidRDefault="001E0A37" w:rsidP="001E0A37">
            <w:pPr>
              <w:spacing w:after="120"/>
            </w:pPr>
            <w:r w:rsidRPr="0056317D">
              <w:rPr>
                <w:b/>
                <w:i/>
              </w:rPr>
              <w:t>g)</w:t>
            </w:r>
            <w:r w:rsidRPr="0056317D">
              <w:tab/>
            </w:r>
            <w:r w:rsidRPr="0056317D">
              <w:rPr>
                <w:b/>
                <w:i/>
              </w:rPr>
              <w:t>podľa možnosti zabezpečenie kompatibility</w:t>
            </w:r>
            <w:r w:rsidRPr="0056317D">
              <w:t xml:space="preserve"> s </w:t>
            </w:r>
            <w:r w:rsidRPr="0056317D">
              <w:rPr>
                <w:b/>
                <w:i/>
              </w:rPr>
              <w:t>asistenčnými</w:t>
            </w:r>
            <w:r w:rsidRPr="0056317D">
              <w:t xml:space="preserve"> </w:t>
            </w:r>
            <w:r w:rsidRPr="0056317D">
              <w:rPr>
                <w:b/>
                <w:i/>
              </w:rPr>
              <w:t>zariadeniami a technológiami dostupnými na úrovni Únie a medzinárodnej úrovni vrátane sluchových technológií, napr. načúvacími pomôckami, telecievkami, kochleárnymi implantátmi a </w:t>
            </w:r>
            <w:r w:rsidRPr="0056317D">
              <w:t>asistenčnými</w:t>
            </w:r>
            <w:r w:rsidRPr="0056317D">
              <w:rPr>
                <w:b/>
                <w:i/>
              </w:rPr>
              <w:t xml:space="preserve"> načúvacími</w:t>
            </w:r>
            <w:r w:rsidRPr="0056317D">
              <w:t xml:space="preserve"> zariadeniami.</w:t>
            </w:r>
          </w:p>
        </w:tc>
      </w:tr>
    </w:tbl>
    <w:p w14:paraId="2615D01A" w14:textId="77777777" w:rsidR="001E0A37" w:rsidRPr="0056317D" w:rsidRDefault="001E0A37" w:rsidP="001E0A37">
      <w:r w:rsidRPr="00753CB4">
        <w:rPr>
          <w:rStyle w:val="HideTWBExt"/>
        </w:rPr>
        <w:t>&lt;/Amend&gt;</w:t>
      </w:r>
    </w:p>
    <w:p w14:paraId="2DDD4BB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70</w:t>
      </w:r>
      <w:r w:rsidRPr="00753CB4">
        <w:rPr>
          <w:rStyle w:val="HideTWBExt"/>
        </w:rPr>
        <w:t>&lt;/NumAm&gt;</w:t>
      </w:r>
    </w:p>
    <w:p w14:paraId="1DAD7B67" w14:textId="77777777" w:rsidR="001E0A37" w:rsidRPr="0056317D" w:rsidRDefault="001E0A37" w:rsidP="001E0A37"/>
    <w:p w14:paraId="2363D771"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84CC64B" w14:textId="77777777" w:rsidR="001E0A37" w:rsidRPr="0056317D" w:rsidRDefault="001E0A37" w:rsidP="001E0A37">
      <w:pPr>
        <w:rPr>
          <w:b/>
        </w:rPr>
      </w:pPr>
      <w:r w:rsidRPr="00753CB4">
        <w:rPr>
          <w:rStyle w:val="HideTWBExt"/>
        </w:rPr>
        <w:t>&lt;Article&gt;</w:t>
      </w:r>
      <w:r w:rsidRPr="0056317D">
        <w:rPr>
          <w:b/>
        </w:rPr>
        <w:t>Príloha I – riadok 2 – oddiel I – stĺpec 2 – bod 1 a (nový)</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32E96C14" w14:textId="77777777" w:rsidTr="001E0A37">
        <w:trPr>
          <w:jc w:val="center"/>
        </w:trPr>
        <w:tc>
          <w:tcPr>
            <w:tcW w:w="9752" w:type="dxa"/>
            <w:gridSpan w:val="2"/>
          </w:tcPr>
          <w:p w14:paraId="44600695" w14:textId="77777777" w:rsidR="001E0A37" w:rsidRPr="0056317D" w:rsidRDefault="001E0A37" w:rsidP="001E0A37">
            <w:pPr>
              <w:keepNext/>
            </w:pPr>
          </w:p>
        </w:tc>
      </w:tr>
      <w:tr w:rsidR="001E0A37" w:rsidRPr="0056317D" w14:paraId="5715230A" w14:textId="77777777" w:rsidTr="001E0A37">
        <w:trPr>
          <w:jc w:val="center"/>
        </w:trPr>
        <w:tc>
          <w:tcPr>
            <w:tcW w:w="4876" w:type="dxa"/>
            <w:hideMark/>
          </w:tcPr>
          <w:p w14:paraId="3FE40EF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B1EC916" w14:textId="77777777" w:rsidR="001E0A37" w:rsidRPr="0056317D" w:rsidRDefault="001E0A37" w:rsidP="001E0A37">
            <w:pPr>
              <w:keepNext/>
              <w:spacing w:after="240"/>
              <w:jc w:val="center"/>
              <w:rPr>
                <w:i/>
              </w:rPr>
            </w:pPr>
            <w:r w:rsidRPr="0056317D">
              <w:rPr>
                <w:i/>
              </w:rPr>
              <w:t>Pozmeňujúci návrh</w:t>
            </w:r>
          </w:p>
        </w:tc>
      </w:tr>
      <w:tr w:rsidR="001E0A37" w:rsidRPr="0056317D" w14:paraId="059BE4AD" w14:textId="77777777" w:rsidTr="001E0A37">
        <w:trPr>
          <w:jc w:val="center"/>
        </w:trPr>
        <w:tc>
          <w:tcPr>
            <w:tcW w:w="4876" w:type="dxa"/>
          </w:tcPr>
          <w:p w14:paraId="60EE0C80" w14:textId="77777777" w:rsidR="001E0A37" w:rsidRPr="0056317D" w:rsidRDefault="001E0A37" w:rsidP="001E0A37">
            <w:pPr>
              <w:spacing w:after="120"/>
            </w:pPr>
          </w:p>
        </w:tc>
        <w:tc>
          <w:tcPr>
            <w:tcW w:w="4876" w:type="dxa"/>
            <w:hideMark/>
          </w:tcPr>
          <w:p w14:paraId="27626A7C" w14:textId="77777777" w:rsidR="001E0A37" w:rsidRPr="0056317D" w:rsidRDefault="001E0A37" w:rsidP="001E0A37">
            <w:pPr>
              <w:spacing w:after="120"/>
              <w:rPr>
                <w:szCs w:val="24"/>
              </w:rPr>
            </w:pPr>
            <w:r w:rsidRPr="0056317D">
              <w:rPr>
                <w:b/>
                <w:i/>
              </w:rPr>
              <w:t>1a.</w:t>
            </w:r>
            <w:r w:rsidRPr="0056317D">
              <w:tab/>
            </w:r>
            <w:r w:rsidRPr="0056317D">
              <w:rPr>
                <w:b/>
                <w:i/>
              </w:rPr>
              <w:t>Support services: Ak sú k dispozícii, podporné služby (asistenčné služby, telefonické centrá, technická podpora, konverzné služby a služby odbornej prípravy) poskytujú informácie o prístupnosti výrobku a jeho kompatibilite s asistenčnými technológiami spôsobom komunikácie prístupným pre osoby so zdravotným postihnutím.</w:t>
            </w:r>
          </w:p>
        </w:tc>
      </w:tr>
    </w:tbl>
    <w:p w14:paraId="48A07B37" w14:textId="77777777" w:rsidR="001E0A37" w:rsidRPr="0056317D" w:rsidRDefault="001E0A37" w:rsidP="001E0A37">
      <w:r w:rsidRPr="00753CB4">
        <w:rPr>
          <w:rStyle w:val="HideTWBExt"/>
        </w:rPr>
        <w:t>&lt;/Amend&gt;</w:t>
      </w:r>
    </w:p>
    <w:p w14:paraId="4FA3D9E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71</w:t>
      </w:r>
      <w:r w:rsidRPr="00753CB4">
        <w:rPr>
          <w:rStyle w:val="HideTWBExt"/>
        </w:rPr>
        <w:t>&lt;/NumAm&gt;</w:t>
      </w:r>
    </w:p>
    <w:p w14:paraId="5BEC36FB" w14:textId="77777777" w:rsidR="001E0A37" w:rsidRPr="0056317D" w:rsidRDefault="001E0A37" w:rsidP="001E0A37"/>
    <w:p w14:paraId="10062BE1"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57CE1168" w14:textId="77777777" w:rsidR="001E0A37" w:rsidRPr="0056317D" w:rsidRDefault="001E0A37" w:rsidP="001E0A37">
      <w:pPr>
        <w:rPr>
          <w:b/>
        </w:rPr>
      </w:pPr>
      <w:r w:rsidRPr="00753CB4">
        <w:rPr>
          <w:rStyle w:val="HideTWBExt"/>
        </w:rPr>
        <w:t>&lt;Article&gt;</w:t>
      </w:r>
      <w:r w:rsidRPr="0056317D">
        <w:rPr>
          <w:b/>
        </w:rPr>
        <w:t xml:space="preserve">Príloha I – riadok 2 – oddiel I – stĺpec 2 – bod 2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7095E28F" w14:textId="77777777" w:rsidTr="001E0A37">
        <w:trPr>
          <w:jc w:val="center"/>
        </w:trPr>
        <w:tc>
          <w:tcPr>
            <w:tcW w:w="9752" w:type="dxa"/>
            <w:gridSpan w:val="2"/>
          </w:tcPr>
          <w:p w14:paraId="177EA53D" w14:textId="77777777" w:rsidR="001E0A37" w:rsidRPr="0056317D" w:rsidRDefault="001E0A37" w:rsidP="001E0A37">
            <w:pPr>
              <w:keepNext/>
            </w:pPr>
          </w:p>
        </w:tc>
      </w:tr>
      <w:tr w:rsidR="001E0A37" w:rsidRPr="0056317D" w14:paraId="0556E4F2" w14:textId="77777777" w:rsidTr="001E0A37">
        <w:trPr>
          <w:jc w:val="center"/>
        </w:trPr>
        <w:tc>
          <w:tcPr>
            <w:tcW w:w="4876" w:type="dxa"/>
            <w:hideMark/>
          </w:tcPr>
          <w:p w14:paraId="41217A2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C578A06" w14:textId="77777777" w:rsidR="001E0A37" w:rsidRPr="0056317D" w:rsidRDefault="001E0A37" w:rsidP="001E0A37">
            <w:pPr>
              <w:keepNext/>
              <w:spacing w:after="240"/>
              <w:jc w:val="center"/>
              <w:rPr>
                <w:i/>
              </w:rPr>
            </w:pPr>
            <w:r w:rsidRPr="0056317D">
              <w:rPr>
                <w:i/>
              </w:rPr>
              <w:t>Pozmeňujúci návrh</w:t>
            </w:r>
          </w:p>
        </w:tc>
      </w:tr>
      <w:tr w:rsidR="001E0A37" w:rsidRPr="0056317D" w14:paraId="5832C59B" w14:textId="77777777" w:rsidTr="001E0A37">
        <w:trPr>
          <w:jc w:val="center"/>
        </w:trPr>
        <w:tc>
          <w:tcPr>
            <w:tcW w:w="4876" w:type="dxa"/>
            <w:hideMark/>
          </w:tcPr>
          <w:p w14:paraId="7199C671" w14:textId="77777777" w:rsidR="001E0A37" w:rsidRPr="0056317D" w:rsidRDefault="001E0A37" w:rsidP="001E0A37">
            <w:pPr>
              <w:spacing w:after="120"/>
              <w:rPr>
                <w:bCs/>
                <w:iCs/>
              </w:rPr>
            </w:pPr>
            <w:r w:rsidRPr="0056317D">
              <w:t>2.</w:t>
            </w:r>
            <w:r w:rsidRPr="0056317D">
              <w:tab/>
            </w:r>
            <w:r w:rsidRPr="0056317D">
              <w:rPr>
                <w:b/>
                <w:i/>
              </w:rPr>
              <w:t>Koncepcia používateľského rozhrania</w:t>
            </w:r>
            <w:r w:rsidRPr="0056317D">
              <w:t xml:space="preserve"> a </w:t>
            </w:r>
            <w:r w:rsidRPr="0056317D">
              <w:rPr>
                <w:b/>
                <w:i/>
              </w:rPr>
              <w:t>funkčnosti:</w:t>
            </w:r>
          </w:p>
        </w:tc>
        <w:tc>
          <w:tcPr>
            <w:tcW w:w="4876" w:type="dxa"/>
            <w:hideMark/>
          </w:tcPr>
          <w:p w14:paraId="335ED589" w14:textId="77777777" w:rsidR="001E0A37" w:rsidRPr="0056317D" w:rsidRDefault="001E0A37" w:rsidP="001E0A37">
            <w:pPr>
              <w:spacing w:after="120"/>
              <w:rPr>
                <w:b/>
                <w:bCs/>
                <w:i/>
                <w:szCs w:val="24"/>
              </w:rPr>
            </w:pPr>
            <w:r w:rsidRPr="0056317D">
              <w:t>2.</w:t>
            </w:r>
            <w:r w:rsidRPr="0056317D">
              <w:tab/>
            </w:r>
            <w:r w:rsidRPr="0056317D">
              <w:rPr>
                <w:b/>
                <w:i/>
              </w:rPr>
              <w:t>Požiadavky na používateľské rozhranie</w:t>
            </w:r>
            <w:r w:rsidRPr="0056317D">
              <w:t xml:space="preserve"> a </w:t>
            </w:r>
            <w:r w:rsidRPr="0056317D">
              <w:rPr>
                <w:b/>
                <w:i/>
              </w:rPr>
              <w:t xml:space="preserve">funkčné požiadavky </w:t>
            </w:r>
          </w:p>
        </w:tc>
      </w:tr>
      <w:tr w:rsidR="001E0A37" w:rsidRPr="0056317D" w14:paraId="71B570C1" w14:textId="77777777" w:rsidTr="001E0A37">
        <w:trPr>
          <w:jc w:val="center"/>
        </w:trPr>
        <w:tc>
          <w:tcPr>
            <w:tcW w:w="4876" w:type="dxa"/>
            <w:hideMark/>
          </w:tcPr>
          <w:p w14:paraId="2ED3A72C" w14:textId="77777777" w:rsidR="001E0A37" w:rsidRPr="0056317D" w:rsidRDefault="001E0A37" w:rsidP="001E0A37">
            <w:pPr>
              <w:spacing w:after="120"/>
              <w:rPr>
                <w:bCs/>
                <w:iCs/>
              </w:rPr>
            </w:pPr>
            <w:r w:rsidRPr="0056317D">
              <w:t>Dizajn a používateľské rozhranie výrobkov musia byť v záujme ich sprístupnenia v súlade s bodom 1 písm.</w:t>
            </w:r>
            <w:r w:rsidRPr="0056317D">
              <w:rPr>
                <w:b/>
                <w:i/>
              </w:rPr>
              <w:t xml:space="preserve"> d</w:t>
            </w:r>
            <w:r w:rsidRPr="0056317D">
              <w:t>) a </w:t>
            </w:r>
            <w:r w:rsidRPr="0056317D">
              <w:rPr>
                <w:b/>
                <w:i/>
              </w:rPr>
              <w:t>e</w:t>
            </w:r>
            <w:r w:rsidRPr="0056317D">
              <w:t>) tam, kde je to vhodné, navrhnuté tak, aby:</w:t>
            </w:r>
          </w:p>
        </w:tc>
        <w:tc>
          <w:tcPr>
            <w:tcW w:w="4876" w:type="dxa"/>
            <w:hideMark/>
          </w:tcPr>
          <w:p w14:paraId="08C110FD" w14:textId="77777777" w:rsidR="001E0A37" w:rsidRPr="0056317D" w:rsidRDefault="001E0A37" w:rsidP="001E0A37">
            <w:pPr>
              <w:spacing w:after="120"/>
              <w:rPr>
                <w:b/>
                <w:bCs/>
                <w:i/>
                <w:szCs w:val="24"/>
              </w:rPr>
            </w:pPr>
            <w:r w:rsidRPr="0056317D">
              <w:t>Dizajn a používateľské rozhranie výrobkov musia byť v záujme ich sprístupnenia v súlade s bodom 1 písm.</w:t>
            </w:r>
            <w:r w:rsidRPr="0056317D">
              <w:rPr>
                <w:b/>
                <w:i/>
              </w:rPr>
              <w:t> e</w:t>
            </w:r>
            <w:r w:rsidRPr="0056317D">
              <w:t>) a </w:t>
            </w:r>
            <w:r w:rsidRPr="0056317D">
              <w:rPr>
                <w:b/>
                <w:i/>
              </w:rPr>
              <w:t>f</w:t>
            </w:r>
            <w:r w:rsidRPr="0056317D">
              <w:t>) tam, kde je to vhodné, navrhnuté tak, aby:</w:t>
            </w:r>
            <w:r w:rsidRPr="0056317D">
              <w:rPr>
                <w:b/>
                <w:i/>
              </w:rPr>
              <w:t xml:space="preserve">  </w:t>
            </w:r>
          </w:p>
        </w:tc>
      </w:tr>
      <w:tr w:rsidR="001E0A37" w:rsidRPr="0056317D" w14:paraId="2D33AF88" w14:textId="77777777" w:rsidTr="001E0A37">
        <w:trPr>
          <w:jc w:val="center"/>
        </w:trPr>
        <w:tc>
          <w:tcPr>
            <w:tcW w:w="4876" w:type="dxa"/>
            <w:hideMark/>
          </w:tcPr>
          <w:p w14:paraId="58B39AD1" w14:textId="77777777" w:rsidR="001E0A37" w:rsidRPr="0056317D" w:rsidRDefault="001E0A37" w:rsidP="001E0A37">
            <w:pPr>
              <w:spacing w:after="120"/>
              <w:rPr>
                <w:bCs/>
                <w:iCs/>
              </w:rPr>
            </w:pPr>
            <w:r w:rsidRPr="0056317D">
              <w:t>a)</w:t>
            </w:r>
            <w:r w:rsidRPr="0056317D">
              <w:tab/>
              <w:t>zabezpečovali komunikáciu a orientáciu prostredníctvom viac než jedného zmyslového kanála</w:t>
            </w:r>
            <w:r w:rsidRPr="0056317D">
              <w:rPr>
                <w:b/>
                <w:i/>
              </w:rPr>
              <w:t>,</w:t>
            </w:r>
          </w:p>
        </w:tc>
        <w:tc>
          <w:tcPr>
            <w:tcW w:w="4876" w:type="dxa"/>
            <w:hideMark/>
          </w:tcPr>
          <w:p w14:paraId="7D4723C1" w14:textId="77777777" w:rsidR="001E0A37" w:rsidRPr="0056317D" w:rsidRDefault="001E0A37" w:rsidP="001E0A37">
            <w:pPr>
              <w:spacing w:after="120"/>
              <w:rPr>
                <w:b/>
                <w:bCs/>
                <w:i/>
                <w:szCs w:val="24"/>
              </w:rPr>
            </w:pPr>
            <w:r w:rsidRPr="0056317D">
              <w:t>a)</w:t>
            </w:r>
            <w:r w:rsidRPr="0056317D">
              <w:tab/>
              <w:t>zabezpečovali komunikáciu a orientáciu prostredníctvom viac než jedného zmyslového kanála</w:t>
            </w:r>
            <w:r w:rsidRPr="0056317D">
              <w:rPr>
                <w:b/>
                <w:i/>
              </w:rPr>
              <w:t xml:space="preserve"> vrátane:</w:t>
            </w:r>
          </w:p>
        </w:tc>
      </w:tr>
      <w:tr w:rsidR="001E0A37" w:rsidRPr="0056317D" w14:paraId="6DAD9903" w14:textId="77777777" w:rsidTr="001E0A37">
        <w:trPr>
          <w:jc w:val="center"/>
        </w:trPr>
        <w:tc>
          <w:tcPr>
            <w:tcW w:w="4876" w:type="dxa"/>
          </w:tcPr>
          <w:p w14:paraId="32E1B72B" w14:textId="77777777" w:rsidR="001E0A37" w:rsidRPr="0056317D" w:rsidRDefault="001E0A37" w:rsidP="001E0A37">
            <w:pPr>
              <w:spacing w:after="120"/>
              <w:rPr>
                <w:bCs/>
                <w:iCs/>
              </w:rPr>
            </w:pPr>
          </w:p>
        </w:tc>
        <w:tc>
          <w:tcPr>
            <w:tcW w:w="4876" w:type="dxa"/>
            <w:hideMark/>
          </w:tcPr>
          <w:p w14:paraId="183CC065" w14:textId="77777777" w:rsidR="001E0A37" w:rsidRPr="0056317D" w:rsidRDefault="001E0A37" w:rsidP="001E0A37">
            <w:pPr>
              <w:spacing w:after="120"/>
              <w:rPr>
                <w:szCs w:val="24"/>
              </w:rPr>
            </w:pPr>
            <w:r w:rsidRPr="0056317D">
              <w:rPr>
                <w:b/>
                <w:i/>
              </w:rPr>
              <w:t>i)</w:t>
            </w:r>
            <w:r w:rsidRPr="0056317D">
              <w:tab/>
            </w:r>
            <w:r w:rsidRPr="0056317D">
              <w:rPr>
                <w:b/>
                <w:i/>
              </w:rPr>
              <w:t>ak výrobok poskytuje vizuálne spôsoby komunikácie a prevádzky, výrobok musí umožňovať aspoň jeden spôsob prenosu informácií a prevádzky, pre ktorý nie je potrebný zrak;</w:t>
            </w:r>
          </w:p>
        </w:tc>
      </w:tr>
      <w:tr w:rsidR="001E0A37" w:rsidRPr="0056317D" w14:paraId="5EA7AA25" w14:textId="77777777" w:rsidTr="001E0A37">
        <w:trPr>
          <w:jc w:val="center"/>
        </w:trPr>
        <w:tc>
          <w:tcPr>
            <w:tcW w:w="4876" w:type="dxa"/>
          </w:tcPr>
          <w:p w14:paraId="37D3FC61" w14:textId="77777777" w:rsidR="001E0A37" w:rsidRPr="0056317D" w:rsidRDefault="001E0A37" w:rsidP="001E0A37">
            <w:pPr>
              <w:spacing w:after="120"/>
              <w:rPr>
                <w:bCs/>
                <w:iCs/>
              </w:rPr>
            </w:pPr>
          </w:p>
        </w:tc>
        <w:tc>
          <w:tcPr>
            <w:tcW w:w="4876" w:type="dxa"/>
            <w:hideMark/>
          </w:tcPr>
          <w:p w14:paraId="5A85EB7B" w14:textId="77777777" w:rsidR="001E0A37" w:rsidRPr="0056317D" w:rsidRDefault="001E0A37" w:rsidP="001E0A37">
            <w:pPr>
              <w:spacing w:after="120"/>
              <w:rPr>
                <w:b/>
                <w:i/>
                <w:szCs w:val="24"/>
              </w:rPr>
            </w:pPr>
            <w:r w:rsidRPr="0056317D">
              <w:rPr>
                <w:b/>
                <w:i/>
              </w:rPr>
              <w:t>ii)</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r w:rsidR="001E0A37" w:rsidRPr="0056317D" w14:paraId="79352850" w14:textId="77777777" w:rsidTr="001E0A37">
        <w:trPr>
          <w:jc w:val="center"/>
        </w:trPr>
        <w:tc>
          <w:tcPr>
            <w:tcW w:w="4876" w:type="dxa"/>
            <w:hideMark/>
          </w:tcPr>
          <w:p w14:paraId="61372CD3" w14:textId="77777777" w:rsidR="001E0A37" w:rsidRPr="0056317D" w:rsidRDefault="001E0A37" w:rsidP="001E0A37">
            <w:pPr>
              <w:spacing w:after="120"/>
              <w:rPr>
                <w:bCs/>
                <w:iCs/>
              </w:rPr>
            </w:pPr>
            <w:r w:rsidRPr="0056317D">
              <w:t>b)</w:t>
            </w:r>
            <w:r w:rsidRPr="0056317D">
              <w:tab/>
            </w:r>
            <w:r w:rsidRPr="0056317D">
              <w:rPr>
                <w:b/>
                <w:i/>
              </w:rPr>
              <w:t>zabezpečovali alternatívne riešenia k rečovému prejavu na účely komunikácie a orientácie</w:t>
            </w:r>
            <w:r w:rsidRPr="0056317D">
              <w:t>,</w:t>
            </w:r>
          </w:p>
        </w:tc>
        <w:tc>
          <w:tcPr>
            <w:tcW w:w="4876" w:type="dxa"/>
            <w:hideMark/>
          </w:tcPr>
          <w:p w14:paraId="1CBF7D43" w14:textId="77777777" w:rsidR="001E0A37" w:rsidRPr="0056317D" w:rsidRDefault="001E0A37" w:rsidP="001E0A37">
            <w:pPr>
              <w:spacing w:after="120"/>
              <w:rPr>
                <w:b/>
                <w:bCs/>
                <w:i/>
                <w:szCs w:val="24"/>
              </w:rPr>
            </w:pPr>
            <w:r w:rsidRPr="0056317D">
              <w:t>b)</w:t>
            </w:r>
            <w:r w:rsidRPr="0056317D">
              <w:tab/>
            </w:r>
            <w:r w:rsidRPr="0056317D">
              <w:rPr>
                <w:b/>
                <w:i/>
              </w:rPr>
              <w:t>ak si výrobok vyžaduje hlasové pokyny od používateľov, musí okrem toho umožňovať aspoň jeden spôsob prevádzky</w:t>
            </w:r>
            <w:r w:rsidRPr="0056317D">
              <w:t>,</w:t>
            </w:r>
            <w:r w:rsidRPr="0056317D">
              <w:rPr>
                <w:b/>
                <w:i/>
              </w:rPr>
              <w:t xml:space="preserve"> pri ktorom sa od používateľov nevyžadujú hlasové pokyny;</w:t>
            </w:r>
          </w:p>
        </w:tc>
      </w:tr>
      <w:tr w:rsidR="001E0A37" w:rsidRPr="0056317D" w14:paraId="46C9497B" w14:textId="77777777" w:rsidTr="001E0A37">
        <w:trPr>
          <w:jc w:val="center"/>
        </w:trPr>
        <w:tc>
          <w:tcPr>
            <w:tcW w:w="4876" w:type="dxa"/>
            <w:hideMark/>
          </w:tcPr>
          <w:p w14:paraId="07586F04" w14:textId="77777777" w:rsidR="001E0A37" w:rsidRPr="0056317D" w:rsidRDefault="001E0A37" w:rsidP="001E0A37">
            <w:pPr>
              <w:spacing w:after="120"/>
              <w:rPr>
                <w:bCs/>
                <w:iCs/>
              </w:rPr>
            </w:pPr>
            <w:r w:rsidRPr="0056317D">
              <w:t>c)</w:t>
            </w:r>
            <w:r w:rsidRPr="0056317D">
              <w:tab/>
            </w:r>
            <w:r w:rsidRPr="0056317D">
              <w:rPr>
                <w:b/>
                <w:i/>
              </w:rPr>
              <w:t>zabezpečovali variabilné nastavenie</w:t>
            </w:r>
            <w:r w:rsidRPr="0056317D">
              <w:t xml:space="preserve"> veľkosti a </w:t>
            </w:r>
            <w:r w:rsidRPr="0056317D">
              <w:rPr>
                <w:b/>
                <w:i/>
              </w:rPr>
              <w:t>kontrastu</w:t>
            </w:r>
            <w:r w:rsidRPr="0056317D">
              <w:t>,</w:t>
            </w:r>
          </w:p>
        </w:tc>
        <w:tc>
          <w:tcPr>
            <w:tcW w:w="4876" w:type="dxa"/>
            <w:hideMark/>
          </w:tcPr>
          <w:p w14:paraId="66A799EF" w14:textId="77777777" w:rsidR="001E0A37" w:rsidRPr="0056317D" w:rsidRDefault="001E0A37" w:rsidP="001E0A37">
            <w:pPr>
              <w:spacing w:after="120"/>
              <w:rPr>
                <w:b/>
                <w:bCs/>
                <w:i/>
                <w:szCs w:val="24"/>
              </w:rPr>
            </w:pPr>
            <w:r w:rsidRPr="0056317D">
              <w:t>c)</w:t>
            </w:r>
            <w:r w:rsidRPr="0056317D">
              <w:tab/>
            </w:r>
            <w:r w:rsidRPr="0056317D">
              <w:rPr>
                <w:b/>
                <w:i/>
              </w:rPr>
              <w:t>ak výrobok poskytuje vizuálne spôsoby komunikácie a prevádzky, musí umožňovať aspoň jeden spôsob prevádzky, ktorý umožňuje používateľom lepšie využívať ich oslabený zrak vrátane poskytnutia variabilného nastavenia</w:t>
            </w:r>
            <w:r w:rsidRPr="0056317D">
              <w:t xml:space="preserve"> veľkosti </w:t>
            </w:r>
            <w:r w:rsidRPr="0056317D">
              <w:rPr>
                <w:b/>
                <w:i/>
              </w:rPr>
              <w:t>bez straty obsahu alebo funkčnosti, flexibilného nastavenia kontrastu a jasu a v prípade, ak je to možné, musí umožňovať flexibilný spôsob oddelenia vizuálnych prvkov v popredí od prvkov v pozadí a ich ovládania a flexibilné ovládanie potrebného zorného poľa</w:t>
            </w:r>
            <w:r w:rsidRPr="0056317D">
              <w:t>,</w:t>
            </w:r>
          </w:p>
        </w:tc>
      </w:tr>
      <w:tr w:rsidR="001E0A37" w:rsidRPr="0056317D" w14:paraId="1303547C" w14:textId="77777777" w:rsidTr="001E0A37">
        <w:trPr>
          <w:jc w:val="center"/>
        </w:trPr>
        <w:tc>
          <w:tcPr>
            <w:tcW w:w="4876" w:type="dxa"/>
            <w:hideMark/>
          </w:tcPr>
          <w:p w14:paraId="3314BD7D"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r w:rsidRPr="0056317D">
              <w:t>,</w:t>
            </w:r>
          </w:p>
        </w:tc>
        <w:tc>
          <w:tcPr>
            <w:tcW w:w="4876" w:type="dxa"/>
            <w:hideMark/>
          </w:tcPr>
          <w:p w14:paraId="3DB63B07" w14:textId="77777777" w:rsidR="001E0A37" w:rsidRPr="0056317D" w:rsidRDefault="001E0A37" w:rsidP="001E0A37">
            <w:pPr>
              <w:spacing w:after="120"/>
              <w:rPr>
                <w:b/>
                <w:bCs/>
                <w:i/>
                <w:szCs w:val="24"/>
              </w:rPr>
            </w:pPr>
            <w:r w:rsidRPr="0056317D">
              <w:t>d)</w:t>
            </w:r>
            <w:r w:rsidRPr="0056317D">
              <w:tab/>
            </w:r>
            <w:r w:rsidRPr="0056317D">
              <w:rPr>
                <w:b/>
                <w:i/>
              </w:rPr>
              <w:t>Ak výrobok poskytuje vizuálne spôsoby prevádzky, musí umožňovať aspoň jeden spôsob prevádzky</w:t>
            </w:r>
            <w:r w:rsidRPr="0056317D">
              <w:t>,</w:t>
            </w:r>
            <w:r w:rsidRPr="0056317D">
              <w:rPr>
                <w:b/>
                <w:i/>
              </w:rPr>
              <w:t xml:space="preserve"> pri ktorom sa od používateľa nevyžaduje vnímanie farieb.</w:t>
            </w:r>
          </w:p>
        </w:tc>
      </w:tr>
      <w:tr w:rsidR="001E0A37" w:rsidRPr="0056317D" w14:paraId="2024B416" w14:textId="77777777" w:rsidTr="001E0A37">
        <w:trPr>
          <w:trHeight w:val="3156"/>
          <w:jc w:val="center"/>
        </w:trPr>
        <w:tc>
          <w:tcPr>
            <w:tcW w:w="4876" w:type="dxa"/>
            <w:hideMark/>
          </w:tcPr>
          <w:p w14:paraId="01CCE3D4" w14:textId="77777777" w:rsidR="001E0A37" w:rsidRPr="0056317D" w:rsidRDefault="001E0A37" w:rsidP="001E0A37">
            <w:pPr>
              <w:spacing w:after="120"/>
            </w:pPr>
            <w:r w:rsidRPr="0056317D">
              <w:t>e)</w:t>
            </w:r>
            <w:r w:rsidRPr="0056317D">
              <w:tab/>
            </w:r>
            <w:r w:rsidRPr="0056317D">
              <w:rPr>
                <w:b/>
                <w:i/>
              </w:rPr>
              <w:t>poskytovali flexibilné</w:t>
            </w:r>
            <w:r w:rsidRPr="0056317D">
              <w:t xml:space="preserve"> spôsoby </w:t>
            </w:r>
            <w:r w:rsidRPr="0056317D">
              <w:rPr>
                <w:b/>
                <w:i/>
              </w:rPr>
              <w:t>umožňujúce oddeliť zvuky v </w:t>
            </w:r>
            <w:r w:rsidRPr="0056317D">
              <w:t xml:space="preserve">popredí od </w:t>
            </w:r>
            <w:r w:rsidRPr="0056317D">
              <w:rPr>
                <w:b/>
                <w:i/>
              </w:rPr>
              <w:t>zvukov</w:t>
            </w:r>
            <w:r w:rsidRPr="0056317D">
              <w:t xml:space="preserve"> v pozadí a </w:t>
            </w:r>
            <w:r w:rsidRPr="0056317D">
              <w:rPr>
                <w:b/>
                <w:i/>
              </w:rPr>
              <w:t>ovládať ich vrátane možnosti znížiť zvuk pozadia a zlepšiť jasnosť,</w:t>
            </w:r>
            <w:r w:rsidRPr="0056317D">
              <w:t xml:space="preserve"> </w:t>
            </w:r>
          </w:p>
        </w:tc>
        <w:tc>
          <w:tcPr>
            <w:tcW w:w="4876" w:type="dxa"/>
            <w:hideMark/>
          </w:tcPr>
          <w:p w14:paraId="2C4CFA22" w14:textId="77777777" w:rsidR="001E0A37" w:rsidRPr="0056317D" w:rsidRDefault="001E0A37" w:rsidP="001E0A37">
            <w:pPr>
              <w:spacing w:after="120"/>
              <w:rPr>
                <w:b/>
                <w:bCs/>
                <w:i/>
                <w:szCs w:val="24"/>
              </w:rPr>
            </w:pPr>
            <w:r w:rsidRPr="0056317D">
              <w:t>e)</w:t>
            </w:r>
            <w:r w:rsidRPr="0056317D">
              <w:tab/>
            </w:r>
            <w:r w:rsidRPr="0056317D">
              <w:rPr>
                <w:b/>
                <w:i/>
              </w:rPr>
              <w:t>ak výrobok poskytuje zvukové</w:t>
            </w:r>
            <w:r w:rsidRPr="0056317D">
              <w:t xml:space="preserve"> spôsoby </w:t>
            </w:r>
            <w:r w:rsidRPr="0056317D">
              <w:rPr>
                <w:b/>
                <w:i/>
              </w:rPr>
              <w:t>prevádzky, ovládanie hlasitosti používateľom alebo zdokonalené zvukové funkcie na zlepšenie jasnosti zvuku, výrobok musí poskytovať aspoň jeden spôsob prevádzky so zdokonalenými zvukovými funkciami, jasnosťou a hlasitosťou a flexibilnými spôsobmi oddelenia zvuku v </w:t>
            </w:r>
            <w:r w:rsidRPr="0056317D">
              <w:t xml:space="preserve">popredí od </w:t>
            </w:r>
            <w:r w:rsidRPr="0056317D">
              <w:rPr>
                <w:b/>
                <w:i/>
              </w:rPr>
              <w:t>zvuku</w:t>
            </w:r>
            <w:r w:rsidRPr="0056317D">
              <w:t xml:space="preserve"> v pozadí a </w:t>
            </w:r>
            <w:r w:rsidRPr="0056317D">
              <w:rPr>
                <w:b/>
                <w:i/>
              </w:rPr>
              <w:t>ich ovládania, ak sú hlas a pozadie dostupné ako samostatné zvukové prúdy;</w:t>
            </w:r>
          </w:p>
        </w:tc>
      </w:tr>
      <w:tr w:rsidR="001E0A37" w:rsidRPr="0056317D" w14:paraId="29E7F966" w14:textId="77777777" w:rsidTr="001E0A37">
        <w:trPr>
          <w:jc w:val="center"/>
        </w:trPr>
        <w:tc>
          <w:tcPr>
            <w:tcW w:w="4876" w:type="dxa"/>
            <w:hideMark/>
          </w:tcPr>
          <w:p w14:paraId="3B1D7048" w14:textId="77777777" w:rsidR="001E0A37" w:rsidRPr="0056317D" w:rsidRDefault="001E0A37" w:rsidP="001E0A37">
            <w:pPr>
              <w:spacing w:after="120"/>
              <w:rPr>
                <w:b/>
                <w:i/>
              </w:rPr>
            </w:pPr>
            <w:r w:rsidRPr="0056317D">
              <w:rPr>
                <w:b/>
                <w:i/>
              </w:rPr>
              <w:t>f)</w:t>
            </w:r>
            <w:r w:rsidRPr="0056317D">
              <w:tab/>
            </w:r>
            <w:r w:rsidRPr="0056317D">
              <w:rPr>
                <w:b/>
                <w:i/>
              </w:rPr>
              <w:t>poskytovali možnosť ovládať zvuk,</w:t>
            </w:r>
          </w:p>
        </w:tc>
        <w:tc>
          <w:tcPr>
            <w:tcW w:w="4876" w:type="dxa"/>
          </w:tcPr>
          <w:p w14:paraId="73694E26" w14:textId="77777777" w:rsidR="001E0A37" w:rsidRPr="0056317D" w:rsidRDefault="001E0A37" w:rsidP="001E0A37">
            <w:pPr>
              <w:spacing w:after="120"/>
              <w:rPr>
                <w:b/>
                <w:bCs/>
                <w:i/>
                <w:szCs w:val="24"/>
              </w:rPr>
            </w:pPr>
          </w:p>
        </w:tc>
      </w:tr>
      <w:tr w:rsidR="001E0A37" w:rsidRPr="0056317D" w14:paraId="1C7BDC1A" w14:textId="77777777" w:rsidTr="001E0A37">
        <w:trPr>
          <w:jc w:val="center"/>
        </w:trPr>
        <w:tc>
          <w:tcPr>
            <w:tcW w:w="4876" w:type="dxa"/>
            <w:hideMark/>
          </w:tcPr>
          <w:p w14:paraId="43577F9E" w14:textId="77777777" w:rsidR="001E0A37" w:rsidRPr="0056317D" w:rsidRDefault="001E0A37" w:rsidP="001E0A37">
            <w:pPr>
              <w:spacing w:after="120"/>
            </w:pPr>
            <w:r w:rsidRPr="0056317D">
              <w:rPr>
                <w:b/>
                <w:i/>
              </w:rPr>
              <w:t>g)</w:t>
            </w:r>
            <w:r w:rsidRPr="0056317D">
              <w:tab/>
            </w:r>
            <w:r w:rsidRPr="0056317D">
              <w:rPr>
                <w:b/>
                <w:i/>
              </w:rPr>
              <w:t>zabezpečovali sekvenčné ovládanie a alternatívy k ovládaniu jemnou motorikou</w:t>
            </w:r>
            <w:r w:rsidRPr="0056317D">
              <w:t>,</w:t>
            </w:r>
          </w:p>
        </w:tc>
        <w:tc>
          <w:tcPr>
            <w:tcW w:w="4876" w:type="dxa"/>
            <w:hideMark/>
          </w:tcPr>
          <w:p w14:paraId="0EC7A7C5" w14:textId="77777777" w:rsidR="001E0A37" w:rsidRPr="0056317D" w:rsidRDefault="001E0A37" w:rsidP="001E0A37">
            <w:pPr>
              <w:spacing w:after="120"/>
              <w:rPr>
                <w:b/>
                <w:i/>
                <w:szCs w:val="24"/>
              </w:rPr>
            </w:pPr>
            <w:r w:rsidRPr="0056317D">
              <w:rPr>
                <w:b/>
                <w:i/>
              </w:rPr>
              <w:t>f)</w:t>
            </w:r>
            <w:r w:rsidRPr="0056317D">
              <w:tab/>
            </w:r>
            <w:r w:rsidRPr="0056317D">
              <w:rPr>
                <w:b/>
                <w:i/>
              </w:rPr>
              <w:t>keď si výrobok vyžaduje manuálne úkony, musí okrem toho umožňovať aspoň jeden spôsob prevádzky, ktorý umožní používateľom využívať ho alternatívnymi spôsobmi, na ktoré nie je nevyhnutná jemná motorika, manipulácia, sila rúk ani použitie viacerých ovládacích prvkov súčasne</w:t>
            </w:r>
            <w:r w:rsidRPr="0056317D">
              <w:t>,</w:t>
            </w:r>
          </w:p>
        </w:tc>
      </w:tr>
      <w:tr w:rsidR="001E0A37" w:rsidRPr="0056317D" w14:paraId="4A391252" w14:textId="77777777" w:rsidTr="001E0A37">
        <w:trPr>
          <w:jc w:val="center"/>
        </w:trPr>
        <w:tc>
          <w:tcPr>
            <w:tcW w:w="4876" w:type="dxa"/>
            <w:hideMark/>
          </w:tcPr>
          <w:p w14:paraId="56B79960" w14:textId="77777777" w:rsidR="001E0A37" w:rsidRPr="0056317D" w:rsidRDefault="001E0A37" w:rsidP="001E0A37">
            <w:pPr>
              <w:spacing w:after="120"/>
            </w:pPr>
            <w:r w:rsidRPr="0056317D">
              <w:rPr>
                <w:b/>
                <w:i/>
              </w:rPr>
              <w:t>h)</w:t>
            </w:r>
            <w:r w:rsidRPr="0056317D">
              <w:tab/>
            </w:r>
            <w:r w:rsidRPr="0056317D">
              <w:rPr>
                <w:b/>
                <w:i/>
              </w:rPr>
              <w:t>zabezpečovali prevádzkové režimy</w:t>
            </w:r>
            <w:r w:rsidRPr="0056317D">
              <w:t xml:space="preserve"> s obmedzeným dosahom a silou</w:t>
            </w:r>
            <w:r w:rsidRPr="0056317D">
              <w:rPr>
                <w:b/>
                <w:i/>
              </w:rPr>
              <w:t>,</w:t>
            </w:r>
          </w:p>
        </w:tc>
        <w:tc>
          <w:tcPr>
            <w:tcW w:w="4876" w:type="dxa"/>
            <w:hideMark/>
          </w:tcPr>
          <w:p w14:paraId="5C83E019" w14:textId="77777777" w:rsidR="001E0A37" w:rsidRPr="0056317D" w:rsidRDefault="001E0A37" w:rsidP="001E0A37">
            <w:pPr>
              <w:spacing w:after="120"/>
              <w:rPr>
                <w:b/>
                <w:bCs/>
                <w:i/>
                <w:szCs w:val="24"/>
              </w:rPr>
            </w:pPr>
            <w:r w:rsidRPr="0056317D">
              <w:rPr>
                <w:b/>
                <w:i/>
              </w:rPr>
              <w:t>g)</w:t>
            </w:r>
            <w:r w:rsidRPr="0056317D">
              <w:tab/>
            </w:r>
            <w:r w:rsidRPr="0056317D">
              <w:rPr>
                <w:b/>
                <w:i/>
              </w:rPr>
              <w:t>ak je výrobok voľne stojaci alebo nainštalovaný, informačné a ovládacie prvky musia byť v dosahu všetkých používateľov alebo používatelia musia mať možnosť výrobok umiestniť vo svojom dosahu, a to aj používatelia</w:t>
            </w:r>
            <w:r w:rsidRPr="0056317D">
              <w:t xml:space="preserve"> s obmedzeným dosahom a silou</w:t>
            </w:r>
            <w:r w:rsidRPr="0056317D">
              <w:rPr>
                <w:b/>
                <w:i/>
              </w:rPr>
              <w:t>;</w:t>
            </w:r>
          </w:p>
        </w:tc>
      </w:tr>
      <w:tr w:rsidR="001E0A37" w:rsidRPr="0056317D" w14:paraId="6454ACF2" w14:textId="77777777" w:rsidTr="001E0A37">
        <w:trPr>
          <w:jc w:val="center"/>
        </w:trPr>
        <w:tc>
          <w:tcPr>
            <w:tcW w:w="4876" w:type="dxa"/>
            <w:hideMark/>
          </w:tcPr>
          <w:p w14:paraId="0A80BB91" w14:textId="77777777" w:rsidR="001E0A37" w:rsidRPr="0056317D" w:rsidRDefault="001E0A37" w:rsidP="001E0A37">
            <w:pPr>
              <w:spacing w:after="120"/>
            </w:pPr>
            <w:r w:rsidRPr="0056317D">
              <w:rPr>
                <w:b/>
                <w:i/>
              </w:rPr>
              <w:t>i)</w:t>
            </w:r>
            <w:r w:rsidRPr="0056317D">
              <w:tab/>
            </w:r>
            <w:r w:rsidRPr="0056317D">
              <w:rPr>
                <w:b/>
                <w:i/>
              </w:rPr>
              <w:t>poskytovali možnosť zabrániť vyvolaniu</w:t>
            </w:r>
            <w:r w:rsidRPr="0056317D">
              <w:t xml:space="preserve"> fotosenzitívnych záchvatov</w:t>
            </w:r>
            <w:r w:rsidRPr="0056317D">
              <w:rPr>
                <w:b/>
                <w:i/>
              </w:rPr>
              <w:t>.</w:t>
            </w:r>
          </w:p>
        </w:tc>
        <w:tc>
          <w:tcPr>
            <w:tcW w:w="4876" w:type="dxa"/>
            <w:hideMark/>
          </w:tcPr>
          <w:p w14:paraId="07A8731C" w14:textId="77777777" w:rsidR="001E0A37" w:rsidRPr="0056317D" w:rsidRDefault="001E0A37" w:rsidP="001E0A37">
            <w:pPr>
              <w:spacing w:after="120"/>
              <w:rPr>
                <w:b/>
                <w:bCs/>
                <w:i/>
                <w:szCs w:val="24"/>
              </w:rPr>
            </w:pPr>
            <w:r w:rsidRPr="0056317D">
              <w:rPr>
                <w:b/>
                <w:i/>
              </w:rPr>
              <w:t>h)</w:t>
            </w:r>
            <w:r w:rsidRPr="0056317D">
              <w:tab/>
            </w:r>
            <w:r w:rsidRPr="0056317D">
              <w:rPr>
                <w:b/>
                <w:i/>
              </w:rPr>
              <w:t>ak výrobok poskytuje vizuálne spôsoby poskytovania informácií, musí umožňovať aspoň jeden spôsob, ktorým sa minimalizuje možnosť vyvolania</w:t>
            </w:r>
            <w:r w:rsidRPr="0056317D">
              <w:t xml:space="preserve"> fotosenzitívnych záchvatov</w:t>
            </w:r>
            <w:r w:rsidRPr="0056317D">
              <w:rPr>
                <w:b/>
                <w:i/>
              </w:rPr>
              <w:t>;</w:t>
            </w:r>
          </w:p>
        </w:tc>
      </w:tr>
      <w:tr w:rsidR="001E0A37" w:rsidRPr="0056317D" w14:paraId="14B98BA8" w14:textId="77777777" w:rsidTr="001E0A37">
        <w:trPr>
          <w:jc w:val="center"/>
        </w:trPr>
        <w:tc>
          <w:tcPr>
            <w:tcW w:w="4876" w:type="dxa"/>
          </w:tcPr>
          <w:p w14:paraId="1F7BAD76" w14:textId="77777777" w:rsidR="001E0A37" w:rsidRPr="0056317D" w:rsidRDefault="001E0A37" w:rsidP="001E0A37">
            <w:pPr>
              <w:spacing w:after="120"/>
            </w:pPr>
          </w:p>
        </w:tc>
        <w:tc>
          <w:tcPr>
            <w:tcW w:w="4876" w:type="dxa"/>
            <w:hideMark/>
          </w:tcPr>
          <w:p w14:paraId="66BA50C5" w14:textId="77777777" w:rsidR="001E0A37" w:rsidRPr="0056317D" w:rsidRDefault="001E0A37" w:rsidP="001E0A37">
            <w:pPr>
              <w:spacing w:after="120"/>
              <w:rPr>
                <w:b/>
                <w:bCs/>
                <w:i/>
                <w:szCs w:val="24"/>
              </w:rPr>
            </w:pPr>
            <w:r w:rsidRPr="0056317D">
              <w:rPr>
                <w:b/>
                <w:i/>
              </w:rPr>
              <w:t>i)</w:t>
            </w:r>
            <w:r w:rsidRPr="0056317D">
              <w:tab/>
            </w:r>
            <w:r w:rsidRPr="0056317D">
              <w:rPr>
                <w:b/>
                <w:i/>
              </w:rPr>
              <w:t>výrobok musí poskytovať aspoň jeden spôsob prevádzky s prvkami, ktoré zjednodušujú a uľahčujú používanie výrobku všetkým používateľom vrátane používateľov s obmedzenými kognitívnymi schopnosťami;</w:t>
            </w:r>
          </w:p>
        </w:tc>
      </w:tr>
      <w:tr w:rsidR="001E0A37" w:rsidRPr="0056317D" w14:paraId="2AEFC513" w14:textId="77777777" w:rsidTr="001E0A37">
        <w:trPr>
          <w:jc w:val="center"/>
        </w:trPr>
        <w:tc>
          <w:tcPr>
            <w:tcW w:w="4876" w:type="dxa"/>
          </w:tcPr>
          <w:p w14:paraId="2D2F69B3" w14:textId="77777777" w:rsidR="001E0A37" w:rsidRPr="0056317D" w:rsidRDefault="001E0A37" w:rsidP="001E0A37">
            <w:pPr>
              <w:spacing w:after="120"/>
            </w:pPr>
          </w:p>
        </w:tc>
        <w:tc>
          <w:tcPr>
            <w:tcW w:w="4876" w:type="dxa"/>
            <w:hideMark/>
          </w:tcPr>
          <w:p w14:paraId="0EF6BE50" w14:textId="77777777" w:rsidR="001E0A37" w:rsidRPr="0056317D" w:rsidRDefault="001E0A37" w:rsidP="001E0A37">
            <w:pPr>
              <w:spacing w:after="120"/>
              <w:rPr>
                <w:b/>
                <w:bCs/>
                <w:i/>
                <w:szCs w:val="24"/>
              </w:rPr>
            </w:pPr>
            <w:r w:rsidRPr="0056317D">
              <w:rPr>
                <w:b/>
                <w:i/>
              </w:rPr>
              <w:t>j)</w:t>
            </w:r>
            <w:r w:rsidRPr="0056317D">
              <w:tab/>
            </w:r>
            <w:r w:rsidRPr="0056317D">
              <w:rPr>
                <w:b/>
                <w:i/>
              </w:rPr>
              <w:t>keď výrobok poskytuje prvky na zabezpečenie prístupnosti, musí umožňovať aspoň jeden spôsob prevádzky, pri ktorom sa zachová súkromie používateľov pri používaní týchto prvkov zabezpečujúcich prístupnosť.</w:t>
            </w:r>
          </w:p>
        </w:tc>
      </w:tr>
    </w:tbl>
    <w:p w14:paraId="4B6844B7" w14:textId="77777777" w:rsidR="001E0A37" w:rsidRPr="0056317D" w:rsidRDefault="001E0A37" w:rsidP="001E0A37">
      <w:r w:rsidRPr="00753CB4">
        <w:rPr>
          <w:rStyle w:val="HideTWBExt"/>
        </w:rPr>
        <w:t>&lt;/Amend&gt;</w:t>
      </w:r>
    </w:p>
    <w:p w14:paraId="7A21000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72</w:t>
      </w:r>
      <w:r w:rsidRPr="00753CB4">
        <w:rPr>
          <w:rStyle w:val="HideTWBExt"/>
        </w:rPr>
        <w:t>&lt;/NumAm&gt;</w:t>
      </w:r>
    </w:p>
    <w:p w14:paraId="5F0A63A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C9D1119" w14:textId="77777777" w:rsidR="001E0A37" w:rsidRPr="0056317D" w:rsidRDefault="001E0A37" w:rsidP="001E0A37">
      <w:pPr>
        <w:rPr>
          <w:b/>
        </w:rPr>
      </w:pPr>
      <w:r w:rsidRPr="00753CB4">
        <w:rPr>
          <w:rStyle w:val="HideTWBExt"/>
        </w:rPr>
        <w:t>&lt;Article&gt;</w:t>
      </w:r>
      <w:r w:rsidRPr="0056317D">
        <w:rPr>
          <w:b/>
        </w:rPr>
        <w:t xml:space="preserve">Príloha I – riadok 3 – oddiel II – stĺpec 1 – nadpis </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1846D79" w14:textId="77777777" w:rsidTr="001E0A37">
        <w:trPr>
          <w:jc w:val="center"/>
        </w:trPr>
        <w:tc>
          <w:tcPr>
            <w:tcW w:w="9752" w:type="dxa"/>
            <w:gridSpan w:val="2"/>
          </w:tcPr>
          <w:p w14:paraId="20A5BE5B" w14:textId="77777777" w:rsidR="001E0A37" w:rsidRPr="0056317D" w:rsidRDefault="001E0A37" w:rsidP="001E0A37">
            <w:pPr>
              <w:keepNext/>
            </w:pPr>
          </w:p>
        </w:tc>
      </w:tr>
      <w:tr w:rsidR="001E0A37" w:rsidRPr="0056317D" w14:paraId="3057E01A" w14:textId="77777777" w:rsidTr="001E0A37">
        <w:trPr>
          <w:jc w:val="center"/>
        </w:trPr>
        <w:tc>
          <w:tcPr>
            <w:tcW w:w="4876" w:type="dxa"/>
            <w:hideMark/>
          </w:tcPr>
          <w:p w14:paraId="2068683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072D4BA" w14:textId="77777777" w:rsidR="001E0A37" w:rsidRPr="0056317D" w:rsidRDefault="001E0A37" w:rsidP="001E0A37">
            <w:pPr>
              <w:keepNext/>
              <w:spacing w:after="240"/>
              <w:jc w:val="center"/>
              <w:rPr>
                <w:i/>
              </w:rPr>
            </w:pPr>
            <w:r w:rsidRPr="0056317D">
              <w:rPr>
                <w:i/>
              </w:rPr>
              <w:t>Pozmeňujúci návrh</w:t>
            </w:r>
          </w:p>
        </w:tc>
      </w:tr>
      <w:tr w:rsidR="001E0A37" w:rsidRPr="0056317D" w14:paraId="546E0488" w14:textId="77777777" w:rsidTr="001E0A37">
        <w:trPr>
          <w:jc w:val="center"/>
        </w:trPr>
        <w:tc>
          <w:tcPr>
            <w:tcW w:w="4876" w:type="dxa"/>
            <w:hideMark/>
          </w:tcPr>
          <w:p w14:paraId="363D1AF0" w14:textId="77777777" w:rsidR="001E0A37" w:rsidRPr="0056317D" w:rsidRDefault="001E0A37" w:rsidP="001E0A37">
            <w:pPr>
              <w:spacing w:after="120"/>
            </w:pPr>
            <w:r w:rsidRPr="0056317D">
              <w:t>Samoobslužné terminály: bankomaty, automaty na výdaj lístkov a odbavovacie zariadenia</w:t>
            </w:r>
          </w:p>
        </w:tc>
        <w:tc>
          <w:tcPr>
            <w:tcW w:w="4876" w:type="dxa"/>
            <w:hideMark/>
          </w:tcPr>
          <w:p w14:paraId="613F4CB1" w14:textId="77777777" w:rsidR="001E0A37" w:rsidRPr="0056317D" w:rsidRDefault="001E0A37" w:rsidP="001E0A37">
            <w:pPr>
              <w:spacing w:after="120"/>
            </w:pPr>
            <w:r w:rsidRPr="0056317D">
              <w:t>Samoobslužné terminály: bankomaty, automaty na výdaj lístkov a odbavovacie zariadenia</w:t>
            </w:r>
            <w:r w:rsidRPr="0056317D">
              <w:rPr>
                <w:b/>
                <w:i/>
              </w:rPr>
              <w:t xml:space="preserve"> a platobné terminály</w:t>
            </w:r>
          </w:p>
        </w:tc>
      </w:tr>
    </w:tbl>
    <w:p w14:paraId="1BB0B445" w14:textId="77777777" w:rsidR="001E0A37" w:rsidRPr="0056317D" w:rsidRDefault="001E0A37" w:rsidP="001E0A37">
      <w:r w:rsidRPr="00753CB4">
        <w:rPr>
          <w:rStyle w:val="HideTWBExt"/>
        </w:rPr>
        <w:t>&lt;/Amend&gt;</w:t>
      </w:r>
    </w:p>
    <w:p w14:paraId="65006CE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73</w:t>
      </w:r>
      <w:r w:rsidRPr="00753CB4">
        <w:rPr>
          <w:rStyle w:val="HideTWBExt"/>
        </w:rPr>
        <w:t>&lt;/NumAm&gt;</w:t>
      </w:r>
    </w:p>
    <w:p w14:paraId="5C5E5F03" w14:textId="77777777" w:rsidR="001E0A37" w:rsidRPr="0056317D" w:rsidRDefault="001E0A37" w:rsidP="001E0A37"/>
    <w:p w14:paraId="2B6FDD6B"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7D8E17DA" w14:textId="77777777" w:rsidR="001E0A37" w:rsidRPr="0056317D" w:rsidRDefault="001E0A37" w:rsidP="001E0A37">
      <w:pPr>
        <w:rPr>
          <w:b/>
        </w:rPr>
      </w:pPr>
      <w:r w:rsidRPr="00753CB4">
        <w:rPr>
          <w:rStyle w:val="HideTWBExt"/>
        </w:rPr>
        <w:t>&lt;Article&gt;</w:t>
      </w:r>
      <w:r w:rsidRPr="0056317D">
        <w:rPr>
          <w:b/>
        </w:rPr>
        <w:t>Príloha I – riadok 3 – oddiel II – stĺpec 2 – bod 1</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64A09FD2" w14:textId="77777777" w:rsidTr="001E0A37">
        <w:trPr>
          <w:jc w:val="center"/>
        </w:trPr>
        <w:tc>
          <w:tcPr>
            <w:tcW w:w="9750" w:type="dxa"/>
            <w:gridSpan w:val="2"/>
          </w:tcPr>
          <w:p w14:paraId="4F35F90F" w14:textId="77777777" w:rsidR="001E0A37" w:rsidRPr="0056317D" w:rsidRDefault="001E0A37" w:rsidP="001E0A37">
            <w:pPr>
              <w:keepNext/>
            </w:pPr>
          </w:p>
        </w:tc>
      </w:tr>
      <w:tr w:rsidR="001E0A37" w:rsidRPr="0056317D" w14:paraId="7F39227E" w14:textId="77777777" w:rsidTr="001E0A37">
        <w:trPr>
          <w:jc w:val="center"/>
        </w:trPr>
        <w:tc>
          <w:tcPr>
            <w:tcW w:w="4875" w:type="dxa"/>
            <w:hideMark/>
          </w:tcPr>
          <w:p w14:paraId="0120204C"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4883B164" w14:textId="77777777" w:rsidR="001E0A37" w:rsidRPr="0056317D" w:rsidRDefault="001E0A37" w:rsidP="001E0A37">
            <w:pPr>
              <w:keepNext/>
              <w:spacing w:after="240"/>
              <w:jc w:val="center"/>
              <w:rPr>
                <w:i/>
              </w:rPr>
            </w:pPr>
            <w:r w:rsidRPr="0056317D">
              <w:rPr>
                <w:i/>
              </w:rPr>
              <w:t>Pozmeňujúci návrh</w:t>
            </w:r>
          </w:p>
        </w:tc>
      </w:tr>
      <w:tr w:rsidR="001E0A37" w:rsidRPr="0056317D" w14:paraId="40A1BAA1" w14:textId="77777777" w:rsidTr="001E0A37">
        <w:trPr>
          <w:jc w:val="center"/>
        </w:trPr>
        <w:tc>
          <w:tcPr>
            <w:tcW w:w="4875" w:type="dxa"/>
            <w:hideMark/>
          </w:tcPr>
          <w:p w14:paraId="4DED26EC"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a s postihnutím súvisiacim s vekom sa výrobky navrhujú a vyrábajú tak, aby </w:t>
            </w:r>
            <w:r w:rsidRPr="0056317D">
              <w:rPr>
                <w:b/>
                <w:i/>
              </w:rPr>
              <w:t>sa zabezpečila prístupnosť týchto prvkov</w:t>
            </w:r>
            <w:r w:rsidRPr="0056317D">
              <w:t>:</w:t>
            </w:r>
          </w:p>
        </w:tc>
        <w:tc>
          <w:tcPr>
            <w:tcW w:w="4875" w:type="dxa"/>
            <w:hideMark/>
          </w:tcPr>
          <w:p w14:paraId="1DFAFBFC" w14:textId="77777777" w:rsidR="001E0A37" w:rsidRPr="0056317D" w:rsidRDefault="001E0A37" w:rsidP="001E0A37">
            <w:pPr>
              <w:spacing w:after="120"/>
            </w:pPr>
            <w:r w:rsidRPr="0056317D">
              <w:t>1.</w:t>
            </w:r>
            <w:r w:rsidRPr="0056317D">
              <w:tab/>
              <w:t>Projektovanie a výroba</w:t>
            </w:r>
            <w:r w:rsidRPr="0056317D">
              <w:rPr>
                <w:b/>
                <w:i/>
              </w:rPr>
              <w:t>:</w:t>
            </w:r>
            <w:r w:rsidRPr="0056317D">
              <w:t xml:space="preserve"> S cieľom v čo najväčšej miere umožniť predvídateľné používanie výrobkov osobami s funkčnými obmedzeniami vrátane osôb so zdravotným postihnutím sa výrobky navrhujú a vyrábajú tak, aby </w:t>
            </w:r>
            <w:r w:rsidRPr="0056317D">
              <w:rPr>
                <w:b/>
                <w:i/>
              </w:rPr>
              <w:t>boli v súlade s týmito požiadavkami na prístupnosť</w:t>
            </w:r>
            <w:r w:rsidRPr="0056317D">
              <w:t>:</w:t>
            </w:r>
          </w:p>
        </w:tc>
      </w:tr>
      <w:tr w:rsidR="001E0A37" w:rsidRPr="0056317D" w14:paraId="0CF6517B" w14:textId="77777777" w:rsidTr="001E0A37">
        <w:trPr>
          <w:jc w:val="center"/>
        </w:trPr>
        <w:tc>
          <w:tcPr>
            <w:tcW w:w="4875" w:type="dxa"/>
            <w:hideMark/>
          </w:tcPr>
          <w:p w14:paraId="1781824A"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c>
          <w:tcPr>
            <w:tcW w:w="4875" w:type="dxa"/>
            <w:hideMark/>
          </w:tcPr>
          <w:p w14:paraId="5E701584" w14:textId="77777777" w:rsidR="001E0A37" w:rsidRPr="0056317D" w:rsidRDefault="001E0A37" w:rsidP="001E0A37">
            <w:pPr>
              <w:spacing w:after="120"/>
            </w:pPr>
            <w:r w:rsidRPr="0056317D">
              <w:t>a)</w:t>
            </w:r>
            <w:r w:rsidRPr="0056317D">
              <w:tab/>
              <w:t>informácie o používaní výrobku uvedené na samotnom výrobku (označenie na obale, pokyny, upozornenie),</w:t>
            </w:r>
            <w:r w:rsidRPr="0056317D">
              <w:rPr>
                <w:b/>
                <w:i/>
              </w:rPr>
              <w:t xml:space="preserve"> ktoré sa poskytnú vo viacerých prístupných formátoch a </w:t>
            </w:r>
            <w:r w:rsidRPr="0056317D">
              <w:t>ktoré:</w:t>
            </w:r>
          </w:p>
        </w:tc>
      </w:tr>
      <w:tr w:rsidR="001E0A37" w:rsidRPr="0056317D" w14:paraId="12E9894F" w14:textId="77777777" w:rsidTr="001E0A37">
        <w:trPr>
          <w:jc w:val="center"/>
        </w:trPr>
        <w:tc>
          <w:tcPr>
            <w:tcW w:w="4875" w:type="dxa"/>
            <w:hideMark/>
          </w:tcPr>
          <w:p w14:paraId="60A09E12" w14:textId="77777777" w:rsidR="001E0A37" w:rsidRPr="0056317D" w:rsidRDefault="001E0A37" w:rsidP="001E0A37">
            <w:pPr>
              <w:spacing w:after="120"/>
              <w:rPr>
                <w:b/>
                <w:i/>
              </w:rPr>
            </w:pPr>
            <w:r w:rsidRPr="0056317D">
              <w:t>i)</w:t>
            </w:r>
            <w:r w:rsidRPr="0056317D">
              <w:tab/>
              <w:t>musia byť dostupné prostredníctvom viac než jedného zmyslového kanála,</w:t>
            </w:r>
          </w:p>
        </w:tc>
        <w:tc>
          <w:tcPr>
            <w:tcW w:w="4875" w:type="dxa"/>
            <w:hideMark/>
          </w:tcPr>
          <w:p w14:paraId="0CDCEFD5" w14:textId="77777777" w:rsidR="001E0A37" w:rsidRPr="0056317D" w:rsidRDefault="001E0A37" w:rsidP="001E0A37">
            <w:pPr>
              <w:spacing w:after="120"/>
              <w:rPr>
                <w:szCs w:val="24"/>
              </w:rPr>
            </w:pPr>
            <w:r w:rsidRPr="0056317D">
              <w:t>i)</w:t>
            </w:r>
            <w:r w:rsidRPr="0056317D">
              <w:tab/>
              <w:t>musia byť dostupné prostredníctvom viac než jedného zmyslového kanála,</w:t>
            </w:r>
          </w:p>
        </w:tc>
      </w:tr>
      <w:tr w:rsidR="001E0A37" w:rsidRPr="0056317D" w14:paraId="397E9C58" w14:textId="77777777" w:rsidTr="001E0A37">
        <w:trPr>
          <w:jc w:val="center"/>
        </w:trPr>
        <w:tc>
          <w:tcPr>
            <w:tcW w:w="4875" w:type="dxa"/>
            <w:hideMark/>
          </w:tcPr>
          <w:p w14:paraId="244567C1" w14:textId="77777777" w:rsidR="001E0A37" w:rsidRPr="0056317D" w:rsidRDefault="001E0A37" w:rsidP="001E0A37">
            <w:pPr>
              <w:spacing w:after="120"/>
              <w:rPr>
                <w:b/>
                <w:i/>
              </w:rPr>
            </w:pPr>
            <w:r w:rsidRPr="0056317D">
              <w:t>ii)</w:t>
            </w:r>
            <w:r w:rsidRPr="0056317D">
              <w:tab/>
              <w:t>musia byť zrozumiteľné,</w:t>
            </w:r>
          </w:p>
        </w:tc>
        <w:tc>
          <w:tcPr>
            <w:tcW w:w="4875" w:type="dxa"/>
            <w:hideMark/>
          </w:tcPr>
          <w:p w14:paraId="15AA189B" w14:textId="77777777" w:rsidR="001E0A37" w:rsidRPr="0056317D" w:rsidRDefault="001E0A37" w:rsidP="001E0A37">
            <w:pPr>
              <w:spacing w:after="120"/>
              <w:rPr>
                <w:b/>
                <w:i/>
              </w:rPr>
            </w:pPr>
            <w:r w:rsidRPr="0056317D">
              <w:t>ii)</w:t>
            </w:r>
            <w:r w:rsidRPr="0056317D">
              <w:tab/>
              <w:t>musia byť zrozumiteľné,</w:t>
            </w:r>
          </w:p>
        </w:tc>
      </w:tr>
      <w:tr w:rsidR="001E0A37" w:rsidRPr="0056317D" w14:paraId="584706FA" w14:textId="77777777" w:rsidTr="001E0A37">
        <w:trPr>
          <w:jc w:val="center"/>
        </w:trPr>
        <w:tc>
          <w:tcPr>
            <w:tcW w:w="4875" w:type="dxa"/>
            <w:hideMark/>
          </w:tcPr>
          <w:p w14:paraId="4940B1FC" w14:textId="77777777" w:rsidR="001E0A37" w:rsidRPr="0056317D" w:rsidRDefault="001E0A37" w:rsidP="001E0A37">
            <w:pPr>
              <w:spacing w:after="120"/>
              <w:rPr>
                <w:b/>
                <w:i/>
              </w:rPr>
            </w:pPr>
            <w:r w:rsidRPr="0056317D">
              <w:t>iii)</w:t>
            </w:r>
            <w:r w:rsidRPr="0056317D">
              <w:tab/>
              <w:t>musia byť vnímateľné,</w:t>
            </w:r>
            <w:r w:rsidRPr="0056317D">
              <w:rPr>
                <w:b/>
                <w:i/>
              </w:rPr>
              <w:t xml:space="preserve"> </w:t>
            </w:r>
          </w:p>
        </w:tc>
        <w:tc>
          <w:tcPr>
            <w:tcW w:w="4875" w:type="dxa"/>
            <w:hideMark/>
          </w:tcPr>
          <w:p w14:paraId="51F8FE77" w14:textId="77777777" w:rsidR="001E0A37" w:rsidRPr="0056317D" w:rsidRDefault="001E0A37" w:rsidP="001E0A37">
            <w:pPr>
              <w:spacing w:after="120"/>
              <w:rPr>
                <w:b/>
                <w:i/>
              </w:rPr>
            </w:pPr>
            <w:r w:rsidRPr="0056317D">
              <w:t>iii)</w:t>
            </w:r>
            <w:r w:rsidRPr="0056317D">
              <w:tab/>
              <w:t>musia byť vnímateľné,</w:t>
            </w:r>
          </w:p>
        </w:tc>
      </w:tr>
      <w:tr w:rsidR="001E0A37" w:rsidRPr="0056317D" w14:paraId="691AF569" w14:textId="77777777" w:rsidTr="001E0A37">
        <w:trPr>
          <w:jc w:val="center"/>
        </w:trPr>
        <w:tc>
          <w:tcPr>
            <w:tcW w:w="4875" w:type="dxa"/>
            <w:hideMark/>
          </w:tcPr>
          <w:p w14:paraId="37E3864E" w14:textId="77777777" w:rsidR="001E0A37" w:rsidRPr="0056317D" w:rsidRDefault="001E0A37" w:rsidP="001E0A37">
            <w:pPr>
              <w:spacing w:after="120"/>
            </w:pPr>
            <w:r w:rsidRPr="0056317D">
              <w:t>iv)</w:t>
            </w:r>
            <w:r w:rsidRPr="0056317D">
              <w:tab/>
              <w:t>musia mať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r w:rsidRPr="0056317D">
              <w:t xml:space="preserve"> </w:t>
            </w:r>
          </w:p>
        </w:tc>
        <w:tc>
          <w:tcPr>
            <w:tcW w:w="4875" w:type="dxa"/>
            <w:hideMark/>
          </w:tcPr>
          <w:p w14:paraId="2EA41DE0" w14:textId="77777777" w:rsidR="001E0A37" w:rsidRPr="0056317D" w:rsidRDefault="001E0A37" w:rsidP="001E0A37">
            <w:pPr>
              <w:spacing w:after="120"/>
              <w:rPr>
                <w:szCs w:val="24"/>
              </w:rPr>
            </w:pPr>
            <w:r w:rsidRPr="0056317D">
              <w:t>iv)</w:t>
            </w:r>
            <w:r w:rsidRPr="0056317D">
              <w:tab/>
              <w:t>musia mať primeranú veľkosť 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r w:rsidR="001E0A37" w:rsidRPr="0056317D" w14:paraId="0498FBEC" w14:textId="77777777" w:rsidTr="001E0A37">
        <w:trPr>
          <w:jc w:val="center"/>
        </w:trPr>
        <w:tc>
          <w:tcPr>
            <w:tcW w:w="4875" w:type="dxa"/>
            <w:hideMark/>
          </w:tcPr>
          <w:p w14:paraId="4A45B195" w14:textId="77777777" w:rsidR="001E0A37" w:rsidRPr="0056317D" w:rsidRDefault="001E0A37" w:rsidP="001E0A37">
            <w:pPr>
              <w:spacing w:after="120"/>
            </w:pPr>
            <w:r w:rsidRPr="0056317D">
              <w:t>b)</w:t>
            </w:r>
            <w:r w:rsidRPr="0056317D">
              <w:tab/>
              <w:t>používateľské rozhranie výrobku (manipulácia, ovládacie prvky a spätná väzba, vstupy a výstupy) v súlade s bodom 2,</w:t>
            </w:r>
          </w:p>
        </w:tc>
        <w:tc>
          <w:tcPr>
            <w:tcW w:w="4875" w:type="dxa"/>
            <w:hideMark/>
          </w:tcPr>
          <w:p w14:paraId="6EBA854E" w14:textId="77777777" w:rsidR="001E0A37" w:rsidRPr="0056317D" w:rsidRDefault="001E0A37" w:rsidP="001E0A37">
            <w:pPr>
              <w:spacing w:after="120"/>
            </w:pPr>
            <w:r w:rsidRPr="0056317D">
              <w:t>b)</w:t>
            </w:r>
            <w:r w:rsidRPr="0056317D">
              <w:tab/>
              <w:t>používateľské rozhranie výrobku (manipulácia, ovládacie prvky a spätná väzba, vstupy a výstupy) v súlade s bodom 2,</w:t>
            </w:r>
          </w:p>
        </w:tc>
      </w:tr>
      <w:tr w:rsidR="001E0A37" w:rsidRPr="0056317D" w14:paraId="3BC0943D" w14:textId="77777777" w:rsidTr="001E0A37">
        <w:trPr>
          <w:jc w:val="center"/>
        </w:trPr>
        <w:tc>
          <w:tcPr>
            <w:tcW w:w="4875" w:type="dxa"/>
            <w:hideMark/>
          </w:tcPr>
          <w:p w14:paraId="7C054680" w14:textId="77777777" w:rsidR="001E0A37" w:rsidRPr="0056317D" w:rsidRDefault="001E0A37" w:rsidP="001E0A37">
            <w:pPr>
              <w:spacing w:after="120"/>
              <w:rPr>
                <w:b/>
                <w:i/>
              </w:rPr>
            </w:pPr>
            <w:r w:rsidRPr="0056317D">
              <w:t>c)</w:t>
            </w:r>
            <w:r w:rsidRPr="0056317D">
              <w:tab/>
              <w:t>funkčnosť výrobku spočívajúca v zabezpečení funkcií zameraných na riešenie potrieb osôb s funkčnými obmedzeniami v súlade s bodom 2,</w:t>
            </w:r>
            <w:r w:rsidRPr="0056317D">
              <w:rPr>
                <w:b/>
                <w:i/>
              </w:rPr>
              <w:t xml:space="preserve"> </w:t>
            </w:r>
          </w:p>
        </w:tc>
        <w:tc>
          <w:tcPr>
            <w:tcW w:w="4875" w:type="dxa"/>
            <w:hideMark/>
          </w:tcPr>
          <w:p w14:paraId="716E9E6C" w14:textId="77777777" w:rsidR="001E0A37" w:rsidRPr="0056317D" w:rsidRDefault="001E0A37" w:rsidP="001E0A37">
            <w:pPr>
              <w:spacing w:after="120"/>
              <w:rPr>
                <w:b/>
                <w:i/>
                <w:szCs w:val="24"/>
              </w:rPr>
            </w:pPr>
            <w:r w:rsidRPr="0056317D">
              <w:t>c)</w:t>
            </w:r>
            <w:r w:rsidRPr="0056317D">
              <w:tab/>
              <w:t>funkčnosť výrobku spočívajúca v zabezpečení funkcií zameraných na riešenie potrieb osôb s funkčnými obmedzeniami v súlade s bodom 2,</w:t>
            </w:r>
          </w:p>
        </w:tc>
      </w:tr>
      <w:tr w:rsidR="001E0A37" w:rsidRPr="0056317D" w14:paraId="1A810D70" w14:textId="77777777" w:rsidTr="001E0A37">
        <w:trPr>
          <w:jc w:val="center"/>
        </w:trPr>
        <w:tc>
          <w:tcPr>
            <w:tcW w:w="4875" w:type="dxa"/>
          </w:tcPr>
          <w:p w14:paraId="6603BD80" w14:textId="77777777" w:rsidR="001E0A37" w:rsidRPr="0056317D" w:rsidRDefault="001E0A37" w:rsidP="001E0A37">
            <w:pPr>
              <w:spacing w:after="120"/>
            </w:pPr>
            <w:r w:rsidRPr="0056317D">
              <w:t>d)</w:t>
            </w:r>
            <w:r w:rsidRPr="0056317D">
              <w:tab/>
            </w:r>
            <w:r w:rsidRPr="0056317D">
              <w:rPr>
                <w:b/>
                <w:i/>
              </w:rPr>
              <w:t>prepojenie výrobku</w:t>
            </w:r>
            <w:r w:rsidRPr="0056317D">
              <w:t xml:space="preserve"> s asistenčnými zariadeniami.</w:t>
            </w:r>
          </w:p>
        </w:tc>
        <w:tc>
          <w:tcPr>
            <w:tcW w:w="4875" w:type="dxa"/>
          </w:tcPr>
          <w:p w14:paraId="3889D36F" w14:textId="77777777" w:rsidR="001E0A37" w:rsidRPr="0056317D" w:rsidRDefault="001E0A37" w:rsidP="001E0A37">
            <w:pPr>
              <w:spacing w:after="120"/>
            </w:pPr>
            <w:r w:rsidRPr="0056317D">
              <w:t>d)</w:t>
            </w:r>
            <w:r w:rsidRPr="0056317D">
              <w:tab/>
            </w:r>
            <w:r w:rsidRPr="0056317D">
              <w:rPr>
                <w:b/>
                <w:i/>
              </w:rPr>
              <w:t>podľa možnosti zabezpečenie kompatibility</w:t>
            </w:r>
            <w:r w:rsidRPr="0056317D">
              <w:t xml:space="preserve"> s </w:t>
            </w:r>
            <w:r w:rsidRPr="0056317D">
              <w:rPr>
                <w:b/>
                <w:i/>
              </w:rPr>
              <w:t>asistenčnými</w:t>
            </w:r>
            <w:r w:rsidRPr="0056317D">
              <w:t xml:space="preserve"> </w:t>
            </w:r>
            <w:r w:rsidRPr="0056317D">
              <w:rPr>
                <w:b/>
                <w:i/>
              </w:rPr>
              <w:t>zariadeniami a technológiami dostupnými na úrovni Únie vrátane sluchových technológií, napr. načúvacími pomôckami, telecievkami, kochleárnymi implantátmi a </w:t>
            </w:r>
            <w:r w:rsidRPr="0056317D">
              <w:t>asistenčnými</w:t>
            </w:r>
            <w:r w:rsidRPr="0056317D">
              <w:rPr>
                <w:b/>
                <w:i/>
              </w:rPr>
              <w:t xml:space="preserve"> načúvacími</w:t>
            </w:r>
            <w:r w:rsidRPr="0056317D">
              <w:t xml:space="preserve"> zariadeniami.</w:t>
            </w:r>
          </w:p>
        </w:tc>
      </w:tr>
    </w:tbl>
    <w:p w14:paraId="63ED396F" w14:textId="77777777" w:rsidR="001E0A37" w:rsidRPr="0056317D" w:rsidRDefault="001E0A37" w:rsidP="001E0A37">
      <w:r w:rsidRPr="00753CB4">
        <w:rPr>
          <w:rStyle w:val="HideTWBExt"/>
        </w:rPr>
        <w:t>&lt;/Amend&gt;</w:t>
      </w:r>
    </w:p>
    <w:p w14:paraId="1EC1368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74</w:t>
      </w:r>
      <w:r w:rsidRPr="00753CB4">
        <w:rPr>
          <w:rStyle w:val="HideTWBExt"/>
        </w:rPr>
        <w:t>&lt;/NumAm&gt;</w:t>
      </w:r>
    </w:p>
    <w:p w14:paraId="7556E09E" w14:textId="77777777" w:rsidR="001E0A37" w:rsidRPr="0056317D" w:rsidRDefault="001E0A37" w:rsidP="001E0A37"/>
    <w:p w14:paraId="20F3F0FB"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9709018" w14:textId="77777777" w:rsidR="001E0A37" w:rsidRPr="0056317D" w:rsidRDefault="001E0A37" w:rsidP="001E0A37">
      <w:pPr>
        <w:rPr>
          <w:b/>
        </w:rPr>
      </w:pPr>
      <w:r w:rsidRPr="00753CB4">
        <w:rPr>
          <w:rStyle w:val="HideTWBExt"/>
        </w:rPr>
        <w:t>&lt;Article&gt;</w:t>
      </w:r>
      <w:r w:rsidRPr="0056317D">
        <w:rPr>
          <w:b/>
        </w:rPr>
        <w:t xml:space="preserve">Príloha I – riadok 3 – oddiel II – stĺpec 2 – bod 2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15E68C0B" w14:textId="77777777" w:rsidTr="001E0A37">
        <w:trPr>
          <w:jc w:val="center"/>
        </w:trPr>
        <w:tc>
          <w:tcPr>
            <w:tcW w:w="9752" w:type="dxa"/>
            <w:gridSpan w:val="2"/>
          </w:tcPr>
          <w:p w14:paraId="7E54CA6C" w14:textId="77777777" w:rsidR="001E0A37" w:rsidRPr="0056317D" w:rsidRDefault="001E0A37" w:rsidP="001E0A37">
            <w:pPr>
              <w:keepNext/>
            </w:pPr>
          </w:p>
        </w:tc>
      </w:tr>
      <w:tr w:rsidR="001E0A37" w:rsidRPr="0056317D" w14:paraId="056D6E15" w14:textId="77777777" w:rsidTr="001E0A37">
        <w:trPr>
          <w:jc w:val="center"/>
        </w:trPr>
        <w:tc>
          <w:tcPr>
            <w:tcW w:w="4876" w:type="dxa"/>
            <w:hideMark/>
          </w:tcPr>
          <w:p w14:paraId="489750B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001858D" w14:textId="77777777" w:rsidR="001E0A37" w:rsidRPr="0056317D" w:rsidRDefault="001E0A37" w:rsidP="001E0A37">
            <w:pPr>
              <w:keepNext/>
              <w:spacing w:after="240"/>
              <w:jc w:val="center"/>
              <w:rPr>
                <w:i/>
              </w:rPr>
            </w:pPr>
            <w:r w:rsidRPr="0056317D">
              <w:rPr>
                <w:i/>
              </w:rPr>
              <w:t>Pozmeňujúci návrh</w:t>
            </w:r>
          </w:p>
        </w:tc>
      </w:tr>
      <w:tr w:rsidR="001E0A37" w:rsidRPr="0056317D" w14:paraId="56B4197C" w14:textId="77777777" w:rsidTr="001E0A37">
        <w:trPr>
          <w:jc w:val="center"/>
        </w:trPr>
        <w:tc>
          <w:tcPr>
            <w:tcW w:w="4876" w:type="dxa"/>
          </w:tcPr>
          <w:p w14:paraId="5224D8D8" w14:textId="77777777" w:rsidR="001E0A37" w:rsidRPr="0056317D" w:rsidRDefault="001E0A37" w:rsidP="001E0A37">
            <w:pPr>
              <w:spacing w:after="120"/>
            </w:pPr>
            <w:r w:rsidRPr="0056317D">
              <w:t xml:space="preserve">2. </w:t>
            </w:r>
            <w:r w:rsidRPr="0056317D">
              <w:rPr>
                <w:b/>
                <w:i/>
              </w:rPr>
              <w:t>Koncepcia používateľského rozhrania</w:t>
            </w:r>
            <w:r w:rsidRPr="0056317D">
              <w:t xml:space="preserve"> a </w:t>
            </w:r>
            <w:r w:rsidRPr="0056317D">
              <w:rPr>
                <w:b/>
                <w:i/>
              </w:rPr>
              <w:t>funkčnosti:</w:t>
            </w:r>
            <w:r w:rsidRPr="0056317D">
              <w:t xml:space="preserve"> </w:t>
            </w:r>
          </w:p>
          <w:p w14:paraId="6A9FBFAA" w14:textId="77777777" w:rsidR="001E0A37" w:rsidRPr="0056317D" w:rsidRDefault="001E0A37" w:rsidP="001E0A37">
            <w:pPr>
              <w:spacing w:after="120"/>
            </w:pPr>
          </w:p>
        </w:tc>
        <w:tc>
          <w:tcPr>
            <w:tcW w:w="4876" w:type="dxa"/>
            <w:hideMark/>
          </w:tcPr>
          <w:p w14:paraId="0D88DDDD" w14:textId="77777777" w:rsidR="001E0A37" w:rsidRPr="0056317D" w:rsidRDefault="001E0A37" w:rsidP="001E0A37">
            <w:pPr>
              <w:spacing w:after="120"/>
              <w:rPr>
                <w:szCs w:val="24"/>
              </w:rPr>
            </w:pPr>
            <w:r w:rsidRPr="0056317D">
              <w:t>2.</w:t>
            </w:r>
            <w:r w:rsidRPr="0056317D">
              <w:tab/>
            </w:r>
            <w:r w:rsidRPr="0056317D">
              <w:rPr>
                <w:b/>
                <w:i/>
              </w:rPr>
              <w:t>Požiadavky</w:t>
            </w:r>
            <w:r w:rsidRPr="0056317D">
              <w:t xml:space="preserve"> </w:t>
            </w:r>
            <w:r w:rsidRPr="0056317D">
              <w:rPr>
                <w:b/>
                <w:i/>
              </w:rPr>
              <w:t>na používateľské rozhranie</w:t>
            </w:r>
            <w:r w:rsidRPr="0056317D">
              <w:t xml:space="preserve"> a </w:t>
            </w:r>
            <w:r w:rsidRPr="0056317D">
              <w:rPr>
                <w:b/>
                <w:i/>
              </w:rPr>
              <w:t>funkčné požiadavky</w:t>
            </w:r>
          </w:p>
        </w:tc>
      </w:tr>
      <w:tr w:rsidR="001E0A37" w:rsidRPr="0056317D" w14:paraId="3741C5F6" w14:textId="77777777" w:rsidTr="001E0A37">
        <w:trPr>
          <w:jc w:val="center"/>
        </w:trPr>
        <w:tc>
          <w:tcPr>
            <w:tcW w:w="4876" w:type="dxa"/>
            <w:hideMark/>
          </w:tcPr>
          <w:p w14:paraId="56429EB6" w14:textId="77777777" w:rsidR="001E0A37" w:rsidRPr="0056317D" w:rsidRDefault="001E0A37" w:rsidP="001E0A37">
            <w:pPr>
              <w:spacing w:after="120"/>
            </w:pPr>
            <w:r w:rsidRPr="0056317D">
              <w:t>Dizajn a používateľské rozhranie výrobkov musia byť v záujme ich sprístupnenia v súlade s bodom 1 písm. b) a c) tam, kde je to vhodné, navrhnuté tak, aby:</w:t>
            </w:r>
          </w:p>
        </w:tc>
        <w:tc>
          <w:tcPr>
            <w:tcW w:w="4876" w:type="dxa"/>
            <w:hideMark/>
          </w:tcPr>
          <w:p w14:paraId="54CF7ED6" w14:textId="77777777" w:rsidR="001E0A37" w:rsidRPr="0056317D" w:rsidRDefault="001E0A37" w:rsidP="001E0A37">
            <w:pPr>
              <w:spacing w:after="120"/>
              <w:rPr>
                <w:b/>
                <w:i/>
              </w:rPr>
            </w:pPr>
            <w:r w:rsidRPr="0056317D">
              <w:t>Dizajn a používateľské rozhranie výrobkov musia byť v záujme ich sprístupnenia v súlade s bodom 1 písm. b) a c) tam, kde je to vhodné, navrhnuté tak, aby:</w:t>
            </w:r>
          </w:p>
        </w:tc>
      </w:tr>
      <w:tr w:rsidR="001E0A37" w:rsidRPr="0056317D" w14:paraId="181652BE" w14:textId="77777777" w:rsidTr="001E0A37">
        <w:trPr>
          <w:jc w:val="center"/>
        </w:trPr>
        <w:tc>
          <w:tcPr>
            <w:tcW w:w="4876" w:type="dxa"/>
            <w:hideMark/>
          </w:tcPr>
          <w:p w14:paraId="71544F9F" w14:textId="77777777" w:rsidR="001E0A37" w:rsidRPr="0056317D" w:rsidRDefault="001E0A37" w:rsidP="001E0A37">
            <w:pPr>
              <w:spacing w:after="120"/>
            </w:pPr>
            <w:r w:rsidRPr="0056317D">
              <w:t>a)</w:t>
            </w:r>
            <w:r w:rsidRPr="0056317D">
              <w:tab/>
              <w:t>zabezpečovali komunikáciu a orientáciu prostredníctvom viac než jedného zmyslového kanála</w:t>
            </w:r>
            <w:r w:rsidRPr="0056317D">
              <w:rPr>
                <w:b/>
                <w:i/>
              </w:rPr>
              <w:t>,</w:t>
            </w:r>
          </w:p>
        </w:tc>
        <w:tc>
          <w:tcPr>
            <w:tcW w:w="4876" w:type="dxa"/>
            <w:hideMark/>
          </w:tcPr>
          <w:p w14:paraId="4A7F7E1F" w14:textId="77777777" w:rsidR="001E0A37" w:rsidRPr="0056317D" w:rsidRDefault="001E0A37" w:rsidP="001E0A37">
            <w:pPr>
              <w:spacing w:after="120"/>
              <w:rPr>
                <w:b/>
                <w:i/>
              </w:rPr>
            </w:pPr>
            <w:r w:rsidRPr="0056317D">
              <w:t>a)</w:t>
            </w:r>
            <w:r w:rsidRPr="0056317D">
              <w:tab/>
              <w:t>zabezpečovali komunikáciu a orientáciu prostredníctvom viac než jedného zmyslového kanála</w:t>
            </w:r>
            <w:r w:rsidRPr="0056317D">
              <w:rPr>
                <w:b/>
                <w:i/>
              </w:rPr>
              <w:t xml:space="preserve"> vrátane:</w:t>
            </w:r>
          </w:p>
        </w:tc>
      </w:tr>
      <w:tr w:rsidR="001E0A37" w:rsidRPr="0056317D" w14:paraId="3947EA03" w14:textId="77777777" w:rsidTr="001E0A37">
        <w:trPr>
          <w:jc w:val="center"/>
        </w:trPr>
        <w:tc>
          <w:tcPr>
            <w:tcW w:w="4876" w:type="dxa"/>
          </w:tcPr>
          <w:p w14:paraId="2B70F095" w14:textId="77777777" w:rsidR="001E0A37" w:rsidRPr="0056317D" w:rsidRDefault="001E0A37" w:rsidP="001E0A37">
            <w:pPr>
              <w:spacing w:after="120"/>
            </w:pPr>
          </w:p>
        </w:tc>
        <w:tc>
          <w:tcPr>
            <w:tcW w:w="4876" w:type="dxa"/>
            <w:hideMark/>
          </w:tcPr>
          <w:p w14:paraId="26CA4864" w14:textId="77777777" w:rsidR="001E0A37" w:rsidRPr="0056317D" w:rsidRDefault="001E0A37" w:rsidP="001E0A37">
            <w:pPr>
              <w:spacing w:after="120"/>
              <w:rPr>
                <w:b/>
                <w:i/>
              </w:rPr>
            </w:pPr>
            <w:r w:rsidRPr="0056317D">
              <w:rPr>
                <w:b/>
                <w:i/>
              </w:rPr>
              <w:t>i)</w:t>
            </w:r>
            <w:r w:rsidRPr="0056317D">
              <w:tab/>
            </w:r>
            <w:r w:rsidRPr="0056317D">
              <w:rPr>
                <w:b/>
                <w:i/>
              </w:rPr>
              <w:t>ak výrobok poskytuje vizuálne spôsoby komunikácie a prevádzky, výrobok musí umožňovať aspoň jeden spôsob prenosu informácií a prevádzky, pre ktorý nie je potrebný zrak;</w:t>
            </w:r>
          </w:p>
        </w:tc>
      </w:tr>
      <w:tr w:rsidR="001E0A37" w:rsidRPr="0056317D" w14:paraId="3D6783E5" w14:textId="77777777" w:rsidTr="001E0A37">
        <w:trPr>
          <w:jc w:val="center"/>
        </w:trPr>
        <w:tc>
          <w:tcPr>
            <w:tcW w:w="4876" w:type="dxa"/>
          </w:tcPr>
          <w:p w14:paraId="16E94C16" w14:textId="77777777" w:rsidR="001E0A37" w:rsidRPr="0056317D" w:rsidRDefault="001E0A37" w:rsidP="001E0A37">
            <w:pPr>
              <w:spacing w:after="120"/>
            </w:pPr>
          </w:p>
        </w:tc>
        <w:tc>
          <w:tcPr>
            <w:tcW w:w="4876" w:type="dxa"/>
            <w:hideMark/>
          </w:tcPr>
          <w:p w14:paraId="0F18970D" w14:textId="77777777" w:rsidR="001E0A37" w:rsidRPr="0056317D" w:rsidRDefault="001E0A37" w:rsidP="001E0A37">
            <w:pPr>
              <w:spacing w:after="120"/>
              <w:rPr>
                <w:b/>
                <w:i/>
              </w:rPr>
            </w:pPr>
            <w:r w:rsidRPr="0056317D">
              <w:rPr>
                <w:b/>
                <w:i/>
              </w:rPr>
              <w:t>ii)</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r w:rsidR="001E0A37" w:rsidRPr="0056317D" w14:paraId="3DE6E0E5" w14:textId="77777777" w:rsidTr="001E0A37">
        <w:trPr>
          <w:jc w:val="center"/>
        </w:trPr>
        <w:tc>
          <w:tcPr>
            <w:tcW w:w="4876" w:type="dxa"/>
            <w:hideMark/>
          </w:tcPr>
          <w:p w14:paraId="473BCE8B" w14:textId="77777777" w:rsidR="001E0A37" w:rsidRPr="0056317D" w:rsidRDefault="001E0A37" w:rsidP="001E0A37">
            <w:pPr>
              <w:spacing w:after="120"/>
            </w:pPr>
            <w:r w:rsidRPr="0056317D">
              <w:t>b)</w:t>
            </w:r>
            <w:r w:rsidRPr="0056317D">
              <w:tab/>
            </w:r>
            <w:r w:rsidRPr="0056317D">
              <w:rPr>
                <w:b/>
                <w:i/>
              </w:rPr>
              <w:t>zabezpečovali alternatívne riešenia k rečovému prejavu na účely komunikácie a orientácie</w:t>
            </w:r>
            <w:r w:rsidRPr="0056317D">
              <w:t>,</w:t>
            </w:r>
          </w:p>
        </w:tc>
        <w:tc>
          <w:tcPr>
            <w:tcW w:w="4876" w:type="dxa"/>
            <w:hideMark/>
          </w:tcPr>
          <w:p w14:paraId="5C6F88FB" w14:textId="77777777" w:rsidR="001E0A37" w:rsidRPr="0056317D" w:rsidRDefault="001E0A37" w:rsidP="001E0A37">
            <w:pPr>
              <w:spacing w:after="120"/>
              <w:rPr>
                <w:b/>
                <w:i/>
              </w:rPr>
            </w:pPr>
            <w:r w:rsidRPr="0056317D">
              <w:t>b)</w:t>
            </w:r>
            <w:r w:rsidRPr="0056317D">
              <w:tab/>
            </w:r>
            <w:r w:rsidRPr="0056317D">
              <w:rPr>
                <w:b/>
                <w:i/>
              </w:rPr>
              <w:t>ak si výrobok vyžaduje hlasové pokyny od používateľov, musí okrem toho umožňovať aspoň jeden spôsob prevádzky</w:t>
            </w:r>
            <w:r w:rsidRPr="0056317D">
              <w:t>,</w:t>
            </w:r>
            <w:r w:rsidRPr="0056317D">
              <w:rPr>
                <w:b/>
                <w:i/>
              </w:rPr>
              <w:t xml:space="preserve"> pri ktorom sa od používateľov nevyžadujú hlasové pokyny;</w:t>
            </w:r>
          </w:p>
        </w:tc>
      </w:tr>
      <w:tr w:rsidR="001E0A37" w:rsidRPr="0056317D" w14:paraId="56521BC9" w14:textId="77777777" w:rsidTr="001E0A37">
        <w:trPr>
          <w:jc w:val="center"/>
        </w:trPr>
        <w:tc>
          <w:tcPr>
            <w:tcW w:w="4876" w:type="dxa"/>
            <w:hideMark/>
          </w:tcPr>
          <w:p w14:paraId="5D4E979E" w14:textId="77777777" w:rsidR="001E0A37" w:rsidRPr="0056317D" w:rsidRDefault="001E0A37" w:rsidP="001E0A37">
            <w:pPr>
              <w:spacing w:after="120"/>
            </w:pPr>
            <w:r w:rsidRPr="0056317D">
              <w:t>c)</w:t>
            </w:r>
            <w:r w:rsidRPr="0056317D">
              <w:tab/>
            </w:r>
            <w:r w:rsidRPr="0056317D">
              <w:rPr>
                <w:b/>
                <w:i/>
              </w:rPr>
              <w:t>zabezpečovali variabilné nastavenie</w:t>
            </w:r>
            <w:r w:rsidRPr="0056317D">
              <w:t xml:space="preserve"> veľkosti a </w:t>
            </w:r>
            <w:r w:rsidRPr="0056317D">
              <w:rPr>
                <w:b/>
                <w:i/>
              </w:rPr>
              <w:t>kontrastu</w:t>
            </w:r>
            <w:r w:rsidRPr="0056317D">
              <w:t>,</w:t>
            </w:r>
          </w:p>
        </w:tc>
        <w:tc>
          <w:tcPr>
            <w:tcW w:w="4876" w:type="dxa"/>
            <w:hideMark/>
          </w:tcPr>
          <w:p w14:paraId="2B1B6DDA" w14:textId="77777777" w:rsidR="001E0A37" w:rsidRPr="0056317D" w:rsidRDefault="001E0A37" w:rsidP="001E0A37">
            <w:pPr>
              <w:spacing w:after="120"/>
              <w:rPr>
                <w:b/>
                <w:i/>
              </w:rPr>
            </w:pPr>
            <w:r w:rsidRPr="0056317D">
              <w:t>c)</w:t>
            </w:r>
            <w:r w:rsidRPr="0056317D">
              <w:tab/>
            </w:r>
            <w:r w:rsidRPr="0056317D">
              <w:rPr>
                <w:b/>
                <w:i/>
              </w:rPr>
              <w:t>ak výrobok poskytuje vizuálne spôsoby komunikácie a prevádzky, musí umožňovať aspoň jeden spôsob prevádzky, ktorý umožňuje používateľom lepšie využívať ich oslabený zrak vrátane poskytnutia variabilného nastavenia</w:t>
            </w:r>
            <w:r w:rsidRPr="0056317D">
              <w:t xml:space="preserve"> veľkosti </w:t>
            </w:r>
            <w:r w:rsidRPr="0056317D">
              <w:rPr>
                <w:b/>
                <w:i/>
              </w:rPr>
              <w:t>bez straty obsahu alebo funkčnosti, flexibilného nastavenia kontrastu a jasu a v prípade, ak je to možné, musí umožňovať flexibilný spôsob oddelenia vizuálnych prvkov v popredí od prvkov v pozadí a ich ovládania a flexibilné ovládanie potrebného zorného poľa</w:t>
            </w:r>
            <w:r w:rsidRPr="0056317D">
              <w:t>,</w:t>
            </w:r>
          </w:p>
        </w:tc>
      </w:tr>
      <w:tr w:rsidR="001E0A37" w:rsidRPr="0056317D" w14:paraId="77B873B1" w14:textId="77777777" w:rsidTr="001E0A37">
        <w:trPr>
          <w:jc w:val="center"/>
        </w:trPr>
        <w:tc>
          <w:tcPr>
            <w:tcW w:w="4876" w:type="dxa"/>
            <w:hideMark/>
          </w:tcPr>
          <w:p w14:paraId="2700D4D3"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r w:rsidRPr="0056317D">
              <w:t>,</w:t>
            </w:r>
          </w:p>
        </w:tc>
        <w:tc>
          <w:tcPr>
            <w:tcW w:w="4876" w:type="dxa"/>
            <w:hideMark/>
          </w:tcPr>
          <w:p w14:paraId="65F15E38" w14:textId="77777777" w:rsidR="001E0A37" w:rsidRPr="0056317D" w:rsidRDefault="001E0A37" w:rsidP="001E0A37">
            <w:pPr>
              <w:spacing w:after="120"/>
              <w:rPr>
                <w:b/>
                <w:i/>
              </w:rPr>
            </w:pPr>
            <w:r w:rsidRPr="0056317D">
              <w:t>d)</w:t>
            </w:r>
            <w:r w:rsidRPr="0056317D">
              <w:tab/>
            </w:r>
            <w:r w:rsidRPr="0056317D">
              <w:rPr>
                <w:b/>
                <w:i/>
              </w:rPr>
              <w:t>Ak výrobok poskytuje vizuálne spôsoby prevádzky, musí umožňovať aspoň jeden spôsob prevádzky</w:t>
            </w:r>
            <w:r w:rsidRPr="0056317D">
              <w:t>,</w:t>
            </w:r>
            <w:r w:rsidRPr="0056317D">
              <w:rPr>
                <w:b/>
                <w:i/>
              </w:rPr>
              <w:t xml:space="preserve"> pri ktorom sa od používateľa nevyžaduje vnímanie farieb.</w:t>
            </w:r>
          </w:p>
        </w:tc>
      </w:tr>
      <w:tr w:rsidR="001E0A37" w:rsidRPr="0056317D" w14:paraId="2C80A270" w14:textId="77777777" w:rsidTr="001E0A37">
        <w:trPr>
          <w:jc w:val="center"/>
        </w:trPr>
        <w:tc>
          <w:tcPr>
            <w:tcW w:w="4876" w:type="dxa"/>
            <w:hideMark/>
          </w:tcPr>
          <w:p w14:paraId="7A3B35F9" w14:textId="77777777" w:rsidR="001E0A37" w:rsidRPr="0056317D" w:rsidRDefault="001E0A37" w:rsidP="001E0A37">
            <w:pPr>
              <w:spacing w:after="120"/>
            </w:pPr>
            <w:r w:rsidRPr="0056317D">
              <w:t>e)</w:t>
            </w:r>
            <w:r w:rsidRPr="0056317D">
              <w:tab/>
            </w:r>
            <w:r w:rsidRPr="0056317D">
              <w:rPr>
                <w:b/>
                <w:i/>
              </w:rPr>
              <w:t>poskytovali flexibilné</w:t>
            </w:r>
            <w:r w:rsidRPr="0056317D">
              <w:t xml:space="preserve"> spôsoby </w:t>
            </w:r>
            <w:r w:rsidRPr="0056317D">
              <w:rPr>
                <w:b/>
                <w:i/>
              </w:rPr>
              <w:t>umožňujúce oddeliť zvuky v </w:t>
            </w:r>
            <w:r w:rsidRPr="0056317D">
              <w:t xml:space="preserve">popredí od </w:t>
            </w:r>
            <w:r w:rsidRPr="0056317D">
              <w:rPr>
                <w:b/>
                <w:i/>
              </w:rPr>
              <w:t>zvukov</w:t>
            </w:r>
            <w:r w:rsidRPr="0056317D">
              <w:t xml:space="preserve"> v pozadí a </w:t>
            </w:r>
            <w:r w:rsidRPr="0056317D">
              <w:rPr>
                <w:b/>
                <w:i/>
              </w:rPr>
              <w:t>ovládať ich vrátane možnosti znížiť zvuk pozadia a zlepšiť jasnosť,</w:t>
            </w:r>
            <w:r w:rsidRPr="0056317D">
              <w:t xml:space="preserve"> </w:t>
            </w:r>
          </w:p>
        </w:tc>
        <w:tc>
          <w:tcPr>
            <w:tcW w:w="4876" w:type="dxa"/>
            <w:hideMark/>
          </w:tcPr>
          <w:p w14:paraId="4C928838" w14:textId="77777777" w:rsidR="001E0A37" w:rsidRPr="0056317D" w:rsidRDefault="001E0A37" w:rsidP="001E0A37">
            <w:pPr>
              <w:spacing w:after="120"/>
              <w:rPr>
                <w:szCs w:val="24"/>
              </w:rPr>
            </w:pPr>
            <w:r w:rsidRPr="0056317D">
              <w:t>e)</w:t>
            </w:r>
            <w:r w:rsidRPr="0056317D">
              <w:tab/>
            </w:r>
            <w:r w:rsidRPr="0056317D">
              <w:rPr>
                <w:b/>
                <w:i/>
              </w:rPr>
              <w:t>ak výrobok poskytuje zvukové</w:t>
            </w:r>
            <w:r w:rsidRPr="0056317D">
              <w:t xml:space="preserve"> spôsoby </w:t>
            </w:r>
            <w:r w:rsidRPr="0056317D">
              <w:rPr>
                <w:b/>
                <w:i/>
              </w:rPr>
              <w:t>prevádzky, ovládanie hlasitosti používateľom alebo zdokonalené zvukové funkcie na zlepšenie jasnosti zvuku, výrobok musí poskytovať aspoň jeden spôsob prevádzky so zdokonalenými zvukovými funkciami, jasnosťou a hlasitosťou a flexibilnými spôsobmi oddelenia zvuku v </w:t>
            </w:r>
            <w:r w:rsidRPr="0056317D">
              <w:t xml:space="preserve">popredí od </w:t>
            </w:r>
            <w:r w:rsidRPr="0056317D">
              <w:rPr>
                <w:b/>
                <w:i/>
              </w:rPr>
              <w:t>zvuku</w:t>
            </w:r>
            <w:r w:rsidRPr="0056317D">
              <w:t xml:space="preserve"> v pozadí a </w:t>
            </w:r>
            <w:r w:rsidRPr="0056317D">
              <w:rPr>
                <w:b/>
                <w:i/>
              </w:rPr>
              <w:t>ich ovládania, ak sú hlas a pozadie dostupné ako samostatné zvukové prúdy;</w:t>
            </w:r>
          </w:p>
        </w:tc>
      </w:tr>
      <w:tr w:rsidR="001E0A37" w:rsidRPr="0056317D" w14:paraId="3E5A8861" w14:textId="77777777" w:rsidTr="001E0A37">
        <w:trPr>
          <w:jc w:val="center"/>
        </w:trPr>
        <w:tc>
          <w:tcPr>
            <w:tcW w:w="4876" w:type="dxa"/>
            <w:hideMark/>
          </w:tcPr>
          <w:p w14:paraId="5DE47136" w14:textId="77777777" w:rsidR="001E0A37" w:rsidRPr="0056317D" w:rsidRDefault="001E0A37" w:rsidP="001E0A37">
            <w:pPr>
              <w:spacing w:after="120"/>
              <w:rPr>
                <w:b/>
                <w:i/>
              </w:rPr>
            </w:pPr>
            <w:r w:rsidRPr="0056317D">
              <w:rPr>
                <w:b/>
                <w:i/>
              </w:rPr>
              <w:t>f)</w:t>
            </w:r>
            <w:r w:rsidRPr="0056317D">
              <w:tab/>
            </w:r>
            <w:r w:rsidRPr="0056317D">
              <w:rPr>
                <w:b/>
                <w:i/>
              </w:rPr>
              <w:t>poskytovali možnosť ovládať zvuk,</w:t>
            </w:r>
          </w:p>
        </w:tc>
        <w:tc>
          <w:tcPr>
            <w:tcW w:w="4876" w:type="dxa"/>
          </w:tcPr>
          <w:p w14:paraId="1FD80C3F" w14:textId="77777777" w:rsidR="001E0A37" w:rsidRPr="0056317D" w:rsidRDefault="001E0A37" w:rsidP="001E0A37">
            <w:pPr>
              <w:spacing w:after="120"/>
              <w:rPr>
                <w:szCs w:val="24"/>
              </w:rPr>
            </w:pPr>
          </w:p>
        </w:tc>
      </w:tr>
      <w:tr w:rsidR="001E0A37" w:rsidRPr="0056317D" w14:paraId="4BC6EB1D" w14:textId="77777777" w:rsidTr="001E0A37">
        <w:trPr>
          <w:jc w:val="center"/>
        </w:trPr>
        <w:tc>
          <w:tcPr>
            <w:tcW w:w="4876" w:type="dxa"/>
            <w:hideMark/>
          </w:tcPr>
          <w:p w14:paraId="322ED39F" w14:textId="77777777" w:rsidR="001E0A37" w:rsidRPr="0056317D" w:rsidRDefault="001E0A37" w:rsidP="001E0A37">
            <w:pPr>
              <w:spacing w:after="120"/>
            </w:pPr>
            <w:r w:rsidRPr="0056317D">
              <w:rPr>
                <w:b/>
                <w:i/>
              </w:rPr>
              <w:t>g)</w:t>
            </w:r>
            <w:r w:rsidRPr="0056317D">
              <w:tab/>
            </w:r>
            <w:r w:rsidRPr="0056317D">
              <w:rPr>
                <w:b/>
                <w:i/>
              </w:rPr>
              <w:t>zabezpečovali sekvenčné ovládanie a alternatívy k ovládaniu jemnou motorikou</w:t>
            </w:r>
            <w:r w:rsidRPr="0056317D">
              <w:t>,</w:t>
            </w:r>
          </w:p>
        </w:tc>
        <w:tc>
          <w:tcPr>
            <w:tcW w:w="4876" w:type="dxa"/>
            <w:hideMark/>
          </w:tcPr>
          <w:p w14:paraId="49794132" w14:textId="77777777" w:rsidR="001E0A37" w:rsidRPr="0056317D" w:rsidRDefault="001E0A37" w:rsidP="001E0A37">
            <w:pPr>
              <w:spacing w:after="120"/>
              <w:rPr>
                <w:szCs w:val="24"/>
              </w:rPr>
            </w:pPr>
            <w:r w:rsidRPr="0056317D">
              <w:rPr>
                <w:b/>
                <w:i/>
              </w:rPr>
              <w:t>f)</w:t>
            </w:r>
            <w:r w:rsidRPr="0056317D">
              <w:tab/>
            </w:r>
            <w:r w:rsidRPr="0056317D">
              <w:rPr>
                <w:b/>
                <w:i/>
              </w:rPr>
              <w:t>keď si výrobok vyžaduje manuálne úkony, musí okrem toho umožňovať aspoň jeden spôsob prevádzky, ktorý umožní používateľom využívať ho alternatívnymi spôsobmi, na ktoré nie je nevyhnutná jemná motorika, manipulácia, sila rúk ani použitie viacerých ovládacích prvkov súčasne</w:t>
            </w:r>
            <w:r w:rsidRPr="0056317D">
              <w:t>,</w:t>
            </w:r>
          </w:p>
        </w:tc>
      </w:tr>
      <w:tr w:rsidR="001E0A37" w:rsidRPr="0056317D" w14:paraId="08F271DC" w14:textId="77777777" w:rsidTr="001E0A37">
        <w:trPr>
          <w:jc w:val="center"/>
        </w:trPr>
        <w:tc>
          <w:tcPr>
            <w:tcW w:w="4876" w:type="dxa"/>
            <w:hideMark/>
          </w:tcPr>
          <w:p w14:paraId="29368A1C" w14:textId="77777777" w:rsidR="001E0A37" w:rsidRPr="0056317D" w:rsidRDefault="001E0A37" w:rsidP="001E0A37">
            <w:pPr>
              <w:spacing w:after="120"/>
            </w:pPr>
            <w:r w:rsidRPr="0056317D">
              <w:rPr>
                <w:b/>
                <w:i/>
              </w:rPr>
              <w:t>h)</w:t>
            </w:r>
            <w:r w:rsidRPr="0056317D">
              <w:tab/>
            </w:r>
            <w:r w:rsidRPr="0056317D">
              <w:rPr>
                <w:b/>
                <w:i/>
              </w:rPr>
              <w:t>zabezpečovali prevádzkové režimy</w:t>
            </w:r>
            <w:r w:rsidRPr="0056317D">
              <w:t xml:space="preserve"> s obmedzeným dosahom a silou</w:t>
            </w:r>
            <w:r w:rsidRPr="0056317D">
              <w:rPr>
                <w:b/>
                <w:i/>
              </w:rPr>
              <w:t>,</w:t>
            </w:r>
          </w:p>
        </w:tc>
        <w:tc>
          <w:tcPr>
            <w:tcW w:w="4876" w:type="dxa"/>
            <w:hideMark/>
          </w:tcPr>
          <w:p w14:paraId="2C5D0E18" w14:textId="77777777" w:rsidR="001E0A37" w:rsidRPr="0056317D" w:rsidRDefault="001E0A37" w:rsidP="001E0A37">
            <w:pPr>
              <w:spacing w:after="120"/>
              <w:rPr>
                <w:szCs w:val="24"/>
              </w:rPr>
            </w:pPr>
            <w:r w:rsidRPr="0056317D">
              <w:rPr>
                <w:b/>
                <w:i/>
              </w:rPr>
              <w:t>g)</w:t>
            </w:r>
            <w:r w:rsidRPr="0056317D">
              <w:tab/>
            </w:r>
            <w:r w:rsidRPr="0056317D">
              <w:rPr>
                <w:b/>
                <w:i/>
              </w:rPr>
              <w:t>ak je výrobok voľne stojaci alebo nainštalovaný, informačné a ovládacie prvky musia byť v dosahu všetkých používateľov alebo používatelia musia mať možnosť výrobok umiestniť vo svojom dosahu, a to aj používatelia</w:t>
            </w:r>
            <w:r w:rsidRPr="0056317D">
              <w:t xml:space="preserve"> s obmedzeným dosahom a silou</w:t>
            </w:r>
            <w:r w:rsidRPr="0056317D">
              <w:rPr>
                <w:b/>
                <w:i/>
              </w:rPr>
              <w:t>;</w:t>
            </w:r>
          </w:p>
        </w:tc>
      </w:tr>
      <w:tr w:rsidR="001E0A37" w:rsidRPr="0056317D" w14:paraId="5823B0F4" w14:textId="77777777" w:rsidTr="001E0A37">
        <w:trPr>
          <w:jc w:val="center"/>
        </w:trPr>
        <w:tc>
          <w:tcPr>
            <w:tcW w:w="4876" w:type="dxa"/>
            <w:hideMark/>
          </w:tcPr>
          <w:p w14:paraId="5806AECE" w14:textId="77777777" w:rsidR="001E0A37" w:rsidRPr="0056317D" w:rsidRDefault="001E0A37" w:rsidP="001E0A37">
            <w:pPr>
              <w:spacing w:after="120"/>
            </w:pPr>
            <w:r w:rsidRPr="0056317D">
              <w:rPr>
                <w:b/>
                <w:i/>
              </w:rPr>
              <w:t>i)</w:t>
            </w:r>
            <w:r w:rsidRPr="0056317D">
              <w:tab/>
            </w:r>
            <w:r w:rsidRPr="0056317D">
              <w:rPr>
                <w:b/>
                <w:i/>
              </w:rPr>
              <w:t>poskytovali možnosť zabrániť vyvolaniu</w:t>
            </w:r>
            <w:r w:rsidRPr="0056317D">
              <w:t xml:space="preserve"> fotosenzitívnych záchvatov</w:t>
            </w:r>
            <w:r w:rsidRPr="0056317D">
              <w:rPr>
                <w:b/>
                <w:i/>
              </w:rPr>
              <w:t>.</w:t>
            </w:r>
          </w:p>
        </w:tc>
        <w:tc>
          <w:tcPr>
            <w:tcW w:w="4876" w:type="dxa"/>
            <w:hideMark/>
          </w:tcPr>
          <w:p w14:paraId="136D0349" w14:textId="77777777" w:rsidR="001E0A37" w:rsidRPr="0056317D" w:rsidRDefault="001E0A37" w:rsidP="001E0A37">
            <w:pPr>
              <w:spacing w:after="120"/>
              <w:rPr>
                <w:szCs w:val="24"/>
              </w:rPr>
            </w:pPr>
            <w:r w:rsidRPr="0056317D">
              <w:rPr>
                <w:b/>
                <w:i/>
              </w:rPr>
              <w:t>h)</w:t>
            </w:r>
            <w:r w:rsidRPr="0056317D">
              <w:tab/>
            </w:r>
            <w:r w:rsidRPr="0056317D">
              <w:rPr>
                <w:b/>
                <w:i/>
              </w:rPr>
              <w:t>ak výrobok poskytuje vizuálne spôsoby prenosu informácií, musí umožňovať aspoň jeden spôsob prenosu informácií, ktorým sa minimalizuje možnosť vyvolania</w:t>
            </w:r>
            <w:r w:rsidRPr="0056317D">
              <w:t xml:space="preserve"> fotosenzitívnych záchvatov</w:t>
            </w:r>
            <w:r w:rsidRPr="0056317D">
              <w:rPr>
                <w:b/>
                <w:i/>
              </w:rPr>
              <w:t>;</w:t>
            </w:r>
          </w:p>
        </w:tc>
      </w:tr>
      <w:tr w:rsidR="001E0A37" w:rsidRPr="0056317D" w14:paraId="53321F7C" w14:textId="77777777" w:rsidTr="001E0A37">
        <w:trPr>
          <w:jc w:val="center"/>
        </w:trPr>
        <w:tc>
          <w:tcPr>
            <w:tcW w:w="4876" w:type="dxa"/>
          </w:tcPr>
          <w:p w14:paraId="6C486BA3" w14:textId="77777777" w:rsidR="001E0A37" w:rsidRPr="0056317D" w:rsidRDefault="001E0A37" w:rsidP="001E0A37">
            <w:pPr>
              <w:spacing w:after="120"/>
            </w:pPr>
          </w:p>
        </w:tc>
        <w:tc>
          <w:tcPr>
            <w:tcW w:w="4876" w:type="dxa"/>
            <w:hideMark/>
          </w:tcPr>
          <w:p w14:paraId="315634BE" w14:textId="77777777" w:rsidR="001E0A37" w:rsidRPr="0056317D" w:rsidRDefault="001E0A37" w:rsidP="001E0A37">
            <w:pPr>
              <w:spacing w:after="120"/>
              <w:rPr>
                <w:szCs w:val="24"/>
              </w:rPr>
            </w:pPr>
            <w:r w:rsidRPr="0056317D">
              <w:rPr>
                <w:b/>
                <w:i/>
              </w:rPr>
              <w:t>i)</w:t>
            </w:r>
            <w:r w:rsidRPr="0056317D">
              <w:tab/>
            </w:r>
            <w:r w:rsidRPr="0056317D">
              <w:rPr>
                <w:b/>
                <w:i/>
              </w:rPr>
              <w:t>výrobok musí poskytovať aspoň jeden spôsob prevádzky s prvkami, ktoré zjednodušujú a uľahčujú používanie výrobku všetkým používateľom vrátane používateľov s obmedzenými kognitívnymi schopnosťami;</w:t>
            </w:r>
          </w:p>
        </w:tc>
      </w:tr>
      <w:tr w:rsidR="001E0A37" w:rsidRPr="0056317D" w14:paraId="402A36A7" w14:textId="77777777" w:rsidTr="001E0A37">
        <w:trPr>
          <w:jc w:val="center"/>
        </w:trPr>
        <w:tc>
          <w:tcPr>
            <w:tcW w:w="4876" w:type="dxa"/>
          </w:tcPr>
          <w:p w14:paraId="44EEB64F" w14:textId="77777777" w:rsidR="001E0A37" w:rsidRPr="0056317D" w:rsidRDefault="001E0A37" w:rsidP="001E0A37">
            <w:pPr>
              <w:spacing w:after="120"/>
            </w:pPr>
          </w:p>
        </w:tc>
        <w:tc>
          <w:tcPr>
            <w:tcW w:w="4876" w:type="dxa"/>
            <w:hideMark/>
          </w:tcPr>
          <w:p w14:paraId="14D4BB82" w14:textId="77777777" w:rsidR="001E0A37" w:rsidRPr="0056317D" w:rsidRDefault="001E0A37" w:rsidP="001E0A37">
            <w:pPr>
              <w:spacing w:after="120"/>
              <w:rPr>
                <w:szCs w:val="24"/>
              </w:rPr>
            </w:pPr>
            <w:r w:rsidRPr="0056317D">
              <w:rPr>
                <w:b/>
                <w:i/>
              </w:rPr>
              <w:t>j)</w:t>
            </w:r>
            <w:r w:rsidRPr="0056317D">
              <w:tab/>
            </w:r>
            <w:r w:rsidRPr="0056317D">
              <w:rPr>
                <w:b/>
                <w:i/>
              </w:rPr>
              <w:t xml:space="preserve">keď výrobok poskytuje prvky na zabezpečenie prístupnosti, musí umožňovať aspoň jeden spôsob prevádzky, pri ktorom sa zachová súkromie používateľov pri používaní týchto prvkov zabezpečujúcich prístupnosť. </w:t>
            </w:r>
          </w:p>
        </w:tc>
      </w:tr>
      <w:tr w:rsidR="001E0A37" w:rsidRPr="0056317D" w14:paraId="33D4C3A3" w14:textId="77777777" w:rsidTr="001E0A37">
        <w:trPr>
          <w:jc w:val="center"/>
        </w:trPr>
        <w:tc>
          <w:tcPr>
            <w:tcW w:w="4876" w:type="dxa"/>
          </w:tcPr>
          <w:p w14:paraId="2E7F8900" w14:textId="77777777" w:rsidR="001E0A37" w:rsidRPr="0056317D" w:rsidRDefault="001E0A37" w:rsidP="001E0A37">
            <w:pPr>
              <w:spacing w:after="120"/>
            </w:pPr>
          </w:p>
        </w:tc>
        <w:tc>
          <w:tcPr>
            <w:tcW w:w="4876" w:type="dxa"/>
            <w:hideMark/>
          </w:tcPr>
          <w:p w14:paraId="6DB780CA" w14:textId="77777777" w:rsidR="001E0A37" w:rsidRPr="0056317D" w:rsidRDefault="001E0A37" w:rsidP="001E0A37">
            <w:pPr>
              <w:spacing w:after="120"/>
              <w:rPr>
                <w:szCs w:val="24"/>
              </w:rPr>
            </w:pPr>
            <w:r w:rsidRPr="0056317D">
              <w:rPr>
                <w:b/>
                <w:i/>
              </w:rPr>
              <w:t>k)</w:t>
            </w:r>
            <w:r w:rsidRPr="0056317D">
              <w:tab/>
            </w:r>
            <w:r w:rsidRPr="0056317D">
              <w:rPr>
                <w:b/>
                <w:i/>
              </w:rPr>
              <w:t>nevyžaduje si, aby bol prvok súvisiaci s prístupnosťou zapnutý, aby používateľ, ktorý tento prvok potrebuje, ho zapol;</w:t>
            </w:r>
          </w:p>
        </w:tc>
      </w:tr>
      <w:tr w:rsidR="001E0A37" w:rsidRPr="0056317D" w14:paraId="0EDA8C27" w14:textId="77777777" w:rsidTr="001E0A37">
        <w:trPr>
          <w:jc w:val="center"/>
        </w:trPr>
        <w:tc>
          <w:tcPr>
            <w:tcW w:w="4876" w:type="dxa"/>
          </w:tcPr>
          <w:p w14:paraId="0462209B" w14:textId="77777777" w:rsidR="001E0A37" w:rsidRPr="0056317D" w:rsidRDefault="001E0A37" w:rsidP="001E0A37">
            <w:pPr>
              <w:spacing w:after="120"/>
            </w:pPr>
          </w:p>
        </w:tc>
        <w:tc>
          <w:tcPr>
            <w:tcW w:w="4876" w:type="dxa"/>
            <w:hideMark/>
          </w:tcPr>
          <w:p w14:paraId="43898C5C" w14:textId="77777777" w:rsidR="001E0A37" w:rsidRPr="0056317D" w:rsidRDefault="001E0A37" w:rsidP="001E0A37">
            <w:pPr>
              <w:spacing w:after="120"/>
              <w:rPr>
                <w:szCs w:val="24"/>
              </w:rPr>
            </w:pPr>
            <w:r w:rsidRPr="0056317D">
              <w:rPr>
                <w:b/>
                <w:i/>
              </w:rPr>
              <w:t>l)</w:t>
            </w:r>
            <w:r w:rsidRPr="0056317D">
              <w:tab/>
            </w:r>
            <w:r w:rsidRPr="0056317D">
              <w:rPr>
                <w:b/>
                <w:i/>
              </w:rPr>
              <w:t>ak sa vyžaduje odpoveď v konkrétnom čase, používateľ bude upozornený vizuálne, ako aj dotykom alebo zvukom, a dostane možnosť predĺžiť povolený čas;</w:t>
            </w:r>
          </w:p>
        </w:tc>
      </w:tr>
      <w:tr w:rsidR="001E0A37" w:rsidRPr="0056317D" w14:paraId="135CF2DD" w14:textId="77777777" w:rsidTr="001E0A37">
        <w:trPr>
          <w:jc w:val="center"/>
        </w:trPr>
        <w:tc>
          <w:tcPr>
            <w:tcW w:w="4876" w:type="dxa"/>
          </w:tcPr>
          <w:p w14:paraId="713F68C4" w14:textId="77777777" w:rsidR="001E0A37" w:rsidRPr="0056317D" w:rsidRDefault="001E0A37" w:rsidP="001E0A37">
            <w:pPr>
              <w:spacing w:after="120"/>
            </w:pPr>
          </w:p>
        </w:tc>
        <w:tc>
          <w:tcPr>
            <w:tcW w:w="4876" w:type="dxa"/>
            <w:hideMark/>
          </w:tcPr>
          <w:p w14:paraId="28A314AD" w14:textId="77777777" w:rsidR="001E0A37" w:rsidRPr="0056317D" w:rsidRDefault="001E0A37" w:rsidP="001E0A37">
            <w:pPr>
              <w:spacing w:after="120"/>
              <w:rPr>
                <w:szCs w:val="24"/>
              </w:rPr>
            </w:pPr>
            <w:r w:rsidRPr="0056317D">
              <w:rPr>
                <w:b/>
                <w:i/>
              </w:rPr>
              <w:t>m)</w:t>
            </w:r>
            <w:r w:rsidRPr="0056317D">
              <w:tab/>
            </w:r>
            <w:r w:rsidRPr="0056317D">
              <w:rPr>
                <w:b/>
                <w:i/>
              </w:rPr>
              <w:t>výrobok musí byť ovládateľný, rovnako aj ovládacie časti výrobku, ako sú klávesy a ovládače, musí mať primeraný kontrast medzi klávesmi a ovládačmi a ich pozadím a musí byť rozoznateľný hmatom;</w:t>
            </w:r>
          </w:p>
        </w:tc>
      </w:tr>
      <w:tr w:rsidR="001E0A37" w:rsidRPr="0056317D" w14:paraId="5D9C50A2" w14:textId="77777777" w:rsidTr="001E0A37">
        <w:trPr>
          <w:jc w:val="center"/>
        </w:trPr>
        <w:tc>
          <w:tcPr>
            <w:tcW w:w="4876" w:type="dxa"/>
          </w:tcPr>
          <w:p w14:paraId="6FDDBCBB" w14:textId="77777777" w:rsidR="001E0A37" w:rsidRPr="0056317D" w:rsidRDefault="001E0A37" w:rsidP="001E0A37">
            <w:pPr>
              <w:spacing w:after="120"/>
            </w:pPr>
          </w:p>
        </w:tc>
        <w:tc>
          <w:tcPr>
            <w:tcW w:w="4876" w:type="dxa"/>
            <w:hideMark/>
          </w:tcPr>
          <w:p w14:paraId="289E57D5" w14:textId="77777777" w:rsidR="001E0A37" w:rsidRPr="0056317D" w:rsidRDefault="001E0A37" w:rsidP="001E0A37">
            <w:pPr>
              <w:spacing w:after="120"/>
              <w:rPr>
                <w:szCs w:val="24"/>
              </w:rPr>
            </w:pPr>
            <w:r w:rsidRPr="0056317D">
              <w:rPr>
                <w:b/>
                <w:i/>
              </w:rPr>
              <w:t>n)</w:t>
            </w:r>
            <w:r w:rsidRPr="0056317D">
              <w:tab/>
            </w:r>
            <w:r w:rsidRPr="0056317D">
              <w:rPr>
                <w:b/>
                <w:i/>
              </w:rPr>
              <w:t>ak sa poskytnú kľúče, lístky alebo karty a ak je na ďalšie použitie kľúča, lístka alebo karty dôležitá ich orientácia, musia byť označené tak, aby túto orientáciu bolo možné rozoznať hmatom;</w:t>
            </w:r>
          </w:p>
        </w:tc>
      </w:tr>
      <w:tr w:rsidR="001E0A37" w:rsidRPr="0056317D" w14:paraId="158DB285" w14:textId="77777777" w:rsidTr="001E0A37">
        <w:trPr>
          <w:jc w:val="center"/>
        </w:trPr>
        <w:tc>
          <w:tcPr>
            <w:tcW w:w="4876" w:type="dxa"/>
          </w:tcPr>
          <w:p w14:paraId="50CE30EA" w14:textId="77777777" w:rsidR="001E0A37" w:rsidRPr="0056317D" w:rsidRDefault="001E0A37" w:rsidP="001E0A37">
            <w:pPr>
              <w:spacing w:after="120"/>
            </w:pPr>
          </w:p>
        </w:tc>
        <w:tc>
          <w:tcPr>
            <w:tcW w:w="4876" w:type="dxa"/>
            <w:hideMark/>
          </w:tcPr>
          <w:p w14:paraId="11376796" w14:textId="77777777" w:rsidR="001E0A37" w:rsidRPr="0056317D" w:rsidRDefault="001E0A37" w:rsidP="001E0A37">
            <w:pPr>
              <w:spacing w:after="120"/>
              <w:rPr>
                <w:szCs w:val="24"/>
              </w:rPr>
            </w:pPr>
            <w:r w:rsidRPr="0056317D">
              <w:rPr>
                <w:b/>
                <w:i/>
              </w:rPr>
              <w:t>o)</w:t>
            </w:r>
            <w:r w:rsidRPr="0056317D">
              <w:tab/>
            </w:r>
            <w:r w:rsidRPr="0056317D">
              <w:rPr>
                <w:b/>
                <w:i/>
              </w:rPr>
              <w:t>ak výrobok využíva biologické vlastnosti používateľa, nesmie sa spoliehať na používanie konkrétnych biologických vlastností ako na jediný spôsob identifikácie používateľa alebo ovládania výrobku.</w:t>
            </w:r>
          </w:p>
        </w:tc>
      </w:tr>
    </w:tbl>
    <w:p w14:paraId="780667AA" w14:textId="77777777" w:rsidR="001E0A37" w:rsidRPr="0056317D" w:rsidRDefault="001E0A37" w:rsidP="001E0A37">
      <w:r w:rsidRPr="00753CB4">
        <w:rPr>
          <w:rStyle w:val="HideTWBExt"/>
        </w:rPr>
        <w:t>&lt;/Amend&gt;</w:t>
      </w:r>
    </w:p>
    <w:p w14:paraId="28C3CC4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75</w:t>
      </w:r>
      <w:r w:rsidRPr="00753CB4">
        <w:rPr>
          <w:rStyle w:val="HideTWBExt"/>
        </w:rPr>
        <w:t>&lt;/NumAm&gt;</w:t>
      </w:r>
    </w:p>
    <w:p w14:paraId="7A81CDB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0BE99BC" w14:textId="77777777" w:rsidR="001E0A37" w:rsidRPr="0056317D" w:rsidRDefault="001E0A37" w:rsidP="001E0A37">
      <w:pPr>
        <w:rPr>
          <w:b/>
        </w:rPr>
      </w:pPr>
      <w:r w:rsidRPr="00753CB4">
        <w:rPr>
          <w:rStyle w:val="HideTWBExt"/>
        </w:rPr>
        <w:t>&lt;Article&gt;</w:t>
      </w:r>
      <w:r w:rsidRPr="0056317D">
        <w:rPr>
          <w:b/>
        </w:rPr>
        <w:t>Príloha I – riadok 3 – oddiel II – stĺpec 2 – bod 2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0ACD47" w14:textId="77777777" w:rsidTr="001E0A37">
        <w:trPr>
          <w:jc w:val="center"/>
        </w:trPr>
        <w:tc>
          <w:tcPr>
            <w:tcW w:w="9752" w:type="dxa"/>
            <w:gridSpan w:val="2"/>
          </w:tcPr>
          <w:p w14:paraId="0B1CA5A1" w14:textId="77777777" w:rsidR="001E0A37" w:rsidRPr="0056317D" w:rsidRDefault="001E0A37" w:rsidP="001E0A37">
            <w:pPr>
              <w:keepNext/>
            </w:pPr>
          </w:p>
        </w:tc>
      </w:tr>
      <w:tr w:rsidR="001E0A37" w:rsidRPr="0056317D" w14:paraId="12EFD2EF" w14:textId="77777777" w:rsidTr="001E0A37">
        <w:trPr>
          <w:jc w:val="center"/>
        </w:trPr>
        <w:tc>
          <w:tcPr>
            <w:tcW w:w="4876" w:type="dxa"/>
            <w:hideMark/>
          </w:tcPr>
          <w:p w14:paraId="6A721B0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68477AC" w14:textId="77777777" w:rsidR="001E0A37" w:rsidRPr="0056317D" w:rsidRDefault="001E0A37" w:rsidP="001E0A37">
            <w:pPr>
              <w:keepNext/>
              <w:spacing w:after="240"/>
              <w:jc w:val="center"/>
              <w:rPr>
                <w:i/>
              </w:rPr>
            </w:pPr>
            <w:r w:rsidRPr="0056317D">
              <w:rPr>
                <w:i/>
              </w:rPr>
              <w:t>Pozmeňujúci návrh</w:t>
            </w:r>
          </w:p>
        </w:tc>
      </w:tr>
      <w:tr w:rsidR="001E0A37" w:rsidRPr="0056317D" w14:paraId="503B4583" w14:textId="77777777" w:rsidTr="001E0A37">
        <w:trPr>
          <w:jc w:val="center"/>
        </w:trPr>
        <w:tc>
          <w:tcPr>
            <w:tcW w:w="4876" w:type="dxa"/>
            <w:hideMark/>
          </w:tcPr>
          <w:p w14:paraId="157BDF50" w14:textId="77777777" w:rsidR="001E0A37" w:rsidRPr="0056317D" w:rsidRDefault="001E0A37" w:rsidP="001E0A37">
            <w:pPr>
              <w:spacing w:after="120"/>
              <w:rPr>
                <w:b/>
                <w:bCs/>
                <w:i/>
                <w:iCs/>
              </w:rPr>
            </w:pPr>
          </w:p>
        </w:tc>
        <w:tc>
          <w:tcPr>
            <w:tcW w:w="4876" w:type="dxa"/>
            <w:hideMark/>
          </w:tcPr>
          <w:p w14:paraId="4C32B449" w14:textId="77777777" w:rsidR="001E0A37" w:rsidRPr="0056317D" w:rsidRDefault="001E0A37" w:rsidP="001E0A37">
            <w:pPr>
              <w:spacing w:after="120"/>
              <w:rPr>
                <w:b/>
                <w:bCs/>
                <w:i/>
                <w:iCs/>
              </w:rPr>
            </w:pPr>
            <w:r w:rsidRPr="0056317D">
              <w:rPr>
                <w:b/>
                <w:i/>
              </w:rPr>
              <w:t>2a.</w:t>
            </w:r>
            <w:r w:rsidRPr="0056317D">
              <w:tab/>
            </w:r>
            <w:r w:rsidRPr="0056317D">
              <w:rPr>
                <w:b/>
                <w:i/>
              </w:rPr>
              <w:t>Podporné služby:</w:t>
            </w:r>
          </w:p>
        </w:tc>
      </w:tr>
      <w:tr w:rsidR="001E0A37" w:rsidRPr="0056317D" w14:paraId="247DD20E" w14:textId="77777777" w:rsidTr="001E0A37">
        <w:trPr>
          <w:jc w:val="center"/>
        </w:trPr>
        <w:tc>
          <w:tcPr>
            <w:tcW w:w="4876" w:type="dxa"/>
            <w:hideMark/>
          </w:tcPr>
          <w:p w14:paraId="0CE68923" w14:textId="77777777" w:rsidR="001E0A37" w:rsidRPr="0056317D" w:rsidRDefault="001E0A37" w:rsidP="001E0A37">
            <w:pPr>
              <w:spacing w:after="120"/>
              <w:rPr>
                <w:b/>
                <w:bCs/>
                <w:i/>
                <w:iCs/>
              </w:rPr>
            </w:pPr>
          </w:p>
        </w:tc>
        <w:tc>
          <w:tcPr>
            <w:tcW w:w="4876" w:type="dxa"/>
            <w:hideMark/>
          </w:tcPr>
          <w:p w14:paraId="0327AF54" w14:textId="77777777" w:rsidR="001E0A37" w:rsidRPr="0056317D" w:rsidRDefault="001E0A37" w:rsidP="001E0A37">
            <w:pPr>
              <w:spacing w:after="120"/>
              <w:rPr>
                <w:b/>
                <w:bCs/>
                <w:i/>
                <w:iCs/>
              </w:rPr>
            </w:pPr>
            <w:r w:rsidRPr="0056317D">
              <w:rPr>
                <w:b/>
                <w:i/>
              </w:rPr>
              <w:t>Ak sú k dispozícii, podporné služby (asistenčné služby, telefonické centrá, technická podpora, konverzné služby a služby odbornej prípravy) poskytujú informácie o prístupnosti výrobku a jeho kompatibilite s asistenčnými technológiami spôsobom komunikácie prístupným pre používateľov vrátane osôb so zdravotným postihnutím.</w:t>
            </w:r>
          </w:p>
        </w:tc>
      </w:tr>
    </w:tbl>
    <w:p w14:paraId="09F020D5" w14:textId="77777777" w:rsidR="001E0A37" w:rsidRPr="0056317D" w:rsidRDefault="001E0A37" w:rsidP="001E0A37">
      <w:r w:rsidRPr="00753CB4">
        <w:rPr>
          <w:rStyle w:val="HideTWBExt"/>
        </w:rPr>
        <w:t>&lt;/Amend&gt;</w:t>
      </w:r>
    </w:p>
    <w:p w14:paraId="5C28494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76</w:t>
      </w:r>
      <w:r w:rsidRPr="00753CB4">
        <w:rPr>
          <w:rStyle w:val="HideTWBExt"/>
        </w:rPr>
        <w:t>&lt;/NumAm&gt;</w:t>
      </w:r>
    </w:p>
    <w:p w14:paraId="108FB742" w14:textId="77777777" w:rsidR="001E0A37" w:rsidRPr="0056317D" w:rsidRDefault="001E0A37" w:rsidP="001E0A37"/>
    <w:p w14:paraId="7476149F"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71021A0F" w14:textId="77777777" w:rsidR="001E0A37" w:rsidRPr="0056317D" w:rsidRDefault="001E0A37" w:rsidP="001E0A37">
      <w:pPr>
        <w:rPr>
          <w:b/>
        </w:rPr>
      </w:pPr>
      <w:r w:rsidRPr="00753CB4">
        <w:rPr>
          <w:rStyle w:val="HideTWBExt"/>
        </w:rPr>
        <w:t>&lt;Article&gt;</w:t>
      </w:r>
      <w:r w:rsidRPr="0056317D">
        <w:rPr>
          <w:b/>
        </w:rPr>
        <w:t xml:space="preserve">Príloha I – riadok 4 – oddiel III – stĺpec 2 – písmeno A – bod 1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602A2DB1" w14:textId="77777777" w:rsidTr="001E0A37">
        <w:trPr>
          <w:jc w:val="center"/>
        </w:trPr>
        <w:tc>
          <w:tcPr>
            <w:tcW w:w="9752" w:type="dxa"/>
            <w:gridSpan w:val="2"/>
          </w:tcPr>
          <w:p w14:paraId="78AEACDA" w14:textId="77777777" w:rsidR="001E0A37" w:rsidRPr="0056317D" w:rsidRDefault="001E0A37" w:rsidP="001E0A37">
            <w:pPr>
              <w:keepNext/>
            </w:pPr>
          </w:p>
        </w:tc>
      </w:tr>
      <w:tr w:rsidR="001E0A37" w:rsidRPr="0056317D" w14:paraId="6A2A6B83" w14:textId="77777777" w:rsidTr="001E0A37">
        <w:trPr>
          <w:jc w:val="center"/>
        </w:trPr>
        <w:tc>
          <w:tcPr>
            <w:tcW w:w="4876" w:type="dxa"/>
            <w:hideMark/>
          </w:tcPr>
          <w:p w14:paraId="4D27BAF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83B68A6" w14:textId="77777777" w:rsidR="001E0A37" w:rsidRPr="0056317D" w:rsidRDefault="001E0A37" w:rsidP="001E0A37">
            <w:pPr>
              <w:keepNext/>
              <w:spacing w:after="240"/>
              <w:jc w:val="center"/>
              <w:rPr>
                <w:i/>
              </w:rPr>
            </w:pPr>
            <w:r w:rsidRPr="0056317D">
              <w:rPr>
                <w:i/>
              </w:rPr>
              <w:t>Pozmeňujúci návrh</w:t>
            </w:r>
          </w:p>
        </w:tc>
      </w:tr>
      <w:tr w:rsidR="001E0A37" w:rsidRPr="0056317D" w14:paraId="3B27112A" w14:textId="77777777" w:rsidTr="001E0A37">
        <w:trPr>
          <w:jc w:val="center"/>
        </w:trPr>
        <w:tc>
          <w:tcPr>
            <w:tcW w:w="4876" w:type="dxa"/>
            <w:hideMark/>
          </w:tcPr>
          <w:p w14:paraId="786B7E2B" w14:textId="77777777" w:rsidR="001E0A37" w:rsidRPr="0056317D" w:rsidRDefault="001E0A37" w:rsidP="001E0A37">
            <w:pPr>
              <w:spacing w:after="120"/>
            </w:pPr>
            <w:r w:rsidRPr="0056317D">
              <w:t>1.</w:t>
            </w:r>
            <w:r w:rsidRPr="0056317D">
              <w:tab/>
              <w:t>S cieľom v čo najväčšej miere umožniť predvídateľné využívanie služieb osobami s funkčnými obmedzeniami vrátane osôb so zdravotným postihnutím sa služby poskytujú tak, aby:</w:t>
            </w:r>
          </w:p>
        </w:tc>
        <w:tc>
          <w:tcPr>
            <w:tcW w:w="4876" w:type="dxa"/>
            <w:hideMark/>
          </w:tcPr>
          <w:p w14:paraId="4ED421F2" w14:textId="77777777" w:rsidR="001E0A37" w:rsidRPr="0056317D" w:rsidRDefault="001E0A37" w:rsidP="001E0A37">
            <w:pPr>
              <w:spacing w:after="120"/>
              <w:rPr>
                <w:szCs w:val="24"/>
              </w:rPr>
            </w:pPr>
            <w:r w:rsidRPr="0056317D">
              <w:t>1.</w:t>
            </w:r>
            <w:r w:rsidRPr="0056317D">
              <w:tab/>
              <w:t>S cieľom v čo najväčšej miere umožniť predvídateľné využívanie služieb osobami s funkčnými obmedzeniami vrátane osôb so zdravotným postihnutím sa služby poskytujú tak, aby:</w:t>
            </w:r>
          </w:p>
        </w:tc>
      </w:tr>
      <w:tr w:rsidR="001E0A37" w:rsidRPr="0056317D" w14:paraId="7DC26F6A" w14:textId="77777777" w:rsidTr="001E0A37">
        <w:trPr>
          <w:jc w:val="center"/>
        </w:trPr>
        <w:tc>
          <w:tcPr>
            <w:tcW w:w="4876" w:type="dxa"/>
            <w:hideMark/>
          </w:tcPr>
          <w:p w14:paraId="64CA4056" w14:textId="77777777" w:rsidR="001E0A37" w:rsidRPr="0056317D" w:rsidRDefault="001E0A37" w:rsidP="001E0A37">
            <w:pPr>
              <w:spacing w:after="120"/>
              <w:rPr>
                <w:b/>
                <w:bCs/>
                <w:i/>
                <w:iCs/>
              </w:rPr>
            </w:pPr>
            <w:r w:rsidRPr="0056317D">
              <w:t>a)</w:t>
            </w:r>
            <w:r w:rsidRPr="0056317D">
              <w:tab/>
            </w:r>
            <w:r w:rsidRPr="0056317D">
              <w:rPr>
                <w:b/>
                <w:i/>
              </w:rPr>
              <w:t>sa zabezpečila prístupnosť výrobkov</w:t>
            </w:r>
            <w:r w:rsidRPr="0056317D">
              <w:t>, ktoré sa používajú pri poskytovaní služby, v súlade s pravidlami stanovenými v bode B „Súvisiace koncové zariadenia s vyspelou počítačovou kapacitou používané spotrebiteľmi“,</w:t>
            </w:r>
          </w:p>
        </w:tc>
        <w:tc>
          <w:tcPr>
            <w:tcW w:w="4876" w:type="dxa"/>
            <w:hideMark/>
          </w:tcPr>
          <w:p w14:paraId="3E131968" w14:textId="77777777" w:rsidR="001E0A37" w:rsidRPr="0056317D" w:rsidRDefault="001E0A37" w:rsidP="001E0A37">
            <w:pPr>
              <w:spacing w:after="120"/>
            </w:pPr>
            <w:r w:rsidRPr="0056317D">
              <w:t>a)</w:t>
            </w:r>
            <w:r w:rsidRPr="0056317D">
              <w:tab/>
            </w:r>
            <w:r w:rsidRPr="0056317D">
              <w:rPr>
                <w:b/>
                <w:i/>
              </w:rPr>
              <w:t>výrobky</w:t>
            </w:r>
            <w:r w:rsidRPr="0056317D">
              <w:t xml:space="preserve">, ktoré sa používajú pri poskytovaní služby, </w:t>
            </w:r>
            <w:r w:rsidRPr="0056317D">
              <w:rPr>
                <w:b/>
                <w:i/>
              </w:rPr>
              <w:t>musia byť v </w:t>
            </w:r>
            <w:r w:rsidRPr="0056317D">
              <w:t>súlade s pravidlami stanovenými v bode B „Súvisiace koncové zariadenia s vyspelou počítačovou kapacitou používané spotrebiteľmi“,</w:t>
            </w:r>
          </w:p>
        </w:tc>
      </w:tr>
      <w:tr w:rsidR="001E0A37" w:rsidRPr="0056317D" w14:paraId="60494131" w14:textId="77777777" w:rsidTr="001E0A37">
        <w:trPr>
          <w:jc w:val="center"/>
        </w:trPr>
        <w:tc>
          <w:tcPr>
            <w:tcW w:w="4876" w:type="dxa"/>
            <w:hideMark/>
          </w:tcPr>
          <w:p w14:paraId="27391E09" w14:textId="77777777" w:rsidR="001E0A37" w:rsidRPr="0056317D" w:rsidRDefault="001E0A37" w:rsidP="001E0A37">
            <w:pPr>
              <w:spacing w:after="120"/>
              <w:rPr>
                <w:b/>
                <w:bCs/>
                <w:i/>
                <w:iCs/>
              </w:rPr>
            </w:pPr>
            <w:r w:rsidRPr="0056317D">
              <w:t>b)</w:t>
            </w:r>
            <w:r w:rsidRPr="0056317D">
              <w:tab/>
            </w:r>
            <w:r w:rsidRPr="0056317D">
              <w:rPr>
                <w:b/>
                <w:i/>
              </w:rPr>
              <w:t>sa poskytovali informácie</w:t>
            </w:r>
            <w:r w:rsidRPr="0056317D">
              <w:t xml:space="preserve"> o fungovaní služby a o charakteristikách a predpokladoch jej prístupnosti takto:</w:t>
            </w:r>
          </w:p>
        </w:tc>
        <w:tc>
          <w:tcPr>
            <w:tcW w:w="4876" w:type="dxa"/>
            <w:hideMark/>
          </w:tcPr>
          <w:p w14:paraId="554201BB" w14:textId="77777777" w:rsidR="001E0A37" w:rsidRPr="0056317D" w:rsidRDefault="001E0A37" w:rsidP="001E0A37">
            <w:pPr>
              <w:spacing w:after="120"/>
            </w:pPr>
            <w:r w:rsidRPr="0056317D">
              <w:t>b)</w:t>
            </w:r>
            <w:r w:rsidRPr="0056317D">
              <w:tab/>
            </w:r>
            <w:r w:rsidRPr="0056317D">
              <w:rPr>
                <w:b/>
                <w:i/>
              </w:rPr>
              <w:t>informácie</w:t>
            </w:r>
            <w:r w:rsidRPr="0056317D">
              <w:t xml:space="preserve"> o fungovaní služby a o charakteristikách a predpokladoch jej prístupnosti</w:t>
            </w:r>
            <w:r w:rsidRPr="0056317D">
              <w:rPr>
                <w:b/>
                <w:i/>
              </w:rPr>
              <w:t>, ktoré sa poskytnú vo viacerých prístupných formátoch</w:t>
            </w:r>
            <w:r w:rsidRPr="0056317D">
              <w:t xml:space="preserve"> takto:</w:t>
            </w:r>
          </w:p>
        </w:tc>
      </w:tr>
      <w:tr w:rsidR="001E0A37" w:rsidRPr="0056317D" w14:paraId="10DE976F" w14:textId="77777777" w:rsidTr="001E0A37">
        <w:trPr>
          <w:jc w:val="center"/>
        </w:trPr>
        <w:tc>
          <w:tcPr>
            <w:tcW w:w="4876" w:type="dxa"/>
            <w:hideMark/>
          </w:tcPr>
          <w:p w14:paraId="7556E1F8" w14:textId="77777777" w:rsidR="001E0A37" w:rsidRPr="0056317D" w:rsidRDefault="001E0A37" w:rsidP="001E0A37">
            <w:pPr>
              <w:spacing w:after="120"/>
              <w:rPr>
                <w:b/>
                <w:i/>
              </w:rPr>
            </w:pPr>
            <w:r w:rsidRPr="0056317D">
              <w:t>i)</w:t>
            </w:r>
            <w:r w:rsidRPr="0056317D">
              <w:tab/>
            </w:r>
            <w:r w:rsidRPr="0056317D">
              <w:rPr>
                <w:b/>
                <w:i/>
              </w:rPr>
              <w:t>informačný obsah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p>
        </w:tc>
        <w:tc>
          <w:tcPr>
            <w:tcW w:w="4876" w:type="dxa"/>
            <w:hideMark/>
          </w:tcPr>
          <w:p w14:paraId="2127D9E3" w14:textId="77777777" w:rsidR="001E0A37" w:rsidRPr="0056317D" w:rsidRDefault="001E0A37" w:rsidP="001E0A37">
            <w:pPr>
              <w:spacing w:after="120"/>
            </w:pPr>
            <w:r w:rsidRPr="0056317D">
              <w:t>i)</w:t>
            </w:r>
            <w:r w:rsidRPr="0056317D">
              <w:tab/>
            </w:r>
            <w:r w:rsidRPr="0056317D">
              <w:rPr>
                <w:b/>
                <w:i/>
              </w:rPr>
              <w:t>informácie 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zrozumiteľné, vnímateľné</w:t>
            </w:r>
            <w:r w:rsidRPr="0056317D">
              <w:t xml:space="preserve"> a </w:t>
            </w:r>
            <w:r w:rsidRPr="0056317D">
              <w:rPr>
                <w:b/>
                <w:i/>
              </w:rPr>
              <w:t>použiteľné.</w:t>
            </w:r>
          </w:p>
        </w:tc>
      </w:tr>
      <w:tr w:rsidR="001E0A37" w:rsidRPr="0056317D" w14:paraId="4D0120B2" w14:textId="77777777" w:rsidTr="001E0A37">
        <w:trPr>
          <w:jc w:val="center"/>
        </w:trPr>
        <w:tc>
          <w:tcPr>
            <w:tcW w:w="4876" w:type="dxa"/>
            <w:hideMark/>
          </w:tcPr>
          <w:p w14:paraId="4664391E" w14:textId="77777777" w:rsidR="001E0A37" w:rsidRPr="0056317D" w:rsidRDefault="001E0A37" w:rsidP="001E0A37">
            <w:pPr>
              <w:spacing w:after="120"/>
              <w:rPr>
                <w:b/>
                <w:bCs/>
                <w:i/>
                <w:iCs/>
              </w:rPr>
            </w:pPr>
            <w:r w:rsidRPr="0056317D">
              <w:t>ii)</w:t>
            </w:r>
            <w:r w:rsidRPr="0056317D">
              <w:tab/>
            </w:r>
            <w:r w:rsidRPr="0056317D">
              <w:rPr>
                <w:b/>
                <w:i/>
              </w:rPr>
              <w:t>k dispozícii sú alternatívy k netextovému obsahu,</w:t>
            </w:r>
          </w:p>
        </w:tc>
        <w:tc>
          <w:tcPr>
            <w:tcW w:w="4876" w:type="dxa"/>
            <w:hideMark/>
          </w:tcPr>
          <w:p w14:paraId="0DF00BCB" w14:textId="77777777" w:rsidR="001E0A37" w:rsidRPr="0056317D" w:rsidRDefault="001E0A37" w:rsidP="001E0A37">
            <w:pPr>
              <w:spacing w:after="120"/>
              <w:rPr>
                <w:b/>
                <w:i/>
              </w:rPr>
            </w:pPr>
            <w:r w:rsidRPr="0056317D">
              <w:t>ii)</w:t>
            </w:r>
            <w:r w:rsidRPr="0056317D">
              <w:tab/>
            </w:r>
            <w:r w:rsidRPr="0056317D">
              <w:rPr>
                <w:b/>
                <w:i/>
              </w:rPr>
              <w:t>hospodársky subjekt musí uviesť a vysvetliť, ako využívať prvky výrobku súvisiace s prístupnosťou a ich kompatibilitu s asistenčnými technológiami,</w:t>
            </w:r>
          </w:p>
        </w:tc>
      </w:tr>
      <w:tr w:rsidR="001E0A37" w:rsidRPr="0056317D" w14:paraId="38A0B168" w14:textId="77777777" w:rsidTr="001E0A37">
        <w:trPr>
          <w:jc w:val="center"/>
        </w:trPr>
        <w:tc>
          <w:tcPr>
            <w:tcW w:w="4876" w:type="dxa"/>
            <w:hideMark/>
          </w:tcPr>
          <w:p w14:paraId="3F501E1D" w14:textId="77777777" w:rsidR="001E0A37" w:rsidRPr="0056317D" w:rsidRDefault="001E0A37" w:rsidP="001E0A37">
            <w:pPr>
              <w:spacing w:after="120"/>
            </w:pPr>
            <w:r w:rsidRPr="0056317D">
              <w:t>iii)</w:t>
            </w:r>
            <w:r w:rsidRPr="0056317D">
              <w:tab/>
              <w:t>elektronické informácie vrátane súvisiacich online aplikácií, ktoré sú potrebné na poskytovanie služby, sa poskytujú v súlade s </w:t>
            </w:r>
            <w:r w:rsidRPr="0056317D">
              <w:rPr>
                <w:b/>
                <w:i/>
              </w:rPr>
              <w:t>písmenom</w:t>
            </w:r>
            <w:r w:rsidRPr="0056317D">
              <w:t xml:space="preserve"> c)</w:t>
            </w:r>
            <w:r w:rsidRPr="0056317D">
              <w:rPr>
                <w:b/>
                <w:i/>
              </w:rPr>
              <w:t>.</w:t>
            </w:r>
          </w:p>
        </w:tc>
        <w:tc>
          <w:tcPr>
            <w:tcW w:w="4876" w:type="dxa"/>
            <w:hideMark/>
          </w:tcPr>
          <w:p w14:paraId="7FA00304" w14:textId="77777777" w:rsidR="001E0A37" w:rsidRPr="0056317D" w:rsidRDefault="001E0A37" w:rsidP="001E0A37">
            <w:pPr>
              <w:spacing w:after="120"/>
              <w:rPr>
                <w:bCs/>
                <w:iCs/>
              </w:rPr>
            </w:pPr>
            <w:r w:rsidRPr="0056317D">
              <w:t>iii)</w:t>
            </w:r>
            <w:r w:rsidRPr="0056317D">
              <w:tab/>
              <w:t>elektronické informácie vrátane súvisiacich online a </w:t>
            </w:r>
            <w:r w:rsidRPr="0056317D">
              <w:rPr>
                <w:b/>
                <w:i/>
              </w:rPr>
              <w:t xml:space="preserve">mobilných </w:t>
            </w:r>
            <w:r w:rsidRPr="0056317D">
              <w:t>aplikácií</w:t>
            </w:r>
            <w:r w:rsidRPr="0056317D">
              <w:rPr>
                <w:b/>
                <w:i/>
              </w:rPr>
              <w:t xml:space="preserve"> a webových sídiel</w:t>
            </w:r>
            <w:r w:rsidRPr="0056317D">
              <w:t>, ktoré sú potrebné na poskytovanie služby, sa poskytujú v súlade s </w:t>
            </w:r>
            <w:r w:rsidRPr="0056317D">
              <w:rPr>
                <w:b/>
                <w:i/>
              </w:rPr>
              <w:t>písm.</w:t>
            </w:r>
            <w:r w:rsidRPr="0056317D">
              <w:t xml:space="preserve"> c)</w:t>
            </w:r>
            <w:r w:rsidRPr="0056317D">
              <w:rPr>
                <w:b/>
                <w:i/>
              </w:rPr>
              <w:t>,</w:t>
            </w:r>
          </w:p>
        </w:tc>
      </w:tr>
      <w:tr w:rsidR="001E0A37" w:rsidRPr="0056317D" w14:paraId="050D7ACE" w14:textId="77777777" w:rsidTr="001E0A37">
        <w:trPr>
          <w:jc w:val="center"/>
        </w:trPr>
        <w:tc>
          <w:tcPr>
            <w:tcW w:w="4876" w:type="dxa"/>
          </w:tcPr>
          <w:p w14:paraId="07C2AD7D" w14:textId="77777777" w:rsidR="001E0A37" w:rsidRPr="0056317D" w:rsidRDefault="001E0A37" w:rsidP="001E0A37">
            <w:pPr>
              <w:spacing w:after="120"/>
            </w:pPr>
          </w:p>
        </w:tc>
        <w:tc>
          <w:tcPr>
            <w:tcW w:w="4876" w:type="dxa"/>
          </w:tcPr>
          <w:p w14:paraId="52864B8E" w14:textId="77777777" w:rsidR="001E0A37" w:rsidRPr="0056317D" w:rsidRDefault="001E0A37" w:rsidP="001E0A37">
            <w:pPr>
              <w:spacing w:after="120"/>
            </w:pPr>
            <w:r w:rsidRPr="0056317D">
              <w:rPr>
                <w:b/>
                <w:i/>
              </w:rPr>
              <w:t>iv)</w:t>
            </w:r>
            <w:r w:rsidRPr="0056317D">
              <w:tab/>
            </w:r>
            <w:r w:rsidRPr="0056317D">
              <w:rPr>
                <w:b/>
                <w:i/>
              </w:rPr>
              <w:t>poskytujú sa na požiadanie aj v alternatívnych neelektronických formátoch.</w:t>
            </w:r>
            <w:r w:rsidRPr="0056317D">
              <w:t xml:space="preserve"> </w:t>
            </w:r>
            <w:r w:rsidRPr="0056317D">
              <w:rPr>
                <w:b/>
                <w:i/>
              </w:rPr>
              <w:t>Alternatívne neelektronické formáty môžu zahŕňať veľkú tlač, Braillovo písmo alebo ľahko čitateľný text.</w:t>
            </w:r>
          </w:p>
        </w:tc>
      </w:tr>
      <w:tr w:rsidR="001E0A37" w:rsidRPr="0056317D" w14:paraId="018A8D2F" w14:textId="77777777" w:rsidTr="001E0A37">
        <w:trPr>
          <w:jc w:val="center"/>
        </w:trPr>
        <w:tc>
          <w:tcPr>
            <w:tcW w:w="4876" w:type="dxa"/>
            <w:hideMark/>
          </w:tcPr>
          <w:p w14:paraId="712CD9BE" w14:textId="77777777" w:rsidR="001E0A37" w:rsidRPr="0056317D" w:rsidRDefault="001E0A37" w:rsidP="001E0A37">
            <w:pPr>
              <w:spacing w:after="120"/>
            </w:pPr>
            <w:r w:rsidRPr="0056317D">
              <w:t>c)</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60AA54F8" w14:textId="77777777" w:rsidR="001E0A37" w:rsidRPr="0056317D" w:rsidRDefault="001E0A37" w:rsidP="001E0A37">
            <w:pPr>
              <w:spacing w:after="120"/>
            </w:pPr>
            <w:r w:rsidRPr="0056317D">
              <w:t>c)</w:t>
            </w:r>
            <w:r w:rsidRPr="0056317D">
              <w:tab/>
              <w:t>sa webové sídla a </w:t>
            </w:r>
            <w:r w:rsidRPr="0056317D">
              <w:rPr>
                <w:b/>
                <w:i/>
              </w:rPr>
              <w:t xml:space="preserve">mobilné služby vrátane mobilných aplikácií potrebných na poskytovanie služieb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3CEF94ED" w14:textId="77777777" w:rsidTr="001E0A37">
        <w:trPr>
          <w:jc w:val="center"/>
        </w:trPr>
        <w:tc>
          <w:tcPr>
            <w:tcW w:w="4876" w:type="dxa"/>
            <w:hideMark/>
          </w:tcPr>
          <w:p w14:paraId="3B56E472" w14:textId="77777777" w:rsidR="001E0A37" w:rsidRPr="0056317D" w:rsidRDefault="001E0A37" w:rsidP="001E0A37">
            <w:pPr>
              <w:spacing w:after="120"/>
            </w:pPr>
            <w:r w:rsidRPr="0056317D">
              <w:t>d)</w:t>
            </w:r>
            <w:r w:rsidRPr="0056317D">
              <w:tab/>
              <w:t>sa poskytovali dostupné informácie, ktoré uľahčujú prepojenie s asistenčnými službami,</w:t>
            </w:r>
          </w:p>
        </w:tc>
        <w:tc>
          <w:tcPr>
            <w:tcW w:w="4876" w:type="dxa"/>
            <w:hideMark/>
          </w:tcPr>
          <w:p w14:paraId="0F86AEE1" w14:textId="77777777" w:rsidR="001E0A37" w:rsidRPr="0056317D" w:rsidRDefault="001E0A37" w:rsidP="001E0A37">
            <w:pPr>
              <w:spacing w:after="120"/>
            </w:pPr>
            <w:r w:rsidRPr="0056317D">
              <w:t>d)</w:t>
            </w:r>
            <w:r w:rsidRPr="0056317D">
              <w:tab/>
              <w:t>sa poskytovali dostupné informácie, ktoré uľahčujú prepojenie s asistenčnými službami,</w:t>
            </w:r>
          </w:p>
        </w:tc>
      </w:tr>
      <w:tr w:rsidR="001E0A37" w:rsidRPr="0056317D" w14:paraId="143FF86C" w14:textId="77777777" w:rsidTr="001E0A37">
        <w:trPr>
          <w:jc w:val="center"/>
        </w:trPr>
        <w:tc>
          <w:tcPr>
            <w:tcW w:w="4876" w:type="dxa"/>
            <w:hideMark/>
          </w:tcPr>
          <w:p w14:paraId="4E3121DC" w14:textId="77777777" w:rsidR="001E0A37" w:rsidRPr="0056317D" w:rsidRDefault="001E0A37" w:rsidP="001E0A37">
            <w:pPr>
              <w:spacing w:after="120"/>
            </w:pPr>
            <w:r w:rsidRPr="0056317D">
              <w:t>e)</w:t>
            </w:r>
            <w:r w:rsidRPr="0056317D">
              <w:tab/>
            </w:r>
            <w:r w:rsidRPr="0056317D">
              <w:rPr>
                <w:b/>
                <w:i/>
              </w:rPr>
              <w:t>zahŕňali funkcie</w:t>
            </w:r>
            <w:r w:rsidRPr="0056317D">
              <w:t>, praktiky, stratégie a postupy a úpravy pri prevádzkovaní služby, ktorých cieľom je riešiť potreby ľudí s funkčnými obmedzeniami</w:t>
            </w:r>
            <w:r w:rsidRPr="0056317D">
              <w:rPr>
                <w:b/>
                <w:i/>
              </w:rPr>
              <w:t>.</w:t>
            </w:r>
          </w:p>
        </w:tc>
        <w:tc>
          <w:tcPr>
            <w:tcW w:w="4876" w:type="dxa"/>
            <w:hideMark/>
          </w:tcPr>
          <w:p w14:paraId="4DECE5FD" w14:textId="77777777" w:rsidR="001E0A37" w:rsidRPr="0056317D" w:rsidRDefault="001E0A37" w:rsidP="001E0A37">
            <w:pPr>
              <w:spacing w:after="120"/>
            </w:pPr>
            <w:r w:rsidRPr="0056317D">
              <w:t>e)</w:t>
            </w:r>
            <w:r w:rsidRPr="0056317D">
              <w:tab/>
            </w:r>
            <w:r w:rsidRPr="0056317D">
              <w:rPr>
                <w:b/>
                <w:i/>
              </w:rPr>
              <w:t>funkcie</w:t>
            </w:r>
            <w:r w:rsidRPr="0056317D">
              <w:t>, praktiky, stratégie a postupy a úpravy pri prevádzkovaní služby, ktorých cieľom je riešiť potreby ľudí s funkčnými obmedzeniami</w:t>
            </w:r>
            <w:r w:rsidRPr="0056317D">
              <w:rPr>
                <w:b/>
                <w:i/>
              </w:rPr>
              <w:t xml:space="preserve"> vrátane ľudí so zdravotným postihnutím:</w:t>
            </w:r>
          </w:p>
        </w:tc>
      </w:tr>
      <w:tr w:rsidR="001E0A37" w:rsidRPr="0056317D" w14:paraId="0E7E5D70" w14:textId="77777777" w:rsidTr="001E0A37">
        <w:trPr>
          <w:jc w:val="center"/>
        </w:trPr>
        <w:tc>
          <w:tcPr>
            <w:tcW w:w="4876" w:type="dxa"/>
          </w:tcPr>
          <w:p w14:paraId="752A1515" w14:textId="77777777" w:rsidR="001E0A37" w:rsidRPr="0056317D" w:rsidRDefault="001E0A37" w:rsidP="001E0A37">
            <w:pPr>
              <w:spacing w:after="120"/>
            </w:pPr>
          </w:p>
        </w:tc>
        <w:tc>
          <w:tcPr>
            <w:tcW w:w="4876" w:type="dxa"/>
            <w:hideMark/>
          </w:tcPr>
          <w:p w14:paraId="6A77BC44" w14:textId="77777777" w:rsidR="001E0A37" w:rsidRPr="0056317D" w:rsidRDefault="001E0A37" w:rsidP="001E0A37">
            <w:pPr>
              <w:spacing w:after="120"/>
              <w:rPr>
                <w:b/>
                <w:i/>
                <w:szCs w:val="24"/>
              </w:rPr>
            </w:pPr>
            <w:r w:rsidRPr="0056317D">
              <w:rPr>
                <w:b/>
                <w:i/>
              </w:rPr>
              <w:t>i)</w:t>
            </w:r>
            <w:r w:rsidRPr="0056317D">
              <w:tab/>
            </w:r>
            <w:r w:rsidRPr="0056317D">
              <w:rPr>
                <w:b/>
                <w:i/>
              </w:rPr>
              <w:t>keď výrobok podporuje obojsmernú hlasovú komunikáciu, sa súbežne podporoval aj text v reálnom čase v rámci toho istého hovoru;</w:t>
            </w:r>
          </w:p>
        </w:tc>
      </w:tr>
      <w:tr w:rsidR="001E0A37" w:rsidRPr="0056317D" w14:paraId="5A3F56F8" w14:textId="77777777" w:rsidTr="001E0A37">
        <w:trPr>
          <w:jc w:val="center"/>
        </w:trPr>
        <w:tc>
          <w:tcPr>
            <w:tcW w:w="4876" w:type="dxa"/>
          </w:tcPr>
          <w:p w14:paraId="20D35846" w14:textId="77777777" w:rsidR="001E0A37" w:rsidRPr="0056317D" w:rsidRDefault="001E0A37" w:rsidP="001E0A37">
            <w:pPr>
              <w:spacing w:after="120"/>
            </w:pPr>
          </w:p>
        </w:tc>
        <w:tc>
          <w:tcPr>
            <w:tcW w:w="4876" w:type="dxa"/>
            <w:hideMark/>
          </w:tcPr>
          <w:p w14:paraId="66EE2CF3" w14:textId="77777777" w:rsidR="001E0A37" w:rsidRPr="0056317D" w:rsidRDefault="001E0A37" w:rsidP="001E0A37">
            <w:pPr>
              <w:spacing w:after="120"/>
              <w:rPr>
                <w:b/>
                <w:bCs/>
                <w:i/>
                <w:iCs/>
              </w:rPr>
            </w:pPr>
            <w:r w:rsidRPr="0056317D">
              <w:rPr>
                <w:b/>
                <w:i/>
              </w:rPr>
              <w:t>ii)</w:t>
            </w:r>
            <w:r w:rsidRPr="0056317D">
              <w:tab/>
            </w:r>
            <w:r w:rsidRPr="0056317D">
              <w:rPr>
                <w:b/>
                <w:i/>
              </w:rPr>
              <w:t>keď služba podporuje obojsmernú komunikáciu a daná služba je určená na použitie s konverznými službami, musí byť zabezpečená podpora hlasu, textu v reálnom čase a/alebo videa, a to samostatne alebo v ľubovoľnej kombinácii a v odchádzajúcich aj prichádzajúcich hovoroch,</w:t>
            </w:r>
          </w:p>
        </w:tc>
      </w:tr>
      <w:tr w:rsidR="001E0A37" w:rsidRPr="0056317D" w14:paraId="32267A08" w14:textId="77777777" w:rsidTr="001E0A37">
        <w:trPr>
          <w:jc w:val="center"/>
        </w:trPr>
        <w:tc>
          <w:tcPr>
            <w:tcW w:w="4876" w:type="dxa"/>
          </w:tcPr>
          <w:p w14:paraId="4AF84920" w14:textId="77777777" w:rsidR="001E0A37" w:rsidRPr="0056317D" w:rsidRDefault="001E0A37" w:rsidP="001E0A37">
            <w:pPr>
              <w:spacing w:after="120"/>
            </w:pPr>
          </w:p>
        </w:tc>
        <w:tc>
          <w:tcPr>
            <w:tcW w:w="4876" w:type="dxa"/>
            <w:hideMark/>
          </w:tcPr>
          <w:p w14:paraId="321A3315" w14:textId="77777777" w:rsidR="001E0A37" w:rsidRPr="0056317D" w:rsidRDefault="001E0A37" w:rsidP="001E0A37">
            <w:pPr>
              <w:spacing w:after="120"/>
              <w:rPr>
                <w:b/>
                <w:bCs/>
                <w:i/>
                <w:iCs/>
              </w:rPr>
            </w:pPr>
            <w:r w:rsidRPr="0056317D">
              <w:rPr>
                <w:b/>
                <w:i/>
              </w:rPr>
              <w:t>iii)</w:t>
            </w:r>
            <w:r w:rsidRPr="0056317D">
              <w:tab/>
            </w:r>
            <w:r w:rsidRPr="0056317D">
              <w:rPr>
                <w:b/>
                <w:i/>
              </w:rPr>
              <w:t>keď služba podporuje obojsmernú komunikáciu a daná služba je určená na použitie so službami tiesňového volania, musí byť zabezpečená podpora hlasu, textu v reálnom čase a/alebo videa, a to samostatne alebo v ľubovoľnej kombinácii a v odchádzajúcich aj prichádzajúcich hovoroch.</w:t>
            </w:r>
          </w:p>
        </w:tc>
      </w:tr>
    </w:tbl>
    <w:p w14:paraId="092450BD" w14:textId="77777777" w:rsidR="001E0A37" w:rsidRPr="0056317D" w:rsidRDefault="001E0A37" w:rsidP="001E0A37">
      <w:r w:rsidRPr="00753CB4">
        <w:rPr>
          <w:rStyle w:val="HideTWBExt"/>
        </w:rPr>
        <w:t>&lt;/Amend&gt;</w:t>
      </w:r>
    </w:p>
    <w:p w14:paraId="513A0F3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t>Pozmeňujúci návrh</w:t>
      </w:r>
      <w:r w:rsidRPr="0056317D">
        <w:rPr>
          <w:b/>
        </w:rPr>
        <w:tab/>
      </w:r>
      <w:r w:rsidRPr="0056317D">
        <w:rPr>
          <w:b/>
        </w:rPr>
        <w:tab/>
      </w:r>
      <w:r w:rsidRPr="00753CB4">
        <w:rPr>
          <w:rStyle w:val="HideTWBExt"/>
        </w:rPr>
        <w:t>&lt;NumAm&gt;</w:t>
      </w:r>
      <w:r w:rsidRPr="0056317D">
        <w:t>77</w:t>
      </w:r>
      <w:r w:rsidRPr="00753CB4">
        <w:rPr>
          <w:rStyle w:val="HideTWBExt"/>
        </w:rPr>
        <w:t>&lt;/NumAm&gt;</w:t>
      </w:r>
    </w:p>
    <w:p w14:paraId="3B679A49" w14:textId="77777777" w:rsidR="001E0A37" w:rsidRPr="0056317D" w:rsidRDefault="001E0A37" w:rsidP="001E0A37">
      <w:pPr>
        <w:keepNext/>
        <w:spacing w:before="240"/>
        <w:rPr>
          <w:b/>
        </w:rPr>
      </w:pPr>
      <w:r w:rsidRPr="00753CB4">
        <w:rPr>
          <w:rStyle w:val="HideTWBExt"/>
        </w:rPr>
        <w:t>&lt;DocAmend&gt;</w:t>
      </w:r>
      <w:r w:rsidRPr="0056317D">
        <w:t>Návrh smernice</w:t>
      </w:r>
      <w:r w:rsidRPr="00753CB4">
        <w:rPr>
          <w:rStyle w:val="HideTWBExt"/>
        </w:rPr>
        <w:t>&lt;/DocAmend&gt;</w:t>
      </w:r>
    </w:p>
    <w:p w14:paraId="1096B76B" w14:textId="77777777" w:rsidR="001E0A37" w:rsidRPr="0056317D" w:rsidRDefault="001E0A37" w:rsidP="001E0A37">
      <w:pPr>
        <w:rPr>
          <w:b/>
        </w:rPr>
      </w:pPr>
      <w:r w:rsidRPr="00753CB4">
        <w:rPr>
          <w:rStyle w:val="HideTWBExt"/>
        </w:rPr>
        <w:t>&lt;Article&gt;</w:t>
      </w:r>
      <w:r w:rsidRPr="0056317D">
        <w:rPr>
          <w:b/>
        </w:rPr>
        <w:t>Príloha I – riadok 4 – oddiel III – stĺpec 2 – písmeno A – bod 1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BBB1054" w14:textId="77777777" w:rsidTr="001E0A37">
        <w:trPr>
          <w:jc w:val="center"/>
        </w:trPr>
        <w:tc>
          <w:tcPr>
            <w:tcW w:w="9752" w:type="dxa"/>
            <w:gridSpan w:val="2"/>
          </w:tcPr>
          <w:p w14:paraId="01072FA2" w14:textId="77777777" w:rsidR="001E0A37" w:rsidRPr="0056317D" w:rsidRDefault="001E0A37" w:rsidP="001E0A37">
            <w:pPr>
              <w:keepNext/>
            </w:pPr>
          </w:p>
        </w:tc>
      </w:tr>
      <w:tr w:rsidR="001E0A37" w:rsidRPr="0056317D" w14:paraId="251FE280" w14:textId="77777777" w:rsidTr="001E0A37">
        <w:trPr>
          <w:jc w:val="center"/>
        </w:trPr>
        <w:tc>
          <w:tcPr>
            <w:tcW w:w="4876" w:type="dxa"/>
            <w:hideMark/>
          </w:tcPr>
          <w:p w14:paraId="226E1C0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5359EF4" w14:textId="77777777" w:rsidR="001E0A37" w:rsidRPr="0056317D" w:rsidRDefault="001E0A37" w:rsidP="001E0A37">
            <w:pPr>
              <w:keepNext/>
              <w:spacing w:after="240"/>
              <w:jc w:val="center"/>
              <w:rPr>
                <w:i/>
              </w:rPr>
            </w:pPr>
            <w:r w:rsidRPr="0056317D">
              <w:rPr>
                <w:i/>
              </w:rPr>
              <w:t>Pozmeňujúci návrh</w:t>
            </w:r>
          </w:p>
        </w:tc>
      </w:tr>
      <w:tr w:rsidR="001E0A37" w:rsidRPr="0056317D" w14:paraId="1461F3B7" w14:textId="77777777" w:rsidTr="001E0A37">
        <w:trPr>
          <w:jc w:val="center"/>
        </w:trPr>
        <w:tc>
          <w:tcPr>
            <w:tcW w:w="4876" w:type="dxa"/>
            <w:hideMark/>
          </w:tcPr>
          <w:p w14:paraId="5341214A" w14:textId="77777777" w:rsidR="001E0A37" w:rsidRPr="0056317D" w:rsidRDefault="001E0A37" w:rsidP="001E0A37">
            <w:pPr>
              <w:spacing w:after="120"/>
              <w:rPr>
                <w:b/>
                <w:bCs/>
                <w:i/>
                <w:iCs/>
              </w:rPr>
            </w:pPr>
          </w:p>
        </w:tc>
        <w:tc>
          <w:tcPr>
            <w:tcW w:w="4876" w:type="dxa"/>
            <w:hideMark/>
          </w:tcPr>
          <w:p w14:paraId="04A6F718" w14:textId="77777777" w:rsidR="001E0A37" w:rsidRPr="0056317D" w:rsidRDefault="001E0A37" w:rsidP="001E0A37">
            <w:pPr>
              <w:spacing w:after="120"/>
              <w:rPr>
                <w:b/>
                <w:bCs/>
                <w:i/>
                <w:iCs/>
              </w:rPr>
            </w:pPr>
            <w:r w:rsidRPr="0056317D">
              <w:rPr>
                <w:b/>
                <w:i/>
              </w:rPr>
              <w:t>1a.</w:t>
            </w:r>
            <w:r w:rsidRPr="0056317D">
              <w:tab/>
            </w:r>
            <w:r w:rsidRPr="0056317D">
              <w:rPr>
                <w:b/>
                <w:i/>
              </w:rPr>
              <w:t>Podporné služby</w:t>
            </w:r>
          </w:p>
        </w:tc>
      </w:tr>
      <w:tr w:rsidR="001E0A37" w:rsidRPr="0056317D" w14:paraId="3E6AFADC" w14:textId="77777777" w:rsidTr="001E0A37">
        <w:trPr>
          <w:jc w:val="center"/>
        </w:trPr>
        <w:tc>
          <w:tcPr>
            <w:tcW w:w="4876" w:type="dxa"/>
            <w:hideMark/>
          </w:tcPr>
          <w:p w14:paraId="0CCF7C77" w14:textId="77777777" w:rsidR="001E0A37" w:rsidRPr="0056317D" w:rsidRDefault="001E0A37" w:rsidP="001E0A37">
            <w:pPr>
              <w:spacing w:after="120"/>
              <w:rPr>
                <w:b/>
                <w:bCs/>
                <w:i/>
                <w:iCs/>
              </w:rPr>
            </w:pPr>
          </w:p>
        </w:tc>
        <w:tc>
          <w:tcPr>
            <w:tcW w:w="4876" w:type="dxa"/>
            <w:hideMark/>
          </w:tcPr>
          <w:p w14:paraId="0EE69190" w14:textId="77777777" w:rsidR="001E0A37" w:rsidRPr="0056317D" w:rsidRDefault="001E0A37" w:rsidP="001E0A37">
            <w:pPr>
              <w:spacing w:after="120"/>
              <w:rPr>
                <w:b/>
                <w:bCs/>
                <w:i/>
                <w:iCs/>
              </w:rPr>
            </w:pPr>
            <w:r w:rsidRPr="0056317D">
              <w:rPr>
                <w:b/>
                <w:i/>
              </w:rPr>
              <w:t>Ak sú k dispozícii, podporné služby (asistenčné služby, telefonické centrá, technická podpora, konverzné služby a služby odbornej prípravy) poskytujú informácie o prístupnosti služby a jej kompatibilite s asistenčnými technológiami spôsobom komunikácie prístupným pre používateľov vrátane osôb so zdravotným postihnutím.</w:t>
            </w:r>
          </w:p>
        </w:tc>
      </w:tr>
    </w:tbl>
    <w:p w14:paraId="29269095" w14:textId="77777777" w:rsidR="001E0A37" w:rsidRPr="0056317D" w:rsidRDefault="001E0A37" w:rsidP="001E0A37">
      <w:r w:rsidRPr="00753CB4">
        <w:rPr>
          <w:rStyle w:val="HideTWBExt"/>
        </w:rPr>
        <w:t>&lt;/Amend&gt;</w:t>
      </w:r>
    </w:p>
    <w:p w14:paraId="4785629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78</w:t>
      </w:r>
      <w:r w:rsidRPr="00753CB4">
        <w:rPr>
          <w:rStyle w:val="HideTWBExt"/>
        </w:rPr>
        <w:t>&lt;/NumAm&gt;</w:t>
      </w:r>
    </w:p>
    <w:p w14:paraId="632533F8" w14:textId="77777777" w:rsidR="001E0A37" w:rsidRPr="0056317D" w:rsidRDefault="001E0A37" w:rsidP="001E0A37"/>
    <w:p w14:paraId="25479281"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5CC176F" w14:textId="77777777" w:rsidR="001E0A37" w:rsidRPr="0056317D" w:rsidRDefault="001E0A37" w:rsidP="001E0A37">
      <w:pPr>
        <w:rPr>
          <w:b/>
        </w:rPr>
      </w:pPr>
      <w:r w:rsidRPr="00753CB4">
        <w:rPr>
          <w:rStyle w:val="HideTWBExt"/>
        </w:rPr>
        <w:t>&lt;Article&gt;</w:t>
      </w:r>
      <w:r w:rsidRPr="0056317D">
        <w:rPr>
          <w:b/>
        </w:rPr>
        <w:t>Príloha I – riadok 4 – oddiel III – stĺpec 2 – písmeno B – bod 1</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79364EBF" w14:textId="77777777" w:rsidTr="001E0A37">
        <w:trPr>
          <w:jc w:val="center"/>
        </w:trPr>
        <w:tc>
          <w:tcPr>
            <w:tcW w:w="9750" w:type="dxa"/>
            <w:gridSpan w:val="2"/>
          </w:tcPr>
          <w:p w14:paraId="41ABDC7C" w14:textId="77777777" w:rsidR="001E0A37" w:rsidRPr="0056317D" w:rsidRDefault="001E0A37" w:rsidP="001E0A37">
            <w:pPr>
              <w:keepNext/>
            </w:pPr>
          </w:p>
        </w:tc>
      </w:tr>
      <w:tr w:rsidR="001E0A37" w:rsidRPr="0056317D" w14:paraId="220C9930" w14:textId="77777777" w:rsidTr="001E0A37">
        <w:trPr>
          <w:jc w:val="center"/>
        </w:trPr>
        <w:tc>
          <w:tcPr>
            <w:tcW w:w="4875" w:type="dxa"/>
            <w:hideMark/>
          </w:tcPr>
          <w:p w14:paraId="3377DD17"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18697DD2" w14:textId="77777777" w:rsidR="001E0A37" w:rsidRPr="0056317D" w:rsidRDefault="001E0A37" w:rsidP="001E0A37">
            <w:pPr>
              <w:keepNext/>
              <w:spacing w:after="240"/>
              <w:jc w:val="center"/>
              <w:rPr>
                <w:i/>
              </w:rPr>
            </w:pPr>
            <w:r w:rsidRPr="0056317D">
              <w:rPr>
                <w:i/>
              </w:rPr>
              <w:t>Pozmeňujúci návrh</w:t>
            </w:r>
          </w:p>
        </w:tc>
      </w:tr>
      <w:tr w:rsidR="001E0A37" w:rsidRPr="0056317D" w14:paraId="64C7BF64" w14:textId="77777777" w:rsidTr="001E0A37">
        <w:trPr>
          <w:jc w:val="center"/>
        </w:trPr>
        <w:tc>
          <w:tcPr>
            <w:tcW w:w="4875" w:type="dxa"/>
            <w:hideMark/>
          </w:tcPr>
          <w:p w14:paraId="585D8D3E"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a s postihnutím súvisiacim s vekom sa výrobky navrhujú a vyrábajú tak, aby </w:t>
            </w:r>
            <w:r w:rsidRPr="0056317D">
              <w:rPr>
                <w:b/>
                <w:i/>
              </w:rPr>
              <w:t>sa zabezpečila prístupnosť týchto prvkov</w:t>
            </w:r>
            <w:r w:rsidRPr="0056317D">
              <w:t>:</w:t>
            </w:r>
          </w:p>
        </w:tc>
        <w:tc>
          <w:tcPr>
            <w:tcW w:w="4875" w:type="dxa"/>
            <w:hideMark/>
          </w:tcPr>
          <w:p w14:paraId="18007651" w14:textId="77777777" w:rsidR="001E0A37" w:rsidRPr="0056317D" w:rsidRDefault="001E0A37" w:rsidP="001E0A37">
            <w:pPr>
              <w:spacing w:after="120"/>
            </w:pPr>
            <w:r w:rsidRPr="0056317D">
              <w:t>1.</w:t>
            </w:r>
            <w:r w:rsidRPr="0056317D">
              <w:tab/>
              <w:t>Projektovanie a výroba</w:t>
            </w:r>
            <w:r w:rsidRPr="0056317D">
              <w:rPr>
                <w:b/>
                <w:i/>
              </w:rPr>
              <w:t>:</w:t>
            </w:r>
            <w:r w:rsidRPr="0056317D">
              <w:t xml:space="preserve"> S cieľom v čo najväčšej miere umožniť predvídateľné používanie výrobkov osobami s funkčnými obmedzeniami vrátane osôb so zdravotným postihnutím sa výrobky navrhujú a vyrábajú tak, aby </w:t>
            </w:r>
            <w:r w:rsidRPr="0056317D">
              <w:rPr>
                <w:b/>
                <w:i/>
              </w:rPr>
              <w:t>boli v súlade s týmito požiadavkami na prístupnosť</w:t>
            </w:r>
            <w:r w:rsidRPr="0056317D">
              <w:t>:</w:t>
            </w:r>
          </w:p>
        </w:tc>
      </w:tr>
      <w:tr w:rsidR="001E0A37" w:rsidRPr="0056317D" w14:paraId="0F891881" w14:textId="77777777" w:rsidTr="001E0A37">
        <w:trPr>
          <w:jc w:val="center"/>
        </w:trPr>
        <w:tc>
          <w:tcPr>
            <w:tcW w:w="4875" w:type="dxa"/>
            <w:hideMark/>
          </w:tcPr>
          <w:p w14:paraId="5E06417C"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c>
          <w:tcPr>
            <w:tcW w:w="4875" w:type="dxa"/>
            <w:hideMark/>
          </w:tcPr>
          <w:p w14:paraId="310B09F0" w14:textId="77777777" w:rsidR="001E0A37" w:rsidRPr="0056317D" w:rsidRDefault="001E0A37" w:rsidP="001E0A37">
            <w:pPr>
              <w:spacing w:after="120"/>
            </w:pPr>
            <w:r w:rsidRPr="0056317D">
              <w:t>a)</w:t>
            </w:r>
            <w:r w:rsidRPr="0056317D">
              <w:tab/>
              <w:t>informácie o používaní výrobku uvedené na samotnom výrobku (označenie na obale, pokyny, upozornenie),</w:t>
            </w:r>
            <w:r w:rsidRPr="0056317D">
              <w:rPr>
                <w:b/>
                <w:i/>
              </w:rPr>
              <w:t xml:space="preserve"> ktoré sa poskytnú vo viacerých a prístupných formátoch a </w:t>
            </w:r>
            <w:r w:rsidRPr="0056317D">
              <w:t>ktoré:</w:t>
            </w:r>
          </w:p>
        </w:tc>
      </w:tr>
      <w:tr w:rsidR="001E0A37" w:rsidRPr="0056317D" w14:paraId="25AB786E" w14:textId="77777777" w:rsidTr="001E0A37">
        <w:trPr>
          <w:jc w:val="center"/>
        </w:trPr>
        <w:tc>
          <w:tcPr>
            <w:tcW w:w="4875" w:type="dxa"/>
            <w:hideMark/>
          </w:tcPr>
          <w:p w14:paraId="197DB7F3" w14:textId="77777777" w:rsidR="001E0A37" w:rsidRPr="0056317D" w:rsidRDefault="001E0A37" w:rsidP="001E0A37">
            <w:pPr>
              <w:spacing w:after="120"/>
            </w:pPr>
            <w:r w:rsidRPr="0056317D">
              <w:t>i)</w:t>
            </w:r>
            <w:r w:rsidRPr="0056317D">
              <w:tab/>
              <w:t>musia byť dostupné prostredníctvom viac než jedného zmyslového kanála,</w:t>
            </w:r>
          </w:p>
        </w:tc>
        <w:tc>
          <w:tcPr>
            <w:tcW w:w="4875" w:type="dxa"/>
            <w:hideMark/>
          </w:tcPr>
          <w:p w14:paraId="0706A9C4" w14:textId="77777777" w:rsidR="001E0A37" w:rsidRPr="0056317D" w:rsidRDefault="001E0A37" w:rsidP="001E0A37">
            <w:pPr>
              <w:spacing w:after="120"/>
              <w:rPr>
                <w:szCs w:val="24"/>
              </w:rPr>
            </w:pPr>
            <w:r w:rsidRPr="0056317D">
              <w:t>i)</w:t>
            </w:r>
            <w:r w:rsidRPr="0056317D">
              <w:tab/>
              <w:t>musia byť dostupné prostredníctvom viac než jedného zmyslového kanála,</w:t>
            </w:r>
          </w:p>
        </w:tc>
      </w:tr>
      <w:tr w:rsidR="001E0A37" w:rsidRPr="0056317D" w14:paraId="756BA406" w14:textId="77777777" w:rsidTr="001E0A37">
        <w:trPr>
          <w:jc w:val="center"/>
        </w:trPr>
        <w:tc>
          <w:tcPr>
            <w:tcW w:w="4875" w:type="dxa"/>
            <w:hideMark/>
          </w:tcPr>
          <w:p w14:paraId="3E37DE97" w14:textId="77777777" w:rsidR="001E0A37" w:rsidRPr="0056317D" w:rsidRDefault="001E0A37" w:rsidP="001E0A37">
            <w:pPr>
              <w:spacing w:after="120"/>
            </w:pPr>
            <w:r w:rsidRPr="0056317D">
              <w:t>ii)</w:t>
            </w:r>
            <w:r w:rsidRPr="0056317D">
              <w:tab/>
              <w:t>musia byť zrozumiteľné,</w:t>
            </w:r>
          </w:p>
        </w:tc>
        <w:tc>
          <w:tcPr>
            <w:tcW w:w="4875" w:type="dxa"/>
            <w:hideMark/>
          </w:tcPr>
          <w:p w14:paraId="00631D67" w14:textId="77777777" w:rsidR="001E0A37" w:rsidRPr="0056317D" w:rsidRDefault="001E0A37" w:rsidP="001E0A37">
            <w:pPr>
              <w:spacing w:after="120"/>
            </w:pPr>
            <w:r w:rsidRPr="0056317D">
              <w:t>ii)</w:t>
            </w:r>
            <w:r w:rsidRPr="0056317D">
              <w:tab/>
              <w:t>musia byť zrozumiteľné,</w:t>
            </w:r>
          </w:p>
        </w:tc>
      </w:tr>
      <w:tr w:rsidR="001E0A37" w:rsidRPr="0056317D" w14:paraId="512F60D2" w14:textId="77777777" w:rsidTr="001E0A37">
        <w:trPr>
          <w:jc w:val="center"/>
        </w:trPr>
        <w:tc>
          <w:tcPr>
            <w:tcW w:w="4875" w:type="dxa"/>
            <w:hideMark/>
          </w:tcPr>
          <w:p w14:paraId="3D806F72" w14:textId="77777777" w:rsidR="001E0A37" w:rsidRPr="0056317D" w:rsidRDefault="001E0A37" w:rsidP="001E0A37">
            <w:pPr>
              <w:spacing w:after="120"/>
            </w:pPr>
            <w:r w:rsidRPr="0056317D">
              <w:t>iii)</w:t>
            </w:r>
            <w:r w:rsidRPr="0056317D">
              <w:tab/>
              <w:t xml:space="preserve">musia byť vnímateľné, </w:t>
            </w:r>
          </w:p>
        </w:tc>
        <w:tc>
          <w:tcPr>
            <w:tcW w:w="4875" w:type="dxa"/>
            <w:hideMark/>
          </w:tcPr>
          <w:p w14:paraId="0340349F" w14:textId="77777777" w:rsidR="001E0A37" w:rsidRPr="0056317D" w:rsidRDefault="001E0A37" w:rsidP="001E0A37">
            <w:pPr>
              <w:spacing w:after="120"/>
            </w:pPr>
            <w:r w:rsidRPr="0056317D">
              <w:t>iii)</w:t>
            </w:r>
            <w:r w:rsidRPr="0056317D">
              <w:tab/>
              <w:t>musia byť vnímateľné,</w:t>
            </w:r>
          </w:p>
        </w:tc>
      </w:tr>
      <w:tr w:rsidR="001E0A37" w:rsidRPr="0056317D" w14:paraId="702BE7E7" w14:textId="77777777" w:rsidTr="001E0A37">
        <w:trPr>
          <w:jc w:val="center"/>
        </w:trPr>
        <w:tc>
          <w:tcPr>
            <w:tcW w:w="4875" w:type="dxa"/>
            <w:hideMark/>
          </w:tcPr>
          <w:p w14:paraId="21A246D0" w14:textId="77777777" w:rsidR="001E0A37" w:rsidRPr="0056317D" w:rsidRDefault="001E0A37" w:rsidP="001E0A37">
            <w:pPr>
              <w:spacing w:after="120"/>
            </w:pPr>
            <w:r w:rsidRPr="0056317D">
              <w:t>iv)</w:t>
            </w:r>
            <w:r w:rsidRPr="0056317D">
              <w:tab/>
              <w:t>musia mať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r w:rsidRPr="0056317D">
              <w:t xml:space="preserve"> </w:t>
            </w:r>
          </w:p>
        </w:tc>
        <w:tc>
          <w:tcPr>
            <w:tcW w:w="4875" w:type="dxa"/>
            <w:hideMark/>
          </w:tcPr>
          <w:p w14:paraId="698360F8" w14:textId="77777777" w:rsidR="001E0A37" w:rsidRPr="0056317D" w:rsidRDefault="001E0A37" w:rsidP="001E0A37">
            <w:pPr>
              <w:spacing w:after="120"/>
              <w:rPr>
                <w:szCs w:val="24"/>
              </w:rPr>
            </w:pPr>
            <w:r w:rsidRPr="0056317D">
              <w:t>iv)</w:t>
            </w:r>
            <w:r w:rsidRPr="0056317D">
              <w:tab/>
              <w:t>musia mať primeranú veľkosť 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r w:rsidR="001E0A37" w:rsidRPr="0056317D" w14:paraId="11E7E1E3" w14:textId="77777777" w:rsidTr="001E0A37">
        <w:trPr>
          <w:jc w:val="center"/>
        </w:trPr>
        <w:tc>
          <w:tcPr>
            <w:tcW w:w="4875" w:type="dxa"/>
            <w:hideMark/>
          </w:tcPr>
          <w:p w14:paraId="5F6C72A4" w14:textId="77777777" w:rsidR="001E0A37" w:rsidRPr="0056317D" w:rsidRDefault="001E0A37" w:rsidP="001E0A37">
            <w:pPr>
              <w:spacing w:after="120"/>
            </w:pPr>
            <w:r w:rsidRPr="0056317D">
              <w:t>b)</w:t>
            </w:r>
            <w:r w:rsidRPr="0056317D">
              <w:tab/>
              <w:t>obal výrobku vrátane poskytovaných informácií (otváranie, zatváranie, používanie, likvidácia),</w:t>
            </w:r>
          </w:p>
        </w:tc>
        <w:tc>
          <w:tcPr>
            <w:tcW w:w="4875" w:type="dxa"/>
            <w:hideMark/>
          </w:tcPr>
          <w:p w14:paraId="5E76E2CE" w14:textId="77777777" w:rsidR="001E0A37" w:rsidRPr="0056317D" w:rsidRDefault="001E0A37" w:rsidP="001E0A37">
            <w:pPr>
              <w:spacing w:after="120"/>
              <w:rPr>
                <w:b/>
                <w:i/>
              </w:rPr>
            </w:pPr>
            <w:r w:rsidRPr="0056317D">
              <w:t>b)</w:t>
            </w:r>
            <w:r w:rsidRPr="0056317D">
              <w:tab/>
              <w:t>obal výrobku vrátane poskytovaných informácií (otváranie, zatváranie, používanie, likvidácia)</w:t>
            </w:r>
            <w:r w:rsidRPr="0056317D">
              <w:rPr>
                <w:b/>
                <w:i/>
              </w:rPr>
              <w:t xml:space="preserve"> a názov značky</w:t>
            </w:r>
            <w:r w:rsidRPr="0056317D">
              <w:t>,</w:t>
            </w:r>
            <w:r w:rsidRPr="0056317D">
              <w:rPr>
                <w:b/>
                <w:i/>
              </w:rPr>
              <w:t xml:space="preserve"> názov a typ výrobku, ktorý:</w:t>
            </w:r>
          </w:p>
        </w:tc>
      </w:tr>
      <w:tr w:rsidR="001E0A37" w:rsidRPr="0056317D" w14:paraId="2A661A24" w14:textId="77777777" w:rsidTr="001E0A37">
        <w:trPr>
          <w:jc w:val="center"/>
        </w:trPr>
        <w:tc>
          <w:tcPr>
            <w:tcW w:w="4875" w:type="dxa"/>
          </w:tcPr>
          <w:p w14:paraId="07D18E45" w14:textId="77777777" w:rsidR="001E0A37" w:rsidRPr="0056317D" w:rsidRDefault="001E0A37" w:rsidP="001E0A37">
            <w:pPr>
              <w:spacing w:after="120"/>
            </w:pPr>
          </w:p>
        </w:tc>
        <w:tc>
          <w:tcPr>
            <w:tcW w:w="4875" w:type="dxa"/>
            <w:hideMark/>
          </w:tcPr>
          <w:p w14:paraId="0D4BA784" w14:textId="77777777" w:rsidR="001E0A37" w:rsidRPr="0056317D" w:rsidRDefault="001E0A37" w:rsidP="001E0A37">
            <w:pPr>
              <w:spacing w:after="120"/>
              <w:rPr>
                <w:b/>
                <w:i/>
              </w:rPr>
            </w:pPr>
            <w:r w:rsidRPr="0056317D">
              <w:rPr>
                <w:b/>
                <w:i/>
              </w:rPr>
              <w:t>i)</w:t>
            </w:r>
            <w:r w:rsidRPr="0056317D">
              <w:tab/>
            </w:r>
            <w:r w:rsidRPr="0056317D">
              <w:rPr>
                <w:b/>
                <w:i/>
              </w:rPr>
              <w:t>spĺňa požiadavky stanovené v písmene a),</w:t>
            </w:r>
          </w:p>
        </w:tc>
      </w:tr>
      <w:tr w:rsidR="001E0A37" w:rsidRPr="0056317D" w14:paraId="2FF88A7F" w14:textId="77777777" w:rsidTr="001E0A37">
        <w:trPr>
          <w:jc w:val="center"/>
        </w:trPr>
        <w:tc>
          <w:tcPr>
            <w:tcW w:w="4875" w:type="dxa"/>
          </w:tcPr>
          <w:p w14:paraId="2A05B0D8" w14:textId="77777777" w:rsidR="001E0A37" w:rsidRPr="0056317D" w:rsidRDefault="001E0A37" w:rsidP="001E0A37">
            <w:pPr>
              <w:spacing w:after="120"/>
            </w:pPr>
          </w:p>
        </w:tc>
        <w:tc>
          <w:tcPr>
            <w:tcW w:w="4875" w:type="dxa"/>
            <w:hideMark/>
          </w:tcPr>
          <w:p w14:paraId="375E192C" w14:textId="77777777" w:rsidR="001E0A37" w:rsidRPr="0056317D" w:rsidRDefault="001E0A37" w:rsidP="001E0A37">
            <w:pPr>
              <w:spacing w:after="120"/>
              <w:rPr>
                <w:b/>
                <w:i/>
              </w:rPr>
            </w:pPr>
            <w:r w:rsidRPr="0056317D">
              <w:rPr>
                <w:b/>
                <w:i/>
              </w:rPr>
              <w:t>ii)</w:t>
            </w:r>
            <w:r w:rsidRPr="0056317D">
              <w:tab/>
            </w:r>
            <w:r w:rsidRPr="0056317D">
              <w:rPr>
                <w:b/>
                <w:i/>
              </w:rPr>
              <w:t>jednoducho a presne informuje používateľov o tom, či výrobok obsahuje prvky súvisiace s prístupnosťou a o jeho kompatibilite s podpornými technológiami;</w:t>
            </w:r>
          </w:p>
        </w:tc>
      </w:tr>
      <w:tr w:rsidR="001E0A37" w:rsidRPr="0056317D" w14:paraId="14E10FCF" w14:textId="77777777" w:rsidTr="001E0A37">
        <w:trPr>
          <w:jc w:val="center"/>
        </w:trPr>
        <w:tc>
          <w:tcPr>
            <w:tcW w:w="4875" w:type="dxa"/>
            <w:hideMark/>
          </w:tcPr>
          <w:p w14:paraId="6CE5F7FC" w14:textId="77777777" w:rsidR="001E0A37" w:rsidRPr="0056317D" w:rsidRDefault="001E0A37" w:rsidP="001E0A37">
            <w:pPr>
              <w:spacing w:after="120"/>
            </w:pPr>
            <w:r w:rsidRPr="0056317D">
              <w:t>c)</w:t>
            </w:r>
            <w:r w:rsidRPr="0056317D">
              <w:tab/>
              <w:t xml:space="preserve">návod na použitie výrobku, jeho inštaláciu a údržbu, skladovanie a likvidáciu, </w:t>
            </w:r>
            <w:r w:rsidRPr="0056317D">
              <w:rPr>
                <w:b/>
                <w:i/>
              </w:rPr>
              <w:t>ktoré musia</w:t>
            </w:r>
            <w:r w:rsidRPr="0056317D">
              <w:t xml:space="preserve"> spĺňať tieto podmienky: </w:t>
            </w:r>
          </w:p>
        </w:tc>
        <w:tc>
          <w:tcPr>
            <w:tcW w:w="4875" w:type="dxa"/>
            <w:hideMark/>
          </w:tcPr>
          <w:p w14:paraId="4D67742F" w14:textId="77777777" w:rsidR="001E0A37" w:rsidRPr="0056317D" w:rsidRDefault="001E0A37" w:rsidP="001E0A37">
            <w:pPr>
              <w:spacing w:after="120"/>
              <w:rPr>
                <w:szCs w:val="24"/>
              </w:rPr>
            </w:pPr>
            <w:r w:rsidRPr="0056317D">
              <w:t>c)</w:t>
            </w:r>
            <w:r w:rsidRPr="0056317D">
              <w:tab/>
              <w:t xml:space="preserve">návod na použitie výrobku, jeho inštaláciu a údržbu, skladovanie a likvidáciu, </w:t>
            </w:r>
            <w:r w:rsidRPr="0056317D">
              <w:rPr>
                <w:b/>
                <w:i/>
              </w:rPr>
              <w:t>bez ohľadu na to, či sú poskytované oddelene alebo začlenené do výrobku, ktorý musí</w:t>
            </w:r>
            <w:r w:rsidRPr="0056317D">
              <w:t xml:space="preserve"> spĺňať tieto podmienky: </w:t>
            </w:r>
          </w:p>
        </w:tc>
      </w:tr>
      <w:tr w:rsidR="001E0A37" w:rsidRPr="0056317D" w14:paraId="0DD40AD4" w14:textId="77777777" w:rsidTr="001E0A37">
        <w:trPr>
          <w:jc w:val="center"/>
        </w:trPr>
        <w:tc>
          <w:tcPr>
            <w:tcW w:w="4875" w:type="dxa"/>
            <w:hideMark/>
          </w:tcPr>
          <w:p w14:paraId="19283EC9" w14:textId="77777777" w:rsidR="001E0A37" w:rsidRPr="0056317D" w:rsidRDefault="001E0A37" w:rsidP="001E0A37">
            <w:pPr>
              <w:spacing w:after="120"/>
              <w:rPr>
                <w:b/>
                <w:i/>
              </w:rPr>
            </w:pPr>
            <w:r w:rsidRPr="0056317D">
              <w:t>i)</w:t>
            </w:r>
            <w:r w:rsidRPr="0056317D">
              <w:tab/>
            </w:r>
            <w:r w:rsidRPr="0056317D">
              <w:rPr>
                <w:b/>
                <w:i/>
              </w:rPr>
              <w:t>obsah návodu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r w:rsidRPr="0056317D">
              <w:t xml:space="preserve"> a</w:t>
            </w:r>
          </w:p>
        </w:tc>
        <w:tc>
          <w:tcPr>
            <w:tcW w:w="4875" w:type="dxa"/>
            <w:hideMark/>
          </w:tcPr>
          <w:p w14:paraId="37FD5C8B" w14:textId="77777777" w:rsidR="001E0A37" w:rsidRPr="0056317D" w:rsidRDefault="001E0A37" w:rsidP="001E0A37">
            <w:pPr>
              <w:spacing w:after="120"/>
              <w:rPr>
                <w:b/>
                <w:i/>
              </w:rPr>
            </w:pPr>
            <w:r w:rsidRPr="0056317D">
              <w:t>i)</w:t>
            </w:r>
            <w:r w:rsidRPr="0056317D">
              <w:tab/>
            </w:r>
            <w:r w:rsidRPr="0056317D">
              <w:rPr>
                <w:b/>
                <w:i/>
              </w:rPr>
              <w:t>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vnímateľné</w:t>
            </w:r>
            <w:r w:rsidRPr="0056317D">
              <w:t xml:space="preserve"> a </w:t>
            </w:r>
            <w:r w:rsidRPr="0056317D">
              <w:rPr>
                <w:b/>
                <w:i/>
              </w:rPr>
              <w:t>použiteľné,</w:t>
            </w:r>
            <w:r w:rsidRPr="0056317D">
              <w:t xml:space="preserve"> a</w:t>
            </w:r>
          </w:p>
        </w:tc>
      </w:tr>
      <w:tr w:rsidR="001E0A37" w:rsidRPr="0056317D" w14:paraId="6212154E" w14:textId="77777777" w:rsidTr="001E0A37">
        <w:trPr>
          <w:jc w:val="center"/>
        </w:trPr>
        <w:tc>
          <w:tcPr>
            <w:tcW w:w="4875" w:type="dxa"/>
            <w:hideMark/>
          </w:tcPr>
          <w:p w14:paraId="1AB021B0" w14:textId="77777777" w:rsidR="001E0A37" w:rsidRPr="0056317D" w:rsidRDefault="001E0A37" w:rsidP="001E0A37">
            <w:pPr>
              <w:spacing w:after="120"/>
              <w:rPr>
                <w:b/>
                <w:i/>
              </w:rPr>
            </w:pPr>
            <w:r w:rsidRPr="0056317D">
              <w:t>ii)</w:t>
            </w:r>
            <w:r w:rsidRPr="0056317D">
              <w:tab/>
            </w:r>
            <w:r w:rsidRPr="0056317D">
              <w:rPr>
                <w:b/>
                <w:i/>
              </w:rPr>
              <w:t>návod</w:t>
            </w:r>
            <w:r w:rsidRPr="0056317D">
              <w:t xml:space="preserve"> musí </w:t>
            </w:r>
            <w:r w:rsidRPr="0056317D">
              <w:rPr>
                <w:b/>
                <w:i/>
              </w:rPr>
              <w:t>obsahovať alternatívy k netextovému obsahu,</w:t>
            </w:r>
            <w:r w:rsidRPr="0056317D">
              <w:t xml:space="preserve"> </w:t>
            </w:r>
          </w:p>
        </w:tc>
        <w:tc>
          <w:tcPr>
            <w:tcW w:w="4875" w:type="dxa"/>
            <w:hideMark/>
          </w:tcPr>
          <w:p w14:paraId="72091907" w14:textId="77777777" w:rsidR="001E0A37" w:rsidRPr="0056317D" w:rsidRDefault="001E0A37" w:rsidP="001E0A37">
            <w:pPr>
              <w:spacing w:after="120"/>
              <w:rPr>
                <w:b/>
                <w:i/>
              </w:rPr>
            </w:pPr>
            <w:r w:rsidRPr="0056317D">
              <w:t>ii)</w:t>
            </w:r>
            <w:r w:rsidRPr="0056317D">
              <w:tab/>
            </w:r>
            <w:r w:rsidRPr="0056317D">
              <w:rPr>
                <w:b/>
                <w:i/>
              </w:rPr>
              <w:t>výrobca</w:t>
            </w:r>
            <w:r w:rsidRPr="0056317D">
              <w:t xml:space="preserve"> musí </w:t>
            </w:r>
            <w:r w:rsidRPr="0056317D">
              <w:rPr>
                <w:b/>
                <w:i/>
              </w:rPr>
              <w:t>uviesť a vysvetliť, ako využívať prvky výrobku súvisiace s prístupnosťou a ich kompatibilitu s asistenčnými technológiami,</w:t>
            </w:r>
          </w:p>
        </w:tc>
      </w:tr>
      <w:tr w:rsidR="001E0A37" w:rsidRPr="0056317D" w14:paraId="7A1C848F" w14:textId="77777777" w:rsidTr="001E0A37">
        <w:trPr>
          <w:jc w:val="center"/>
        </w:trPr>
        <w:tc>
          <w:tcPr>
            <w:tcW w:w="4875" w:type="dxa"/>
          </w:tcPr>
          <w:p w14:paraId="6AC84399" w14:textId="77777777" w:rsidR="001E0A37" w:rsidRPr="0056317D" w:rsidRDefault="001E0A37" w:rsidP="001E0A37">
            <w:pPr>
              <w:spacing w:after="120"/>
            </w:pPr>
          </w:p>
        </w:tc>
        <w:tc>
          <w:tcPr>
            <w:tcW w:w="4875" w:type="dxa"/>
          </w:tcPr>
          <w:p w14:paraId="1FD644DD" w14:textId="77777777" w:rsidR="001E0A37" w:rsidRPr="0056317D" w:rsidRDefault="001E0A37" w:rsidP="001E0A37">
            <w:pPr>
              <w:spacing w:after="120"/>
              <w:rPr>
                <w:b/>
              </w:rPr>
            </w:pPr>
            <w:r w:rsidRPr="0056317D">
              <w:rPr>
                <w:b/>
                <w:i/>
              </w:rPr>
              <w:t>iii)</w:t>
            </w:r>
            <w:r w:rsidRPr="0056317D">
              <w:tab/>
            </w:r>
            <w:r w:rsidRPr="0056317D">
              <w:rPr>
                <w:b/>
                <w:i/>
              </w:rPr>
              <w:t>poskytujú sa na požiadanie aj v alternatívnych neelektronických formátoch. Alternatívne neelektronické formáty môžu zahŕňať veľkú tlač, Braillovo písmo alebo ľahko čitateľný text,</w:t>
            </w:r>
          </w:p>
        </w:tc>
      </w:tr>
      <w:tr w:rsidR="001E0A37" w:rsidRPr="0056317D" w14:paraId="3035ECE8" w14:textId="77777777" w:rsidTr="001E0A37">
        <w:trPr>
          <w:jc w:val="center"/>
        </w:trPr>
        <w:tc>
          <w:tcPr>
            <w:tcW w:w="4875" w:type="dxa"/>
          </w:tcPr>
          <w:p w14:paraId="33165D95" w14:textId="77777777" w:rsidR="001E0A37" w:rsidRPr="0056317D" w:rsidRDefault="001E0A37" w:rsidP="001E0A37">
            <w:pPr>
              <w:spacing w:after="120"/>
            </w:pPr>
          </w:p>
        </w:tc>
        <w:tc>
          <w:tcPr>
            <w:tcW w:w="4875" w:type="dxa"/>
            <w:hideMark/>
          </w:tcPr>
          <w:p w14:paraId="7C10EBE0" w14:textId="77777777" w:rsidR="001E0A37" w:rsidRPr="0056317D" w:rsidRDefault="001E0A37" w:rsidP="001E0A37">
            <w:pPr>
              <w:spacing w:after="120"/>
            </w:pPr>
            <w:r w:rsidRPr="0056317D">
              <w:rPr>
                <w:b/>
                <w:i/>
              </w:rPr>
              <w:t>c)</w:t>
            </w:r>
            <w:r w:rsidRPr="0056317D">
              <w:tab/>
            </w:r>
            <w:r w:rsidRPr="0056317D">
              <w:rPr>
                <w:b/>
                <w:i/>
              </w:rPr>
              <w:t>návod na použitie výrobku, jeho inštaláciu a údržbu, skladovanie a likvidáciu, bez ohľadu na to, či sú poskytované oddelene alebo začlenené do výrobku, ktorý musí spĺňať tieto podmienky:</w:t>
            </w:r>
            <w:r w:rsidRPr="0056317D">
              <w:t xml:space="preserve"> </w:t>
            </w:r>
          </w:p>
        </w:tc>
      </w:tr>
      <w:tr w:rsidR="001E0A37" w:rsidRPr="0056317D" w14:paraId="601C0856" w14:textId="77777777" w:rsidTr="001E0A37">
        <w:trPr>
          <w:jc w:val="center"/>
        </w:trPr>
        <w:tc>
          <w:tcPr>
            <w:tcW w:w="4875" w:type="dxa"/>
            <w:hideMark/>
          </w:tcPr>
          <w:p w14:paraId="1FCE55ED" w14:textId="77777777" w:rsidR="001E0A37" w:rsidRPr="0056317D" w:rsidRDefault="001E0A37" w:rsidP="001E0A37">
            <w:pPr>
              <w:spacing w:after="120"/>
            </w:pPr>
            <w:r w:rsidRPr="0056317D">
              <w:t>d)</w:t>
            </w:r>
            <w:r w:rsidRPr="0056317D">
              <w:tab/>
              <w:t>používateľské rozhranie výrobku (manipulácia, ovládacie prvky a spätná väzba, vstupy a výstupy) v súlade s bodom 2,</w:t>
            </w:r>
          </w:p>
        </w:tc>
        <w:tc>
          <w:tcPr>
            <w:tcW w:w="4875" w:type="dxa"/>
            <w:hideMark/>
          </w:tcPr>
          <w:p w14:paraId="49C3302D" w14:textId="77777777" w:rsidR="001E0A37" w:rsidRPr="0056317D" w:rsidRDefault="001E0A37" w:rsidP="001E0A37">
            <w:pPr>
              <w:spacing w:after="120"/>
            </w:pPr>
            <w:r w:rsidRPr="0056317D">
              <w:t>d)</w:t>
            </w:r>
            <w:r w:rsidRPr="0056317D">
              <w:tab/>
              <w:t>používateľské rozhranie výrobku (manipulácia, ovládacie prvky a spätná väzba, vstupy a výstupy) v súlade s bodom 2,</w:t>
            </w:r>
          </w:p>
        </w:tc>
      </w:tr>
      <w:tr w:rsidR="001E0A37" w:rsidRPr="0056317D" w14:paraId="234784F2" w14:textId="77777777" w:rsidTr="001E0A37">
        <w:trPr>
          <w:jc w:val="center"/>
        </w:trPr>
        <w:tc>
          <w:tcPr>
            <w:tcW w:w="4875" w:type="dxa"/>
            <w:hideMark/>
          </w:tcPr>
          <w:p w14:paraId="2E78AADA" w14:textId="77777777" w:rsidR="001E0A37" w:rsidRPr="0056317D" w:rsidRDefault="001E0A37" w:rsidP="001E0A37">
            <w:pPr>
              <w:spacing w:after="120"/>
            </w:pPr>
            <w:r w:rsidRPr="0056317D">
              <w:t>e)</w:t>
            </w:r>
            <w:r w:rsidRPr="0056317D">
              <w:tab/>
              <w:t xml:space="preserve">funkčnosť výrobku spočívajúca v zabezpečení funkcií zameraných na riešenie potrieb osôb s funkčnými obmedzeniami v súlade s bodom 2, </w:t>
            </w:r>
          </w:p>
        </w:tc>
        <w:tc>
          <w:tcPr>
            <w:tcW w:w="4875" w:type="dxa"/>
            <w:hideMark/>
          </w:tcPr>
          <w:p w14:paraId="663F3E57" w14:textId="77777777" w:rsidR="001E0A37" w:rsidRPr="0056317D" w:rsidRDefault="001E0A37" w:rsidP="001E0A37">
            <w:pPr>
              <w:spacing w:after="120"/>
              <w:rPr>
                <w:szCs w:val="24"/>
              </w:rPr>
            </w:pPr>
            <w:r w:rsidRPr="0056317D">
              <w:t>e)</w:t>
            </w:r>
            <w:r w:rsidRPr="0056317D">
              <w:tab/>
              <w:t>funkčnosť výrobku spočívajúca v zabezpečení funkcií zameraných na riešenie potrieb osôb s funkčnými obmedzeniami v súlade s bodom 2,</w:t>
            </w:r>
          </w:p>
        </w:tc>
      </w:tr>
      <w:tr w:rsidR="001E0A37" w:rsidRPr="0056317D" w14:paraId="4C50553E" w14:textId="77777777" w:rsidTr="001E0A37">
        <w:trPr>
          <w:jc w:val="center"/>
        </w:trPr>
        <w:tc>
          <w:tcPr>
            <w:tcW w:w="4875" w:type="dxa"/>
          </w:tcPr>
          <w:p w14:paraId="09C3FCA0" w14:textId="77777777" w:rsidR="001E0A37" w:rsidRPr="0056317D" w:rsidRDefault="001E0A37" w:rsidP="001E0A37">
            <w:pPr>
              <w:spacing w:after="120"/>
            </w:pPr>
            <w:r w:rsidRPr="0056317D">
              <w:t>f)</w:t>
            </w:r>
            <w:r w:rsidRPr="0056317D">
              <w:tab/>
            </w:r>
            <w:r w:rsidRPr="0056317D">
              <w:rPr>
                <w:b/>
                <w:i/>
              </w:rPr>
              <w:t>prepojenie výrobku</w:t>
            </w:r>
            <w:r w:rsidRPr="0056317D">
              <w:t xml:space="preserve"> s asistenčnými zariadeniami.</w:t>
            </w:r>
          </w:p>
        </w:tc>
        <w:tc>
          <w:tcPr>
            <w:tcW w:w="4875" w:type="dxa"/>
          </w:tcPr>
          <w:p w14:paraId="3EBF4F41" w14:textId="77777777" w:rsidR="001E0A37" w:rsidRPr="0056317D" w:rsidRDefault="001E0A37" w:rsidP="001E0A37">
            <w:pPr>
              <w:spacing w:after="120"/>
              <w:rPr>
                <w:b/>
                <w:i/>
              </w:rPr>
            </w:pPr>
            <w:r w:rsidRPr="0056317D">
              <w:t>f)</w:t>
            </w:r>
            <w:r w:rsidRPr="0056317D">
              <w:tab/>
            </w:r>
            <w:r w:rsidRPr="0056317D">
              <w:rPr>
                <w:b/>
                <w:i/>
              </w:rPr>
              <w:t>podľa možnosti zabezpečenie kompatibility s asistenčnými zariadeniami a technológiami dostupnými na úrovni Únie vrátane sluchových technológií, napr. načúvacími pomôckami, telecievkami, kochleárnymi implantátmi a asistenčnými načúvacími zariadeniami.</w:t>
            </w:r>
          </w:p>
        </w:tc>
      </w:tr>
    </w:tbl>
    <w:p w14:paraId="40E30331" w14:textId="77777777" w:rsidR="001E0A37" w:rsidRPr="0056317D" w:rsidRDefault="001E0A37" w:rsidP="001E0A37">
      <w:r w:rsidRPr="00753CB4">
        <w:rPr>
          <w:rStyle w:val="HideTWBExt"/>
        </w:rPr>
        <w:t>&lt;/Amend&gt;</w:t>
      </w:r>
    </w:p>
    <w:p w14:paraId="5FFE363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79</w:t>
      </w:r>
      <w:r w:rsidRPr="00753CB4">
        <w:rPr>
          <w:rStyle w:val="HideTWBExt"/>
        </w:rPr>
        <w:t>&lt;/NumAm&gt;</w:t>
      </w:r>
    </w:p>
    <w:p w14:paraId="36726D11" w14:textId="77777777" w:rsidR="001E0A37" w:rsidRPr="0056317D" w:rsidRDefault="001E0A37" w:rsidP="001E0A37"/>
    <w:p w14:paraId="5ECEE889"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2BBB4EC" w14:textId="77777777" w:rsidR="001E0A37" w:rsidRPr="0056317D" w:rsidRDefault="001E0A37" w:rsidP="001E0A37">
      <w:pPr>
        <w:rPr>
          <w:b/>
        </w:rPr>
      </w:pPr>
      <w:r w:rsidRPr="00753CB4">
        <w:rPr>
          <w:rStyle w:val="HideTWBExt"/>
        </w:rPr>
        <w:t>&lt;Article&gt;</w:t>
      </w:r>
      <w:r w:rsidRPr="0056317D">
        <w:rPr>
          <w:b/>
        </w:rPr>
        <w:t xml:space="preserve">Príloha I – riadok 4 – oddiel III – stĺpec 2 – písmeno B – bod 2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6A5159D9" w14:textId="77777777" w:rsidTr="001E0A37">
        <w:trPr>
          <w:jc w:val="center"/>
        </w:trPr>
        <w:tc>
          <w:tcPr>
            <w:tcW w:w="9750" w:type="dxa"/>
            <w:gridSpan w:val="2"/>
          </w:tcPr>
          <w:p w14:paraId="3618A3D1" w14:textId="77777777" w:rsidR="001E0A37" w:rsidRPr="0056317D" w:rsidRDefault="001E0A37" w:rsidP="001E0A37">
            <w:pPr>
              <w:keepNext/>
            </w:pPr>
          </w:p>
        </w:tc>
      </w:tr>
      <w:tr w:rsidR="001E0A37" w:rsidRPr="0056317D" w14:paraId="0E00014D" w14:textId="77777777" w:rsidTr="001E0A37">
        <w:trPr>
          <w:jc w:val="center"/>
        </w:trPr>
        <w:tc>
          <w:tcPr>
            <w:tcW w:w="4875" w:type="dxa"/>
            <w:hideMark/>
          </w:tcPr>
          <w:p w14:paraId="4DF0BA44"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272693C7" w14:textId="77777777" w:rsidR="001E0A37" w:rsidRPr="0056317D" w:rsidRDefault="001E0A37" w:rsidP="001E0A37">
            <w:pPr>
              <w:keepNext/>
              <w:spacing w:after="240"/>
              <w:jc w:val="center"/>
              <w:rPr>
                <w:i/>
              </w:rPr>
            </w:pPr>
            <w:r w:rsidRPr="0056317D">
              <w:rPr>
                <w:i/>
              </w:rPr>
              <w:t>Pozmeňujúci návrh</w:t>
            </w:r>
          </w:p>
        </w:tc>
      </w:tr>
      <w:tr w:rsidR="001E0A37" w:rsidRPr="0056317D" w14:paraId="77339B01" w14:textId="77777777" w:rsidTr="001E0A37">
        <w:trPr>
          <w:jc w:val="center"/>
        </w:trPr>
        <w:tc>
          <w:tcPr>
            <w:tcW w:w="4875" w:type="dxa"/>
            <w:hideMark/>
          </w:tcPr>
          <w:p w14:paraId="313EAFCE" w14:textId="77777777" w:rsidR="001E0A37" w:rsidRPr="0056317D" w:rsidRDefault="001E0A37" w:rsidP="001E0A37">
            <w:pPr>
              <w:spacing w:after="120"/>
              <w:rPr>
                <w:bCs/>
                <w:iCs/>
              </w:rPr>
            </w:pPr>
            <w:r w:rsidRPr="0056317D">
              <w:t>2.</w:t>
            </w:r>
            <w:r w:rsidRPr="0056317D">
              <w:tab/>
            </w:r>
            <w:r w:rsidRPr="0056317D">
              <w:rPr>
                <w:b/>
                <w:i/>
              </w:rPr>
              <w:t>Koncepcia používateľského rozhrania</w:t>
            </w:r>
            <w:r w:rsidRPr="0056317D">
              <w:t xml:space="preserve"> a </w:t>
            </w:r>
            <w:r w:rsidRPr="0056317D">
              <w:rPr>
                <w:b/>
                <w:i/>
              </w:rPr>
              <w:t>funkčnosti:</w:t>
            </w:r>
          </w:p>
        </w:tc>
        <w:tc>
          <w:tcPr>
            <w:tcW w:w="4875" w:type="dxa"/>
            <w:hideMark/>
          </w:tcPr>
          <w:p w14:paraId="4CEB3A97" w14:textId="77777777" w:rsidR="001E0A37" w:rsidRPr="0056317D" w:rsidRDefault="001E0A37" w:rsidP="001E0A37">
            <w:pPr>
              <w:spacing w:after="120"/>
              <w:rPr>
                <w:b/>
                <w:bCs/>
                <w:i/>
                <w:szCs w:val="24"/>
              </w:rPr>
            </w:pPr>
            <w:r w:rsidRPr="0056317D">
              <w:t>2.</w:t>
            </w:r>
            <w:r w:rsidRPr="0056317D">
              <w:tab/>
            </w:r>
            <w:r w:rsidRPr="0056317D">
              <w:rPr>
                <w:b/>
                <w:i/>
              </w:rPr>
              <w:t>Požiadavky na používateľské rozhranie</w:t>
            </w:r>
            <w:r w:rsidRPr="0056317D">
              <w:t xml:space="preserve"> a </w:t>
            </w:r>
            <w:r w:rsidRPr="0056317D">
              <w:rPr>
                <w:b/>
                <w:i/>
              </w:rPr>
              <w:t xml:space="preserve">funkčné požiadavky </w:t>
            </w:r>
          </w:p>
        </w:tc>
      </w:tr>
      <w:tr w:rsidR="001E0A37" w:rsidRPr="0056317D" w14:paraId="34C2C1AD" w14:textId="77777777" w:rsidTr="001E0A37">
        <w:trPr>
          <w:jc w:val="center"/>
        </w:trPr>
        <w:tc>
          <w:tcPr>
            <w:tcW w:w="4875" w:type="dxa"/>
            <w:hideMark/>
          </w:tcPr>
          <w:p w14:paraId="11CE61A3" w14:textId="77777777" w:rsidR="001E0A37" w:rsidRPr="0056317D" w:rsidRDefault="001E0A37" w:rsidP="001E0A37">
            <w:pPr>
              <w:spacing w:after="120"/>
              <w:rPr>
                <w:bCs/>
                <w:iCs/>
              </w:rPr>
            </w:pPr>
            <w:r w:rsidRPr="0056317D">
              <w:t xml:space="preserve">Dizajn a používateľské rozhranie výrobkov </w:t>
            </w:r>
            <w:r w:rsidRPr="0056317D">
              <w:rPr>
                <w:b/>
                <w:i/>
              </w:rPr>
              <w:t>musia byť</w:t>
            </w:r>
            <w:r w:rsidRPr="0056317D">
              <w:t xml:space="preserve"> v záujme ich sprístupnenia v súlade s bodom 1 písm. d) a e) tam, kde je to vhodné, </w:t>
            </w:r>
            <w:r w:rsidRPr="0056317D">
              <w:rPr>
                <w:b/>
                <w:i/>
              </w:rPr>
              <w:t>navrhnuté</w:t>
            </w:r>
            <w:r w:rsidRPr="0056317D">
              <w:t xml:space="preserve"> tak, aby:</w:t>
            </w:r>
          </w:p>
        </w:tc>
        <w:tc>
          <w:tcPr>
            <w:tcW w:w="4875" w:type="dxa"/>
            <w:hideMark/>
          </w:tcPr>
          <w:p w14:paraId="35846FD3" w14:textId="77777777" w:rsidR="001E0A37" w:rsidRPr="0056317D" w:rsidRDefault="001E0A37" w:rsidP="001E0A37">
            <w:pPr>
              <w:spacing w:after="120"/>
              <w:rPr>
                <w:b/>
                <w:bCs/>
                <w:i/>
                <w:szCs w:val="24"/>
              </w:rPr>
            </w:pPr>
            <w:r w:rsidRPr="0056317D">
              <w:t xml:space="preserve">Dizajn a používateľské rozhranie výrobkov </w:t>
            </w:r>
            <w:r w:rsidRPr="0056317D">
              <w:rPr>
                <w:b/>
                <w:i/>
              </w:rPr>
              <w:t>sa</w:t>
            </w:r>
            <w:r w:rsidRPr="0056317D">
              <w:t xml:space="preserve"> v záujme ich sprístupnenia v súlade s bodom 1 písm. d) a e) tam, kde je to vhodné, </w:t>
            </w:r>
            <w:r w:rsidRPr="0056317D">
              <w:rPr>
                <w:b/>
                <w:i/>
              </w:rPr>
              <w:t>navrhnú</w:t>
            </w:r>
            <w:r w:rsidRPr="0056317D">
              <w:t xml:space="preserve"> tak, aby:</w:t>
            </w:r>
          </w:p>
        </w:tc>
      </w:tr>
      <w:tr w:rsidR="001E0A37" w:rsidRPr="0056317D" w14:paraId="7DC29A7F" w14:textId="77777777" w:rsidTr="001E0A37">
        <w:trPr>
          <w:jc w:val="center"/>
        </w:trPr>
        <w:tc>
          <w:tcPr>
            <w:tcW w:w="4875" w:type="dxa"/>
            <w:hideMark/>
          </w:tcPr>
          <w:p w14:paraId="2E8CE363" w14:textId="77777777" w:rsidR="001E0A37" w:rsidRPr="0056317D" w:rsidRDefault="001E0A37" w:rsidP="001E0A37">
            <w:pPr>
              <w:spacing w:after="120"/>
              <w:rPr>
                <w:bCs/>
                <w:iCs/>
              </w:rPr>
            </w:pPr>
            <w:r w:rsidRPr="0056317D">
              <w:t>a)</w:t>
            </w:r>
            <w:r w:rsidRPr="0056317D">
              <w:tab/>
              <w:t>zabezpečovali komunikáciu a orientáciu prostredníctvom viac než jedného zmyslového kanála</w:t>
            </w:r>
            <w:r w:rsidRPr="0056317D">
              <w:rPr>
                <w:b/>
                <w:i/>
              </w:rPr>
              <w:t>,</w:t>
            </w:r>
          </w:p>
        </w:tc>
        <w:tc>
          <w:tcPr>
            <w:tcW w:w="4875" w:type="dxa"/>
            <w:hideMark/>
          </w:tcPr>
          <w:p w14:paraId="6DFC2920" w14:textId="77777777" w:rsidR="001E0A37" w:rsidRPr="0056317D" w:rsidRDefault="001E0A37" w:rsidP="001E0A37">
            <w:pPr>
              <w:spacing w:after="120"/>
              <w:rPr>
                <w:b/>
                <w:bCs/>
                <w:i/>
                <w:szCs w:val="24"/>
              </w:rPr>
            </w:pPr>
            <w:r w:rsidRPr="0056317D">
              <w:t>a)</w:t>
            </w:r>
            <w:r w:rsidRPr="0056317D">
              <w:tab/>
              <w:t>zabezpečovali komunikáciu a orientáciu prostredníctvom viac než jedného zmyslového kanála</w:t>
            </w:r>
            <w:r w:rsidRPr="0056317D">
              <w:rPr>
                <w:b/>
                <w:i/>
              </w:rPr>
              <w:t xml:space="preserve"> vrátane:</w:t>
            </w:r>
          </w:p>
        </w:tc>
      </w:tr>
      <w:tr w:rsidR="001E0A37" w:rsidRPr="0056317D" w14:paraId="2B503D14" w14:textId="77777777" w:rsidTr="001E0A37">
        <w:trPr>
          <w:jc w:val="center"/>
        </w:trPr>
        <w:tc>
          <w:tcPr>
            <w:tcW w:w="4875" w:type="dxa"/>
          </w:tcPr>
          <w:p w14:paraId="2DADED4E" w14:textId="77777777" w:rsidR="001E0A37" w:rsidRPr="0056317D" w:rsidRDefault="001E0A37" w:rsidP="001E0A37">
            <w:pPr>
              <w:spacing w:after="120"/>
              <w:rPr>
                <w:bCs/>
                <w:iCs/>
              </w:rPr>
            </w:pPr>
          </w:p>
        </w:tc>
        <w:tc>
          <w:tcPr>
            <w:tcW w:w="4875" w:type="dxa"/>
            <w:hideMark/>
          </w:tcPr>
          <w:p w14:paraId="047583DC" w14:textId="77777777" w:rsidR="001E0A37" w:rsidRPr="0056317D" w:rsidRDefault="001E0A37" w:rsidP="001E0A37">
            <w:pPr>
              <w:spacing w:after="120"/>
              <w:rPr>
                <w:b/>
                <w:i/>
                <w:szCs w:val="24"/>
              </w:rPr>
            </w:pPr>
            <w:r w:rsidRPr="0056317D">
              <w:rPr>
                <w:b/>
                <w:i/>
              </w:rPr>
              <w:t>i)</w:t>
            </w:r>
            <w:r w:rsidRPr="0056317D">
              <w:tab/>
            </w:r>
            <w:r w:rsidRPr="0056317D">
              <w:rPr>
                <w:b/>
                <w:i/>
              </w:rPr>
              <w:t>ak výrobok poskytuje vizuálne spôsoby komunikácie a prevádzky, výrobok musí umožňovať aspoň jeden spôsob prenosu informácií a prevádzky, pre ktorý nie je potrebný zrak;</w:t>
            </w:r>
          </w:p>
        </w:tc>
      </w:tr>
      <w:tr w:rsidR="001E0A37" w:rsidRPr="0056317D" w14:paraId="7A85F931" w14:textId="77777777" w:rsidTr="001E0A37">
        <w:trPr>
          <w:jc w:val="center"/>
        </w:trPr>
        <w:tc>
          <w:tcPr>
            <w:tcW w:w="4875" w:type="dxa"/>
          </w:tcPr>
          <w:p w14:paraId="4043FDE9" w14:textId="77777777" w:rsidR="001E0A37" w:rsidRPr="0056317D" w:rsidRDefault="001E0A37" w:rsidP="001E0A37">
            <w:pPr>
              <w:spacing w:after="120"/>
              <w:rPr>
                <w:bCs/>
                <w:iCs/>
              </w:rPr>
            </w:pPr>
          </w:p>
        </w:tc>
        <w:tc>
          <w:tcPr>
            <w:tcW w:w="4875" w:type="dxa"/>
            <w:hideMark/>
          </w:tcPr>
          <w:p w14:paraId="0B709EBA" w14:textId="77777777" w:rsidR="001E0A37" w:rsidRPr="0056317D" w:rsidRDefault="001E0A37" w:rsidP="001E0A37">
            <w:pPr>
              <w:spacing w:after="120"/>
              <w:rPr>
                <w:b/>
                <w:i/>
                <w:szCs w:val="24"/>
              </w:rPr>
            </w:pPr>
            <w:r w:rsidRPr="0056317D">
              <w:rPr>
                <w:b/>
                <w:i/>
              </w:rPr>
              <w:t>ii)</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r w:rsidR="001E0A37" w:rsidRPr="0056317D" w14:paraId="40D9193E" w14:textId="77777777" w:rsidTr="001E0A37">
        <w:trPr>
          <w:jc w:val="center"/>
        </w:trPr>
        <w:tc>
          <w:tcPr>
            <w:tcW w:w="4875" w:type="dxa"/>
            <w:hideMark/>
          </w:tcPr>
          <w:p w14:paraId="00B5D2C7" w14:textId="77777777" w:rsidR="001E0A37" w:rsidRPr="0056317D" w:rsidRDefault="001E0A37" w:rsidP="001E0A37">
            <w:pPr>
              <w:spacing w:after="120"/>
              <w:rPr>
                <w:bCs/>
                <w:iCs/>
              </w:rPr>
            </w:pPr>
            <w:r w:rsidRPr="0056317D">
              <w:t>b)</w:t>
            </w:r>
            <w:r w:rsidRPr="0056317D">
              <w:tab/>
            </w:r>
            <w:r w:rsidRPr="0056317D">
              <w:rPr>
                <w:b/>
                <w:i/>
              </w:rPr>
              <w:t>zabezpečovali alternatívne riešenia k rečovému prejavu na účely komunikácie a orientácie</w:t>
            </w:r>
            <w:r w:rsidRPr="0056317D">
              <w:t>,</w:t>
            </w:r>
          </w:p>
        </w:tc>
        <w:tc>
          <w:tcPr>
            <w:tcW w:w="4875" w:type="dxa"/>
            <w:hideMark/>
          </w:tcPr>
          <w:p w14:paraId="5A63C713" w14:textId="77777777" w:rsidR="001E0A37" w:rsidRPr="0056317D" w:rsidRDefault="001E0A37" w:rsidP="001E0A37">
            <w:pPr>
              <w:spacing w:after="120"/>
              <w:rPr>
                <w:b/>
                <w:bCs/>
                <w:i/>
                <w:szCs w:val="24"/>
              </w:rPr>
            </w:pPr>
            <w:r w:rsidRPr="0056317D">
              <w:t>b)</w:t>
            </w:r>
            <w:r w:rsidRPr="0056317D">
              <w:tab/>
            </w:r>
            <w:r w:rsidRPr="0056317D">
              <w:rPr>
                <w:b/>
                <w:i/>
              </w:rPr>
              <w:t>ak si výrobok vyžaduje hlasové pokyny od používateľov, musí okrem toho umožňovať aspoň jeden spôsob prevádzky, pri ktorom sa od používateľov nevyžadujú hlasové pokyny;</w:t>
            </w:r>
          </w:p>
        </w:tc>
      </w:tr>
      <w:tr w:rsidR="001E0A37" w:rsidRPr="0056317D" w14:paraId="4EBCE3FF" w14:textId="77777777" w:rsidTr="001E0A37">
        <w:trPr>
          <w:jc w:val="center"/>
        </w:trPr>
        <w:tc>
          <w:tcPr>
            <w:tcW w:w="4875" w:type="dxa"/>
            <w:hideMark/>
          </w:tcPr>
          <w:p w14:paraId="63AA2FB2" w14:textId="77777777" w:rsidR="001E0A37" w:rsidRPr="0056317D" w:rsidRDefault="001E0A37" w:rsidP="001E0A37">
            <w:pPr>
              <w:spacing w:after="120"/>
              <w:rPr>
                <w:bCs/>
                <w:iCs/>
              </w:rPr>
            </w:pPr>
            <w:r w:rsidRPr="0056317D">
              <w:t>c)</w:t>
            </w:r>
            <w:r w:rsidRPr="0056317D">
              <w:tab/>
            </w:r>
            <w:r w:rsidRPr="0056317D">
              <w:rPr>
                <w:b/>
                <w:i/>
              </w:rPr>
              <w:t>zabezpečovali variabilné nastavenie</w:t>
            </w:r>
            <w:r w:rsidRPr="0056317D">
              <w:t xml:space="preserve"> veľkosti a </w:t>
            </w:r>
            <w:r w:rsidRPr="0056317D">
              <w:rPr>
                <w:b/>
                <w:i/>
              </w:rPr>
              <w:t>kontrastu</w:t>
            </w:r>
            <w:r w:rsidRPr="0056317D">
              <w:t>,</w:t>
            </w:r>
          </w:p>
        </w:tc>
        <w:tc>
          <w:tcPr>
            <w:tcW w:w="4875" w:type="dxa"/>
            <w:hideMark/>
          </w:tcPr>
          <w:p w14:paraId="12F4A725" w14:textId="77777777" w:rsidR="001E0A37" w:rsidRPr="0056317D" w:rsidRDefault="001E0A37" w:rsidP="001E0A37">
            <w:pPr>
              <w:spacing w:after="120"/>
              <w:rPr>
                <w:b/>
                <w:bCs/>
                <w:i/>
                <w:szCs w:val="24"/>
              </w:rPr>
            </w:pPr>
            <w:r w:rsidRPr="0056317D">
              <w:t>c)</w:t>
            </w:r>
            <w:r w:rsidRPr="0056317D">
              <w:tab/>
            </w:r>
            <w:r w:rsidRPr="0056317D">
              <w:rPr>
                <w:b/>
                <w:i/>
              </w:rPr>
              <w:t>ak výrobok poskytuje vizuálne spôsoby komunikácie a prevádzky, musí umožňovať aspoň jeden spôsob prevádzky, ktorý umožňuje používateľom lepšie využívať ich oslabený zrak vrátane poskytnutia variabilného nastavenia</w:t>
            </w:r>
            <w:r w:rsidRPr="0056317D">
              <w:t xml:space="preserve"> veľkosti </w:t>
            </w:r>
            <w:r w:rsidRPr="0056317D">
              <w:rPr>
                <w:b/>
                <w:i/>
              </w:rPr>
              <w:t>bez straty obsahu alebo funkčnosti, flexibilného nastavenia kontrastu a jasu a v prípade, ak je to možné, musí umožňovať flexibilný spôsob oddelenia vizuálnych prvkov v popredí od prvkov v pozadí a ich ovládania a flexibilné ovládanie potrebného zorného poľa</w:t>
            </w:r>
            <w:r w:rsidRPr="0056317D">
              <w:t>,</w:t>
            </w:r>
          </w:p>
        </w:tc>
      </w:tr>
      <w:tr w:rsidR="001E0A37" w:rsidRPr="0056317D" w14:paraId="42C1A52C" w14:textId="77777777" w:rsidTr="001E0A37">
        <w:trPr>
          <w:jc w:val="center"/>
        </w:trPr>
        <w:tc>
          <w:tcPr>
            <w:tcW w:w="4875" w:type="dxa"/>
            <w:hideMark/>
          </w:tcPr>
          <w:p w14:paraId="3F839843"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r w:rsidRPr="0056317D">
              <w:t>,</w:t>
            </w:r>
          </w:p>
        </w:tc>
        <w:tc>
          <w:tcPr>
            <w:tcW w:w="4875" w:type="dxa"/>
            <w:hideMark/>
          </w:tcPr>
          <w:p w14:paraId="36750806" w14:textId="77777777" w:rsidR="001E0A37" w:rsidRPr="0056317D" w:rsidRDefault="001E0A37" w:rsidP="001E0A37">
            <w:pPr>
              <w:spacing w:after="120"/>
              <w:rPr>
                <w:b/>
                <w:bCs/>
                <w:i/>
                <w:szCs w:val="24"/>
              </w:rPr>
            </w:pPr>
            <w:r w:rsidRPr="0056317D">
              <w:t>d)</w:t>
            </w:r>
            <w:r w:rsidRPr="0056317D">
              <w:tab/>
            </w:r>
            <w:r w:rsidRPr="0056317D">
              <w:rPr>
                <w:b/>
                <w:i/>
              </w:rPr>
              <w:t>Ak výrobok poskytuje vizuálne spôsoby prevádzky, musí umožňovať aspoň jeden spôsob prevádzky</w:t>
            </w:r>
            <w:r w:rsidRPr="0056317D">
              <w:t>,</w:t>
            </w:r>
            <w:r w:rsidRPr="0056317D">
              <w:rPr>
                <w:b/>
                <w:i/>
              </w:rPr>
              <w:t xml:space="preserve"> pri ktorom sa od používateľa nevyžaduje vnímanie farieb.</w:t>
            </w:r>
          </w:p>
        </w:tc>
      </w:tr>
      <w:tr w:rsidR="001E0A37" w:rsidRPr="0056317D" w14:paraId="2A0483FF" w14:textId="77777777" w:rsidTr="001E0A37">
        <w:trPr>
          <w:trHeight w:val="3156"/>
          <w:jc w:val="center"/>
        </w:trPr>
        <w:tc>
          <w:tcPr>
            <w:tcW w:w="4875" w:type="dxa"/>
          </w:tcPr>
          <w:p w14:paraId="19EA5E68" w14:textId="77777777" w:rsidR="001E0A37" w:rsidRPr="0056317D" w:rsidRDefault="001E0A37" w:rsidP="001E0A37">
            <w:pPr>
              <w:spacing w:after="120"/>
            </w:pPr>
            <w:r w:rsidRPr="0056317D">
              <w:t>e)</w:t>
            </w:r>
            <w:r w:rsidRPr="0056317D">
              <w:tab/>
            </w:r>
            <w:r w:rsidRPr="0056317D">
              <w:rPr>
                <w:b/>
                <w:i/>
              </w:rPr>
              <w:t>poskytovali flexibilné</w:t>
            </w:r>
            <w:r w:rsidRPr="0056317D">
              <w:t xml:space="preserve"> spôsoby </w:t>
            </w:r>
            <w:r w:rsidRPr="0056317D">
              <w:rPr>
                <w:b/>
                <w:i/>
              </w:rPr>
              <w:t>umožňujúce oddeliť zvuky v </w:t>
            </w:r>
            <w:r w:rsidRPr="0056317D">
              <w:t xml:space="preserve">popredí od </w:t>
            </w:r>
            <w:r w:rsidRPr="0056317D">
              <w:rPr>
                <w:b/>
                <w:i/>
              </w:rPr>
              <w:t>zvukov</w:t>
            </w:r>
            <w:r w:rsidRPr="0056317D">
              <w:t xml:space="preserve"> v pozadí a </w:t>
            </w:r>
            <w:r w:rsidRPr="0056317D">
              <w:rPr>
                <w:b/>
                <w:i/>
              </w:rPr>
              <w:t>ovládať ich vrátane možnosti znížiť zvuk pozadia a zlepšiť jasnosť,</w:t>
            </w:r>
          </w:p>
        </w:tc>
        <w:tc>
          <w:tcPr>
            <w:tcW w:w="4875" w:type="dxa"/>
            <w:hideMark/>
          </w:tcPr>
          <w:p w14:paraId="4F3471F4" w14:textId="77777777" w:rsidR="001E0A37" w:rsidRPr="0056317D" w:rsidRDefault="001E0A37" w:rsidP="001E0A37">
            <w:pPr>
              <w:spacing w:after="120"/>
              <w:rPr>
                <w:b/>
                <w:bCs/>
                <w:i/>
                <w:szCs w:val="24"/>
              </w:rPr>
            </w:pPr>
            <w:r w:rsidRPr="0056317D">
              <w:t>e)</w:t>
            </w:r>
            <w:r w:rsidRPr="0056317D">
              <w:tab/>
            </w:r>
            <w:r w:rsidRPr="0056317D">
              <w:rPr>
                <w:b/>
                <w:i/>
              </w:rPr>
              <w:t>ak výrobok poskytuje zvukové</w:t>
            </w:r>
            <w:r w:rsidRPr="0056317D">
              <w:t xml:space="preserve"> spôsoby </w:t>
            </w:r>
            <w:r w:rsidRPr="0056317D">
              <w:rPr>
                <w:b/>
                <w:i/>
              </w:rPr>
              <w:t>prevádzky, ovládanie hlasitosti používateľom alebo zdokonalené zvukové funkcie na zlepšenie jasnosti zvuku, výrobok musí poskytovať aspoň jeden spôsob prevádzky so zdokonalenými zvukovými funkciami, jasnosťou a hlasitosťou a flexibilnými spôsobmi oddelenia zvuku v </w:t>
            </w:r>
            <w:r w:rsidRPr="0056317D">
              <w:t xml:space="preserve">popredí od </w:t>
            </w:r>
            <w:r w:rsidRPr="0056317D">
              <w:rPr>
                <w:b/>
                <w:i/>
              </w:rPr>
              <w:t>zvuku</w:t>
            </w:r>
            <w:r w:rsidRPr="0056317D">
              <w:t xml:space="preserve"> v pozadí a </w:t>
            </w:r>
            <w:r w:rsidRPr="0056317D">
              <w:rPr>
                <w:b/>
                <w:i/>
              </w:rPr>
              <w:t>ich ovládania, ak sú hlas a pozadie dostupné ako samostatné zvukové prúdy;</w:t>
            </w:r>
          </w:p>
        </w:tc>
      </w:tr>
      <w:tr w:rsidR="001E0A37" w:rsidRPr="0056317D" w14:paraId="0AC4FADE" w14:textId="77777777" w:rsidTr="001E0A37">
        <w:trPr>
          <w:jc w:val="center"/>
        </w:trPr>
        <w:tc>
          <w:tcPr>
            <w:tcW w:w="4875" w:type="dxa"/>
          </w:tcPr>
          <w:p w14:paraId="0A4885C3" w14:textId="77777777" w:rsidR="001E0A37" w:rsidRPr="0056317D" w:rsidRDefault="001E0A37" w:rsidP="001E0A37">
            <w:pPr>
              <w:spacing w:after="120"/>
              <w:rPr>
                <w:b/>
                <w:i/>
              </w:rPr>
            </w:pPr>
            <w:r w:rsidRPr="0056317D">
              <w:rPr>
                <w:b/>
                <w:i/>
              </w:rPr>
              <w:t>f)</w:t>
            </w:r>
            <w:r w:rsidRPr="0056317D">
              <w:tab/>
            </w:r>
            <w:r w:rsidRPr="0056317D">
              <w:rPr>
                <w:b/>
                <w:i/>
              </w:rPr>
              <w:t>poskytovali možnosť ovládať zvuk,</w:t>
            </w:r>
          </w:p>
        </w:tc>
        <w:tc>
          <w:tcPr>
            <w:tcW w:w="4875" w:type="dxa"/>
            <w:vAlign w:val="center"/>
          </w:tcPr>
          <w:p w14:paraId="1B403F31" w14:textId="77777777" w:rsidR="001E0A37" w:rsidRPr="0056317D" w:rsidRDefault="001E0A37" w:rsidP="001E0A37">
            <w:pPr>
              <w:rPr>
                <w:b/>
                <w:bCs/>
                <w:i/>
              </w:rPr>
            </w:pPr>
          </w:p>
        </w:tc>
      </w:tr>
      <w:tr w:rsidR="001E0A37" w:rsidRPr="0056317D" w14:paraId="48C6FD0D" w14:textId="77777777" w:rsidTr="001E0A37">
        <w:trPr>
          <w:jc w:val="center"/>
        </w:trPr>
        <w:tc>
          <w:tcPr>
            <w:tcW w:w="4875" w:type="dxa"/>
            <w:hideMark/>
          </w:tcPr>
          <w:p w14:paraId="41D8D5BD" w14:textId="77777777" w:rsidR="001E0A37" w:rsidRPr="0056317D" w:rsidRDefault="001E0A37" w:rsidP="001E0A37">
            <w:pPr>
              <w:spacing w:after="120"/>
            </w:pPr>
            <w:r w:rsidRPr="0056317D">
              <w:rPr>
                <w:b/>
                <w:i/>
              </w:rPr>
              <w:t>g)</w:t>
            </w:r>
            <w:r w:rsidRPr="0056317D">
              <w:tab/>
            </w:r>
            <w:r w:rsidRPr="0056317D">
              <w:rPr>
                <w:b/>
                <w:i/>
              </w:rPr>
              <w:t>zabezpečovali sekvenčné ovládanie a alternatívy k ovládaniu jemnou motorikou</w:t>
            </w:r>
            <w:r w:rsidRPr="0056317D">
              <w:t>,</w:t>
            </w:r>
          </w:p>
        </w:tc>
        <w:tc>
          <w:tcPr>
            <w:tcW w:w="4875" w:type="dxa"/>
            <w:hideMark/>
          </w:tcPr>
          <w:p w14:paraId="368C8B41" w14:textId="77777777" w:rsidR="001E0A37" w:rsidRPr="0056317D" w:rsidRDefault="001E0A37" w:rsidP="001E0A37">
            <w:pPr>
              <w:spacing w:after="120"/>
              <w:rPr>
                <w:b/>
                <w:i/>
                <w:szCs w:val="24"/>
              </w:rPr>
            </w:pPr>
            <w:r w:rsidRPr="0056317D">
              <w:rPr>
                <w:b/>
                <w:i/>
              </w:rPr>
              <w:t>f)</w:t>
            </w:r>
            <w:r w:rsidRPr="0056317D">
              <w:tab/>
            </w:r>
            <w:r w:rsidRPr="0056317D">
              <w:rPr>
                <w:b/>
                <w:i/>
              </w:rPr>
              <w:t>keď si výrobok vyžaduje manuálne úkony, musí okrem toho umožňovať aspoň jeden spôsob prevádzky, ktorý umožní používateľom využívať ho alternatívnymi spôsobmi, na ktoré nie je nevyhnutná jemná motorika, manipulácia, sila rúk ani použitie viacerých ovládacích prvkov súčasne</w:t>
            </w:r>
            <w:r w:rsidRPr="0056317D">
              <w:t>,</w:t>
            </w:r>
          </w:p>
        </w:tc>
      </w:tr>
      <w:tr w:rsidR="001E0A37" w:rsidRPr="0056317D" w14:paraId="5F291720" w14:textId="77777777" w:rsidTr="001E0A37">
        <w:trPr>
          <w:jc w:val="center"/>
        </w:trPr>
        <w:tc>
          <w:tcPr>
            <w:tcW w:w="4875" w:type="dxa"/>
            <w:hideMark/>
          </w:tcPr>
          <w:p w14:paraId="14E6BDA8" w14:textId="77777777" w:rsidR="001E0A37" w:rsidRPr="0056317D" w:rsidRDefault="001E0A37" w:rsidP="001E0A37">
            <w:pPr>
              <w:spacing w:after="120"/>
            </w:pPr>
            <w:r w:rsidRPr="0056317D">
              <w:rPr>
                <w:b/>
                <w:i/>
              </w:rPr>
              <w:t>h)</w:t>
            </w:r>
            <w:r w:rsidRPr="0056317D">
              <w:tab/>
            </w:r>
            <w:r w:rsidRPr="0056317D">
              <w:rPr>
                <w:b/>
                <w:i/>
              </w:rPr>
              <w:t>zabezpečovali prevádzkové režimy</w:t>
            </w:r>
            <w:r w:rsidRPr="0056317D">
              <w:t xml:space="preserve"> s obmedzeným dosahom a silou</w:t>
            </w:r>
            <w:r w:rsidRPr="0056317D">
              <w:rPr>
                <w:b/>
                <w:i/>
              </w:rPr>
              <w:t>,</w:t>
            </w:r>
          </w:p>
        </w:tc>
        <w:tc>
          <w:tcPr>
            <w:tcW w:w="4875" w:type="dxa"/>
            <w:hideMark/>
          </w:tcPr>
          <w:p w14:paraId="73069904" w14:textId="77777777" w:rsidR="001E0A37" w:rsidRPr="0056317D" w:rsidRDefault="001E0A37" w:rsidP="001E0A37">
            <w:pPr>
              <w:spacing w:after="120"/>
              <w:rPr>
                <w:b/>
                <w:bCs/>
                <w:i/>
                <w:szCs w:val="24"/>
              </w:rPr>
            </w:pPr>
            <w:r w:rsidRPr="0056317D">
              <w:rPr>
                <w:b/>
                <w:i/>
              </w:rPr>
              <w:t>g)</w:t>
            </w:r>
            <w:r w:rsidRPr="0056317D">
              <w:tab/>
            </w:r>
            <w:r w:rsidRPr="0056317D">
              <w:rPr>
                <w:b/>
                <w:i/>
              </w:rPr>
              <w:t>ak je výrobok voľne stojaci alebo nainštalovaný, informačné a ovládacie prvky musia byť v dosahu všetkých používateľov alebo používatelia musia mať možnosť výrobok umiestniť vo svojom dosahu, a to aj používatelia</w:t>
            </w:r>
            <w:r w:rsidRPr="0056317D">
              <w:t xml:space="preserve"> s obmedzeným dosahom a silou</w:t>
            </w:r>
            <w:r w:rsidRPr="0056317D">
              <w:rPr>
                <w:b/>
                <w:i/>
              </w:rPr>
              <w:t>;</w:t>
            </w:r>
          </w:p>
        </w:tc>
      </w:tr>
      <w:tr w:rsidR="001E0A37" w:rsidRPr="0056317D" w14:paraId="15926F1B" w14:textId="77777777" w:rsidTr="001E0A37">
        <w:trPr>
          <w:jc w:val="center"/>
        </w:trPr>
        <w:tc>
          <w:tcPr>
            <w:tcW w:w="4875" w:type="dxa"/>
            <w:hideMark/>
          </w:tcPr>
          <w:p w14:paraId="46691D63" w14:textId="77777777" w:rsidR="001E0A37" w:rsidRPr="0056317D" w:rsidRDefault="001E0A37" w:rsidP="001E0A37">
            <w:pPr>
              <w:spacing w:after="120"/>
            </w:pPr>
            <w:r w:rsidRPr="0056317D">
              <w:rPr>
                <w:b/>
                <w:i/>
              </w:rPr>
              <w:t>i)</w:t>
            </w:r>
            <w:r w:rsidRPr="0056317D">
              <w:tab/>
            </w:r>
            <w:r w:rsidRPr="0056317D">
              <w:rPr>
                <w:b/>
                <w:i/>
              </w:rPr>
              <w:t>poskytovali možnosť zabrániť vyvolaniu</w:t>
            </w:r>
            <w:r w:rsidRPr="0056317D">
              <w:t xml:space="preserve"> fotosenzitívnych záchvatov</w:t>
            </w:r>
            <w:r w:rsidRPr="0056317D">
              <w:rPr>
                <w:b/>
                <w:i/>
              </w:rPr>
              <w:t>.</w:t>
            </w:r>
          </w:p>
        </w:tc>
        <w:tc>
          <w:tcPr>
            <w:tcW w:w="4875" w:type="dxa"/>
            <w:hideMark/>
          </w:tcPr>
          <w:p w14:paraId="499934FB" w14:textId="77777777" w:rsidR="001E0A37" w:rsidRPr="0056317D" w:rsidRDefault="001E0A37" w:rsidP="001E0A37">
            <w:pPr>
              <w:spacing w:after="120"/>
              <w:rPr>
                <w:b/>
                <w:bCs/>
                <w:i/>
                <w:szCs w:val="24"/>
              </w:rPr>
            </w:pPr>
            <w:r w:rsidRPr="0056317D">
              <w:rPr>
                <w:b/>
                <w:i/>
              </w:rPr>
              <w:t>h)</w:t>
            </w:r>
            <w:r w:rsidRPr="0056317D">
              <w:tab/>
            </w:r>
            <w:r w:rsidRPr="0056317D">
              <w:rPr>
                <w:b/>
                <w:i/>
              </w:rPr>
              <w:t>ak výrobok poskytuje vizuálne spôsoby prenosu informácií, musí umožňovať aspoň jeden spôsob prenosu informácií, ktorým sa minimalizuje možnosť vyvolania</w:t>
            </w:r>
            <w:r w:rsidRPr="0056317D">
              <w:t xml:space="preserve"> fotosenzitívnych záchvatov</w:t>
            </w:r>
            <w:r w:rsidRPr="0056317D">
              <w:rPr>
                <w:b/>
                <w:i/>
              </w:rPr>
              <w:t>;</w:t>
            </w:r>
          </w:p>
        </w:tc>
      </w:tr>
      <w:tr w:rsidR="001E0A37" w:rsidRPr="0056317D" w14:paraId="5AFBA90F" w14:textId="77777777" w:rsidTr="001E0A37">
        <w:trPr>
          <w:jc w:val="center"/>
        </w:trPr>
        <w:tc>
          <w:tcPr>
            <w:tcW w:w="4875" w:type="dxa"/>
          </w:tcPr>
          <w:p w14:paraId="2DBD2432" w14:textId="77777777" w:rsidR="001E0A37" w:rsidRPr="0056317D" w:rsidRDefault="001E0A37" w:rsidP="001E0A37">
            <w:pPr>
              <w:spacing w:after="120"/>
            </w:pPr>
          </w:p>
        </w:tc>
        <w:tc>
          <w:tcPr>
            <w:tcW w:w="4875" w:type="dxa"/>
            <w:hideMark/>
          </w:tcPr>
          <w:p w14:paraId="4C224D48" w14:textId="77777777" w:rsidR="001E0A37" w:rsidRPr="0056317D" w:rsidRDefault="001E0A37" w:rsidP="001E0A37">
            <w:pPr>
              <w:spacing w:after="120"/>
              <w:rPr>
                <w:b/>
                <w:bCs/>
                <w:i/>
                <w:szCs w:val="24"/>
              </w:rPr>
            </w:pPr>
            <w:r w:rsidRPr="0056317D">
              <w:rPr>
                <w:b/>
                <w:i/>
              </w:rPr>
              <w:t>i)</w:t>
            </w:r>
            <w:r w:rsidRPr="0056317D">
              <w:tab/>
            </w:r>
            <w:r w:rsidRPr="0056317D">
              <w:rPr>
                <w:b/>
                <w:i/>
              </w:rPr>
              <w:t>výrobok musí poskytovať aspoň jeden spôsob prevádzky s prvkami, ktoré zjednodušujú a uľahčujú používanie výrobku všetkým používateľom vrátane používateľov s obmedzenými kognitívnymi schopnosťami;</w:t>
            </w:r>
          </w:p>
        </w:tc>
      </w:tr>
      <w:tr w:rsidR="001E0A37" w:rsidRPr="0056317D" w14:paraId="1CE9F53A" w14:textId="77777777" w:rsidTr="001E0A37">
        <w:trPr>
          <w:jc w:val="center"/>
        </w:trPr>
        <w:tc>
          <w:tcPr>
            <w:tcW w:w="4875" w:type="dxa"/>
          </w:tcPr>
          <w:p w14:paraId="03917F7E" w14:textId="77777777" w:rsidR="001E0A37" w:rsidRPr="0056317D" w:rsidRDefault="001E0A37" w:rsidP="001E0A37">
            <w:pPr>
              <w:spacing w:after="120"/>
            </w:pPr>
          </w:p>
        </w:tc>
        <w:tc>
          <w:tcPr>
            <w:tcW w:w="4875" w:type="dxa"/>
            <w:hideMark/>
          </w:tcPr>
          <w:p w14:paraId="7FD4AC7B" w14:textId="77777777" w:rsidR="001E0A37" w:rsidRPr="0056317D" w:rsidRDefault="001E0A37" w:rsidP="001E0A37">
            <w:pPr>
              <w:spacing w:after="120"/>
              <w:rPr>
                <w:b/>
                <w:bCs/>
                <w:i/>
                <w:szCs w:val="24"/>
              </w:rPr>
            </w:pPr>
            <w:r w:rsidRPr="0056317D">
              <w:rPr>
                <w:b/>
                <w:i/>
              </w:rPr>
              <w:t>j)</w:t>
            </w:r>
            <w:r w:rsidRPr="0056317D">
              <w:tab/>
            </w:r>
            <w:r w:rsidRPr="0056317D">
              <w:rPr>
                <w:b/>
                <w:i/>
              </w:rPr>
              <w:t>keď výrobok poskytuje prvky na zabezpečenie prístupnosti, musí umožňovať aspoň jeden spôsob prevádzky, pri ktorom sa zachová súkromie používateľov pri používaní týchto prvkov zabezpečujúcich prístupnosť.</w:t>
            </w:r>
          </w:p>
        </w:tc>
      </w:tr>
    </w:tbl>
    <w:p w14:paraId="5671865D" w14:textId="77777777" w:rsidR="001E0A37" w:rsidRPr="0056317D" w:rsidRDefault="001E0A37" w:rsidP="001E0A37">
      <w:r w:rsidRPr="00753CB4">
        <w:rPr>
          <w:rStyle w:val="HideTWBExt"/>
        </w:rPr>
        <w:t>&lt;/Amend&gt;</w:t>
      </w:r>
    </w:p>
    <w:p w14:paraId="5C3C84E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80</w:t>
      </w:r>
      <w:r w:rsidRPr="00753CB4">
        <w:rPr>
          <w:rStyle w:val="HideTWBExt"/>
        </w:rPr>
        <w:t>&lt;/NumAm&gt;</w:t>
      </w:r>
    </w:p>
    <w:p w14:paraId="18C2CFE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4AED026" w14:textId="77777777" w:rsidR="001E0A37" w:rsidRPr="0056317D" w:rsidRDefault="001E0A37" w:rsidP="001E0A37">
      <w:pPr>
        <w:rPr>
          <w:b/>
        </w:rPr>
      </w:pPr>
      <w:r w:rsidRPr="00753CB4">
        <w:rPr>
          <w:rStyle w:val="HideTWBExt"/>
        </w:rPr>
        <w:t>&lt;Article&gt;</w:t>
      </w:r>
      <w:r w:rsidRPr="0056317D">
        <w:rPr>
          <w:b/>
        </w:rPr>
        <w:t>Príloha I – riadok 4 – oddiel III – stĺpec 2 – písmeno B – bod 2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B0840A3" w14:textId="77777777" w:rsidTr="001E0A37">
        <w:trPr>
          <w:jc w:val="center"/>
        </w:trPr>
        <w:tc>
          <w:tcPr>
            <w:tcW w:w="9752" w:type="dxa"/>
            <w:gridSpan w:val="2"/>
          </w:tcPr>
          <w:p w14:paraId="4174059D" w14:textId="77777777" w:rsidR="001E0A37" w:rsidRPr="0056317D" w:rsidRDefault="001E0A37" w:rsidP="001E0A37">
            <w:pPr>
              <w:keepNext/>
            </w:pPr>
          </w:p>
        </w:tc>
      </w:tr>
      <w:tr w:rsidR="001E0A37" w:rsidRPr="0056317D" w14:paraId="69A6ECEB" w14:textId="77777777" w:rsidTr="001E0A37">
        <w:trPr>
          <w:jc w:val="center"/>
        </w:trPr>
        <w:tc>
          <w:tcPr>
            <w:tcW w:w="4876" w:type="dxa"/>
            <w:hideMark/>
          </w:tcPr>
          <w:p w14:paraId="26A4769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E659236" w14:textId="77777777" w:rsidR="001E0A37" w:rsidRPr="0056317D" w:rsidRDefault="001E0A37" w:rsidP="001E0A37">
            <w:pPr>
              <w:keepNext/>
              <w:spacing w:after="240"/>
              <w:jc w:val="center"/>
              <w:rPr>
                <w:i/>
              </w:rPr>
            </w:pPr>
            <w:r w:rsidRPr="0056317D">
              <w:rPr>
                <w:i/>
              </w:rPr>
              <w:t>Pozmeňujúci návrh</w:t>
            </w:r>
          </w:p>
        </w:tc>
      </w:tr>
      <w:tr w:rsidR="001E0A37" w:rsidRPr="0056317D" w14:paraId="187DC58D" w14:textId="77777777" w:rsidTr="001E0A37">
        <w:trPr>
          <w:jc w:val="center"/>
        </w:trPr>
        <w:tc>
          <w:tcPr>
            <w:tcW w:w="4876" w:type="dxa"/>
            <w:hideMark/>
          </w:tcPr>
          <w:p w14:paraId="43DBE244" w14:textId="77777777" w:rsidR="001E0A37" w:rsidRPr="0056317D" w:rsidRDefault="001E0A37" w:rsidP="001E0A37">
            <w:pPr>
              <w:spacing w:after="120"/>
            </w:pPr>
          </w:p>
        </w:tc>
        <w:tc>
          <w:tcPr>
            <w:tcW w:w="4876" w:type="dxa"/>
            <w:hideMark/>
          </w:tcPr>
          <w:p w14:paraId="65841DF2" w14:textId="77777777" w:rsidR="001E0A37" w:rsidRPr="0056317D" w:rsidRDefault="001E0A37" w:rsidP="001E0A37">
            <w:pPr>
              <w:spacing w:after="120"/>
              <w:rPr>
                <w:b/>
                <w:i/>
              </w:rPr>
            </w:pPr>
            <w:r w:rsidRPr="0056317D">
              <w:rPr>
                <w:b/>
                <w:i/>
              </w:rPr>
              <w:t>2a.</w:t>
            </w:r>
            <w:r w:rsidRPr="0056317D">
              <w:tab/>
            </w:r>
            <w:r w:rsidRPr="0056317D">
              <w:rPr>
                <w:b/>
                <w:i/>
              </w:rPr>
              <w:t>Podporné služby</w:t>
            </w:r>
          </w:p>
        </w:tc>
      </w:tr>
      <w:tr w:rsidR="001E0A37" w:rsidRPr="0056317D" w14:paraId="438008B5" w14:textId="77777777" w:rsidTr="001E0A37">
        <w:trPr>
          <w:jc w:val="center"/>
        </w:trPr>
        <w:tc>
          <w:tcPr>
            <w:tcW w:w="4876" w:type="dxa"/>
            <w:hideMark/>
          </w:tcPr>
          <w:p w14:paraId="2C1076A2" w14:textId="77777777" w:rsidR="001E0A37" w:rsidRPr="0056317D" w:rsidRDefault="001E0A37" w:rsidP="001E0A37">
            <w:pPr>
              <w:spacing w:after="120"/>
            </w:pPr>
          </w:p>
        </w:tc>
        <w:tc>
          <w:tcPr>
            <w:tcW w:w="4876" w:type="dxa"/>
            <w:hideMark/>
          </w:tcPr>
          <w:p w14:paraId="0EA3F87A" w14:textId="77777777" w:rsidR="001E0A37" w:rsidRPr="0056317D" w:rsidRDefault="001E0A37" w:rsidP="001E0A37">
            <w:pPr>
              <w:spacing w:after="120"/>
              <w:rPr>
                <w:b/>
              </w:rPr>
            </w:pPr>
            <w:r w:rsidRPr="0056317D">
              <w:rPr>
                <w:b/>
                <w:i/>
              </w:rPr>
              <w:t>Ak sú k dispozícii, podporné služby (asistenčné služby, telefonické centrá, technická podpora, konverzné služby a služby odbornej prípravy) poskytujú informácie o prístupnosti výrobku a jeho kompatibilite s asistenčnými technológiami spôsobom komunikácie prístupným pre používateľov s funkčnými obmedzeniami vrátane osôb so zdravotným postihnutím.</w:t>
            </w:r>
          </w:p>
        </w:tc>
      </w:tr>
    </w:tbl>
    <w:p w14:paraId="21DADDEC" w14:textId="77777777" w:rsidR="001E0A37" w:rsidRPr="0056317D" w:rsidRDefault="001E0A37" w:rsidP="001E0A37">
      <w:r w:rsidRPr="00753CB4">
        <w:rPr>
          <w:rStyle w:val="HideTWBExt"/>
        </w:rPr>
        <w:t>&lt;/Amend&gt;</w:t>
      </w:r>
    </w:p>
    <w:p w14:paraId="64807C3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81</w:t>
      </w:r>
      <w:r w:rsidRPr="00753CB4">
        <w:rPr>
          <w:rStyle w:val="HideTWBExt"/>
        </w:rPr>
        <w:t>&lt;/NumAm&gt;</w:t>
      </w:r>
    </w:p>
    <w:p w14:paraId="302AA094" w14:textId="77777777" w:rsidR="001E0A37" w:rsidRPr="0056317D" w:rsidRDefault="001E0A37" w:rsidP="001E0A37"/>
    <w:p w14:paraId="6E5F09A1"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F016AB6" w14:textId="77777777" w:rsidR="001E0A37" w:rsidRPr="0056317D" w:rsidRDefault="001E0A37" w:rsidP="001E0A37">
      <w:pPr>
        <w:rPr>
          <w:b/>
        </w:rPr>
      </w:pPr>
      <w:r w:rsidRPr="00753CB4">
        <w:rPr>
          <w:rStyle w:val="HideTWBExt"/>
        </w:rPr>
        <w:t>&lt;Article&gt;</w:t>
      </w:r>
      <w:r w:rsidRPr="0056317D">
        <w:rPr>
          <w:b/>
        </w:rPr>
        <w:t xml:space="preserve">Príloha I – riadok 5 – oddiel IV – stĺpec 2 – písmeno A – bod 1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16838844" w14:textId="77777777" w:rsidTr="001E0A37">
        <w:trPr>
          <w:jc w:val="center"/>
        </w:trPr>
        <w:tc>
          <w:tcPr>
            <w:tcW w:w="9752" w:type="dxa"/>
            <w:gridSpan w:val="2"/>
          </w:tcPr>
          <w:p w14:paraId="0467A076" w14:textId="77777777" w:rsidR="001E0A37" w:rsidRPr="0056317D" w:rsidRDefault="001E0A37" w:rsidP="001E0A37">
            <w:pPr>
              <w:keepNext/>
            </w:pPr>
          </w:p>
        </w:tc>
      </w:tr>
      <w:tr w:rsidR="001E0A37" w:rsidRPr="0056317D" w14:paraId="17A84757" w14:textId="77777777" w:rsidTr="001E0A37">
        <w:trPr>
          <w:jc w:val="center"/>
        </w:trPr>
        <w:tc>
          <w:tcPr>
            <w:tcW w:w="4876" w:type="dxa"/>
            <w:hideMark/>
          </w:tcPr>
          <w:p w14:paraId="4F0F516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9B38955" w14:textId="77777777" w:rsidR="001E0A37" w:rsidRPr="0056317D" w:rsidRDefault="001E0A37" w:rsidP="001E0A37">
            <w:pPr>
              <w:keepNext/>
              <w:spacing w:after="240"/>
              <w:jc w:val="center"/>
              <w:rPr>
                <w:i/>
              </w:rPr>
            </w:pPr>
            <w:r w:rsidRPr="0056317D">
              <w:rPr>
                <w:i/>
              </w:rPr>
              <w:t>Pozmeňujúci návrh</w:t>
            </w:r>
          </w:p>
        </w:tc>
      </w:tr>
      <w:tr w:rsidR="001E0A37" w:rsidRPr="0056317D" w14:paraId="0BB18F0C" w14:textId="77777777" w:rsidTr="001E0A37">
        <w:trPr>
          <w:jc w:val="center"/>
        </w:trPr>
        <w:tc>
          <w:tcPr>
            <w:tcW w:w="4876" w:type="dxa"/>
            <w:hideMark/>
          </w:tcPr>
          <w:p w14:paraId="2DC596B2" w14:textId="77777777" w:rsidR="001E0A37" w:rsidRPr="0056317D" w:rsidRDefault="001E0A37" w:rsidP="001E0A37">
            <w:pPr>
              <w:spacing w:after="120"/>
            </w:pPr>
            <w:r w:rsidRPr="0056317D">
              <w:t>1.</w:t>
            </w:r>
            <w:r w:rsidRPr="0056317D">
              <w:tab/>
              <w:t>S cieľom v čo najväčšej miere umožniť predvídateľné využívanie služieb osobami s funkčnými obmedzeniami vrátane osôb so zdravotným postihnutím sa služby poskytujú tak, aby:</w:t>
            </w:r>
          </w:p>
        </w:tc>
        <w:tc>
          <w:tcPr>
            <w:tcW w:w="4876" w:type="dxa"/>
            <w:hideMark/>
          </w:tcPr>
          <w:p w14:paraId="1032E616" w14:textId="77777777" w:rsidR="001E0A37" w:rsidRPr="0056317D" w:rsidRDefault="001E0A37" w:rsidP="001E0A37">
            <w:pPr>
              <w:spacing w:after="120"/>
              <w:rPr>
                <w:szCs w:val="24"/>
              </w:rPr>
            </w:pPr>
            <w:r w:rsidRPr="0056317D">
              <w:t>1.</w:t>
            </w:r>
            <w:r w:rsidRPr="0056317D">
              <w:tab/>
              <w:t>S cieľom v čo najväčšej miere umožniť predvídateľné využívanie služieb osobami s funkčnými obmedzeniami vrátane osôb so zdravotným postihnutím sa služby poskytujú tak, aby:</w:t>
            </w:r>
          </w:p>
        </w:tc>
      </w:tr>
      <w:tr w:rsidR="001E0A37" w:rsidRPr="0056317D" w14:paraId="46555334" w14:textId="77777777" w:rsidTr="001E0A37">
        <w:trPr>
          <w:jc w:val="center"/>
        </w:trPr>
        <w:tc>
          <w:tcPr>
            <w:tcW w:w="4876" w:type="dxa"/>
            <w:hideMark/>
          </w:tcPr>
          <w:p w14:paraId="35C9638D" w14:textId="77777777" w:rsidR="001E0A37" w:rsidRPr="0056317D" w:rsidRDefault="001E0A37" w:rsidP="001E0A37">
            <w:pPr>
              <w:spacing w:after="120"/>
            </w:pPr>
            <w:r w:rsidRPr="0056317D">
              <w:t>a)</w:t>
            </w:r>
            <w:r w:rsidRPr="0056317D">
              <w:tab/>
            </w:r>
            <w:r w:rsidRPr="0056317D">
              <w:rPr>
                <w:b/>
                <w:i/>
              </w:rPr>
              <w:t>sa zabezpečila prístupnosť výrobkov</w:t>
            </w:r>
            <w:r w:rsidRPr="0056317D">
              <w:t xml:space="preserve">, ktoré sa používajú pri poskytovaní služby, v súlade s pravidlami stanovenými v bode B „Súvisiace zariadenia s vyspelou počítačovou kapacitou </w:t>
            </w:r>
            <w:r w:rsidRPr="0056317D">
              <w:rPr>
                <w:b/>
                <w:i/>
              </w:rPr>
              <w:t>určené pre spotrebiteľov“;</w:t>
            </w:r>
          </w:p>
        </w:tc>
        <w:tc>
          <w:tcPr>
            <w:tcW w:w="4876" w:type="dxa"/>
            <w:hideMark/>
          </w:tcPr>
          <w:p w14:paraId="09FCE7CD" w14:textId="77777777" w:rsidR="001E0A37" w:rsidRPr="0056317D" w:rsidRDefault="001E0A37" w:rsidP="001E0A37">
            <w:pPr>
              <w:spacing w:after="120"/>
            </w:pPr>
            <w:r w:rsidRPr="0056317D">
              <w:t>a)</w:t>
            </w:r>
            <w:r w:rsidRPr="0056317D">
              <w:tab/>
            </w:r>
            <w:r w:rsidRPr="0056317D">
              <w:rPr>
                <w:b/>
                <w:i/>
              </w:rPr>
              <w:t>výrobky</w:t>
            </w:r>
            <w:r w:rsidRPr="0056317D">
              <w:t xml:space="preserve">, ktoré sa používajú pri poskytovaní služby, </w:t>
            </w:r>
            <w:r w:rsidRPr="0056317D">
              <w:rPr>
                <w:b/>
                <w:i/>
              </w:rPr>
              <w:t>musia byť v </w:t>
            </w:r>
            <w:r w:rsidRPr="0056317D">
              <w:t xml:space="preserve">súlade s pravidlami stanovenými v bode B „Súvisiace </w:t>
            </w:r>
            <w:r w:rsidRPr="0056317D">
              <w:rPr>
                <w:b/>
                <w:i/>
              </w:rPr>
              <w:t xml:space="preserve">koncové </w:t>
            </w:r>
            <w:r w:rsidRPr="0056317D">
              <w:t xml:space="preserve">zariadenia s vyspelou počítačovou kapacitou </w:t>
            </w:r>
            <w:r w:rsidRPr="0056317D">
              <w:rPr>
                <w:b/>
                <w:i/>
              </w:rPr>
              <w:t>používané spotrebiteľmi“,</w:t>
            </w:r>
          </w:p>
        </w:tc>
      </w:tr>
      <w:tr w:rsidR="001E0A37" w:rsidRPr="0056317D" w14:paraId="4B271C35" w14:textId="77777777" w:rsidTr="001E0A37">
        <w:trPr>
          <w:jc w:val="center"/>
        </w:trPr>
        <w:tc>
          <w:tcPr>
            <w:tcW w:w="4876" w:type="dxa"/>
            <w:hideMark/>
          </w:tcPr>
          <w:p w14:paraId="5265C06A" w14:textId="77777777" w:rsidR="001E0A37" w:rsidRPr="0056317D" w:rsidRDefault="001E0A37" w:rsidP="001E0A37">
            <w:pPr>
              <w:spacing w:after="120"/>
              <w:rPr>
                <w:b/>
                <w:bCs/>
                <w:i/>
                <w:iCs/>
              </w:rPr>
            </w:pPr>
            <w:r w:rsidRPr="0056317D">
              <w:t>b)</w:t>
            </w:r>
            <w:r w:rsidRPr="0056317D">
              <w:tab/>
            </w:r>
            <w:r w:rsidRPr="0056317D">
              <w:rPr>
                <w:b/>
                <w:i/>
              </w:rPr>
              <w:t>sa poskytovali informácie</w:t>
            </w:r>
            <w:r w:rsidRPr="0056317D">
              <w:t xml:space="preserve"> o fungovaní služby a o charakteristikách a predpokladoch jej prístupnosti takto:</w:t>
            </w:r>
          </w:p>
        </w:tc>
        <w:tc>
          <w:tcPr>
            <w:tcW w:w="4876" w:type="dxa"/>
            <w:hideMark/>
          </w:tcPr>
          <w:p w14:paraId="24938A23" w14:textId="77777777" w:rsidR="001E0A37" w:rsidRPr="0056317D" w:rsidRDefault="001E0A37" w:rsidP="001E0A37">
            <w:pPr>
              <w:spacing w:after="120"/>
            </w:pPr>
            <w:r w:rsidRPr="0056317D">
              <w:t>b)</w:t>
            </w:r>
            <w:r w:rsidRPr="0056317D">
              <w:tab/>
            </w:r>
            <w:r w:rsidRPr="0056317D">
              <w:rPr>
                <w:b/>
                <w:i/>
              </w:rPr>
              <w:t>informácie</w:t>
            </w:r>
            <w:r w:rsidRPr="0056317D">
              <w:t xml:space="preserve"> o fungovaní služby a o charakteristikách a predpokladoch jej prístupnosti</w:t>
            </w:r>
            <w:r w:rsidRPr="0056317D">
              <w:rPr>
                <w:b/>
                <w:i/>
              </w:rPr>
              <w:t>, ktoré sa poskytnú vo viacerých prístupných formátoch</w:t>
            </w:r>
            <w:r w:rsidRPr="0056317D">
              <w:t xml:space="preserve"> takto:</w:t>
            </w:r>
          </w:p>
        </w:tc>
      </w:tr>
      <w:tr w:rsidR="001E0A37" w:rsidRPr="0056317D" w14:paraId="26FF6E41" w14:textId="77777777" w:rsidTr="001E0A37">
        <w:trPr>
          <w:jc w:val="center"/>
        </w:trPr>
        <w:tc>
          <w:tcPr>
            <w:tcW w:w="4876" w:type="dxa"/>
            <w:hideMark/>
          </w:tcPr>
          <w:p w14:paraId="3671FFA3" w14:textId="77777777" w:rsidR="001E0A37" w:rsidRPr="0056317D" w:rsidRDefault="001E0A37" w:rsidP="001E0A37">
            <w:pPr>
              <w:spacing w:after="120"/>
              <w:rPr>
                <w:b/>
                <w:i/>
              </w:rPr>
            </w:pPr>
            <w:r w:rsidRPr="0056317D">
              <w:t>i)</w:t>
            </w:r>
            <w:r w:rsidRPr="0056317D">
              <w:tab/>
            </w:r>
            <w:r w:rsidRPr="0056317D">
              <w:rPr>
                <w:b/>
                <w:i/>
              </w:rPr>
              <w:t>informačný obsah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p>
        </w:tc>
        <w:tc>
          <w:tcPr>
            <w:tcW w:w="4876" w:type="dxa"/>
            <w:hideMark/>
          </w:tcPr>
          <w:p w14:paraId="4E68D6A6" w14:textId="77777777" w:rsidR="001E0A37" w:rsidRPr="0056317D" w:rsidRDefault="001E0A37" w:rsidP="001E0A37">
            <w:pPr>
              <w:spacing w:after="120"/>
            </w:pPr>
            <w:r w:rsidRPr="0056317D">
              <w:t>i)</w:t>
            </w:r>
            <w:r w:rsidRPr="0056317D">
              <w:tab/>
            </w:r>
            <w:r w:rsidRPr="0056317D">
              <w:rPr>
                <w:b/>
                <w:i/>
              </w:rPr>
              <w:t>informácie 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zrozumiteľné, vnímateľné</w:t>
            </w:r>
            <w:r w:rsidRPr="0056317D">
              <w:t xml:space="preserve"> a </w:t>
            </w:r>
            <w:r w:rsidRPr="0056317D">
              <w:rPr>
                <w:b/>
                <w:i/>
              </w:rPr>
              <w:t>použiteľné.</w:t>
            </w:r>
          </w:p>
        </w:tc>
      </w:tr>
      <w:tr w:rsidR="001E0A37" w:rsidRPr="0056317D" w14:paraId="3E2D218F" w14:textId="77777777" w:rsidTr="001E0A37">
        <w:trPr>
          <w:jc w:val="center"/>
        </w:trPr>
        <w:tc>
          <w:tcPr>
            <w:tcW w:w="4876" w:type="dxa"/>
            <w:hideMark/>
          </w:tcPr>
          <w:p w14:paraId="30358630" w14:textId="77777777" w:rsidR="001E0A37" w:rsidRPr="0056317D" w:rsidRDefault="001E0A37" w:rsidP="001E0A37">
            <w:pPr>
              <w:spacing w:after="120"/>
              <w:rPr>
                <w:b/>
                <w:bCs/>
                <w:i/>
                <w:iCs/>
              </w:rPr>
            </w:pPr>
            <w:r w:rsidRPr="0056317D">
              <w:t>ii)</w:t>
            </w:r>
            <w:r w:rsidRPr="0056317D">
              <w:tab/>
            </w:r>
            <w:r w:rsidRPr="0056317D">
              <w:rPr>
                <w:b/>
                <w:i/>
              </w:rPr>
              <w:t>k dispozícii sú alternatívy k netextovému obsahu,</w:t>
            </w:r>
          </w:p>
        </w:tc>
        <w:tc>
          <w:tcPr>
            <w:tcW w:w="4876" w:type="dxa"/>
            <w:hideMark/>
          </w:tcPr>
          <w:p w14:paraId="1069995C" w14:textId="77777777" w:rsidR="001E0A37" w:rsidRPr="0056317D" w:rsidRDefault="001E0A37" w:rsidP="001E0A37">
            <w:pPr>
              <w:spacing w:after="120"/>
              <w:rPr>
                <w:b/>
                <w:i/>
              </w:rPr>
            </w:pPr>
            <w:r w:rsidRPr="0056317D">
              <w:t>ii)</w:t>
            </w:r>
            <w:r w:rsidRPr="0056317D">
              <w:tab/>
            </w:r>
            <w:r w:rsidRPr="0056317D">
              <w:rPr>
                <w:b/>
                <w:i/>
              </w:rPr>
              <w:t>hospodársky subjekt musí uviesť a vysvetliť, ako využívať prvky výrobku súvisiace s prístupnosťou a ich kompatibilitu s asistenčnými technológiami,</w:t>
            </w:r>
          </w:p>
        </w:tc>
      </w:tr>
      <w:tr w:rsidR="001E0A37" w:rsidRPr="0056317D" w14:paraId="7CE9BF78" w14:textId="77777777" w:rsidTr="001E0A37">
        <w:trPr>
          <w:jc w:val="center"/>
        </w:trPr>
        <w:tc>
          <w:tcPr>
            <w:tcW w:w="4876" w:type="dxa"/>
            <w:hideMark/>
          </w:tcPr>
          <w:p w14:paraId="646D3B32" w14:textId="77777777" w:rsidR="001E0A37" w:rsidRPr="0056317D" w:rsidRDefault="001E0A37" w:rsidP="001E0A37">
            <w:pPr>
              <w:spacing w:after="120"/>
            </w:pPr>
            <w:r w:rsidRPr="0056317D">
              <w:t>iii)</w:t>
            </w:r>
            <w:r w:rsidRPr="0056317D">
              <w:tab/>
              <w:t>elektronické informácie vrátane súvisiacich online aplikácií, ktoré sú potrebné na poskytovanie služby, sa poskytujú v súlade s </w:t>
            </w:r>
            <w:r w:rsidRPr="0056317D">
              <w:rPr>
                <w:b/>
                <w:i/>
              </w:rPr>
              <w:t>písmenom</w:t>
            </w:r>
            <w:r w:rsidRPr="0056317D">
              <w:t xml:space="preserve"> c)</w:t>
            </w:r>
            <w:r w:rsidRPr="0056317D">
              <w:rPr>
                <w:b/>
                <w:i/>
              </w:rPr>
              <w:t>.</w:t>
            </w:r>
          </w:p>
        </w:tc>
        <w:tc>
          <w:tcPr>
            <w:tcW w:w="4876" w:type="dxa"/>
            <w:hideMark/>
          </w:tcPr>
          <w:p w14:paraId="4D84DB9C" w14:textId="77777777" w:rsidR="001E0A37" w:rsidRPr="0056317D" w:rsidRDefault="001E0A37" w:rsidP="001E0A37">
            <w:pPr>
              <w:spacing w:after="120"/>
              <w:rPr>
                <w:bCs/>
                <w:iCs/>
              </w:rPr>
            </w:pPr>
            <w:r w:rsidRPr="0056317D">
              <w:t>iii)</w:t>
            </w:r>
            <w:r w:rsidRPr="0056317D">
              <w:tab/>
              <w:t>elektronické informácie vrátane súvisiacich online a </w:t>
            </w:r>
            <w:r w:rsidRPr="0056317D">
              <w:rPr>
                <w:b/>
                <w:i/>
              </w:rPr>
              <w:t xml:space="preserve">mobilných </w:t>
            </w:r>
            <w:r w:rsidRPr="0056317D">
              <w:t>aplikácií</w:t>
            </w:r>
            <w:r w:rsidRPr="0056317D">
              <w:rPr>
                <w:b/>
                <w:i/>
              </w:rPr>
              <w:t xml:space="preserve"> a webových sídiel</w:t>
            </w:r>
            <w:r w:rsidRPr="0056317D">
              <w:t>, ktoré sú potrebné na poskytovanie služby, sa poskytujú v súlade s </w:t>
            </w:r>
            <w:r w:rsidRPr="0056317D">
              <w:rPr>
                <w:b/>
                <w:i/>
              </w:rPr>
              <w:t>písm.</w:t>
            </w:r>
            <w:r w:rsidRPr="0056317D">
              <w:t xml:space="preserve"> c)</w:t>
            </w:r>
            <w:r w:rsidRPr="0056317D">
              <w:rPr>
                <w:b/>
                <w:i/>
              </w:rPr>
              <w:t>,</w:t>
            </w:r>
          </w:p>
        </w:tc>
      </w:tr>
      <w:tr w:rsidR="001E0A37" w:rsidRPr="0056317D" w14:paraId="6D3387FC" w14:textId="77777777" w:rsidTr="001E0A37">
        <w:trPr>
          <w:jc w:val="center"/>
        </w:trPr>
        <w:tc>
          <w:tcPr>
            <w:tcW w:w="4876" w:type="dxa"/>
            <w:hideMark/>
          </w:tcPr>
          <w:p w14:paraId="2E634998" w14:textId="77777777" w:rsidR="001E0A37" w:rsidRPr="0056317D" w:rsidRDefault="001E0A37" w:rsidP="001E0A37">
            <w:pPr>
              <w:spacing w:after="120"/>
            </w:pPr>
            <w:r w:rsidRPr="0056317D">
              <w:t>c)</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320B0E62" w14:textId="77777777" w:rsidR="001E0A37" w:rsidRPr="0056317D" w:rsidRDefault="001E0A37" w:rsidP="001E0A37">
            <w:pPr>
              <w:spacing w:after="120"/>
            </w:pPr>
            <w:r w:rsidRPr="0056317D">
              <w:t>c)</w:t>
            </w:r>
            <w:r w:rsidRPr="0056317D">
              <w:tab/>
              <w:t>sa webové sídla a </w:t>
            </w:r>
            <w:r w:rsidRPr="0056317D">
              <w:rPr>
                <w:b/>
                <w:i/>
              </w:rPr>
              <w:t xml:space="preserve">mobilné služby vrátane mobilných aplikácií potrebných na poskytovanie služieb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7A977149" w14:textId="77777777" w:rsidTr="001E0A37">
        <w:trPr>
          <w:jc w:val="center"/>
        </w:trPr>
        <w:tc>
          <w:tcPr>
            <w:tcW w:w="4876" w:type="dxa"/>
            <w:hideMark/>
          </w:tcPr>
          <w:p w14:paraId="6CF4CC33" w14:textId="77777777" w:rsidR="001E0A37" w:rsidRPr="0056317D" w:rsidRDefault="001E0A37" w:rsidP="001E0A37">
            <w:pPr>
              <w:spacing w:after="120"/>
            </w:pPr>
            <w:r w:rsidRPr="0056317D">
              <w:t>d)</w:t>
            </w:r>
            <w:r w:rsidRPr="0056317D">
              <w:tab/>
              <w:t>sa poskytovali dostupné informácie, ktoré uľahčujú prepojenie s asistenčnými službami,</w:t>
            </w:r>
          </w:p>
        </w:tc>
        <w:tc>
          <w:tcPr>
            <w:tcW w:w="4876" w:type="dxa"/>
            <w:hideMark/>
          </w:tcPr>
          <w:p w14:paraId="064AB1E6" w14:textId="77777777" w:rsidR="001E0A37" w:rsidRPr="0056317D" w:rsidRDefault="001E0A37" w:rsidP="001E0A37">
            <w:pPr>
              <w:spacing w:after="120"/>
            </w:pPr>
            <w:r w:rsidRPr="0056317D">
              <w:t>d)</w:t>
            </w:r>
            <w:r w:rsidRPr="0056317D">
              <w:tab/>
              <w:t>sa poskytovali dostupné informácie, ktoré uľahčujú prepojenie s asistenčnými službami,</w:t>
            </w:r>
          </w:p>
        </w:tc>
      </w:tr>
      <w:tr w:rsidR="001E0A37" w:rsidRPr="0056317D" w14:paraId="36ACA182" w14:textId="77777777" w:rsidTr="001E0A37">
        <w:trPr>
          <w:jc w:val="center"/>
        </w:trPr>
        <w:tc>
          <w:tcPr>
            <w:tcW w:w="4876" w:type="dxa"/>
            <w:hideMark/>
          </w:tcPr>
          <w:p w14:paraId="1EE1E838" w14:textId="77777777" w:rsidR="001E0A37" w:rsidRPr="0056317D" w:rsidRDefault="001E0A37" w:rsidP="001E0A37">
            <w:pPr>
              <w:spacing w:after="120"/>
            </w:pPr>
            <w:r w:rsidRPr="0056317D">
              <w:t>e)</w:t>
            </w:r>
            <w:r w:rsidRPr="0056317D">
              <w:tab/>
            </w:r>
            <w:r w:rsidRPr="0056317D">
              <w:rPr>
                <w:b/>
                <w:i/>
              </w:rPr>
              <w:t>zahŕňali funkcie</w:t>
            </w:r>
            <w:r w:rsidRPr="0056317D">
              <w:t>, praktiky, stratégie a postupy a úpravy pri prevádzkovaní služby, ktorých cieľom je riešiť potreby ľudí s funkčnými obmedzeniami</w:t>
            </w:r>
            <w:r w:rsidRPr="0056317D">
              <w:rPr>
                <w:b/>
                <w:i/>
              </w:rPr>
              <w:t>.</w:t>
            </w:r>
          </w:p>
        </w:tc>
        <w:tc>
          <w:tcPr>
            <w:tcW w:w="4876" w:type="dxa"/>
            <w:hideMark/>
          </w:tcPr>
          <w:p w14:paraId="5B9678FE" w14:textId="77777777" w:rsidR="001E0A37" w:rsidRPr="0056317D" w:rsidRDefault="001E0A37" w:rsidP="001E0A37">
            <w:pPr>
              <w:spacing w:after="120"/>
            </w:pPr>
            <w:r w:rsidRPr="0056317D">
              <w:t>e)</w:t>
            </w:r>
            <w:r w:rsidRPr="0056317D">
              <w:tab/>
            </w:r>
            <w:r w:rsidRPr="0056317D">
              <w:rPr>
                <w:b/>
                <w:i/>
              </w:rPr>
              <w:t>funkcie</w:t>
            </w:r>
            <w:r w:rsidRPr="0056317D">
              <w:t>, praktiky, stratégie a postupy a úpravy pri prevádzkovaní služby, ktorých cieľom je riešiť potreby ľudí s funkčnými obmedzeniami</w:t>
            </w:r>
            <w:r w:rsidRPr="0056317D">
              <w:rPr>
                <w:b/>
                <w:i/>
              </w:rPr>
              <w:t xml:space="preserve"> vrátane ľudí so zdravotným postihnutím:</w:t>
            </w:r>
          </w:p>
        </w:tc>
      </w:tr>
    </w:tbl>
    <w:p w14:paraId="17BCCE06" w14:textId="77777777" w:rsidR="001E0A37" w:rsidRPr="0056317D" w:rsidRDefault="001E0A37" w:rsidP="001E0A37">
      <w:r w:rsidRPr="00753CB4">
        <w:rPr>
          <w:rStyle w:val="HideTWBExt"/>
        </w:rPr>
        <w:t>&lt;/Amend&gt;</w:t>
      </w:r>
    </w:p>
    <w:p w14:paraId="41386ED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82</w:t>
      </w:r>
      <w:r w:rsidRPr="00753CB4">
        <w:rPr>
          <w:rStyle w:val="HideTWBExt"/>
        </w:rPr>
        <w:t>&lt;/NumAm&gt;</w:t>
      </w:r>
    </w:p>
    <w:p w14:paraId="2D00B32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EE4B2FC" w14:textId="77777777" w:rsidR="001E0A37" w:rsidRPr="0056317D" w:rsidRDefault="001E0A37" w:rsidP="001E0A37">
      <w:pPr>
        <w:rPr>
          <w:b/>
        </w:rPr>
      </w:pPr>
      <w:r w:rsidRPr="00753CB4">
        <w:rPr>
          <w:rStyle w:val="HideTWBExt"/>
        </w:rPr>
        <w:t>&lt;Article&gt;</w:t>
      </w:r>
      <w:r w:rsidRPr="0056317D">
        <w:rPr>
          <w:b/>
        </w:rPr>
        <w:t>Príloha I – riadok 5 – oddiel IV – stĺpec 2 – písmeno A – bod 1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46ACDCB" w14:textId="77777777" w:rsidTr="001E0A37">
        <w:trPr>
          <w:jc w:val="center"/>
        </w:trPr>
        <w:tc>
          <w:tcPr>
            <w:tcW w:w="9752" w:type="dxa"/>
            <w:gridSpan w:val="2"/>
          </w:tcPr>
          <w:p w14:paraId="76B337A6" w14:textId="77777777" w:rsidR="001E0A37" w:rsidRPr="0056317D" w:rsidRDefault="001E0A37" w:rsidP="001E0A37">
            <w:pPr>
              <w:keepNext/>
            </w:pPr>
          </w:p>
        </w:tc>
      </w:tr>
      <w:tr w:rsidR="001E0A37" w:rsidRPr="0056317D" w14:paraId="2059C009" w14:textId="77777777" w:rsidTr="001E0A37">
        <w:trPr>
          <w:jc w:val="center"/>
        </w:trPr>
        <w:tc>
          <w:tcPr>
            <w:tcW w:w="4876" w:type="dxa"/>
            <w:hideMark/>
          </w:tcPr>
          <w:p w14:paraId="2065D39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D722DF3" w14:textId="77777777" w:rsidR="001E0A37" w:rsidRPr="0056317D" w:rsidRDefault="001E0A37" w:rsidP="001E0A37">
            <w:pPr>
              <w:keepNext/>
              <w:spacing w:after="240"/>
              <w:jc w:val="center"/>
              <w:rPr>
                <w:i/>
              </w:rPr>
            </w:pPr>
            <w:r w:rsidRPr="0056317D">
              <w:rPr>
                <w:i/>
              </w:rPr>
              <w:t>Pozmeňujúci návrh</w:t>
            </w:r>
          </w:p>
        </w:tc>
      </w:tr>
      <w:tr w:rsidR="001E0A37" w:rsidRPr="0056317D" w14:paraId="51972591" w14:textId="77777777" w:rsidTr="001E0A37">
        <w:trPr>
          <w:jc w:val="center"/>
        </w:trPr>
        <w:tc>
          <w:tcPr>
            <w:tcW w:w="4876" w:type="dxa"/>
          </w:tcPr>
          <w:p w14:paraId="2E28DD61" w14:textId="77777777" w:rsidR="001E0A37" w:rsidRPr="0056317D" w:rsidRDefault="001E0A37" w:rsidP="001E0A37">
            <w:pPr>
              <w:spacing w:after="120"/>
              <w:rPr>
                <w:b/>
                <w:bCs/>
                <w:i/>
                <w:iCs/>
              </w:rPr>
            </w:pPr>
          </w:p>
        </w:tc>
        <w:tc>
          <w:tcPr>
            <w:tcW w:w="4876" w:type="dxa"/>
            <w:hideMark/>
          </w:tcPr>
          <w:p w14:paraId="70C1B058" w14:textId="77777777" w:rsidR="001E0A37" w:rsidRPr="0056317D" w:rsidRDefault="001E0A37" w:rsidP="001E0A37">
            <w:pPr>
              <w:spacing w:after="120"/>
              <w:rPr>
                <w:rFonts w:cs="Arial"/>
                <w:b/>
                <w:bCs/>
                <w:i/>
                <w:iCs/>
              </w:rPr>
            </w:pPr>
            <w:r w:rsidRPr="0056317D">
              <w:rPr>
                <w:b/>
                <w:i/>
              </w:rPr>
              <w:t>1a.</w:t>
            </w:r>
            <w:r w:rsidRPr="0056317D">
              <w:tab/>
            </w:r>
            <w:r w:rsidRPr="0056317D">
              <w:rPr>
                <w:b/>
                <w:i/>
              </w:rPr>
              <w:t>Po porade s používateľskými organizáciami vrátane organizácií zastupujúcich osoby so zdravotným postihnutím poskytovatelia audiovizuálnych mediálnych služieb na základe progresívneho a primeraného časového rámca zaručia kvalitu služieb prístupu; keď služba podporuje obojsmernú komunikáciu a daná služba je určená na použitie s konverznými službami, musí byť zabezpečená podpora hlasu, textu v reálnom čase a/alebo videa, a to samostatne alebo v ľubovoľnej kombinácii a v odchádzajúcich aj prichádzajúcich hovoroch,</w:t>
            </w:r>
          </w:p>
        </w:tc>
      </w:tr>
      <w:tr w:rsidR="001E0A37" w:rsidRPr="0056317D" w14:paraId="6F4434F2" w14:textId="77777777" w:rsidTr="001E0A37">
        <w:trPr>
          <w:jc w:val="center"/>
        </w:trPr>
        <w:tc>
          <w:tcPr>
            <w:tcW w:w="4876" w:type="dxa"/>
          </w:tcPr>
          <w:p w14:paraId="2E89006C" w14:textId="77777777" w:rsidR="001E0A37" w:rsidRPr="0056317D" w:rsidRDefault="001E0A37" w:rsidP="001E0A37">
            <w:pPr>
              <w:spacing w:after="120"/>
              <w:rPr>
                <w:b/>
                <w:bCs/>
                <w:i/>
                <w:iCs/>
              </w:rPr>
            </w:pPr>
          </w:p>
        </w:tc>
        <w:tc>
          <w:tcPr>
            <w:tcW w:w="4876" w:type="dxa"/>
            <w:hideMark/>
          </w:tcPr>
          <w:p w14:paraId="58E1F36B" w14:textId="77777777" w:rsidR="001E0A37" w:rsidRPr="0056317D" w:rsidRDefault="001E0A37" w:rsidP="001E0A37">
            <w:pPr>
              <w:spacing w:after="120"/>
              <w:rPr>
                <w:rFonts w:cs="Arial"/>
                <w:b/>
                <w:bCs/>
                <w:i/>
                <w:iCs/>
              </w:rPr>
            </w:pPr>
            <w:r w:rsidRPr="0056317D">
              <w:rPr>
                <w:b/>
                <w:i/>
              </w:rPr>
              <w:t>i)</w:t>
            </w:r>
            <w:r w:rsidRPr="0056317D">
              <w:tab/>
            </w:r>
            <w:r w:rsidRPr="0056317D">
              <w:rPr>
                <w:b/>
                <w:i/>
              </w:rPr>
              <w:t>poskytovatelia služieb zabezpečia, aby titulky pre nepočujúcich a nedoslýchavých (SDH) boli dobre synchronizované s príslušným videom a aby boli čitateľné, presné a zrozumiteľné, aby účinne sprostredkúvali zvukové informácie. Toto zahŕňa stanovenie špecifikácií kvality zahŕňajúcich minimálne typ písma, veľkosť písma, kontrast a používanie farieb, a ak je to možné, aj potrebné požiadavky na zabezpečenie kontroly používateľov nad SDH.</w:t>
            </w:r>
          </w:p>
        </w:tc>
      </w:tr>
      <w:tr w:rsidR="001E0A37" w:rsidRPr="0056317D" w14:paraId="1AD13A93" w14:textId="77777777" w:rsidTr="001E0A37">
        <w:trPr>
          <w:jc w:val="center"/>
        </w:trPr>
        <w:tc>
          <w:tcPr>
            <w:tcW w:w="4876" w:type="dxa"/>
          </w:tcPr>
          <w:p w14:paraId="26B02964" w14:textId="77777777" w:rsidR="001E0A37" w:rsidRPr="0056317D" w:rsidRDefault="001E0A37" w:rsidP="001E0A37">
            <w:pPr>
              <w:rPr>
                <w:b/>
                <w:i/>
              </w:rPr>
            </w:pPr>
          </w:p>
        </w:tc>
        <w:tc>
          <w:tcPr>
            <w:tcW w:w="4876" w:type="dxa"/>
            <w:hideMark/>
          </w:tcPr>
          <w:p w14:paraId="4F30B65F" w14:textId="77777777" w:rsidR="001E0A37" w:rsidRPr="0056317D" w:rsidRDefault="001E0A37" w:rsidP="001E0A37">
            <w:pPr>
              <w:spacing w:after="120"/>
              <w:rPr>
                <w:b/>
                <w:i/>
                <w:szCs w:val="24"/>
              </w:rPr>
            </w:pPr>
            <w:r w:rsidRPr="0056317D">
              <w:rPr>
                <w:b/>
                <w:i/>
              </w:rPr>
              <w:t>ii)</w:t>
            </w:r>
            <w:r w:rsidRPr="0056317D">
              <w:tab/>
            </w:r>
            <w:r w:rsidRPr="0056317D">
              <w:rPr>
                <w:b/>
                <w:i/>
              </w:rPr>
              <w:t>Poskytovatelia služieb zabezpečia, aby zvukový opis a hovorené titulky boli dobre synchronizované s príslušným videom. To zahŕňa stanovenie kvalitatívnych špecifikácií súvisiacich s umiestnením zvukovej stopy a jednoznačnosťou zvukového opisu a hovorených titulkov, ako aj potrebné požiadavky na zaistenie kontroly používateľa nad nimi.</w:t>
            </w:r>
          </w:p>
        </w:tc>
      </w:tr>
      <w:tr w:rsidR="001E0A37" w:rsidRPr="0056317D" w14:paraId="3D159230" w14:textId="77777777" w:rsidTr="001E0A37">
        <w:trPr>
          <w:jc w:val="center"/>
        </w:trPr>
        <w:tc>
          <w:tcPr>
            <w:tcW w:w="4876" w:type="dxa"/>
          </w:tcPr>
          <w:p w14:paraId="67C0C7A2" w14:textId="77777777" w:rsidR="001E0A37" w:rsidRPr="0056317D" w:rsidRDefault="001E0A37" w:rsidP="001E0A37">
            <w:pPr>
              <w:spacing w:after="120"/>
              <w:rPr>
                <w:b/>
                <w:bCs/>
                <w:i/>
                <w:iCs/>
              </w:rPr>
            </w:pPr>
          </w:p>
        </w:tc>
        <w:tc>
          <w:tcPr>
            <w:tcW w:w="4876" w:type="dxa"/>
            <w:hideMark/>
          </w:tcPr>
          <w:p w14:paraId="69B76E76" w14:textId="77777777" w:rsidR="001E0A37" w:rsidRPr="0056317D" w:rsidRDefault="001E0A37" w:rsidP="001E0A37">
            <w:pPr>
              <w:spacing w:after="120"/>
              <w:rPr>
                <w:b/>
                <w:bCs/>
                <w:i/>
                <w:iCs/>
                <w:szCs w:val="24"/>
              </w:rPr>
            </w:pPr>
            <w:r w:rsidRPr="0056317D">
              <w:rPr>
                <w:b/>
                <w:i/>
              </w:rPr>
              <w:t>iii)</w:t>
            </w:r>
            <w:r w:rsidRPr="0056317D">
              <w:tab/>
            </w:r>
            <w:r w:rsidRPr="0056317D">
              <w:rPr>
                <w:b/>
                <w:i/>
              </w:rPr>
              <w:t>poskytovatelia služieb zabezpečia, aby tlmočenie do znakovej reči bolo presné a pochopiteľné s cieľom efektívne sprostredkovať zvukové informácie. To zahŕňa stanovenie odborných požiadaviek na príslušných tlmočníkov a špecifikácií kvality, pokiaľ ide o spôsob poskytovania tlmočenia do posunkovej reči. V prípadoch, keď je to technicky možné, sa stanovia požiadavky na zabezpečenie kontroly používateľov nad poskytovaním tlmočenia do posunkovej reči.</w:t>
            </w:r>
          </w:p>
        </w:tc>
      </w:tr>
    </w:tbl>
    <w:p w14:paraId="7F9615CC" w14:textId="77777777" w:rsidR="001E0A37" w:rsidRPr="0056317D" w:rsidRDefault="001E0A37" w:rsidP="001E0A37">
      <w:r w:rsidRPr="00753CB4">
        <w:rPr>
          <w:rStyle w:val="HideTWBExt"/>
        </w:rPr>
        <w:t>&lt;/Amend&gt;</w:t>
      </w:r>
    </w:p>
    <w:p w14:paraId="3BCF358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83</w:t>
      </w:r>
      <w:r w:rsidRPr="00753CB4">
        <w:rPr>
          <w:rStyle w:val="HideTWBExt"/>
        </w:rPr>
        <w:t>&lt;/NumAm&gt;</w:t>
      </w:r>
    </w:p>
    <w:p w14:paraId="174691E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9592F48" w14:textId="77777777" w:rsidR="001E0A37" w:rsidRPr="0056317D" w:rsidRDefault="001E0A37" w:rsidP="001E0A37">
      <w:pPr>
        <w:rPr>
          <w:b/>
        </w:rPr>
      </w:pPr>
      <w:r w:rsidRPr="00753CB4">
        <w:rPr>
          <w:rStyle w:val="HideTWBExt"/>
        </w:rPr>
        <w:t>&lt;Article&gt;</w:t>
      </w:r>
      <w:r w:rsidRPr="0056317D">
        <w:rPr>
          <w:b/>
        </w:rPr>
        <w:t>Príloha I – riadok 5 – oddiel IV – stĺpec 2 – písmeno A – bod 1 b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E47F049" w14:textId="77777777" w:rsidTr="001E0A37">
        <w:trPr>
          <w:jc w:val="center"/>
        </w:trPr>
        <w:tc>
          <w:tcPr>
            <w:tcW w:w="9752" w:type="dxa"/>
            <w:gridSpan w:val="2"/>
          </w:tcPr>
          <w:p w14:paraId="3D778C23" w14:textId="77777777" w:rsidR="001E0A37" w:rsidRPr="0056317D" w:rsidRDefault="001E0A37" w:rsidP="001E0A37">
            <w:pPr>
              <w:keepNext/>
            </w:pPr>
          </w:p>
        </w:tc>
      </w:tr>
      <w:tr w:rsidR="001E0A37" w:rsidRPr="0056317D" w14:paraId="71B016D0" w14:textId="77777777" w:rsidTr="001E0A37">
        <w:trPr>
          <w:jc w:val="center"/>
        </w:trPr>
        <w:tc>
          <w:tcPr>
            <w:tcW w:w="4876" w:type="dxa"/>
            <w:hideMark/>
          </w:tcPr>
          <w:p w14:paraId="18D9E4A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A24D298" w14:textId="77777777" w:rsidR="001E0A37" w:rsidRPr="0056317D" w:rsidRDefault="001E0A37" w:rsidP="001E0A37">
            <w:pPr>
              <w:keepNext/>
              <w:spacing w:after="240"/>
              <w:jc w:val="center"/>
              <w:rPr>
                <w:i/>
              </w:rPr>
            </w:pPr>
            <w:r w:rsidRPr="0056317D">
              <w:rPr>
                <w:i/>
              </w:rPr>
              <w:t>Pozmeňujúci návrh</w:t>
            </w:r>
          </w:p>
        </w:tc>
      </w:tr>
      <w:tr w:rsidR="001E0A37" w:rsidRPr="0056317D" w14:paraId="63FDCB11" w14:textId="77777777" w:rsidTr="001E0A37">
        <w:trPr>
          <w:jc w:val="center"/>
        </w:trPr>
        <w:tc>
          <w:tcPr>
            <w:tcW w:w="4876" w:type="dxa"/>
            <w:hideMark/>
          </w:tcPr>
          <w:p w14:paraId="0B6824AC" w14:textId="77777777" w:rsidR="001E0A37" w:rsidRPr="0056317D" w:rsidRDefault="001E0A37" w:rsidP="001E0A37">
            <w:pPr>
              <w:spacing w:after="120"/>
              <w:rPr>
                <w:b/>
                <w:bCs/>
                <w:i/>
                <w:iCs/>
              </w:rPr>
            </w:pPr>
          </w:p>
        </w:tc>
        <w:tc>
          <w:tcPr>
            <w:tcW w:w="4876" w:type="dxa"/>
            <w:hideMark/>
          </w:tcPr>
          <w:p w14:paraId="35539EBF" w14:textId="77777777" w:rsidR="001E0A37" w:rsidRPr="0056317D" w:rsidRDefault="001E0A37" w:rsidP="001E0A37">
            <w:pPr>
              <w:spacing w:after="120"/>
              <w:rPr>
                <w:b/>
                <w:bCs/>
                <w:i/>
                <w:iCs/>
              </w:rPr>
            </w:pPr>
            <w:r w:rsidRPr="0056317D">
              <w:rPr>
                <w:b/>
                <w:i/>
              </w:rPr>
              <w:t>1b.</w:t>
            </w:r>
            <w:r w:rsidRPr="0056317D">
              <w:tab/>
            </w:r>
            <w:r w:rsidRPr="0056317D">
              <w:rPr>
                <w:b/>
                <w:i/>
              </w:rPr>
              <w:t>Podporné služby</w:t>
            </w:r>
          </w:p>
        </w:tc>
      </w:tr>
      <w:tr w:rsidR="001E0A37" w:rsidRPr="0056317D" w14:paraId="5E25A130" w14:textId="77777777" w:rsidTr="001E0A37">
        <w:trPr>
          <w:jc w:val="center"/>
        </w:trPr>
        <w:tc>
          <w:tcPr>
            <w:tcW w:w="4876" w:type="dxa"/>
            <w:hideMark/>
          </w:tcPr>
          <w:p w14:paraId="1A644889" w14:textId="77777777" w:rsidR="001E0A37" w:rsidRPr="0056317D" w:rsidRDefault="001E0A37" w:rsidP="001E0A37">
            <w:pPr>
              <w:spacing w:after="120"/>
              <w:rPr>
                <w:b/>
                <w:bCs/>
                <w:i/>
                <w:iCs/>
              </w:rPr>
            </w:pPr>
          </w:p>
        </w:tc>
        <w:tc>
          <w:tcPr>
            <w:tcW w:w="4876" w:type="dxa"/>
            <w:hideMark/>
          </w:tcPr>
          <w:p w14:paraId="143F5ED4" w14:textId="77777777" w:rsidR="001E0A37" w:rsidRPr="0056317D" w:rsidRDefault="001E0A37" w:rsidP="001E0A37">
            <w:pPr>
              <w:spacing w:after="120"/>
              <w:rPr>
                <w:b/>
                <w:bCs/>
                <w:i/>
                <w:iCs/>
              </w:rPr>
            </w:pPr>
            <w:r w:rsidRPr="0056317D">
              <w:rPr>
                <w:b/>
                <w:i/>
              </w:rPr>
              <w:t>Ak sú k dispozícii, podporné služby (asistenčné služby, telefonické centrá, technická podpora, konverzné služby a služby odbornej prípravy) poskytujú informácie o prístupnosti služby a jej kompatibilite s asistenčnými technológiami spôsobom komunikácie prístupným pre používateľov vrátane osôb so zdravotným postihnutím.</w:t>
            </w:r>
          </w:p>
        </w:tc>
      </w:tr>
    </w:tbl>
    <w:p w14:paraId="64A594CA" w14:textId="77777777" w:rsidR="001E0A37" w:rsidRPr="0056317D" w:rsidRDefault="001E0A37" w:rsidP="001E0A37">
      <w:r w:rsidRPr="00753CB4">
        <w:rPr>
          <w:rStyle w:val="HideTWBExt"/>
        </w:rPr>
        <w:t>&lt;/Amend&gt;</w:t>
      </w:r>
    </w:p>
    <w:p w14:paraId="3F49E7D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84</w:t>
      </w:r>
      <w:r w:rsidRPr="00753CB4">
        <w:rPr>
          <w:rStyle w:val="HideTWBExt"/>
        </w:rPr>
        <w:t>&lt;/NumAm&gt;</w:t>
      </w:r>
    </w:p>
    <w:p w14:paraId="11510B5D" w14:textId="77777777" w:rsidR="001E0A37" w:rsidRPr="0056317D" w:rsidRDefault="001E0A37" w:rsidP="001E0A37"/>
    <w:p w14:paraId="6D2DAED9"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0C99A04A" w14:textId="77777777" w:rsidR="001E0A37" w:rsidRPr="0056317D" w:rsidRDefault="001E0A37" w:rsidP="001E0A37">
      <w:pPr>
        <w:rPr>
          <w:b/>
        </w:rPr>
      </w:pPr>
      <w:r w:rsidRPr="00753CB4">
        <w:rPr>
          <w:rStyle w:val="HideTWBExt"/>
        </w:rPr>
        <w:t>&lt;Article&gt;</w:t>
      </w:r>
      <w:r w:rsidRPr="0056317D">
        <w:rPr>
          <w:b/>
        </w:rPr>
        <w:t>Príloha I – riadok 5 – oddiel IV – stĺpec 2 – písmeno B – bod 1</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2A2920B7" w14:textId="77777777" w:rsidTr="001E0A37">
        <w:trPr>
          <w:jc w:val="center"/>
        </w:trPr>
        <w:tc>
          <w:tcPr>
            <w:tcW w:w="9750" w:type="dxa"/>
            <w:gridSpan w:val="2"/>
          </w:tcPr>
          <w:p w14:paraId="7CA6E842" w14:textId="77777777" w:rsidR="001E0A37" w:rsidRPr="0056317D" w:rsidRDefault="001E0A37" w:rsidP="001E0A37">
            <w:pPr>
              <w:keepNext/>
            </w:pPr>
          </w:p>
        </w:tc>
      </w:tr>
      <w:tr w:rsidR="001E0A37" w:rsidRPr="0056317D" w14:paraId="4959ED42" w14:textId="77777777" w:rsidTr="001E0A37">
        <w:trPr>
          <w:jc w:val="center"/>
        </w:trPr>
        <w:tc>
          <w:tcPr>
            <w:tcW w:w="4875" w:type="dxa"/>
            <w:hideMark/>
          </w:tcPr>
          <w:p w14:paraId="06D8E653"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4A08A976" w14:textId="77777777" w:rsidR="001E0A37" w:rsidRPr="0056317D" w:rsidRDefault="001E0A37" w:rsidP="001E0A37">
            <w:pPr>
              <w:keepNext/>
              <w:spacing w:after="240"/>
              <w:jc w:val="center"/>
              <w:rPr>
                <w:i/>
              </w:rPr>
            </w:pPr>
            <w:r w:rsidRPr="0056317D">
              <w:rPr>
                <w:i/>
              </w:rPr>
              <w:t>Pozmeňujúci návrh</w:t>
            </w:r>
          </w:p>
        </w:tc>
      </w:tr>
      <w:tr w:rsidR="001E0A37" w:rsidRPr="0056317D" w14:paraId="5B0966EB" w14:textId="77777777" w:rsidTr="001E0A37">
        <w:trPr>
          <w:jc w:val="center"/>
        </w:trPr>
        <w:tc>
          <w:tcPr>
            <w:tcW w:w="4875" w:type="dxa"/>
            <w:hideMark/>
          </w:tcPr>
          <w:p w14:paraId="19EFCB34"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a s postihnutím súvisiacim s vekom sa výrobky navrhujú a vyrábajú tak, aby </w:t>
            </w:r>
            <w:r w:rsidRPr="0056317D">
              <w:rPr>
                <w:b/>
                <w:i/>
              </w:rPr>
              <w:t>sa zabezpečila prístupnosť týchto prvkov</w:t>
            </w:r>
            <w:r w:rsidRPr="0056317D">
              <w:t>:</w:t>
            </w:r>
          </w:p>
        </w:tc>
        <w:tc>
          <w:tcPr>
            <w:tcW w:w="4875" w:type="dxa"/>
            <w:hideMark/>
          </w:tcPr>
          <w:p w14:paraId="1F5355A5"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sa výrobky navrhujú a vyrábajú tak, aby </w:t>
            </w:r>
            <w:r w:rsidRPr="0056317D">
              <w:rPr>
                <w:b/>
                <w:i/>
              </w:rPr>
              <w:t>boli v súlade s týmito požiadavkami na prístupnosť</w:t>
            </w:r>
            <w:r w:rsidRPr="0056317D">
              <w:t>:</w:t>
            </w:r>
          </w:p>
        </w:tc>
      </w:tr>
      <w:tr w:rsidR="001E0A37" w:rsidRPr="0056317D" w14:paraId="3F4ACDFF" w14:textId="77777777" w:rsidTr="001E0A37">
        <w:trPr>
          <w:jc w:val="center"/>
        </w:trPr>
        <w:tc>
          <w:tcPr>
            <w:tcW w:w="4875" w:type="dxa"/>
            <w:hideMark/>
          </w:tcPr>
          <w:p w14:paraId="12BE2642"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c>
          <w:tcPr>
            <w:tcW w:w="4875" w:type="dxa"/>
            <w:hideMark/>
          </w:tcPr>
          <w:p w14:paraId="23CE6022" w14:textId="77777777" w:rsidR="001E0A37" w:rsidRPr="0056317D" w:rsidRDefault="001E0A37" w:rsidP="001E0A37">
            <w:pPr>
              <w:spacing w:after="120"/>
            </w:pPr>
            <w:r w:rsidRPr="0056317D">
              <w:t>a)</w:t>
            </w:r>
            <w:r w:rsidRPr="0056317D">
              <w:tab/>
              <w:t>informácie o používaní výrobku uvedené na samotnom výrobku (označenie na obale, pokyny, upozornenie),</w:t>
            </w:r>
            <w:r w:rsidRPr="0056317D">
              <w:rPr>
                <w:b/>
                <w:i/>
              </w:rPr>
              <w:t xml:space="preserve"> ktoré sa poskytnú vo viacerých prístupných formátoch a </w:t>
            </w:r>
            <w:r w:rsidRPr="0056317D">
              <w:t>ktoré:</w:t>
            </w:r>
          </w:p>
        </w:tc>
      </w:tr>
      <w:tr w:rsidR="001E0A37" w:rsidRPr="0056317D" w14:paraId="588B1333" w14:textId="77777777" w:rsidTr="001E0A37">
        <w:trPr>
          <w:jc w:val="center"/>
        </w:trPr>
        <w:tc>
          <w:tcPr>
            <w:tcW w:w="4875" w:type="dxa"/>
            <w:hideMark/>
          </w:tcPr>
          <w:p w14:paraId="33CD7AB7" w14:textId="77777777" w:rsidR="001E0A37" w:rsidRPr="0056317D" w:rsidRDefault="001E0A37" w:rsidP="001E0A37">
            <w:pPr>
              <w:spacing w:after="120"/>
            </w:pPr>
            <w:r w:rsidRPr="0056317D">
              <w:t>i)</w:t>
            </w:r>
            <w:r w:rsidRPr="0056317D">
              <w:tab/>
              <w:t>musia byť dostupné prostredníctvom viac než jedného zmyslového kanála,</w:t>
            </w:r>
          </w:p>
        </w:tc>
        <w:tc>
          <w:tcPr>
            <w:tcW w:w="4875" w:type="dxa"/>
            <w:hideMark/>
          </w:tcPr>
          <w:p w14:paraId="6CE99878" w14:textId="77777777" w:rsidR="001E0A37" w:rsidRPr="0056317D" w:rsidRDefault="001E0A37" w:rsidP="001E0A37">
            <w:pPr>
              <w:spacing w:after="120"/>
              <w:rPr>
                <w:szCs w:val="24"/>
              </w:rPr>
            </w:pPr>
            <w:r w:rsidRPr="0056317D">
              <w:t>i)</w:t>
            </w:r>
            <w:r w:rsidRPr="0056317D">
              <w:tab/>
              <w:t>musia byť dostupné prostredníctvom viac než jedného zmyslového kanála,</w:t>
            </w:r>
          </w:p>
        </w:tc>
      </w:tr>
      <w:tr w:rsidR="001E0A37" w:rsidRPr="0056317D" w14:paraId="77D45661" w14:textId="77777777" w:rsidTr="001E0A37">
        <w:trPr>
          <w:jc w:val="center"/>
        </w:trPr>
        <w:tc>
          <w:tcPr>
            <w:tcW w:w="4875" w:type="dxa"/>
            <w:hideMark/>
          </w:tcPr>
          <w:p w14:paraId="6A6C8309" w14:textId="77777777" w:rsidR="001E0A37" w:rsidRPr="0056317D" w:rsidRDefault="001E0A37" w:rsidP="001E0A37">
            <w:pPr>
              <w:spacing w:after="120"/>
            </w:pPr>
            <w:r w:rsidRPr="0056317D">
              <w:t>ii)</w:t>
            </w:r>
            <w:r w:rsidRPr="0056317D">
              <w:tab/>
              <w:t>musia byť zrozumiteľné,</w:t>
            </w:r>
          </w:p>
        </w:tc>
        <w:tc>
          <w:tcPr>
            <w:tcW w:w="4875" w:type="dxa"/>
            <w:hideMark/>
          </w:tcPr>
          <w:p w14:paraId="5FEBE59B" w14:textId="77777777" w:rsidR="001E0A37" w:rsidRPr="0056317D" w:rsidRDefault="001E0A37" w:rsidP="001E0A37">
            <w:pPr>
              <w:spacing w:after="120"/>
            </w:pPr>
            <w:r w:rsidRPr="0056317D">
              <w:t>ii)</w:t>
            </w:r>
            <w:r w:rsidRPr="0056317D">
              <w:tab/>
              <w:t>musia byť zrozumiteľné,</w:t>
            </w:r>
          </w:p>
        </w:tc>
      </w:tr>
      <w:tr w:rsidR="001E0A37" w:rsidRPr="0056317D" w14:paraId="403A53FB" w14:textId="77777777" w:rsidTr="001E0A37">
        <w:trPr>
          <w:jc w:val="center"/>
        </w:trPr>
        <w:tc>
          <w:tcPr>
            <w:tcW w:w="4875" w:type="dxa"/>
            <w:hideMark/>
          </w:tcPr>
          <w:p w14:paraId="2802B6BC" w14:textId="77777777" w:rsidR="001E0A37" w:rsidRPr="0056317D" w:rsidRDefault="001E0A37" w:rsidP="001E0A37">
            <w:pPr>
              <w:spacing w:after="120"/>
            </w:pPr>
            <w:r w:rsidRPr="0056317D">
              <w:t>iii)</w:t>
            </w:r>
            <w:r w:rsidRPr="0056317D">
              <w:tab/>
              <w:t xml:space="preserve">musia byť vnímateľné, </w:t>
            </w:r>
          </w:p>
        </w:tc>
        <w:tc>
          <w:tcPr>
            <w:tcW w:w="4875" w:type="dxa"/>
            <w:hideMark/>
          </w:tcPr>
          <w:p w14:paraId="0B290891" w14:textId="77777777" w:rsidR="001E0A37" w:rsidRPr="0056317D" w:rsidRDefault="001E0A37" w:rsidP="001E0A37">
            <w:pPr>
              <w:spacing w:after="120"/>
            </w:pPr>
            <w:r w:rsidRPr="0056317D">
              <w:t>iii)</w:t>
            </w:r>
            <w:r w:rsidRPr="0056317D">
              <w:tab/>
              <w:t>musia byť vnímateľné,</w:t>
            </w:r>
          </w:p>
        </w:tc>
      </w:tr>
      <w:tr w:rsidR="001E0A37" w:rsidRPr="0056317D" w14:paraId="211F4C7C" w14:textId="77777777" w:rsidTr="001E0A37">
        <w:trPr>
          <w:jc w:val="center"/>
        </w:trPr>
        <w:tc>
          <w:tcPr>
            <w:tcW w:w="4875" w:type="dxa"/>
            <w:hideMark/>
          </w:tcPr>
          <w:p w14:paraId="18B48B98" w14:textId="77777777" w:rsidR="001E0A37" w:rsidRPr="0056317D" w:rsidRDefault="001E0A37" w:rsidP="001E0A37">
            <w:pPr>
              <w:spacing w:after="120"/>
            </w:pPr>
            <w:r w:rsidRPr="0056317D">
              <w:t>iv)</w:t>
            </w:r>
            <w:r w:rsidRPr="0056317D">
              <w:tab/>
              <w:t>musia mať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r w:rsidRPr="0056317D">
              <w:t xml:space="preserve"> </w:t>
            </w:r>
          </w:p>
        </w:tc>
        <w:tc>
          <w:tcPr>
            <w:tcW w:w="4875" w:type="dxa"/>
            <w:hideMark/>
          </w:tcPr>
          <w:p w14:paraId="615BFDAA" w14:textId="77777777" w:rsidR="001E0A37" w:rsidRPr="0056317D" w:rsidRDefault="001E0A37" w:rsidP="001E0A37">
            <w:pPr>
              <w:spacing w:after="120"/>
              <w:rPr>
                <w:szCs w:val="24"/>
              </w:rPr>
            </w:pPr>
            <w:r w:rsidRPr="0056317D">
              <w:t>iv)</w:t>
            </w:r>
            <w:r w:rsidRPr="0056317D">
              <w:tab/>
              <w:t>musia mať primeranú veľkosť 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r w:rsidR="001E0A37" w:rsidRPr="0056317D" w14:paraId="3C6E5D93" w14:textId="77777777" w:rsidTr="001E0A37">
        <w:trPr>
          <w:jc w:val="center"/>
        </w:trPr>
        <w:tc>
          <w:tcPr>
            <w:tcW w:w="4875" w:type="dxa"/>
            <w:hideMark/>
          </w:tcPr>
          <w:p w14:paraId="48C5EFD6" w14:textId="77777777" w:rsidR="001E0A37" w:rsidRPr="0056317D" w:rsidRDefault="001E0A37" w:rsidP="001E0A37">
            <w:pPr>
              <w:spacing w:after="120"/>
            </w:pPr>
            <w:r w:rsidRPr="0056317D">
              <w:t>b)</w:t>
            </w:r>
            <w:r w:rsidRPr="0056317D">
              <w:tab/>
              <w:t>obal výrobku vrátane poskytovaných informácií (otváranie, zatváranie, používanie, likvidácia),</w:t>
            </w:r>
          </w:p>
        </w:tc>
        <w:tc>
          <w:tcPr>
            <w:tcW w:w="4875" w:type="dxa"/>
            <w:hideMark/>
          </w:tcPr>
          <w:p w14:paraId="6C8EC6D2" w14:textId="77777777" w:rsidR="001E0A37" w:rsidRPr="0056317D" w:rsidRDefault="001E0A37" w:rsidP="001E0A37">
            <w:pPr>
              <w:spacing w:after="120"/>
              <w:rPr>
                <w:b/>
                <w:i/>
              </w:rPr>
            </w:pPr>
            <w:r w:rsidRPr="0056317D">
              <w:t>b)</w:t>
            </w:r>
            <w:r w:rsidRPr="0056317D">
              <w:tab/>
              <w:t>obal výrobku vrátane poskytovaných informácií (otváranie, zatváranie, používanie, likvidácia)</w:t>
            </w:r>
            <w:r w:rsidRPr="0056317D">
              <w:rPr>
                <w:b/>
                <w:i/>
              </w:rPr>
              <w:t xml:space="preserve"> a názov značky</w:t>
            </w:r>
            <w:r w:rsidRPr="0056317D">
              <w:t>,</w:t>
            </w:r>
            <w:r w:rsidRPr="0056317D">
              <w:rPr>
                <w:b/>
                <w:i/>
              </w:rPr>
              <w:t xml:space="preserve"> názov a typ výrobku, ktorý:</w:t>
            </w:r>
          </w:p>
        </w:tc>
      </w:tr>
      <w:tr w:rsidR="001E0A37" w:rsidRPr="0056317D" w14:paraId="1DC86416" w14:textId="77777777" w:rsidTr="001E0A37">
        <w:trPr>
          <w:jc w:val="center"/>
        </w:trPr>
        <w:tc>
          <w:tcPr>
            <w:tcW w:w="4875" w:type="dxa"/>
          </w:tcPr>
          <w:p w14:paraId="7108B0D5" w14:textId="77777777" w:rsidR="001E0A37" w:rsidRPr="0056317D" w:rsidRDefault="001E0A37" w:rsidP="001E0A37">
            <w:pPr>
              <w:spacing w:after="120"/>
            </w:pPr>
          </w:p>
        </w:tc>
        <w:tc>
          <w:tcPr>
            <w:tcW w:w="4875" w:type="dxa"/>
            <w:hideMark/>
          </w:tcPr>
          <w:p w14:paraId="7574D2D0" w14:textId="77777777" w:rsidR="001E0A37" w:rsidRPr="0056317D" w:rsidRDefault="001E0A37" w:rsidP="001E0A37">
            <w:pPr>
              <w:spacing w:after="120"/>
              <w:rPr>
                <w:b/>
                <w:i/>
              </w:rPr>
            </w:pPr>
            <w:r w:rsidRPr="0056317D">
              <w:rPr>
                <w:b/>
                <w:i/>
              </w:rPr>
              <w:t>i)</w:t>
            </w:r>
            <w:r w:rsidRPr="0056317D">
              <w:tab/>
            </w:r>
            <w:r w:rsidRPr="0056317D">
              <w:rPr>
                <w:b/>
                <w:i/>
              </w:rPr>
              <w:t xml:space="preserve">spĺňa požiadavky stanovené v písmene a), </w:t>
            </w:r>
          </w:p>
        </w:tc>
      </w:tr>
      <w:tr w:rsidR="001E0A37" w:rsidRPr="0056317D" w14:paraId="2B912278" w14:textId="77777777" w:rsidTr="001E0A37">
        <w:trPr>
          <w:jc w:val="center"/>
        </w:trPr>
        <w:tc>
          <w:tcPr>
            <w:tcW w:w="4875" w:type="dxa"/>
          </w:tcPr>
          <w:p w14:paraId="2BB45079" w14:textId="77777777" w:rsidR="001E0A37" w:rsidRPr="0056317D" w:rsidRDefault="001E0A37" w:rsidP="001E0A37">
            <w:pPr>
              <w:spacing w:after="120"/>
            </w:pPr>
          </w:p>
        </w:tc>
        <w:tc>
          <w:tcPr>
            <w:tcW w:w="4875" w:type="dxa"/>
            <w:hideMark/>
          </w:tcPr>
          <w:p w14:paraId="3F7FF970" w14:textId="77777777" w:rsidR="001E0A37" w:rsidRPr="0056317D" w:rsidRDefault="001E0A37" w:rsidP="001E0A37">
            <w:pPr>
              <w:spacing w:after="120"/>
              <w:rPr>
                <w:b/>
                <w:i/>
              </w:rPr>
            </w:pPr>
            <w:r w:rsidRPr="0056317D">
              <w:rPr>
                <w:b/>
                <w:i/>
              </w:rPr>
              <w:t>ii)</w:t>
            </w:r>
            <w:r w:rsidRPr="0056317D">
              <w:tab/>
            </w:r>
            <w:r w:rsidRPr="0056317D">
              <w:rPr>
                <w:b/>
                <w:i/>
              </w:rPr>
              <w:t>jednoducho a presne informujú používateľov o tom, či výrobok obsahuje prvky súvisiace s prístupnosťou, a o jeho kompatibilite s podpornými technológiami;</w:t>
            </w:r>
          </w:p>
        </w:tc>
      </w:tr>
      <w:tr w:rsidR="001E0A37" w:rsidRPr="0056317D" w14:paraId="242EE6EB" w14:textId="77777777" w:rsidTr="001E0A37">
        <w:trPr>
          <w:jc w:val="center"/>
        </w:trPr>
        <w:tc>
          <w:tcPr>
            <w:tcW w:w="4875" w:type="dxa"/>
            <w:hideMark/>
          </w:tcPr>
          <w:p w14:paraId="79E414D4" w14:textId="77777777" w:rsidR="001E0A37" w:rsidRPr="0056317D" w:rsidRDefault="001E0A37" w:rsidP="001E0A37">
            <w:pPr>
              <w:spacing w:after="120"/>
            </w:pPr>
            <w:r w:rsidRPr="0056317D">
              <w:t>c)</w:t>
            </w:r>
            <w:r w:rsidRPr="0056317D">
              <w:tab/>
              <w:t xml:space="preserve">návod na použitie výrobku, jeho inštaláciu a údržbu, skladovanie a likvidáciu, </w:t>
            </w:r>
            <w:r w:rsidRPr="0056317D">
              <w:rPr>
                <w:b/>
                <w:i/>
              </w:rPr>
              <w:t>ktoré musia</w:t>
            </w:r>
            <w:r w:rsidRPr="0056317D">
              <w:t xml:space="preserve"> spĺňať tieto podmienky: </w:t>
            </w:r>
          </w:p>
        </w:tc>
        <w:tc>
          <w:tcPr>
            <w:tcW w:w="4875" w:type="dxa"/>
            <w:hideMark/>
          </w:tcPr>
          <w:p w14:paraId="3E0014E8" w14:textId="77777777" w:rsidR="001E0A37" w:rsidRPr="0056317D" w:rsidRDefault="001E0A37" w:rsidP="001E0A37">
            <w:pPr>
              <w:spacing w:after="120"/>
              <w:rPr>
                <w:szCs w:val="24"/>
              </w:rPr>
            </w:pPr>
            <w:r w:rsidRPr="0056317D">
              <w:t>c)</w:t>
            </w:r>
            <w:r w:rsidRPr="0056317D">
              <w:tab/>
              <w:t xml:space="preserve">návod na použitie výrobku, jeho inštaláciu a údržbu, skladovanie a likvidáciu, </w:t>
            </w:r>
            <w:r w:rsidRPr="0056317D">
              <w:rPr>
                <w:b/>
                <w:i/>
              </w:rPr>
              <w:t>bez ohľadu na to, či sú poskytované oddelene alebo začlenené do výrobku, ktorý musí</w:t>
            </w:r>
            <w:r w:rsidRPr="0056317D">
              <w:t xml:space="preserve"> spĺňať tieto podmienky: </w:t>
            </w:r>
          </w:p>
        </w:tc>
      </w:tr>
      <w:tr w:rsidR="001E0A37" w:rsidRPr="0056317D" w14:paraId="5260EB2F" w14:textId="77777777" w:rsidTr="001E0A37">
        <w:trPr>
          <w:jc w:val="center"/>
        </w:trPr>
        <w:tc>
          <w:tcPr>
            <w:tcW w:w="4875" w:type="dxa"/>
            <w:hideMark/>
          </w:tcPr>
          <w:p w14:paraId="365D88A8" w14:textId="77777777" w:rsidR="001E0A37" w:rsidRPr="0056317D" w:rsidRDefault="001E0A37" w:rsidP="001E0A37">
            <w:pPr>
              <w:spacing w:after="120"/>
              <w:rPr>
                <w:b/>
                <w:i/>
              </w:rPr>
            </w:pPr>
            <w:r w:rsidRPr="0056317D">
              <w:t>i)</w:t>
            </w:r>
            <w:r w:rsidRPr="0056317D">
              <w:tab/>
            </w:r>
            <w:r w:rsidRPr="0056317D">
              <w:rPr>
                <w:b/>
                <w:i/>
              </w:rPr>
              <w:t>obsah návodu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r w:rsidRPr="0056317D">
              <w:t xml:space="preserve"> a</w:t>
            </w:r>
          </w:p>
        </w:tc>
        <w:tc>
          <w:tcPr>
            <w:tcW w:w="4875" w:type="dxa"/>
            <w:hideMark/>
          </w:tcPr>
          <w:p w14:paraId="3D507337" w14:textId="77777777" w:rsidR="001E0A37" w:rsidRPr="0056317D" w:rsidRDefault="001E0A37" w:rsidP="001E0A37">
            <w:pPr>
              <w:spacing w:after="120"/>
              <w:rPr>
                <w:b/>
                <w:i/>
              </w:rPr>
            </w:pPr>
            <w:r w:rsidRPr="0056317D">
              <w:t>i)</w:t>
            </w:r>
            <w:r w:rsidRPr="0056317D">
              <w:tab/>
            </w:r>
            <w:r w:rsidRPr="0056317D">
              <w:rPr>
                <w:b/>
                <w:i/>
              </w:rPr>
              <w:t>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vnímateľné</w:t>
            </w:r>
            <w:r w:rsidRPr="0056317D">
              <w:t xml:space="preserve"> a </w:t>
            </w:r>
            <w:r w:rsidRPr="0056317D">
              <w:rPr>
                <w:b/>
                <w:i/>
              </w:rPr>
              <w:t>použiteľné,</w:t>
            </w:r>
            <w:r w:rsidRPr="0056317D">
              <w:t xml:space="preserve"> a</w:t>
            </w:r>
          </w:p>
        </w:tc>
      </w:tr>
      <w:tr w:rsidR="001E0A37" w:rsidRPr="0056317D" w14:paraId="3F6B574F" w14:textId="77777777" w:rsidTr="001E0A37">
        <w:trPr>
          <w:jc w:val="center"/>
        </w:trPr>
        <w:tc>
          <w:tcPr>
            <w:tcW w:w="4875" w:type="dxa"/>
            <w:hideMark/>
          </w:tcPr>
          <w:p w14:paraId="6B2B3A9F" w14:textId="77777777" w:rsidR="001E0A37" w:rsidRPr="0056317D" w:rsidRDefault="001E0A37" w:rsidP="001E0A37">
            <w:pPr>
              <w:spacing w:after="120"/>
              <w:rPr>
                <w:b/>
                <w:i/>
              </w:rPr>
            </w:pPr>
            <w:r w:rsidRPr="0056317D">
              <w:t>ii)</w:t>
            </w:r>
            <w:r w:rsidRPr="0056317D">
              <w:tab/>
            </w:r>
            <w:r w:rsidRPr="0056317D">
              <w:rPr>
                <w:b/>
                <w:i/>
              </w:rPr>
              <w:t>návod musí obsahovať alternatívy k netextovému obsahu,</w:t>
            </w:r>
            <w:r w:rsidRPr="0056317D">
              <w:t xml:space="preserve"> </w:t>
            </w:r>
          </w:p>
        </w:tc>
        <w:tc>
          <w:tcPr>
            <w:tcW w:w="4875" w:type="dxa"/>
            <w:hideMark/>
          </w:tcPr>
          <w:p w14:paraId="7474C9B7" w14:textId="77777777" w:rsidR="001E0A37" w:rsidRPr="0056317D" w:rsidRDefault="001E0A37" w:rsidP="001E0A37">
            <w:pPr>
              <w:spacing w:after="120"/>
              <w:rPr>
                <w:b/>
                <w:i/>
              </w:rPr>
            </w:pPr>
            <w:r w:rsidRPr="0056317D">
              <w:t>ii)</w:t>
            </w:r>
            <w:r w:rsidRPr="0056317D">
              <w:tab/>
            </w:r>
            <w:r w:rsidRPr="0056317D">
              <w:rPr>
                <w:b/>
                <w:i/>
              </w:rPr>
              <w:t>výrobca uvedie a vysvetlí, ako využívať prvky výrobku súvisiace s prístupnosťou a ich kompatibilitu s asistenčnými technológiami,</w:t>
            </w:r>
          </w:p>
        </w:tc>
      </w:tr>
      <w:tr w:rsidR="001E0A37" w:rsidRPr="0056317D" w14:paraId="50AC4E89" w14:textId="77777777" w:rsidTr="001E0A37">
        <w:trPr>
          <w:jc w:val="center"/>
        </w:trPr>
        <w:tc>
          <w:tcPr>
            <w:tcW w:w="4875" w:type="dxa"/>
          </w:tcPr>
          <w:p w14:paraId="140145D9" w14:textId="77777777" w:rsidR="001E0A37" w:rsidRPr="0056317D" w:rsidRDefault="001E0A37" w:rsidP="001E0A37">
            <w:pPr>
              <w:spacing w:after="120"/>
            </w:pPr>
          </w:p>
        </w:tc>
        <w:tc>
          <w:tcPr>
            <w:tcW w:w="4875" w:type="dxa"/>
            <w:hideMark/>
          </w:tcPr>
          <w:p w14:paraId="0FE148A3" w14:textId="77777777" w:rsidR="001E0A37" w:rsidRPr="0056317D" w:rsidRDefault="001E0A37" w:rsidP="001E0A37">
            <w:pPr>
              <w:spacing w:after="120"/>
            </w:pPr>
            <w:r w:rsidRPr="0056317D">
              <w:rPr>
                <w:b/>
                <w:i/>
              </w:rPr>
              <w:t>iii)</w:t>
            </w:r>
            <w:r w:rsidRPr="0056317D">
              <w:tab/>
            </w:r>
            <w:r w:rsidRPr="0056317D">
              <w:rPr>
                <w:b/>
                <w:i/>
              </w:rPr>
              <w:t>poskytujú sa na požiadanie aj v alternatívnych neelektronických formátoch. Alternatívne neelektronické formáty môžu zahŕňať veľkú tlač, Braillovo písmo alebo ľahko čitateľný text,</w:t>
            </w:r>
          </w:p>
        </w:tc>
      </w:tr>
      <w:tr w:rsidR="001E0A37" w:rsidRPr="0056317D" w14:paraId="39785EF3" w14:textId="77777777" w:rsidTr="001E0A37">
        <w:trPr>
          <w:jc w:val="center"/>
        </w:trPr>
        <w:tc>
          <w:tcPr>
            <w:tcW w:w="4875" w:type="dxa"/>
          </w:tcPr>
          <w:p w14:paraId="7D4DB5E2" w14:textId="77777777" w:rsidR="001E0A37" w:rsidRPr="0056317D" w:rsidRDefault="001E0A37" w:rsidP="001E0A37">
            <w:pPr>
              <w:spacing w:after="120"/>
            </w:pPr>
          </w:p>
        </w:tc>
        <w:tc>
          <w:tcPr>
            <w:tcW w:w="4875" w:type="dxa"/>
            <w:hideMark/>
          </w:tcPr>
          <w:p w14:paraId="29479052" w14:textId="77777777" w:rsidR="001E0A37" w:rsidRPr="0056317D" w:rsidRDefault="001E0A37" w:rsidP="001E0A37">
            <w:pPr>
              <w:spacing w:after="120"/>
              <w:rPr>
                <w:b/>
                <w:i/>
              </w:rPr>
            </w:pPr>
            <w:r w:rsidRPr="0056317D">
              <w:rPr>
                <w:b/>
                <w:i/>
              </w:rPr>
              <w:t>c)</w:t>
            </w:r>
            <w:r w:rsidRPr="0056317D">
              <w:tab/>
            </w:r>
            <w:r w:rsidRPr="0056317D">
              <w:rPr>
                <w:b/>
                <w:i/>
              </w:rPr>
              <w:t xml:space="preserve">návod na použitie výrobku, jeho inštaláciu a údržbu, skladovanie a likvidáciu, bez ohľadu na to, či sú poskytované oddelene alebo začlenené do výrobku, ktorý musí spĺňať tieto podmienky: </w:t>
            </w:r>
          </w:p>
        </w:tc>
      </w:tr>
      <w:tr w:rsidR="001E0A37" w:rsidRPr="0056317D" w14:paraId="5B49CDC8" w14:textId="77777777" w:rsidTr="001E0A37">
        <w:trPr>
          <w:jc w:val="center"/>
        </w:trPr>
        <w:tc>
          <w:tcPr>
            <w:tcW w:w="4875" w:type="dxa"/>
            <w:hideMark/>
          </w:tcPr>
          <w:p w14:paraId="59DF5CDA" w14:textId="77777777" w:rsidR="001E0A37" w:rsidRPr="0056317D" w:rsidRDefault="001E0A37" w:rsidP="001E0A37">
            <w:pPr>
              <w:spacing w:after="120"/>
            </w:pPr>
            <w:r w:rsidRPr="0056317D">
              <w:t>d)</w:t>
            </w:r>
            <w:r w:rsidRPr="0056317D">
              <w:tab/>
              <w:t>používateľské rozhranie výrobku (manipulácia, ovládacie prvky a spätná väzba, vstupy a výstupy) v súlade s bodom 2,</w:t>
            </w:r>
          </w:p>
        </w:tc>
        <w:tc>
          <w:tcPr>
            <w:tcW w:w="4875" w:type="dxa"/>
            <w:hideMark/>
          </w:tcPr>
          <w:p w14:paraId="68FA0975" w14:textId="77777777" w:rsidR="001E0A37" w:rsidRPr="0056317D" w:rsidRDefault="001E0A37" w:rsidP="001E0A37">
            <w:pPr>
              <w:spacing w:after="120"/>
            </w:pPr>
            <w:r w:rsidRPr="0056317D">
              <w:t>d)</w:t>
            </w:r>
            <w:r w:rsidRPr="0056317D">
              <w:tab/>
              <w:t>používateľské rozhranie výrobku (manipulácia, ovládacie prvky a spätná väzba, vstupy a výstupy) v súlade s bodom 2,</w:t>
            </w:r>
          </w:p>
        </w:tc>
      </w:tr>
      <w:tr w:rsidR="001E0A37" w:rsidRPr="0056317D" w14:paraId="52CEF856" w14:textId="77777777" w:rsidTr="001E0A37">
        <w:trPr>
          <w:jc w:val="center"/>
        </w:trPr>
        <w:tc>
          <w:tcPr>
            <w:tcW w:w="4875" w:type="dxa"/>
            <w:hideMark/>
          </w:tcPr>
          <w:p w14:paraId="39684A4C" w14:textId="77777777" w:rsidR="001E0A37" w:rsidRPr="0056317D" w:rsidRDefault="001E0A37" w:rsidP="001E0A37">
            <w:pPr>
              <w:spacing w:after="120"/>
            </w:pPr>
            <w:r w:rsidRPr="0056317D">
              <w:t>e)</w:t>
            </w:r>
            <w:r w:rsidRPr="0056317D">
              <w:tab/>
              <w:t xml:space="preserve">funkčnosť výrobku spočívajúca v zabezpečení funkcií zameraných na riešenie potrieb osôb s funkčnými obmedzeniami v súlade s bodom 2, </w:t>
            </w:r>
          </w:p>
        </w:tc>
        <w:tc>
          <w:tcPr>
            <w:tcW w:w="4875" w:type="dxa"/>
            <w:hideMark/>
          </w:tcPr>
          <w:p w14:paraId="70F71AE0" w14:textId="77777777" w:rsidR="001E0A37" w:rsidRPr="0056317D" w:rsidRDefault="001E0A37" w:rsidP="001E0A37">
            <w:pPr>
              <w:spacing w:after="120"/>
              <w:rPr>
                <w:szCs w:val="24"/>
              </w:rPr>
            </w:pPr>
            <w:r w:rsidRPr="0056317D">
              <w:t>e)</w:t>
            </w:r>
            <w:r w:rsidRPr="0056317D">
              <w:tab/>
              <w:t>funkčnosť výrobku spočívajúca v zabezpečení funkcií zameraných na riešenie potrieb osôb s funkčnými obmedzeniami v súlade s bodom 2,</w:t>
            </w:r>
          </w:p>
        </w:tc>
      </w:tr>
      <w:tr w:rsidR="001E0A37" w:rsidRPr="0056317D" w14:paraId="118F58F8" w14:textId="77777777" w:rsidTr="001E0A37">
        <w:trPr>
          <w:jc w:val="center"/>
        </w:trPr>
        <w:tc>
          <w:tcPr>
            <w:tcW w:w="4875" w:type="dxa"/>
          </w:tcPr>
          <w:p w14:paraId="6919E9E9" w14:textId="77777777" w:rsidR="001E0A37" w:rsidRPr="0056317D" w:rsidRDefault="001E0A37" w:rsidP="001E0A37">
            <w:pPr>
              <w:spacing w:after="120"/>
            </w:pPr>
            <w:r w:rsidRPr="0056317D">
              <w:t>f)</w:t>
            </w:r>
            <w:r w:rsidRPr="0056317D">
              <w:tab/>
            </w:r>
            <w:r w:rsidRPr="0056317D">
              <w:rPr>
                <w:b/>
                <w:i/>
              </w:rPr>
              <w:t>prepojenie výrobku s asistenčnými zariadeniami.</w:t>
            </w:r>
          </w:p>
        </w:tc>
        <w:tc>
          <w:tcPr>
            <w:tcW w:w="4875" w:type="dxa"/>
            <w:hideMark/>
          </w:tcPr>
          <w:p w14:paraId="222F745A" w14:textId="77777777" w:rsidR="001E0A37" w:rsidRPr="0056317D" w:rsidRDefault="001E0A37" w:rsidP="001E0A37">
            <w:pPr>
              <w:spacing w:after="120"/>
            </w:pPr>
            <w:r w:rsidRPr="0056317D">
              <w:t>f)</w:t>
            </w:r>
            <w:r w:rsidRPr="0056317D">
              <w:tab/>
            </w:r>
            <w:r w:rsidRPr="0056317D">
              <w:rPr>
                <w:b/>
                <w:i/>
              </w:rPr>
              <w:t>podľa možnosti zabezpečenie kompatibility</w:t>
            </w:r>
            <w:r w:rsidRPr="0056317D">
              <w:t xml:space="preserve"> s </w:t>
            </w:r>
            <w:r w:rsidRPr="0056317D">
              <w:rPr>
                <w:b/>
                <w:i/>
              </w:rPr>
              <w:t>asistenčnými</w:t>
            </w:r>
            <w:r w:rsidRPr="0056317D">
              <w:t xml:space="preserve"> </w:t>
            </w:r>
            <w:r w:rsidRPr="0056317D">
              <w:rPr>
                <w:b/>
                <w:i/>
              </w:rPr>
              <w:t>zariadeniami a technológiami dostupnými na úrovni Únie vrátane sluchových technológií, napr. načúvacími pomôckami, telecievkami, kochleárnymi implantátmi a </w:t>
            </w:r>
            <w:r w:rsidRPr="0056317D">
              <w:t>asistenčnými</w:t>
            </w:r>
            <w:r w:rsidRPr="0056317D">
              <w:rPr>
                <w:b/>
                <w:i/>
              </w:rPr>
              <w:t xml:space="preserve"> načúvacími</w:t>
            </w:r>
            <w:r w:rsidRPr="0056317D">
              <w:t xml:space="preserve"> zariadeniami.</w:t>
            </w:r>
          </w:p>
        </w:tc>
      </w:tr>
    </w:tbl>
    <w:p w14:paraId="4354E561" w14:textId="77777777" w:rsidR="001E0A37" w:rsidRPr="0056317D" w:rsidRDefault="001E0A37" w:rsidP="001E0A37">
      <w:r w:rsidRPr="00753CB4">
        <w:rPr>
          <w:rStyle w:val="HideTWBExt"/>
        </w:rPr>
        <w:t>&lt;/Amend&gt;</w:t>
      </w:r>
    </w:p>
    <w:p w14:paraId="2AF0986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85</w:t>
      </w:r>
      <w:r w:rsidRPr="00753CB4">
        <w:rPr>
          <w:rStyle w:val="HideTWBExt"/>
        </w:rPr>
        <w:t>&lt;/NumAm&gt;</w:t>
      </w:r>
    </w:p>
    <w:p w14:paraId="6B144D6F" w14:textId="77777777" w:rsidR="001E0A37" w:rsidRPr="0056317D" w:rsidRDefault="001E0A37" w:rsidP="001E0A37"/>
    <w:p w14:paraId="04EB923D"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5C55EBD3" w14:textId="77777777" w:rsidR="001E0A37" w:rsidRPr="0056317D" w:rsidRDefault="001E0A37" w:rsidP="001E0A37">
      <w:pPr>
        <w:rPr>
          <w:b/>
        </w:rPr>
      </w:pPr>
      <w:r w:rsidRPr="00753CB4">
        <w:rPr>
          <w:rStyle w:val="HideTWBExt"/>
        </w:rPr>
        <w:t>&lt;Article&gt;</w:t>
      </w:r>
      <w:r w:rsidRPr="0056317D">
        <w:rPr>
          <w:b/>
        </w:rPr>
        <w:t>Príloha I – riadok 5 – oddiel IV – stĺpec 2 – písmeno B – bod 2</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59DD4DFC" w14:textId="77777777" w:rsidTr="001E0A37">
        <w:trPr>
          <w:jc w:val="center"/>
        </w:trPr>
        <w:tc>
          <w:tcPr>
            <w:tcW w:w="9752" w:type="dxa"/>
            <w:gridSpan w:val="2"/>
          </w:tcPr>
          <w:p w14:paraId="6744EA4C" w14:textId="77777777" w:rsidR="001E0A37" w:rsidRPr="0056317D" w:rsidRDefault="001E0A37" w:rsidP="001E0A37">
            <w:pPr>
              <w:keepNext/>
            </w:pPr>
          </w:p>
        </w:tc>
      </w:tr>
      <w:tr w:rsidR="001E0A37" w:rsidRPr="0056317D" w14:paraId="20AF182F" w14:textId="77777777" w:rsidTr="001E0A37">
        <w:trPr>
          <w:jc w:val="center"/>
        </w:trPr>
        <w:tc>
          <w:tcPr>
            <w:tcW w:w="4876" w:type="dxa"/>
            <w:hideMark/>
          </w:tcPr>
          <w:p w14:paraId="1A05975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38C83F4" w14:textId="77777777" w:rsidR="001E0A37" w:rsidRPr="0056317D" w:rsidRDefault="001E0A37" w:rsidP="001E0A37">
            <w:pPr>
              <w:keepNext/>
              <w:spacing w:after="240"/>
              <w:jc w:val="center"/>
              <w:rPr>
                <w:i/>
              </w:rPr>
            </w:pPr>
            <w:r w:rsidRPr="0056317D">
              <w:rPr>
                <w:i/>
              </w:rPr>
              <w:t>Pozmeňujúci návrh</w:t>
            </w:r>
          </w:p>
        </w:tc>
      </w:tr>
      <w:tr w:rsidR="001E0A37" w:rsidRPr="0056317D" w14:paraId="16744872" w14:textId="77777777" w:rsidTr="001E0A37">
        <w:trPr>
          <w:jc w:val="center"/>
        </w:trPr>
        <w:tc>
          <w:tcPr>
            <w:tcW w:w="4876" w:type="dxa"/>
            <w:hideMark/>
          </w:tcPr>
          <w:p w14:paraId="783F962B" w14:textId="77777777" w:rsidR="001E0A37" w:rsidRPr="0056317D" w:rsidRDefault="001E0A37" w:rsidP="001E0A37">
            <w:pPr>
              <w:spacing w:after="120"/>
              <w:rPr>
                <w:bCs/>
                <w:iCs/>
              </w:rPr>
            </w:pPr>
            <w:r w:rsidRPr="0056317D">
              <w:t>2.</w:t>
            </w:r>
            <w:r w:rsidRPr="0056317D">
              <w:tab/>
            </w:r>
            <w:r w:rsidRPr="0056317D">
              <w:rPr>
                <w:b/>
                <w:i/>
              </w:rPr>
              <w:t>Koncepcia používateľského rozhrania</w:t>
            </w:r>
            <w:r w:rsidRPr="0056317D">
              <w:t xml:space="preserve"> a </w:t>
            </w:r>
            <w:r w:rsidRPr="0056317D">
              <w:rPr>
                <w:b/>
                <w:i/>
              </w:rPr>
              <w:t>funkčnosti:</w:t>
            </w:r>
          </w:p>
        </w:tc>
        <w:tc>
          <w:tcPr>
            <w:tcW w:w="4876" w:type="dxa"/>
            <w:hideMark/>
          </w:tcPr>
          <w:p w14:paraId="3A70DA52" w14:textId="77777777" w:rsidR="001E0A37" w:rsidRPr="0056317D" w:rsidRDefault="001E0A37" w:rsidP="001E0A37">
            <w:pPr>
              <w:spacing w:after="120"/>
              <w:rPr>
                <w:b/>
                <w:bCs/>
                <w:i/>
                <w:szCs w:val="24"/>
              </w:rPr>
            </w:pPr>
            <w:r w:rsidRPr="0056317D">
              <w:t>2.</w:t>
            </w:r>
            <w:r w:rsidRPr="0056317D">
              <w:tab/>
            </w:r>
            <w:r w:rsidRPr="0056317D">
              <w:rPr>
                <w:b/>
                <w:i/>
              </w:rPr>
              <w:t>Požiadavky na používateľské rozhranie</w:t>
            </w:r>
            <w:r w:rsidRPr="0056317D">
              <w:t xml:space="preserve"> a </w:t>
            </w:r>
            <w:r w:rsidRPr="0056317D">
              <w:rPr>
                <w:b/>
                <w:i/>
              </w:rPr>
              <w:t xml:space="preserve">funkčné požiadavky </w:t>
            </w:r>
          </w:p>
        </w:tc>
      </w:tr>
      <w:tr w:rsidR="001E0A37" w:rsidRPr="0056317D" w14:paraId="04948C10" w14:textId="77777777" w:rsidTr="001E0A37">
        <w:trPr>
          <w:jc w:val="center"/>
        </w:trPr>
        <w:tc>
          <w:tcPr>
            <w:tcW w:w="4876" w:type="dxa"/>
            <w:hideMark/>
          </w:tcPr>
          <w:p w14:paraId="060BE9ED" w14:textId="77777777" w:rsidR="001E0A37" w:rsidRPr="0056317D" w:rsidRDefault="001E0A37" w:rsidP="001E0A37">
            <w:pPr>
              <w:spacing w:after="120"/>
              <w:rPr>
                <w:bCs/>
                <w:iCs/>
              </w:rPr>
            </w:pPr>
            <w:r w:rsidRPr="0056317D">
              <w:t xml:space="preserve">Dizajn a používateľské rozhranie výrobkov </w:t>
            </w:r>
            <w:r w:rsidRPr="0056317D">
              <w:rPr>
                <w:b/>
                <w:i/>
              </w:rPr>
              <w:t>musia byť</w:t>
            </w:r>
            <w:r w:rsidRPr="0056317D">
              <w:t xml:space="preserve"> v záujme ich sprístupnenia v súlade s bodom 1 písm. d) a e) tam, kde je to vhodné, </w:t>
            </w:r>
            <w:r w:rsidRPr="0056317D">
              <w:rPr>
                <w:b/>
                <w:i/>
              </w:rPr>
              <w:t>navrhnuté</w:t>
            </w:r>
            <w:r w:rsidRPr="0056317D">
              <w:t xml:space="preserve"> tak, aby:</w:t>
            </w:r>
          </w:p>
        </w:tc>
        <w:tc>
          <w:tcPr>
            <w:tcW w:w="4876" w:type="dxa"/>
            <w:hideMark/>
          </w:tcPr>
          <w:p w14:paraId="1219D888" w14:textId="77777777" w:rsidR="001E0A37" w:rsidRPr="0056317D" w:rsidRDefault="001E0A37" w:rsidP="001E0A37">
            <w:pPr>
              <w:spacing w:after="120"/>
              <w:rPr>
                <w:b/>
                <w:bCs/>
                <w:i/>
                <w:szCs w:val="24"/>
              </w:rPr>
            </w:pPr>
            <w:r w:rsidRPr="0056317D">
              <w:t xml:space="preserve">Dizajn a používateľské rozhranie výrobkov </w:t>
            </w:r>
            <w:r w:rsidRPr="0056317D">
              <w:rPr>
                <w:b/>
                <w:i/>
              </w:rPr>
              <w:t>sa</w:t>
            </w:r>
            <w:r w:rsidRPr="0056317D">
              <w:t xml:space="preserve"> v záujme ich sprístupnenia v súlade s bodom 1 písm. d) a e) tam, kde je to vhodné, </w:t>
            </w:r>
            <w:r w:rsidRPr="0056317D">
              <w:rPr>
                <w:b/>
                <w:i/>
              </w:rPr>
              <w:t>navrhnú</w:t>
            </w:r>
            <w:r w:rsidRPr="0056317D">
              <w:t xml:space="preserve"> tak, aby:</w:t>
            </w:r>
          </w:p>
        </w:tc>
      </w:tr>
      <w:tr w:rsidR="001E0A37" w:rsidRPr="0056317D" w14:paraId="0D2319CA" w14:textId="77777777" w:rsidTr="001E0A37">
        <w:trPr>
          <w:jc w:val="center"/>
        </w:trPr>
        <w:tc>
          <w:tcPr>
            <w:tcW w:w="4876" w:type="dxa"/>
            <w:hideMark/>
          </w:tcPr>
          <w:p w14:paraId="51CDED32" w14:textId="77777777" w:rsidR="001E0A37" w:rsidRPr="0056317D" w:rsidRDefault="001E0A37" w:rsidP="001E0A37">
            <w:pPr>
              <w:spacing w:after="120"/>
              <w:rPr>
                <w:bCs/>
                <w:iCs/>
              </w:rPr>
            </w:pPr>
            <w:r w:rsidRPr="0056317D">
              <w:t>a)</w:t>
            </w:r>
            <w:r w:rsidRPr="0056317D">
              <w:tab/>
              <w:t>zabezpečovali komunikáciu a orientáciu prostredníctvom viac než jedného zmyslového kanála</w:t>
            </w:r>
            <w:r w:rsidRPr="0056317D">
              <w:rPr>
                <w:b/>
                <w:i/>
              </w:rPr>
              <w:t>,</w:t>
            </w:r>
          </w:p>
        </w:tc>
        <w:tc>
          <w:tcPr>
            <w:tcW w:w="4876" w:type="dxa"/>
            <w:hideMark/>
          </w:tcPr>
          <w:p w14:paraId="64117785" w14:textId="77777777" w:rsidR="001E0A37" w:rsidRPr="0056317D" w:rsidRDefault="001E0A37" w:rsidP="001E0A37">
            <w:pPr>
              <w:spacing w:after="120"/>
              <w:rPr>
                <w:b/>
                <w:bCs/>
                <w:i/>
                <w:szCs w:val="24"/>
              </w:rPr>
            </w:pPr>
            <w:r w:rsidRPr="0056317D">
              <w:t>a)</w:t>
            </w:r>
            <w:r w:rsidRPr="0056317D">
              <w:tab/>
              <w:t>zabezpečovali komunikáciu a orientáciu prostredníctvom viac než jedného zmyslového kanála</w:t>
            </w:r>
            <w:r w:rsidRPr="0056317D">
              <w:rPr>
                <w:b/>
                <w:i/>
              </w:rPr>
              <w:t xml:space="preserve"> vrátane:</w:t>
            </w:r>
          </w:p>
        </w:tc>
      </w:tr>
      <w:tr w:rsidR="001E0A37" w:rsidRPr="0056317D" w14:paraId="5052289E" w14:textId="77777777" w:rsidTr="001E0A37">
        <w:trPr>
          <w:jc w:val="center"/>
        </w:trPr>
        <w:tc>
          <w:tcPr>
            <w:tcW w:w="4876" w:type="dxa"/>
          </w:tcPr>
          <w:p w14:paraId="16A10026" w14:textId="77777777" w:rsidR="001E0A37" w:rsidRPr="0056317D" w:rsidRDefault="001E0A37" w:rsidP="001E0A37">
            <w:pPr>
              <w:spacing w:after="120"/>
              <w:rPr>
                <w:bCs/>
                <w:iCs/>
              </w:rPr>
            </w:pPr>
          </w:p>
        </w:tc>
        <w:tc>
          <w:tcPr>
            <w:tcW w:w="4876" w:type="dxa"/>
            <w:hideMark/>
          </w:tcPr>
          <w:p w14:paraId="398F7A43" w14:textId="77777777" w:rsidR="001E0A37" w:rsidRPr="0056317D" w:rsidRDefault="001E0A37" w:rsidP="001E0A37">
            <w:pPr>
              <w:spacing w:after="120"/>
              <w:rPr>
                <w:szCs w:val="24"/>
              </w:rPr>
            </w:pPr>
            <w:r w:rsidRPr="0056317D">
              <w:rPr>
                <w:b/>
                <w:i/>
              </w:rPr>
              <w:t>i)</w:t>
            </w:r>
            <w:r w:rsidRPr="0056317D">
              <w:tab/>
            </w:r>
            <w:r w:rsidRPr="0056317D">
              <w:rPr>
                <w:b/>
                <w:i/>
              </w:rPr>
              <w:t>ak výrobok poskytuje vizuálne spôsoby komunikácie a prevádzky, výrobok musí umožňovať aspoň jeden spôsob prenosu informácií a prevádzky, pre ktorý nie je potrebný zrak;</w:t>
            </w:r>
          </w:p>
        </w:tc>
      </w:tr>
      <w:tr w:rsidR="001E0A37" w:rsidRPr="0056317D" w14:paraId="1D1185CD" w14:textId="77777777" w:rsidTr="001E0A37">
        <w:trPr>
          <w:jc w:val="center"/>
        </w:trPr>
        <w:tc>
          <w:tcPr>
            <w:tcW w:w="4876" w:type="dxa"/>
          </w:tcPr>
          <w:p w14:paraId="7AED0BCA" w14:textId="77777777" w:rsidR="001E0A37" w:rsidRPr="0056317D" w:rsidRDefault="001E0A37" w:rsidP="001E0A37">
            <w:pPr>
              <w:spacing w:after="120"/>
              <w:rPr>
                <w:bCs/>
                <w:iCs/>
              </w:rPr>
            </w:pPr>
          </w:p>
        </w:tc>
        <w:tc>
          <w:tcPr>
            <w:tcW w:w="4876" w:type="dxa"/>
            <w:hideMark/>
          </w:tcPr>
          <w:p w14:paraId="72EA2EC7" w14:textId="77777777" w:rsidR="001E0A37" w:rsidRPr="0056317D" w:rsidRDefault="001E0A37" w:rsidP="001E0A37">
            <w:pPr>
              <w:spacing w:after="120"/>
              <w:rPr>
                <w:b/>
                <w:i/>
                <w:szCs w:val="24"/>
              </w:rPr>
            </w:pPr>
            <w:r w:rsidRPr="0056317D">
              <w:rPr>
                <w:b/>
                <w:i/>
              </w:rPr>
              <w:t>ii)</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r w:rsidR="001E0A37" w:rsidRPr="0056317D" w14:paraId="066040AD" w14:textId="77777777" w:rsidTr="001E0A37">
        <w:trPr>
          <w:jc w:val="center"/>
        </w:trPr>
        <w:tc>
          <w:tcPr>
            <w:tcW w:w="4876" w:type="dxa"/>
            <w:hideMark/>
          </w:tcPr>
          <w:p w14:paraId="4446C68A" w14:textId="77777777" w:rsidR="001E0A37" w:rsidRPr="0056317D" w:rsidRDefault="001E0A37" w:rsidP="001E0A37">
            <w:pPr>
              <w:spacing w:after="120"/>
              <w:rPr>
                <w:bCs/>
                <w:iCs/>
              </w:rPr>
            </w:pPr>
            <w:r w:rsidRPr="0056317D">
              <w:t>b)</w:t>
            </w:r>
            <w:r w:rsidRPr="0056317D">
              <w:tab/>
            </w:r>
            <w:r w:rsidRPr="0056317D">
              <w:rPr>
                <w:b/>
                <w:i/>
              </w:rPr>
              <w:t>zabezpečovali alternatívne riešenia k rečovému prejavu na účely komunikácie a orientácie</w:t>
            </w:r>
            <w:r w:rsidRPr="0056317D">
              <w:t>,</w:t>
            </w:r>
          </w:p>
        </w:tc>
        <w:tc>
          <w:tcPr>
            <w:tcW w:w="4876" w:type="dxa"/>
            <w:hideMark/>
          </w:tcPr>
          <w:p w14:paraId="6A3B7765" w14:textId="77777777" w:rsidR="001E0A37" w:rsidRPr="0056317D" w:rsidRDefault="001E0A37" w:rsidP="001E0A37">
            <w:pPr>
              <w:spacing w:after="120"/>
              <w:rPr>
                <w:b/>
                <w:bCs/>
                <w:i/>
                <w:szCs w:val="24"/>
              </w:rPr>
            </w:pPr>
            <w:r w:rsidRPr="0056317D">
              <w:t>b)</w:t>
            </w:r>
            <w:r w:rsidRPr="0056317D">
              <w:tab/>
            </w:r>
            <w:r w:rsidRPr="0056317D">
              <w:rPr>
                <w:b/>
                <w:i/>
              </w:rPr>
              <w:t>ak si výrobok vyžaduje hlasové pokyny od používateľov, musí okrem toho umožňovať aspoň jeden spôsob prevádzky, pri ktorom sa od používateľov nevyžadujú hlasové pokyny;</w:t>
            </w:r>
          </w:p>
        </w:tc>
      </w:tr>
      <w:tr w:rsidR="001E0A37" w:rsidRPr="0056317D" w14:paraId="58E6C9FE" w14:textId="77777777" w:rsidTr="001E0A37">
        <w:trPr>
          <w:jc w:val="center"/>
        </w:trPr>
        <w:tc>
          <w:tcPr>
            <w:tcW w:w="4876" w:type="dxa"/>
            <w:hideMark/>
          </w:tcPr>
          <w:p w14:paraId="359DDE4D" w14:textId="77777777" w:rsidR="001E0A37" w:rsidRPr="0056317D" w:rsidRDefault="001E0A37" w:rsidP="001E0A37">
            <w:pPr>
              <w:spacing w:after="120"/>
              <w:rPr>
                <w:bCs/>
                <w:iCs/>
              </w:rPr>
            </w:pPr>
            <w:r w:rsidRPr="0056317D">
              <w:t>c)</w:t>
            </w:r>
            <w:r w:rsidRPr="0056317D">
              <w:tab/>
            </w:r>
            <w:r w:rsidRPr="0056317D">
              <w:rPr>
                <w:b/>
                <w:i/>
              </w:rPr>
              <w:t>zabezpečovali variabilné nastavenie</w:t>
            </w:r>
            <w:r w:rsidRPr="0056317D">
              <w:t xml:space="preserve"> veľkosti a </w:t>
            </w:r>
            <w:r w:rsidRPr="0056317D">
              <w:rPr>
                <w:b/>
                <w:i/>
              </w:rPr>
              <w:t>kontrastu</w:t>
            </w:r>
            <w:r w:rsidRPr="0056317D">
              <w:t>,</w:t>
            </w:r>
          </w:p>
        </w:tc>
        <w:tc>
          <w:tcPr>
            <w:tcW w:w="4876" w:type="dxa"/>
            <w:hideMark/>
          </w:tcPr>
          <w:p w14:paraId="04660552" w14:textId="77777777" w:rsidR="001E0A37" w:rsidRPr="0056317D" w:rsidRDefault="001E0A37" w:rsidP="001E0A37">
            <w:pPr>
              <w:spacing w:after="120"/>
              <w:rPr>
                <w:b/>
                <w:bCs/>
                <w:i/>
                <w:szCs w:val="24"/>
              </w:rPr>
            </w:pPr>
            <w:r w:rsidRPr="0056317D">
              <w:t>c)</w:t>
            </w:r>
            <w:r w:rsidRPr="0056317D">
              <w:tab/>
            </w:r>
            <w:r w:rsidRPr="0056317D">
              <w:rPr>
                <w:b/>
                <w:i/>
              </w:rPr>
              <w:t>ak výrobok poskytuje vizuálne spôsoby komunikácie a prevádzky, musí umožňovať aspoň jeden spôsob prevádzky, ktorý umožňuje používateľom lepšie využívať ich oslabený zrak vrátane poskytnutia variabilného nastavenia</w:t>
            </w:r>
            <w:r w:rsidRPr="0056317D">
              <w:t xml:space="preserve"> veľkosti </w:t>
            </w:r>
            <w:r w:rsidRPr="0056317D">
              <w:rPr>
                <w:b/>
                <w:i/>
              </w:rPr>
              <w:t>bez straty obsahu alebo funkčnosti, flexibilného nastavenia kontrastu a jasu a v prípade, ak je to možné, musí umožňovať flexibilný spôsob oddelenia vizuálnych prvkov v popredí od prvkov v pozadí a ich ovládania a flexibilné ovládanie potrebného zorného poľa</w:t>
            </w:r>
            <w:r w:rsidRPr="0056317D">
              <w:t>,</w:t>
            </w:r>
          </w:p>
        </w:tc>
      </w:tr>
      <w:tr w:rsidR="001E0A37" w:rsidRPr="0056317D" w14:paraId="59E2875F" w14:textId="77777777" w:rsidTr="001E0A37">
        <w:trPr>
          <w:jc w:val="center"/>
        </w:trPr>
        <w:tc>
          <w:tcPr>
            <w:tcW w:w="4876" w:type="dxa"/>
            <w:hideMark/>
          </w:tcPr>
          <w:p w14:paraId="28DFFFC0"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r w:rsidRPr="0056317D">
              <w:t>,</w:t>
            </w:r>
          </w:p>
        </w:tc>
        <w:tc>
          <w:tcPr>
            <w:tcW w:w="4876" w:type="dxa"/>
            <w:hideMark/>
          </w:tcPr>
          <w:p w14:paraId="3463207F" w14:textId="77777777" w:rsidR="001E0A37" w:rsidRPr="0056317D" w:rsidRDefault="001E0A37" w:rsidP="001E0A37">
            <w:pPr>
              <w:spacing w:after="120"/>
              <w:rPr>
                <w:b/>
                <w:bCs/>
                <w:i/>
                <w:szCs w:val="24"/>
              </w:rPr>
            </w:pPr>
            <w:r w:rsidRPr="0056317D">
              <w:t>d)</w:t>
            </w:r>
            <w:r w:rsidRPr="0056317D">
              <w:tab/>
            </w:r>
            <w:r w:rsidRPr="0056317D">
              <w:rPr>
                <w:b/>
                <w:i/>
              </w:rPr>
              <w:t>Ak výrobok poskytuje vizuálne spôsoby prevádzky, musí umožňovať aspoň jeden spôsob prevádzky</w:t>
            </w:r>
            <w:r w:rsidRPr="0056317D">
              <w:t>,</w:t>
            </w:r>
            <w:r w:rsidRPr="0056317D">
              <w:rPr>
                <w:b/>
                <w:i/>
              </w:rPr>
              <w:t xml:space="preserve"> pri ktorom sa od používateľa nevyžaduje vnímanie farieb.</w:t>
            </w:r>
          </w:p>
        </w:tc>
      </w:tr>
      <w:tr w:rsidR="001E0A37" w:rsidRPr="0056317D" w14:paraId="53A9A415" w14:textId="77777777" w:rsidTr="001E0A37">
        <w:trPr>
          <w:trHeight w:val="3156"/>
          <w:jc w:val="center"/>
        </w:trPr>
        <w:tc>
          <w:tcPr>
            <w:tcW w:w="4876" w:type="dxa"/>
            <w:hideMark/>
          </w:tcPr>
          <w:p w14:paraId="62701C2E" w14:textId="77777777" w:rsidR="001E0A37" w:rsidRPr="0056317D" w:rsidRDefault="001E0A37" w:rsidP="001E0A37">
            <w:pPr>
              <w:spacing w:after="120"/>
            </w:pPr>
            <w:r w:rsidRPr="0056317D">
              <w:t>e)</w:t>
            </w:r>
            <w:r w:rsidRPr="0056317D">
              <w:tab/>
            </w:r>
            <w:r w:rsidRPr="0056317D">
              <w:rPr>
                <w:b/>
                <w:i/>
              </w:rPr>
              <w:t>poskytovali flexibilné</w:t>
            </w:r>
            <w:r w:rsidRPr="0056317D">
              <w:t xml:space="preserve"> spôsoby </w:t>
            </w:r>
            <w:r w:rsidRPr="0056317D">
              <w:rPr>
                <w:b/>
                <w:i/>
              </w:rPr>
              <w:t>umožňujúce oddeliť zvuky v </w:t>
            </w:r>
            <w:r w:rsidRPr="0056317D">
              <w:t xml:space="preserve">popredí od </w:t>
            </w:r>
            <w:r w:rsidRPr="0056317D">
              <w:rPr>
                <w:b/>
                <w:i/>
              </w:rPr>
              <w:t>zvukov</w:t>
            </w:r>
            <w:r w:rsidRPr="0056317D">
              <w:t xml:space="preserve"> v pozadí a </w:t>
            </w:r>
            <w:r w:rsidRPr="0056317D">
              <w:rPr>
                <w:b/>
                <w:i/>
              </w:rPr>
              <w:t>ovládať ich vrátane možnosti znížiť zvuk pozadia a zlepšiť jasnosť,</w:t>
            </w:r>
          </w:p>
        </w:tc>
        <w:tc>
          <w:tcPr>
            <w:tcW w:w="4876" w:type="dxa"/>
            <w:hideMark/>
          </w:tcPr>
          <w:p w14:paraId="01F5F44B" w14:textId="77777777" w:rsidR="001E0A37" w:rsidRPr="0056317D" w:rsidRDefault="001E0A37" w:rsidP="001E0A37">
            <w:pPr>
              <w:spacing w:after="120"/>
              <w:rPr>
                <w:b/>
                <w:bCs/>
                <w:i/>
                <w:szCs w:val="24"/>
              </w:rPr>
            </w:pPr>
            <w:r w:rsidRPr="0056317D">
              <w:t>e)</w:t>
            </w:r>
            <w:r w:rsidRPr="0056317D">
              <w:tab/>
            </w:r>
            <w:r w:rsidRPr="0056317D">
              <w:rPr>
                <w:b/>
                <w:i/>
              </w:rPr>
              <w:t>ak výrobok poskytuje zvukové</w:t>
            </w:r>
            <w:r w:rsidRPr="0056317D">
              <w:t xml:space="preserve"> spôsoby </w:t>
            </w:r>
            <w:r w:rsidRPr="0056317D">
              <w:rPr>
                <w:b/>
                <w:i/>
              </w:rPr>
              <w:t>prevádzky, ovládanie hlasitosti používateľom alebo zdokonalené zvukové funkcie na zlepšenie jasnosti zvuku, výrobok musí poskytovať aspoň jeden spôsob prevádzky so zdokonalenými zvukovými funkciami, jasnosťou a hlasitosťou a flexibilnými spôsobmi oddelenia zvuku v </w:t>
            </w:r>
            <w:r w:rsidRPr="0056317D">
              <w:t xml:space="preserve">popredí od </w:t>
            </w:r>
            <w:r w:rsidRPr="0056317D">
              <w:rPr>
                <w:b/>
                <w:i/>
              </w:rPr>
              <w:t>zvuku</w:t>
            </w:r>
            <w:r w:rsidRPr="0056317D">
              <w:t xml:space="preserve"> v pozadí a </w:t>
            </w:r>
            <w:r w:rsidRPr="0056317D">
              <w:rPr>
                <w:b/>
                <w:i/>
              </w:rPr>
              <w:t>ich ovládania, ak sú hlas a pozadie dostupné ako samostatné zvukové prúdy;</w:t>
            </w:r>
          </w:p>
        </w:tc>
      </w:tr>
      <w:tr w:rsidR="001E0A37" w:rsidRPr="0056317D" w14:paraId="5CB75D13" w14:textId="77777777" w:rsidTr="001E0A37">
        <w:trPr>
          <w:jc w:val="center"/>
        </w:trPr>
        <w:tc>
          <w:tcPr>
            <w:tcW w:w="4876" w:type="dxa"/>
            <w:hideMark/>
          </w:tcPr>
          <w:p w14:paraId="2E08945F" w14:textId="77777777" w:rsidR="001E0A37" w:rsidRPr="0056317D" w:rsidRDefault="001E0A37" w:rsidP="001E0A37">
            <w:pPr>
              <w:spacing w:after="120"/>
              <w:rPr>
                <w:b/>
                <w:i/>
              </w:rPr>
            </w:pPr>
            <w:r w:rsidRPr="0056317D">
              <w:rPr>
                <w:b/>
                <w:i/>
              </w:rPr>
              <w:t>f)</w:t>
            </w:r>
            <w:r w:rsidRPr="0056317D">
              <w:tab/>
            </w:r>
            <w:r w:rsidRPr="0056317D">
              <w:rPr>
                <w:b/>
                <w:i/>
              </w:rPr>
              <w:t>poskytovali možnosť ovládať zvuk,</w:t>
            </w:r>
          </w:p>
        </w:tc>
        <w:tc>
          <w:tcPr>
            <w:tcW w:w="4876" w:type="dxa"/>
          </w:tcPr>
          <w:p w14:paraId="1A30C9B8" w14:textId="77777777" w:rsidR="001E0A37" w:rsidRPr="0056317D" w:rsidRDefault="001E0A37" w:rsidP="001E0A37">
            <w:pPr>
              <w:spacing w:after="120"/>
              <w:rPr>
                <w:b/>
                <w:bCs/>
                <w:i/>
                <w:szCs w:val="24"/>
              </w:rPr>
            </w:pPr>
          </w:p>
        </w:tc>
      </w:tr>
      <w:tr w:rsidR="001E0A37" w:rsidRPr="0056317D" w14:paraId="52D60442" w14:textId="77777777" w:rsidTr="001E0A37">
        <w:trPr>
          <w:jc w:val="center"/>
        </w:trPr>
        <w:tc>
          <w:tcPr>
            <w:tcW w:w="4876" w:type="dxa"/>
            <w:hideMark/>
          </w:tcPr>
          <w:p w14:paraId="017A9BD1" w14:textId="77777777" w:rsidR="001E0A37" w:rsidRPr="0056317D" w:rsidRDefault="001E0A37" w:rsidP="001E0A37">
            <w:pPr>
              <w:spacing w:after="120"/>
            </w:pPr>
            <w:r w:rsidRPr="0056317D">
              <w:rPr>
                <w:b/>
                <w:i/>
              </w:rPr>
              <w:t>g)</w:t>
            </w:r>
            <w:r w:rsidRPr="0056317D">
              <w:tab/>
            </w:r>
            <w:r w:rsidRPr="0056317D">
              <w:rPr>
                <w:b/>
                <w:i/>
              </w:rPr>
              <w:t>zabezpečovali sekvenčné ovládanie a alternatívy k ovládaniu jemnou motorikou</w:t>
            </w:r>
            <w:r w:rsidRPr="0056317D">
              <w:t>,</w:t>
            </w:r>
          </w:p>
        </w:tc>
        <w:tc>
          <w:tcPr>
            <w:tcW w:w="4876" w:type="dxa"/>
            <w:hideMark/>
          </w:tcPr>
          <w:p w14:paraId="57B84258" w14:textId="77777777" w:rsidR="001E0A37" w:rsidRPr="0056317D" w:rsidRDefault="001E0A37" w:rsidP="001E0A37">
            <w:pPr>
              <w:spacing w:after="120"/>
              <w:rPr>
                <w:b/>
                <w:i/>
                <w:szCs w:val="24"/>
              </w:rPr>
            </w:pPr>
            <w:r w:rsidRPr="0056317D">
              <w:rPr>
                <w:b/>
                <w:i/>
              </w:rPr>
              <w:t>f)</w:t>
            </w:r>
            <w:r w:rsidRPr="0056317D">
              <w:tab/>
            </w:r>
            <w:r w:rsidRPr="0056317D">
              <w:rPr>
                <w:b/>
                <w:i/>
              </w:rPr>
              <w:t>keď si výrobok vyžaduje manuálne úkony, musí okrem toho umožňovať aspoň jeden spôsob prevádzky, ktorý umožní používateľom využívať ho alternatívnymi spôsobmi, na ktoré nie je nevyhnutná jemná motorika, manipulácia, sila rúk ani použitie viacerých ovládacích prvkov súčasne</w:t>
            </w:r>
            <w:r w:rsidRPr="0056317D">
              <w:t>,</w:t>
            </w:r>
          </w:p>
        </w:tc>
      </w:tr>
      <w:tr w:rsidR="001E0A37" w:rsidRPr="0056317D" w14:paraId="7AD13121" w14:textId="77777777" w:rsidTr="001E0A37">
        <w:trPr>
          <w:jc w:val="center"/>
        </w:trPr>
        <w:tc>
          <w:tcPr>
            <w:tcW w:w="4876" w:type="dxa"/>
            <w:hideMark/>
          </w:tcPr>
          <w:p w14:paraId="776E388E" w14:textId="77777777" w:rsidR="001E0A37" w:rsidRPr="0056317D" w:rsidRDefault="001E0A37" w:rsidP="001E0A37">
            <w:pPr>
              <w:spacing w:after="120"/>
            </w:pPr>
            <w:r w:rsidRPr="0056317D">
              <w:rPr>
                <w:b/>
                <w:i/>
              </w:rPr>
              <w:t>h)</w:t>
            </w:r>
            <w:r w:rsidRPr="0056317D">
              <w:tab/>
            </w:r>
            <w:r w:rsidRPr="0056317D">
              <w:rPr>
                <w:b/>
                <w:i/>
              </w:rPr>
              <w:t>zabezpečovali prevádzkové režimy</w:t>
            </w:r>
            <w:r w:rsidRPr="0056317D">
              <w:t xml:space="preserve"> s obmedzeným dosahom a silou</w:t>
            </w:r>
            <w:r w:rsidRPr="0056317D">
              <w:rPr>
                <w:b/>
                <w:i/>
              </w:rPr>
              <w:t>,</w:t>
            </w:r>
          </w:p>
        </w:tc>
        <w:tc>
          <w:tcPr>
            <w:tcW w:w="4876" w:type="dxa"/>
            <w:hideMark/>
          </w:tcPr>
          <w:p w14:paraId="5A7CA4F5" w14:textId="77777777" w:rsidR="001E0A37" w:rsidRPr="0056317D" w:rsidRDefault="001E0A37" w:rsidP="001E0A37">
            <w:pPr>
              <w:spacing w:after="120"/>
              <w:rPr>
                <w:b/>
                <w:bCs/>
                <w:i/>
                <w:szCs w:val="24"/>
              </w:rPr>
            </w:pPr>
            <w:r w:rsidRPr="0056317D">
              <w:rPr>
                <w:b/>
                <w:i/>
              </w:rPr>
              <w:t>g)</w:t>
            </w:r>
            <w:r w:rsidRPr="0056317D">
              <w:tab/>
            </w:r>
            <w:r w:rsidRPr="0056317D">
              <w:rPr>
                <w:b/>
                <w:i/>
              </w:rPr>
              <w:t>ak je výrobok voľne stojaci alebo nainštalovaný, informačné a ovládacie prvky musia byť v dosahu všetkých používateľov alebo používatelia musia mať možnosť výrobok umiestniť vo svojom dosahu, a to aj používatelia</w:t>
            </w:r>
            <w:r w:rsidRPr="0056317D">
              <w:t xml:space="preserve"> s obmedzeným dosahom a silou</w:t>
            </w:r>
            <w:r w:rsidRPr="0056317D">
              <w:rPr>
                <w:b/>
                <w:i/>
              </w:rPr>
              <w:t>;</w:t>
            </w:r>
          </w:p>
        </w:tc>
      </w:tr>
      <w:tr w:rsidR="001E0A37" w:rsidRPr="0056317D" w14:paraId="3BFCD4D1" w14:textId="77777777" w:rsidTr="001E0A37">
        <w:trPr>
          <w:jc w:val="center"/>
        </w:trPr>
        <w:tc>
          <w:tcPr>
            <w:tcW w:w="4876" w:type="dxa"/>
            <w:hideMark/>
          </w:tcPr>
          <w:p w14:paraId="4656AEEE" w14:textId="77777777" w:rsidR="001E0A37" w:rsidRPr="0056317D" w:rsidRDefault="001E0A37" w:rsidP="001E0A37">
            <w:pPr>
              <w:spacing w:after="120"/>
            </w:pPr>
            <w:r w:rsidRPr="0056317D">
              <w:rPr>
                <w:b/>
                <w:i/>
              </w:rPr>
              <w:t>i)</w:t>
            </w:r>
            <w:r w:rsidRPr="0056317D">
              <w:tab/>
            </w:r>
            <w:r w:rsidRPr="0056317D">
              <w:rPr>
                <w:b/>
                <w:i/>
              </w:rPr>
              <w:t>poskytovali možnosť zabrániť vyvolaniu</w:t>
            </w:r>
            <w:r w:rsidRPr="0056317D">
              <w:t xml:space="preserve"> fotosenzitívnych záchvatov</w:t>
            </w:r>
            <w:r w:rsidRPr="0056317D">
              <w:rPr>
                <w:b/>
                <w:i/>
              </w:rPr>
              <w:t>.</w:t>
            </w:r>
          </w:p>
        </w:tc>
        <w:tc>
          <w:tcPr>
            <w:tcW w:w="4876" w:type="dxa"/>
            <w:hideMark/>
          </w:tcPr>
          <w:p w14:paraId="0681C8B1" w14:textId="77777777" w:rsidR="001E0A37" w:rsidRPr="0056317D" w:rsidRDefault="001E0A37" w:rsidP="001E0A37">
            <w:pPr>
              <w:spacing w:after="120"/>
              <w:rPr>
                <w:b/>
                <w:bCs/>
                <w:i/>
                <w:szCs w:val="24"/>
              </w:rPr>
            </w:pPr>
            <w:r w:rsidRPr="0056317D">
              <w:rPr>
                <w:b/>
                <w:i/>
              </w:rPr>
              <w:t>h)</w:t>
            </w:r>
            <w:r w:rsidRPr="0056317D">
              <w:tab/>
            </w:r>
            <w:r w:rsidRPr="0056317D">
              <w:rPr>
                <w:b/>
                <w:i/>
              </w:rPr>
              <w:t>ak výrobok poskytuje vizuálne spôsoby prenosu informácií, musí umožňovať aspoň jeden spôsob prenosu informácií, ktorým sa minimalizuje možnosť vyvolania</w:t>
            </w:r>
            <w:r w:rsidRPr="0056317D">
              <w:t xml:space="preserve"> fotosenzitívnych záchvatov</w:t>
            </w:r>
            <w:r w:rsidRPr="0056317D">
              <w:rPr>
                <w:b/>
                <w:i/>
              </w:rPr>
              <w:t>;</w:t>
            </w:r>
          </w:p>
        </w:tc>
      </w:tr>
      <w:tr w:rsidR="001E0A37" w:rsidRPr="0056317D" w14:paraId="42F3E969" w14:textId="77777777" w:rsidTr="001E0A37">
        <w:trPr>
          <w:jc w:val="center"/>
        </w:trPr>
        <w:tc>
          <w:tcPr>
            <w:tcW w:w="4876" w:type="dxa"/>
          </w:tcPr>
          <w:p w14:paraId="6D7D1756" w14:textId="77777777" w:rsidR="001E0A37" w:rsidRPr="0056317D" w:rsidRDefault="001E0A37" w:rsidP="001E0A37">
            <w:pPr>
              <w:spacing w:after="120"/>
            </w:pPr>
          </w:p>
        </w:tc>
        <w:tc>
          <w:tcPr>
            <w:tcW w:w="4876" w:type="dxa"/>
            <w:hideMark/>
          </w:tcPr>
          <w:p w14:paraId="72F52E08" w14:textId="77777777" w:rsidR="001E0A37" w:rsidRPr="0056317D" w:rsidRDefault="001E0A37" w:rsidP="001E0A37">
            <w:pPr>
              <w:spacing w:after="120"/>
              <w:rPr>
                <w:b/>
                <w:bCs/>
                <w:i/>
                <w:szCs w:val="24"/>
              </w:rPr>
            </w:pPr>
            <w:r w:rsidRPr="0056317D">
              <w:rPr>
                <w:b/>
                <w:i/>
              </w:rPr>
              <w:t>i)</w:t>
            </w:r>
            <w:r w:rsidRPr="0056317D">
              <w:tab/>
            </w:r>
            <w:r w:rsidRPr="0056317D">
              <w:rPr>
                <w:b/>
                <w:i/>
              </w:rPr>
              <w:t>výrobok musí poskytovať aspoň jeden spôsob prevádzky s prvkami, ktoré zjednodušujú a uľahčujú používanie výrobku všetkým používateľom vrátane používateľov s obmedzenými kognitívnymi schopnosťami;</w:t>
            </w:r>
          </w:p>
        </w:tc>
      </w:tr>
      <w:tr w:rsidR="001E0A37" w:rsidRPr="0056317D" w14:paraId="209A53DA" w14:textId="77777777" w:rsidTr="001E0A37">
        <w:trPr>
          <w:jc w:val="center"/>
        </w:trPr>
        <w:tc>
          <w:tcPr>
            <w:tcW w:w="4876" w:type="dxa"/>
          </w:tcPr>
          <w:p w14:paraId="224E2867" w14:textId="77777777" w:rsidR="001E0A37" w:rsidRPr="0056317D" w:rsidRDefault="001E0A37" w:rsidP="001E0A37">
            <w:pPr>
              <w:spacing w:after="120"/>
            </w:pPr>
          </w:p>
        </w:tc>
        <w:tc>
          <w:tcPr>
            <w:tcW w:w="4876" w:type="dxa"/>
            <w:hideMark/>
          </w:tcPr>
          <w:p w14:paraId="2B70C74B" w14:textId="77777777" w:rsidR="001E0A37" w:rsidRPr="0056317D" w:rsidRDefault="001E0A37" w:rsidP="001E0A37">
            <w:pPr>
              <w:spacing w:after="120"/>
              <w:rPr>
                <w:b/>
                <w:bCs/>
                <w:i/>
                <w:szCs w:val="24"/>
              </w:rPr>
            </w:pPr>
            <w:r w:rsidRPr="0056317D">
              <w:rPr>
                <w:b/>
                <w:i/>
              </w:rPr>
              <w:t>j)</w:t>
            </w:r>
            <w:r w:rsidRPr="0056317D">
              <w:tab/>
            </w:r>
            <w:r w:rsidRPr="0056317D">
              <w:rPr>
                <w:b/>
                <w:i/>
              </w:rPr>
              <w:t>keď výrobok poskytuje prvky na zabezpečenie prístupnosti, musí umožňovať aspoň jeden spôsob prevádzky, pri ktorom sa zachová súkromie používateľov pri používaní týchto prvkov zabezpečujúcich prístupnosť.</w:t>
            </w:r>
          </w:p>
        </w:tc>
      </w:tr>
    </w:tbl>
    <w:p w14:paraId="5B8F903C" w14:textId="77777777" w:rsidR="001E0A37" w:rsidRPr="0056317D" w:rsidRDefault="001E0A37" w:rsidP="001E0A37">
      <w:r w:rsidRPr="00753CB4">
        <w:rPr>
          <w:rStyle w:val="HideTWBExt"/>
        </w:rPr>
        <w:t>&lt;/Amend&gt;</w:t>
      </w:r>
    </w:p>
    <w:p w14:paraId="2D9D36E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86</w:t>
      </w:r>
      <w:r w:rsidRPr="00753CB4">
        <w:rPr>
          <w:rStyle w:val="HideTWBExt"/>
        </w:rPr>
        <w:t>&lt;/NumAm&gt;</w:t>
      </w:r>
    </w:p>
    <w:p w14:paraId="0350CF8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E35648D" w14:textId="77777777" w:rsidR="001E0A37" w:rsidRPr="0056317D" w:rsidRDefault="001E0A37" w:rsidP="001E0A37">
      <w:pPr>
        <w:rPr>
          <w:b/>
        </w:rPr>
      </w:pPr>
      <w:r w:rsidRPr="00753CB4">
        <w:rPr>
          <w:rStyle w:val="HideTWBExt"/>
        </w:rPr>
        <w:t>&lt;Article&gt;</w:t>
      </w:r>
      <w:r w:rsidRPr="0056317D">
        <w:rPr>
          <w:b/>
        </w:rPr>
        <w:t>Príloha I – riadok 5 – oddiel IV – stĺpec 2 – písmeno B – bod 2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E9FF60C" w14:textId="77777777" w:rsidTr="001E0A37">
        <w:trPr>
          <w:jc w:val="center"/>
        </w:trPr>
        <w:tc>
          <w:tcPr>
            <w:tcW w:w="9752" w:type="dxa"/>
            <w:gridSpan w:val="2"/>
          </w:tcPr>
          <w:p w14:paraId="715F4326" w14:textId="77777777" w:rsidR="001E0A37" w:rsidRPr="0056317D" w:rsidRDefault="001E0A37" w:rsidP="001E0A37">
            <w:pPr>
              <w:keepNext/>
            </w:pPr>
          </w:p>
        </w:tc>
      </w:tr>
      <w:tr w:rsidR="001E0A37" w:rsidRPr="0056317D" w14:paraId="252168FE" w14:textId="77777777" w:rsidTr="001E0A37">
        <w:trPr>
          <w:jc w:val="center"/>
        </w:trPr>
        <w:tc>
          <w:tcPr>
            <w:tcW w:w="4876" w:type="dxa"/>
            <w:hideMark/>
          </w:tcPr>
          <w:p w14:paraId="09AF244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F0F32ED" w14:textId="77777777" w:rsidR="001E0A37" w:rsidRPr="0056317D" w:rsidRDefault="001E0A37" w:rsidP="001E0A37">
            <w:pPr>
              <w:keepNext/>
              <w:spacing w:after="240"/>
              <w:jc w:val="center"/>
              <w:rPr>
                <w:i/>
              </w:rPr>
            </w:pPr>
            <w:r w:rsidRPr="0056317D">
              <w:rPr>
                <w:i/>
              </w:rPr>
              <w:t>Pozmeňujúci návrh</w:t>
            </w:r>
          </w:p>
        </w:tc>
      </w:tr>
      <w:tr w:rsidR="001E0A37" w:rsidRPr="0056317D" w14:paraId="3ABAFF8C" w14:textId="77777777" w:rsidTr="001E0A37">
        <w:trPr>
          <w:jc w:val="center"/>
        </w:trPr>
        <w:tc>
          <w:tcPr>
            <w:tcW w:w="4876" w:type="dxa"/>
            <w:hideMark/>
          </w:tcPr>
          <w:p w14:paraId="0DC5A946" w14:textId="77777777" w:rsidR="001E0A37" w:rsidRPr="0056317D" w:rsidRDefault="001E0A37" w:rsidP="001E0A37">
            <w:pPr>
              <w:spacing w:after="120"/>
              <w:rPr>
                <w:b/>
                <w:i/>
              </w:rPr>
            </w:pPr>
          </w:p>
        </w:tc>
        <w:tc>
          <w:tcPr>
            <w:tcW w:w="4876" w:type="dxa"/>
            <w:hideMark/>
          </w:tcPr>
          <w:p w14:paraId="72FBA377" w14:textId="77777777" w:rsidR="001E0A37" w:rsidRPr="0056317D" w:rsidRDefault="001E0A37" w:rsidP="001E0A37">
            <w:pPr>
              <w:spacing w:after="120"/>
              <w:rPr>
                <w:b/>
                <w:i/>
                <w:szCs w:val="24"/>
              </w:rPr>
            </w:pPr>
            <w:r w:rsidRPr="0056317D">
              <w:rPr>
                <w:b/>
                <w:i/>
              </w:rPr>
              <w:t>2a.</w:t>
            </w:r>
            <w:r w:rsidRPr="0056317D">
              <w:tab/>
            </w:r>
            <w:r w:rsidRPr="0056317D">
              <w:rPr>
                <w:b/>
                <w:i/>
              </w:rPr>
              <w:t>Podporné služby</w:t>
            </w:r>
          </w:p>
        </w:tc>
      </w:tr>
      <w:tr w:rsidR="001E0A37" w:rsidRPr="0056317D" w14:paraId="4808B8C8" w14:textId="77777777" w:rsidTr="001E0A37">
        <w:trPr>
          <w:jc w:val="center"/>
        </w:trPr>
        <w:tc>
          <w:tcPr>
            <w:tcW w:w="4876" w:type="dxa"/>
          </w:tcPr>
          <w:p w14:paraId="32EA6651" w14:textId="77777777" w:rsidR="001E0A37" w:rsidRPr="0056317D" w:rsidRDefault="001E0A37" w:rsidP="001E0A37">
            <w:pPr>
              <w:spacing w:after="120"/>
              <w:rPr>
                <w:b/>
                <w:i/>
              </w:rPr>
            </w:pPr>
          </w:p>
        </w:tc>
        <w:tc>
          <w:tcPr>
            <w:tcW w:w="4876" w:type="dxa"/>
          </w:tcPr>
          <w:p w14:paraId="6563FDB3" w14:textId="77777777" w:rsidR="001E0A37" w:rsidRPr="0056317D" w:rsidRDefault="001E0A37" w:rsidP="001E0A37">
            <w:pPr>
              <w:spacing w:after="120"/>
              <w:rPr>
                <w:b/>
                <w:i/>
                <w:szCs w:val="24"/>
              </w:rPr>
            </w:pPr>
            <w:r w:rsidRPr="0056317D">
              <w:rPr>
                <w:b/>
                <w:i/>
              </w:rPr>
              <w:t>Ak sú k dispozícii, podporné služby (asistenčné služby, telefonické centrá, technická podpora, konverzné služby a služby odbornej prípravy) poskytujú informácie o prístupnosti výrobku a jeho kompatibilite s asistenčnými technológiami spôsobom komunikácie prístupným pre používateľov vrátane osôb so zdravotným postihnutím.</w:t>
            </w:r>
          </w:p>
        </w:tc>
      </w:tr>
    </w:tbl>
    <w:p w14:paraId="11A5BB0F" w14:textId="77777777" w:rsidR="001E0A37" w:rsidRPr="0056317D" w:rsidRDefault="001E0A37" w:rsidP="001E0A37">
      <w:r w:rsidRPr="00753CB4">
        <w:rPr>
          <w:rStyle w:val="HideTWBExt"/>
        </w:rPr>
        <w:t>&lt;/Amend&gt;</w:t>
      </w:r>
    </w:p>
    <w:p w14:paraId="1E05DF3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p>
    <w:p w14:paraId="6251976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87</w:t>
      </w:r>
      <w:r w:rsidRPr="00753CB4">
        <w:rPr>
          <w:rStyle w:val="HideTWBExt"/>
        </w:rPr>
        <w:t>&lt;/NumAm&gt;</w:t>
      </w:r>
    </w:p>
    <w:p w14:paraId="6F2B04E4" w14:textId="77777777" w:rsidR="001E0A37" w:rsidRPr="0056317D" w:rsidRDefault="001E0A37" w:rsidP="001E0A37"/>
    <w:p w14:paraId="606785EE"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7E89D2E6" w14:textId="77777777" w:rsidR="001E0A37" w:rsidRPr="0056317D" w:rsidRDefault="001E0A37" w:rsidP="001E0A37">
      <w:pPr>
        <w:rPr>
          <w:b/>
        </w:rPr>
      </w:pPr>
      <w:r w:rsidRPr="00753CB4">
        <w:rPr>
          <w:rStyle w:val="HideTWBExt"/>
        </w:rPr>
        <w:t>&lt;Article&gt;</w:t>
      </w:r>
      <w:r w:rsidRPr="0056317D">
        <w:rPr>
          <w:b/>
        </w:rPr>
        <w:t xml:space="preserve">Príloha I – riadok 6 – oddiel V – stĺpec 2 – písmeno A – bod 1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4F2CA2FB" w14:textId="77777777" w:rsidTr="001E0A37">
        <w:trPr>
          <w:jc w:val="center"/>
        </w:trPr>
        <w:tc>
          <w:tcPr>
            <w:tcW w:w="9752" w:type="dxa"/>
            <w:gridSpan w:val="2"/>
          </w:tcPr>
          <w:p w14:paraId="086CC0C9" w14:textId="77777777" w:rsidR="001E0A37" w:rsidRPr="0056317D" w:rsidRDefault="001E0A37" w:rsidP="001E0A37">
            <w:pPr>
              <w:keepNext/>
            </w:pPr>
          </w:p>
        </w:tc>
      </w:tr>
      <w:tr w:rsidR="001E0A37" w:rsidRPr="0056317D" w14:paraId="3CC13CC4" w14:textId="77777777" w:rsidTr="001E0A37">
        <w:trPr>
          <w:jc w:val="center"/>
        </w:trPr>
        <w:tc>
          <w:tcPr>
            <w:tcW w:w="4876" w:type="dxa"/>
            <w:hideMark/>
          </w:tcPr>
          <w:p w14:paraId="7E75475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43F5588" w14:textId="77777777" w:rsidR="001E0A37" w:rsidRPr="0056317D" w:rsidRDefault="001E0A37" w:rsidP="001E0A37">
            <w:pPr>
              <w:keepNext/>
              <w:spacing w:after="240"/>
              <w:jc w:val="center"/>
              <w:rPr>
                <w:i/>
              </w:rPr>
            </w:pPr>
            <w:r w:rsidRPr="0056317D">
              <w:rPr>
                <w:i/>
              </w:rPr>
              <w:t>Pozmeňujúci návrh</w:t>
            </w:r>
          </w:p>
        </w:tc>
      </w:tr>
      <w:tr w:rsidR="001E0A37" w:rsidRPr="0056317D" w14:paraId="259762B9" w14:textId="77777777" w:rsidTr="001E0A37">
        <w:trPr>
          <w:jc w:val="center"/>
        </w:trPr>
        <w:tc>
          <w:tcPr>
            <w:tcW w:w="4876" w:type="dxa"/>
            <w:hideMark/>
          </w:tcPr>
          <w:p w14:paraId="5C44F681" w14:textId="77777777" w:rsidR="001E0A37" w:rsidRPr="0056317D" w:rsidRDefault="001E0A37" w:rsidP="001E0A37">
            <w:pPr>
              <w:spacing w:after="120"/>
            </w:pPr>
            <w:r w:rsidRPr="0056317D">
              <w:t>1.</w:t>
            </w:r>
            <w:r w:rsidRPr="0056317D">
              <w:tab/>
              <w:t>S cieľom v čo najväčšej miere umožniť predvídateľné využívanie služieb osobami s funkčnými obmedzeniami vrátane osôb so zdravotným postihnutím sa služby poskytujú tak, aby:</w:t>
            </w:r>
          </w:p>
        </w:tc>
        <w:tc>
          <w:tcPr>
            <w:tcW w:w="4876" w:type="dxa"/>
            <w:hideMark/>
          </w:tcPr>
          <w:p w14:paraId="5CB1A1C1" w14:textId="77777777" w:rsidR="001E0A37" w:rsidRPr="0056317D" w:rsidRDefault="001E0A37" w:rsidP="001E0A37">
            <w:pPr>
              <w:spacing w:after="120"/>
              <w:rPr>
                <w:szCs w:val="24"/>
              </w:rPr>
            </w:pPr>
            <w:r w:rsidRPr="0056317D">
              <w:t>1.</w:t>
            </w:r>
            <w:r w:rsidRPr="0056317D">
              <w:tab/>
              <w:t>S cieľom v čo najväčšej miere umožniť predvídateľné využívanie služieb osobami s funkčnými obmedzeniami vrátane osôb so zdravotným postihnutím sa služby poskytujú tak, aby:</w:t>
            </w:r>
          </w:p>
        </w:tc>
      </w:tr>
      <w:tr w:rsidR="001E0A37" w:rsidRPr="0056317D" w14:paraId="53F10056" w14:textId="77777777" w:rsidTr="001E0A37">
        <w:trPr>
          <w:jc w:val="center"/>
        </w:trPr>
        <w:tc>
          <w:tcPr>
            <w:tcW w:w="4876" w:type="dxa"/>
            <w:hideMark/>
          </w:tcPr>
          <w:p w14:paraId="3BB3257B" w14:textId="77777777" w:rsidR="001E0A37" w:rsidRPr="0056317D" w:rsidRDefault="001E0A37" w:rsidP="001E0A37">
            <w:pPr>
              <w:spacing w:after="120"/>
              <w:rPr>
                <w:b/>
                <w:bCs/>
                <w:i/>
                <w:iCs/>
              </w:rPr>
            </w:pPr>
            <w:r w:rsidRPr="0056317D">
              <w:t>a)</w:t>
            </w:r>
            <w:r w:rsidRPr="0056317D">
              <w:tab/>
            </w:r>
            <w:r w:rsidRPr="0056317D">
              <w:rPr>
                <w:b/>
                <w:i/>
              </w:rPr>
              <w:t>sa poskytovali informácie</w:t>
            </w:r>
            <w:r w:rsidRPr="0056317D">
              <w:t xml:space="preserve"> o fungovaní služby a o charakteristikách a predpokladoch jej prístupnosti takto:</w:t>
            </w:r>
          </w:p>
        </w:tc>
        <w:tc>
          <w:tcPr>
            <w:tcW w:w="4876" w:type="dxa"/>
            <w:hideMark/>
          </w:tcPr>
          <w:p w14:paraId="62B1A417" w14:textId="77777777" w:rsidR="001E0A37" w:rsidRPr="0056317D" w:rsidRDefault="001E0A37" w:rsidP="001E0A37">
            <w:pPr>
              <w:spacing w:after="120"/>
            </w:pPr>
            <w:r w:rsidRPr="0056317D">
              <w:t>a)</w:t>
            </w:r>
            <w:r w:rsidRPr="0056317D">
              <w:tab/>
            </w:r>
            <w:r w:rsidRPr="0056317D">
              <w:rPr>
                <w:b/>
                <w:i/>
              </w:rPr>
              <w:t>informácie</w:t>
            </w:r>
            <w:r w:rsidRPr="0056317D">
              <w:t xml:space="preserve"> o fungovaní služby a o charakteristikách a predpokladoch jej prístupnosti</w:t>
            </w:r>
            <w:r w:rsidRPr="0056317D">
              <w:rPr>
                <w:b/>
                <w:i/>
              </w:rPr>
              <w:t>, ktoré sa poskytnú vo viacerých prístupných formátoch</w:t>
            </w:r>
            <w:r w:rsidRPr="0056317D">
              <w:t xml:space="preserve"> takto:</w:t>
            </w:r>
          </w:p>
        </w:tc>
      </w:tr>
      <w:tr w:rsidR="001E0A37" w:rsidRPr="0056317D" w14:paraId="51211390" w14:textId="77777777" w:rsidTr="001E0A37">
        <w:trPr>
          <w:jc w:val="center"/>
        </w:trPr>
        <w:tc>
          <w:tcPr>
            <w:tcW w:w="4876" w:type="dxa"/>
            <w:hideMark/>
          </w:tcPr>
          <w:p w14:paraId="5FA6D85A" w14:textId="77777777" w:rsidR="001E0A37" w:rsidRPr="0056317D" w:rsidRDefault="001E0A37" w:rsidP="001E0A37">
            <w:pPr>
              <w:spacing w:after="120"/>
              <w:rPr>
                <w:b/>
                <w:i/>
              </w:rPr>
            </w:pPr>
            <w:r w:rsidRPr="0056317D">
              <w:t>i)</w:t>
            </w:r>
            <w:r w:rsidRPr="0056317D">
              <w:tab/>
            </w:r>
            <w:r w:rsidRPr="0056317D">
              <w:rPr>
                <w:b/>
                <w:i/>
              </w:rPr>
              <w:t>informačný obsah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p>
        </w:tc>
        <w:tc>
          <w:tcPr>
            <w:tcW w:w="4876" w:type="dxa"/>
            <w:hideMark/>
          </w:tcPr>
          <w:p w14:paraId="1EC6F13A" w14:textId="77777777" w:rsidR="001E0A37" w:rsidRPr="0056317D" w:rsidRDefault="001E0A37" w:rsidP="001E0A37">
            <w:pPr>
              <w:spacing w:after="120"/>
            </w:pPr>
            <w:r w:rsidRPr="0056317D">
              <w:t>i)</w:t>
            </w:r>
            <w:r w:rsidRPr="0056317D">
              <w:tab/>
            </w:r>
            <w:r w:rsidRPr="0056317D">
              <w:rPr>
                <w:b/>
                <w:i/>
              </w:rPr>
              <w:t>informácie 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zrozumiteľné, vnímateľné</w:t>
            </w:r>
            <w:r w:rsidRPr="0056317D">
              <w:t xml:space="preserve"> a </w:t>
            </w:r>
            <w:r w:rsidRPr="0056317D">
              <w:rPr>
                <w:b/>
                <w:i/>
              </w:rPr>
              <w:t>použiteľné.</w:t>
            </w:r>
          </w:p>
        </w:tc>
      </w:tr>
      <w:tr w:rsidR="001E0A37" w:rsidRPr="0056317D" w14:paraId="28418F78" w14:textId="77777777" w:rsidTr="001E0A37">
        <w:trPr>
          <w:jc w:val="center"/>
        </w:trPr>
        <w:tc>
          <w:tcPr>
            <w:tcW w:w="4876" w:type="dxa"/>
            <w:hideMark/>
          </w:tcPr>
          <w:p w14:paraId="7CF85ED0" w14:textId="77777777" w:rsidR="001E0A37" w:rsidRPr="0056317D" w:rsidRDefault="001E0A37" w:rsidP="001E0A37">
            <w:pPr>
              <w:spacing w:after="120"/>
              <w:rPr>
                <w:b/>
                <w:bCs/>
                <w:i/>
                <w:iCs/>
              </w:rPr>
            </w:pPr>
            <w:r w:rsidRPr="0056317D">
              <w:t>ii)</w:t>
            </w:r>
            <w:r w:rsidRPr="0056317D">
              <w:tab/>
            </w:r>
            <w:r w:rsidRPr="0056317D">
              <w:rPr>
                <w:b/>
                <w:i/>
              </w:rPr>
              <w:t>k dispozícii sú alternatívy k netextovému obsahu,</w:t>
            </w:r>
          </w:p>
        </w:tc>
        <w:tc>
          <w:tcPr>
            <w:tcW w:w="4876" w:type="dxa"/>
            <w:hideMark/>
          </w:tcPr>
          <w:p w14:paraId="5F5A5A28" w14:textId="77777777" w:rsidR="001E0A37" w:rsidRPr="0056317D" w:rsidRDefault="001E0A37" w:rsidP="001E0A37">
            <w:pPr>
              <w:spacing w:after="120"/>
              <w:rPr>
                <w:b/>
                <w:i/>
              </w:rPr>
            </w:pPr>
            <w:r w:rsidRPr="0056317D">
              <w:t>ii)</w:t>
            </w:r>
            <w:r w:rsidRPr="0056317D">
              <w:tab/>
            </w:r>
            <w:r w:rsidRPr="0056317D">
              <w:rPr>
                <w:b/>
                <w:i/>
              </w:rPr>
              <w:t>hospodársky subjekt uvedie a vysvetlí, ako využívať prvky výrobku súvisiace s prístupnosťou, a ich kompatibilitu s asistenčnými technológiami,</w:t>
            </w:r>
          </w:p>
        </w:tc>
      </w:tr>
      <w:tr w:rsidR="001E0A37" w:rsidRPr="0056317D" w14:paraId="34217552" w14:textId="77777777" w:rsidTr="001E0A37">
        <w:trPr>
          <w:jc w:val="center"/>
        </w:trPr>
        <w:tc>
          <w:tcPr>
            <w:tcW w:w="4876" w:type="dxa"/>
            <w:hideMark/>
          </w:tcPr>
          <w:p w14:paraId="7629A763" w14:textId="77777777" w:rsidR="001E0A37" w:rsidRPr="0056317D" w:rsidRDefault="001E0A37" w:rsidP="001E0A37">
            <w:pPr>
              <w:spacing w:after="120"/>
            </w:pPr>
            <w:r w:rsidRPr="0056317D">
              <w:t>iii)</w:t>
            </w:r>
            <w:r w:rsidRPr="0056317D">
              <w:tab/>
              <w:t>elektronické informácie vrátane súvisiacich online aplikácií, ktoré sú potrebné na poskytovanie služby, sa poskytujú v súlade s </w:t>
            </w:r>
            <w:r w:rsidRPr="0056317D">
              <w:rPr>
                <w:b/>
                <w:i/>
              </w:rPr>
              <w:t>písmenom b</w:t>
            </w:r>
            <w:r w:rsidRPr="0056317D">
              <w:t>)</w:t>
            </w:r>
            <w:r w:rsidRPr="0056317D">
              <w:rPr>
                <w:b/>
                <w:i/>
              </w:rPr>
              <w:t>.</w:t>
            </w:r>
          </w:p>
        </w:tc>
        <w:tc>
          <w:tcPr>
            <w:tcW w:w="4876" w:type="dxa"/>
            <w:hideMark/>
          </w:tcPr>
          <w:p w14:paraId="37077508" w14:textId="77777777" w:rsidR="001E0A37" w:rsidRPr="0056317D" w:rsidRDefault="001E0A37" w:rsidP="001E0A37">
            <w:pPr>
              <w:spacing w:after="120"/>
              <w:rPr>
                <w:bCs/>
                <w:iCs/>
              </w:rPr>
            </w:pPr>
            <w:r w:rsidRPr="0056317D">
              <w:t>iii)</w:t>
            </w:r>
            <w:r w:rsidRPr="0056317D">
              <w:tab/>
              <w:t>elektronické informácie vrátane súvisiacich online a </w:t>
            </w:r>
            <w:r w:rsidRPr="0056317D">
              <w:rPr>
                <w:b/>
                <w:i/>
              </w:rPr>
              <w:t xml:space="preserve">mobilných </w:t>
            </w:r>
            <w:r w:rsidRPr="0056317D">
              <w:t>aplikácií</w:t>
            </w:r>
            <w:r w:rsidRPr="0056317D">
              <w:rPr>
                <w:b/>
                <w:i/>
              </w:rPr>
              <w:t xml:space="preserve"> a webových sídiel</w:t>
            </w:r>
            <w:r w:rsidRPr="0056317D">
              <w:t>, ktoré sú potrebné na poskytovanie služby, sa poskytujú v súlade s </w:t>
            </w:r>
            <w:r w:rsidRPr="0056317D">
              <w:rPr>
                <w:b/>
                <w:i/>
              </w:rPr>
              <w:t>bodom ia</w:t>
            </w:r>
            <w:r w:rsidRPr="0056317D">
              <w:t>)</w:t>
            </w:r>
            <w:r w:rsidRPr="0056317D">
              <w:rPr>
                <w:b/>
                <w:i/>
              </w:rPr>
              <w:t>,</w:t>
            </w:r>
          </w:p>
        </w:tc>
      </w:tr>
      <w:tr w:rsidR="001E0A37" w:rsidRPr="0056317D" w14:paraId="26D1163C" w14:textId="77777777" w:rsidTr="001E0A37">
        <w:trPr>
          <w:jc w:val="center"/>
        </w:trPr>
        <w:tc>
          <w:tcPr>
            <w:tcW w:w="4876" w:type="dxa"/>
            <w:hideMark/>
          </w:tcPr>
          <w:p w14:paraId="029E9439" w14:textId="77777777" w:rsidR="001E0A37" w:rsidRPr="0056317D" w:rsidRDefault="001E0A37" w:rsidP="001E0A37">
            <w:pPr>
              <w:spacing w:after="120"/>
            </w:pPr>
            <w:r w:rsidRPr="0056317D">
              <w:t>b)</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18A9027C" w14:textId="77777777" w:rsidR="001E0A37" w:rsidRPr="0056317D" w:rsidRDefault="001E0A37" w:rsidP="001E0A37">
            <w:pPr>
              <w:spacing w:after="120"/>
            </w:pPr>
            <w:r w:rsidRPr="0056317D">
              <w:t>b)</w:t>
            </w:r>
            <w:r w:rsidRPr="0056317D">
              <w:tab/>
              <w:t>sa webové sídla a </w:t>
            </w:r>
            <w:r w:rsidRPr="0056317D">
              <w:rPr>
                <w:b/>
                <w:i/>
              </w:rPr>
              <w:t xml:space="preserve">mobilné služby vrátane mobilných aplikácií potrebných na poskytovanie služieb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608459FA" w14:textId="77777777" w:rsidTr="001E0A37">
        <w:trPr>
          <w:jc w:val="center"/>
        </w:trPr>
        <w:tc>
          <w:tcPr>
            <w:tcW w:w="4876" w:type="dxa"/>
            <w:hideMark/>
          </w:tcPr>
          <w:p w14:paraId="3E4EB558" w14:textId="77777777" w:rsidR="001E0A37" w:rsidRPr="0056317D" w:rsidRDefault="001E0A37" w:rsidP="001E0A37">
            <w:pPr>
              <w:spacing w:after="120"/>
            </w:pPr>
            <w:r w:rsidRPr="0056317D">
              <w:t>c)</w:t>
            </w:r>
            <w:r w:rsidRPr="0056317D">
              <w:tab/>
            </w:r>
            <w:r w:rsidRPr="0056317D">
              <w:rPr>
                <w:b/>
                <w:i/>
              </w:rPr>
              <w:t>zahŕňali funkcie</w:t>
            </w:r>
            <w:r w:rsidRPr="0056317D">
              <w:t>, praktiky, stratégie a postupy a úpravy pri prevádzkovaní služby, ktorých cieľom je riešiť potreby ľudí s funkčnými obmedzeniami</w:t>
            </w:r>
            <w:r w:rsidRPr="0056317D">
              <w:rPr>
                <w:b/>
                <w:i/>
              </w:rPr>
              <w:t>.</w:t>
            </w:r>
          </w:p>
        </w:tc>
        <w:tc>
          <w:tcPr>
            <w:tcW w:w="4876" w:type="dxa"/>
            <w:hideMark/>
          </w:tcPr>
          <w:p w14:paraId="6C8FB7A0" w14:textId="77777777" w:rsidR="001E0A37" w:rsidRPr="0056317D" w:rsidRDefault="001E0A37" w:rsidP="001E0A37">
            <w:pPr>
              <w:spacing w:after="120"/>
            </w:pPr>
            <w:r w:rsidRPr="0056317D">
              <w:t>c)</w:t>
            </w:r>
            <w:r w:rsidRPr="0056317D">
              <w:tab/>
            </w:r>
            <w:r w:rsidRPr="0056317D">
              <w:rPr>
                <w:b/>
                <w:i/>
              </w:rPr>
              <w:t>funkcie</w:t>
            </w:r>
            <w:r w:rsidRPr="0056317D">
              <w:t>, praktiky, stratégie a postupy a úpravy pri prevádzkovaní služby, ktorých cieľom je riešiť potreby ľudí s funkčnými obmedzeniami</w:t>
            </w:r>
            <w:r w:rsidRPr="0056317D">
              <w:rPr>
                <w:b/>
                <w:i/>
              </w:rPr>
              <w:t xml:space="preserve"> vrátane ľudí so zdravotným postihnutím:</w:t>
            </w:r>
          </w:p>
        </w:tc>
      </w:tr>
    </w:tbl>
    <w:p w14:paraId="507CB88A" w14:textId="77777777" w:rsidR="001E0A37" w:rsidRPr="0056317D" w:rsidRDefault="001E0A37" w:rsidP="001E0A37">
      <w:r w:rsidRPr="00753CB4">
        <w:rPr>
          <w:rStyle w:val="HideTWBExt"/>
        </w:rPr>
        <w:t>&lt;/Amend&gt;</w:t>
      </w:r>
    </w:p>
    <w:p w14:paraId="5BC0757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88</w:t>
      </w:r>
      <w:r w:rsidRPr="00753CB4">
        <w:rPr>
          <w:rStyle w:val="HideTWBExt"/>
        </w:rPr>
        <w:t>&lt;/NumAm&gt;</w:t>
      </w:r>
    </w:p>
    <w:p w14:paraId="0167A00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F7272FF" w14:textId="77777777" w:rsidR="001E0A37" w:rsidRPr="0056317D" w:rsidRDefault="001E0A37" w:rsidP="001E0A37">
      <w:pPr>
        <w:rPr>
          <w:b/>
        </w:rPr>
      </w:pPr>
      <w:r w:rsidRPr="00753CB4">
        <w:rPr>
          <w:rStyle w:val="HideTWBExt"/>
        </w:rPr>
        <w:t>&lt;Article&gt;</w:t>
      </w:r>
      <w:r w:rsidRPr="0056317D">
        <w:rPr>
          <w:b/>
        </w:rPr>
        <w:t>Príloha I – riadok 6 – oddiel V – stĺpec 2 – písmeno A – bod 1a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0F15680" w14:textId="77777777" w:rsidTr="001E0A37">
        <w:trPr>
          <w:jc w:val="center"/>
        </w:trPr>
        <w:tc>
          <w:tcPr>
            <w:tcW w:w="9752" w:type="dxa"/>
            <w:gridSpan w:val="2"/>
          </w:tcPr>
          <w:p w14:paraId="64B28DA8" w14:textId="77777777" w:rsidR="001E0A37" w:rsidRPr="0056317D" w:rsidRDefault="001E0A37" w:rsidP="001E0A37">
            <w:pPr>
              <w:keepNext/>
            </w:pPr>
          </w:p>
        </w:tc>
      </w:tr>
      <w:tr w:rsidR="001E0A37" w:rsidRPr="0056317D" w14:paraId="419D5031" w14:textId="77777777" w:rsidTr="001E0A37">
        <w:trPr>
          <w:jc w:val="center"/>
        </w:trPr>
        <w:tc>
          <w:tcPr>
            <w:tcW w:w="4876" w:type="dxa"/>
            <w:hideMark/>
          </w:tcPr>
          <w:p w14:paraId="359038A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8D940F1" w14:textId="77777777" w:rsidR="001E0A37" w:rsidRPr="0056317D" w:rsidRDefault="001E0A37" w:rsidP="001E0A37">
            <w:pPr>
              <w:keepNext/>
              <w:spacing w:after="240"/>
              <w:jc w:val="center"/>
              <w:rPr>
                <w:i/>
              </w:rPr>
            </w:pPr>
            <w:r w:rsidRPr="0056317D">
              <w:rPr>
                <w:i/>
              </w:rPr>
              <w:t>Pozmeňujúci návrh</w:t>
            </w:r>
          </w:p>
        </w:tc>
      </w:tr>
      <w:tr w:rsidR="001E0A37" w:rsidRPr="0056317D" w14:paraId="0A06DAE3" w14:textId="77777777" w:rsidTr="001E0A37">
        <w:trPr>
          <w:jc w:val="center"/>
        </w:trPr>
        <w:tc>
          <w:tcPr>
            <w:tcW w:w="4876" w:type="dxa"/>
            <w:hideMark/>
          </w:tcPr>
          <w:p w14:paraId="4B1A3E58" w14:textId="77777777" w:rsidR="001E0A37" w:rsidRPr="0056317D" w:rsidRDefault="001E0A37" w:rsidP="001E0A37">
            <w:pPr>
              <w:spacing w:after="120"/>
              <w:rPr>
                <w:b/>
                <w:i/>
              </w:rPr>
            </w:pPr>
          </w:p>
        </w:tc>
        <w:tc>
          <w:tcPr>
            <w:tcW w:w="4876" w:type="dxa"/>
            <w:hideMark/>
          </w:tcPr>
          <w:p w14:paraId="48D687F1" w14:textId="77777777" w:rsidR="001E0A37" w:rsidRPr="0056317D" w:rsidRDefault="001E0A37" w:rsidP="001E0A37">
            <w:pPr>
              <w:spacing w:after="120"/>
              <w:rPr>
                <w:b/>
                <w:i/>
              </w:rPr>
            </w:pPr>
            <w:r w:rsidRPr="0056317D">
              <w:rPr>
                <w:b/>
                <w:i/>
              </w:rPr>
              <w:t>1a.</w:t>
            </w:r>
            <w:r w:rsidRPr="0056317D">
              <w:tab/>
            </w:r>
            <w:r w:rsidRPr="0056317D">
              <w:rPr>
                <w:b/>
                <w:i/>
              </w:rPr>
              <w:t>Podporné služby</w:t>
            </w:r>
          </w:p>
          <w:p w14:paraId="6929F773" w14:textId="77777777" w:rsidR="001E0A37" w:rsidRPr="0056317D" w:rsidRDefault="001E0A37" w:rsidP="001E0A37">
            <w:pPr>
              <w:spacing w:after="120"/>
              <w:rPr>
                <w:b/>
                <w:i/>
                <w:szCs w:val="24"/>
              </w:rPr>
            </w:pPr>
            <w:r w:rsidRPr="0056317D">
              <w:rPr>
                <w:b/>
                <w:i/>
              </w:rPr>
              <w:t>Ak sú k dispozícii, podporné služby (asistenčné služby, telefonické centrá, technická podpora, konverzné služby a služby odbornej prípravy) poskytujú informácie o prístupnosti služby a jej kompatibilite s asistenčnými technológiami spôsobom komunikácie prístupným pre používateľov vrátane osôb so zdravotným postihnutím.</w:t>
            </w:r>
          </w:p>
        </w:tc>
      </w:tr>
    </w:tbl>
    <w:p w14:paraId="4407DD5A" w14:textId="77777777" w:rsidR="001E0A37" w:rsidRPr="0056317D" w:rsidRDefault="001E0A37" w:rsidP="001E0A37">
      <w:r w:rsidRPr="00753CB4">
        <w:rPr>
          <w:rStyle w:val="HideTWBExt"/>
        </w:rPr>
        <w:t>&lt;/Amend&gt;</w:t>
      </w:r>
    </w:p>
    <w:p w14:paraId="7CC3A9F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89</w:t>
      </w:r>
      <w:r w:rsidRPr="00753CB4">
        <w:rPr>
          <w:rStyle w:val="HideTWBExt"/>
        </w:rPr>
        <w:t>&lt;/NumAm&gt;</w:t>
      </w:r>
    </w:p>
    <w:p w14:paraId="795BAA76" w14:textId="77777777" w:rsidR="001E0A37" w:rsidRPr="0056317D" w:rsidRDefault="001E0A37" w:rsidP="001E0A37"/>
    <w:p w14:paraId="4CA77351"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EFFCD68" w14:textId="77777777" w:rsidR="001E0A37" w:rsidRPr="0056317D" w:rsidRDefault="001E0A37" w:rsidP="001E0A37">
      <w:pPr>
        <w:rPr>
          <w:b/>
        </w:rPr>
      </w:pPr>
      <w:r w:rsidRPr="00753CB4">
        <w:rPr>
          <w:rStyle w:val="HideTWBExt"/>
        </w:rPr>
        <w:t>&lt;Article&gt;</w:t>
      </w:r>
      <w:r w:rsidRPr="0056317D">
        <w:rPr>
          <w:b/>
        </w:rPr>
        <w:t>Príloha I – riadok 6 – oddiel V – stĺpec 2 – písmeno B – písmeno a</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00D650EE" w14:textId="77777777" w:rsidTr="001E0A37">
        <w:trPr>
          <w:jc w:val="center"/>
        </w:trPr>
        <w:tc>
          <w:tcPr>
            <w:tcW w:w="9752" w:type="dxa"/>
            <w:gridSpan w:val="2"/>
          </w:tcPr>
          <w:p w14:paraId="4677E699" w14:textId="77777777" w:rsidR="001E0A37" w:rsidRPr="0056317D" w:rsidRDefault="001E0A37" w:rsidP="001E0A37">
            <w:pPr>
              <w:keepNext/>
            </w:pPr>
          </w:p>
        </w:tc>
      </w:tr>
      <w:tr w:rsidR="001E0A37" w:rsidRPr="0056317D" w14:paraId="7F3A8601" w14:textId="77777777" w:rsidTr="001E0A37">
        <w:trPr>
          <w:jc w:val="center"/>
        </w:trPr>
        <w:tc>
          <w:tcPr>
            <w:tcW w:w="4876" w:type="dxa"/>
            <w:hideMark/>
          </w:tcPr>
          <w:p w14:paraId="38EB69A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A41893C" w14:textId="77777777" w:rsidR="001E0A37" w:rsidRPr="0056317D" w:rsidRDefault="001E0A37" w:rsidP="001E0A37">
            <w:pPr>
              <w:keepNext/>
              <w:spacing w:after="240"/>
              <w:jc w:val="center"/>
              <w:rPr>
                <w:i/>
              </w:rPr>
            </w:pPr>
            <w:r w:rsidRPr="0056317D">
              <w:rPr>
                <w:i/>
              </w:rPr>
              <w:t>Pozmeňujúci návrh</w:t>
            </w:r>
          </w:p>
        </w:tc>
      </w:tr>
      <w:tr w:rsidR="001E0A37" w:rsidRPr="0056317D" w14:paraId="7704058C" w14:textId="77777777" w:rsidTr="001E0A37">
        <w:trPr>
          <w:jc w:val="center"/>
        </w:trPr>
        <w:tc>
          <w:tcPr>
            <w:tcW w:w="4876" w:type="dxa"/>
            <w:hideMark/>
          </w:tcPr>
          <w:p w14:paraId="0333D1F2" w14:textId="77777777" w:rsidR="001E0A37" w:rsidRPr="0056317D" w:rsidRDefault="001E0A37" w:rsidP="001E0A37">
            <w:pPr>
              <w:spacing w:after="120"/>
            </w:pPr>
            <w:r w:rsidRPr="0056317D">
              <w:t>a)</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7609F4DF" w14:textId="77777777" w:rsidR="001E0A37" w:rsidRPr="0056317D" w:rsidRDefault="001E0A37" w:rsidP="001E0A37">
            <w:pPr>
              <w:spacing w:after="120"/>
            </w:pPr>
            <w:r w:rsidRPr="0056317D">
              <w:t>a)</w:t>
            </w:r>
            <w:r w:rsidRPr="0056317D">
              <w:tab/>
              <w:t>sa webové sídla a </w:t>
            </w:r>
            <w:r w:rsidRPr="0056317D">
              <w:rPr>
                <w:b/>
                <w:i/>
              </w:rPr>
              <w:t xml:space="preserve">mobilné služby vrátane mobilných aplikácií potrebných na poskytovanie služieb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bl>
    <w:p w14:paraId="7055CA69" w14:textId="77777777" w:rsidR="001E0A37" w:rsidRPr="0056317D" w:rsidRDefault="001E0A37" w:rsidP="001E0A37">
      <w:r w:rsidRPr="00753CB4">
        <w:rPr>
          <w:rStyle w:val="HideTWBExt"/>
        </w:rPr>
        <w:t>&lt;/Amend&gt;</w:t>
      </w:r>
    </w:p>
    <w:p w14:paraId="2643166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90</w:t>
      </w:r>
      <w:r w:rsidRPr="00753CB4">
        <w:rPr>
          <w:rStyle w:val="HideTWBExt"/>
        </w:rPr>
        <w:t>&lt;/NumAm&gt;</w:t>
      </w:r>
    </w:p>
    <w:p w14:paraId="76BF5BC9" w14:textId="77777777" w:rsidR="001E0A37" w:rsidRPr="0056317D" w:rsidRDefault="001E0A37" w:rsidP="001E0A37"/>
    <w:p w14:paraId="26311D37"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53A8FBC" w14:textId="77777777" w:rsidR="001E0A37" w:rsidRPr="0056317D" w:rsidRDefault="001E0A37" w:rsidP="001E0A37">
      <w:pPr>
        <w:rPr>
          <w:b/>
        </w:rPr>
      </w:pPr>
      <w:r w:rsidRPr="00753CB4">
        <w:rPr>
          <w:rStyle w:val="HideTWBExt"/>
        </w:rPr>
        <w:t>&lt;Article&gt;</w:t>
      </w:r>
      <w:r w:rsidRPr="0056317D">
        <w:rPr>
          <w:b/>
        </w:rPr>
        <w:t xml:space="preserve">Príloha I – riadok 6 – oddiel V – stĺpec 2 – písmeno C – bod 1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598F8CAF" w14:textId="77777777" w:rsidTr="001E0A37">
        <w:trPr>
          <w:jc w:val="center"/>
        </w:trPr>
        <w:tc>
          <w:tcPr>
            <w:tcW w:w="9752" w:type="dxa"/>
            <w:gridSpan w:val="2"/>
          </w:tcPr>
          <w:p w14:paraId="72A90772" w14:textId="77777777" w:rsidR="001E0A37" w:rsidRPr="0056317D" w:rsidRDefault="001E0A37" w:rsidP="001E0A37">
            <w:pPr>
              <w:keepNext/>
            </w:pPr>
          </w:p>
        </w:tc>
      </w:tr>
      <w:tr w:rsidR="001E0A37" w:rsidRPr="0056317D" w14:paraId="16ABE2A5" w14:textId="77777777" w:rsidTr="001E0A37">
        <w:trPr>
          <w:jc w:val="center"/>
        </w:trPr>
        <w:tc>
          <w:tcPr>
            <w:tcW w:w="4876" w:type="dxa"/>
            <w:hideMark/>
          </w:tcPr>
          <w:p w14:paraId="7315018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7E927E3" w14:textId="77777777" w:rsidR="001E0A37" w:rsidRPr="0056317D" w:rsidRDefault="001E0A37" w:rsidP="001E0A37">
            <w:pPr>
              <w:keepNext/>
              <w:spacing w:after="240"/>
              <w:jc w:val="center"/>
              <w:rPr>
                <w:i/>
              </w:rPr>
            </w:pPr>
            <w:r w:rsidRPr="0056317D">
              <w:rPr>
                <w:i/>
              </w:rPr>
              <w:t>Pozmeňujúci návrh</w:t>
            </w:r>
          </w:p>
        </w:tc>
      </w:tr>
      <w:tr w:rsidR="001E0A37" w:rsidRPr="0056317D" w14:paraId="5C46B17F" w14:textId="77777777" w:rsidTr="001E0A37">
        <w:trPr>
          <w:jc w:val="center"/>
        </w:trPr>
        <w:tc>
          <w:tcPr>
            <w:tcW w:w="4876" w:type="dxa"/>
            <w:hideMark/>
          </w:tcPr>
          <w:p w14:paraId="5B2289BD" w14:textId="77777777" w:rsidR="001E0A37" w:rsidRPr="0056317D" w:rsidRDefault="001E0A37" w:rsidP="001E0A37">
            <w:pPr>
              <w:spacing w:after="120"/>
            </w:pPr>
            <w:r w:rsidRPr="0056317D">
              <w:t>1.</w:t>
            </w:r>
            <w:r w:rsidRPr="0056317D">
              <w:tab/>
              <w:t>S cieľom v čo najväčšej miere umožniť predvídateľné využívanie služieb osobami s funkčnými obmedzeniami vrátane osôb so zdravotným postihnutím sa služby poskytujú tak, aby:</w:t>
            </w:r>
          </w:p>
        </w:tc>
        <w:tc>
          <w:tcPr>
            <w:tcW w:w="4876" w:type="dxa"/>
            <w:hideMark/>
          </w:tcPr>
          <w:p w14:paraId="570B0188" w14:textId="77777777" w:rsidR="001E0A37" w:rsidRPr="0056317D" w:rsidRDefault="001E0A37" w:rsidP="001E0A37">
            <w:pPr>
              <w:spacing w:after="120"/>
              <w:rPr>
                <w:szCs w:val="24"/>
              </w:rPr>
            </w:pPr>
            <w:r w:rsidRPr="0056317D">
              <w:t>1.</w:t>
            </w:r>
            <w:r w:rsidRPr="0056317D">
              <w:tab/>
              <w:t>S cieľom v čo najväčšej miere umožniť predvídateľné využívanie služieb osobami s funkčnými obmedzeniami vrátane osôb so zdravotným postihnutím sa služby poskytujú tak, aby:</w:t>
            </w:r>
          </w:p>
        </w:tc>
      </w:tr>
      <w:tr w:rsidR="001E0A37" w:rsidRPr="0056317D" w14:paraId="11E2012B" w14:textId="77777777" w:rsidTr="001E0A37">
        <w:trPr>
          <w:jc w:val="center"/>
        </w:trPr>
        <w:tc>
          <w:tcPr>
            <w:tcW w:w="4876" w:type="dxa"/>
            <w:hideMark/>
          </w:tcPr>
          <w:p w14:paraId="1F142EFA" w14:textId="77777777" w:rsidR="001E0A37" w:rsidRPr="0056317D" w:rsidRDefault="001E0A37" w:rsidP="001E0A37">
            <w:pPr>
              <w:spacing w:after="120"/>
              <w:rPr>
                <w:b/>
                <w:bCs/>
                <w:i/>
                <w:iCs/>
              </w:rPr>
            </w:pPr>
            <w:r w:rsidRPr="0056317D">
              <w:t>a)</w:t>
            </w:r>
            <w:r w:rsidRPr="0056317D">
              <w:tab/>
            </w:r>
            <w:r w:rsidRPr="0056317D">
              <w:rPr>
                <w:b/>
                <w:i/>
              </w:rPr>
              <w:t>sa poskytovali informácie</w:t>
            </w:r>
            <w:r w:rsidRPr="0056317D">
              <w:t xml:space="preserve"> o fungovaní služby a o charakteristikách a predpokladoch jej prístupnosti takto:</w:t>
            </w:r>
          </w:p>
        </w:tc>
        <w:tc>
          <w:tcPr>
            <w:tcW w:w="4876" w:type="dxa"/>
            <w:hideMark/>
          </w:tcPr>
          <w:p w14:paraId="645AFE7E" w14:textId="77777777" w:rsidR="001E0A37" w:rsidRPr="0056317D" w:rsidRDefault="001E0A37" w:rsidP="001E0A37">
            <w:pPr>
              <w:spacing w:after="120"/>
            </w:pPr>
            <w:r w:rsidRPr="0056317D">
              <w:t>a)</w:t>
            </w:r>
            <w:r w:rsidRPr="0056317D">
              <w:tab/>
            </w:r>
            <w:r w:rsidRPr="0056317D">
              <w:rPr>
                <w:b/>
                <w:i/>
              </w:rPr>
              <w:t>informácie</w:t>
            </w:r>
            <w:r w:rsidRPr="0056317D">
              <w:t xml:space="preserve"> o fungovaní služby a o charakteristikách a predpokladoch jej prístupnosti</w:t>
            </w:r>
            <w:r w:rsidRPr="0056317D">
              <w:rPr>
                <w:b/>
                <w:i/>
              </w:rPr>
              <w:t>, ktoré sa poskytnú vo viacerých prístupných formátoch</w:t>
            </w:r>
            <w:r w:rsidRPr="0056317D">
              <w:t xml:space="preserve"> takto:</w:t>
            </w:r>
          </w:p>
        </w:tc>
      </w:tr>
      <w:tr w:rsidR="001E0A37" w:rsidRPr="0056317D" w14:paraId="5D770A73" w14:textId="77777777" w:rsidTr="001E0A37">
        <w:trPr>
          <w:jc w:val="center"/>
        </w:trPr>
        <w:tc>
          <w:tcPr>
            <w:tcW w:w="4876" w:type="dxa"/>
            <w:hideMark/>
          </w:tcPr>
          <w:p w14:paraId="2653767C" w14:textId="77777777" w:rsidR="001E0A37" w:rsidRPr="0056317D" w:rsidRDefault="001E0A37" w:rsidP="001E0A37">
            <w:pPr>
              <w:spacing w:after="120"/>
              <w:rPr>
                <w:b/>
                <w:i/>
              </w:rPr>
            </w:pPr>
            <w:r w:rsidRPr="0056317D">
              <w:t>i)</w:t>
            </w:r>
            <w:r w:rsidRPr="0056317D">
              <w:tab/>
            </w:r>
            <w:r w:rsidRPr="0056317D">
              <w:rPr>
                <w:b/>
                <w:i/>
              </w:rPr>
              <w:t>informačný obsah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p>
        </w:tc>
        <w:tc>
          <w:tcPr>
            <w:tcW w:w="4876" w:type="dxa"/>
            <w:hideMark/>
          </w:tcPr>
          <w:p w14:paraId="6AF53ECC" w14:textId="77777777" w:rsidR="001E0A37" w:rsidRPr="0056317D" w:rsidRDefault="001E0A37" w:rsidP="001E0A37">
            <w:pPr>
              <w:spacing w:after="120"/>
            </w:pPr>
            <w:r w:rsidRPr="0056317D">
              <w:t>i)</w:t>
            </w:r>
            <w:r w:rsidRPr="0056317D">
              <w:tab/>
            </w:r>
            <w:r w:rsidRPr="0056317D">
              <w:rPr>
                <w:b/>
                <w:i/>
              </w:rPr>
              <w:t>informácie 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vnímateľné</w:t>
            </w:r>
            <w:r w:rsidRPr="0056317D">
              <w:t xml:space="preserve"> a </w:t>
            </w:r>
            <w:r w:rsidRPr="0056317D">
              <w:rPr>
                <w:b/>
                <w:i/>
              </w:rPr>
              <w:t>použiteľné.</w:t>
            </w:r>
          </w:p>
        </w:tc>
      </w:tr>
      <w:tr w:rsidR="001E0A37" w:rsidRPr="0056317D" w14:paraId="78D6136E" w14:textId="77777777" w:rsidTr="001E0A37">
        <w:trPr>
          <w:jc w:val="center"/>
        </w:trPr>
        <w:tc>
          <w:tcPr>
            <w:tcW w:w="4876" w:type="dxa"/>
            <w:hideMark/>
          </w:tcPr>
          <w:p w14:paraId="3AD8BECF" w14:textId="77777777" w:rsidR="001E0A37" w:rsidRPr="0056317D" w:rsidRDefault="001E0A37" w:rsidP="001E0A37">
            <w:pPr>
              <w:spacing w:after="120"/>
              <w:rPr>
                <w:b/>
                <w:bCs/>
                <w:i/>
                <w:iCs/>
              </w:rPr>
            </w:pPr>
            <w:r w:rsidRPr="0056317D">
              <w:t>ii)</w:t>
            </w:r>
            <w:r w:rsidRPr="0056317D">
              <w:tab/>
            </w:r>
            <w:r w:rsidRPr="0056317D">
              <w:rPr>
                <w:b/>
                <w:i/>
              </w:rPr>
              <w:t>k dispozícii sú alternatívy k netextovému obsahu,</w:t>
            </w:r>
          </w:p>
        </w:tc>
        <w:tc>
          <w:tcPr>
            <w:tcW w:w="4876" w:type="dxa"/>
            <w:hideMark/>
          </w:tcPr>
          <w:p w14:paraId="281CEDA8" w14:textId="77777777" w:rsidR="001E0A37" w:rsidRPr="0056317D" w:rsidRDefault="001E0A37" w:rsidP="001E0A37">
            <w:pPr>
              <w:spacing w:after="120"/>
              <w:rPr>
                <w:b/>
                <w:i/>
              </w:rPr>
            </w:pPr>
            <w:r w:rsidRPr="0056317D">
              <w:t>ii)</w:t>
            </w:r>
            <w:r w:rsidRPr="0056317D">
              <w:tab/>
            </w:r>
            <w:r w:rsidRPr="0056317D">
              <w:rPr>
                <w:b/>
                <w:i/>
              </w:rPr>
              <w:t>hospodársky subjekt uvedie a vysvetlí, ako využívať prvky výrobku súvisiace s prístupnosťou, a ich kompatibilitu s asistenčnými technológiami,</w:t>
            </w:r>
          </w:p>
        </w:tc>
      </w:tr>
      <w:tr w:rsidR="001E0A37" w:rsidRPr="0056317D" w14:paraId="1093114D" w14:textId="77777777" w:rsidTr="001E0A37">
        <w:trPr>
          <w:jc w:val="center"/>
        </w:trPr>
        <w:tc>
          <w:tcPr>
            <w:tcW w:w="4876" w:type="dxa"/>
            <w:hideMark/>
          </w:tcPr>
          <w:p w14:paraId="47B45527" w14:textId="77777777" w:rsidR="001E0A37" w:rsidRPr="0056317D" w:rsidRDefault="001E0A37" w:rsidP="001E0A37">
            <w:pPr>
              <w:spacing w:after="120"/>
            </w:pPr>
            <w:r w:rsidRPr="0056317D">
              <w:t>iii)</w:t>
            </w:r>
            <w:r w:rsidRPr="0056317D">
              <w:tab/>
              <w:t>elektronické informácie vrátane súvisiacich online aplikácií, ktoré sú potrebné na poskytovanie služby, sa poskytujú v súlade s </w:t>
            </w:r>
            <w:r w:rsidRPr="0056317D">
              <w:rPr>
                <w:b/>
                <w:i/>
              </w:rPr>
              <w:t>písmenom b</w:t>
            </w:r>
            <w:r w:rsidRPr="0056317D">
              <w:t>)</w:t>
            </w:r>
            <w:r w:rsidRPr="0056317D">
              <w:rPr>
                <w:b/>
                <w:i/>
              </w:rPr>
              <w:t>.</w:t>
            </w:r>
          </w:p>
        </w:tc>
        <w:tc>
          <w:tcPr>
            <w:tcW w:w="4876" w:type="dxa"/>
            <w:hideMark/>
          </w:tcPr>
          <w:p w14:paraId="6C338C1C" w14:textId="77777777" w:rsidR="001E0A37" w:rsidRPr="0056317D" w:rsidRDefault="001E0A37" w:rsidP="001E0A37">
            <w:pPr>
              <w:spacing w:after="120"/>
              <w:rPr>
                <w:bCs/>
                <w:iCs/>
              </w:rPr>
            </w:pPr>
            <w:r w:rsidRPr="0056317D">
              <w:t>iii)</w:t>
            </w:r>
            <w:r w:rsidRPr="0056317D">
              <w:tab/>
              <w:t>elektronické informácie vrátane súvisiacich online a </w:t>
            </w:r>
            <w:r w:rsidRPr="0056317D">
              <w:rPr>
                <w:b/>
                <w:i/>
              </w:rPr>
              <w:t xml:space="preserve">mobilných </w:t>
            </w:r>
            <w:r w:rsidRPr="0056317D">
              <w:t>aplikácií</w:t>
            </w:r>
            <w:r w:rsidRPr="0056317D">
              <w:rPr>
                <w:b/>
                <w:i/>
              </w:rPr>
              <w:t xml:space="preserve"> a webových sídiel</w:t>
            </w:r>
            <w:r w:rsidRPr="0056317D">
              <w:t>, ktoré sú potrebné na poskytovanie služby, sa poskytujú v súlade s </w:t>
            </w:r>
            <w:r w:rsidRPr="0056317D">
              <w:rPr>
                <w:b/>
                <w:i/>
              </w:rPr>
              <w:t>bodom ia</w:t>
            </w:r>
            <w:r w:rsidRPr="0056317D">
              <w:t>)</w:t>
            </w:r>
            <w:r w:rsidRPr="0056317D">
              <w:rPr>
                <w:b/>
                <w:i/>
              </w:rPr>
              <w:t>,</w:t>
            </w:r>
          </w:p>
        </w:tc>
      </w:tr>
      <w:tr w:rsidR="001E0A37" w:rsidRPr="0056317D" w14:paraId="42948F50" w14:textId="77777777" w:rsidTr="001E0A37">
        <w:trPr>
          <w:jc w:val="center"/>
        </w:trPr>
        <w:tc>
          <w:tcPr>
            <w:tcW w:w="4876" w:type="dxa"/>
            <w:hideMark/>
          </w:tcPr>
          <w:p w14:paraId="750B65A6" w14:textId="77777777" w:rsidR="001E0A37" w:rsidRPr="0056317D" w:rsidRDefault="001E0A37" w:rsidP="001E0A37">
            <w:pPr>
              <w:spacing w:after="120"/>
            </w:pPr>
            <w:r w:rsidRPr="0056317D">
              <w:t>b)</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514797BA" w14:textId="77777777" w:rsidR="001E0A37" w:rsidRPr="0056317D" w:rsidRDefault="001E0A37" w:rsidP="001E0A37">
            <w:pPr>
              <w:spacing w:after="120"/>
            </w:pPr>
            <w:r w:rsidRPr="0056317D">
              <w:t>b)</w:t>
            </w:r>
            <w:r w:rsidRPr="0056317D">
              <w:tab/>
              <w:t>sa webové sídla a </w:t>
            </w:r>
            <w:r w:rsidRPr="0056317D">
              <w:rPr>
                <w:b/>
                <w:i/>
              </w:rPr>
              <w:t xml:space="preserve">mobilné služby vrátane mobilných aplikácií potrebných na poskytovanie služieb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bl>
    <w:p w14:paraId="584ADA9C" w14:textId="77777777" w:rsidR="001E0A37" w:rsidRPr="0056317D" w:rsidRDefault="001E0A37" w:rsidP="001E0A37">
      <w:r w:rsidRPr="00753CB4">
        <w:rPr>
          <w:rStyle w:val="HideTWBExt"/>
        </w:rPr>
        <w:t>&lt;/Amend&gt;</w:t>
      </w:r>
    </w:p>
    <w:p w14:paraId="4AB177C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91</w:t>
      </w:r>
      <w:r w:rsidRPr="00753CB4">
        <w:rPr>
          <w:rStyle w:val="HideTWBExt"/>
        </w:rPr>
        <w:t>&lt;/NumAm&gt;</w:t>
      </w:r>
    </w:p>
    <w:p w14:paraId="154BDBDE" w14:textId="77777777" w:rsidR="001E0A37" w:rsidRPr="0056317D" w:rsidRDefault="001E0A37" w:rsidP="001E0A37"/>
    <w:p w14:paraId="1A3E8255"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6B1AB092" w14:textId="77777777" w:rsidR="001E0A37" w:rsidRPr="0056317D" w:rsidRDefault="001E0A37" w:rsidP="001E0A37">
      <w:pPr>
        <w:rPr>
          <w:b/>
        </w:rPr>
      </w:pPr>
      <w:r w:rsidRPr="00753CB4">
        <w:rPr>
          <w:rStyle w:val="HideTWBExt"/>
        </w:rPr>
        <w:t>&lt;Article&gt;</w:t>
      </w:r>
      <w:r w:rsidRPr="0056317D">
        <w:rPr>
          <w:b/>
        </w:rPr>
        <w:t>Príloha I – riadok 6 – oddiel V – stĺpec 2 – písmeno D – bod 1</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3F42D253" w14:textId="77777777" w:rsidTr="001E0A37">
        <w:trPr>
          <w:jc w:val="center"/>
        </w:trPr>
        <w:tc>
          <w:tcPr>
            <w:tcW w:w="9750" w:type="dxa"/>
            <w:gridSpan w:val="2"/>
          </w:tcPr>
          <w:p w14:paraId="79F4CBFE" w14:textId="77777777" w:rsidR="001E0A37" w:rsidRPr="0056317D" w:rsidRDefault="001E0A37" w:rsidP="001E0A37">
            <w:pPr>
              <w:keepNext/>
            </w:pPr>
          </w:p>
        </w:tc>
      </w:tr>
      <w:tr w:rsidR="001E0A37" w:rsidRPr="0056317D" w14:paraId="69BAEA94" w14:textId="77777777" w:rsidTr="001E0A37">
        <w:trPr>
          <w:jc w:val="center"/>
        </w:trPr>
        <w:tc>
          <w:tcPr>
            <w:tcW w:w="4875" w:type="dxa"/>
            <w:hideMark/>
          </w:tcPr>
          <w:p w14:paraId="018B8828"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60F31D61" w14:textId="77777777" w:rsidR="001E0A37" w:rsidRPr="0056317D" w:rsidRDefault="001E0A37" w:rsidP="001E0A37">
            <w:pPr>
              <w:keepNext/>
              <w:spacing w:after="240"/>
              <w:jc w:val="center"/>
              <w:rPr>
                <w:i/>
              </w:rPr>
            </w:pPr>
            <w:r w:rsidRPr="0056317D">
              <w:rPr>
                <w:i/>
              </w:rPr>
              <w:t>Pozmeňujúci návrh</w:t>
            </w:r>
          </w:p>
        </w:tc>
      </w:tr>
      <w:tr w:rsidR="001E0A37" w:rsidRPr="0056317D" w14:paraId="19DE7D36" w14:textId="77777777" w:rsidTr="001E0A37">
        <w:trPr>
          <w:jc w:val="center"/>
        </w:trPr>
        <w:tc>
          <w:tcPr>
            <w:tcW w:w="4875" w:type="dxa"/>
            <w:hideMark/>
          </w:tcPr>
          <w:p w14:paraId="42C61AFD"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a s postihnutím súvisiacim s vekom sa výrobky navrhujú a vyrábajú tak, aby </w:t>
            </w:r>
            <w:r w:rsidRPr="0056317D">
              <w:rPr>
                <w:b/>
                <w:i/>
              </w:rPr>
              <w:t>sa zabezpečila prístupnosť týchto prvkov</w:t>
            </w:r>
            <w:r w:rsidRPr="0056317D">
              <w:t>:</w:t>
            </w:r>
          </w:p>
        </w:tc>
        <w:tc>
          <w:tcPr>
            <w:tcW w:w="4875" w:type="dxa"/>
            <w:hideMark/>
          </w:tcPr>
          <w:p w14:paraId="450632FA"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s vekom sa výrobky navrhujú a vyrábajú tak, aby </w:t>
            </w:r>
            <w:r w:rsidRPr="0056317D">
              <w:rPr>
                <w:b/>
                <w:i/>
              </w:rPr>
              <w:t>boli v súlade s týmito požiadavkami na prístupnosť</w:t>
            </w:r>
            <w:r w:rsidRPr="0056317D">
              <w:t>:</w:t>
            </w:r>
          </w:p>
        </w:tc>
      </w:tr>
      <w:tr w:rsidR="001E0A37" w:rsidRPr="0056317D" w14:paraId="1CC74FCC" w14:textId="77777777" w:rsidTr="001E0A37">
        <w:trPr>
          <w:jc w:val="center"/>
        </w:trPr>
        <w:tc>
          <w:tcPr>
            <w:tcW w:w="4875" w:type="dxa"/>
            <w:hideMark/>
          </w:tcPr>
          <w:p w14:paraId="077632AC"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r w:rsidRPr="0056317D">
              <w:rPr>
                <w:b/>
                <w:i/>
              </w:rPr>
              <w:t>:</w:t>
            </w:r>
          </w:p>
        </w:tc>
        <w:tc>
          <w:tcPr>
            <w:tcW w:w="4875" w:type="dxa"/>
            <w:hideMark/>
          </w:tcPr>
          <w:p w14:paraId="5C82B0D9"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r w:rsidRPr="0056317D">
              <w:rPr>
                <w:b/>
                <w:i/>
              </w:rPr>
              <w:t xml:space="preserve"> sa poskytnú vo viacerých prístupných formátoch,</w:t>
            </w:r>
          </w:p>
        </w:tc>
      </w:tr>
      <w:tr w:rsidR="001E0A37" w:rsidRPr="0056317D" w14:paraId="34C4D801" w14:textId="77777777" w:rsidTr="001E0A37">
        <w:trPr>
          <w:jc w:val="center"/>
        </w:trPr>
        <w:tc>
          <w:tcPr>
            <w:tcW w:w="4875" w:type="dxa"/>
            <w:hideMark/>
          </w:tcPr>
          <w:p w14:paraId="254D0C38" w14:textId="77777777" w:rsidR="001E0A37" w:rsidRPr="0056317D" w:rsidRDefault="001E0A37" w:rsidP="001E0A37">
            <w:pPr>
              <w:spacing w:after="120"/>
            </w:pPr>
            <w:r w:rsidRPr="0056317D">
              <w:t>i)</w:t>
            </w:r>
            <w:r w:rsidRPr="0056317D">
              <w:tab/>
              <w:t>musia byť dostupné prostredníctvom viac než jedného zmyslového kanála,</w:t>
            </w:r>
          </w:p>
        </w:tc>
        <w:tc>
          <w:tcPr>
            <w:tcW w:w="4875" w:type="dxa"/>
            <w:hideMark/>
          </w:tcPr>
          <w:p w14:paraId="17DA8249" w14:textId="77777777" w:rsidR="001E0A37" w:rsidRPr="0056317D" w:rsidRDefault="001E0A37" w:rsidP="001E0A37">
            <w:pPr>
              <w:spacing w:after="120"/>
              <w:rPr>
                <w:szCs w:val="24"/>
              </w:rPr>
            </w:pPr>
            <w:r w:rsidRPr="0056317D">
              <w:t>i)</w:t>
            </w:r>
            <w:r w:rsidRPr="0056317D">
              <w:tab/>
              <w:t>musia byť dostupné prostredníctvom viac než jedného zmyslového kanála,</w:t>
            </w:r>
          </w:p>
        </w:tc>
      </w:tr>
      <w:tr w:rsidR="001E0A37" w:rsidRPr="0056317D" w14:paraId="10C8B970" w14:textId="77777777" w:rsidTr="001E0A37">
        <w:trPr>
          <w:jc w:val="center"/>
        </w:trPr>
        <w:tc>
          <w:tcPr>
            <w:tcW w:w="4875" w:type="dxa"/>
            <w:hideMark/>
          </w:tcPr>
          <w:p w14:paraId="7E9F5BA7" w14:textId="77777777" w:rsidR="001E0A37" w:rsidRPr="0056317D" w:rsidRDefault="001E0A37" w:rsidP="001E0A37">
            <w:pPr>
              <w:spacing w:after="120"/>
            </w:pPr>
            <w:r w:rsidRPr="0056317D">
              <w:t>ii)</w:t>
            </w:r>
            <w:r w:rsidRPr="0056317D">
              <w:tab/>
              <w:t>musia byť zrozumiteľné,</w:t>
            </w:r>
          </w:p>
        </w:tc>
        <w:tc>
          <w:tcPr>
            <w:tcW w:w="4875" w:type="dxa"/>
            <w:hideMark/>
          </w:tcPr>
          <w:p w14:paraId="428C05D6" w14:textId="77777777" w:rsidR="001E0A37" w:rsidRPr="0056317D" w:rsidRDefault="001E0A37" w:rsidP="001E0A37">
            <w:pPr>
              <w:spacing w:after="120"/>
            </w:pPr>
            <w:r w:rsidRPr="0056317D">
              <w:t>ii)</w:t>
            </w:r>
            <w:r w:rsidRPr="0056317D">
              <w:tab/>
              <w:t>musia byť zrozumiteľné,</w:t>
            </w:r>
          </w:p>
        </w:tc>
      </w:tr>
      <w:tr w:rsidR="001E0A37" w:rsidRPr="0056317D" w14:paraId="5DB72A11" w14:textId="77777777" w:rsidTr="001E0A37">
        <w:trPr>
          <w:jc w:val="center"/>
        </w:trPr>
        <w:tc>
          <w:tcPr>
            <w:tcW w:w="4875" w:type="dxa"/>
            <w:hideMark/>
          </w:tcPr>
          <w:p w14:paraId="7F7EB73B" w14:textId="77777777" w:rsidR="001E0A37" w:rsidRPr="0056317D" w:rsidRDefault="001E0A37" w:rsidP="001E0A37">
            <w:pPr>
              <w:spacing w:after="120"/>
            </w:pPr>
            <w:r w:rsidRPr="0056317D">
              <w:t>iii)</w:t>
            </w:r>
            <w:r w:rsidRPr="0056317D">
              <w:tab/>
              <w:t xml:space="preserve">musia byť vnímateľné, </w:t>
            </w:r>
          </w:p>
        </w:tc>
        <w:tc>
          <w:tcPr>
            <w:tcW w:w="4875" w:type="dxa"/>
            <w:hideMark/>
          </w:tcPr>
          <w:p w14:paraId="3B483F74" w14:textId="77777777" w:rsidR="001E0A37" w:rsidRPr="0056317D" w:rsidRDefault="001E0A37" w:rsidP="001E0A37">
            <w:pPr>
              <w:spacing w:after="120"/>
            </w:pPr>
            <w:r w:rsidRPr="0056317D">
              <w:t>iii)</w:t>
            </w:r>
            <w:r w:rsidRPr="0056317D">
              <w:tab/>
              <w:t>musia byť vnímateľné,</w:t>
            </w:r>
          </w:p>
        </w:tc>
      </w:tr>
      <w:tr w:rsidR="001E0A37" w:rsidRPr="0056317D" w14:paraId="6FF44C82" w14:textId="77777777" w:rsidTr="001E0A37">
        <w:trPr>
          <w:jc w:val="center"/>
        </w:trPr>
        <w:tc>
          <w:tcPr>
            <w:tcW w:w="4875" w:type="dxa"/>
            <w:hideMark/>
          </w:tcPr>
          <w:p w14:paraId="56D5C1B7" w14:textId="77777777" w:rsidR="001E0A37" w:rsidRPr="0056317D" w:rsidRDefault="001E0A37" w:rsidP="001E0A37">
            <w:pPr>
              <w:spacing w:after="120"/>
            </w:pPr>
            <w:r w:rsidRPr="0056317D">
              <w:t>iv)</w:t>
            </w:r>
            <w:r w:rsidRPr="0056317D">
              <w:tab/>
              <w:t>musia mať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r w:rsidRPr="0056317D">
              <w:t xml:space="preserve"> </w:t>
            </w:r>
          </w:p>
        </w:tc>
        <w:tc>
          <w:tcPr>
            <w:tcW w:w="4875" w:type="dxa"/>
            <w:hideMark/>
          </w:tcPr>
          <w:p w14:paraId="617566C4" w14:textId="77777777" w:rsidR="001E0A37" w:rsidRPr="0056317D" w:rsidRDefault="001E0A37" w:rsidP="001E0A37">
            <w:pPr>
              <w:spacing w:after="120"/>
              <w:rPr>
                <w:szCs w:val="24"/>
              </w:rPr>
            </w:pPr>
            <w:r w:rsidRPr="0056317D">
              <w:t>iv)</w:t>
            </w:r>
            <w:r w:rsidRPr="0056317D">
              <w:tab/>
              <w:t>musia mať primeranú veľkosť 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r w:rsidR="001E0A37" w:rsidRPr="0056317D" w14:paraId="6049F57C" w14:textId="77777777" w:rsidTr="001E0A37">
        <w:trPr>
          <w:jc w:val="center"/>
        </w:trPr>
        <w:tc>
          <w:tcPr>
            <w:tcW w:w="4875" w:type="dxa"/>
            <w:hideMark/>
          </w:tcPr>
          <w:p w14:paraId="0A28193B" w14:textId="77777777" w:rsidR="001E0A37" w:rsidRPr="0056317D" w:rsidRDefault="001E0A37" w:rsidP="001E0A37">
            <w:pPr>
              <w:spacing w:after="120"/>
            </w:pPr>
            <w:r w:rsidRPr="0056317D">
              <w:t>b)</w:t>
            </w:r>
            <w:r w:rsidRPr="0056317D">
              <w:tab/>
              <w:t>používateľské rozhranie výrobku (manipulácia, ovládacie prvky a spätná väzba, vstupy a výstupy) v súlade s bodom 2,</w:t>
            </w:r>
          </w:p>
        </w:tc>
        <w:tc>
          <w:tcPr>
            <w:tcW w:w="4875" w:type="dxa"/>
            <w:hideMark/>
          </w:tcPr>
          <w:p w14:paraId="3F5CA59B" w14:textId="77777777" w:rsidR="001E0A37" w:rsidRPr="0056317D" w:rsidRDefault="001E0A37" w:rsidP="001E0A37">
            <w:pPr>
              <w:spacing w:after="120"/>
            </w:pPr>
            <w:r w:rsidRPr="0056317D">
              <w:t>b)</w:t>
            </w:r>
            <w:r w:rsidRPr="0056317D">
              <w:tab/>
              <w:t>používateľské rozhranie výrobku (manipulácia, ovládacie prvky a spätná väzba, vstupy a výstupy) v súlade s bodom 2,</w:t>
            </w:r>
          </w:p>
        </w:tc>
      </w:tr>
      <w:tr w:rsidR="001E0A37" w:rsidRPr="0056317D" w14:paraId="60A98AF6" w14:textId="77777777" w:rsidTr="001E0A37">
        <w:trPr>
          <w:jc w:val="center"/>
        </w:trPr>
        <w:tc>
          <w:tcPr>
            <w:tcW w:w="4875" w:type="dxa"/>
            <w:hideMark/>
          </w:tcPr>
          <w:p w14:paraId="105B8F82" w14:textId="77777777" w:rsidR="001E0A37" w:rsidRPr="0056317D" w:rsidRDefault="001E0A37" w:rsidP="001E0A37">
            <w:pPr>
              <w:spacing w:after="120"/>
            </w:pPr>
            <w:r w:rsidRPr="0056317D">
              <w:t>c)</w:t>
            </w:r>
            <w:r w:rsidRPr="0056317D">
              <w:tab/>
              <w:t xml:space="preserve">funkčnosť výrobku spočívajúca v zabezpečení funkcií zameraných na riešenie potrieb osôb s funkčnými obmedzeniami v súlade s bodom 2, </w:t>
            </w:r>
          </w:p>
        </w:tc>
        <w:tc>
          <w:tcPr>
            <w:tcW w:w="4875" w:type="dxa"/>
            <w:hideMark/>
          </w:tcPr>
          <w:p w14:paraId="239D3290" w14:textId="77777777" w:rsidR="001E0A37" w:rsidRPr="0056317D" w:rsidRDefault="001E0A37" w:rsidP="001E0A37">
            <w:pPr>
              <w:spacing w:after="120"/>
              <w:rPr>
                <w:szCs w:val="24"/>
              </w:rPr>
            </w:pPr>
            <w:r w:rsidRPr="0056317D">
              <w:t>c)</w:t>
            </w:r>
            <w:r w:rsidRPr="0056317D">
              <w:tab/>
              <w:t>funkčnosť výrobku spočívajúca v zabezpečení funkcií zameraných na riešenie potrieb osôb s funkčnými obmedzeniami v súlade s bodom 2,</w:t>
            </w:r>
          </w:p>
        </w:tc>
      </w:tr>
      <w:tr w:rsidR="001E0A37" w:rsidRPr="0056317D" w14:paraId="300988AD" w14:textId="77777777" w:rsidTr="001E0A37">
        <w:trPr>
          <w:jc w:val="center"/>
        </w:trPr>
        <w:tc>
          <w:tcPr>
            <w:tcW w:w="4875" w:type="dxa"/>
          </w:tcPr>
          <w:p w14:paraId="6344F899" w14:textId="77777777" w:rsidR="001E0A37" w:rsidRPr="0056317D" w:rsidRDefault="001E0A37" w:rsidP="001E0A37">
            <w:pPr>
              <w:spacing w:after="120"/>
            </w:pPr>
            <w:r w:rsidRPr="0056317D">
              <w:t>d)</w:t>
            </w:r>
            <w:r w:rsidRPr="0056317D">
              <w:tab/>
            </w:r>
            <w:r w:rsidRPr="0056317D">
              <w:rPr>
                <w:b/>
                <w:i/>
              </w:rPr>
              <w:t>prepojenie výrobku</w:t>
            </w:r>
            <w:r w:rsidRPr="0056317D">
              <w:t xml:space="preserve"> s asistenčnými zariadeniami.</w:t>
            </w:r>
          </w:p>
        </w:tc>
        <w:tc>
          <w:tcPr>
            <w:tcW w:w="4875" w:type="dxa"/>
          </w:tcPr>
          <w:p w14:paraId="680201BC" w14:textId="77777777" w:rsidR="001E0A37" w:rsidRPr="0056317D" w:rsidRDefault="001E0A37" w:rsidP="001E0A37">
            <w:pPr>
              <w:spacing w:after="120"/>
              <w:rPr>
                <w:b/>
                <w:i/>
              </w:rPr>
            </w:pPr>
            <w:r w:rsidRPr="0056317D">
              <w:t>d)</w:t>
            </w:r>
            <w:r w:rsidRPr="0056317D">
              <w:tab/>
            </w:r>
            <w:r w:rsidRPr="0056317D">
              <w:rPr>
                <w:b/>
                <w:i/>
              </w:rPr>
              <w:t>podľa možnosti zabezpečenie kompatibility s asistenčnými zariadeniami a technológiami dostupnými na úrovni Únie vrátane sluchových technológií, napr. načúvacími pomôckami, telecievkami, kochleárnymi implantátmi a asistenčnými načúvacími zariadeniami.</w:t>
            </w:r>
          </w:p>
        </w:tc>
      </w:tr>
    </w:tbl>
    <w:p w14:paraId="78CD2697" w14:textId="77777777" w:rsidR="001E0A37" w:rsidRPr="0056317D" w:rsidRDefault="001E0A37" w:rsidP="001E0A37">
      <w:r w:rsidRPr="00753CB4">
        <w:rPr>
          <w:rStyle w:val="HideTWBExt"/>
        </w:rPr>
        <w:t>&lt;/Amend&gt;</w:t>
      </w:r>
    </w:p>
    <w:p w14:paraId="714E759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92</w:t>
      </w:r>
      <w:r w:rsidRPr="00753CB4">
        <w:rPr>
          <w:rStyle w:val="HideTWBExt"/>
        </w:rPr>
        <w:t>&lt;/NumAm&gt;</w:t>
      </w:r>
    </w:p>
    <w:p w14:paraId="6A01790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58C8EF4" w14:textId="77777777" w:rsidR="001E0A37" w:rsidRPr="0056317D" w:rsidRDefault="001E0A37" w:rsidP="001E0A37">
      <w:pPr>
        <w:rPr>
          <w:b/>
        </w:rPr>
      </w:pPr>
      <w:r w:rsidRPr="00753CB4">
        <w:rPr>
          <w:rStyle w:val="HideTWBExt"/>
        </w:rPr>
        <w:t>&lt;Article&gt;</w:t>
      </w:r>
      <w:r w:rsidRPr="0056317D">
        <w:rPr>
          <w:b/>
        </w:rPr>
        <w:t>Príloha I – oddiel V – stĺpec 2 – písmeno D – bod 1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6F43E58" w14:textId="77777777" w:rsidTr="001E0A37">
        <w:trPr>
          <w:jc w:val="center"/>
        </w:trPr>
        <w:tc>
          <w:tcPr>
            <w:tcW w:w="9752" w:type="dxa"/>
            <w:gridSpan w:val="2"/>
          </w:tcPr>
          <w:p w14:paraId="0C551430" w14:textId="77777777" w:rsidR="001E0A37" w:rsidRPr="0056317D" w:rsidRDefault="001E0A37" w:rsidP="001E0A37">
            <w:pPr>
              <w:keepNext/>
            </w:pPr>
          </w:p>
        </w:tc>
      </w:tr>
      <w:tr w:rsidR="001E0A37" w:rsidRPr="0056317D" w14:paraId="0908722A" w14:textId="77777777" w:rsidTr="001E0A37">
        <w:trPr>
          <w:jc w:val="center"/>
        </w:trPr>
        <w:tc>
          <w:tcPr>
            <w:tcW w:w="4876" w:type="dxa"/>
            <w:hideMark/>
          </w:tcPr>
          <w:p w14:paraId="530885B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8FDBB55" w14:textId="77777777" w:rsidR="001E0A37" w:rsidRPr="0056317D" w:rsidRDefault="001E0A37" w:rsidP="001E0A37">
            <w:pPr>
              <w:keepNext/>
              <w:spacing w:after="240"/>
              <w:jc w:val="center"/>
              <w:rPr>
                <w:i/>
              </w:rPr>
            </w:pPr>
            <w:r w:rsidRPr="0056317D">
              <w:rPr>
                <w:i/>
              </w:rPr>
              <w:t>Pozmeňujúci návrh</w:t>
            </w:r>
          </w:p>
        </w:tc>
      </w:tr>
      <w:tr w:rsidR="001E0A37" w:rsidRPr="0056317D" w14:paraId="25A9D346" w14:textId="77777777" w:rsidTr="001E0A37">
        <w:trPr>
          <w:jc w:val="center"/>
        </w:trPr>
        <w:tc>
          <w:tcPr>
            <w:tcW w:w="4876" w:type="dxa"/>
            <w:hideMark/>
          </w:tcPr>
          <w:p w14:paraId="24107746" w14:textId="77777777" w:rsidR="001E0A37" w:rsidRPr="0056317D" w:rsidRDefault="001E0A37" w:rsidP="001E0A37">
            <w:pPr>
              <w:spacing w:after="120"/>
              <w:rPr>
                <w:b/>
                <w:bCs/>
                <w:i/>
                <w:iCs/>
              </w:rPr>
            </w:pPr>
          </w:p>
        </w:tc>
        <w:tc>
          <w:tcPr>
            <w:tcW w:w="4876" w:type="dxa"/>
            <w:hideMark/>
          </w:tcPr>
          <w:p w14:paraId="26BC6CE2" w14:textId="77777777" w:rsidR="001E0A37" w:rsidRPr="0056317D" w:rsidRDefault="001E0A37" w:rsidP="001E0A37">
            <w:pPr>
              <w:spacing w:after="120"/>
              <w:rPr>
                <w:b/>
                <w:bCs/>
                <w:i/>
                <w:iCs/>
              </w:rPr>
            </w:pPr>
            <w:r w:rsidRPr="0056317D">
              <w:rPr>
                <w:b/>
                <w:i/>
              </w:rPr>
              <w:t>1a.</w:t>
            </w:r>
            <w:r w:rsidRPr="0056317D">
              <w:tab/>
            </w:r>
            <w:r w:rsidRPr="0056317D">
              <w:rPr>
                <w:b/>
                <w:i/>
              </w:rPr>
              <w:t>Podporné služby</w:t>
            </w:r>
          </w:p>
        </w:tc>
      </w:tr>
      <w:tr w:rsidR="001E0A37" w:rsidRPr="0056317D" w14:paraId="16BDAEFB" w14:textId="77777777" w:rsidTr="001E0A37">
        <w:trPr>
          <w:jc w:val="center"/>
        </w:trPr>
        <w:tc>
          <w:tcPr>
            <w:tcW w:w="4876" w:type="dxa"/>
            <w:hideMark/>
          </w:tcPr>
          <w:p w14:paraId="7F1AEE9B" w14:textId="77777777" w:rsidR="001E0A37" w:rsidRPr="0056317D" w:rsidRDefault="001E0A37" w:rsidP="001E0A37">
            <w:pPr>
              <w:spacing w:after="120"/>
              <w:rPr>
                <w:b/>
                <w:bCs/>
                <w:i/>
                <w:iCs/>
              </w:rPr>
            </w:pPr>
          </w:p>
        </w:tc>
        <w:tc>
          <w:tcPr>
            <w:tcW w:w="4876" w:type="dxa"/>
            <w:hideMark/>
          </w:tcPr>
          <w:p w14:paraId="4740A9C4" w14:textId="77777777" w:rsidR="001E0A37" w:rsidRPr="0056317D" w:rsidRDefault="001E0A37" w:rsidP="001E0A37">
            <w:pPr>
              <w:spacing w:after="120"/>
              <w:rPr>
                <w:b/>
                <w:bCs/>
                <w:i/>
                <w:iCs/>
              </w:rPr>
            </w:pPr>
            <w:r w:rsidRPr="0056317D">
              <w:rPr>
                <w:b/>
                <w:i/>
              </w:rPr>
              <w:t>Ak sú k dispozícii, podporné služby (asistenčné služby, telefonické centrá, technická podpora, konverzné služby a služby odbornej prípravy) poskytujú informácie o prístupnosti výrobku a jeho kompatibilite s asistenčnými technológiami spôsobom komunikácie prístupným pre používateľov s funkčnými obmedzeniami vrátane osôb so zdravotným postihnutím.</w:t>
            </w:r>
          </w:p>
        </w:tc>
      </w:tr>
    </w:tbl>
    <w:p w14:paraId="05EE8072" w14:textId="77777777" w:rsidR="001E0A37" w:rsidRPr="0056317D" w:rsidRDefault="001E0A37" w:rsidP="001E0A37">
      <w:r w:rsidRPr="00753CB4">
        <w:rPr>
          <w:rStyle w:val="HideTWBExt"/>
        </w:rPr>
        <w:t>&lt;/Amend&gt;</w:t>
      </w:r>
    </w:p>
    <w:p w14:paraId="29C23DC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93</w:t>
      </w:r>
      <w:r w:rsidRPr="00753CB4">
        <w:rPr>
          <w:rStyle w:val="HideTWBExt"/>
        </w:rPr>
        <w:t>&lt;/NumAm&gt;</w:t>
      </w:r>
    </w:p>
    <w:p w14:paraId="1BC9B7A5" w14:textId="77777777" w:rsidR="001E0A37" w:rsidRPr="0056317D" w:rsidRDefault="001E0A37" w:rsidP="001E0A37"/>
    <w:p w14:paraId="2496E413"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BB86A0B" w14:textId="77777777" w:rsidR="001E0A37" w:rsidRPr="0056317D" w:rsidRDefault="001E0A37" w:rsidP="001E0A37">
      <w:pPr>
        <w:rPr>
          <w:b/>
        </w:rPr>
      </w:pPr>
      <w:r w:rsidRPr="00753CB4">
        <w:rPr>
          <w:rStyle w:val="HideTWBExt"/>
        </w:rPr>
        <w:t>&lt;Article&gt;</w:t>
      </w:r>
      <w:r w:rsidRPr="0056317D">
        <w:rPr>
          <w:b/>
        </w:rPr>
        <w:t xml:space="preserve"> Príloha I – riadok 6 – oddiel V – stĺpec 2 – písmeno D – bod 2</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479A31EE" w14:textId="77777777" w:rsidTr="001E0A37">
        <w:trPr>
          <w:jc w:val="center"/>
        </w:trPr>
        <w:tc>
          <w:tcPr>
            <w:tcW w:w="9750" w:type="dxa"/>
            <w:gridSpan w:val="2"/>
          </w:tcPr>
          <w:p w14:paraId="7CC90A39" w14:textId="77777777" w:rsidR="001E0A37" w:rsidRPr="0056317D" w:rsidRDefault="001E0A37" w:rsidP="001E0A37">
            <w:pPr>
              <w:keepNext/>
            </w:pPr>
          </w:p>
        </w:tc>
      </w:tr>
      <w:tr w:rsidR="001E0A37" w:rsidRPr="0056317D" w14:paraId="58D6F584" w14:textId="77777777" w:rsidTr="001E0A37">
        <w:trPr>
          <w:jc w:val="center"/>
        </w:trPr>
        <w:tc>
          <w:tcPr>
            <w:tcW w:w="4875" w:type="dxa"/>
            <w:hideMark/>
          </w:tcPr>
          <w:p w14:paraId="017A4FCE"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4C544B3B" w14:textId="77777777" w:rsidR="001E0A37" w:rsidRPr="0056317D" w:rsidRDefault="001E0A37" w:rsidP="001E0A37">
            <w:pPr>
              <w:keepNext/>
              <w:spacing w:after="240"/>
              <w:jc w:val="center"/>
              <w:rPr>
                <w:i/>
              </w:rPr>
            </w:pPr>
            <w:r w:rsidRPr="0056317D">
              <w:rPr>
                <w:i/>
              </w:rPr>
              <w:t>Pozmeňujúci návrh</w:t>
            </w:r>
          </w:p>
        </w:tc>
      </w:tr>
      <w:tr w:rsidR="001E0A37" w:rsidRPr="0056317D" w14:paraId="1EBBD46F" w14:textId="77777777" w:rsidTr="001E0A37">
        <w:trPr>
          <w:jc w:val="center"/>
        </w:trPr>
        <w:tc>
          <w:tcPr>
            <w:tcW w:w="4875" w:type="dxa"/>
            <w:hideMark/>
          </w:tcPr>
          <w:p w14:paraId="4995C183" w14:textId="77777777" w:rsidR="001E0A37" w:rsidRPr="0056317D" w:rsidRDefault="001E0A37" w:rsidP="001E0A37">
            <w:pPr>
              <w:spacing w:after="120"/>
              <w:rPr>
                <w:bCs/>
                <w:iCs/>
              </w:rPr>
            </w:pPr>
            <w:r w:rsidRPr="0056317D">
              <w:t>2.</w:t>
            </w:r>
            <w:r w:rsidRPr="0056317D">
              <w:tab/>
            </w:r>
            <w:r w:rsidRPr="0056317D">
              <w:rPr>
                <w:b/>
                <w:i/>
              </w:rPr>
              <w:t>Koncepcia používateľského rozhrania</w:t>
            </w:r>
            <w:r w:rsidRPr="0056317D">
              <w:t xml:space="preserve"> a </w:t>
            </w:r>
            <w:r w:rsidRPr="0056317D">
              <w:rPr>
                <w:b/>
                <w:i/>
              </w:rPr>
              <w:t>funkčnosti:</w:t>
            </w:r>
          </w:p>
        </w:tc>
        <w:tc>
          <w:tcPr>
            <w:tcW w:w="4875" w:type="dxa"/>
            <w:hideMark/>
          </w:tcPr>
          <w:p w14:paraId="112DA266" w14:textId="77777777" w:rsidR="001E0A37" w:rsidRPr="0056317D" w:rsidRDefault="001E0A37" w:rsidP="001E0A37">
            <w:pPr>
              <w:spacing w:after="120"/>
              <w:rPr>
                <w:b/>
                <w:bCs/>
                <w:i/>
                <w:szCs w:val="24"/>
              </w:rPr>
            </w:pPr>
            <w:r w:rsidRPr="0056317D">
              <w:t>2.</w:t>
            </w:r>
            <w:r w:rsidRPr="0056317D">
              <w:tab/>
            </w:r>
            <w:r w:rsidRPr="0056317D">
              <w:rPr>
                <w:b/>
                <w:i/>
              </w:rPr>
              <w:t>Požiadavky na používateľské rozhranie</w:t>
            </w:r>
            <w:r w:rsidRPr="0056317D">
              <w:t xml:space="preserve"> a </w:t>
            </w:r>
            <w:r w:rsidRPr="0056317D">
              <w:rPr>
                <w:b/>
                <w:i/>
              </w:rPr>
              <w:t xml:space="preserve">funkčné požiadavky </w:t>
            </w:r>
          </w:p>
        </w:tc>
      </w:tr>
      <w:tr w:rsidR="001E0A37" w:rsidRPr="0056317D" w14:paraId="0531E695" w14:textId="77777777" w:rsidTr="001E0A37">
        <w:trPr>
          <w:jc w:val="center"/>
        </w:trPr>
        <w:tc>
          <w:tcPr>
            <w:tcW w:w="4875" w:type="dxa"/>
            <w:hideMark/>
          </w:tcPr>
          <w:p w14:paraId="26D174B3" w14:textId="77777777" w:rsidR="001E0A37" w:rsidRPr="0056317D" w:rsidRDefault="001E0A37" w:rsidP="001E0A37">
            <w:pPr>
              <w:spacing w:after="120"/>
              <w:rPr>
                <w:bCs/>
                <w:iCs/>
              </w:rPr>
            </w:pPr>
            <w:r w:rsidRPr="0056317D">
              <w:t>Dizajn a používateľské rozhranie výrobkov musia byť v záujme ich sprístupnenia v súlade s bodom 1 písm. b) a c) tam, kde je to vhodné, navrhnuté tak, aby:</w:t>
            </w:r>
          </w:p>
        </w:tc>
        <w:tc>
          <w:tcPr>
            <w:tcW w:w="4875" w:type="dxa"/>
            <w:hideMark/>
          </w:tcPr>
          <w:p w14:paraId="4C76D0B7" w14:textId="77777777" w:rsidR="001E0A37" w:rsidRPr="0056317D" w:rsidRDefault="001E0A37" w:rsidP="001E0A37">
            <w:pPr>
              <w:spacing w:after="120"/>
              <w:rPr>
                <w:b/>
                <w:bCs/>
                <w:i/>
                <w:szCs w:val="24"/>
              </w:rPr>
            </w:pPr>
            <w:r w:rsidRPr="0056317D">
              <w:t>Dizajn a používateľské rozhranie výrobkov musia byť v záujme ich sprístupnenia v súlade s bodom 1 písm. b) a c) tam, kde je to vhodné, navrhnuté tak, aby:</w:t>
            </w:r>
          </w:p>
        </w:tc>
      </w:tr>
      <w:tr w:rsidR="001E0A37" w:rsidRPr="0056317D" w14:paraId="28DC7734" w14:textId="77777777" w:rsidTr="001E0A37">
        <w:trPr>
          <w:jc w:val="center"/>
        </w:trPr>
        <w:tc>
          <w:tcPr>
            <w:tcW w:w="4875" w:type="dxa"/>
            <w:hideMark/>
          </w:tcPr>
          <w:p w14:paraId="66679D65" w14:textId="77777777" w:rsidR="001E0A37" w:rsidRPr="0056317D" w:rsidRDefault="001E0A37" w:rsidP="001E0A37">
            <w:pPr>
              <w:spacing w:after="120"/>
              <w:rPr>
                <w:bCs/>
                <w:iCs/>
              </w:rPr>
            </w:pPr>
            <w:r w:rsidRPr="0056317D">
              <w:t>a)</w:t>
            </w:r>
            <w:r w:rsidRPr="0056317D">
              <w:tab/>
              <w:t>zabezpečovali komunikáciu a orientáciu prostredníctvom viac než jedného zmyslového kanála</w:t>
            </w:r>
            <w:r w:rsidRPr="0056317D">
              <w:rPr>
                <w:b/>
                <w:i/>
              </w:rPr>
              <w:t>,</w:t>
            </w:r>
          </w:p>
        </w:tc>
        <w:tc>
          <w:tcPr>
            <w:tcW w:w="4875" w:type="dxa"/>
            <w:hideMark/>
          </w:tcPr>
          <w:p w14:paraId="300E1F88" w14:textId="77777777" w:rsidR="001E0A37" w:rsidRPr="0056317D" w:rsidRDefault="001E0A37" w:rsidP="001E0A37">
            <w:pPr>
              <w:spacing w:after="120"/>
              <w:rPr>
                <w:b/>
                <w:bCs/>
                <w:i/>
                <w:szCs w:val="24"/>
              </w:rPr>
            </w:pPr>
            <w:r w:rsidRPr="0056317D">
              <w:t>a)</w:t>
            </w:r>
            <w:r w:rsidRPr="0056317D">
              <w:tab/>
              <w:t>zabezpečovali komunikáciu a orientáciu prostredníctvom viac než jedného zmyslového kanála</w:t>
            </w:r>
            <w:r w:rsidRPr="0056317D">
              <w:rPr>
                <w:b/>
                <w:i/>
              </w:rPr>
              <w:t xml:space="preserve"> vrátane:</w:t>
            </w:r>
          </w:p>
        </w:tc>
      </w:tr>
      <w:tr w:rsidR="001E0A37" w:rsidRPr="0056317D" w14:paraId="310477C6" w14:textId="77777777" w:rsidTr="001E0A37">
        <w:trPr>
          <w:jc w:val="center"/>
        </w:trPr>
        <w:tc>
          <w:tcPr>
            <w:tcW w:w="4875" w:type="dxa"/>
          </w:tcPr>
          <w:p w14:paraId="2CD5D4B7" w14:textId="77777777" w:rsidR="001E0A37" w:rsidRPr="0056317D" w:rsidRDefault="001E0A37" w:rsidP="001E0A37">
            <w:pPr>
              <w:spacing w:after="120"/>
              <w:rPr>
                <w:bCs/>
                <w:iCs/>
              </w:rPr>
            </w:pPr>
          </w:p>
        </w:tc>
        <w:tc>
          <w:tcPr>
            <w:tcW w:w="4875" w:type="dxa"/>
            <w:hideMark/>
          </w:tcPr>
          <w:p w14:paraId="224E4D9E" w14:textId="77777777" w:rsidR="001E0A37" w:rsidRPr="0056317D" w:rsidRDefault="001E0A37" w:rsidP="001E0A37">
            <w:pPr>
              <w:spacing w:after="120"/>
              <w:rPr>
                <w:szCs w:val="24"/>
              </w:rPr>
            </w:pPr>
            <w:r w:rsidRPr="0056317D">
              <w:rPr>
                <w:b/>
                <w:i/>
              </w:rPr>
              <w:t>i)</w:t>
            </w:r>
            <w:r w:rsidRPr="0056317D">
              <w:tab/>
            </w:r>
            <w:r w:rsidRPr="0056317D">
              <w:rPr>
                <w:b/>
                <w:i/>
              </w:rPr>
              <w:t>ak výrobok poskytuje vizuálne spôsoby komunikácie a prevádzky, výrobok musí umožňovať aspoň jeden spôsob prenosu informácií a prevádzky, pre ktorý nie je potrebný zrak;</w:t>
            </w:r>
          </w:p>
        </w:tc>
      </w:tr>
      <w:tr w:rsidR="001E0A37" w:rsidRPr="0056317D" w14:paraId="690AFDE0" w14:textId="77777777" w:rsidTr="001E0A37">
        <w:trPr>
          <w:jc w:val="center"/>
        </w:trPr>
        <w:tc>
          <w:tcPr>
            <w:tcW w:w="4875" w:type="dxa"/>
          </w:tcPr>
          <w:p w14:paraId="1373A473" w14:textId="77777777" w:rsidR="001E0A37" w:rsidRPr="0056317D" w:rsidRDefault="001E0A37" w:rsidP="001E0A37">
            <w:pPr>
              <w:spacing w:after="120"/>
              <w:rPr>
                <w:bCs/>
                <w:iCs/>
              </w:rPr>
            </w:pPr>
          </w:p>
        </w:tc>
        <w:tc>
          <w:tcPr>
            <w:tcW w:w="4875" w:type="dxa"/>
            <w:hideMark/>
          </w:tcPr>
          <w:p w14:paraId="5678881F" w14:textId="77777777" w:rsidR="001E0A37" w:rsidRPr="0056317D" w:rsidRDefault="001E0A37" w:rsidP="001E0A37">
            <w:pPr>
              <w:spacing w:after="120"/>
              <w:rPr>
                <w:b/>
                <w:i/>
                <w:szCs w:val="24"/>
              </w:rPr>
            </w:pPr>
            <w:r w:rsidRPr="0056317D">
              <w:rPr>
                <w:b/>
                <w:i/>
              </w:rPr>
              <w:t>ii)</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r w:rsidR="001E0A37" w:rsidRPr="0056317D" w14:paraId="04FD4CC1" w14:textId="77777777" w:rsidTr="001E0A37">
        <w:trPr>
          <w:jc w:val="center"/>
        </w:trPr>
        <w:tc>
          <w:tcPr>
            <w:tcW w:w="4875" w:type="dxa"/>
            <w:hideMark/>
          </w:tcPr>
          <w:p w14:paraId="65BA7ACD" w14:textId="77777777" w:rsidR="001E0A37" w:rsidRPr="0056317D" w:rsidRDefault="001E0A37" w:rsidP="001E0A37">
            <w:pPr>
              <w:spacing w:after="120"/>
              <w:rPr>
                <w:bCs/>
                <w:iCs/>
              </w:rPr>
            </w:pPr>
            <w:r w:rsidRPr="0056317D">
              <w:t>b)</w:t>
            </w:r>
            <w:r w:rsidRPr="0056317D">
              <w:tab/>
            </w:r>
            <w:r w:rsidRPr="0056317D">
              <w:rPr>
                <w:b/>
                <w:i/>
              </w:rPr>
              <w:t>zabezpečovali alternatívne riešenia k rečovému prejavu na účely komunikácie a orientácie</w:t>
            </w:r>
            <w:r w:rsidRPr="0056317D">
              <w:t>,</w:t>
            </w:r>
          </w:p>
        </w:tc>
        <w:tc>
          <w:tcPr>
            <w:tcW w:w="4875" w:type="dxa"/>
            <w:hideMark/>
          </w:tcPr>
          <w:p w14:paraId="3E05F10D" w14:textId="77777777" w:rsidR="001E0A37" w:rsidRPr="0056317D" w:rsidRDefault="001E0A37" w:rsidP="001E0A37">
            <w:pPr>
              <w:spacing w:after="120"/>
              <w:rPr>
                <w:b/>
                <w:bCs/>
                <w:i/>
                <w:szCs w:val="24"/>
              </w:rPr>
            </w:pPr>
            <w:r w:rsidRPr="0056317D">
              <w:t>b)</w:t>
            </w:r>
            <w:r w:rsidRPr="0056317D">
              <w:tab/>
            </w:r>
            <w:r w:rsidRPr="0056317D">
              <w:rPr>
                <w:b/>
                <w:i/>
              </w:rPr>
              <w:t>ak si výrobok vyžaduje hlasové pokyny od používateľov, musí okrem toho umožňovať aspoň jeden spôsob prevádzky, pri ktorom sa od používateľov nevyžadujú hlasové pokyny;</w:t>
            </w:r>
          </w:p>
        </w:tc>
      </w:tr>
      <w:tr w:rsidR="001E0A37" w:rsidRPr="0056317D" w14:paraId="3ACEE8BD" w14:textId="77777777" w:rsidTr="001E0A37">
        <w:trPr>
          <w:jc w:val="center"/>
        </w:trPr>
        <w:tc>
          <w:tcPr>
            <w:tcW w:w="4875" w:type="dxa"/>
            <w:hideMark/>
          </w:tcPr>
          <w:p w14:paraId="0476311A" w14:textId="77777777" w:rsidR="001E0A37" w:rsidRPr="0056317D" w:rsidRDefault="001E0A37" w:rsidP="001E0A37">
            <w:pPr>
              <w:spacing w:after="120"/>
              <w:rPr>
                <w:bCs/>
                <w:iCs/>
              </w:rPr>
            </w:pPr>
            <w:r w:rsidRPr="0056317D">
              <w:t>c)</w:t>
            </w:r>
            <w:r w:rsidRPr="0056317D">
              <w:tab/>
            </w:r>
            <w:r w:rsidRPr="0056317D">
              <w:rPr>
                <w:b/>
                <w:i/>
              </w:rPr>
              <w:t>zabezpečovali variabilné nastavenie</w:t>
            </w:r>
            <w:r w:rsidRPr="0056317D">
              <w:t xml:space="preserve"> veľkosti a </w:t>
            </w:r>
            <w:r w:rsidRPr="0056317D">
              <w:rPr>
                <w:b/>
                <w:i/>
              </w:rPr>
              <w:t>kontrastu</w:t>
            </w:r>
            <w:r w:rsidRPr="0056317D">
              <w:t>,</w:t>
            </w:r>
          </w:p>
        </w:tc>
        <w:tc>
          <w:tcPr>
            <w:tcW w:w="4875" w:type="dxa"/>
            <w:hideMark/>
          </w:tcPr>
          <w:p w14:paraId="454673A2" w14:textId="77777777" w:rsidR="001E0A37" w:rsidRPr="0056317D" w:rsidRDefault="001E0A37" w:rsidP="001E0A37">
            <w:pPr>
              <w:spacing w:after="120"/>
              <w:rPr>
                <w:b/>
                <w:bCs/>
                <w:i/>
                <w:szCs w:val="24"/>
              </w:rPr>
            </w:pPr>
            <w:r w:rsidRPr="0056317D">
              <w:t>c)</w:t>
            </w:r>
            <w:r w:rsidRPr="0056317D">
              <w:tab/>
            </w:r>
            <w:r w:rsidRPr="0056317D">
              <w:rPr>
                <w:b/>
                <w:i/>
              </w:rPr>
              <w:t>ak výrobok poskytuje vizuálne spôsoby komunikácie a prevádzky, musí umožňovať aspoň jeden spôsob prevádzky, ktorý umožňuje používateľom lepšie využívať ich oslabený zrak vrátane poskytnutia variabilného nastavenia</w:t>
            </w:r>
            <w:r w:rsidRPr="0056317D">
              <w:t xml:space="preserve"> veľkosti </w:t>
            </w:r>
            <w:r w:rsidRPr="0056317D">
              <w:rPr>
                <w:b/>
                <w:i/>
              </w:rPr>
              <w:t>bez straty obsahu alebo funkčnosti, flexibilného nastavenia kontrastu a jasu a v prípade, ak je to možné, musí umožňovať flexibilný spôsob oddelenia vizuálnych prvkov v popredí od prvkov v pozadí a ich ovládania a flexibilné ovládanie potrebného zorného poľa</w:t>
            </w:r>
            <w:r w:rsidRPr="0056317D">
              <w:t>,</w:t>
            </w:r>
          </w:p>
        </w:tc>
      </w:tr>
      <w:tr w:rsidR="001E0A37" w:rsidRPr="0056317D" w14:paraId="12496CE6" w14:textId="77777777" w:rsidTr="001E0A37">
        <w:trPr>
          <w:jc w:val="center"/>
        </w:trPr>
        <w:tc>
          <w:tcPr>
            <w:tcW w:w="4875" w:type="dxa"/>
            <w:hideMark/>
          </w:tcPr>
          <w:p w14:paraId="2EC3812A"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r w:rsidRPr="0056317D">
              <w:t>,</w:t>
            </w:r>
          </w:p>
        </w:tc>
        <w:tc>
          <w:tcPr>
            <w:tcW w:w="4875" w:type="dxa"/>
            <w:hideMark/>
          </w:tcPr>
          <w:p w14:paraId="1D3EEE51" w14:textId="77777777" w:rsidR="001E0A37" w:rsidRPr="0056317D" w:rsidRDefault="001E0A37" w:rsidP="001E0A37">
            <w:pPr>
              <w:spacing w:after="120"/>
              <w:rPr>
                <w:b/>
                <w:bCs/>
                <w:i/>
                <w:szCs w:val="24"/>
              </w:rPr>
            </w:pPr>
            <w:r w:rsidRPr="0056317D">
              <w:t>d)</w:t>
            </w:r>
            <w:r w:rsidRPr="0056317D">
              <w:tab/>
            </w:r>
            <w:r w:rsidRPr="0056317D">
              <w:rPr>
                <w:b/>
                <w:i/>
              </w:rPr>
              <w:t>ak výrobok poskytuje vizuálne spôsoby prevádzky, musí umožňovať aspoň jeden spôsob prevádzky, pri ktorom sa od používateľa nevyžaduje vnímanie farieb</w:t>
            </w:r>
            <w:r w:rsidRPr="0056317D">
              <w:t>,</w:t>
            </w:r>
          </w:p>
        </w:tc>
      </w:tr>
      <w:tr w:rsidR="001E0A37" w:rsidRPr="0056317D" w14:paraId="2C5EFAB2" w14:textId="77777777" w:rsidTr="001E0A37">
        <w:trPr>
          <w:trHeight w:val="3156"/>
          <w:jc w:val="center"/>
        </w:trPr>
        <w:tc>
          <w:tcPr>
            <w:tcW w:w="4875" w:type="dxa"/>
          </w:tcPr>
          <w:p w14:paraId="25E3745F" w14:textId="77777777" w:rsidR="001E0A37" w:rsidRPr="0056317D" w:rsidRDefault="001E0A37" w:rsidP="001E0A37">
            <w:pPr>
              <w:spacing w:after="120"/>
            </w:pPr>
            <w:r w:rsidRPr="0056317D">
              <w:t>e)</w:t>
            </w:r>
            <w:r w:rsidRPr="0056317D">
              <w:tab/>
            </w:r>
            <w:r w:rsidRPr="0056317D">
              <w:rPr>
                <w:b/>
                <w:i/>
              </w:rPr>
              <w:t>poskytovali flexibilné</w:t>
            </w:r>
            <w:r w:rsidRPr="0056317D">
              <w:t xml:space="preserve"> spôsoby </w:t>
            </w:r>
            <w:r w:rsidRPr="0056317D">
              <w:rPr>
                <w:b/>
                <w:i/>
              </w:rPr>
              <w:t>umožňujúce oddeliť zvuky v </w:t>
            </w:r>
            <w:r w:rsidRPr="0056317D">
              <w:t xml:space="preserve">popredí od </w:t>
            </w:r>
            <w:r w:rsidRPr="0056317D">
              <w:rPr>
                <w:b/>
                <w:i/>
              </w:rPr>
              <w:t>zvukov</w:t>
            </w:r>
            <w:r w:rsidRPr="0056317D">
              <w:t xml:space="preserve"> v pozadí a </w:t>
            </w:r>
            <w:r w:rsidRPr="0056317D">
              <w:rPr>
                <w:b/>
                <w:i/>
              </w:rPr>
              <w:t>ovládať ich vrátane možnosti znížiť zvuk pozadia a zlepšiť jasnosť,</w:t>
            </w:r>
          </w:p>
        </w:tc>
        <w:tc>
          <w:tcPr>
            <w:tcW w:w="4875" w:type="dxa"/>
            <w:hideMark/>
          </w:tcPr>
          <w:p w14:paraId="21F4188F" w14:textId="77777777" w:rsidR="001E0A37" w:rsidRPr="0056317D" w:rsidRDefault="001E0A37" w:rsidP="001E0A37">
            <w:pPr>
              <w:spacing w:after="120"/>
              <w:rPr>
                <w:b/>
                <w:bCs/>
                <w:i/>
                <w:szCs w:val="24"/>
              </w:rPr>
            </w:pPr>
            <w:r w:rsidRPr="0056317D">
              <w:t>e)</w:t>
            </w:r>
            <w:r w:rsidRPr="0056317D">
              <w:tab/>
            </w:r>
            <w:r w:rsidRPr="0056317D">
              <w:rPr>
                <w:b/>
                <w:i/>
              </w:rPr>
              <w:t>ak výrobok poskytuje zvukové</w:t>
            </w:r>
            <w:r w:rsidRPr="0056317D">
              <w:t xml:space="preserve"> spôsoby </w:t>
            </w:r>
            <w:r w:rsidRPr="0056317D">
              <w:rPr>
                <w:b/>
                <w:i/>
              </w:rPr>
              <w:t>prevádzky, ovládanie hlasitosti používateľom alebo zdokonalené zvukové funkcie na zlepšenie jasnosti zvuku, výrobok musí poskytovať aspoň jeden spôsob prevádzky so zdokonalenými zvukovými funkciami, jasnosťou a hlasitosťou a flexibilnými spôsobmi oddelenia zvuku v </w:t>
            </w:r>
            <w:r w:rsidRPr="0056317D">
              <w:t xml:space="preserve">popredí od </w:t>
            </w:r>
            <w:r w:rsidRPr="0056317D">
              <w:rPr>
                <w:b/>
                <w:i/>
              </w:rPr>
              <w:t>zvuku</w:t>
            </w:r>
            <w:r w:rsidRPr="0056317D">
              <w:t xml:space="preserve"> v pozadí a </w:t>
            </w:r>
            <w:r w:rsidRPr="0056317D">
              <w:rPr>
                <w:b/>
                <w:i/>
              </w:rPr>
              <w:t>ich ovládania, ak sú hlas a pozadie dostupné ako samostatné zvukové prúdy;</w:t>
            </w:r>
          </w:p>
        </w:tc>
      </w:tr>
      <w:tr w:rsidR="001E0A37" w:rsidRPr="0056317D" w14:paraId="5716BCC2" w14:textId="77777777" w:rsidTr="001E0A37">
        <w:trPr>
          <w:jc w:val="center"/>
        </w:trPr>
        <w:tc>
          <w:tcPr>
            <w:tcW w:w="4875" w:type="dxa"/>
          </w:tcPr>
          <w:p w14:paraId="52C442D9" w14:textId="77777777" w:rsidR="001E0A37" w:rsidRPr="0056317D" w:rsidRDefault="001E0A37" w:rsidP="001E0A37">
            <w:pPr>
              <w:spacing w:after="120"/>
              <w:rPr>
                <w:b/>
                <w:i/>
              </w:rPr>
            </w:pPr>
            <w:r w:rsidRPr="0056317D">
              <w:rPr>
                <w:b/>
                <w:i/>
              </w:rPr>
              <w:t>f)</w:t>
            </w:r>
            <w:r w:rsidRPr="0056317D">
              <w:tab/>
            </w:r>
            <w:r w:rsidRPr="0056317D">
              <w:rPr>
                <w:b/>
                <w:i/>
              </w:rPr>
              <w:t>poskytovali možnosť ovládať zvuk,</w:t>
            </w:r>
          </w:p>
        </w:tc>
        <w:tc>
          <w:tcPr>
            <w:tcW w:w="4875" w:type="dxa"/>
            <w:vAlign w:val="center"/>
          </w:tcPr>
          <w:p w14:paraId="4E4563E9" w14:textId="77777777" w:rsidR="001E0A37" w:rsidRPr="0056317D" w:rsidRDefault="001E0A37" w:rsidP="001E0A37">
            <w:pPr>
              <w:rPr>
                <w:b/>
                <w:bCs/>
                <w:i/>
              </w:rPr>
            </w:pPr>
          </w:p>
        </w:tc>
      </w:tr>
      <w:tr w:rsidR="001E0A37" w:rsidRPr="0056317D" w14:paraId="5B5D1878" w14:textId="77777777" w:rsidTr="001E0A37">
        <w:trPr>
          <w:jc w:val="center"/>
        </w:trPr>
        <w:tc>
          <w:tcPr>
            <w:tcW w:w="4875" w:type="dxa"/>
            <w:hideMark/>
          </w:tcPr>
          <w:p w14:paraId="1E543386" w14:textId="77777777" w:rsidR="001E0A37" w:rsidRPr="0056317D" w:rsidRDefault="001E0A37" w:rsidP="001E0A37">
            <w:pPr>
              <w:spacing w:after="120"/>
            </w:pPr>
            <w:r w:rsidRPr="0056317D">
              <w:rPr>
                <w:b/>
                <w:i/>
              </w:rPr>
              <w:t>g)</w:t>
            </w:r>
            <w:r w:rsidRPr="0056317D">
              <w:tab/>
            </w:r>
            <w:r w:rsidRPr="0056317D">
              <w:rPr>
                <w:b/>
                <w:i/>
              </w:rPr>
              <w:t>zabezpečovali sekvenčné ovládanie a alternatívy k ovládaniu jemnou motorikou</w:t>
            </w:r>
            <w:r w:rsidRPr="0056317D">
              <w:t>,</w:t>
            </w:r>
          </w:p>
        </w:tc>
        <w:tc>
          <w:tcPr>
            <w:tcW w:w="4875" w:type="dxa"/>
            <w:hideMark/>
          </w:tcPr>
          <w:p w14:paraId="1F495560" w14:textId="77777777" w:rsidR="001E0A37" w:rsidRPr="0056317D" w:rsidRDefault="001E0A37" w:rsidP="001E0A37">
            <w:pPr>
              <w:spacing w:after="120"/>
              <w:rPr>
                <w:b/>
                <w:i/>
                <w:szCs w:val="24"/>
              </w:rPr>
            </w:pPr>
            <w:r w:rsidRPr="0056317D">
              <w:rPr>
                <w:b/>
                <w:i/>
              </w:rPr>
              <w:t>f)</w:t>
            </w:r>
            <w:r w:rsidRPr="0056317D">
              <w:tab/>
            </w:r>
            <w:r w:rsidRPr="0056317D">
              <w:rPr>
                <w:b/>
                <w:i/>
              </w:rPr>
              <w:t>keď si výrobok vyžaduje manuálne úkony, musí okrem toho umožňovať aspoň jeden spôsob prevádzky, ktorý umožní používateľom využívať ho alternatívnymi spôsobmi, na ktoré nie je nevyhnutná jemná motorika, manipulácia, sila rúk ani použitie viacerých ovládacích prvkov súčasne</w:t>
            </w:r>
            <w:r w:rsidRPr="0056317D">
              <w:t>,</w:t>
            </w:r>
          </w:p>
        </w:tc>
      </w:tr>
      <w:tr w:rsidR="001E0A37" w:rsidRPr="0056317D" w14:paraId="092CD9FC" w14:textId="77777777" w:rsidTr="001E0A37">
        <w:trPr>
          <w:jc w:val="center"/>
        </w:trPr>
        <w:tc>
          <w:tcPr>
            <w:tcW w:w="4875" w:type="dxa"/>
            <w:hideMark/>
          </w:tcPr>
          <w:p w14:paraId="1D809035" w14:textId="77777777" w:rsidR="001E0A37" w:rsidRPr="0056317D" w:rsidRDefault="001E0A37" w:rsidP="001E0A37">
            <w:pPr>
              <w:spacing w:after="120"/>
            </w:pPr>
            <w:r w:rsidRPr="0056317D">
              <w:rPr>
                <w:b/>
                <w:i/>
              </w:rPr>
              <w:t>h)</w:t>
            </w:r>
            <w:r w:rsidRPr="0056317D">
              <w:tab/>
            </w:r>
            <w:r w:rsidRPr="0056317D">
              <w:rPr>
                <w:b/>
                <w:i/>
              </w:rPr>
              <w:t>zabezpečovali prevádzkové režimy</w:t>
            </w:r>
            <w:r w:rsidRPr="0056317D">
              <w:t xml:space="preserve"> s obmedzeným dosahom a silou</w:t>
            </w:r>
            <w:r w:rsidRPr="0056317D">
              <w:rPr>
                <w:b/>
                <w:i/>
              </w:rPr>
              <w:t>,</w:t>
            </w:r>
          </w:p>
        </w:tc>
        <w:tc>
          <w:tcPr>
            <w:tcW w:w="4875" w:type="dxa"/>
            <w:hideMark/>
          </w:tcPr>
          <w:p w14:paraId="68290835" w14:textId="77777777" w:rsidR="001E0A37" w:rsidRPr="0056317D" w:rsidRDefault="001E0A37" w:rsidP="001E0A37">
            <w:pPr>
              <w:spacing w:after="120"/>
              <w:rPr>
                <w:b/>
                <w:bCs/>
                <w:i/>
                <w:szCs w:val="24"/>
              </w:rPr>
            </w:pPr>
            <w:r w:rsidRPr="0056317D">
              <w:rPr>
                <w:b/>
                <w:i/>
              </w:rPr>
              <w:t>g)</w:t>
            </w:r>
            <w:r w:rsidRPr="0056317D">
              <w:tab/>
            </w:r>
            <w:r w:rsidRPr="0056317D">
              <w:rPr>
                <w:b/>
                <w:i/>
              </w:rPr>
              <w:t>ak je výrobok voľne stojaci alebo nainštalovaný, informačné a ovládacie prvky musia byť v dosahu všetkých používateľov alebo používatelia musia mať možnosť výrobok umiestniť vo svojom dosahu, a to aj používatelia</w:t>
            </w:r>
            <w:r w:rsidRPr="0056317D">
              <w:t xml:space="preserve"> s obmedzeným dosahom a silou</w:t>
            </w:r>
            <w:r w:rsidRPr="0056317D">
              <w:rPr>
                <w:b/>
                <w:i/>
              </w:rPr>
              <w:t>;</w:t>
            </w:r>
          </w:p>
        </w:tc>
      </w:tr>
      <w:tr w:rsidR="001E0A37" w:rsidRPr="0056317D" w14:paraId="5C76144E" w14:textId="77777777" w:rsidTr="001E0A37">
        <w:trPr>
          <w:jc w:val="center"/>
        </w:trPr>
        <w:tc>
          <w:tcPr>
            <w:tcW w:w="4875" w:type="dxa"/>
            <w:hideMark/>
          </w:tcPr>
          <w:p w14:paraId="18B34E46" w14:textId="77777777" w:rsidR="001E0A37" w:rsidRPr="0056317D" w:rsidRDefault="001E0A37" w:rsidP="001E0A37">
            <w:pPr>
              <w:spacing w:after="120"/>
            </w:pPr>
            <w:r w:rsidRPr="0056317D">
              <w:rPr>
                <w:b/>
                <w:i/>
              </w:rPr>
              <w:t>i)</w:t>
            </w:r>
            <w:r w:rsidRPr="0056317D">
              <w:tab/>
            </w:r>
            <w:r w:rsidRPr="0056317D">
              <w:rPr>
                <w:b/>
                <w:i/>
              </w:rPr>
              <w:t>poskytovali možnosť zabrániť vyvolaniu</w:t>
            </w:r>
            <w:r w:rsidRPr="0056317D">
              <w:t xml:space="preserve"> fotosenzitívnych záchvatov</w:t>
            </w:r>
            <w:r w:rsidRPr="0056317D">
              <w:rPr>
                <w:b/>
                <w:i/>
              </w:rPr>
              <w:t>.</w:t>
            </w:r>
          </w:p>
        </w:tc>
        <w:tc>
          <w:tcPr>
            <w:tcW w:w="4875" w:type="dxa"/>
            <w:hideMark/>
          </w:tcPr>
          <w:p w14:paraId="31CE8FF9" w14:textId="77777777" w:rsidR="001E0A37" w:rsidRPr="0056317D" w:rsidRDefault="001E0A37" w:rsidP="001E0A37">
            <w:pPr>
              <w:spacing w:after="120"/>
              <w:rPr>
                <w:b/>
                <w:bCs/>
                <w:i/>
                <w:szCs w:val="24"/>
              </w:rPr>
            </w:pPr>
            <w:r w:rsidRPr="0056317D">
              <w:rPr>
                <w:b/>
                <w:i/>
              </w:rPr>
              <w:t>h)</w:t>
            </w:r>
            <w:r w:rsidRPr="0056317D">
              <w:tab/>
            </w:r>
            <w:r w:rsidRPr="0056317D">
              <w:rPr>
                <w:b/>
                <w:i/>
              </w:rPr>
              <w:t>ak výrobok poskytuje vizuálne spôsoby prenosu informácií, musí umožňovať aspoň jeden spôsob prenosu informácií, ktorým sa minimalizuje možnosť vyvolania</w:t>
            </w:r>
            <w:r w:rsidRPr="0056317D">
              <w:t xml:space="preserve"> fotosenzitívnych záchvatov</w:t>
            </w:r>
            <w:r w:rsidRPr="0056317D">
              <w:rPr>
                <w:b/>
                <w:i/>
              </w:rPr>
              <w:t>;</w:t>
            </w:r>
          </w:p>
        </w:tc>
      </w:tr>
      <w:tr w:rsidR="001E0A37" w:rsidRPr="0056317D" w14:paraId="153D95C1" w14:textId="77777777" w:rsidTr="001E0A37">
        <w:trPr>
          <w:jc w:val="center"/>
        </w:trPr>
        <w:tc>
          <w:tcPr>
            <w:tcW w:w="4875" w:type="dxa"/>
          </w:tcPr>
          <w:p w14:paraId="38F5CDCD" w14:textId="77777777" w:rsidR="001E0A37" w:rsidRPr="0056317D" w:rsidRDefault="001E0A37" w:rsidP="001E0A37">
            <w:pPr>
              <w:spacing w:after="120"/>
            </w:pPr>
          </w:p>
        </w:tc>
        <w:tc>
          <w:tcPr>
            <w:tcW w:w="4875" w:type="dxa"/>
            <w:hideMark/>
          </w:tcPr>
          <w:p w14:paraId="48E506AA" w14:textId="77777777" w:rsidR="001E0A37" w:rsidRPr="0056317D" w:rsidRDefault="001E0A37" w:rsidP="001E0A37">
            <w:pPr>
              <w:spacing w:after="120"/>
              <w:rPr>
                <w:b/>
                <w:bCs/>
                <w:i/>
                <w:szCs w:val="24"/>
              </w:rPr>
            </w:pPr>
            <w:r w:rsidRPr="0056317D">
              <w:rPr>
                <w:b/>
                <w:i/>
              </w:rPr>
              <w:t>i)</w:t>
            </w:r>
            <w:r w:rsidRPr="0056317D">
              <w:tab/>
            </w:r>
            <w:r w:rsidRPr="0056317D">
              <w:rPr>
                <w:b/>
                <w:i/>
              </w:rPr>
              <w:t>výrobok musí poskytovať aspoň jeden spôsob prevádzky s prvkami, ktoré zjednodušujú a uľahčujú používanie výrobku všetkým používateľom vrátane používateľov s obmedzenými kognitívnymi schopnosťami;</w:t>
            </w:r>
          </w:p>
        </w:tc>
      </w:tr>
      <w:tr w:rsidR="001E0A37" w:rsidRPr="0056317D" w14:paraId="41EB9248" w14:textId="77777777" w:rsidTr="001E0A37">
        <w:trPr>
          <w:jc w:val="center"/>
        </w:trPr>
        <w:tc>
          <w:tcPr>
            <w:tcW w:w="4875" w:type="dxa"/>
          </w:tcPr>
          <w:p w14:paraId="76A6D976" w14:textId="77777777" w:rsidR="001E0A37" w:rsidRPr="0056317D" w:rsidRDefault="001E0A37" w:rsidP="001E0A37">
            <w:pPr>
              <w:spacing w:after="120"/>
            </w:pPr>
          </w:p>
        </w:tc>
        <w:tc>
          <w:tcPr>
            <w:tcW w:w="4875" w:type="dxa"/>
            <w:hideMark/>
          </w:tcPr>
          <w:p w14:paraId="79F18797" w14:textId="77777777" w:rsidR="001E0A37" w:rsidRPr="0056317D" w:rsidRDefault="001E0A37" w:rsidP="001E0A37">
            <w:pPr>
              <w:spacing w:after="120"/>
              <w:rPr>
                <w:b/>
                <w:bCs/>
                <w:i/>
                <w:szCs w:val="24"/>
              </w:rPr>
            </w:pPr>
            <w:r w:rsidRPr="0056317D">
              <w:rPr>
                <w:b/>
                <w:i/>
              </w:rPr>
              <w:t>j)</w:t>
            </w:r>
            <w:r w:rsidRPr="0056317D">
              <w:tab/>
            </w:r>
            <w:r w:rsidRPr="0056317D">
              <w:rPr>
                <w:b/>
                <w:i/>
              </w:rPr>
              <w:t>keď výrobok poskytuje prvky na zabezpečenie prístupnosti, musí umožňovať aspoň jeden spôsob prevádzky, pri ktorom sa zachová súkromie používateľov pri používaní týchto prvkov zabezpečujúcich prístupnosť.</w:t>
            </w:r>
          </w:p>
        </w:tc>
      </w:tr>
    </w:tbl>
    <w:p w14:paraId="0557B9B0" w14:textId="77777777" w:rsidR="001E0A37" w:rsidRPr="0056317D" w:rsidRDefault="001E0A37" w:rsidP="001E0A37">
      <w:r w:rsidRPr="00753CB4">
        <w:rPr>
          <w:rStyle w:val="HideTWBExt"/>
        </w:rPr>
        <w:t>&lt;/Amend&gt;</w:t>
      </w:r>
    </w:p>
    <w:p w14:paraId="117B4D2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94</w:t>
      </w:r>
      <w:r w:rsidRPr="00753CB4">
        <w:rPr>
          <w:rStyle w:val="HideTWBExt"/>
        </w:rPr>
        <w:t>&lt;/NumAm&gt;</w:t>
      </w:r>
    </w:p>
    <w:p w14:paraId="424AF40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080B936" w14:textId="77777777" w:rsidR="001E0A37" w:rsidRPr="0056317D" w:rsidRDefault="001E0A37" w:rsidP="001E0A37">
      <w:pPr>
        <w:rPr>
          <w:b/>
        </w:rPr>
      </w:pPr>
      <w:r w:rsidRPr="00753CB4">
        <w:rPr>
          <w:rStyle w:val="HideTWBExt"/>
        </w:rPr>
        <w:t>&lt;Article&gt;</w:t>
      </w:r>
      <w:r w:rsidRPr="0056317D">
        <w:rPr>
          <w:b/>
        </w:rPr>
        <w:t>Príloha I – riadok 7 – oddiel VI – stĺpec 1 – nadpis</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3F2137C" w14:textId="77777777" w:rsidTr="001E0A37">
        <w:trPr>
          <w:jc w:val="center"/>
        </w:trPr>
        <w:tc>
          <w:tcPr>
            <w:tcW w:w="9752" w:type="dxa"/>
            <w:gridSpan w:val="2"/>
          </w:tcPr>
          <w:p w14:paraId="754E3271" w14:textId="77777777" w:rsidR="001E0A37" w:rsidRPr="0056317D" w:rsidRDefault="001E0A37" w:rsidP="001E0A37">
            <w:pPr>
              <w:keepNext/>
            </w:pPr>
          </w:p>
        </w:tc>
      </w:tr>
      <w:tr w:rsidR="001E0A37" w:rsidRPr="0056317D" w14:paraId="58CE3609" w14:textId="77777777" w:rsidTr="001E0A37">
        <w:trPr>
          <w:jc w:val="center"/>
        </w:trPr>
        <w:tc>
          <w:tcPr>
            <w:tcW w:w="4876" w:type="dxa"/>
            <w:hideMark/>
          </w:tcPr>
          <w:p w14:paraId="08E24E6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CE64411" w14:textId="77777777" w:rsidR="001E0A37" w:rsidRPr="0056317D" w:rsidRDefault="001E0A37" w:rsidP="001E0A37">
            <w:pPr>
              <w:keepNext/>
              <w:spacing w:after="240"/>
              <w:jc w:val="center"/>
              <w:rPr>
                <w:i/>
              </w:rPr>
            </w:pPr>
            <w:r w:rsidRPr="0056317D">
              <w:rPr>
                <w:i/>
              </w:rPr>
              <w:t>Pozmeňujúci návrh</w:t>
            </w:r>
          </w:p>
        </w:tc>
      </w:tr>
      <w:tr w:rsidR="001E0A37" w:rsidRPr="0056317D" w14:paraId="77967367" w14:textId="77777777" w:rsidTr="001E0A37">
        <w:trPr>
          <w:jc w:val="center"/>
        </w:trPr>
        <w:tc>
          <w:tcPr>
            <w:tcW w:w="4876" w:type="dxa"/>
            <w:hideMark/>
          </w:tcPr>
          <w:p w14:paraId="79FBECD4" w14:textId="77777777" w:rsidR="001E0A37" w:rsidRPr="0056317D" w:rsidRDefault="001E0A37" w:rsidP="001E0A37">
            <w:pPr>
              <w:spacing w:after="120"/>
            </w:pPr>
            <w:r w:rsidRPr="0056317D">
              <w:t>Bankové služby, webové sídla používané na poskytovanie bankových služieb, služby poskytované prostredníctvom mobilných zariadení</w:t>
            </w:r>
            <w:r w:rsidRPr="0056317D">
              <w:rPr>
                <w:b/>
                <w:i/>
              </w:rPr>
              <w:t>,</w:t>
            </w:r>
            <w:r w:rsidRPr="0056317D">
              <w:t xml:space="preserve"> samoobslužné terminály vrátane bankomatov </w:t>
            </w:r>
            <w:r w:rsidRPr="0056317D">
              <w:rPr>
                <w:b/>
                <w:i/>
              </w:rPr>
              <w:t>používané</w:t>
            </w:r>
            <w:r w:rsidRPr="0056317D">
              <w:t xml:space="preserve"> na poskytovanie bankových služieb:</w:t>
            </w:r>
          </w:p>
        </w:tc>
        <w:tc>
          <w:tcPr>
            <w:tcW w:w="4876" w:type="dxa"/>
            <w:hideMark/>
          </w:tcPr>
          <w:p w14:paraId="50B980FE" w14:textId="77777777" w:rsidR="001E0A37" w:rsidRPr="0056317D" w:rsidRDefault="001E0A37" w:rsidP="001E0A37">
            <w:pPr>
              <w:spacing w:after="120"/>
            </w:pPr>
            <w:r w:rsidRPr="0056317D">
              <w:t>Bankové služby, webové sídla používané na poskytovanie bankových služieb, služby poskytované prostredníctvom mobilných zariadení</w:t>
            </w:r>
            <w:r w:rsidRPr="0056317D">
              <w:rPr>
                <w:b/>
                <w:i/>
              </w:rPr>
              <w:t>.</w:t>
            </w:r>
            <w:r w:rsidRPr="0056317D">
              <w:t xml:space="preserve"> samoobslužné terminály vrátane bankomatov </w:t>
            </w:r>
            <w:r w:rsidRPr="0056317D">
              <w:rPr>
                <w:b/>
                <w:i/>
              </w:rPr>
              <w:t>používaných</w:t>
            </w:r>
            <w:r w:rsidRPr="0056317D">
              <w:t xml:space="preserve"> na poskytovanie bankových služieb</w:t>
            </w:r>
            <w:r w:rsidRPr="0056317D">
              <w:rPr>
                <w:b/>
                <w:i/>
              </w:rPr>
              <w:t xml:space="preserve"> a platobných terminálov</w:t>
            </w:r>
            <w:r w:rsidRPr="0056317D">
              <w:t>:</w:t>
            </w:r>
          </w:p>
        </w:tc>
      </w:tr>
    </w:tbl>
    <w:p w14:paraId="61D61C2B" w14:textId="77777777" w:rsidR="001E0A37" w:rsidRPr="0056317D" w:rsidRDefault="001E0A37" w:rsidP="001E0A37">
      <w:r w:rsidRPr="00753CB4">
        <w:rPr>
          <w:rStyle w:val="HideTWBExt"/>
        </w:rPr>
        <w:t>&lt;/Amend&gt;</w:t>
      </w:r>
    </w:p>
    <w:p w14:paraId="6E03913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95</w:t>
      </w:r>
      <w:r w:rsidRPr="00753CB4">
        <w:rPr>
          <w:rStyle w:val="HideTWBExt"/>
        </w:rPr>
        <w:t>&lt;/NumAm&gt;</w:t>
      </w:r>
    </w:p>
    <w:p w14:paraId="19E78F0E" w14:textId="77777777" w:rsidR="001E0A37" w:rsidRPr="0056317D" w:rsidRDefault="001E0A37" w:rsidP="001E0A37"/>
    <w:p w14:paraId="6367C10F"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1E664666" w14:textId="77777777" w:rsidR="001E0A37" w:rsidRPr="0056317D" w:rsidRDefault="001E0A37" w:rsidP="001E0A37">
      <w:pPr>
        <w:rPr>
          <w:b/>
        </w:rPr>
      </w:pPr>
      <w:r w:rsidRPr="00753CB4">
        <w:rPr>
          <w:rStyle w:val="HideTWBExt"/>
        </w:rPr>
        <w:t>&lt;Article&gt;</w:t>
      </w:r>
      <w:r w:rsidRPr="0056317D">
        <w:rPr>
          <w:b/>
        </w:rPr>
        <w:t xml:space="preserve">Príloha I – riadok 7 – oddiel VI – stĺpec 2 – písmeno A – bod 1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3A82BD78" w14:textId="77777777" w:rsidTr="001E0A37">
        <w:trPr>
          <w:jc w:val="center"/>
        </w:trPr>
        <w:tc>
          <w:tcPr>
            <w:tcW w:w="9752" w:type="dxa"/>
            <w:gridSpan w:val="2"/>
          </w:tcPr>
          <w:p w14:paraId="54A78AC0" w14:textId="77777777" w:rsidR="001E0A37" w:rsidRPr="0056317D" w:rsidRDefault="001E0A37" w:rsidP="001E0A37">
            <w:pPr>
              <w:keepNext/>
            </w:pPr>
          </w:p>
        </w:tc>
      </w:tr>
      <w:tr w:rsidR="001E0A37" w:rsidRPr="0056317D" w14:paraId="1008C067" w14:textId="77777777" w:rsidTr="001E0A37">
        <w:trPr>
          <w:jc w:val="center"/>
        </w:trPr>
        <w:tc>
          <w:tcPr>
            <w:tcW w:w="4876" w:type="dxa"/>
            <w:hideMark/>
          </w:tcPr>
          <w:p w14:paraId="44AB76A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0F34773" w14:textId="77777777" w:rsidR="001E0A37" w:rsidRPr="0056317D" w:rsidRDefault="001E0A37" w:rsidP="001E0A37">
            <w:pPr>
              <w:keepNext/>
              <w:spacing w:after="240"/>
              <w:jc w:val="center"/>
              <w:rPr>
                <w:i/>
              </w:rPr>
            </w:pPr>
            <w:r w:rsidRPr="0056317D">
              <w:rPr>
                <w:i/>
              </w:rPr>
              <w:t>Pozmeňujúci návrh</w:t>
            </w:r>
          </w:p>
        </w:tc>
      </w:tr>
      <w:tr w:rsidR="001E0A37" w:rsidRPr="0056317D" w14:paraId="179993AF" w14:textId="77777777" w:rsidTr="001E0A37">
        <w:trPr>
          <w:jc w:val="center"/>
        </w:trPr>
        <w:tc>
          <w:tcPr>
            <w:tcW w:w="4876" w:type="dxa"/>
            <w:hideMark/>
          </w:tcPr>
          <w:p w14:paraId="3AC9D6AF" w14:textId="77777777" w:rsidR="001E0A37" w:rsidRPr="0056317D" w:rsidRDefault="001E0A37" w:rsidP="001E0A37">
            <w:pPr>
              <w:spacing w:after="120"/>
            </w:pPr>
            <w:r w:rsidRPr="0056317D">
              <w:t>1.</w:t>
            </w:r>
            <w:r w:rsidRPr="0056317D">
              <w:tab/>
              <w:t>S cieľom v čo najväčšej miere umožniť predvídateľné využívanie služieb osobami s funkčnými obmedzeniami vrátane osôb so zdravotným postihnutím sa služby poskytujú tak, aby:</w:t>
            </w:r>
          </w:p>
        </w:tc>
        <w:tc>
          <w:tcPr>
            <w:tcW w:w="4876" w:type="dxa"/>
            <w:hideMark/>
          </w:tcPr>
          <w:p w14:paraId="6C3DBD71" w14:textId="77777777" w:rsidR="001E0A37" w:rsidRPr="0056317D" w:rsidRDefault="001E0A37" w:rsidP="001E0A37">
            <w:pPr>
              <w:spacing w:after="120"/>
              <w:rPr>
                <w:szCs w:val="24"/>
              </w:rPr>
            </w:pPr>
            <w:r w:rsidRPr="0056317D">
              <w:t>1.</w:t>
            </w:r>
            <w:r w:rsidRPr="0056317D">
              <w:tab/>
              <w:t>S cieľom v čo najväčšej miere umožniť predvídateľné využívanie služieb osobami s funkčnými obmedzeniami vrátane osôb so zdravotným postihnutím sa služby poskytujú tak, aby:</w:t>
            </w:r>
          </w:p>
        </w:tc>
      </w:tr>
      <w:tr w:rsidR="001E0A37" w:rsidRPr="0056317D" w14:paraId="6810B46E" w14:textId="77777777" w:rsidTr="001E0A37">
        <w:trPr>
          <w:jc w:val="center"/>
        </w:trPr>
        <w:tc>
          <w:tcPr>
            <w:tcW w:w="4876" w:type="dxa"/>
            <w:hideMark/>
          </w:tcPr>
          <w:p w14:paraId="79C36F52" w14:textId="77777777" w:rsidR="001E0A37" w:rsidRPr="0056317D" w:rsidRDefault="001E0A37" w:rsidP="001E0A37">
            <w:pPr>
              <w:spacing w:after="120"/>
            </w:pPr>
            <w:r w:rsidRPr="0056317D">
              <w:t>a)</w:t>
            </w:r>
            <w:r w:rsidRPr="0056317D">
              <w:tab/>
            </w:r>
            <w:r w:rsidRPr="0056317D">
              <w:rPr>
                <w:b/>
                <w:i/>
              </w:rPr>
              <w:t>sa zabezpečila prístupnosť výrobkov</w:t>
            </w:r>
            <w:r w:rsidRPr="0056317D">
              <w:t>, ktoré sa používajú pri poskytovaní služby</w:t>
            </w:r>
            <w:r w:rsidRPr="0056317D">
              <w:rPr>
                <w:b/>
                <w:i/>
              </w:rPr>
              <w:t>,</w:t>
            </w:r>
            <w:r w:rsidRPr="0056317D">
              <w:t xml:space="preserve"> v súlade s pravidlami stanovenými v bode </w:t>
            </w:r>
            <w:r w:rsidRPr="0056317D">
              <w:rPr>
                <w:b/>
                <w:i/>
              </w:rPr>
              <w:t>D;</w:t>
            </w:r>
          </w:p>
        </w:tc>
        <w:tc>
          <w:tcPr>
            <w:tcW w:w="4876" w:type="dxa"/>
            <w:hideMark/>
          </w:tcPr>
          <w:p w14:paraId="59929952" w14:textId="77777777" w:rsidR="001E0A37" w:rsidRPr="0056317D" w:rsidRDefault="001E0A37" w:rsidP="001E0A37">
            <w:pPr>
              <w:spacing w:after="120"/>
            </w:pPr>
            <w:r w:rsidRPr="0056317D">
              <w:t>a)</w:t>
            </w:r>
            <w:r w:rsidRPr="0056317D">
              <w:tab/>
            </w:r>
            <w:r w:rsidRPr="0056317D">
              <w:rPr>
                <w:b/>
                <w:i/>
              </w:rPr>
              <w:t>výrobky</w:t>
            </w:r>
            <w:r w:rsidRPr="0056317D">
              <w:t>, ktoré sa používajú pri poskytovaní služby</w:t>
            </w:r>
            <w:r w:rsidRPr="0056317D">
              <w:rPr>
                <w:b/>
                <w:i/>
              </w:rPr>
              <w:t xml:space="preserve"> musia byť</w:t>
            </w:r>
            <w:r w:rsidRPr="0056317D">
              <w:t xml:space="preserve"> v súlade s pravidlami stanovenými v bode </w:t>
            </w:r>
            <w:r w:rsidRPr="0056317D">
              <w:rPr>
                <w:b/>
                <w:i/>
              </w:rPr>
              <w:t>B „Výrobky“,</w:t>
            </w:r>
          </w:p>
        </w:tc>
      </w:tr>
      <w:tr w:rsidR="001E0A37" w:rsidRPr="0056317D" w14:paraId="6EC01363" w14:textId="77777777" w:rsidTr="001E0A37">
        <w:trPr>
          <w:jc w:val="center"/>
        </w:trPr>
        <w:tc>
          <w:tcPr>
            <w:tcW w:w="4876" w:type="dxa"/>
            <w:hideMark/>
          </w:tcPr>
          <w:p w14:paraId="63E6D167" w14:textId="77777777" w:rsidR="001E0A37" w:rsidRPr="0056317D" w:rsidRDefault="001E0A37" w:rsidP="001E0A37">
            <w:pPr>
              <w:spacing w:after="120"/>
              <w:rPr>
                <w:b/>
                <w:bCs/>
                <w:i/>
                <w:iCs/>
              </w:rPr>
            </w:pPr>
            <w:r w:rsidRPr="0056317D">
              <w:t>b)</w:t>
            </w:r>
            <w:r w:rsidRPr="0056317D">
              <w:tab/>
            </w:r>
            <w:r w:rsidRPr="0056317D">
              <w:rPr>
                <w:b/>
                <w:i/>
              </w:rPr>
              <w:t>sa poskytovali informácie</w:t>
            </w:r>
            <w:r w:rsidRPr="0056317D">
              <w:t xml:space="preserve"> o fungovaní služby a o charakteristikách a predpokladoch jej prístupnosti takto:</w:t>
            </w:r>
          </w:p>
        </w:tc>
        <w:tc>
          <w:tcPr>
            <w:tcW w:w="4876" w:type="dxa"/>
            <w:hideMark/>
          </w:tcPr>
          <w:p w14:paraId="28FC3669" w14:textId="77777777" w:rsidR="001E0A37" w:rsidRPr="0056317D" w:rsidRDefault="001E0A37" w:rsidP="001E0A37">
            <w:pPr>
              <w:spacing w:after="120"/>
            </w:pPr>
            <w:r w:rsidRPr="0056317D">
              <w:t>b)</w:t>
            </w:r>
            <w:r w:rsidRPr="0056317D">
              <w:tab/>
            </w:r>
            <w:r w:rsidRPr="0056317D">
              <w:rPr>
                <w:b/>
                <w:i/>
              </w:rPr>
              <w:t>informácie</w:t>
            </w:r>
            <w:r w:rsidRPr="0056317D">
              <w:t xml:space="preserve"> o fungovaní služby a o charakteristikách a predpokladoch jej prístupnosti</w:t>
            </w:r>
            <w:r w:rsidRPr="0056317D">
              <w:rPr>
                <w:b/>
                <w:i/>
              </w:rPr>
              <w:t>, ktoré sa poskytnú vo viacerých prístupných formátoch</w:t>
            </w:r>
            <w:r w:rsidRPr="0056317D">
              <w:t xml:space="preserve"> takto:</w:t>
            </w:r>
          </w:p>
        </w:tc>
      </w:tr>
      <w:tr w:rsidR="001E0A37" w:rsidRPr="0056317D" w14:paraId="3695B731" w14:textId="77777777" w:rsidTr="001E0A37">
        <w:trPr>
          <w:jc w:val="center"/>
        </w:trPr>
        <w:tc>
          <w:tcPr>
            <w:tcW w:w="4876" w:type="dxa"/>
            <w:hideMark/>
          </w:tcPr>
          <w:p w14:paraId="59B4B479" w14:textId="77777777" w:rsidR="001E0A37" w:rsidRPr="0056317D" w:rsidRDefault="001E0A37" w:rsidP="001E0A37">
            <w:pPr>
              <w:spacing w:after="120"/>
              <w:rPr>
                <w:b/>
                <w:i/>
              </w:rPr>
            </w:pPr>
            <w:r w:rsidRPr="0056317D">
              <w:t>i)</w:t>
            </w:r>
            <w:r w:rsidRPr="0056317D">
              <w:tab/>
            </w:r>
            <w:r w:rsidRPr="0056317D">
              <w:rPr>
                <w:b/>
                <w:i/>
              </w:rPr>
              <w:t>informačný obsah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p>
        </w:tc>
        <w:tc>
          <w:tcPr>
            <w:tcW w:w="4876" w:type="dxa"/>
            <w:hideMark/>
          </w:tcPr>
          <w:p w14:paraId="047C7B60" w14:textId="77777777" w:rsidR="001E0A37" w:rsidRPr="0056317D" w:rsidRDefault="001E0A37" w:rsidP="001E0A37">
            <w:pPr>
              <w:spacing w:after="120"/>
            </w:pPr>
            <w:r w:rsidRPr="0056317D">
              <w:t>i)</w:t>
            </w:r>
            <w:r w:rsidRPr="0056317D">
              <w:tab/>
            </w:r>
            <w:r w:rsidRPr="0056317D">
              <w:rPr>
                <w:b/>
                <w:i/>
              </w:rPr>
              <w:t>informácie 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zrozumiteľné, vnímateľné</w:t>
            </w:r>
            <w:r w:rsidRPr="0056317D">
              <w:t xml:space="preserve"> a </w:t>
            </w:r>
            <w:r w:rsidRPr="0056317D">
              <w:rPr>
                <w:b/>
                <w:i/>
              </w:rPr>
              <w:t>použiteľné.</w:t>
            </w:r>
          </w:p>
        </w:tc>
      </w:tr>
      <w:tr w:rsidR="001E0A37" w:rsidRPr="0056317D" w14:paraId="5B1F3009" w14:textId="77777777" w:rsidTr="001E0A37">
        <w:trPr>
          <w:jc w:val="center"/>
        </w:trPr>
        <w:tc>
          <w:tcPr>
            <w:tcW w:w="4876" w:type="dxa"/>
            <w:hideMark/>
          </w:tcPr>
          <w:p w14:paraId="28A197D0" w14:textId="77777777" w:rsidR="001E0A37" w:rsidRPr="0056317D" w:rsidRDefault="001E0A37" w:rsidP="001E0A37">
            <w:pPr>
              <w:spacing w:after="120"/>
              <w:rPr>
                <w:b/>
                <w:bCs/>
                <w:i/>
                <w:iCs/>
              </w:rPr>
            </w:pPr>
            <w:r w:rsidRPr="0056317D">
              <w:t>ii)</w:t>
            </w:r>
            <w:r w:rsidRPr="0056317D">
              <w:tab/>
            </w:r>
            <w:r w:rsidRPr="0056317D">
              <w:rPr>
                <w:b/>
                <w:i/>
              </w:rPr>
              <w:t>k dispozícii sú alternatívy k netextovému obsahu,</w:t>
            </w:r>
          </w:p>
        </w:tc>
        <w:tc>
          <w:tcPr>
            <w:tcW w:w="4876" w:type="dxa"/>
            <w:hideMark/>
          </w:tcPr>
          <w:p w14:paraId="5A49C534" w14:textId="77777777" w:rsidR="001E0A37" w:rsidRPr="0056317D" w:rsidRDefault="001E0A37" w:rsidP="001E0A37">
            <w:pPr>
              <w:spacing w:after="120"/>
              <w:rPr>
                <w:b/>
                <w:i/>
              </w:rPr>
            </w:pPr>
            <w:r w:rsidRPr="0056317D">
              <w:t>ii)</w:t>
            </w:r>
            <w:r w:rsidRPr="0056317D">
              <w:tab/>
            </w:r>
            <w:r w:rsidRPr="0056317D">
              <w:rPr>
                <w:b/>
                <w:i/>
              </w:rPr>
              <w:t>hospodársky subjekt uvedie a vysvetlí, ako využívať prvky výrobku súvisiace s prístupnosťou a ich kompatibilitu s asistenčnými technológiami,</w:t>
            </w:r>
          </w:p>
        </w:tc>
      </w:tr>
      <w:tr w:rsidR="001E0A37" w:rsidRPr="0056317D" w14:paraId="123C90D8" w14:textId="77777777" w:rsidTr="001E0A37">
        <w:trPr>
          <w:jc w:val="center"/>
        </w:trPr>
        <w:tc>
          <w:tcPr>
            <w:tcW w:w="4876" w:type="dxa"/>
            <w:hideMark/>
          </w:tcPr>
          <w:p w14:paraId="5682A26F" w14:textId="77777777" w:rsidR="001E0A37" w:rsidRPr="0056317D" w:rsidRDefault="001E0A37" w:rsidP="001E0A37">
            <w:pPr>
              <w:spacing w:after="120"/>
            </w:pPr>
            <w:r w:rsidRPr="0056317D">
              <w:t>iii)</w:t>
            </w:r>
            <w:r w:rsidRPr="0056317D">
              <w:tab/>
              <w:t>elektronické informácie vrátane súvisiacich online aplikácií, ktoré sú potrebné na poskytovanie služby, sa poskytujú v súlade s </w:t>
            </w:r>
            <w:r w:rsidRPr="0056317D">
              <w:rPr>
                <w:b/>
                <w:i/>
              </w:rPr>
              <w:t>písmenom</w:t>
            </w:r>
            <w:r w:rsidRPr="0056317D">
              <w:t xml:space="preserve"> c)</w:t>
            </w:r>
            <w:r w:rsidRPr="0056317D">
              <w:rPr>
                <w:b/>
                <w:i/>
              </w:rPr>
              <w:t>.</w:t>
            </w:r>
          </w:p>
        </w:tc>
        <w:tc>
          <w:tcPr>
            <w:tcW w:w="4876" w:type="dxa"/>
            <w:hideMark/>
          </w:tcPr>
          <w:p w14:paraId="6C9E5C01" w14:textId="77777777" w:rsidR="001E0A37" w:rsidRPr="0056317D" w:rsidRDefault="001E0A37" w:rsidP="001E0A37">
            <w:pPr>
              <w:spacing w:after="120"/>
              <w:rPr>
                <w:bCs/>
                <w:iCs/>
              </w:rPr>
            </w:pPr>
            <w:r w:rsidRPr="0056317D">
              <w:t>iii)</w:t>
            </w:r>
            <w:r w:rsidRPr="0056317D">
              <w:tab/>
              <w:t>elektronické informácie vrátane súvisiacich online a </w:t>
            </w:r>
            <w:r w:rsidRPr="0056317D">
              <w:rPr>
                <w:b/>
                <w:i/>
              </w:rPr>
              <w:t xml:space="preserve">mobilných </w:t>
            </w:r>
            <w:r w:rsidRPr="0056317D">
              <w:t>aplikácií</w:t>
            </w:r>
            <w:r w:rsidRPr="0056317D">
              <w:rPr>
                <w:b/>
                <w:i/>
              </w:rPr>
              <w:t xml:space="preserve"> a webových sídiel</w:t>
            </w:r>
            <w:r w:rsidRPr="0056317D">
              <w:t>, ktoré sú potrebné na poskytovanie služby, sa poskytujú v súlade s </w:t>
            </w:r>
            <w:r w:rsidRPr="0056317D">
              <w:rPr>
                <w:b/>
                <w:i/>
              </w:rPr>
              <w:t>písm.</w:t>
            </w:r>
            <w:r w:rsidRPr="0056317D">
              <w:t xml:space="preserve"> c)</w:t>
            </w:r>
            <w:r w:rsidRPr="0056317D">
              <w:rPr>
                <w:b/>
                <w:i/>
              </w:rPr>
              <w:t>,</w:t>
            </w:r>
          </w:p>
        </w:tc>
      </w:tr>
      <w:tr w:rsidR="001E0A37" w:rsidRPr="0056317D" w14:paraId="51852BC5" w14:textId="77777777" w:rsidTr="001E0A37">
        <w:trPr>
          <w:jc w:val="center"/>
        </w:trPr>
        <w:tc>
          <w:tcPr>
            <w:tcW w:w="4876" w:type="dxa"/>
            <w:hideMark/>
          </w:tcPr>
          <w:p w14:paraId="388D7953" w14:textId="77777777" w:rsidR="001E0A37" w:rsidRPr="0056317D" w:rsidRDefault="001E0A37" w:rsidP="001E0A37">
            <w:pPr>
              <w:spacing w:after="120"/>
            </w:pPr>
            <w:r w:rsidRPr="0056317D">
              <w:t>c)</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26742A3D" w14:textId="77777777" w:rsidR="001E0A37" w:rsidRPr="0056317D" w:rsidRDefault="001E0A37" w:rsidP="001E0A37">
            <w:pPr>
              <w:spacing w:after="120"/>
            </w:pPr>
            <w:r w:rsidRPr="0056317D">
              <w:t>c)</w:t>
            </w:r>
            <w:r w:rsidRPr="0056317D">
              <w:tab/>
              <w:t>sa webové sídla a </w:t>
            </w:r>
            <w:r w:rsidRPr="0056317D">
              <w:rPr>
                <w:b/>
                <w:i/>
              </w:rPr>
              <w:t xml:space="preserve">mobilné služby vrátane mobilných aplikácií potrebných na poskytovanie služieb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4D4AE4ED" w14:textId="77777777" w:rsidTr="001E0A37">
        <w:trPr>
          <w:jc w:val="center"/>
        </w:trPr>
        <w:tc>
          <w:tcPr>
            <w:tcW w:w="4876" w:type="dxa"/>
            <w:hideMark/>
          </w:tcPr>
          <w:p w14:paraId="7CECF496" w14:textId="77777777" w:rsidR="001E0A37" w:rsidRPr="0056317D" w:rsidRDefault="001E0A37" w:rsidP="001E0A37">
            <w:pPr>
              <w:spacing w:after="120"/>
            </w:pPr>
            <w:r w:rsidRPr="0056317D">
              <w:t>d)</w:t>
            </w:r>
            <w:r w:rsidRPr="0056317D">
              <w:tab/>
            </w:r>
            <w:r w:rsidRPr="0056317D">
              <w:rPr>
                <w:b/>
                <w:i/>
              </w:rPr>
              <w:t>zahŕňali funkcie</w:t>
            </w:r>
            <w:r w:rsidRPr="0056317D">
              <w:t>, praktiky, stratégie a postupy a úpravy pri prevádzkovaní služby, ktorých cieľom je riešiť potreby ľudí s funkčnými obmedzeniami</w:t>
            </w:r>
            <w:r w:rsidRPr="0056317D">
              <w:rPr>
                <w:b/>
                <w:i/>
              </w:rPr>
              <w:t>.</w:t>
            </w:r>
          </w:p>
        </w:tc>
        <w:tc>
          <w:tcPr>
            <w:tcW w:w="4876" w:type="dxa"/>
            <w:hideMark/>
          </w:tcPr>
          <w:p w14:paraId="29701E66" w14:textId="77777777" w:rsidR="001E0A37" w:rsidRPr="0056317D" w:rsidRDefault="001E0A37" w:rsidP="001E0A37">
            <w:pPr>
              <w:spacing w:after="120"/>
            </w:pPr>
            <w:r w:rsidRPr="0056317D">
              <w:t>d)</w:t>
            </w:r>
            <w:r w:rsidRPr="0056317D">
              <w:tab/>
            </w:r>
            <w:r w:rsidRPr="0056317D">
              <w:rPr>
                <w:b/>
                <w:i/>
              </w:rPr>
              <w:t>funkcie</w:t>
            </w:r>
            <w:r w:rsidRPr="0056317D">
              <w:t>, praktiky, stratégie a postupy a úpravy pri prevádzkovaní služby, ktorých cieľom je riešiť potreby ľudí s funkčnými obmedzeniami</w:t>
            </w:r>
            <w:r w:rsidRPr="0056317D">
              <w:rPr>
                <w:b/>
                <w:i/>
              </w:rPr>
              <w:t xml:space="preserve"> vrátane ľudí so zdravotným postihnutím.</w:t>
            </w:r>
          </w:p>
        </w:tc>
      </w:tr>
    </w:tbl>
    <w:p w14:paraId="4D3D48F0" w14:textId="77777777" w:rsidR="001E0A37" w:rsidRPr="0056317D" w:rsidRDefault="001E0A37" w:rsidP="001E0A37">
      <w:r w:rsidRPr="00753CB4">
        <w:rPr>
          <w:rStyle w:val="HideTWBExt"/>
        </w:rPr>
        <w:t>&lt;/Amend&gt;</w:t>
      </w:r>
    </w:p>
    <w:p w14:paraId="43240E2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96</w:t>
      </w:r>
      <w:r w:rsidRPr="00753CB4">
        <w:rPr>
          <w:rStyle w:val="HideTWBExt"/>
        </w:rPr>
        <w:t>&lt;/NumAm&gt;</w:t>
      </w:r>
    </w:p>
    <w:p w14:paraId="593FEEB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4B6E38A" w14:textId="77777777" w:rsidR="001E0A37" w:rsidRPr="0056317D" w:rsidRDefault="001E0A37" w:rsidP="001E0A37">
      <w:pPr>
        <w:rPr>
          <w:b/>
        </w:rPr>
      </w:pPr>
      <w:r w:rsidRPr="00753CB4">
        <w:rPr>
          <w:rStyle w:val="HideTWBExt"/>
        </w:rPr>
        <w:t>&lt;Article&gt;</w:t>
      </w:r>
      <w:r w:rsidRPr="0056317D">
        <w:rPr>
          <w:b/>
        </w:rPr>
        <w:t>Príloha I – riadok 7 – oddiel VI – stĺpec 2 – písmeno A – bod 1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371AC79" w14:textId="77777777" w:rsidTr="001E0A37">
        <w:trPr>
          <w:jc w:val="center"/>
        </w:trPr>
        <w:tc>
          <w:tcPr>
            <w:tcW w:w="9752" w:type="dxa"/>
            <w:gridSpan w:val="2"/>
          </w:tcPr>
          <w:p w14:paraId="7743E9EA" w14:textId="77777777" w:rsidR="001E0A37" w:rsidRPr="0056317D" w:rsidRDefault="001E0A37" w:rsidP="001E0A37">
            <w:pPr>
              <w:keepNext/>
            </w:pPr>
          </w:p>
        </w:tc>
      </w:tr>
      <w:tr w:rsidR="001E0A37" w:rsidRPr="0056317D" w14:paraId="35C7AA30" w14:textId="77777777" w:rsidTr="001E0A37">
        <w:trPr>
          <w:jc w:val="center"/>
        </w:trPr>
        <w:tc>
          <w:tcPr>
            <w:tcW w:w="4876" w:type="dxa"/>
            <w:hideMark/>
          </w:tcPr>
          <w:p w14:paraId="3AF2582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E2D955A" w14:textId="77777777" w:rsidR="001E0A37" w:rsidRPr="0056317D" w:rsidRDefault="001E0A37" w:rsidP="001E0A37">
            <w:pPr>
              <w:keepNext/>
              <w:spacing w:after="240"/>
              <w:jc w:val="center"/>
              <w:rPr>
                <w:i/>
              </w:rPr>
            </w:pPr>
            <w:r w:rsidRPr="0056317D">
              <w:rPr>
                <w:i/>
              </w:rPr>
              <w:t>Pozmeňujúci návrh</w:t>
            </w:r>
          </w:p>
        </w:tc>
      </w:tr>
      <w:tr w:rsidR="001E0A37" w:rsidRPr="0056317D" w14:paraId="4E2ACC3C" w14:textId="77777777" w:rsidTr="001E0A37">
        <w:trPr>
          <w:jc w:val="center"/>
        </w:trPr>
        <w:tc>
          <w:tcPr>
            <w:tcW w:w="4876" w:type="dxa"/>
            <w:hideMark/>
          </w:tcPr>
          <w:p w14:paraId="47D8BD18" w14:textId="77777777" w:rsidR="001E0A37" w:rsidRPr="0056317D" w:rsidRDefault="001E0A37" w:rsidP="001E0A37">
            <w:pPr>
              <w:spacing w:after="120"/>
              <w:rPr>
                <w:b/>
                <w:i/>
              </w:rPr>
            </w:pPr>
          </w:p>
        </w:tc>
        <w:tc>
          <w:tcPr>
            <w:tcW w:w="4876" w:type="dxa"/>
            <w:hideMark/>
          </w:tcPr>
          <w:p w14:paraId="60DB0A66" w14:textId="77777777" w:rsidR="001E0A37" w:rsidRPr="0056317D" w:rsidRDefault="001E0A37" w:rsidP="001E0A37">
            <w:pPr>
              <w:spacing w:after="120"/>
              <w:rPr>
                <w:b/>
                <w:i/>
                <w:szCs w:val="24"/>
              </w:rPr>
            </w:pPr>
            <w:r w:rsidRPr="0056317D">
              <w:rPr>
                <w:b/>
                <w:i/>
              </w:rPr>
              <w:t>1a.</w:t>
            </w:r>
            <w:r w:rsidRPr="0056317D">
              <w:tab/>
            </w:r>
            <w:r w:rsidRPr="0056317D">
              <w:rPr>
                <w:b/>
                <w:i/>
              </w:rPr>
              <w:t>Podporné služby</w:t>
            </w:r>
          </w:p>
        </w:tc>
      </w:tr>
      <w:tr w:rsidR="001E0A37" w:rsidRPr="0056317D" w14:paraId="0ECBAFF2" w14:textId="77777777" w:rsidTr="001E0A37">
        <w:trPr>
          <w:jc w:val="center"/>
        </w:trPr>
        <w:tc>
          <w:tcPr>
            <w:tcW w:w="4876" w:type="dxa"/>
          </w:tcPr>
          <w:p w14:paraId="5AEA0A30" w14:textId="77777777" w:rsidR="001E0A37" w:rsidRPr="0056317D" w:rsidRDefault="001E0A37" w:rsidP="001E0A37">
            <w:pPr>
              <w:spacing w:after="120"/>
              <w:rPr>
                <w:b/>
                <w:i/>
              </w:rPr>
            </w:pPr>
          </w:p>
        </w:tc>
        <w:tc>
          <w:tcPr>
            <w:tcW w:w="4876" w:type="dxa"/>
          </w:tcPr>
          <w:p w14:paraId="5F95BEF5" w14:textId="77777777" w:rsidR="001E0A37" w:rsidRPr="0056317D" w:rsidRDefault="001E0A37" w:rsidP="001E0A37">
            <w:pPr>
              <w:spacing w:after="120"/>
              <w:rPr>
                <w:b/>
                <w:i/>
              </w:rPr>
            </w:pPr>
            <w:r w:rsidRPr="0056317D">
              <w:rPr>
                <w:b/>
                <w:i/>
              </w:rPr>
              <w:t>Ak sú k dispozícii, podporné služby (asistenčné služby, telefonické centrá, technická podpora, konverzné služby a služby odbornej prípravy) poskytujú informácie o prístupnosti služby a jej kompatibilite s asistenčnými technológiami spôsobom komunikácie prístupným pre používateľov vrátane osôb so zdravotným postihnutím.</w:t>
            </w:r>
          </w:p>
        </w:tc>
      </w:tr>
      <w:tr w:rsidR="001E0A37" w:rsidRPr="0056317D" w14:paraId="72E4E1BE" w14:textId="77777777" w:rsidTr="001E0A37">
        <w:trPr>
          <w:jc w:val="center"/>
        </w:trPr>
        <w:tc>
          <w:tcPr>
            <w:tcW w:w="4876" w:type="dxa"/>
          </w:tcPr>
          <w:p w14:paraId="3729A2D1" w14:textId="77777777" w:rsidR="001E0A37" w:rsidRPr="0056317D" w:rsidRDefault="001E0A37" w:rsidP="001E0A37">
            <w:pPr>
              <w:spacing w:after="120"/>
              <w:rPr>
                <w:b/>
                <w:i/>
              </w:rPr>
            </w:pPr>
          </w:p>
        </w:tc>
        <w:tc>
          <w:tcPr>
            <w:tcW w:w="4876" w:type="dxa"/>
          </w:tcPr>
          <w:p w14:paraId="535805D7" w14:textId="77777777" w:rsidR="001E0A37" w:rsidRPr="0056317D" w:rsidRDefault="001E0A37" w:rsidP="001E0A37">
            <w:pPr>
              <w:spacing w:after="120"/>
              <w:rPr>
                <w:b/>
                <w:i/>
              </w:rPr>
            </w:pPr>
          </w:p>
        </w:tc>
      </w:tr>
    </w:tbl>
    <w:p w14:paraId="51B531A8" w14:textId="77777777" w:rsidR="001E0A37" w:rsidRPr="0056317D" w:rsidRDefault="001E0A37" w:rsidP="001E0A37">
      <w:r w:rsidRPr="00753CB4">
        <w:rPr>
          <w:rStyle w:val="HideTWBExt"/>
        </w:rPr>
        <w:t>&lt;/Amend&gt;</w:t>
      </w:r>
    </w:p>
    <w:p w14:paraId="2F3EC8C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97</w:t>
      </w:r>
      <w:r w:rsidRPr="00753CB4">
        <w:rPr>
          <w:rStyle w:val="HideTWBExt"/>
        </w:rPr>
        <w:t>&lt;/NumAm&gt;</w:t>
      </w:r>
    </w:p>
    <w:p w14:paraId="16A976D4" w14:textId="77777777" w:rsidR="001E0A37" w:rsidRPr="0056317D" w:rsidRDefault="001E0A37" w:rsidP="001E0A37"/>
    <w:p w14:paraId="7E405224"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049C38F3" w14:textId="77777777" w:rsidR="001E0A37" w:rsidRPr="0056317D" w:rsidRDefault="001E0A37" w:rsidP="001E0A37">
      <w:pPr>
        <w:rPr>
          <w:b/>
        </w:rPr>
      </w:pPr>
      <w:r w:rsidRPr="00753CB4">
        <w:rPr>
          <w:rStyle w:val="HideTWBExt"/>
        </w:rPr>
        <w:t>&lt;Article&gt;</w:t>
      </w:r>
      <w:r w:rsidRPr="0056317D">
        <w:rPr>
          <w:b/>
        </w:rPr>
        <w:t>Príloha I – riadok 7 – oddiel VI – stĺpec 2 – písmeno B – písmeno a</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0391304E" w14:textId="77777777" w:rsidTr="001E0A37">
        <w:trPr>
          <w:jc w:val="center"/>
        </w:trPr>
        <w:tc>
          <w:tcPr>
            <w:tcW w:w="9752" w:type="dxa"/>
            <w:gridSpan w:val="2"/>
          </w:tcPr>
          <w:p w14:paraId="78417E24" w14:textId="77777777" w:rsidR="001E0A37" w:rsidRPr="0056317D" w:rsidRDefault="001E0A37" w:rsidP="001E0A37">
            <w:pPr>
              <w:keepNext/>
            </w:pPr>
          </w:p>
        </w:tc>
      </w:tr>
      <w:tr w:rsidR="001E0A37" w:rsidRPr="0056317D" w14:paraId="17B12587" w14:textId="77777777" w:rsidTr="001E0A37">
        <w:trPr>
          <w:jc w:val="center"/>
        </w:trPr>
        <w:tc>
          <w:tcPr>
            <w:tcW w:w="4876" w:type="dxa"/>
            <w:hideMark/>
          </w:tcPr>
          <w:p w14:paraId="73F6D24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EEF26D2" w14:textId="77777777" w:rsidR="001E0A37" w:rsidRPr="0056317D" w:rsidRDefault="001E0A37" w:rsidP="001E0A37">
            <w:pPr>
              <w:keepNext/>
              <w:spacing w:after="240"/>
              <w:jc w:val="center"/>
              <w:rPr>
                <w:i/>
              </w:rPr>
            </w:pPr>
            <w:r w:rsidRPr="0056317D">
              <w:rPr>
                <w:i/>
              </w:rPr>
              <w:t>Pozmeňujúci návrh</w:t>
            </w:r>
          </w:p>
        </w:tc>
      </w:tr>
      <w:tr w:rsidR="001E0A37" w:rsidRPr="0056317D" w14:paraId="226632D9" w14:textId="77777777" w:rsidTr="001E0A37">
        <w:trPr>
          <w:jc w:val="center"/>
        </w:trPr>
        <w:tc>
          <w:tcPr>
            <w:tcW w:w="4876" w:type="dxa"/>
            <w:hideMark/>
          </w:tcPr>
          <w:p w14:paraId="01F95A5A" w14:textId="77777777" w:rsidR="001E0A37" w:rsidRPr="0056317D" w:rsidRDefault="001E0A37" w:rsidP="001E0A37">
            <w:pPr>
              <w:spacing w:after="120"/>
            </w:pPr>
            <w:r w:rsidRPr="0056317D">
              <w:t>a)</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560BEBE9" w14:textId="77777777" w:rsidR="001E0A37" w:rsidRPr="0056317D" w:rsidRDefault="001E0A37" w:rsidP="001E0A37">
            <w:pPr>
              <w:spacing w:after="120"/>
            </w:pPr>
            <w:r w:rsidRPr="0056317D">
              <w:t>a)</w:t>
            </w:r>
            <w:r w:rsidRPr="0056317D">
              <w:tab/>
              <w:t>sa webové sídla a mobilné služby vrátane mobilných aplikácií potrebných na poskytovanie služieb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bl>
    <w:p w14:paraId="45B97A36" w14:textId="77777777" w:rsidR="001E0A37" w:rsidRPr="0056317D" w:rsidRDefault="001E0A37" w:rsidP="001E0A37">
      <w:r w:rsidRPr="00753CB4">
        <w:rPr>
          <w:rStyle w:val="HideTWBExt"/>
        </w:rPr>
        <w:t>&lt;/Amend&gt;</w:t>
      </w:r>
    </w:p>
    <w:p w14:paraId="7792391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98</w:t>
      </w:r>
      <w:r w:rsidRPr="00753CB4">
        <w:rPr>
          <w:rStyle w:val="HideTWBExt"/>
        </w:rPr>
        <w:t>&lt;/NumAm&gt;</w:t>
      </w:r>
    </w:p>
    <w:p w14:paraId="3FA60306" w14:textId="77777777" w:rsidR="001E0A37" w:rsidRPr="0056317D" w:rsidRDefault="001E0A37" w:rsidP="001E0A37"/>
    <w:p w14:paraId="5ECECFD3"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3F07B8E7" w14:textId="77777777" w:rsidR="001E0A37" w:rsidRPr="0056317D" w:rsidRDefault="001E0A37" w:rsidP="001E0A37">
      <w:pPr>
        <w:rPr>
          <w:b/>
        </w:rPr>
      </w:pPr>
      <w:r w:rsidRPr="00753CB4">
        <w:rPr>
          <w:rStyle w:val="HideTWBExt"/>
        </w:rPr>
        <w:t>&lt;Article&gt;</w:t>
      </w:r>
      <w:r w:rsidRPr="0056317D">
        <w:rPr>
          <w:b/>
        </w:rPr>
        <w:t xml:space="preserve">Príloha I – riadok 7 – oddiel VI – stĺpec 2 – písmeno C – bod 1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00B4433D" w14:textId="77777777" w:rsidTr="001E0A37">
        <w:trPr>
          <w:jc w:val="center"/>
        </w:trPr>
        <w:tc>
          <w:tcPr>
            <w:tcW w:w="9752" w:type="dxa"/>
            <w:gridSpan w:val="2"/>
          </w:tcPr>
          <w:p w14:paraId="264D5B4C" w14:textId="77777777" w:rsidR="001E0A37" w:rsidRPr="0056317D" w:rsidRDefault="001E0A37" w:rsidP="001E0A37">
            <w:pPr>
              <w:keepNext/>
            </w:pPr>
          </w:p>
        </w:tc>
      </w:tr>
      <w:tr w:rsidR="001E0A37" w:rsidRPr="0056317D" w14:paraId="068B1469" w14:textId="77777777" w:rsidTr="001E0A37">
        <w:trPr>
          <w:jc w:val="center"/>
        </w:trPr>
        <w:tc>
          <w:tcPr>
            <w:tcW w:w="4876" w:type="dxa"/>
            <w:hideMark/>
          </w:tcPr>
          <w:p w14:paraId="1E84195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CCD999E" w14:textId="77777777" w:rsidR="001E0A37" w:rsidRPr="0056317D" w:rsidRDefault="001E0A37" w:rsidP="001E0A37">
            <w:pPr>
              <w:keepNext/>
              <w:spacing w:after="240"/>
              <w:jc w:val="center"/>
              <w:rPr>
                <w:i/>
              </w:rPr>
            </w:pPr>
            <w:r w:rsidRPr="0056317D">
              <w:rPr>
                <w:i/>
              </w:rPr>
              <w:t>Pozmeňujúci návrh</w:t>
            </w:r>
          </w:p>
        </w:tc>
      </w:tr>
      <w:tr w:rsidR="001E0A37" w:rsidRPr="0056317D" w14:paraId="65B7E88C" w14:textId="77777777" w:rsidTr="001E0A37">
        <w:trPr>
          <w:jc w:val="center"/>
        </w:trPr>
        <w:tc>
          <w:tcPr>
            <w:tcW w:w="4876" w:type="dxa"/>
            <w:hideMark/>
          </w:tcPr>
          <w:p w14:paraId="209ABF63" w14:textId="77777777" w:rsidR="001E0A37" w:rsidRPr="0056317D" w:rsidRDefault="001E0A37" w:rsidP="001E0A37">
            <w:pPr>
              <w:spacing w:after="120"/>
            </w:pPr>
            <w:r w:rsidRPr="0056317D">
              <w:t>1.</w:t>
            </w:r>
            <w:r w:rsidRPr="0056317D">
              <w:tab/>
              <w:t>S cieľom v čo najväčšej miere umožniť predvídateľné využívanie služieb osobami s funkčnými obmedzeniami vrátane osôb so zdravotným postihnutím sa služby poskytujú tak, aby:</w:t>
            </w:r>
          </w:p>
        </w:tc>
        <w:tc>
          <w:tcPr>
            <w:tcW w:w="4876" w:type="dxa"/>
            <w:hideMark/>
          </w:tcPr>
          <w:p w14:paraId="6BACF821" w14:textId="77777777" w:rsidR="001E0A37" w:rsidRPr="0056317D" w:rsidRDefault="001E0A37" w:rsidP="001E0A37">
            <w:pPr>
              <w:spacing w:after="120"/>
              <w:rPr>
                <w:szCs w:val="24"/>
              </w:rPr>
            </w:pPr>
            <w:r w:rsidRPr="0056317D">
              <w:t>1.</w:t>
            </w:r>
            <w:r w:rsidRPr="0056317D">
              <w:tab/>
              <w:t>S cieľom v čo najväčšej miere umožniť predvídateľné využívanie služieb osobami s funkčnými obmedzeniami vrátane osôb so zdravotným postihnutím sa služby poskytujú tak, aby:</w:t>
            </w:r>
          </w:p>
        </w:tc>
      </w:tr>
      <w:tr w:rsidR="001E0A37" w:rsidRPr="0056317D" w14:paraId="60D2DF4B" w14:textId="77777777" w:rsidTr="001E0A37">
        <w:trPr>
          <w:jc w:val="center"/>
        </w:trPr>
        <w:tc>
          <w:tcPr>
            <w:tcW w:w="4876" w:type="dxa"/>
            <w:hideMark/>
          </w:tcPr>
          <w:p w14:paraId="5B6125B0" w14:textId="77777777" w:rsidR="001E0A37" w:rsidRPr="0056317D" w:rsidRDefault="001E0A37" w:rsidP="001E0A37">
            <w:pPr>
              <w:spacing w:after="120"/>
              <w:rPr>
                <w:b/>
                <w:bCs/>
                <w:i/>
                <w:iCs/>
              </w:rPr>
            </w:pPr>
            <w:r w:rsidRPr="0056317D">
              <w:t>a)</w:t>
            </w:r>
            <w:r w:rsidRPr="0056317D">
              <w:tab/>
            </w:r>
            <w:r w:rsidRPr="0056317D">
              <w:rPr>
                <w:b/>
                <w:i/>
              </w:rPr>
              <w:t>sa poskytovali informácie</w:t>
            </w:r>
            <w:r w:rsidRPr="0056317D">
              <w:t xml:space="preserve"> o fungovaní služby a o charakteristikách a predpokladoch jej prístupnosti takto:</w:t>
            </w:r>
          </w:p>
        </w:tc>
        <w:tc>
          <w:tcPr>
            <w:tcW w:w="4876" w:type="dxa"/>
            <w:hideMark/>
          </w:tcPr>
          <w:p w14:paraId="38EFC12E" w14:textId="77777777" w:rsidR="001E0A37" w:rsidRPr="0056317D" w:rsidRDefault="001E0A37" w:rsidP="001E0A37">
            <w:pPr>
              <w:spacing w:after="120"/>
            </w:pPr>
            <w:r w:rsidRPr="0056317D">
              <w:t>a)</w:t>
            </w:r>
            <w:r w:rsidRPr="0056317D">
              <w:tab/>
            </w:r>
            <w:r w:rsidRPr="0056317D">
              <w:rPr>
                <w:b/>
                <w:i/>
              </w:rPr>
              <w:t>informácie</w:t>
            </w:r>
            <w:r w:rsidRPr="0056317D">
              <w:t xml:space="preserve"> o fungovaní služby a o charakteristikách a predpokladoch jej prístupnosti</w:t>
            </w:r>
            <w:r w:rsidRPr="0056317D">
              <w:rPr>
                <w:b/>
                <w:i/>
              </w:rPr>
              <w:t>, ktoré sa poskytnú vo viacerých prístupných formátoch</w:t>
            </w:r>
            <w:r w:rsidRPr="0056317D">
              <w:t xml:space="preserve"> takto:</w:t>
            </w:r>
          </w:p>
        </w:tc>
      </w:tr>
      <w:tr w:rsidR="001E0A37" w:rsidRPr="0056317D" w14:paraId="2BF0577E" w14:textId="77777777" w:rsidTr="001E0A37">
        <w:trPr>
          <w:jc w:val="center"/>
        </w:trPr>
        <w:tc>
          <w:tcPr>
            <w:tcW w:w="4876" w:type="dxa"/>
            <w:hideMark/>
          </w:tcPr>
          <w:p w14:paraId="14CD3B6E" w14:textId="77777777" w:rsidR="001E0A37" w:rsidRPr="0056317D" w:rsidRDefault="001E0A37" w:rsidP="001E0A37">
            <w:pPr>
              <w:spacing w:after="120"/>
              <w:rPr>
                <w:b/>
                <w:i/>
              </w:rPr>
            </w:pPr>
            <w:r w:rsidRPr="0056317D">
              <w:t>i)</w:t>
            </w:r>
            <w:r w:rsidRPr="0056317D">
              <w:tab/>
            </w:r>
            <w:r w:rsidRPr="0056317D">
              <w:rPr>
                <w:b/>
                <w:i/>
              </w:rPr>
              <w:t>informačný obsah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p>
        </w:tc>
        <w:tc>
          <w:tcPr>
            <w:tcW w:w="4876" w:type="dxa"/>
            <w:hideMark/>
          </w:tcPr>
          <w:p w14:paraId="206DB61E" w14:textId="77777777" w:rsidR="001E0A37" w:rsidRPr="0056317D" w:rsidRDefault="001E0A37" w:rsidP="001E0A37">
            <w:pPr>
              <w:spacing w:after="120"/>
            </w:pPr>
            <w:r w:rsidRPr="0056317D">
              <w:t>i)</w:t>
            </w:r>
            <w:r w:rsidRPr="0056317D">
              <w:tab/>
            </w:r>
            <w:r w:rsidRPr="0056317D">
              <w:rPr>
                <w:b/>
                <w:i/>
              </w:rPr>
              <w:t>informácie 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zrozumiteľné, vnímateľné</w:t>
            </w:r>
            <w:r w:rsidRPr="0056317D">
              <w:t xml:space="preserve"> a </w:t>
            </w:r>
            <w:r w:rsidRPr="0056317D">
              <w:rPr>
                <w:b/>
                <w:i/>
              </w:rPr>
              <w:t>použiteľné.</w:t>
            </w:r>
          </w:p>
        </w:tc>
      </w:tr>
      <w:tr w:rsidR="001E0A37" w:rsidRPr="0056317D" w14:paraId="691B90BC" w14:textId="77777777" w:rsidTr="001E0A37">
        <w:trPr>
          <w:jc w:val="center"/>
        </w:trPr>
        <w:tc>
          <w:tcPr>
            <w:tcW w:w="4876" w:type="dxa"/>
            <w:hideMark/>
          </w:tcPr>
          <w:p w14:paraId="3E595843" w14:textId="77777777" w:rsidR="001E0A37" w:rsidRPr="0056317D" w:rsidRDefault="001E0A37" w:rsidP="001E0A37">
            <w:pPr>
              <w:spacing w:after="120"/>
              <w:rPr>
                <w:b/>
                <w:bCs/>
                <w:i/>
                <w:iCs/>
              </w:rPr>
            </w:pPr>
            <w:r w:rsidRPr="0056317D">
              <w:t>ii)</w:t>
            </w:r>
            <w:r w:rsidRPr="0056317D">
              <w:tab/>
            </w:r>
            <w:r w:rsidRPr="0056317D">
              <w:rPr>
                <w:b/>
                <w:i/>
              </w:rPr>
              <w:t>k dispozícii sú alternatívy k netextovému obsahu,</w:t>
            </w:r>
          </w:p>
        </w:tc>
        <w:tc>
          <w:tcPr>
            <w:tcW w:w="4876" w:type="dxa"/>
            <w:hideMark/>
          </w:tcPr>
          <w:p w14:paraId="049BD3DE" w14:textId="77777777" w:rsidR="001E0A37" w:rsidRPr="0056317D" w:rsidRDefault="001E0A37" w:rsidP="001E0A37">
            <w:pPr>
              <w:spacing w:after="120"/>
              <w:rPr>
                <w:b/>
                <w:i/>
              </w:rPr>
            </w:pPr>
            <w:r w:rsidRPr="0056317D">
              <w:t>ii)</w:t>
            </w:r>
            <w:r w:rsidRPr="0056317D">
              <w:tab/>
            </w:r>
            <w:r w:rsidRPr="0056317D">
              <w:rPr>
                <w:b/>
                <w:i/>
              </w:rPr>
              <w:t>hospodársky subjekt musí uviesť a vysvetliť, ako využívať prvky výrobku súvisiace s prístupnosťou, a ich kompatibilitu s asistenčnými technológiami,</w:t>
            </w:r>
          </w:p>
        </w:tc>
      </w:tr>
      <w:tr w:rsidR="001E0A37" w:rsidRPr="0056317D" w14:paraId="262C304C" w14:textId="77777777" w:rsidTr="001E0A37">
        <w:trPr>
          <w:jc w:val="center"/>
        </w:trPr>
        <w:tc>
          <w:tcPr>
            <w:tcW w:w="4876" w:type="dxa"/>
            <w:hideMark/>
          </w:tcPr>
          <w:p w14:paraId="618C7920" w14:textId="77777777" w:rsidR="001E0A37" w:rsidRPr="0056317D" w:rsidRDefault="001E0A37" w:rsidP="001E0A37">
            <w:pPr>
              <w:spacing w:after="120"/>
            </w:pPr>
            <w:r w:rsidRPr="0056317D">
              <w:t>iii)</w:t>
            </w:r>
            <w:r w:rsidRPr="0056317D">
              <w:tab/>
              <w:t>elektronické informácie vrátane súvisiacich online aplikácií, ktoré sú potrebné na poskytovanie služby, sa poskytujú v súlade s </w:t>
            </w:r>
            <w:r w:rsidRPr="0056317D">
              <w:rPr>
                <w:b/>
                <w:i/>
              </w:rPr>
              <w:t>písmenom b</w:t>
            </w:r>
            <w:r w:rsidRPr="0056317D">
              <w:t>)</w:t>
            </w:r>
            <w:r w:rsidRPr="0056317D">
              <w:rPr>
                <w:b/>
                <w:i/>
              </w:rPr>
              <w:t>.</w:t>
            </w:r>
          </w:p>
        </w:tc>
        <w:tc>
          <w:tcPr>
            <w:tcW w:w="4876" w:type="dxa"/>
            <w:hideMark/>
          </w:tcPr>
          <w:p w14:paraId="650FB1FD" w14:textId="77777777" w:rsidR="001E0A37" w:rsidRPr="0056317D" w:rsidRDefault="001E0A37" w:rsidP="001E0A37">
            <w:pPr>
              <w:spacing w:after="120"/>
              <w:rPr>
                <w:bCs/>
                <w:iCs/>
              </w:rPr>
            </w:pPr>
            <w:r w:rsidRPr="0056317D">
              <w:t>iii)</w:t>
            </w:r>
            <w:r w:rsidRPr="0056317D">
              <w:tab/>
              <w:t>elektronické informácie vrátane súvisiacich online a </w:t>
            </w:r>
            <w:r w:rsidRPr="0056317D">
              <w:rPr>
                <w:b/>
                <w:i/>
              </w:rPr>
              <w:t xml:space="preserve">mobilných </w:t>
            </w:r>
            <w:r w:rsidRPr="0056317D">
              <w:t>aplikácií</w:t>
            </w:r>
            <w:r w:rsidRPr="0056317D">
              <w:rPr>
                <w:b/>
                <w:i/>
              </w:rPr>
              <w:t xml:space="preserve"> a webových sídiel</w:t>
            </w:r>
            <w:r w:rsidRPr="0056317D">
              <w:t>, ktoré sú potrebné na poskytovanie služby, sa poskytujú v súlade s </w:t>
            </w:r>
            <w:r w:rsidRPr="0056317D">
              <w:rPr>
                <w:b/>
                <w:i/>
              </w:rPr>
              <w:t>písm. c</w:t>
            </w:r>
            <w:r w:rsidRPr="0056317D">
              <w:t>)</w:t>
            </w:r>
            <w:r w:rsidRPr="0056317D">
              <w:rPr>
                <w:b/>
                <w:i/>
              </w:rPr>
              <w:t>,</w:t>
            </w:r>
          </w:p>
        </w:tc>
      </w:tr>
      <w:tr w:rsidR="001E0A37" w:rsidRPr="0056317D" w14:paraId="3CDF74B7" w14:textId="77777777" w:rsidTr="001E0A37">
        <w:trPr>
          <w:jc w:val="center"/>
        </w:trPr>
        <w:tc>
          <w:tcPr>
            <w:tcW w:w="4876" w:type="dxa"/>
            <w:hideMark/>
          </w:tcPr>
          <w:p w14:paraId="084590FB" w14:textId="77777777" w:rsidR="001E0A37" w:rsidRPr="0056317D" w:rsidRDefault="001E0A37" w:rsidP="001E0A37">
            <w:pPr>
              <w:spacing w:after="120"/>
            </w:pPr>
            <w:r w:rsidRPr="0056317D">
              <w:t>b)</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6FD79797" w14:textId="77777777" w:rsidR="001E0A37" w:rsidRPr="0056317D" w:rsidRDefault="001E0A37" w:rsidP="001E0A37">
            <w:pPr>
              <w:spacing w:after="120"/>
            </w:pPr>
            <w:r w:rsidRPr="0056317D">
              <w:t>b)</w:t>
            </w:r>
            <w:r w:rsidRPr="0056317D">
              <w:tab/>
              <w:t>sa webové sídla a </w:t>
            </w:r>
            <w:r w:rsidRPr="0056317D">
              <w:rPr>
                <w:b/>
                <w:i/>
              </w:rPr>
              <w:t xml:space="preserve">mobilné služby vrátane mobilných aplikácií potrebných na poskytovanie služieb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bl>
    <w:p w14:paraId="638D69DE" w14:textId="77777777" w:rsidR="001E0A37" w:rsidRPr="0056317D" w:rsidRDefault="001E0A37" w:rsidP="001E0A37">
      <w:r w:rsidRPr="00753CB4">
        <w:rPr>
          <w:rStyle w:val="HideTWBExt"/>
        </w:rPr>
        <w:t>&lt;/Amend&gt;</w:t>
      </w:r>
    </w:p>
    <w:p w14:paraId="43235E3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99</w:t>
      </w:r>
      <w:r w:rsidRPr="00753CB4">
        <w:rPr>
          <w:rStyle w:val="HideTWBExt"/>
        </w:rPr>
        <w:t>&lt;/NumAm&gt;</w:t>
      </w:r>
    </w:p>
    <w:p w14:paraId="3EE315EA" w14:textId="77777777" w:rsidR="001E0A37" w:rsidRPr="0056317D" w:rsidRDefault="001E0A37" w:rsidP="001E0A37"/>
    <w:p w14:paraId="28CC7DFD"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80A0D6E" w14:textId="77777777" w:rsidR="001E0A37" w:rsidRPr="0056317D" w:rsidRDefault="001E0A37" w:rsidP="001E0A37">
      <w:pPr>
        <w:rPr>
          <w:b/>
        </w:rPr>
      </w:pPr>
      <w:r w:rsidRPr="00753CB4">
        <w:rPr>
          <w:rStyle w:val="HideTWBExt"/>
        </w:rPr>
        <w:t>&lt;Article&gt;</w:t>
      </w:r>
      <w:r w:rsidRPr="0056317D">
        <w:rPr>
          <w:b/>
        </w:rPr>
        <w:t>Príloha I – riadok 7 – oddiel VI – stĺpec 2 – písmeno D – bod 1</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7D228953" w14:textId="77777777" w:rsidTr="001E0A37">
        <w:trPr>
          <w:jc w:val="center"/>
        </w:trPr>
        <w:tc>
          <w:tcPr>
            <w:tcW w:w="9750" w:type="dxa"/>
            <w:gridSpan w:val="2"/>
          </w:tcPr>
          <w:p w14:paraId="44B2097B" w14:textId="77777777" w:rsidR="001E0A37" w:rsidRPr="0056317D" w:rsidRDefault="001E0A37" w:rsidP="001E0A37">
            <w:pPr>
              <w:keepNext/>
            </w:pPr>
          </w:p>
        </w:tc>
      </w:tr>
      <w:tr w:rsidR="001E0A37" w:rsidRPr="0056317D" w14:paraId="7B30E39A" w14:textId="77777777" w:rsidTr="001E0A37">
        <w:trPr>
          <w:jc w:val="center"/>
        </w:trPr>
        <w:tc>
          <w:tcPr>
            <w:tcW w:w="4875" w:type="dxa"/>
            <w:hideMark/>
          </w:tcPr>
          <w:p w14:paraId="30FB2698"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2E046F5C" w14:textId="77777777" w:rsidR="001E0A37" w:rsidRPr="0056317D" w:rsidRDefault="001E0A37" w:rsidP="001E0A37">
            <w:pPr>
              <w:keepNext/>
              <w:spacing w:after="240"/>
              <w:jc w:val="center"/>
              <w:rPr>
                <w:i/>
              </w:rPr>
            </w:pPr>
            <w:r w:rsidRPr="0056317D">
              <w:rPr>
                <w:i/>
              </w:rPr>
              <w:t>Pozmeňujúci návrh</w:t>
            </w:r>
          </w:p>
        </w:tc>
      </w:tr>
      <w:tr w:rsidR="001E0A37" w:rsidRPr="0056317D" w14:paraId="6688404A" w14:textId="77777777" w:rsidTr="001E0A37">
        <w:trPr>
          <w:jc w:val="center"/>
        </w:trPr>
        <w:tc>
          <w:tcPr>
            <w:tcW w:w="4875" w:type="dxa"/>
            <w:hideMark/>
          </w:tcPr>
          <w:p w14:paraId="1D987A37"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a s postihnutím súvisiacim s vekom sa výrobky navrhujú a vyrábajú tak, aby </w:t>
            </w:r>
            <w:r w:rsidRPr="0056317D">
              <w:rPr>
                <w:b/>
                <w:i/>
              </w:rPr>
              <w:t>sa zabezpečila prístupnosť týchto prvkov</w:t>
            </w:r>
            <w:r w:rsidRPr="0056317D">
              <w:t>:</w:t>
            </w:r>
          </w:p>
        </w:tc>
        <w:tc>
          <w:tcPr>
            <w:tcW w:w="4875" w:type="dxa"/>
            <w:hideMark/>
          </w:tcPr>
          <w:p w14:paraId="7D955FC7"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sa výrobky navrhujú a vyrábajú tak, aby </w:t>
            </w:r>
            <w:r w:rsidRPr="0056317D">
              <w:rPr>
                <w:b/>
                <w:i/>
              </w:rPr>
              <w:t>boli v súlade s týmito požiadavkami na prístupnosť</w:t>
            </w:r>
            <w:r w:rsidRPr="0056317D">
              <w:t>:</w:t>
            </w:r>
          </w:p>
        </w:tc>
      </w:tr>
      <w:tr w:rsidR="001E0A37" w:rsidRPr="0056317D" w14:paraId="1FF275B3" w14:textId="77777777" w:rsidTr="001E0A37">
        <w:trPr>
          <w:jc w:val="center"/>
        </w:trPr>
        <w:tc>
          <w:tcPr>
            <w:tcW w:w="4875" w:type="dxa"/>
            <w:hideMark/>
          </w:tcPr>
          <w:p w14:paraId="14173F69"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r w:rsidRPr="0056317D">
              <w:rPr>
                <w:b/>
                <w:i/>
              </w:rPr>
              <w:t>:</w:t>
            </w:r>
          </w:p>
        </w:tc>
        <w:tc>
          <w:tcPr>
            <w:tcW w:w="4875" w:type="dxa"/>
            <w:hideMark/>
          </w:tcPr>
          <w:p w14:paraId="5AE86188"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r w:rsidRPr="0056317D">
              <w:rPr>
                <w:b/>
                <w:i/>
              </w:rPr>
              <w:t xml:space="preserve"> sa poskytnú vo viacerých prístupných formátoch,</w:t>
            </w:r>
          </w:p>
        </w:tc>
      </w:tr>
      <w:tr w:rsidR="001E0A37" w:rsidRPr="0056317D" w14:paraId="03A525F1" w14:textId="77777777" w:rsidTr="001E0A37">
        <w:trPr>
          <w:jc w:val="center"/>
        </w:trPr>
        <w:tc>
          <w:tcPr>
            <w:tcW w:w="4875" w:type="dxa"/>
            <w:hideMark/>
          </w:tcPr>
          <w:p w14:paraId="339A1EF5" w14:textId="77777777" w:rsidR="001E0A37" w:rsidRPr="0056317D" w:rsidRDefault="001E0A37" w:rsidP="001E0A37">
            <w:pPr>
              <w:spacing w:after="120"/>
            </w:pPr>
            <w:r w:rsidRPr="0056317D">
              <w:t>i)</w:t>
            </w:r>
            <w:r w:rsidRPr="0056317D">
              <w:tab/>
              <w:t>musia byť dostupné prostredníctvom viac než jedného zmyslového kanála,</w:t>
            </w:r>
          </w:p>
        </w:tc>
        <w:tc>
          <w:tcPr>
            <w:tcW w:w="4875" w:type="dxa"/>
            <w:hideMark/>
          </w:tcPr>
          <w:p w14:paraId="3AA2690F" w14:textId="77777777" w:rsidR="001E0A37" w:rsidRPr="0056317D" w:rsidRDefault="001E0A37" w:rsidP="001E0A37">
            <w:pPr>
              <w:spacing w:after="120"/>
              <w:rPr>
                <w:szCs w:val="24"/>
              </w:rPr>
            </w:pPr>
            <w:r w:rsidRPr="0056317D">
              <w:t>i)</w:t>
            </w:r>
            <w:r w:rsidRPr="0056317D">
              <w:tab/>
              <w:t>musia byť dostupné prostredníctvom viac než jedného zmyslového kanála,</w:t>
            </w:r>
          </w:p>
        </w:tc>
      </w:tr>
      <w:tr w:rsidR="001E0A37" w:rsidRPr="0056317D" w14:paraId="202D7126" w14:textId="77777777" w:rsidTr="001E0A37">
        <w:trPr>
          <w:jc w:val="center"/>
        </w:trPr>
        <w:tc>
          <w:tcPr>
            <w:tcW w:w="4875" w:type="dxa"/>
            <w:hideMark/>
          </w:tcPr>
          <w:p w14:paraId="71AD3895" w14:textId="77777777" w:rsidR="001E0A37" w:rsidRPr="0056317D" w:rsidRDefault="001E0A37" w:rsidP="001E0A37">
            <w:pPr>
              <w:spacing w:after="120"/>
            </w:pPr>
            <w:r w:rsidRPr="0056317D">
              <w:t>ii)</w:t>
            </w:r>
            <w:r w:rsidRPr="0056317D">
              <w:tab/>
              <w:t>musia byť zrozumiteľné,</w:t>
            </w:r>
          </w:p>
        </w:tc>
        <w:tc>
          <w:tcPr>
            <w:tcW w:w="4875" w:type="dxa"/>
            <w:hideMark/>
          </w:tcPr>
          <w:p w14:paraId="1D60A883" w14:textId="77777777" w:rsidR="001E0A37" w:rsidRPr="0056317D" w:rsidRDefault="001E0A37" w:rsidP="001E0A37">
            <w:pPr>
              <w:spacing w:after="120"/>
            </w:pPr>
            <w:r w:rsidRPr="0056317D">
              <w:t>ii)</w:t>
            </w:r>
            <w:r w:rsidRPr="0056317D">
              <w:tab/>
              <w:t>musia byť zrozumiteľné,</w:t>
            </w:r>
          </w:p>
        </w:tc>
      </w:tr>
      <w:tr w:rsidR="001E0A37" w:rsidRPr="0056317D" w14:paraId="5CAC4B46" w14:textId="77777777" w:rsidTr="001E0A37">
        <w:trPr>
          <w:jc w:val="center"/>
        </w:trPr>
        <w:tc>
          <w:tcPr>
            <w:tcW w:w="4875" w:type="dxa"/>
            <w:hideMark/>
          </w:tcPr>
          <w:p w14:paraId="0A5A8431" w14:textId="77777777" w:rsidR="001E0A37" w:rsidRPr="0056317D" w:rsidRDefault="001E0A37" w:rsidP="001E0A37">
            <w:pPr>
              <w:spacing w:after="120"/>
            </w:pPr>
            <w:r w:rsidRPr="0056317D">
              <w:t>iii)</w:t>
            </w:r>
            <w:r w:rsidRPr="0056317D">
              <w:tab/>
              <w:t xml:space="preserve">musia byť vnímateľné, </w:t>
            </w:r>
          </w:p>
        </w:tc>
        <w:tc>
          <w:tcPr>
            <w:tcW w:w="4875" w:type="dxa"/>
            <w:hideMark/>
          </w:tcPr>
          <w:p w14:paraId="4D8E06EB" w14:textId="77777777" w:rsidR="001E0A37" w:rsidRPr="0056317D" w:rsidRDefault="001E0A37" w:rsidP="001E0A37">
            <w:pPr>
              <w:spacing w:after="120"/>
            </w:pPr>
            <w:r w:rsidRPr="0056317D">
              <w:t>iii)</w:t>
            </w:r>
            <w:r w:rsidRPr="0056317D">
              <w:tab/>
              <w:t>musia byť vnímateľné,</w:t>
            </w:r>
          </w:p>
        </w:tc>
      </w:tr>
      <w:tr w:rsidR="001E0A37" w:rsidRPr="0056317D" w14:paraId="6B6D184C" w14:textId="77777777" w:rsidTr="001E0A37">
        <w:trPr>
          <w:jc w:val="center"/>
        </w:trPr>
        <w:tc>
          <w:tcPr>
            <w:tcW w:w="4875" w:type="dxa"/>
            <w:hideMark/>
          </w:tcPr>
          <w:p w14:paraId="58D09777" w14:textId="77777777" w:rsidR="001E0A37" w:rsidRPr="0056317D" w:rsidRDefault="001E0A37" w:rsidP="001E0A37">
            <w:pPr>
              <w:spacing w:after="120"/>
            </w:pPr>
            <w:r w:rsidRPr="0056317D">
              <w:t>iv)</w:t>
            </w:r>
            <w:r w:rsidRPr="0056317D">
              <w:tab/>
              <w:t>musia mať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r w:rsidRPr="0056317D">
              <w:t xml:space="preserve"> </w:t>
            </w:r>
          </w:p>
        </w:tc>
        <w:tc>
          <w:tcPr>
            <w:tcW w:w="4875" w:type="dxa"/>
            <w:hideMark/>
          </w:tcPr>
          <w:p w14:paraId="554FA4AB" w14:textId="77777777" w:rsidR="001E0A37" w:rsidRPr="0056317D" w:rsidRDefault="001E0A37" w:rsidP="001E0A37">
            <w:pPr>
              <w:spacing w:after="120"/>
              <w:rPr>
                <w:szCs w:val="24"/>
              </w:rPr>
            </w:pPr>
            <w:r w:rsidRPr="0056317D">
              <w:t>iv)</w:t>
            </w:r>
            <w:r w:rsidRPr="0056317D">
              <w:tab/>
              <w:t>musia mať primeranú veľkosť a </w:t>
            </w:r>
            <w:r w:rsidRPr="0056317D">
              <w:rPr>
                <w:b/>
                <w:i/>
              </w:rPr>
              <w:t xml:space="preserve">typ </w:t>
            </w:r>
            <w:r w:rsidRPr="0056317D">
              <w:t>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r w:rsidR="001E0A37" w:rsidRPr="0056317D" w14:paraId="731BED62" w14:textId="77777777" w:rsidTr="001E0A37">
        <w:trPr>
          <w:jc w:val="center"/>
        </w:trPr>
        <w:tc>
          <w:tcPr>
            <w:tcW w:w="4875" w:type="dxa"/>
            <w:hideMark/>
          </w:tcPr>
          <w:p w14:paraId="534A1631" w14:textId="77777777" w:rsidR="001E0A37" w:rsidRPr="0056317D" w:rsidRDefault="001E0A37" w:rsidP="001E0A37">
            <w:pPr>
              <w:spacing w:after="120"/>
            </w:pPr>
            <w:r w:rsidRPr="0056317D">
              <w:t>b)</w:t>
            </w:r>
            <w:r w:rsidRPr="0056317D">
              <w:tab/>
              <w:t>používateľské rozhranie výrobku (manipulácia, ovládacie prvky a spätná väzba, vstupy a výstupy) v súlade s bodom 2,</w:t>
            </w:r>
          </w:p>
        </w:tc>
        <w:tc>
          <w:tcPr>
            <w:tcW w:w="4875" w:type="dxa"/>
            <w:hideMark/>
          </w:tcPr>
          <w:p w14:paraId="5C4235EF" w14:textId="77777777" w:rsidR="001E0A37" w:rsidRPr="0056317D" w:rsidRDefault="001E0A37" w:rsidP="001E0A37">
            <w:pPr>
              <w:spacing w:after="120"/>
            </w:pPr>
            <w:r w:rsidRPr="0056317D">
              <w:t>b)</w:t>
            </w:r>
            <w:r w:rsidRPr="0056317D">
              <w:tab/>
              <w:t>používateľské rozhranie výrobku (manipulácia, ovládacie prvky a spätná väzba, vstupy a výstupy) v súlade s bodom 2,</w:t>
            </w:r>
          </w:p>
        </w:tc>
      </w:tr>
      <w:tr w:rsidR="001E0A37" w:rsidRPr="0056317D" w14:paraId="66D1BA74" w14:textId="77777777" w:rsidTr="001E0A37">
        <w:trPr>
          <w:jc w:val="center"/>
        </w:trPr>
        <w:tc>
          <w:tcPr>
            <w:tcW w:w="4875" w:type="dxa"/>
            <w:hideMark/>
          </w:tcPr>
          <w:p w14:paraId="116EC775" w14:textId="77777777" w:rsidR="001E0A37" w:rsidRPr="0056317D" w:rsidRDefault="001E0A37" w:rsidP="001E0A37">
            <w:pPr>
              <w:spacing w:after="120"/>
            </w:pPr>
            <w:r w:rsidRPr="0056317D">
              <w:t>c)</w:t>
            </w:r>
            <w:r w:rsidRPr="0056317D">
              <w:tab/>
              <w:t xml:space="preserve">funkčnosť výrobku spočívajúca v zabezpečení funkcií zameraných na riešenie potrieb osôb s funkčnými obmedzeniami v súlade s bodom 2, </w:t>
            </w:r>
          </w:p>
        </w:tc>
        <w:tc>
          <w:tcPr>
            <w:tcW w:w="4875" w:type="dxa"/>
          </w:tcPr>
          <w:p w14:paraId="61E69AE9" w14:textId="77777777" w:rsidR="001E0A37" w:rsidRPr="0056317D" w:rsidRDefault="001E0A37" w:rsidP="001E0A37">
            <w:pPr>
              <w:spacing w:after="120"/>
              <w:rPr>
                <w:szCs w:val="24"/>
              </w:rPr>
            </w:pPr>
            <w:r w:rsidRPr="0056317D">
              <w:t>c)</w:t>
            </w:r>
            <w:r w:rsidRPr="0056317D">
              <w:tab/>
              <w:t>funkčnosť výrobku spočívajúca v zabezpečení funkcií zameraných na riešenie potrieb osôb s funkčnými obmedzeniami v súlade s bodom 2,</w:t>
            </w:r>
          </w:p>
        </w:tc>
      </w:tr>
      <w:tr w:rsidR="001E0A37" w:rsidRPr="0056317D" w14:paraId="15D746C6" w14:textId="77777777" w:rsidTr="001E0A37">
        <w:trPr>
          <w:jc w:val="center"/>
        </w:trPr>
        <w:tc>
          <w:tcPr>
            <w:tcW w:w="4875" w:type="dxa"/>
          </w:tcPr>
          <w:p w14:paraId="16EADDDE" w14:textId="77777777" w:rsidR="001E0A37" w:rsidRPr="0056317D" w:rsidRDefault="001E0A37" w:rsidP="001E0A37">
            <w:pPr>
              <w:spacing w:after="120"/>
            </w:pPr>
            <w:r w:rsidRPr="0056317D">
              <w:t>d)</w:t>
            </w:r>
            <w:r w:rsidRPr="0056317D">
              <w:tab/>
            </w:r>
            <w:r w:rsidRPr="0056317D">
              <w:rPr>
                <w:b/>
                <w:i/>
              </w:rPr>
              <w:t>prepojenie výrobku</w:t>
            </w:r>
            <w:r w:rsidRPr="0056317D">
              <w:t xml:space="preserve"> s asistenčnými zariadeniami.</w:t>
            </w:r>
          </w:p>
        </w:tc>
        <w:tc>
          <w:tcPr>
            <w:tcW w:w="4875" w:type="dxa"/>
            <w:hideMark/>
          </w:tcPr>
          <w:p w14:paraId="4B4E4C70" w14:textId="77777777" w:rsidR="001E0A37" w:rsidRPr="0056317D" w:rsidRDefault="001E0A37" w:rsidP="001E0A37">
            <w:pPr>
              <w:spacing w:after="120"/>
              <w:rPr>
                <w:b/>
                <w:i/>
              </w:rPr>
            </w:pPr>
            <w:r w:rsidRPr="0056317D">
              <w:t>d)</w:t>
            </w:r>
            <w:r w:rsidRPr="0056317D">
              <w:tab/>
            </w:r>
            <w:r w:rsidRPr="0056317D">
              <w:rPr>
                <w:b/>
                <w:i/>
              </w:rPr>
              <w:t>podľa možnosti zabezpečenie kompatibility s asistenčnými zariadeniami a technológiami dostupnými na úrovni Únie vrátane sluchových technológií, napr. načúvacími pomôckami, telecievkami, kochleárnymi implantátmi a asistenčnými načúvacími zariadeniami.</w:t>
            </w:r>
          </w:p>
        </w:tc>
      </w:tr>
    </w:tbl>
    <w:p w14:paraId="7EC2C47C" w14:textId="77777777" w:rsidR="001E0A37" w:rsidRPr="0056317D" w:rsidRDefault="001E0A37" w:rsidP="001E0A37">
      <w:r w:rsidRPr="00753CB4">
        <w:rPr>
          <w:rStyle w:val="HideTWBExt"/>
        </w:rPr>
        <w:t>&lt;/Amend&gt;</w:t>
      </w:r>
    </w:p>
    <w:p w14:paraId="10F8CFD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100</w:t>
      </w:r>
      <w:r w:rsidRPr="00753CB4">
        <w:rPr>
          <w:rStyle w:val="HideTWBExt"/>
        </w:rPr>
        <w:t>&lt;/NumAm&gt;</w:t>
      </w:r>
    </w:p>
    <w:p w14:paraId="344A629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4B61660" w14:textId="77777777" w:rsidR="001E0A37" w:rsidRPr="0056317D" w:rsidRDefault="001E0A37" w:rsidP="001E0A37">
      <w:pPr>
        <w:rPr>
          <w:b/>
        </w:rPr>
      </w:pPr>
      <w:r w:rsidRPr="00753CB4">
        <w:rPr>
          <w:rStyle w:val="HideTWBExt"/>
        </w:rPr>
        <w:t>&lt;Article&gt;</w:t>
      </w:r>
      <w:r w:rsidRPr="0056317D">
        <w:rPr>
          <w:b/>
        </w:rPr>
        <w:t xml:space="preserve">Príloha I – riadok 7 – oddiel VI – stĺpec 2 – písmeno D – bod 1 a (nový)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26FFB4A0" w14:textId="77777777" w:rsidTr="001E0A37">
        <w:trPr>
          <w:jc w:val="center"/>
        </w:trPr>
        <w:tc>
          <w:tcPr>
            <w:tcW w:w="9750" w:type="dxa"/>
            <w:gridSpan w:val="2"/>
          </w:tcPr>
          <w:p w14:paraId="78852595" w14:textId="77777777" w:rsidR="001E0A37" w:rsidRPr="0056317D" w:rsidRDefault="001E0A37" w:rsidP="001E0A37">
            <w:pPr>
              <w:keepNext/>
            </w:pPr>
          </w:p>
        </w:tc>
      </w:tr>
      <w:tr w:rsidR="001E0A37" w:rsidRPr="0056317D" w14:paraId="2CEBA10B" w14:textId="77777777" w:rsidTr="001E0A37">
        <w:trPr>
          <w:jc w:val="center"/>
        </w:trPr>
        <w:tc>
          <w:tcPr>
            <w:tcW w:w="4875" w:type="dxa"/>
            <w:hideMark/>
          </w:tcPr>
          <w:p w14:paraId="3AC11C64"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1D6AFFFF" w14:textId="77777777" w:rsidR="001E0A37" w:rsidRPr="0056317D" w:rsidRDefault="001E0A37" w:rsidP="001E0A37">
            <w:pPr>
              <w:keepNext/>
              <w:spacing w:after="240"/>
              <w:jc w:val="center"/>
              <w:rPr>
                <w:i/>
              </w:rPr>
            </w:pPr>
            <w:r w:rsidRPr="0056317D">
              <w:rPr>
                <w:i/>
              </w:rPr>
              <w:t>Pozmeňujúci návrh</w:t>
            </w:r>
          </w:p>
        </w:tc>
      </w:tr>
      <w:tr w:rsidR="001E0A37" w:rsidRPr="0056317D" w14:paraId="5537FB1A" w14:textId="77777777" w:rsidTr="001E0A37">
        <w:trPr>
          <w:jc w:val="center"/>
        </w:trPr>
        <w:tc>
          <w:tcPr>
            <w:tcW w:w="4875" w:type="dxa"/>
            <w:hideMark/>
          </w:tcPr>
          <w:p w14:paraId="668E00CE" w14:textId="77777777" w:rsidR="001E0A37" w:rsidRPr="0056317D" w:rsidRDefault="001E0A37" w:rsidP="001E0A37">
            <w:pPr>
              <w:spacing w:after="120"/>
              <w:rPr>
                <w:b/>
                <w:bCs/>
                <w:i/>
                <w:iCs/>
              </w:rPr>
            </w:pPr>
          </w:p>
        </w:tc>
        <w:tc>
          <w:tcPr>
            <w:tcW w:w="4875" w:type="dxa"/>
            <w:hideMark/>
          </w:tcPr>
          <w:p w14:paraId="70C1C88F" w14:textId="77777777" w:rsidR="001E0A37" w:rsidRPr="0056317D" w:rsidRDefault="001E0A37" w:rsidP="001E0A37">
            <w:pPr>
              <w:spacing w:after="120"/>
              <w:rPr>
                <w:b/>
                <w:bCs/>
                <w:i/>
                <w:iCs/>
              </w:rPr>
            </w:pPr>
            <w:r w:rsidRPr="0056317D">
              <w:rPr>
                <w:b/>
                <w:i/>
              </w:rPr>
              <w:t>1a.</w:t>
            </w:r>
            <w:r w:rsidRPr="0056317D">
              <w:tab/>
            </w:r>
            <w:r w:rsidRPr="0056317D">
              <w:rPr>
                <w:b/>
                <w:i/>
              </w:rPr>
              <w:t>Podporné služby</w:t>
            </w:r>
          </w:p>
        </w:tc>
      </w:tr>
      <w:tr w:rsidR="001E0A37" w:rsidRPr="0056317D" w14:paraId="1DA8DCF2" w14:textId="77777777" w:rsidTr="001E0A37">
        <w:trPr>
          <w:jc w:val="center"/>
        </w:trPr>
        <w:tc>
          <w:tcPr>
            <w:tcW w:w="4875" w:type="dxa"/>
            <w:hideMark/>
          </w:tcPr>
          <w:p w14:paraId="5FA8F6AD" w14:textId="77777777" w:rsidR="001E0A37" w:rsidRPr="0056317D" w:rsidRDefault="001E0A37" w:rsidP="001E0A37">
            <w:pPr>
              <w:spacing w:after="120"/>
              <w:rPr>
                <w:b/>
                <w:bCs/>
                <w:i/>
                <w:iCs/>
              </w:rPr>
            </w:pPr>
          </w:p>
        </w:tc>
        <w:tc>
          <w:tcPr>
            <w:tcW w:w="4875" w:type="dxa"/>
            <w:hideMark/>
          </w:tcPr>
          <w:p w14:paraId="700C29B4" w14:textId="77777777" w:rsidR="001E0A37" w:rsidRPr="0056317D" w:rsidRDefault="001E0A37" w:rsidP="001E0A37">
            <w:pPr>
              <w:spacing w:after="120"/>
              <w:rPr>
                <w:b/>
                <w:bCs/>
                <w:i/>
                <w:iCs/>
              </w:rPr>
            </w:pPr>
            <w:r w:rsidRPr="0056317D">
              <w:rPr>
                <w:b/>
                <w:i/>
              </w:rPr>
              <w:t>Ak sú k dispozícii, podporné služby (asistenčné služby, telefonické centrá, technická podpora, konverzné služby a služby odbornej prípravy) poskytujú informácie o prístupnosti výrobku a jeho kompatibilite s asistenčnými technológiami spôsobom komunikácie prístupným pre používateľov s funkčnými obmedzeniami vrátane osôb so zdravotným postihnutím.</w:t>
            </w:r>
          </w:p>
        </w:tc>
      </w:tr>
    </w:tbl>
    <w:p w14:paraId="723101CF" w14:textId="77777777" w:rsidR="001E0A37" w:rsidRPr="0056317D" w:rsidRDefault="001E0A37" w:rsidP="001E0A37">
      <w:r w:rsidRPr="00753CB4">
        <w:rPr>
          <w:rStyle w:val="HideTWBExt"/>
        </w:rPr>
        <w:t>&lt;/Amend&gt;</w:t>
      </w:r>
    </w:p>
    <w:p w14:paraId="5D1F507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101</w:t>
      </w:r>
      <w:r w:rsidRPr="00753CB4">
        <w:rPr>
          <w:rStyle w:val="HideTWBExt"/>
        </w:rPr>
        <w:t>&lt;/NumAm&gt;</w:t>
      </w:r>
    </w:p>
    <w:p w14:paraId="155FDA00" w14:textId="77777777" w:rsidR="001E0A37" w:rsidRPr="0056317D" w:rsidRDefault="001E0A37" w:rsidP="001E0A37"/>
    <w:p w14:paraId="193AFEE1"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0750BF28" w14:textId="77777777" w:rsidR="001E0A37" w:rsidRPr="0056317D" w:rsidRDefault="001E0A37" w:rsidP="001E0A37">
      <w:pPr>
        <w:rPr>
          <w:b/>
        </w:rPr>
      </w:pPr>
      <w:r w:rsidRPr="00753CB4">
        <w:rPr>
          <w:rStyle w:val="HideTWBExt"/>
        </w:rPr>
        <w:t>&lt;Article&gt;</w:t>
      </w:r>
      <w:r w:rsidRPr="0056317D">
        <w:rPr>
          <w:b/>
        </w:rPr>
        <w:t>Príloha I – riadok 7 – oddiel VI – stĺpec 2 – písmeno D – bod 2</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11373BB9" w14:textId="77777777" w:rsidTr="001E0A37">
        <w:trPr>
          <w:jc w:val="center"/>
        </w:trPr>
        <w:tc>
          <w:tcPr>
            <w:tcW w:w="9752" w:type="dxa"/>
            <w:gridSpan w:val="2"/>
          </w:tcPr>
          <w:p w14:paraId="3FC20499" w14:textId="77777777" w:rsidR="001E0A37" w:rsidRPr="0056317D" w:rsidRDefault="001E0A37" w:rsidP="001E0A37">
            <w:pPr>
              <w:keepNext/>
            </w:pPr>
          </w:p>
        </w:tc>
      </w:tr>
      <w:tr w:rsidR="001E0A37" w:rsidRPr="0056317D" w14:paraId="69E30585" w14:textId="77777777" w:rsidTr="001E0A37">
        <w:trPr>
          <w:jc w:val="center"/>
        </w:trPr>
        <w:tc>
          <w:tcPr>
            <w:tcW w:w="4876" w:type="dxa"/>
            <w:hideMark/>
          </w:tcPr>
          <w:p w14:paraId="0EFAEF6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BBE983C" w14:textId="77777777" w:rsidR="001E0A37" w:rsidRPr="0056317D" w:rsidRDefault="001E0A37" w:rsidP="001E0A37">
            <w:pPr>
              <w:keepNext/>
              <w:spacing w:after="240"/>
              <w:jc w:val="center"/>
              <w:rPr>
                <w:i/>
              </w:rPr>
            </w:pPr>
            <w:r w:rsidRPr="0056317D">
              <w:rPr>
                <w:i/>
              </w:rPr>
              <w:t>Pozmeňujúci návrh</w:t>
            </w:r>
          </w:p>
        </w:tc>
      </w:tr>
      <w:tr w:rsidR="001E0A37" w:rsidRPr="0056317D" w14:paraId="15EE966A" w14:textId="77777777" w:rsidTr="001E0A37">
        <w:trPr>
          <w:jc w:val="center"/>
        </w:trPr>
        <w:tc>
          <w:tcPr>
            <w:tcW w:w="4876" w:type="dxa"/>
            <w:hideMark/>
          </w:tcPr>
          <w:p w14:paraId="4557A358" w14:textId="77777777" w:rsidR="001E0A37" w:rsidRPr="0056317D" w:rsidRDefault="001E0A37" w:rsidP="001E0A37">
            <w:pPr>
              <w:spacing w:after="120"/>
              <w:rPr>
                <w:bCs/>
                <w:iCs/>
              </w:rPr>
            </w:pPr>
            <w:r w:rsidRPr="0056317D">
              <w:t>2.</w:t>
            </w:r>
            <w:r w:rsidRPr="0056317D">
              <w:tab/>
            </w:r>
            <w:r w:rsidRPr="0056317D">
              <w:rPr>
                <w:b/>
                <w:i/>
              </w:rPr>
              <w:t>Koncepcia používateľského rozhrania</w:t>
            </w:r>
            <w:r w:rsidRPr="0056317D">
              <w:t xml:space="preserve"> a </w:t>
            </w:r>
            <w:r w:rsidRPr="0056317D">
              <w:rPr>
                <w:b/>
                <w:i/>
              </w:rPr>
              <w:t>funkčnosti:</w:t>
            </w:r>
          </w:p>
        </w:tc>
        <w:tc>
          <w:tcPr>
            <w:tcW w:w="4876" w:type="dxa"/>
            <w:hideMark/>
          </w:tcPr>
          <w:p w14:paraId="4E22539D" w14:textId="77777777" w:rsidR="001E0A37" w:rsidRPr="0056317D" w:rsidRDefault="001E0A37" w:rsidP="001E0A37">
            <w:pPr>
              <w:spacing w:after="120"/>
              <w:rPr>
                <w:b/>
                <w:bCs/>
                <w:i/>
                <w:szCs w:val="24"/>
              </w:rPr>
            </w:pPr>
            <w:r w:rsidRPr="0056317D">
              <w:t>2.</w:t>
            </w:r>
            <w:r w:rsidRPr="0056317D">
              <w:tab/>
            </w:r>
            <w:r w:rsidRPr="0056317D">
              <w:rPr>
                <w:b/>
                <w:i/>
              </w:rPr>
              <w:t>Požiadavky na používateľské rozhranie</w:t>
            </w:r>
            <w:r w:rsidRPr="0056317D">
              <w:t xml:space="preserve"> a </w:t>
            </w:r>
            <w:r w:rsidRPr="0056317D">
              <w:rPr>
                <w:b/>
                <w:i/>
              </w:rPr>
              <w:t xml:space="preserve">funkčné požiadavky </w:t>
            </w:r>
          </w:p>
        </w:tc>
      </w:tr>
      <w:tr w:rsidR="001E0A37" w:rsidRPr="0056317D" w14:paraId="1B71AA64" w14:textId="77777777" w:rsidTr="001E0A37">
        <w:trPr>
          <w:jc w:val="center"/>
        </w:trPr>
        <w:tc>
          <w:tcPr>
            <w:tcW w:w="4876" w:type="dxa"/>
            <w:hideMark/>
          </w:tcPr>
          <w:p w14:paraId="7D0D14F4" w14:textId="77777777" w:rsidR="001E0A37" w:rsidRPr="0056317D" w:rsidRDefault="001E0A37" w:rsidP="001E0A37">
            <w:pPr>
              <w:spacing w:after="120"/>
              <w:rPr>
                <w:bCs/>
                <w:iCs/>
              </w:rPr>
            </w:pPr>
            <w:r w:rsidRPr="0056317D">
              <w:t>Dizajn a používateľské rozhranie výrobkov musia byť v záujme ich sprístupnenia v súlade s bodom 1 písm. b) a c) tam, kde je to vhodné, navrhnuté tak, aby:</w:t>
            </w:r>
          </w:p>
        </w:tc>
        <w:tc>
          <w:tcPr>
            <w:tcW w:w="4876" w:type="dxa"/>
            <w:hideMark/>
          </w:tcPr>
          <w:p w14:paraId="79E9DA89" w14:textId="77777777" w:rsidR="001E0A37" w:rsidRPr="0056317D" w:rsidRDefault="001E0A37" w:rsidP="001E0A37">
            <w:pPr>
              <w:spacing w:after="120"/>
              <w:rPr>
                <w:b/>
                <w:bCs/>
                <w:i/>
                <w:szCs w:val="24"/>
              </w:rPr>
            </w:pPr>
            <w:r w:rsidRPr="0056317D">
              <w:t>Dizajn a používateľské rozhranie výrobkov musia byť v záujme ich sprístupnenia v súlade s bodom 1 písm. b) a c) tam, kde je to vhodné, navrhnuté tak, aby:</w:t>
            </w:r>
          </w:p>
        </w:tc>
      </w:tr>
      <w:tr w:rsidR="001E0A37" w:rsidRPr="0056317D" w14:paraId="6D30A553" w14:textId="77777777" w:rsidTr="001E0A37">
        <w:trPr>
          <w:jc w:val="center"/>
        </w:trPr>
        <w:tc>
          <w:tcPr>
            <w:tcW w:w="4876" w:type="dxa"/>
            <w:hideMark/>
          </w:tcPr>
          <w:p w14:paraId="72A2721A" w14:textId="77777777" w:rsidR="001E0A37" w:rsidRPr="0056317D" w:rsidRDefault="001E0A37" w:rsidP="001E0A37">
            <w:pPr>
              <w:spacing w:after="120"/>
              <w:rPr>
                <w:bCs/>
                <w:iCs/>
              </w:rPr>
            </w:pPr>
            <w:r w:rsidRPr="0056317D">
              <w:t>a)</w:t>
            </w:r>
            <w:r w:rsidRPr="0056317D">
              <w:tab/>
              <w:t>zabezpečovali komunikáciu a orientáciu prostredníctvom viac než jedného zmyslového kanála</w:t>
            </w:r>
            <w:r w:rsidRPr="0056317D">
              <w:rPr>
                <w:b/>
                <w:i/>
              </w:rPr>
              <w:t>,</w:t>
            </w:r>
          </w:p>
        </w:tc>
        <w:tc>
          <w:tcPr>
            <w:tcW w:w="4876" w:type="dxa"/>
            <w:hideMark/>
          </w:tcPr>
          <w:p w14:paraId="5D003CFD" w14:textId="77777777" w:rsidR="001E0A37" w:rsidRPr="0056317D" w:rsidRDefault="001E0A37" w:rsidP="001E0A37">
            <w:pPr>
              <w:spacing w:after="120"/>
              <w:rPr>
                <w:b/>
                <w:bCs/>
                <w:i/>
                <w:szCs w:val="24"/>
              </w:rPr>
            </w:pPr>
            <w:r w:rsidRPr="0056317D">
              <w:t>a)</w:t>
            </w:r>
            <w:r w:rsidRPr="0056317D">
              <w:tab/>
              <w:t>zabezpečovali komunikáciu a orientáciu prostredníctvom viac než jedného zmyslového kanála</w:t>
            </w:r>
            <w:r w:rsidRPr="0056317D">
              <w:rPr>
                <w:b/>
                <w:i/>
              </w:rPr>
              <w:t xml:space="preserve"> vrátane:</w:t>
            </w:r>
          </w:p>
        </w:tc>
      </w:tr>
      <w:tr w:rsidR="001E0A37" w:rsidRPr="0056317D" w14:paraId="198E0491" w14:textId="77777777" w:rsidTr="001E0A37">
        <w:trPr>
          <w:jc w:val="center"/>
        </w:trPr>
        <w:tc>
          <w:tcPr>
            <w:tcW w:w="4876" w:type="dxa"/>
          </w:tcPr>
          <w:p w14:paraId="7E43652C" w14:textId="77777777" w:rsidR="001E0A37" w:rsidRPr="0056317D" w:rsidRDefault="001E0A37" w:rsidP="001E0A37">
            <w:pPr>
              <w:spacing w:after="120"/>
              <w:rPr>
                <w:bCs/>
                <w:iCs/>
              </w:rPr>
            </w:pPr>
          </w:p>
        </w:tc>
        <w:tc>
          <w:tcPr>
            <w:tcW w:w="4876" w:type="dxa"/>
            <w:hideMark/>
          </w:tcPr>
          <w:p w14:paraId="7A8D4B48" w14:textId="77777777" w:rsidR="001E0A37" w:rsidRPr="0056317D" w:rsidRDefault="001E0A37" w:rsidP="001E0A37">
            <w:pPr>
              <w:spacing w:after="120"/>
              <w:rPr>
                <w:b/>
                <w:i/>
                <w:szCs w:val="24"/>
              </w:rPr>
            </w:pPr>
            <w:r w:rsidRPr="0056317D">
              <w:rPr>
                <w:b/>
                <w:i/>
              </w:rPr>
              <w:t>i)</w:t>
            </w:r>
            <w:r w:rsidRPr="0056317D">
              <w:tab/>
            </w:r>
            <w:r w:rsidRPr="0056317D">
              <w:rPr>
                <w:b/>
                <w:i/>
              </w:rPr>
              <w:t>ak výrobok poskytuje vizuálne spôsoby komunikácie a prevádzky, výrobok musí umožňovať aspoň jeden spôsob prenosu informácií a prevádzky, pre ktorý nie je potrebný zrak;</w:t>
            </w:r>
          </w:p>
        </w:tc>
      </w:tr>
      <w:tr w:rsidR="001E0A37" w:rsidRPr="0056317D" w14:paraId="6F49A775" w14:textId="77777777" w:rsidTr="001E0A37">
        <w:trPr>
          <w:jc w:val="center"/>
        </w:trPr>
        <w:tc>
          <w:tcPr>
            <w:tcW w:w="4876" w:type="dxa"/>
          </w:tcPr>
          <w:p w14:paraId="7851E871" w14:textId="77777777" w:rsidR="001E0A37" w:rsidRPr="0056317D" w:rsidRDefault="001E0A37" w:rsidP="001E0A37">
            <w:pPr>
              <w:spacing w:after="120"/>
              <w:rPr>
                <w:bCs/>
                <w:iCs/>
              </w:rPr>
            </w:pPr>
          </w:p>
        </w:tc>
        <w:tc>
          <w:tcPr>
            <w:tcW w:w="4876" w:type="dxa"/>
            <w:hideMark/>
          </w:tcPr>
          <w:p w14:paraId="794F38F9" w14:textId="77777777" w:rsidR="001E0A37" w:rsidRPr="0056317D" w:rsidRDefault="001E0A37" w:rsidP="001E0A37">
            <w:pPr>
              <w:spacing w:after="120"/>
              <w:rPr>
                <w:b/>
                <w:i/>
                <w:szCs w:val="24"/>
              </w:rPr>
            </w:pPr>
            <w:r w:rsidRPr="0056317D">
              <w:rPr>
                <w:b/>
                <w:i/>
              </w:rPr>
              <w:t>ii)</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r w:rsidR="001E0A37" w:rsidRPr="0056317D" w14:paraId="3730D57E" w14:textId="77777777" w:rsidTr="001E0A37">
        <w:trPr>
          <w:jc w:val="center"/>
        </w:trPr>
        <w:tc>
          <w:tcPr>
            <w:tcW w:w="4876" w:type="dxa"/>
            <w:hideMark/>
          </w:tcPr>
          <w:p w14:paraId="77AA2F35" w14:textId="77777777" w:rsidR="001E0A37" w:rsidRPr="0056317D" w:rsidRDefault="001E0A37" w:rsidP="001E0A37">
            <w:pPr>
              <w:spacing w:after="120"/>
              <w:rPr>
                <w:bCs/>
                <w:iCs/>
              </w:rPr>
            </w:pPr>
            <w:r w:rsidRPr="0056317D">
              <w:t>b)</w:t>
            </w:r>
            <w:r w:rsidRPr="0056317D">
              <w:tab/>
            </w:r>
            <w:r w:rsidRPr="0056317D">
              <w:rPr>
                <w:b/>
                <w:i/>
              </w:rPr>
              <w:t>zabezpečovali alternatívne riešenia k rečovému prejavu na účely komunikácie a orientácie</w:t>
            </w:r>
            <w:r w:rsidRPr="0056317D">
              <w:t>,</w:t>
            </w:r>
          </w:p>
        </w:tc>
        <w:tc>
          <w:tcPr>
            <w:tcW w:w="4876" w:type="dxa"/>
            <w:hideMark/>
          </w:tcPr>
          <w:p w14:paraId="56E20042" w14:textId="77777777" w:rsidR="001E0A37" w:rsidRPr="0056317D" w:rsidRDefault="001E0A37" w:rsidP="001E0A37">
            <w:pPr>
              <w:spacing w:after="120"/>
              <w:rPr>
                <w:b/>
                <w:bCs/>
                <w:i/>
                <w:szCs w:val="24"/>
              </w:rPr>
            </w:pPr>
            <w:r w:rsidRPr="0056317D">
              <w:t>b)</w:t>
            </w:r>
            <w:r w:rsidRPr="0056317D">
              <w:tab/>
            </w:r>
            <w:r w:rsidRPr="0056317D">
              <w:rPr>
                <w:b/>
                <w:i/>
              </w:rPr>
              <w:t>ak si výrobok vyžaduje hlasové pokyny od používateľov, musí okrem toho umožňovať aspoň jeden spôsob prevádzky, pri ktorom sa od používateľov nevyžadujú hlasové pokyny;</w:t>
            </w:r>
          </w:p>
        </w:tc>
      </w:tr>
      <w:tr w:rsidR="001E0A37" w:rsidRPr="0056317D" w14:paraId="4FE238C1" w14:textId="77777777" w:rsidTr="001E0A37">
        <w:trPr>
          <w:jc w:val="center"/>
        </w:trPr>
        <w:tc>
          <w:tcPr>
            <w:tcW w:w="4876" w:type="dxa"/>
            <w:hideMark/>
          </w:tcPr>
          <w:p w14:paraId="677B23BB" w14:textId="77777777" w:rsidR="001E0A37" w:rsidRPr="0056317D" w:rsidRDefault="001E0A37" w:rsidP="001E0A37">
            <w:pPr>
              <w:spacing w:after="120"/>
              <w:rPr>
                <w:bCs/>
                <w:iCs/>
              </w:rPr>
            </w:pPr>
            <w:r w:rsidRPr="0056317D">
              <w:t>c)</w:t>
            </w:r>
            <w:r w:rsidRPr="0056317D">
              <w:tab/>
            </w:r>
            <w:r w:rsidRPr="0056317D">
              <w:rPr>
                <w:b/>
                <w:i/>
              </w:rPr>
              <w:t>zabezpečovali variabilné nastavenie</w:t>
            </w:r>
            <w:r w:rsidRPr="0056317D">
              <w:t xml:space="preserve"> veľkosti a </w:t>
            </w:r>
            <w:r w:rsidRPr="0056317D">
              <w:rPr>
                <w:b/>
                <w:i/>
              </w:rPr>
              <w:t>kontrastu</w:t>
            </w:r>
            <w:r w:rsidRPr="0056317D">
              <w:t>,</w:t>
            </w:r>
          </w:p>
        </w:tc>
        <w:tc>
          <w:tcPr>
            <w:tcW w:w="4876" w:type="dxa"/>
            <w:hideMark/>
          </w:tcPr>
          <w:p w14:paraId="7A16986B" w14:textId="77777777" w:rsidR="001E0A37" w:rsidRPr="0056317D" w:rsidRDefault="001E0A37" w:rsidP="001E0A37">
            <w:pPr>
              <w:spacing w:after="120"/>
              <w:rPr>
                <w:b/>
                <w:bCs/>
                <w:i/>
                <w:szCs w:val="24"/>
              </w:rPr>
            </w:pPr>
            <w:r w:rsidRPr="0056317D">
              <w:t>c)</w:t>
            </w:r>
            <w:r w:rsidRPr="0056317D">
              <w:tab/>
            </w:r>
            <w:r w:rsidRPr="0056317D">
              <w:rPr>
                <w:b/>
                <w:i/>
              </w:rPr>
              <w:t>ak výrobok poskytuje vizuálne spôsoby komunikácie a prevádzky, musí umožňovať aspoň jeden spôsob prevádzky, ktorý umožňuje používateľom lepšie využívať ich oslabený zrak vrátane poskytnutia variabilného nastavenia</w:t>
            </w:r>
            <w:r w:rsidRPr="0056317D">
              <w:t xml:space="preserve"> veľkosti </w:t>
            </w:r>
            <w:r w:rsidRPr="0056317D">
              <w:rPr>
                <w:b/>
                <w:i/>
              </w:rPr>
              <w:t>bez straty obsahu alebo funkčnosti, flexibilného nastavenia kontrastu a jasu a v prípade, ak je to možné, musí umožňovať flexibilný spôsob oddelenia vizuálnych prvkov v popredí od prvkov v pozadí a ich ovládania a flexibilné ovládanie potrebného zorného poľa</w:t>
            </w:r>
            <w:r w:rsidRPr="0056317D">
              <w:t>,</w:t>
            </w:r>
          </w:p>
        </w:tc>
      </w:tr>
      <w:tr w:rsidR="001E0A37" w:rsidRPr="0056317D" w14:paraId="41019277" w14:textId="77777777" w:rsidTr="001E0A37">
        <w:trPr>
          <w:jc w:val="center"/>
        </w:trPr>
        <w:tc>
          <w:tcPr>
            <w:tcW w:w="4876" w:type="dxa"/>
            <w:hideMark/>
          </w:tcPr>
          <w:p w14:paraId="34A835EE"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r w:rsidRPr="0056317D">
              <w:t>,</w:t>
            </w:r>
          </w:p>
        </w:tc>
        <w:tc>
          <w:tcPr>
            <w:tcW w:w="4876" w:type="dxa"/>
            <w:hideMark/>
          </w:tcPr>
          <w:p w14:paraId="3429C1EE" w14:textId="77777777" w:rsidR="001E0A37" w:rsidRPr="0056317D" w:rsidRDefault="001E0A37" w:rsidP="001E0A37">
            <w:pPr>
              <w:spacing w:after="120"/>
              <w:rPr>
                <w:b/>
                <w:bCs/>
                <w:i/>
                <w:szCs w:val="24"/>
              </w:rPr>
            </w:pPr>
            <w:r w:rsidRPr="0056317D">
              <w:t>d)</w:t>
            </w:r>
            <w:r w:rsidRPr="0056317D">
              <w:tab/>
            </w:r>
            <w:r w:rsidRPr="0056317D">
              <w:rPr>
                <w:b/>
                <w:i/>
              </w:rPr>
              <w:t>ak výrobok poskytuje vizuálne spôsoby prevádzky, musí umožňovať aspoň jeden spôsob prevádzky</w:t>
            </w:r>
            <w:r w:rsidRPr="0056317D">
              <w:t>,</w:t>
            </w:r>
            <w:r w:rsidRPr="0056317D">
              <w:rPr>
                <w:b/>
                <w:i/>
              </w:rPr>
              <w:t xml:space="preserve"> pri ktorom sa od používateľa nevyžaduje vnímanie farieb.</w:t>
            </w:r>
          </w:p>
        </w:tc>
      </w:tr>
      <w:tr w:rsidR="001E0A37" w:rsidRPr="0056317D" w14:paraId="62AA8208" w14:textId="77777777" w:rsidTr="001E0A37">
        <w:trPr>
          <w:trHeight w:val="3156"/>
          <w:jc w:val="center"/>
        </w:trPr>
        <w:tc>
          <w:tcPr>
            <w:tcW w:w="4876" w:type="dxa"/>
            <w:hideMark/>
          </w:tcPr>
          <w:p w14:paraId="745CB240" w14:textId="77777777" w:rsidR="001E0A37" w:rsidRPr="0056317D" w:rsidRDefault="001E0A37" w:rsidP="001E0A37">
            <w:pPr>
              <w:spacing w:after="120"/>
            </w:pPr>
            <w:r w:rsidRPr="0056317D">
              <w:t>e)</w:t>
            </w:r>
            <w:r w:rsidRPr="0056317D">
              <w:tab/>
            </w:r>
            <w:r w:rsidRPr="0056317D">
              <w:rPr>
                <w:b/>
                <w:i/>
              </w:rPr>
              <w:t>poskytovali flexibilné</w:t>
            </w:r>
            <w:r w:rsidRPr="0056317D">
              <w:t xml:space="preserve"> spôsoby </w:t>
            </w:r>
            <w:r w:rsidRPr="0056317D">
              <w:rPr>
                <w:b/>
                <w:i/>
              </w:rPr>
              <w:t>umožňujúce oddeliť zvuky v </w:t>
            </w:r>
            <w:r w:rsidRPr="0056317D">
              <w:t xml:space="preserve">popredí od </w:t>
            </w:r>
            <w:r w:rsidRPr="0056317D">
              <w:rPr>
                <w:b/>
                <w:i/>
              </w:rPr>
              <w:t>zvukov</w:t>
            </w:r>
            <w:r w:rsidRPr="0056317D">
              <w:t xml:space="preserve"> v pozadí a </w:t>
            </w:r>
            <w:r w:rsidRPr="0056317D">
              <w:rPr>
                <w:b/>
                <w:i/>
              </w:rPr>
              <w:t>ovládať ich vrátane možnosti znížiť zvuk pozadia a zlepšiť jasnosť,</w:t>
            </w:r>
          </w:p>
        </w:tc>
        <w:tc>
          <w:tcPr>
            <w:tcW w:w="4876" w:type="dxa"/>
            <w:hideMark/>
          </w:tcPr>
          <w:p w14:paraId="232F24FB" w14:textId="77777777" w:rsidR="001E0A37" w:rsidRPr="0056317D" w:rsidRDefault="001E0A37" w:rsidP="001E0A37">
            <w:pPr>
              <w:spacing w:after="120"/>
              <w:rPr>
                <w:b/>
                <w:bCs/>
                <w:i/>
                <w:szCs w:val="24"/>
              </w:rPr>
            </w:pPr>
            <w:r w:rsidRPr="0056317D">
              <w:t>e)</w:t>
            </w:r>
            <w:r w:rsidRPr="0056317D">
              <w:tab/>
            </w:r>
            <w:r w:rsidRPr="0056317D">
              <w:rPr>
                <w:b/>
                <w:i/>
              </w:rPr>
              <w:t>ak výrobok poskytuje zvukové</w:t>
            </w:r>
            <w:r w:rsidRPr="0056317D">
              <w:t xml:space="preserve"> spôsoby </w:t>
            </w:r>
            <w:r w:rsidRPr="0056317D">
              <w:rPr>
                <w:b/>
                <w:i/>
              </w:rPr>
              <w:t>prevádzky, ovládanie hlasitosti používateľom alebo zdokonalené zvukové funkcie na zlepšenie jasnosti zvuku, výrobok musí poskytovať aspoň jeden spôsob prevádzky so zdokonalenými zvukovými funkciami, jasnosťou a hlasitosťou a flexibilnými spôsobmi oddelenia zvuku v </w:t>
            </w:r>
            <w:r w:rsidRPr="0056317D">
              <w:t xml:space="preserve">popredí od </w:t>
            </w:r>
            <w:r w:rsidRPr="0056317D">
              <w:rPr>
                <w:b/>
                <w:i/>
              </w:rPr>
              <w:t>zvuku</w:t>
            </w:r>
            <w:r w:rsidRPr="0056317D">
              <w:t xml:space="preserve"> v pozadí a </w:t>
            </w:r>
            <w:r w:rsidRPr="0056317D">
              <w:rPr>
                <w:b/>
                <w:i/>
              </w:rPr>
              <w:t>ich ovládania, ak sú hlas a pozadie dostupné ako samostatné zvukové prúdy;</w:t>
            </w:r>
          </w:p>
        </w:tc>
      </w:tr>
      <w:tr w:rsidR="001E0A37" w:rsidRPr="0056317D" w14:paraId="524B0A62" w14:textId="77777777" w:rsidTr="001E0A37">
        <w:trPr>
          <w:jc w:val="center"/>
        </w:trPr>
        <w:tc>
          <w:tcPr>
            <w:tcW w:w="4876" w:type="dxa"/>
            <w:hideMark/>
          </w:tcPr>
          <w:p w14:paraId="424B465F" w14:textId="77777777" w:rsidR="001E0A37" w:rsidRPr="0056317D" w:rsidRDefault="001E0A37" w:rsidP="001E0A37">
            <w:pPr>
              <w:spacing w:after="120"/>
              <w:rPr>
                <w:b/>
                <w:i/>
              </w:rPr>
            </w:pPr>
            <w:r w:rsidRPr="0056317D">
              <w:rPr>
                <w:b/>
                <w:i/>
              </w:rPr>
              <w:t>f)</w:t>
            </w:r>
            <w:r w:rsidRPr="0056317D">
              <w:tab/>
            </w:r>
            <w:r w:rsidRPr="0056317D">
              <w:rPr>
                <w:b/>
                <w:i/>
              </w:rPr>
              <w:t>poskytovali možnosť ovládať zvuk,</w:t>
            </w:r>
          </w:p>
        </w:tc>
        <w:tc>
          <w:tcPr>
            <w:tcW w:w="4876" w:type="dxa"/>
          </w:tcPr>
          <w:p w14:paraId="5CD77FB4" w14:textId="77777777" w:rsidR="001E0A37" w:rsidRPr="0056317D" w:rsidRDefault="001E0A37" w:rsidP="001E0A37">
            <w:pPr>
              <w:spacing w:after="120"/>
              <w:rPr>
                <w:b/>
                <w:bCs/>
                <w:i/>
                <w:szCs w:val="24"/>
              </w:rPr>
            </w:pPr>
          </w:p>
        </w:tc>
      </w:tr>
      <w:tr w:rsidR="001E0A37" w:rsidRPr="0056317D" w14:paraId="2FD3694C" w14:textId="77777777" w:rsidTr="001E0A37">
        <w:trPr>
          <w:jc w:val="center"/>
        </w:trPr>
        <w:tc>
          <w:tcPr>
            <w:tcW w:w="4876" w:type="dxa"/>
            <w:hideMark/>
          </w:tcPr>
          <w:p w14:paraId="23DA4452" w14:textId="77777777" w:rsidR="001E0A37" w:rsidRPr="0056317D" w:rsidRDefault="001E0A37" w:rsidP="001E0A37">
            <w:pPr>
              <w:spacing w:after="120"/>
            </w:pPr>
            <w:r w:rsidRPr="0056317D">
              <w:rPr>
                <w:b/>
                <w:i/>
              </w:rPr>
              <w:t>g</w:t>
            </w:r>
            <w:r w:rsidRPr="0056317D">
              <w:t>)</w:t>
            </w:r>
            <w:r w:rsidRPr="0056317D">
              <w:tab/>
            </w:r>
            <w:r w:rsidRPr="0056317D">
              <w:rPr>
                <w:b/>
                <w:i/>
              </w:rPr>
              <w:t>zabezpečovali sekvenčné ovládanie a alternatívy k ovládaniu jemnou motorikou</w:t>
            </w:r>
            <w:r w:rsidRPr="0056317D">
              <w:t>,</w:t>
            </w:r>
          </w:p>
        </w:tc>
        <w:tc>
          <w:tcPr>
            <w:tcW w:w="4876" w:type="dxa"/>
            <w:hideMark/>
          </w:tcPr>
          <w:p w14:paraId="077BB4CA" w14:textId="77777777" w:rsidR="001E0A37" w:rsidRPr="0056317D" w:rsidRDefault="001E0A37" w:rsidP="001E0A37">
            <w:pPr>
              <w:spacing w:after="120"/>
              <w:rPr>
                <w:b/>
                <w:i/>
                <w:szCs w:val="24"/>
              </w:rPr>
            </w:pPr>
            <w:r w:rsidRPr="0056317D">
              <w:rPr>
                <w:b/>
                <w:i/>
              </w:rPr>
              <w:t>f)</w:t>
            </w:r>
            <w:r w:rsidRPr="0056317D">
              <w:tab/>
            </w:r>
            <w:r w:rsidRPr="0056317D">
              <w:rPr>
                <w:b/>
                <w:i/>
              </w:rPr>
              <w:t>keď si výrobok vyžaduje manuálne úkony, musí okrem toho umožňovať aspoň jeden spôsob prevádzky, ktorý umožní používateľom využívať ho alternatívnymi spôsobmi, na ktoré nie je nevyhnutná jemná motorika, manipulácia, sila rúk ani použitie viacerých ovládacích prvkov súčasne</w:t>
            </w:r>
            <w:r w:rsidRPr="0056317D">
              <w:t>,</w:t>
            </w:r>
          </w:p>
        </w:tc>
      </w:tr>
      <w:tr w:rsidR="001E0A37" w:rsidRPr="0056317D" w14:paraId="62A9ED8E" w14:textId="77777777" w:rsidTr="001E0A37">
        <w:trPr>
          <w:jc w:val="center"/>
        </w:trPr>
        <w:tc>
          <w:tcPr>
            <w:tcW w:w="4876" w:type="dxa"/>
            <w:hideMark/>
          </w:tcPr>
          <w:p w14:paraId="5C7B6020" w14:textId="77777777" w:rsidR="001E0A37" w:rsidRPr="0056317D" w:rsidRDefault="001E0A37" w:rsidP="001E0A37">
            <w:pPr>
              <w:spacing w:after="120"/>
            </w:pPr>
            <w:r w:rsidRPr="0056317D">
              <w:rPr>
                <w:b/>
                <w:i/>
              </w:rPr>
              <w:t>h)</w:t>
            </w:r>
            <w:r w:rsidRPr="0056317D">
              <w:tab/>
            </w:r>
            <w:r w:rsidRPr="0056317D">
              <w:rPr>
                <w:b/>
                <w:i/>
              </w:rPr>
              <w:t>zabezpečovali prevádzkové režimy</w:t>
            </w:r>
            <w:r w:rsidRPr="0056317D">
              <w:t xml:space="preserve"> s obmedzeným dosahom a silou</w:t>
            </w:r>
            <w:r w:rsidRPr="0056317D">
              <w:rPr>
                <w:b/>
                <w:i/>
              </w:rPr>
              <w:t>,</w:t>
            </w:r>
          </w:p>
        </w:tc>
        <w:tc>
          <w:tcPr>
            <w:tcW w:w="4876" w:type="dxa"/>
            <w:hideMark/>
          </w:tcPr>
          <w:p w14:paraId="04238B76" w14:textId="77777777" w:rsidR="001E0A37" w:rsidRPr="0056317D" w:rsidRDefault="001E0A37" w:rsidP="001E0A37">
            <w:pPr>
              <w:spacing w:after="120"/>
              <w:rPr>
                <w:b/>
                <w:bCs/>
                <w:i/>
                <w:szCs w:val="24"/>
              </w:rPr>
            </w:pPr>
            <w:r w:rsidRPr="0056317D">
              <w:rPr>
                <w:b/>
                <w:i/>
              </w:rPr>
              <w:t>g)</w:t>
            </w:r>
            <w:r w:rsidRPr="0056317D">
              <w:tab/>
            </w:r>
            <w:r w:rsidRPr="0056317D">
              <w:rPr>
                <w:b/>
                <w:i/>
              </w:rPr>
              <w:t>ak je výrobok voľne stojaci alebo nainštalovaný, informačné a ovládacie prvky musia byť v dosahu všetkých používateľov alebo používatelia musia mať možnosť výrobok umiestniť vo svojom dosahu, a to aj používatelia</w:t>
            </w:r>
            <w:r w:rsidRPr="0056317D">
              <w:t xml:space="preserve"> s obmedzeným dosahom a silou</w:t>
            </w:r>
            <w:r w:rsidRPr="0056317D">
              <w:rPr>
                <w:b/>
                <w:i/>
              </w:rPr>
              <w:t>;</w:t>
            </w:r>
          </w:p>
        </w:tc>
      </w:tr>
      <w:tr w:rsidR="001E0A37" w:rsidRPr="0056317D" w14:paraId="70AA735E" w14:textId="77777777" w:rsidTr="001E0A37">
        <w:trPr>
          <w:jc w:val="center"/>
        </w:trPr>
        <w:tc>
          <w:tcPr>
            <w:tcW w:w="4876" w:type="dxa"/>
            <w:hideMark/>
          </w:tcPr>
          <w:p w14:paraId="2C0B4990" w14:textId="77777777" w:rsidR="001E0A37" w:rsidRPr="0056317D" w:rsidRDefault="001E0A37" w:rsidP="001E0A37">
            <w:pPr>
              <w:spacing w:after="120"/>
            </w:pPr>
            <w:r w:rsidRPr="0056317D">
              <w:rPr>
                <w:b/>
                <w:i/>
              </w:rPr>
              <w:t>i)</w:t>
            </w:r>
            <w:r w:rsidRPr="0056317D">
              <w:tab/>
            </w:r>
            <w:r w:rsidRPr="0056317D">
              <w:rPr>
                <w:b/>
                <w:i/>
              </w:rPr>
              <w:t>poskytovali možnosť zabrániť vyvolaniu</w:t>
            </w:r>
            <w:r w:rsidRPr="0056317D">
              <w:t xml:space="preserve"> fotosenzitívnych záchvatov</w:t>
            </w:r>
            <w:r w:rsidRPr="0056317D">
              <w:rPr>
                <w:b/>
                <w:i/>
              </w:rPr>
              <w:t>.</w:t>
            </w:r>
          </w:p>
        </w:tc>
        <w:tc>
          <w:tcPr>
            <w:tcW w:w="4876" w:type="dxa"/>
            <w:hideMark/>
          </w:tcPr>
          <w:p w14:paraId="4811DF25" w14:textId="77777777" w:rsidR="001E0A37" w:rsidRPr="0056317D" w:rsidRDefault="001E0A37" w:rsidP="001E0A37">
            <w:pPr>
              <w:spacing w:after="120"/>
              <w:rPr>
                <w:b/>
                <w:bCs/>
                <w:i/>
                <w:szCs w:val="24"/>
              </w:rPr>
            </w:pPr>
            <w:r w:rsidRPr="0056317D">
              <w:rPr>
                <w:b/>
                <w:i/>
              </w:rPr>
              <w:t>h)</w:t>
            </w:r>
            <w:r w:rsidRPr="0056317D">
              <w:tab/>
            </w:r>
            <w:r w:rsidRPr="0056317D">
              <w:rPr>
                <w:b/>
                <w:i/>
              </w:rPr>
              <w:t>ak výrobok poskytuje vizuálne spôsoby prenosu informácií, musí umožňovať aspoň jeden spôsob prenosu informácií, ktorým sa minimalizuje možnosť vyvolania</w:t>
            </w:r>
            <w:r w:rsidRPr="0056317D">
              <w:t xml:space="preserve"> fotosenzitívnych záchvatov</w:t>
            </w:r>
            <w:r w:rsidRPr="0056317D">
              <w:rPr>
                <w:b/>
                <w:i/>
              </w:rPr>
              <w:t>;</w:t>
            </w:r>
          </w:p>
        </w:tc>
      </w:tr>
      <w:tr w:rsidR="001E0A37" w:rsidRPr="0056317D" w14:paraId="6675A2C1" w14:textId="77777777" w:rsidTr="001E0A37">
        <w:trPr>
          <w:jc w:val="center"/>
        </w:trPr>
        <w:tc>
          <w:tcPr>
            <w:tcW w:w="4876" w:type="dxa"/>
          </w:tcPr>
          <w:p w14:paraId="5618D0B0" w14:textId="77777777" w:rsidR="001E0A37" w:rsidRPr="0056317D" w:rsidRDefault="001E0A37" w:rsidP="001E0A37">
            <w:pPr>
              <w:spacing w:after="120"/>
            </w:pPr>
          </w:p>
        </w:tc>
        <w:tc>
          <w:tcPr>
            <w:tcW w:w="4876" w:type="dxa"/>
            <w:hideMark/>
          </w:tcPr>
          <w:p w14:paraId="110ACD60" w14:textId="77777777" w:rsidR="001E0A37" w:rsidRPr="0056317D" w:rsidRDefault="001E0A37" w:rsidP="001E0A37">
            <w:pPr>
              <w:spacing w:after="120"/>
              <w:rPr>
                <w:b/>
                <w:bCs/>
                <w:i/>
                <w:szCs w:val="24"/>
              </w:rPr>
            </w:pPr>
            <w:r w:rsidRPr="0056317D">
              <w:rPr>
                <w:b/>
                <w:i/>
              </w:rPr>
              <w:t>i)</w:t>
            </w:r>
            <w:r w:rsidRPr="0056317D">
              <w:tab/>
            </w:r>
            <w:r w:rsidRPr="0056317D">
              <w:rPr>
                <w:b/>
                <w:i/>
              </w:rPr>
              <w:t>výrobok musí poskytovať aspoň jeden spôsob prevádzky s prvkami, ktoré zjednodušujú a uľahčujú používanie výrobku všetkým používateľom vrátane používateľov s obmedzenými kognitívnymi schopnosťami;</w:t>
            </w:r>
          </w:p>
        </w:tc>
      </w:tr>
      <w:tr w:rsidR="001E0A37" w:rsidRPr="0056317D" w14:paraId="63DA7CDF" w14:textId="77777777" w:rsidTr="001E0A37">
        <w:trPr>
          <w:jc w:val="center"/>
        </w:trPr>
        <w:tc>
          <w:tcPr>
            <w:tcW w:w="4876" w:type="dxa"/>
          </w:tcPr>
          <w:p w14:paraId="49F1BFDF" w14:textId="77777777" w:rsidR="001E0A37" w:rsidRPr="0056317D" w:rsidRDefault="001E0A37" w:rsidP="001E0A37">
            <w:pPr>
              <w:spacing w:after="120"/>
            </w:pPr>
          </w:p>
        </w:tc>
        <w:tc>
          <w:tcPr>
            <w:tcW w:w="4876" w:type="dxa"/>
            <w:hideMark/>
          </w:tcPr>
          <w:p w14:paraId="5A5AAE38" w14:textId="77777777" w:rsidR="001E0A37" w:rsidRPr="0056317D" w:rsidRDefault="001E0A37" w:rsidP="001E0A37">
            <w:pPr>
              <w:spacing w:after="120"/>
              <w:rPr>
                <w:b/>
                <w:bCs/>
                <w:i/>
                <w:szCs w:val="24"/>
              </w:rPr>
            </w:pPr>
            <w:r w:rsidRPr="0056317D">
              <w:rPr>
                <w:b/>
                <w:i/>
              </w:rPr>
              <w:t>j)</w:t>
            </w:r>
            <w:r w:rsidRPr="0056317D">
              <w:tab/>
            </w:r>
            <w:r w:rsidRPr="0056317D">
              <w:rPr>
                <w:b/>
                <w:i/>
              </w:rPr>
              <w:t>keď výrobok poskytuje prvky na zabezpečenie prístupnosti, musí umožňovať aspoň jeden spôsob prevádzky, pri ktorom sa zachová súkromie používateľov pri používaní týchto prvkov zabezpečujúcich prístupnosť.</w:t>
            </w:r>
          </w:p>
        </w:tc>
      </w:tr>
    </w:tbl>
    <w:p w14:paraId="4FF571BE" w14:textId="77777777" w:rsidR="001E0A37" w:rsidRPr="0056317D" w:rsidRDefault="001E0A37" w:rsidP="001E0A37">
      <w:r w:rsidRPr="00753CB4">
        <w:rPr>
          <w:rStyle w:val="HideTWBExt"/>
        </w:rPr>
        <w:t>&lt;/Amend&gt;</w:t>
      </w:r>
    </w:p>
    <w:p w14:paraId="1619741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102</w:t>
      </w:r>
      <w:r w:rsidRPr="00753CB4">
        <w:rPr>
          <w:rStyle w:val="HideTWBExt"/>
        </w:rPr>
        <w:t>&lt;/NumAm&gt;</w:t>
      </w:r>
    </w:p>
    <w:p w14:paraId="69879009" w14:textId="77777777" w:rsidR="001E0A37" w:rsidRPr="0056317D" w:rsidRDefault="001E0A37" w:rsidP="001E0A37"/>
    <w:p w14:paraId="10ADA8E0"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713459A9" w14:textId="77777777" w:rsidR="001E0A37" w:rsidRPr="0056317D" w:rsidRDefault="001E0A37" w:rsidP="001E0A37">
      <w:pPr>
        <w:rPr>
          <w:b/>
        </w:rPr>
      </w:pPr>
      <w:r w:rsidRPr="00753CB4">
        <w:rPr>
          <w:rStyle w:val="HideTWBExt"/>
        </w:rPr>
        <w:t>&lt;Article&gt;</w:t>
      </w:r>
      <w:r w:rsidRPr="0056317D">
        <w:rPr>
          <w:b/>
        </w:rPr>
        <w:t xml:space="preserve">Príloha I – riadok 8 – oddiel VII – stĺpec 2 – písmeno A – bod 1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1650916B" w14:textId="77777777" w:rsidTr="001E0A37">
        <w:trPr>
          <w:jc w:val="center"/>
        </w:trPr>
        <w:tc>
          <w:tcPr>
            <w:tcW w:w="9752" w:type="dxa"/>
            <w:gridSpan w:val="2"/>
          </w:tcPr>
          <w:p w14:paraId="0060A2C2" w14:textId="77777777" w:rsidR="001E0A37" w:rsidRPr="0056317D" w:rsidRDefault="001E0A37" w:rsidP="001E0A37">
            <w:pPr>
              <w:keepNext/>
            </w:pPr>
          </w:p>
        </w:tc>
      </w:tr>
      <w:tr w:rsidR="001E0A37" w:rsidRPr="0056317D" w14:paraId="0B256341" w14:textId="77777777" w:rsidTr="001E0A37">
        <w:trPr>
          <w:jc w:val="center"/>
        </w:trPr>
        <w:tc>
          <w:tcPr>
            <w:tcW w:w="4876" w:type="dxa"/>
            <w:hideMark/>
          </w:tcPr>
          <w:p w14:paraId="2BE77E6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AE91707" w14:textId="77777777" w:rsidR="001E0A37" w:rsidRPr="0056317D" w:rsidRDefault="001E0A37" w:rsidP="001E0A37">
            <w:pPr>
              <w:keepNext/>
              <w:spacing w:after="240"/>
              <w:jc w:val="center"/>
              <w:rPr>
                <w:i/>
              </w:rPr>
            </w:pPr>
            <w:r w:rsidRPr="0056317D">
              <w:rPr>
                <w:i/>
              </w:rPr>
              <w:t>Pozmeňujúci návrh</w:t>
            </w:r>
          </w:p>
        </w:tc>
      </w:tr>
      <w:tr w:rsidR="001E0A37" w:rsidRPr="0056317D" w14:paraId="65C6180E" w14:textId="77777777" w:rsidTr="001E0A37">
        <w:trPr>
          <w:jc w:val="center"/>
        </w:trPr>
        <w:tc>
          <w:tcPr>
            <w:tcW w:w="4876" w:type="dxa"/>
            <w:hideMark/>
          </w:tcPr>
          <w:p w14:paraId="345D63E5" w14:textId="77777777" w:rsidR="001E0A37" w:rsidRPr="0056317D" w:rsidRDefault="001E0A37" w:rsidP="001E0A37">
            <w:pPr>
              <w:spacing w:after="120"/>
            </w:pPr>
            <w:r w:rsidRPr="0056317D">
              <w:t>1.</w:t>
            </w:r>
            <w:r w:rsidRPr="0056317D">
              <w:tab/>
              <w:t>S cieľom v čo najväčšej miere umožniť predvídateľné využívanie služieb osobami s funkčnými obmedzeniami vrátane osôb so zdravotným postihnutím sa služby poskytujú tak, aby:</w:t>
            </w:r>
          </w:p>
        </w:tc>
        <w:tc>
          <w:tcPr>
            <w:tcW w:w="4876" w:type="dxa"/>
            <w:hideMark/>
          </w:tcPr>
          <w:p w14:paraId="7DCE1344" w14:textId="77777777" w:rsidR="001E0A37" w:rsidRPr="0056317D" w:rsidRDefault="001E0A37" w:rsidP="001E0A37">
            <w:pPr>
              <w:spacing w:after="120"/>
              <w:rPr>
                <w:szCs w:val="24"/>
              </w:rPr>
            </w:pPr>
            <w:r w:rsidRPr="0056317D">
              <w:t>1.</w:t>
            </w:r>
            <w:r w:rsidRPr="0056317D">
              <w:tab/>
              <w:t>S cieľom v čo najväčšej miere umožniť predvídateľné využívanie služieb osobami s funkčnými obmedzeniami vrátane osôb so zdravotným postihnutím sa služby poskytujú tak, aby:</w:t>
            </w:r>
          </w:p>
        </w:tc>
      </w:tr>
      <w:tr w:rsidR="001E0A37" w:rsidRPr="0056317D" w14:paraId="1ECFFD6E" w14:textId="77777777" w:rsidTr="001E0A37">
        <w:trPr>
          <w:jc w:val="center"/>
        </w:trPr>
        <w:tc>
          <w:tcPr>
            <w:tcW w:w="4876" w:type="dxa"/>
            <w:hideMark/>
          </w:tcPr>
          <w:p w14:paraId="7B95B0C4" w14:textId="77777777" w:rsidR="001E0A37" w:rsidRPr="0056317D" w:rsidRDefault="001E0A37" w:rsidP="001E0A37">
            <w:pPr>
              <w:spacing w:after="120"/>
              <w:rPr>
                <w:b/>
                <w:bCs/>
                <w:i/>
                <w:iCs/>
              </w:rPr>
            </w:pPr>
            <w:r w:rsidRPr="0056317D">
              <w:t>a)</w:t>
            </w:r>
            <w:r w:rsidRPr="0056317D">
              <w:tab/>
            </w:r>
            <w:r w:rsidRPr="0056317D">
              <w:rPr>
                <w:b/>
                <w:i/>
              </w:rPr>
              <w:t>sa zabezpečila prístupnosť výrobkov</w:t>
            </w:r>
            <w:r w:rsidRPr="0056317D">
              <w:t>, ktoré sa používajú pri poskytovaní služby</w:t>
            </w:r>
            <w:r w:rsidRPr="0056317D">
              <w:rPr>
                <w:b/>
                <w:i/>
              </w:rPr>
              <w:t>,</w:t>
            </w:r>
            <w:r w:rsidRPr="0056317D">
              <w:t xml:space="preserve"> v súlade s pravidlami stanovenými v bode B „Výrobky“,</w:t>
            </w:r>
          </w:p>
        </w:tc>
        <w:tc>
          <w:tcPr>
            <w:tcW w:w="4876" w:type="dxa"/>
            <w:hideMark/>
          </w:tcPr>
          <w:p w14:paraId="38AB4DAF" w14:textId="77777777" w:rsidR="001E0A37" w:rsidRPr="0056317D" w:rsidRDefault="001E0A37" w:rsidP="001E0A37">
            <w:pPr>
              <w:spacing w:after="120"/>
            </w:pPr>
            <w:r w:rsidRPr="0056317D">
              <w:t>a)</w:t>
            </w:r>
            <w:r w:rsidRPr="0056317D">
              <w:tab/>
            </w:r>
            <w:r w:rsidRPr="0056317D">
              <w:rPr>
                <w:b/>
                <w:i/>
              </w:rPr>
              <w:t>výrobky</w:t>
            </w:r>
            <w:r w:rsidRPr="0056317D">
              <w:t>, ktoré sa používajú pri poskytovaní služby</w:t>
            </w:r>
            <w:r w:rsidRPr="0056317D">
              <w:rPr>
                <w:b/>
                <w:i/>
              </w:rPr>
              <w:t xml:space="preserve"> musia byť</w:t>
            </w:r>
            <w:r w:rsidRPr="0056317D">
              <w:t xml:space="preserve"> v súlade s pravidlami stanovenými v bode B „Výrobky“,</w:t>
            </w:r>
          </w:p>
        </w:tc>
      </w:tr>
      <w:tr w:rsidR="001E0A37" w:rsidRPr="0056317D" w14:paraId="19AFA11F" w14:textId="77777777" w:rsidTr="001E0A37">
        <w:trPr>
          <w:jc w:val="center"/>
        </w:trPr>
        <w:tc>
          <w:tcPr>
            <w:tcW w:w="4876" w:type="dxa"/>
            <w:hideMark/>
          </w:tcPr>
          <w:p w14:paraId="2C3A2A0C" w14:textId="77777777" w:rsidR="001E0A37" w:rsidRPr="0056317D" w:rsidRDefault="001E0A37" w:rsidP="001E0A37">
            <w:pPr>
              <w:spacing w:after="120"/>
              <w:rPr>
                <w:b/>
                <w:bCs/>
                <w:i/>
                <w:iCs/>
              </w:rPr>
            </w:pPr>
            <w:r w:rsidRPr="0056317D">
              <w:t>b)</w:t>
            </w:r>
            <w:r w:rsidRPr="0056317D">
              <w:tab/>
            </w:r>
            <w:r w:rsidRPr="0056317D">
              <w:rPr>
                <w:b/>
                <w:i/>
              </w:rPr>
              <w:t>sa poskytovali informácie</w:t>
            </w:r>
            <w:r w:rsidRPr="0056317D">
              <w:t xml:space="preserve"> o fungovaní služby a o charakteristikách a predpokladoch jej prístupnosti takto:</w:t>
            </w:r>
          </w:p>
        </w:tc>
        <w:tc>
          <w:tcPr>
            <w:tcW w:w="4876" w:type="dxa"/>
            <w:hideMark/>
          </w:tcPr>
          <w:p w14:paraId="4E6BD3F8" w14:textId="77777777" w:rsidR="001E0A37" w:rsidRPr="0056317D" w:rsidRDefault="001E0A37" w:rsidP="001E0A37">
            <w:pPr>
              <w:spacing w:after="120"/>
            </w:pPr>
            <w:r w:rsidRPr="0056317D">
              <w:t>b)</w:t>
            </w:r>
            <w:r w:rsidRPr="0056317D">
              <w:tab/>
            </w:r>
            <w:r w:rsidRPr="0056317D">
              <w:rPr>
                <w:b/>
                <w:i/>
              </w:rPr>
              <w:t>informácie</w:t>
            </w:r>
            <w:r w:rsidRPr="0056317D">
              <w:t xml:space="preserve"> o fungovaní služby a o charakteristikách a predpokladoch jej prístupnosti</w:t>
            </w:r>
            <w:r w:rsidRPr="0056317D">
              <w:rPr>
                <w:b/>
                <w:i/>
              </w:rPr>
              <w:t>, ktoré sa poskytnú vo viacerých prístupných formátoch</w:t>
            </w:r>
            <w:r w:rsidRPr="0056317D">
              <w:t xml:space="preserve"> takto:</w:t>
            </w:r>
          </w:p>
        </w:tc>
      </w:tr>
      <w:tr w:rsidR="001E0A37" w:rsidRPr="0056317D" w14:paraId="7B163FB4" w14:textId="77777777" w:rsidTr="001E0A37">
        <w:trPr>
          <w:jc w:val="center"/>
        </w:trPr>
        <w:tc>
          <w:tcPr>
            <w:tcW w:w="4876" w:type="dxa"/>
            <w:hideMark/>
          </w:tcPr>
          <w:p w14:paraId="01C4D571" w14:textId="77777777" w:rsidR="001E0A37" w:rsidRPr="0056317D" w:rsidRDefault="001E0A37" w:rsidP="001E0A37">
            <w:pPr>
              <w:spacing w:after="120"/>
              <w:rPr>
                <w:b/>
                <w:i/>
              </w:rPr>
            </w:pPr>
            <w:r w:rsidRPr="0056317D">
              <w:t>i)</w:t>
            </w:r>
            <w:r w:rsidRPr="0056317D">
              <w:tab/>
            </w:r>
            <w:r w:rsidRPr="0056317D">
              <w:rPr>
                <w:b/>
                <w:i/>
              </w:rPr>
              <w:t>informačný obsah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p>
        </w:tc>
        <w:tc>
          <w:tcPr>
            <w:tcW w:w="4876" w:type="dxa"/>
            <w:hideMark/>
          </w:tcPr>
          <w:p w14:paraId="773D05D9" w14:textId="77777777" w:rsidR="001E0A37" w:rsidRPr="0056317D" w:rsidRDefault="001E0A37" w:rsidP="001E0A37">
            <w:pPr>
              <w:spacing w:after="120"/>
            </w:pPr>
            <w:r w:rsidRPr="0056317D">
              <w:t>i)</w:t>
            </w:r>
            <w:r w:rsidRPr="0056317D">
              <w:tab/>
            </w:r>
            <w:r w:rsidRPr="0056317D">
              <w:rPr>
                <w:b/>
                <w:i/>
              </w:rPr>
              <w:t>informácie 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zrozumiteľné, vnímateľné</w:t>
            </w:r>
            <w:r w:rsidRPr="0056317D">
              <w:t xml:space="preserve"> a </w:t>
            </w:r>
            <w:r w:rsidRPr="0056317D">
              <w:rPr>
                <w:b/>
                <w:i/>
              </w:rPr>
              <w:t>použiteľné.</w:t>
            </w:r>
          </w:p>
        </w:tc>
      </w:tr>
      <w:tr w:rsidR="001E0A37" w:rsidRPr="0056317D" w14:paraId="6DDD71A7" w14:textId="77777777" w:rsidTr="001E0A37">
        <w:trPr>
          <w:jc w:val="center"/>
        </w:trPr>
        <w:tc>
          <w:tcPr>
            <w:tcW w:w="4876" w:type="dxa"/>
            <w:hideMark/>
          </w:tcPr>
          <w:p w14:paraId="1F96E67C" w14:textId="77777777" w:rsidR="001E0A37" w:rsidRPr="0056317D" w:rsidRDefault="001E0A37" w:rsidP="001E0A37">
            <w:pPr>
              <w:spacing w:after="120"/>
              <w:rPr>
                <w:b/>
                <w:bCs/>
                <w:i/>
                <w:iCs/>
              </w:rPr>
            </w:pPr>
            <w:r w:rsidRPr="0056317D">
              <w:t>ii)</w:t>
            </w:r>
            <w:r w:rsidRPr="0056317D">
              <w:tab/>
            </w:r>
            <w:r w:rsidRPr="0056317D">
              <w:rPr>
                <w:b/>
                <w:i/>
              </w:rPr>
              <w:t>k dispozícii sú alternatívy k netextovému obsahu,</w:t>
            </w:r>
          </w:p>
        </w:tc>
        <w:tc>
          <w:tcPr>
            <w:tcW w:w="4876" w:type="dxa"/>
            <w:hideMark/>
          </w:tcPr>
          <w:p w14:paraId="7B14F3E4" w14:textId="77777777" w:rsidR="001E0A37" w:rsidRPr="0056317D" w:rsidRDefault="001E0A37" w:rsidP="001E0A37">
            <w:pPr>
              <w:spacing w:after="120"/>
              <w:rPr>
                <w:b/>
                <w:i/>
              </w:rPr>
            </w:pPr>
            <w:r w:rsidRPr="0056317D">
              <w:t>ii)</w:t>
            </w:r>
            <w:r w:rsidRPr="0056317D">
              <w:tab/>
            </w:r>
            <w:r w:rsidRPr="0056317D">
              <w:rPr>
                <w:b/>
                <w:i/>
              </w:rPr>
              <w:t>hospodársky subjekt musí uviesť a vysvetliť, ako využívať prvky výrobku súvisiace s prístupnosťou, a ich kompatibilitu s asistenčnými technológiami,</w:t>
            </w:r>
          </w:p>
        </w:tc>
      </w:tr>
      <w:tr w:rsidR="001E0A37" w:rsidRPr="0056317D" w14:paraId="2540D866" w14:textId="77777777" w:rsidTr="001E0A37">
        <w:trPr>
          <w:jc w:val="center"/>
        </w:trPr>
        <w:tc>
          <w:tcPr>
            <w:tcW w:w="4876" w:type="dxa"/>
            <w:hideMark/>
          </w:tcPr>
          <w:p w14:paraId="635E0F5F" w14:textId="77777777" w:rsidR="001E0A37" w:rsidRPr="0056317D" w:rsidRDefault="001E0A37" w:rsidP="001E0A37">
            <w:pPr>
              <w:spacing w:after="120"/>
            </w:pPr>
            <w:r w:rsidRPr="0056317D">
              <w:t>iii)</w:t>
            </w:r>
            <w:r w:rsidRPr="0056317D">
              <w:tab/>
              <w:t>elektronické informácie vrátane súvisiacich online aplikácií, ktoré sú potrebné na poskytovanie služby, sa poskytujú v súlade s </w:t>
            </w:r>
            <w:r w:rsidRPr="0056317D">
              <w:rPr>
                <w:b/>
                <w:i/>
              </w:rPr>
              <w:t>písmenom</w:t>
            </w:r>
            <w:r w:rsidRPr="0056317D">
              <w:t xml:space="preserve"> c)</w:t>
            </w:r>
            <w:r w:rsidRPr="0056317D">
              <w:rPr>
                <w:b/>
                <w:i/>
              </w:rPr>
              <w:t>.</w:t>
            </w:r>
          </w:p>
        </w:tc>
        <w:tc>
          <w:tcPr>
            <w:tcW w:w="4876" w:type="dxa"/>
            <w:hideMark/>
          </w:tcPr>
          <w:p w14:paraId="2A80AB85" w14:textId="77777777" w:rsidR="001E0A37" w:rsidRPr="0056317D" w:rsidRDefault="001E0A37" w:rsidP="001E0A37">
            <w:pPr>
              <w:spacing w:after="120"/>
              <w:rPr>
                <w:bCs/>
                <w:iCs/>
              </w:rPr>
            </w:pPr>
            <w:r w:rsidRPr="0056317D">
              <w:t>iii)</w:t>
            </w:r>
            <w:r w:rsidRPr="0056317D">
              <w:tab/>
              <w:t>elektronické informácie vrátane súvisiacich online a </w:t>
            </w:r>
            <w:r w:rsidRPr="0056317D">
              <w:rPr>
                <w:b/>
                <w:i/>
              </w:rPr>
              <w:t xml:space="preserve">mobilných </w:t>
            </w:r>
            <w:r w:rsidRPr="0056317D">
              <w:t>aplikácií</w:t>
            </w:r>
            <w:r w:rsidRPr="0056317D">
              <w:rPr>
                <w:b/>
                <w:i/>
              </w:rPr>
              <w:t xml:space="preserve"> a webových sídiel</w:t>
            </w:r>
            <w:r w:rsidRPr="0056317D">
              <w:t>, ktoré sú potrebné na poskytovanie služby, sa poskytujú v súlade s </w:t>
            </w:r>
            <w:r w:rsidRPr="0056317D">
              <w:rPr>
                <w:b/>
                <w:i/>
              </w:rPr>
              <w:t>písm.</w:t>
            </w:r>
            <w:r w:rsidRPr="0056317D">
              <w:t xml:space="preserve"> c)</w:t>
            </w:r>
            <w:r w:rsidRPr="0056317D">
              <w:rPr>
                <w:b/>
                <w:i/>
              </w:rPr>
              <w:t>,</w:t>
            </w:r>
          </w:p>
        </w:tc>
      </w:tr>
      <w:tr w:rsidR="001E0A37" w:rsidRPr="0056317D" w14:paraId="21474770" w14:textId="77777777" w:rsidTr="001E0A37">
        <w:trPr>
          <w:jc w:val="center"/>
        </w:trPr>
        <w:tc>
          <w:tcPr>
            <w:tcW w:w="4876" w:type="dxa"/>
            <w:hideMark/>
          </w:tcPr>
          <w:p w14:paraId="43BA74AE" w14:textId="77777777" w:rsidR="001E0A37" w:rsidRPr="0056317D" w:rsidRDefault="001E0A37" w:rsidP="001E0A37">
            <w:pPr>
              <w:spacing w:after="120"/>
            </w:pPr>
            <w:r w:rsidRPr="0056317D">
              <w:t>c)</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631B16D1" w14:textId="77777777" w:rsidR="001E0A37" w:rsidRPr="0056317D" w:rsidRDefault="001E0A37" w:rsidP="001E0A37">
            <w:pPr>
              <w:spacing w:after="120"/>
            </w:pPr>
            <w:r w:rsidRPr="0056317D">
              <w:t>c)</w:t>
            </w:r>
            <w:r w:rsidRPr="0056317D">
              <w:tab/>
              <w:t>sa webové sídla a </w:t>
            </w:r>
            <w:r w:rsidRPr="0056317D">
              <w:rPr>
                <w:b/>
                <w:i/>
              </w:rPr>
              <w:t xml:space="preserve">mobilné služby vrátane mobilných aplikácií potrebných na poskytovanie služieb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r w:rsidR="001E0A37" w:rsidRPr="0056317D" w14:paraId="4BCA3CB9" w14:textId="77777777" w:rsidTr="001E0A37">
        <w:trPr>
          <w:jc w:val="center"/>
        </w:trPr>
        <w:tc>
          <w:tcPr>
            <w:tcW w:w="4876" w:type="dxa"/>
            <w:hideMark/>
          </w:tcPr>
          <w:p w14:paraId="468C62A9" w14:textId="77777777" w:rsidR="001E0A37" w:rsidRPr="0056317D" w:rsidRDefault="001E0A37" w:rsidP="001E0A37">
            <w:pPr>
              <w:spacing w:after="120"/>
            </w:pPr>
            <w:r w:rsidRPr="0056317D">
              <w:t>d)</w:t>
            </w:r>
            <w:r w:rsidRPr="0056317D">
              <w:tab/>
              <w:t>sa poskytovali dostupné informácie, ktoré uľahčujú prepojenie s asistenčnými službami,</w:t>
            </w:r>
          </w:p>
        </w:tc>
        <w:tc>
          <w:tcPr>
            <w:tcW w:w="4876" w:type="dxa"/>
            <w:hideMark/>
          </w:tcPr>
          <w:p w14:paraId="12B1D878" w14:textId="77777777" w:rsidR="001E0A37" w:rsidRPr="0056317D" w:rsidRDefault="001E0A37" w:rsidP="001E0A37">
            <w:pPr>
              <w:spacing w:after="120"/>
            </w:pPr>
            <w:r w:rsidRPr="0056317D">
              <w:t>d)</w:t>
            </w:r>
            <w:r w:rsidRPr="0056317D">
              <w:tab/>
              <w:t>sa poskytovali dostupné informácie, ktoré uľahčujú prepojenie s asistenčnými službami,</w:t>
            </w:r>
          </w:p>
        </w:tc>
      </w:tr>
      <w:tr w:rsidR="001E0A37" w:rsidRPr="0056317D" w14:paraId="04A2998E" w14:textId="77777777" w:rsidTr="001E0A37">
        <w:trPr>
          <w:jc w:val="center"/>
        </w:trPr>
        <w:tc>
          <w:tcPr>
            <w:tcW w:w="4876" w:type="dxa"/>
            <w:hideMark/>
          </w:tcPr>
          <w:p w14:paraId="288869D6" w14:textId="77777777" w:rsidR="001E0A37" w:rsidRPr="0056317D" w:rsidRDefault="001E0A37" w:rsidP="001E0A37">
            <w:pPr>
              <w:spacing w:after="120"/>
            </w:pPr>
            <w:r w:rsidRPr="0056317D">
              <w:t>e)</w:t>
            </w:r>
            <w:r w:rsidRPr="0056317D">
              <w:tab/>
            </w:r>
            <w:r w:rsidRPr="0056317D">
              <w:rPr>
                <w:b/>
                <w:i/>
              </w:rPr>
              <w:t>zahŕňali funkcie</w:t>
            </w:r>
            <w:r w:rsidRPr="0056317D">
              <w:t>, praktiky, stratégie a postupy a úpravy pri prevádzkovaní služby, ktorých cieľom je riešiť potreby ľudí s funkčnými obmedzeniami.</w:t>
            </w:r>
          </w:p>
        </w:tc>
        <w:tc>
          <w:tcPr>
            <w:tcW w:w="4876" w:type="dxa"/>
            <w:hideMark/>
          </w:tcPr>
          <w:p w14:paraId="14510E69" w14:textId="77777777" w:rsidR="001E0A37" w:rsidRPr="0056317D" w:rsidRDefault="001E0A37" w:rsidP="001E0A37">
            <w:pPr>
              <w:spacing w:after="120"/>
            </w:pPr>
            <w:r w:rsidRPr="0056317D">
              <w:t>e)</w:t>
            </w:r>
            <w:r w:rsidRPr="0056317D">
              <w:tab/>
            </w:r>
            <w:r w:rsidRPr="0056317D">
              <w:rPr>
                <w:b/>
                <w:i/>
              </w:rPr>
              <w:t>funkcie</w:t>
            </w:r>
            <w:r w:rsidRPr="0056317D">
              <w:t>, praktiky, stratégie a postupy a úpravy pri prevádzkovaní služby, ktorých cieľom je riešiť potreby ľudí s funkčnými obmedzeniami</w:t>
            </w:r>
            <w:r w:rsidRPr="0056317D">
              <w:rPr>
                <w:b/>
                <w:i/>
              </w:rPr>
              <w:t xml:space="preserve"> vrátane ľudí so zdravotným postihnutím</w:t>
            </w:r>
            <w:r w:rsidRPr="0056317D">
              <w:t>.</w:t>
            </w:r>
          </w:p>
        </w:tc>
      </w:tr>
    </w:tbl>
    <w:p w14:paraId="6CE99408" w14:textId="77777777" w:rsidR="001E0A37" w:rsidRPr="0056317D" w:rsidRDefault="001E0A37" w:rsidP="001E0A37">
      <w:r w:rsidRPr="00753CB4">
        <w:rPr>
          <w:rStyle w:val="HideTWBExt"/>
        </w:rPr>
        <w:t>&lt;/Amend&gt;</w:t>
      </w:r>
    </w:p>
    <w:p w14:paraId="57E0E0A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103</w:t>
      </w:r>
      <w:r w:rsidRPr="00753CB4">
        <w:rPr>
          <w:rStyle w:val="HideTWBExt"/>
        </w:rPr>
        <w:t>&lt;/NumAm&gt;</w:t>
      </w:r>
    </w:p>
    <w:p w14:paraId="691665B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B490688" w14:textId="77777777" w:rsidR="001E0A37" w:rsidRPr="0056317D" w:rsidRDefault="001E0A37" w:rsidP="001E0A37">
      <w:pPr>
        <w:rPr>
          <w:b/>
        </w:rPr>
      </w:pPr>
      <w:r w:rsidRPr="00753CB4">
        <w:rPr>
          <w:rStyle w:val="HideTWBExt"/>
        </w:rPr>
        <w:t>&lt;Article&gt;</w:t>
      </w:r>
      <w:r w:rsidRPr="0056317D">
        <w:rPr>
          <w:b/>
        </w:rPr>
        <w:t>Príloha I – riadok 8 – oddiel VII – stĺpec 2 – písmeno A – bod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2BA3E10" w14:textId="77777777" w:rsidTr="001E0A37">
        <w:trPr>
          <w:jc w:val="center"/>
        </w:trPr>
        <w:tc>
          <w:tcPr>
            <w:tcW w:w="9752" w:type="dxa"/>
            <w:gridSpan w:val="2"/>
          </w:tcPr>
          <w:p w14:paraId="5B8C5C35" w14:textId="77777777" w:rsidR="001E0A37" w:rsidRPr="0056317D" w:rsidRDefault="001E0A37" w:rsidP="001E0A37">
            <w:pPr>
              <w:keepNext/>
            </w:pPr>
          </w:p>
        </w:tc>
      </w:tr>
      <w:tr w:rsidR="001E0A37" w:rsidRPr="0056317D" w14:paraId="0A5C31EE" w14:textId="77777777" w:rsidTr="001E0A37">
        <w:trPr>
          <w:jc w:val="center"/>
        </w:trPr>
        <w:tc>
          <w:tcPr>
            <w:tcW w:w="4876" w:type="dxa"/>
            <w:hideMark/>
          </w:tcPr>
          <w:p w14:paraId="2DEBB95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732FE8D" w14:textId="77777777" w:rsidR="001E0A37" w:rsidRPr="0056317D" w:rsidRDefault="001E0A37" w:rsidP="001E0A37">
            <w:pPr>
              <w:keepNext/>
              <w:spacing w:after="240"/>
              <w:jc w:val="center"/>
              <w:rPr>
                <w:i/>
              </w:rPr>
            </w:pPr>
            <w:r w:rsidRPr="0056317D">
              <w:rPr>
                <w:i/>
              </w:rPr>
              <w:t>Pozmeňujúci návrh</w:t>
            </w:r>
          </w:p>
        </w:tc>
      </w:tr>
      <w:tr w:rsidR="001E0A37" w:rsidRPr="0056317D" w14:paraId="22E8EC60" w14:textId="77777777" w:rsidTr="001E0A37">
        <w:trPr>
          <w:jc w:val="center"/>
        </w:trPr>
        <w:tc>
          <w:tcPr>
            <w:tcW w:w="4876" w:type="dxa"/>
            <w:hideMark/>
          </w:tcPr>
          <w:p w14:paraId="0DF42E9D" w14:textId="77777777" w:rsidR="001E0A37" w:rsidRPr="0056317D" w:rsidRDefault="001E0A37" w:rsidP="001E0A37">
            <w:pPr>
              <w:spacing w:after="120"/>
            </w:pPr>
          </w:p>
        </w:tc>
        <w:tc>
          <w:tcPr>
            <w:tcW w:w="4876" w:type="dxa"/>
            <w:hideMark/>
          </w:tcPr>
          <w:p w14:paraId="6BACE485" w14:textId="77777777" w:rsidR="001E0A37" w:rsidRPr="0056317D" w:rsidRDefault="001E0A37" w:rsidP="001E0A37">
            <w:pPr>
              <w:spacing w:after="120"/>
              <w:rPr>
                <w:b/>
                <w:i/>
                <w:szCs w:val="24"/>
              </w:rPr>
            </w:pPr>
            <w:r w:rsidRPr="0056317D">
              <w:rPr>
                <w:b/>
                <w:i/>
              </w:rPr>
              <w:t>1a.</w:t>
            </w:r>
            <w:r w:rsidRPr="0056317D">
              <w:t xml:space="preserve"> </w:t>
            </w:r>
            <w:r w:rsidRPr="0056317D">
              <w:rPr>
                <w:b/>
                <w:i/>
              </w:rPr>
              <w:t>Podporné služby</w:t>
            </w:r>
          </w:p>
          <w:p w14:paraId="62C7B7F4" w14:textId="77777777" w:rsidR="001E0A37" w:rsidRPr="0056317D" w:rsidRDefault="001E0A37" w:rsidP="001E0A37">
            <w:pPr>
              <w:spacing w:after="120"/>
              <w:rPr>
                <w:b/>
                <w:i/>
                <w:szCs w:val="24"/>
              </w:rPr>
            </w:pPr>
            <w:r w:rsidRPr="0056317D">
              <w:rPr>
                <w:b/>
                <w:i/>
              </w:rPr>
              <w:t>Ak sú k dispozícii, podporné služby (asistenčné služby, telefonické centrá, technická podpora, konverzné služby a služby odbornej prípravy) poskytujú informácie o prístupnosti služby a jej kompatibilite s asistenčnými technológiami spôsobom komunikácie prístupným pre používateľov vrátane osôb so zdravotným postihnutím.</w:t>
            </w:r>
          </w:p>
        </w:tc>
      </w:tr>
    </w:tbl>
    <w:p w14:paraId="5CC0E575" w14:textId="77777777" w:rsidR="001E0A37" w:rsidRPr="0056317D" w:rsidRDefault="001E0A37" w:rsidP="001E0A37"/>
    <w:p w14:paraId="6F2F9763" w14:textId="77777777" w:rsidR="001E0A37" w:rsidRPr="0056317D" w:rsidRDefault="001E0A37" w:rsidP="001E0A37">
      <w:r w:rsidRPr="00753CB4">
        <w:rPr>
          <w:rStyle w:val="HideTWBExt"/>
        </w:rPr>
        <w:t>&lt;/Amend&gt;</w:t>
      </w:r>
    </w:p>
    <w:p w14:paraId="0FCFA1A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104</w:t>
      </w:r>
      <w:r w:rsidRPr="00753CB4">
        <w:rPr>
          <w:rStyle w:val="HideTWBExt"/>
        </w:rPr>
        <w:t>&lt;/NumAm&gt;</w:t>
      </w:r>
    </w:p>
    <w:p w14:paraId="2B798B11" w14:textId="77777777" w:rsidR="001E0A37" w:rsidRPr="0056317D" w:rsidRDefault="001E0A37" w:rsidP="001E0A37"/>
    <w:p w14:paraId="70D8C744"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47616F78" w14:textId="77777777" w:rsidR="001E0A37" w:rsidRPr="0056317D" w:rsidRDefault="001E0A37" w:rsidP="001E0A37">
      <w:pPr>
        <w:rPr>
          <w:b/>
        </w:rPr>
      </w:pPr>
      <w:r w:rsidRPr="00753CB4">
        <w:rPr>
          <w:rStyle w:val="HideTWBExt"/>
        </w:rPr>
        <w:t>&lt;Article&gt;</w:t>
      </w:r>
      <w:r w:rsidRPr="0056317D">
        <w:rPr>
          <w:b/>
        </w:rPr>
        <w:t>Príloha I – riadok 8 – oddiel VII – stĺpec 2 – písmeno B – bod 1</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524B540D" w14:textId="77777777" w:rsidTr="001E0A37">
        <w:trPr>
          <w:jc w:val="center"/>
        </w:trPr>
        <w:tc>
          <w:tcPr>
            <w:tcW w:w="9750" w:type="dxa"/>
            <w:gridSpan w:val="2"/>
          </w:tcPr>
          <w:p w14:paraId="7FFE1A7E" w14:textId="77777777" w:rsidR="001E0A37" w:rsidRPr="0056317D" w:rsidRDefault="001E0A37" w:rsidP="001E0A37">
            <w:pPr>
              <w:keepNext/>
            </w:pPr>
          </w:p>
        </w:tc>
      </w:tr>
      <w:tr w:rsidR="001E0A37" w:rsidRPr="0056317D" w14:paraId="3D9B7FB0" w14:textId="77777777" w:rsidTr="001E0A37">
        <w:trPr>
          <w:jc w:val="center"/>
        </w:trPr>
        <w:tc>
          <w:tcPr>
            <w:tcW w:w="4875" w:type="dxa"/>
            <w:hideMark/>
          </w:tcPr>
          <w:p w14:paraId="2EE44F5D"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07C5780F" w14:textId="77777777" w:rsidR="001E0A37" w:rsidRPr="0056317D" w:rsidRDefault="001E0A37" w:rsidP="001E0A37">
            <w:pPr>
              <w:keepNext/>
              <w:spacing w:after="240"/>
              <w:jc w:val="center"/>
              <w:rPr>
                <w:i/>
              </w:rPr>
            </w:pPr>
            <w:r w:rsidRPr="0056317D">
              <w:rPr>
                <w:i/>
              </w:rPr>
              <w:t>Pozmeňujúci návrh</w:t>
            </w:r>
          </w:p>
        </w:tc>
      </w:tr>
      <w:tr w:rsidR="001E0A37" w:rsidRPr="0056317D" w14:paraId="3D601BD1" w14:textId="77777777" w:rsidTr="001E0A37">
        <w:trPr>
          <w:jc w:val="center"/>
        </w:trPr>
        <w:tc>
          <w:tcPr>
            <w:tcW w:w="4875" w:type="dxa"/>
            <w:hideMark/>
          </w:tcPr>
          <w:p w14:paraId="117E4B2C"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a s postihnutím súvisiacim s vekom sa výrobky navrhujú a vyrábajú tak, aby </w:t>
            </w:r>
            <w:r w:rsidRPr="0056317D">
              <w:rPr>
                <w:b/>
                <w:i/>
              </w:rPr>
              <w:t>sa zabezpečila prístupnosť týchto prvkov</w:t>
            </w:r>
            <w:r w:rsidRPr="0056317D">
              <w:t>:</w:t>
            </w:r>
          </w:p>
        </w:tc>
        <w:tc>
          <w:tcPr>
            <w:tcW w:w="4875" w:type="dxa"/>
            <w:hideMark/>
          </w:tcPr>
          <w:p w14:paraId="35168E5B"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sa výrobky navrhujú a vyrábajú tak, aby </w:t>
            </w:r>
            <w:r w:rsidRPr="0056317D">
              <w:rPr>
                <w:b/>
                <w:i/>
              </w:rPr>
              <w:t>boli v súlade s týmito požiadavkami na prístupnosť</w:t>
            </w:r>
            <w:r w:rsidRPr="0056317D">
              <w:t>:</w:t>
            </w:r>
          </w:p>
        </w:tc>
      </w:tr>
      <w:tr w:rsidR="001E0A37" w:rsidRPr="0056317D" w14:paraId="7BDC9238" w14:textId="77777777" w:rsidTr="001E0A37">
        <w:trPr>
          <w:jc w:val="center"/>
        </w:trPr>
        <w:tc>
          <w:tcPr>
            <w:tcW w:w="4875" w:type="dxa"/>
            <w:hideMark/>
          </w:tcPr>
          <w:p w14:paraId="2B17E3D7"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r w:rsidRPr="0056317D">
              <w:rPr>
                <w:b/>
                <w:i/>
              </w:rPr>
              <w:t>:</w:t>
            </w:r>
          </w:p>
        </w:tc>
        <w:tc>
          <w:tcPr>
            <w:tcW w:w="4875" w:type="dxa"/>
            <w:hideMark/>
          </w:tcPr>
          <w:p w14:paraId="4E8C6A73"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r w:rsidRPr="0056317D">
              <w:rPr>
                <w:b/>
                <w:i/>
              </w:rPr>
              <w:t xml:space="preserve"> sa poskytnú vo viacerých a prístupných formátoch,</w:t>
            </w:r>
          </w:p>
        </w:tc>
      </w:tr>
      <w:tr w:rsidR="001E0A37" w:rsidRPr="0056317D" w14:paraId="09B8D2D5" w14:textId="77777777" w:rsidTr="001E0A37">
        <w:trPr>
          <w:jc w:val="center"/>
        </w:trPr>
        <w:tc>
          <w:tcPr>
            <w:tcW w:w="4875" w:type="dxa"/>
            <w:hideMark/>
          </w:tcPr>
          <w:p w14:paraId="57E26361" w14:textId="77777777" w:rsidR="001E0A37" w:rsidRPr="0056317D" w:rsidRDefault="001E0A37" w:rsidP="001E0A37">
            <w:pPr>
              <w:spacing w:after="120"/>
            </w:pPr>
            <w:r w:rsidRPr="0056317D">
              <w:t>i)</w:t>
            </w:r>
            <w:r w:rsidRPr="0056317D">
              <w:tab/>
            </w:r>
            <w:r w:rsidRPr="0056317D">
              <w:rPr>
                <w:b/>
                <w:i/>
              </w:rPr>
              <w:t>musia byť</w:t>
            </w:r>
            <w:r w:rsidRPr="0056317D">
              <w:t xml:space="preserve"> dostupné prostredníctvom viac než jedného zmyslového kanála,</w:t>
            </w:r>
          </w:p>
        </w:tc>
        <w:tc>
          <w:tcPr>
            <w:tcW w:w="4875" w:type="dxa"/>
            <w:hideMark/>
          </w:tcPr>
          <w:p w14:paraId="230B75F4" w14:textId="77777777" w:rsidR="001E0A37" w:rsidRPr="0056317D" w:rsidRDefault="001E0A37" w:rsidP="001E0A37">
            <w:pPr>
              <w:spacing w:after="120"/>
              <w:rPr>
                <w:szCs w:val="24"/>
              </w:rPr>
            </w:pPr>
            <w:r w:rsidRPr="0056317D">
              <w:t>i)</w:t>
            </w:r>
            <w:r w:rsidRPr="0056317D">
              <w:tab/>
            </w:r>
            <w:r w:rsidRPr="0056317D">
              <w:rPr>
                <w:b/>
                <w:i/>
              </w:rPr>
              <w:t>sú</w:t>
            </w:r>
            <w:r w:rsidRPr="0056317D">
              <w:t xml:space="preserve"> dostupné prostredníctvom viac než jedného zmyslového kanála,</w:t>
            </w:r>
          </w:p>
        </w:tc>
      </w:tr>
      <w:tr w:rsidR="001E0A37" w:rsidRPr="0056317D" w14:paraId="1C0FDA4B" w14:textId="77777777" w:rsidTr="001E0A37">
        <w:trPr>
          <w:jc w:val="center"/>
        </w:trPr>
        <w:tc>
          <w:tcPr>
            <w:tcW w:w="4875" w:type="dxa"/>
            <w:hideMark/>
          </w:tcPr>
          <w:p w14:paraId="127CE9E8" w14:textId="77777777" w:rsidR="001E0A37" w:rsidRPr="0056317D" w:rsidRDefault="001E0A37" w:rsidP="001E0A37">
            <w:pPr>
              <w:spacing w:after="120"/>
            </w:pPr>
            <w:r w:rsidRPr="0056317D">
              <w:t>ii)</w:t>
            </w:r>
            <w:r w:rsidRPr="0056317D">
              <w:tab/>
            </w:r>
            <w:r w:rsidRPr="0056317D">
              <w:rPr>
                <w:b/>
                <w:i/>
              </w:rPr>
              <w:t>musia byť</w:t>
            </w:r>
            <w:r w:rsidRPr="0056317D">
              <w:t xml:space="preserve"> zrozumiteľné,</w:t>
            </w:r>
          </w:p>
        </w:tc>
        <w:tc>
          <w:tcPr>
            <w:tcW w:w="4875" w:type="dxa"/>
            <w:hideMark/>
          </w:tcPr>
          <w:p w14:paraId="5D26296B" w14:textId="77777777" w:rsidR="001E0A37" w:rsidRPr="0056317D" w:rsidRDefault="001E0A37" w:rsidP="001E0A37">
            <w:pPr>
              <w:spacing w:after="120"/>
            </w:pPr>
            <w:r w:rsidRPr="0056317D">
              <w:t>ii)</w:t>
            </w:r>
            <w:r w:rsidRPr="0056317D">
              <w:tab/>
            </w:r>
            <w:r w:rsidRPr="0056317D">
              <w:rPr>
                <w:b/>
                <w:i/>
              </w:rPr>
              <w:t>sú</w:t>
            </w:r>
            <w:r w:rsidRPr="0056317D">
              <w:t xml:space="preserve"> zrozumiteľné,</w:t>
            </w:r>
          </w:p>
        </w:tc>
      </w:tr>
      <w:tr w:rsidR="001E0A37" w:rsidRPr="0056317D" w14:paraId="0B720472" w14:textId="77777777" w:rsidTr="001E0A37">
        <w:trPr>
          <w:jc w:val="center"/>
        </w:trPr>
        <w:tc>
          <w:tcPr>
            <w:tcW w:w="4875" w:type="dxa"/>
            <w:hideMark/>
          </w:tcPr>
          <w:p w14:paraId="273642B8" w14:textId="77777777" w:rsidR="001E0A37" w:rsidRPr="0056317D" w:rsidRDefault="001E0A37" w:rsidP="001E0A37">
            <w:pPr>
              <w:spacing w:after="120"/>
            </w:pPr>
            <w:r w:rsidRPr="0056317D">
              <w:t>iii)</w:t>
            </w:r>
            <w:r w:rsidRPr="0056317D">
              <w:tab/>
            </w:r>
            <w:r w:rsidRPr="0056317D">
              <w:rPr>
                <w:b/>
                <w:i/>
              </w:rPr>
              <w:t>musia byť</w:t>
            </w:r>
            <w:r w:rsidRPr="0056317D">
              <w:t xml:space="preserve"> vnímateľné, </w:t>
            </w:r>
          </w:p>
        </w:tc>
        <w:tc>
          <w:tcPr>
            <w:tcW w:w="4875" w:type="dxa"/>
            <w:hideMark/>
          </w:tcPr>
          <w:p w14:paraId="67AA4DA8" w14:textId="77777777" w:rsidR="001E0A37" w:rsidRPr="0056317D" w:rsidRDefault="001E0A37" w:rsidP="001E0A37">
            <w:pPr>
              <w:spacing w:after="120"/>
            </w:pPr>
            <w:r w:rsidRPr="0056317D">
              <w:t>iii)</w:t>
            </w:r>
            <w:r w:rsidRPr="0056317D">
              <w:tab/>
            </w:r>
            <w:r w:rsidRPr="0056317D">
              <w:rPr>
                <w:b/>
                <w:i/>
              </w:rPr>
              <w:t>sú</w:t>
            </w:r>
            <w:r w:rsidRPr="0056317D">
              <w:t xml:space="preserve"> vnímateľné,</w:t>
            </w:r>
          </w:p>
        </w:tc>
      </w:tr>
      <w:tr w:rsidR="001E0A37" w:rsidRPr="0056317D" w14:paraId="41498F53" w14:textId="77777777" w:rsidTr="001E0A37">
        <w:trPr>
          <w:jc w:val="center"/>
        </w:trPr>
        <w:tc>
          <w:tcPr>
            <w:tcW w:w="4875" w:type="dxa"/>
            <w:hideMark/>
          </w:tcPr>
          <w:p w14:paraId="302137CC" w14:textId="77777777" w:rsidR="001E0A37" w:rsidRPr="0056317D" w:rsidRDefault="001E0A37" w:rsidP="001E0A37">
            <w:pPr>
              <w:spacing w:after="120"/>
            </w:pPr>
            <w:r w:rsidRPr="0056317D">
              <w:t>iv)</w:t>
            </w:r>
            <w:r w:rsidRPr="0056317D">
              <w:tab/>
            </w:r>
            <w:r w:rsidRPr="0056317D">
              <w:rPr>
                <w:b/>
                <w:i/>
              </w:rPr>
              <w:t>musia mať</w:t>
            </w:r>
            <w:r w:rsidRPr="0056317D">
              <w:t xml:space="preserve">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r w:rsidRPr="0056317D">
              <w:t xml:space="preserve"> </w:t>
            </w:r>
          </w:p>
        </w:tc>
        <w:tc>
          <w:tcPr>
            <w:tcW w:w="4875" w:type="dxa"/>
            <w:hideMark/>
          </w:tcPr>
          <w:p w14:paraId="0566514C" w14:textId="77777777" w:rsidR="001E0A37" w:rsidRPr="0056317D" w:rsidRDefault="001E0A37" w:rsidP="001E0A37">
            <w:pPr>
              <w:spacing w:after="120"/>
              <w:rPr>
                <w:szCs w:val="24"/>
              </w:rPr>
            </w:pPr>
            <w:r w:rsidRPr="0056317D">
              <w:t>iv)</w:t>
            </w:r>
            <w:r w:rsidRPr="0056317D">
              <w:tab/>
            </w:r>
            <w:r w:rsidRPr="0056317D">
              <w:rPr>
                <w:b/>
                <w:i/>
              </w:rPr>
              <w:t>majú</w:t>
            </w:r>
            <w:r w:rsidRPr="0056317D">
              <w:t xml:space="preserve"> primeranú veľkosť a </w:t>
            </w:r>
            <w:r w:rsidRPr="0056317D">
              <w:rPr>
                <w:b/>
                <w:i/>
              </w:rPr>
              <w:t xml:space="preserve">typ </w:t>
            </w:r>
            <w:r w:rsidRPr="0056317D">
              <w:t>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r w:rsidR="001E0A37" w:rsidRPr="0056317D" w14:paraId="60A6FE71" w14:textId="77777777" w:rsidTr="001E0A37">
        <w:trPr>
          <w:jc w:val="center"/>
        </w:trPr>
        <w:tc>
          <w:tcPr>
            <w:tcW w:w="4875" w:type="dxa"/>
            <w:hideMark/>
          </w:tcPr>
          <w:p w14:paraId="3E0C3E44" w14:textId="77777777" w:rsidR="001E0A37" w:rsidRPr="0056317D" w:rsidRDefault="001E0A37" w:rsidP="001E0A37">
            <w:pPr>
              <w:spacing w:after="120"/>
            </w:pPr>
            <w:r w:rsidRPr="0056317D">
              <w:t>b)</w:t>
            </w:r>
            <w:r w:rsidRPr="0056317D">
              <w:tab/>
              <w:t>obal výrobku vrátane poskytovaných informácií (otváranie, zatváranie, používanie, likvidácia),</w:t>
            </w:r>
          </w:p>
        </w:tc>
        <w:tc>
          <w:tcPr>
            <w:tcW w:w="4875" w:type="dxa"/>
            <w:hideMark/>
          </w:tcPr>
          <w:p w14:paraId="76BD8BBE" w14:textId="77777777" w:rsidR="001E0A37" w:rsidRPr="0056317D" w:rsidRDefault="001E0A37" w:rsidP="001E0A37">
            <w:pPr>
              <w:spacing w:after="120"/>
              <w:rPr>
                <w:b/>
                <w:i/>
              </w:rPr>
            </w:pPr>
            <w:r w:rsidRPr="0056317D">
              <w:t>b)</w:t>
            </w:r>
            <w:r w:rsidRPr="0056317D">
              <w:tab/>
              <w:t>obal výrobku vrátane poskytovaných informácií (otváranie, zatváranie, používanie, likvidácia)</w:t>
            </w:r>
            <w:r w:rsidRPr="0056317D">
              <w:rPr>
                <w:b/>
                <w:i/>
              </w:rPr>
              <w:t xml:space="preserve"> a názov značky</w:t>
            </w:r>
            <w:r w:rsidRPr="0056317D">
              <w:t>,</w:t>
            </w:r>
            <w:r w:rsidRPr="0056317D">
              <w:rPr>
                <w:b/>
                <w:i/>
              </w:rPr>
              <w:t xml:space="preserve"> názov a typ výrobku, ktorý:</w:t>
            </w:r>
          </w:p>
        </w:tc>
      </w:tr>
      <w:tr w:rsidR="001E0A37" w:rsidRPr="0056317D" w14:paraId="69763958" w14:textId="77777777" w:rsidTr="001E0A37">
        <w:trPr>
          <w:jc w:val="center"/>
        </w:trPr>
        <w:tc>
          <w:tcPr>
            <w:tcW w:w="4875" w:type="dxa"/>
          </w:tcPr>
          <w:p w14:paraId="017C3029" w14:textId="77777777" w:rsidR="001E0A37" w:rsidRPr="0056317D" w:rsidRDefault="001E0A37" w:rsidP="001E0A37">
            <w:pPr>
              <w:spacing w:after="120"/>
            </w:pPr>
          </w:p>
        </w:tc>
        <w:tc>
          <w:tcPr>
            <w:tcW w:w="4875" w:type="dxa"/>
            <w:hideMark/>
          </w:tcPr>
          <w:p w14:paraId="14505915" w14:textId="77777777" w:rsidR="001E0A37" w:rsidRPr="0056317D" w:rsidRDefault="001E0A37" w:rsidP="001E0A37">
            <w:pPr>
              <w:spacing w:after="120"/>
              <w:rPr>
                <w:b/>
                <w:i/>
              </w:rPr>
            </w:pPr>
            <w:r w:rsidRPr="0056317D">
              <w:rPr>
                <w:b/>
                <w:i/>
              </w:rPr>
              <w:t>i)</w:t>
            </w:r>
            <w:r w:rsidRPr="0056317D">
              <w:tab/>
            </w:r>
            <w:r w:rsidRPr="0056317D">
              <w:rPr>
                <w:b/>
                <w:i/>
              </w:rPr>
              <w:t xml:space="preserve">spĺňa požiadavky stanovené v písmene a) </w:t>
            </w:r>
          </w:p>
        </w:tc>
      </w:tr>
      <w:tr w:rsidR="001E0A37" w:rsidRPr="0056317D" w14:paraId="0BB046FA" w14:textId="77777777" w:rsidTr="001E0A37">
        <w:trPr>
          <w:jc w:val="center"/>
        </w:trPr>
        <w:tc>
          <w:tcPr>
            <w:tcW w:w="4875" w:type="dxa"/>
          </w:tcPr>
          <w:p w14:paraId="7782CB94" w14:textId="77777777" w:rsidR="001E0A37" w:rsidRPr="0056317D" w:rsidRDefault="001E0A37" w:rsidP="001E0A37">
            <w:pPr>
              <w:spacing w:after="120"/>
            </w:pPr>
          </w:p>
        </w:tc>
        <w:tc>
          <w:tcPr>
            <w:tcW w:w="4875" w:type="dxa"/>
            <w:hideMark/>
          </w:tcPr>
          <w:p w14:paraId="6FC8F6C8" w14:textId="77777777" w:rsidR="001E0A37" w:rsidRPr="0056317D" w:rsidRDefault="001E0A37" w:rsidP="001E0A37">
            <w:pPr>
              <w:spacing w:after="120"/>
              <w:rPr>
                <w:b/>
                <w:i/>
              </w:rPr>
            </w:pPr>
            <w:r w:rsidRPr="0056317D">
              <w:rPr>
                <w:b/>
                <w:i/>
              </w:rPr>
              <w:t>ii)</w:t>
            </w:r>
            <w:r w:rsidRPr="0056317D">
              <w:tab/>
            </w:r>
            <w:r w:rsidRPr="0056317D">
              <w:rPr>
                <w:b/>
                <w:i/>
              </w:rPr>
              <w:t>jednoducho a presne informujú používateľov o tom, či výrobok obsahuje prvky súvisiace s prístupnosťou, a o jeho kompatibilite s podpornými technológiami;</w:t>
            </w:r>
          </w:p>
        </w:tc>
      </w:tr>
      <w:tr w:rsidR="001E0A37" w:rsidRPr="0056317D" w14:paraId="6EE2CCCC" w14:textId="77777777" w:rsidTr="001E0A37">
        <w:trPr>
          <w:jc w:val="center"/>
        </w:trPr>
        <w:tc>
          <w:tcPr>
            <w:tcW w:w="4875" w:type="dxa"/>
            <w:hideMark/>
          </w:tcPr>
          <w:p w14:paraId="049FA317" w14:textId="77777777" w:rsidR="001E0A37" w:rsidRPr="0056317D" w:rsidRDefault="001E0A37" w:rsidP="001E0A37">
            <w:pPr>
              <w:spacing w:after="120"/>
            </w:pPr>
            <w:r w:rsidRPr="0056317D">
              <w:t>c)</w:t>
            </w:r>
            <w:r w:rsidRPr="0056317D">
              <w:tab/>
              <w:t xml:space="preserve">návod na použitie výrobku, jeho inštaláciu a údržbu, skladovanie a likvidáciu, </w:t>
            </w:r>
            <w:r w:rsidRPr="0056317D">
              <w:rPr>
                <w:b/>
                <w:i/>
              </w:rPr>
              <w:t>ktoré musia</w:t>
            </w:r>
            <w:r w:rsidRPr="0056317D">
              <w:t xml:space="preserve"> spĺňať tieto podmienky: </w:t>
            </w:r>
          </w:p>
        </w:tc>
        <w:tc>
          <w:tcPr>
            <w:tcW w:w="4875" w:type="dxa"/>
            <w:hideMark/>
          </w:tcPr>
          <w:p w14:paraId="7B405AA8" w14:textId="77777777" w:rsidR="001E0A37" w:rsidRPr="0056317D" w:rsidRDefault="001E0A37" w:rsidP="001E0A37">
            <w:pPr>
              <w:spacing w:after="120"/>
              <w:rPr>
                <w:szCs w:val="24"/>
              </w:rPr>
            </w:pPr>
            <w:r w:rsidRPr="0056317D">
              <w:t>c)</w:t>
            </w:r>
            <w:r w:rsidRPr="0056317D">
              <w:tab/>
              <w:t xml:space="preserve">návod na použitie výrobku, jeho inštaláciu a údržbu, skladovanie a likvidáciu, </w:t>
            </w:r>
            <w:r w:rsidRPr="0056317D">
              <w:rPr>
                <w:b/>
                <w:i/>
              </w:rPr>
              <w:t>bez ohľadu na to, či sú poskytované oddelene alebo začlenené do výrobku, ktorý musí</w:t>
            </w:r>
            <w:r w:rsidRPr="0056317D">
              <w:t xml:space="preserve"> spĺňať tieto podmienky: </w:t>
            </w:r>
          </w:p>
        </w:tc>
      </w:tr>
      <w:tr w:rsidR="001E0A37" w:rsidRPr="0056317D" w14:paraId="506AAFA7" w14:textId="77777777" w:rsidTr="001E0A37">
        <w:trPr>
          <w:jc w:val="center"/>
        </w:trPr>
        <w:tc>
          <w:tcPr>
            <w:tcW w:w="4875" w:type="dxa"/>
            <w:hideMark/>
          </w:tcPr>
          <w:p w14:paraId="0DD7B25C" w14:textId="77777777" w:rsidR="001E0A37" w:rsidRPr="0056317D" w:rsidRDefault="001E0A37" w:rsidP="001E0A37">
            <w:pPr>
              <w:spacing w:after="120"/>
              <w:rPr>
                <w:b/>
                <w:i/>
              </w:rPr>
            </w:pPr>
            <w:r w:rsidRPr="0056317D">
              <w:t>i)</w:t>
            </w:r>
            <w:r w:rsidRPr="0056317D">
              <w:tab/>
            </w:r>
            <w:r w:rsidRPr="0056317D">
              <w:rPr>
                <w:b/>
                <w:i/>
              </w:rPr>
              <w:t>obsah návodu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r w:rsidRPr="0056317D">
              <w:t xml:space="preserve"> a</w:t>
            </w:r>
          </w:p>
        </w:tc>
        <w:tc>
          <w:tcPr>
            <w:tcW w:w="4875" w:type="dxa"/>
            <w:hideMark/>
          </w:tcPr>
          <w:p w14:paraId="26E23DD4" w14:textId="77777777" w:rsidR="001E0A37" w:rsidRPr="0056317D" w:rsidRDefault="001E0A37" w:rsidP="001E0A37">
            <w:pPr>
              <w:spacing w:after="120"/>
              <w:rPr>
                <w:b/>
                <w:i/>
              </w:rPr>
            </w:pPr>
            <w:r w:rsidRPr="0056317D">
              <w:t>i)</w:t>
            </w:r>
            <w:r w:rsidRPr="0056317D">
              <w:tab/>
            </w:r>
            <w:r w:rsidRPr="0056317D">
              <w:rPr>
                <w:b/>
                <w:i/>
              </w:rPr>
              <w:t>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vnímateľné</w:t>
            </w:r>
            <w:r w:rsidRPr="0056317D">
              <w:t xml:space="preserve"> a </w:t>
            </w:r>
            <w:r w:rsidRPr="0056317D">
              <w:rPr>
                <w:b/>
                <w:i/>
              </w:rPr>
              <w:t>použiteľné,</w:t>
            </w:r>
            <w:r w:rsidRPr="0056317D">
              <w:t xml:space="preserve"> a</w:t>
            </w:r>
          </w:p>
        </w:tc>
      </w:tr>
      <w:tr w:rsidR="001E0A37" w:rsidRPr="0056317D" w14:paraId="289E0963" w14:textId="77777777" w:rsidTr="001E0A37">
        <w:trPr>
          <w:jc w:val="center"/>
        </w:trPr>
        <w:tc>
          <w:tcPr>
            <w:tcW w:w="4875" w:type="dxa"/>
            <w:hideMark/>
          </w:tcPr>
          <w:p w14:paraId="27E17801" w14:textId="77777777" w:rsidR="001E0A37" w:rsidRPr="0056317D" w:rsidRDefault="001E0A37" w:rsidP="001E0A37">
            <w:pPr>
              <w:spacing w:after="120"/>
              <w:rPr>
                <w:b/>
                <w:i/>
              </w:rPr>
            </w:pPr>
            <w:r w:rsidRPr="0056317D">
              <w:t>ii)</w:t>
            </w:r>
            <w:r w:rsidRPr="0056317D">
              <w:tab/>
            </w:r>
            <w:r w:rsidRPr="0056317D">
              <w:rPr>
                <w:b/>
                <w:i/>
              </w:rPr>
              <w:t>návod musí obsahovať alternatívy k netextovému obsahu,</w:t>
            </w:r>
            <w:r w:rsidRPr="0056317D">
              <w:t xml:space="preserve"> </w:t>
            </w:r>
          </w:p>
        </w:tc>
        <w:tc>
          <w:tcPr>
            <w:tcW w:w="4875" w:type="dxa"/>
            <w:hideMark/>
          </w:tcPr>
          <w:p w14:paraId="0FC58C24" w14:textId="77777777" w:rsidR="001E0A37" w:rsidRPr="0056317D" w:rsidRDefault="001E0A37" w:rsidP="001E0A37">
            <w:pPr>
              <w:spacing w:after="120"/>
              <w:rPr>
                <w:b/>
                <w:i/>
              </w:rPr>
            </w:pPr>
            <w:r w:rsidRPr="0056317D">
              <w:t>ii)</w:t>
            </w:r>
            <w:r w:rsidRPr="0056317D">
              <w:tab/>
            </w:r>
            <w:r w:rsidRPr="0056317D">
              <w:rPr>
                <w:b/>
                <w:i/>
              </w:rPr>
              <w:t>výrobca uvedie a vysvetlí, ako využívať prvky výrobku súvisiace s prístupnosťou a ich kompatibilitu s asistenčnými technológiami,</w:t>
            </w:r>
          </w:p>
        </w:tc>
      </w:tr>
      <w:tr w:rsidR="001E0A37" w:rsidRPr="0056317D" w14:paraId="563B0ABE" w14:textId="77777777" w:rsidTr="001E0A37">
        <w:trPr>
          <w:jc w:val="center"/>
        </w:trPr>
        <w:tc>
          <w:tcPr>
            <w:tcW w:w="4875" w:type="dxa"/>
          </w:tcPr>
          <w:p w14:paraId="51DAD94E" w14:textId="77777777" w:rsidR="001E0A37" w:rsidRPr="0056317D" w:rsidRDefault="001E0A37" w:rsidP="001E0A37">
            <w:pPr>
              <w:spacing w:after="120"/>
            </w:pPr>
          </w:p>
        </w:tc>
        <w:tc>
          <w:tcPr>
            <w:tcW w:w="4875" w:type="dxa"/>
            <w:hideMark/>
          </w:tcPr>
          <w:p w14:paraId="53CF63F8" w14:textId="77777777" w:rsidR="001E0A37" w:rsidRPr="0056317D" w:rsidRDefault="001E0A37" w:rsidP="001E0A37">
            <w:pPr>
              <w:spacing w:after="120"/>
            </w:pPr>
            <w:r w:rsidRPr="0056317D">
              <w:rPr>
                <w:b/>
                <w:i/>
              </w:rPr>
              <w:t>iii)</w:t>
            </w:r>
            <w:r w:rsidRPr="0056317D">
              <w:tab/>
            </w:r>
            <w:r w:rsidRPr="0056317D">
              <w:rPr>
                <w:b/>
                <w:i/>
              </w:rPr>
              <w:t>poskytujú sa na požiadanie aj v alternatívnych neelektronických formátoch. Alternatívne neelektronické formáty môžu zahŕňať veľkú tlač, Braillovo písmo alebo ľahko čitateľný text,</w:t>
            </w:r>
          </w:p>
        </w:tc>
      </w:tr>
      <w:tr w:rsidR="001E0A37" w:rsidRPr="0056317D" w14:paraId="5841F50D" w14:textId="77777777" w:rsidTr="001E0A37">
        <w:trPr>
          <w:jc w:val="center"/>
        </w:trPr>
        <w:tc>
          <w:tcPr>
            <w:tcW w:w="4875" w:type="dxa"/>
          </w:tcPr>
          <w:p w14:paraId="3217F936" w14:textId="77777777" w:rsidR="001E0A37" w:rsidRPr="0056317D" w:rsidRDefault="001E0A37" w:rsidP="001E0A37">
            <w:pPr>
              <w:spacing w:after="120"/>
            </w:pPr>
          </w:p>
        </w:tc>
        <w:tc>
          <w:tcPr>
            <w:tcW w:w="4875" w:type="dxa"/>
            <w:hideMark/>
          </w:tcPr>
          <w:p w14:paraId="5CC04C74" w14:textId="77777777" w:rsidR="001E0A37" w:rsidRPr="0056317D" w:rsidRDefault="001E0A37" w:rsidP="001E0A37">
            <w:pPr>
              <w:spacing w:after="120"/>
              <w:rPr>
                <w:b/>
                <w:i/>
              </w:rPr>
            </w:pPr>
            <w:r w:rsidRPr="0056317D">
              <w:rPr>
                <w:b/>
                <w:i/>
              </w:rPr>
              <w:t>c)</w:t>
            </w:r>
            <w:r w:rsidRPr="0056317D">
              <w:tab/>
            </w:r>
            <w:r w:rsidRPr="0056317D">
              <w:rPr>
                <w:b/>
                <w:i/>
              </w:rPr>
              <w:t xml:space="preserve">návod na použitie výrobku, jeho inštaláciu a údržbu, skladovanie a likvidáciu, bez ohľadu na to, či sú poskytované oddelene alebo začlenené do výrobku, ktorý musí spĺňať tieto podmienky: </w:t>
            </w:r>
          </w:p>
        </w:tc>
      </w:tr>
      <w:tr w:rsidR="001E0A37" w:rsidRPr="0056317D" w14:paraId="47BD1A40" w14:textId="77777777" w:rsidTr="001E0A37">
        <w:trPr>
          <w:jc w:val="center"/>
        </w:trPr>
        <w:tc>
          <w:tcPr>
            <w:tcW w:w="4875" w:type="dxa"/>
            <w:hideMark/>
          </w:tcPr>
          <w:p w14:paraId="7562D7AD" w14:textId="77777777" w:rsidR="001E0A37" w:rsidRPr="0056317D" w:rsidRDefault="001E0A37" w:rsidP="001E0A37">
            <w:pPr>
              <w:spacing w:after="120"/>
            </w:pPr>
            <w:r w:rsidRPr="0056317D">
              <w:t>d)</w:t>
            </w:r>
            <w:r w:rsidRPr="0056317D">
              <w:tab/>
              <w:t>používateľské rozhranie výrobku (manipulácia, ovládacie prvky a spätná väzba, vstupy a výstupy) v súlade s bodom 2,</w:t>
            </w:r>
          </w:p>
        </w:tc>
        <w:tc>
          <w:tcPr>
            <w:tcW w:w="4875" w:type="dxa"/>
            <w:hideMark/>
          </w:tcPr>
          <w:p w14:paraId="6BF8ED86" w14:textId="77777777" w:rsidR="001E0A37" w:rsidRPr="0056317D" w:rsidRDefault="001E0A37" w:rsidP="001E0A37">
            <w:pPr>
              <w:spacing w:after="120"/>
            </w:pPr>
            <w:r w:rsidRPr="0056317D">
              <w:t>d)</w:t>
            </w:r>
            <w:r w:rsidRPr="0056317D">
              <w:tab/>
              <w:t>používateľské rozhranie výrobku (manipulácia, ovládacie prvky a spätná väzba, vstupy a výstupy) v súlade s bodom 2,</w:t>
            </w:r>
          </w:p>
        </w:tc>
      </w:tr>
      <w:tr w:rsidR="001E0A37" w:rsidRPr="0056317D" w14:paraId="002A05C9" w14:textId="77777777" w:rsidTr="001E0A37">
        <w:trPr>
          <w:jc w:val="center"/>
        </w:trPr>
        <w:tc>
          <w:tcPr>
            <w:tcW w:w="4875" w:type="dxa"/>
            <w:hideMark/>
          </w:tcPr>
          <w:p w14:paraId="3CA4EABB" w14:textId="77777777" w:rsidR="001E0A37" w:rsidRPr="0056317D" w:rsidRDefault="001E0A37" w:rsidP="001E0A37">
            <w:pPr>
              <w:spacing w:after="120"/>
            </w:pPr>
            <w:r w:rsidRPr="0056317D">
              <w:t>e)</w:t>
            </w:r>
            <w:r w:rsidRPr="0056317D">
              <w:tab/>
              <w:t xml:space="preserve">funkčnosť výrobku spočívajúca v zabezpečení funkcií zameraných na riešenie potrieb osôb s funkčnými obmedzeniami v súlade s bodom 2, </w:t>
            </w:r>
          </w:p>
        </w:tc>
        <w:tc>
          <w:tcPr>
            <w:tcW w:w="4875" w:type="dxa"/>
            <w:hideMark/>
          </w:tcPr>
          <w:p w14:paraId="1DCDEDD7" w14:textId="77777777" w:rsidR="001E0A37" w:rsidRPr="0056317D" w:rsidRDefault="001E0A37" w:rsidP="001E0A37">
            <w:pPr>
              <w:spacing w:after="120"/>
              <w:rPr>
                <w:szCs w:val="24"/>
              </w:rPr>
            </w:pPr>
            <w:r w:rsidRPr="0056317D">
              <w:t>e)</w:t>
            </w:r>
            <w:r w:rsidRPr="0056317D">
              <w:tab/>
              <w:t>funkčnosť výrobku spočívajúca v zabezpečení funkcií zameraných na riešenie potrieb osôb s funkčnými obmedzeniami v súlade s bodom 2,</w:t>
            </w:r>
          </w:p>
        </w:tc>
      </w:tr>
      <w:tr w:rsidR="001E0A37" w:rsidRPr="0056317D" w14:paraId="2227CC25" w14:textId="77777777" w:rsidTr="001E0A37">
        <w:trPr>
          <w:jc w:val="center"/>
        </w:trPr>
        <w:tc>
          <w:tcPr>
            <w:tcW w:w="4875" w:type="dxa"/>
          </w:tcPr>
          <w:p w14:paraId="672C97BB" w14:textId="77777777" w:rsidR="001E0A37" w:rsidRPr="0056317D" w:rsidRDefault="001E0A37" w:rsidP="001E0A37">
            <w:pPr>
              <w:spacing w:after="120"/>
            </w:pPr>
            <w:r w:rsidRPr="0056317D">
              <w:t>f)</w:t>
            </w:r>
            <w:r w:rsidRPr="0056317D">
              <w:tab/>
            </w:r>
            <w:r w:rsidRPr="0056317D">
              <w:rPr>
                <w:b/>
                <w:i/>
              </w:rPr>
              <w:t>prepojenie výrobku s asistenčnými zariadeniami.</w:t>
            </w:r>
          </w:p>
        </w:tc>
        <w:tc>
          <w:tcPr>
            <w:tcW w:w="4875" w:type="dxa"/>
            <w:hideMark/>
          </w:tcPr>
          <w:p w14:paraId="34C5C51D" w14:textId="77777777" w:rsidR="001E0A37" w:rsidRPr="0056317D" w:rsidRDefault="001E0A37" w:rsidP="001E0A37">
            <w:pPr>
              <w:spacing w:after="120"/>
              <w:rPr>
                <w:b/>
                <w:i/>
              </w:rPr>
            </w:pPr>
            <w:r w:rsidRPr="0056317D">
              <w:t>f)</w:t>
            </w:r>
            <w:r w:rsidRPr="0056317D">
              <w:tab/>
            </w:r>
            <w:r w:rsidRPr="0056317D">
              <w:rPr>
                <w:b/>
                <w:i/>
              </w:rPr>
              <w:t>podľa možnosti zabezpečenie kompatibility s asistenčnými zariadeniami a technológiami dostupnými na úrovni Únie vrátane sluchových technológií, napr. načúvacími pomôckami, telecievkami, kochleárnymi implantátmi a asistenčnými načúvacími zariadeniami.</w:t>
            </w:r>
          </w:p>
        </w:tc>
      </w:tr>
    </w:tbl>
    <w:p w14:paraId="6BCF5C6A" w14:textId="77777777" w:rsidR="001E0A37" w:rsidRPr="0056317D" w:rsidRDefault="001E0A37" w:rsidP="001E0A37">
      <w:r w:rsidRPr="00753CB4">
        <w:rPr>
          <w:rStyle w:val="HideTWBExt"/>
        </w:rPr>
        <w:t>&lt;/Amend&gt;</w:t>
      </w:r>
    </w:p>
    <w:p w14:paraId="0D19387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105</w:t>
      </w:r>
      <w:r w:rsidRPr="00753CB4">
        <w:rPr>
          <w:rStyle w:val="HideTWBExt"/>
        </w:rPr>
        <w:t>&lt;/NumAm&gt;</w:t>
      </w:r>
    </w:p>
    <w:p w14:paraId="1B97B45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5EE9DFD" w14:textId="77777777" w:rsidR="001E0A37" w:rsidRPr="0056317D" w:rsidRDefault="001E0A37" w:rsidP="001E0A37">
      <w:pPr>
        <w:rPr>
          <w:b/>
        </w:rPr>
      </w:pPr>
      <w:r w:rsidRPr="00753CB4">
        <w:rPr>
          <w:rStyle w:val="HideTWBExt"/>
        </w:rPr>
        <w:t>&lt;Article&gt;</w:t>
      </w:r>
      <w:r w:rsidRPr="0056317D">
        <w:rPr>
          <w:b/>
        </w:rPr>
        <w:t>Príloha I – riadok 8 – oddiel VII – stĺpec 2 – písmeno B – bod 1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8678F1A" w14:textId="77777777" w:rsidTr="001E0A37">
        <w:trPr>
          <w:jc w:val="center"/>
        </w:trPr>
        <w:tc>
          <w:tcPr>
            <w:tcW w:w="9752" w:type="dxa"/>
            <w:gridSpan w:val="2"/>
          </w:tcPr>
          <w:p w14:paraId="4E2FBCB7" w14:textId="77777777" w:rsidR="001E0A37" w:rsidRPr="0056317D" w:rsidRDefault="001E0A37" w:rsidP="001E0A37">
            <w:pPr>
              <w:keepNext/>
            </w:pPr>
          </w:p>
        </w:tc>
      </w:tr>
      <w:tr w:rsidR="001E0A37" w:rsidRPr="0056317D" w14:paraId="1E47AE7C" w14:textId="77777777" w:rsidTr="001E0A37">
        <w:trPr>
          <w:jc w:val="center"/>
        </w:trPr>
        <w:tc>
          <w:tcPr>
            <w:tcW w:w="4876" w:type="dxa"/>
            <w:hideMark/>
          </w:tcPr>
          <w:p w14:paraId="57E98B0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5872FF6" w14:textId="77777777" w:rsidR="001E0A37" w:rsidRPr="0056317D" w:rsidRDefault="001E0A37" w:rsidP="001E0A37">
            <w:pPr>
              <w:keepNext/>
              <w:spacing w:after="240"/>
              <w:jc w:val="center"/>
              <w:rPr>
                <w:i/>
              </w:rPr>
            </w:pPr>
            <w:r w:rsidRPr="0056317D">
              <w:rPr>
                <w:i/>
              </w:rPr>
              <w:t>Pozmeňujúci návrh</w:t>
            </w:r>
          </w:p>
        </w:tc>
      </w:tr>
      <w:tr w:rsidR="001E0A37" w:rsidRPr="0056317D" w14:paraId="7FF4706F" w14:textId="77777777" w:rsidTr="001E0A37">
        <w:trPr>
          <w:jc w:val="center"/>
        </w:trPr>
        <w:tc>
          <w:tcPr>
            <w:tcW w:w="4876" w:type="dxa"/>
            <w:hideMark/>
          </w:tcPr>
          <w:p w14:paraId="3EFD94C7" w14:textId="77777777" w:rsidR="001E0A37" w:rsidRPr="0056317D" w:rsidRDefault="001E0A37" w:rsidP="001E0A37">
            <w:pPr>
              <w:spacing w:after="120"/>
              <w:rPr>
                <w:b/>
                <w:bCs/>
                <w:i/>
                <w:iCs/>
              </w:rPr>
            </w:pPr>
          </w:p>
        </w:tc>
        <w:tc>
          <w:tcPr>
            <w:tcW w:w="4876" w:type="dxa"/>
            <w:hideMark/>
          </w:tcPr>
          <w:p w14:paraId="214165F2" w14:textId="77777777" w:rsidR="001E0A37" w:rsidRPr="0056317D" w:rsidRDefault="001E0A37" w:rsidP="001E0A37">
            <w:pPr>
              <w:spacing w:after="120"/>
              <w:rPr>
                <w:b/>
                <w:bCs/>
                <w:i/>
                <w:iCs/>
              </w:rPr>
            </w:pPr>
            <w:r w:rsidRPr="0056317D">
              <w:rPr>
                <w:b/>
                <w:i/>
              </w:rPr>
              <w:t>1a.</w:t>
            </w:r>
            <w:r w:rsidRPr="0056317D">
              <w:tab/>
            </w:r>
            <w:r w:rsidRPr="0056317D">
              <w:rPr>
                <w:b/>
                <w:i/>
              </w:rPr>
              <w:t>Podporné služby</w:t>
            </w:r>
          </w:p>
          <w:p w14:paraId="64F0AB9C" w14:textId="77777777" w:rsidR="001E0A37" w:rsidRPr="0056317D" w:rsidRDefault="001E0A37" w:rsidP="001E0A37">
            <w:pPr>
              <w:spacing w:after="120"/>
              <w:rPr>
                <w:b/>
                <w:bCs/>
                <w:i/>
                <w:iCs/>
                <w:szCs w:val="24"/>
              </w:rPr>
            </w:pPr>
            <w:r w:rsidRPr="0056317D">
              <w:rPr>
                <w:b/>
                <w:i/>
              </w:rPr>
              <w:t>Ak sú k dispozícii, podporné služby (asistenčné služby, telefonické centrá, technická podpora, konverzné služby a služby odbornej prípravy) poskytujú informácie o prístupnosti výrobku a jeho kompatibilite s asistenčnými technológiami spôsobom komunikácie prístupným pre používateľov vrátane osôb so zdravotným postihnutím.</w:t>
            </w:r>
          </w:p>
        </w:tc>
      </w:tr>
    </w:tbl>
    <w:p w14:paraId="5F8A60B0" w14:textId="77777777" w:rsidR="001E0A37" w:rsidRPr="0056317D" w:rsidRDefault="001E0A37" w:rsidP="001E0A37">
      <w:r w:rsidRPr="00753CB4">
        <w:rPr>
          <w:rStyle w:val="HideTWBExt"/>
        </w:rPr>
        <w:t>&lt;/Amend&gt;</w:t>
      </w:r>
    </w:p>
    <w:p w14:paraId="5AAC1E4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106</w:t>
      </w:r>
      <w:r w:rsidRPr="00753CB4">
        <w:rPr>
          <w:rStyle w:val="HideTWBExt"/>
        </w:rPr>
        <w:t>&lt;/NumAm&gt;</w:t>
      </w:r>
    </w:p>
    <w:p w14:paraId="18123135" w14:textId="77777777" w:rsidR="001E0A37" w:rsidRPr="0056317D" w:rsidRDefault="001E0A37" w:rsidP="001E0A37"/>
    <w:p w14:paraId="0CF68690"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689500A7" w14:textId="77777777" w:rsidR="001E0A37" w:rsidRPr="0056317D" w:rsidRDefault="001E0A37" w:rsidP="001E0A37">
      <w:pPr>
        <w:rPr>
          <w:b/>
        </w:rPr>
      </w:pPr>
      <w:r w:rsidRPr="00753CB4">
        <w:rPr>
          <w:rStyle w:val="HideTWBExt"/>
        </w:rPr>
        <w:t>&lt;Article&gt;</w:t>
      </w:r>
      <w:r w:rsidRPr="0056317D">
        <w:rPr>
          <w:b/>
        </w:rPr>
        <w:t xml:space="preserve">Príloha I – riadok 8 – oddiel VII – stĺpec 2 – písmeno B – bod 2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35D7A49F" w14:textId="77777777" w:rsidTr="001E0A37">
        <w:trPr>
          <w:jc w:val="center"/>
        </w:trPr>
        <w:tc>
          <w:tcPr>
            <w:tcW w:w="9752" w:type="dxa"/>
            <w:gridSpan w:val="2"/>
          </w:tcPr>
          <w:p w14:paraId="3746E54E" w14:textId="77777777" w:rsidR="001E0A37" w:rsidRPr="0056317D" w:rsidRDefault="001E0A37" w:rsidP="001E0A37">
            <w:pPr>
              <w:keepNext/>
            </w:pPr>
          </w:p>
        </w:tc>
      </w:tr>
      <w:tr w:rsidR="001E0A37" w:rsidRPr="0056317D" w14:paraId="6EFBBE72" w14:textId="77777777" w:rsidTr="001E0A37">
        <w:trPr>
          <w:jc w:val="center"/>
        </w:trPr>
        <w:tc>
          <w:tcPr>
            <w:tcW w:w="4876" w:type="dxa"/>
            <w:hideMark/>
          </w:tcPr>
          <w:p w14:paraId="2CD345F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02F3B1E" w14:textId="77777777" w:rsidR="001E0A37" w:rsidRPr="0056317D" w:rsidRDefault="001E0A37" w:rsidP="001E0A37">
            <w:pPr>
              <w:keepNext/>
              <w:spacing w:after="240"/>
              <w:jc w:val="center"/>
              <w:rPr>
                <w:i/>
              </w:rPr>
            </w:pPr>
            <w:r w:rsidRPr="0056317D">
              <w:rPr>
                <w:i/>
              </w:rPr>
              <w:t>Pozmeňujúci návrh</w:t>
            </w:r>
          </w:p>
        </w:tc>
      </w:tr>
      <w:tr w:rsidR="001E0A37" w:rsidRPr="0056317D" w14:paraId="18F9B0E4" w14:textId="77777777" w:rsidTr="001E0A37">
        <w:trPr>
          <w:jc w:val="center"/>
        </w:trPr>
        <w:tc>
          <w:tcPr>
            <w:tcW w:w="4876" w:type="dxa"/>
            <w:hideMark/>
          </w:tcPr>
          <w:p w14:paraId="4AC5FF5E" w14:textId="77777777" w:rsidR="001E0A37" w:rsidRPr="0056317D" w:rsidRDefault="001E0A37" w:rsidP="001E0A37">
            <w:pPr>
              <w:spacing w:after="120"/>
              <w:rPr>
                <w:bCs/>
                <w:iCs/>
              </w:rPr>
            </w:pPr>
            <w:r w:rsidRPr="0056317D">
              <w:t>2.</w:t>
            </w:r>
            <w:r w:rsidRPr="0056317D">
              <w:tab/>
            </w:r>
            <w:r w:rsidRPr="0056317D">
              <w:rPr>
                <w:b/>
                <w:i/>
              </w:rPr>
              <w:t>Koncepcia používateľského rozhrania</w:t>
            </w:r>
            <w:r w:rsidRPr="0056317D">
              <w:t xml:space="preserve"> a </w:t>
            </w:r>
            <w:r w:rsidRPr="0056317D">
              <w:rPr>
                <w:b/>
                <w:i/>
              </w:rPr>
              <w:t>funkčnosti:</w:t>
            </w:r>
          </w:p>
        </w:tc>
        <w:tc>
          <w:tcPr>
            <w:tcW w:w="4876" w:type="dxa"/>
            <w:hideMark/>
          </w:tcPr>
          <w:p w14:paraId="28E29EFA" w14:textId="77777777" w:rsidR="001E0A37" w:rsidRPr="0056317D" w:rsidRDefault="001E0A37" w:rsidP="001E0A37">
            <w:pPr>
              <w:spacing w:after="120"/>
              <w:rPr>
                <w:b/>
                <w:bCs/>
                <w:i/>
                <w:szCs w:val="24"/>
              </w:rPr>
            </w:pPr>
            <w:r w:rsidRPr="0056317D">
              <w:t>2.</w:t>
            </w:r>
            <w:r w:rsidRPr="0056317D">
              <w:tab/>
            </w:r>
            <w:r w:rsidRPr="0056317D">
              <w:rPr>
                <w:b/>
                <w:i/>
              </w:rPr>
              <w:t>Požiadavky na používateľské rozhranie</w:t>
            </w:r>
            <w:r w:rsidRPr="0056317D">
              <w:t xml:space="preserve"> a </w:t>
            </w:r>
            <w:r w:rsidRPr="0056317D">
              <w:rPr>
                <w:b/>
                <w:i/>
              </w:rPr>
              <w:t xml:space="preserve">funkčné požiadavky </w:t>
            </w:r>
          </w:p>
        </w:tc>
      </w:tr>
      <w:tr w:rsidR="001E0A37" w:rsidRPr="0056317D" w14:paraId="6518B549" w14:textId="77777777" w:rsidTr="001E0A37">
        <w:trPr>
          <w:jc w:val="center"/>
        </w:trPr>
        <w:tc>
          <w:tcPr>
            <w:tcW w:w="4876" w:type="dxa"/>
            <w:hideMark/>
          </w:tcPr>
          <w:p w14:paraId="3E03ED06" w14:textId="77777777" w:rsidR="001E0A37" w:rsidRPr="0056317D" w:rsidRDefault="001E0A37" w:rsidP="001E0A37">
            <w:pPr>
              <w:spacing w:after="120"/>
              <w:rPr>
                <w:bCs/>
                <w:iCs/>
              </w:rPr>
            </w:pPr>
            <w:r w:rsidRPr="0056317D">
              <w:t xml:space="preserve">Dizajn a používateľské rozhranie výrobkov </w:t>
            </w:r>
            <w:r w:rsidRPr="0056317D">
              <w:rPr>
                <w:b/>
                <w:i/>
              </w:rPr>
              <w:t>musia byť</w:t>
            </w:r>
            <w:r w:rsidRPr="0056317D">
              <w:t xml:space="preserve"> v záujme ich sprístupnenia v súlade s bodom 1 písm. d) a e) tam, kde je to vhodné, </w:t>
            </w:r>
            <w:r w:rsidRPr="0056317D">
              <w:rPr>
                <w:b/>
                <w:i/>
              </w:rPr>
              <w:t>navrhnuté</w:t>
            </w:r>
            <w:r w:rsidRPr="0056317D">
              <w:t xml:space="preserve"> tak, aby:</w:t>
            </w:r>
          </w:p>
        </w:tc>
        <w:tc>
          <w:tcPr>
            <w:tcW w:w="4876" w:type="dxa"/>
            <w:hideMark/>
          </w:tcPr>
          <w:p w14:paraId="37A8E2FC" w14:textId="77777777" w:rsidR="001E0A37" w:rsidRPr="0056317D" w:rsidRDefault="001E0A37" w:rsidP="001E0A37">
            <w:pPr>
              <w:spacing w:after="120"/>
              <w:rPr>
                <w:b/>
                <w:bCs/>
                <w:i/>
                <w:szCs w:val="24"/>
              </w:rPr>
            </w:pPr>
            <w:r w:rsidRPr="0056317D">
              <w:t xml:space="preserve">Dizajn a používateľské rozhranie výrobkov </w:t>
            </w:r>
            <w:r w:rsidRPr="0056317D">
              <w:rPr>
                <w:b/>
                <w:i/>
              </w:rPr>
              <w:t>sa</w:t>
            </w:r>
            <w:r w:rsidRPr="0056317D">
              <w:t xml:space="preserve"> v záujme ich sprístupnenia v súlade s bodom 1 písm. d) a e) tam, kde je to vhodné, </w:t>
            </w:r>
            <w:r w:rsidRPr="0056317D">
              <w:rPr>
                <w:b/>
                <w:i/>
              </w:rPr>
              <w:t>navrhnú</w:t>
            </w:r>
            <w:r w:rsidRPr="0056317D">
              <w:t xml:space="preserve"> tak, aby:</w:t>
            </w:r>
          </w:p>
        </w:tc>
      </w:tr>
      <w:tr w:rsidR="001E0A37" w:rsidRPr="0056317D" w14:paraId="0D2E62EF" w14:textId="77777777" w:rsidTr="001E0A37">
        <w:trPr>
          <w:jc w:val="center"/>
        </w:trPr>
        <w:tc>
          <w:tcPr>
            <w:tcW w:w="4876" w:type="dxa"/>
            <w:hideMark/>
          </w:tcPr>
          <w:p w14:paraId="7FEFA641" w14:textId="77777777" w:rsidR="001E0A37" w:rsidRPr="0056317D" w:rsidRDefault="001E0A37" w:rsidP="001E0A37">
            <w:pPr>
              <w:spacing w:after="120"/>
              <w:rPr>
                <w:bCs/>
                <w:iCs/>
              </w:rPr>
            </w:pPr>
            <w:r w:rsidRPr="0056317D">
              <w:t>a)</w:t>
            </w:r>
            <w:r w:rsidRPr="0056317D">
              <w:tab/>
              <w:t>zabezpečovali komunikáciu a orientáciu prostredníctvom viac než jedného zmyslového kanála</w:t>
            </w:r>
            <w:r w:rsidRPr="0056317D">
              <w:rPr>
                <w:b/>
                <w:i/>
              </w:rPr>
              <w:t>,</w:t>
            </w:r>
          </w:p>
        </w:tc>
        <w:tc>
          <w:tcPr>
            <w:tcW w:w="4876" w:type="dxa"/>
            <w:hideMark/>
          </w:tcPr>
          <w:p w14:paraId="27CA0BAB" w14:textId="77777777" w:rsidR="001E0A37" w:rsidRPr="0056317D" w:rsidRDefault="001E0A37" w:rsidP="001E0A37">
            <w:pPr>
              <w:spacing w:after="120"/>
              <w:rPr>
                <w:b/>
                <w:bCs/>
                <w:i/>
                <w:szCs w:val="24"/>
              </w:rPr>
            </w:pPr>
            <w:r w:rsidRPr="0056317D">
              <w:t>a)</w:t>
            </w:r>
            <w:r w:rsidRPr="0056317D">
              <w:tab/>
              <w:t>zabezpečovali komunikáciu a orientáciu prostredníctvom viac než jedného zmyslového kanála</w:t>
            </w:r>
            <w:r w:rsidRPr="0056317D">
              <w:rPr>
                <w:b/>
                <w:i/>
              </w:rPr>
              <w:t xml:space="preserve"> vrátane:</w:t>
            </w:r>
          </w:p>
        </w:tc>
      </w:tr>
      <w:tr w:rsidR="001E0A37" w:rsidRPr="0056317D" w14:paraId="57B3ACCA" w14:textId="77777777" w:rsidTr="001E0A37">
        <w:trPr>
          <w:jc w:val="center"/>
        </w:trPr>
        <w:tc>
          <w:tcPr>
            <w:tcW w:w="4876" w:type="dxa"/>
          </w:tcPr>
          <w:p w14:paraId="47962D10" w14:textId="77777777" w:rsidR="001E0A37" w:rsidRPr="0056317D" w:rsidRDefault="001E0A37" w:rsidP="001E0A37">
            <w:pPr>
              <w:spacing w:after="120"/>
              <w:rPr>
                <w:bCs/>
                <w:iCs/>
              </w:rPr>
            </w:pPr>
          </w:p>
        </w:tc>
        <w:tc>
          <w:tcPr>
            <w:tcW w:w="4876" w:type="dxa"/>
            <w:hideMark/>
          </w:tcPr>
          <w:p w14:paraId="674B882A" w14:textId="77777777" w:rsidR="001E0A37" w:rsidRPr="0056317D" w:rsidRDefault="001E0A37" w:rsidP="001E0A37">
            <w:pPr>
              <w:spacing w:after="120"/>
              <w:rPr>
                <w:szCs w:val="24"/>
              </w:rPr>
            </w:pPr>
            <w:r w:rsidRPr="0056317D">
              <w:rPr>
                <w:b/>
                <w:i/>
              </w:rPr>
              <w:t>i)</w:t>
            </w:r>
            <w:r w:rsidRPr="0056317D">
              <w:tab/>
            </w:r>
            <w:r w:rsidRPr="0056317D">
              <w:rPr>
                <w:b/>
                <w:i/>
              </w:rPr>
              <w:t>ak výrobok poskytuje vizuálne spôsoby komunikácie a prevádzky, výrobok musí umožňovať aspoň jeden spôsob prenosu informácií a prevádzky, pre ktorý nie je potrebný zrak;</w:t>
            </w:r>
          </w:p>
        </w:tc>
      </w:tr>
      <w:tr w:rsidR="001E0A37" w:rsidRPr="0056317D" w14:paraId="3D9E0ADC" w14:textId="77777777" w:rsidTr="001E0A37">
        <w:trPr>
          <w:jc w:val="center"/>
        </w:trPr>
        <w:tc>
          <w:tcPr>
            <w:tcW w:w="4876" w:type="dxa"/>
          </w:tcPr>
          <w:p w14:paraId="22F8B30D" w14:textId="77777777" w:rsidR="001E0A37" w:rsidRPr="0056317D" w:rsidRDefault="001E0A37" w:rsidP="001E0A37">
            <w:pPr>
              <w:spacing w:after="120"/>
              <w:rPr>
                <w:bCs/>
                <w:iCs/>
              </w:rPr>
            </w:pPr>
          </w:p>
        </w:tc>
        <w:tc>
          <w:tcPr>
            <w:tcW w:w="4876" w:type="dxa"/>
            <w:hideMark/>
          </w:tcPr>
          <w:p w14:paraId="39F9C241" w14:textId="77777777" w:rsidR="001E0A37" w:rsidRPr="0056317D" w:rsidRDefault="001E0A37" w:rsidP="001E0A37">
            <w:pPr>
              <w:spacing w:after="120"/>
              <w:rPr>
                <w:b/>
                <w:i/>
                <w:szCs w:val="24"/>
              </w:rPr>
            </w:pPr>
            <w:r w:rsidRPr="0056317D">
              <w:rPr>
                <w:b/>
                <w:i/>
              </w:rPr>
              <w:t>ii)</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r w:rsidR="001E0A37" w:rsidRPr="0056317D" w14:paraId="3846A119" w14:textId="77777777" w:rsidTr="001E0A37">
        <w:trPr>
          <w:jc w:val="center"/>
        </w:trPr>
        <w:tc>
          <w:tcPr>
            <w:tcW w:w="4876" w:type="dxa"/>
            <w:hideMark/>
          </w:tcPr>
          <w:p w14:paraId="73136C31" w14:textId="77777777" w:rsidR="001E0A37" w:rsidRPr="0056317D" w:rsidRDefault="001E0A37" w:rsidP="001E0A37">
            <w:pPr>
              <w:spacing w:after="120"/>
              <w:rPr>
                <w:bCs/>
                <w:iCs/>
              </w:rPr>
            </w:pPr>
            <w:r w:rsidRPr="0056317D">
              <w:t>b)</w:t>
            </w:r>
            <w:r w:rsidRPr="0056317D">
              <w:tab/>
            </w:r>
            <w:r w:rsidRPr="0056317D">
              <w:rPr>
                <w:b/>
                <w:i/>
              </w:rPr>
              <w:t>zabezpečovali alternatívne riešenia k rečovému prejavu na účely komunikácie a orientácie</w:t>
            </w:r>
            <w:r w:rsidRPr="0056317D">
              <w:t>,</w:t>
            </w:r>
          </w:p>
        </w:tc>
        <w:tc>
          <w:tcPr>
            <w:tcW w:w="4876" w:type="dxa"/>
            <w:hideMark/>
          </w:tcPr>
          <w:p w14:paraId="4B2A7E93" w14:textId="77777777" w:rsidR="001E0A37" w:rsidRPr="0056317D" w:rsidRDefault="001E0A37" w:rsidP="001E0A37">
            <w:pPr>
              <w:spacing w:after="120"/>
              <w:rPr>
                <w:b/>
                <w:bCs/>
                <w:i/>
                <w:szCs w:val="24"/>
              </w:rPr>
            </w:pPr>
            <w:r w:rsidRPr="0056317D">
              <w:t>b)</w:t>
            </w:r>
            <w:r w:rsidRPr="0056317D">
              <w:tab/>
            </w:r>
            <w:r w:rsidRPr="0056317D">
              <w:rPr>
                <w:b/>
                <w:i/>
              </w:rPr>
              <w:t>ak si výrobok vyžaduje hlasové pokyny od používateľov, musí okrem toho umožňovať aspoň jeden spôsob prevádzky</w:t>
            </w:r>
            <w:r w:rsidRPr="0056317D">
              <w:t>,</w:t>
            </w:r>
            <w:r w:rsidRPr="0056317D">
              <w:rPr>
                <w:b/>
                <w:i/>
              </w:rPr>
              <w:t xml:space="preserve"> pri ktorom sa od používateľov nevyžadujú hlasové pokyny;</w:t>
            </w:r>
          </w:p>
        </w:tc>
      </w:tr>
      <w:tr w:rsidR="001E0A37" w:rsidRPr="0056317D" w14:paraId="53DF3F2F" w14:textId="77777777" w:rsidTr="001E0A37">
        <w:trPr>
          <w:jc w:val="center"/>
        </w:trPr>
        <w:tc>
          <w:tcPr>
            <w:tcW w:w="4876" w:type="dxa"/>
            <w:hideMark/>
          </w:tcPr>
          <w:p w14:paraId="089F11CE" w14:textId="77777777" w:rsidR="001E0A37" w:rsidRPr="0056317D" w:rsidRDefault="001E0A37" w:rsidP="001E0A37">
            <w:pPr>
              <w:spacing w:after="120"/>
              <w:rPr>
                <w:bCs/>
                <w:iCs/>
              </w:rPr>
            </w:pPr>
            <w:r w:rsidRPr="0056317D">
              <w:t>c)</w:t>
            </w:r>
            <w:r w:rsidRPr="0056317D">
              <w:tab/>
            </w:r>
            <w:r w:rsidRPr="0056317D">
              <w:rPr>
                <w:b/>
                <w:i/>
              </w:rPr>
              <w:t>zabezpečovali variabilné nastavenie</w:t>
            </w:r>
            <w:r w:rsidRPr="0056317D">
              <w:t xml:space="preserve"> veľkosti a </w:t>
            </w:r>
            <w:r w:rsidRPr="0056317D">
              <w:rPr>
                <w:b/>
                <w:i/>
              </w:rPr>
              <w:t>kontrastu</w:t>
            </w:r>
            <w:r w:rsidRPr="0056317D">
              <w:t>,</w:t>
            </w:r>
          </w:p>
        </w:tc>
        <w:tc>
          <w:tcPr>
            <w:tcW w:w="4876" w:type="dxa"/>
            <w:hideMark/>
          </w:tcPr>
          <w:p w14:paraId="597AB785" w14:textId="77777777" w:rsidR="001E0A37" w:rsidRPr="0056317D" w:rsidRDefault="001E0A37" w:rsidP="001E0A37">
            <w:pPr>
              <w:spacing w:after="120"/>
              <w:rPr>
                <w:b/>
                <w:bCs/>
                <w:i/>
                <w:szCs w:val="24"/>
              </w:rPr>
            </w:pPr>
            <w:r w:rsidRPr="0056317D">
              <w:t>c)</w:t>
            </w:r>
            <w:r w:rsidRPr="0056317D">
              <w:tab/>
            </w:r>
            <w:r w:rsidRPr="0056317D">
              <w:rPr>
                <w:b/>
                <w:i/>
              </w:rPr>
              <w:t>ak výrobok poskytuje vizuálne spôsoby komunikácie a prevádzky, musí umožňovať aspoň jeden spôsob prevádzky, ktorý umožňuje používateľom lepšie využívať ich oslabený zrak vrátane poskytnutia variabilného nastavenia</w:t>
            </w:r>
            <w:r w:rsidRPr="0056317D">
              <w:t xml:space="preserve"> veľkosti </w:t>
            </w:r>
            <w:r w:rsidRPr="0056317D">
              <w:rPr>
                <w:b/>
                <w:i/>
              </w:rPr>
              <w:t>bez straty obsahu alebo funkčnosti, flexibilného nastavenia kontrastu a jasu a v prípade, ak je to možné, musí umožňovať flexibilný spôsob oddelenia vizuálnych prvkov v popredí od prvkov v pozadí a ich ovládania a flexibilné ovládanie potrebného zorného poľa</w:t>
            </w:r>
            <w:r w:rsidRPr="0056317D">
              <w:t>,</w:t>
            </w:r>
          </w:p>
        </w:tc>
      </w:tr>
      <w:tr w:rsidR="001E0A37" w:rsidRPr="0056317D" w14:paraId="712C30A2" w14:textId="77777777" w:rsidTr="001E0A37">
        <w:trPr>
          <w:jc w:val="center"/>
        </w:trPr>
        <w:tc>
          <w:tcPr>
            <w:tcW w:w="4876" w:type="dxa"/>
            <w:hideMark/>
          </w:tcPr>
          <w:p w14:paraId="3687CE0F"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r w:rsidRPr="0056317D">
              <w:t>,</w:t>
            </w:r>
          </w:p>
        </w:tc>
        <w:tc>
          <w:tcPr>
            <w:tcW w:w="4876" w:type="dxa"/>
            <w:hideMark/>
          </w:tcPr>
          <w:p w14:paraId="12F8E314" w14:textId="77777777" w:rsidR="001E0A37" w:rsidRPr="0056317D" w:rsidRDefault="001E0A37" w:rsidP="001E0A37">
            <w:pPr>
              <w:spacing w:after="120"/>
              <w:rPr>
                <w:b/>
                <w:bCs/>
                <w:i/>
                <w:szCs w:val="24"/>
              </w:rPr>
            </w:pPr>
            <w:r w:rsidRPr="0056317D">
              <w:t>d)</w:t>
            </w:r>
            <w:r w:rsidRPr="0056317D">
              <w:tab/>
            </w:r>
            <w:r w:rsidRPr="0056317D">
              <w:rPr>
                <w:b/>
                <w:i/>
              </w:rPr>
              <w:t>Ak výrobok poskytuje vizuálne spôsoby prevádzky, musí umožňovať aspoň jeden spôsob prevádzky</w:t>
            </w:r>
            <w:r w:rsidRPr="0056317D">
              <w:t>,</w:t>
            </w:r>
            <w:r w:rsidRPr="0056317D">
              <w:rPr>
                <w:b/>
                <w:i/>
              </w:rPr>
              <w:t xml:space="preserve"> pri ktorom sa od používateľa nevyžaduje vnímanie farieb.</w:t>
            </w:r>
          </w:p>
        </w:tc>
      </w:tr>
      <w:tr w:rsidR="001E0A37" w:rsidRPr="0056317D" w14:paraId="0BB30EB6" w14:textId="77777777" w:rsidTr="001E0A37">
        <w:trPr>
          <w:trHeight w:val="3156"/>
          <w:jc w:val="center"/>
        </w:trPr>
        <w:tc>
          <w:tcPr>
            <w:tcW w:w="4876" w:type="dxa"/>
            <w:hideMark/>
          </w:tcPr>
          <w:p w14:paraId="4752A3CC" w14:textId="77777777" w:rsidR="001E0A37" w:rsidRPr="0056317D" w:rsidRDefault="001E0A37" w:rsidP="001E0A37">
            <w:pPr>
              <w:spacing w:after="120"/>
            </w:pPr>
            <w:r w:rsidRPr="0056317D">
              <w:t>e)</w:t>
            </w:r>
            <w:r w:rsidRPr="0056317D">
              <w:tab/>
            </w:r>
            <w:r w:rsidRPr="0056317D">
              <w:rPr>
                <w:b/>
                <w:i/>
              </w:rPr>
              <w:t>poskytovali flexibilné</w:t>
            </w:r>
            <w:r w:rsidRPr="0056317D">
              <w:t xml:space="preserve"> spôsoby </w:t>
            </w:r>
            <w:r w:rsidRPr="0056317D">
              <w:rPr>
                <w:b/>
                <w:i/>
              </w:rPr>
              <w:t>umožňujúce oddeliť zvuky v </w:t>
            </w:r>
            <w:r w:rsidRPr="0056317D">
              <w:t xml:space="preserve">popredí od </w:t>
            </w:r>
            <w:r w:rsidRPr="0056317D">
              <w:rPr>
                <w:b/>
                <w:i/>
              </w:rPr>
              <w:t>zvukov</w:t>
            </w:r>
            <w:r w:rsidRPr="0056317D">
              <w:t xml:space="preserve"> v pozadí a </w:t>
            </w:r>
            <w:r w:rsidRPr="0056317D">
              <w:rPr>
                <w:b/>
                <w:i/>
              </w:rPr>
              <w:t>ovládať ich vrátane možnosti znížiť zvuk pozadia a zlepšiť jasnosť,</w:t>
            </w:r>
          </w:p>
        </w:tc>
        <w:tc>
          <w:tcPr>
            <w:tcW w:w="4876" w:type="dxa"/>
            <w:hideMark/>
          </w:tcPr>
          <w:p w14:paraId="4862A725" w14:textId="77777777" w:rsidR="001E0A37" w:rsidRPr="0056317D" w:rsidRDefault="001E0A37" w:rsidP="001E0A37">
            <w:pPr>
              <w:spacing w:after="120"/>
              <w:rPr>
                <w:b/>
                <w:bCs/>
                <w:i/>
                <w:szCs w:val="24"/>
              </w:rPr>
            </w:pPr>
            <w:r w:rsidRPr="0056317D">
              <w:t>e)</w:t>
            </w:r>
            <w:r w:rsidRPr="0056317D">
              <w:tab/>
            </w:r>
            <w:r w:rsidRPr="0056317D">
              <w:rPr>
                <w:b/>
                <w:i/>
              </w:rPr>
              <w:t>ak výrobok poskytuje zvukové</w:t>
            </w:r>
            <w:r w:rsidRPr="0056317D">
              <w:t xml:space="preserve"> spôsoby </w:t>
            </w:r>
            <w:r w:rsidRPr="0056317D">
              <w:rPr>
                <w:b/>
                <w:i/>
              </w:rPr>
              <w:t>prevádzky, ovládanie hlasitosti používateľom alebo zdokonalené zvukové funkcie na zlepšenie jasnosti zvuku, výrobok musí poskytovať aspoň jeden spôsob prevádzky so zdokonalenými zvukovými funkciami, jasnosťou a hlasitosťou a flexibilnými spôsobmi oddelenia zvuku v </w:t>
            </w:r>
            <w:r w:rsidRPr="0056317D">
              <w:t xml:space="preserve">popredí od </w:t>
            </w:r>
            <w:r w:rsidRPr="0056317D">
              <w:rPr>
                <w:b/>
                <w:i/>
              </w:rPr>
              <w:t>zvuku</w:t>
            </w:r>
            <w:r w:rsidRPr="0056317D">
              <w:t xml:space="preserve"> v pozadí a </w:t>
            </w:r>
            <w:r w:rsidRPr="0056317D">
              <w:rPr>
                <w:b/>
                <w:i/>
              </w:rPr>
              <w:t>ich ovládania, ak sú hlas a pozadie dostupné ako samostatné zvukové prúdy;</w:t>
            </w:r>
          </w:p>
        </w:tc>
      </w:tr>
      <w:tr w:rsidR="001E0A37" w:rsidRPr="0056317D" w14:paraId="7B7A38BF" w14:textId="77777777" w:rsidTr="001E0A37">
        <w:trPr>
          <w:jc w:val="center"/>
        </w:trPr>
        <w:tc>
          <w:tcPr>
            <w:tcW w:w="4876" w:type="dxa"/>
            <w:hideMark/>
          </w:tcPr>
          <w:p w14:paraId="6F480E8B" w14:textId="77777777" w:rsidR="001E0A37" w:rsidRPr="0056317D" w:rsidRDefault="001E0A37" w:rsidP="001E0A37">
            <w:pPr>
              <w:spacing w:after="120"/>
              <w:rPr>
                <w:b/>
                <w:i/>
              </w:rPr>
            </w:pPr>
            <w:r w:rsidRPr="0056317D">
              <w:rPr>
                <w:b/>
                <w:i/>
              </w:rPr>
              <w:t>f)</w:t>
            </w:r>
            <w:r w:rsidRPr="0056317D">
              <w:tab/>
            </w:r>
            <w:r w:rsidRPr="0056317D">
              <w:rPr>
                <w:b/>
                <w:i/>
              </w:rPr>
              <w:t>poskytovali možnosť ovládať zvuk,</w:t>
            </w:r>
          </w:p>
        </w:tc>
        <w:tc>
          <w:tcPr>
            <w:tcW w:w="4876" w:type="dxa"/>
          </w:tcPr>
          <w:p w14:paraId="3A62CDB4" w14:textId="77777777" w:rsidR="001E0A37" w:rsidRPr="0056317D" w:rsidRDefault="001E0A37" w:rsidP="001E0A37">
            <w:pPr>
              <w:spacing w:after="120"/>
              <w:rPr>
                <w:b/>
                <w:bCs/>
                <w:i/>
                <w:szCs w:val="24"/>
              </w:rPr>
            </w:pPr>
          </w:p>
        </w:tc>
      </w:tr>
      <w:tr w:rsidR="001E0A37" w:rsidRPr="0056317D" w14:paraId="0A441BC7" w14:textId="77777777" w:rsidTr="001E0A37">
        <w:trPr>
          <w:jc w:val="center"/>
        </w:trPr>
        <w:tc>
          <w:tcPr>
            <w:tcW w:w="4876" w:type="dxa"/>
            <w:hideMark/>
          </w:tcPr>
          <w:p w14:paraId="1ADFE6BC" w14:textId="77777777" w:rsidR="001E0A37" w:rsidRPr="0056317D" w:rsidRDefault="001E0A37" w:rsidP="001E0A37">
            <w:pPr>
              <w:spacing w:after="120"/>
            </w:pPr>
            <w:r w:rsidRPr="0056317D">
              <w:rPr>
                <w:b/>
                <w:i/>
              </w:rPr>
              <w:t>g)</w:t>
            </w:r>
            <w:r w:rsidRPr="0056317D">
              <w:tab/>
            </w:r>
            <w:r w:rsidRPr="0056317D">
              <w:rPr>
                <w:b/>
                <w:i/>
              </w:rPr>
              <w:t>zabezpečovali sekvenčné ovládanie a alternatívy k ovládaniu jemnou motorikou</w:t>
            </w:r>
            <w:r w:rsidRPr="0056317D">
              <w:t>,</w:t>
            </w:r>
          </w:p>
        </w:tc>
        <w:tc>
          <w:tcPr>
            <w:tcW w:w="4876" w:type="dxa"/>
            <w:hideMark/>
          </w:tcPr>
          <w:p w14:paraId="1AA36AC7" w14:textId="77777777" w:rsidR="001E0A37" w:rsidRPr="0056317D" w:rsidRDefault="001E0A37" w:rsidP="001E0A37">
            <w:pPr>
              <w:spacing w:after="120"/>
              <w:rPr>
                <w:b/>
                <w:i/>
                <w:szCs w:val="24"/>
              </w:rPr>
            </w:pPr>
            <w:r w:rsidRPr="0056317D">
              <w:rPr>
                <w:b/>
                <w:i/>
              </w:rPr>
              <w:t>f)</w:t>
            </w:r>
            <w:r w:rsidRPr="0056317D">
              <w:tab/>
            </w:r>
            <w:r w:rsidRPr="0056317D">
              <w:rPr>
                <w:b/>
                <w:i/>
              </w:rPr>
              <w:t>keď si výrobok vyžaduje manuálne úkony, musí okrem toho umožňovať aspoň jeden spôsob prevádzky, ktorý umožní používateľom využívať ho alternatívnymi spôsobmi, na ktoré nie je nevyhnutná jemná motorika, manipulácia, sila rúk ani použitie viacerých ovládacích prvkov súčasne</w:t>
            </w:r>
            <w:r w:rsidRPr="0056317D">
              <w:t>,</w:t>
            </w:r>
          </w:p>
        </w:tc>
      </w:tr>
      <w:tr w:rsidR="001E0A37" w:rsidRPr="0056317D" w14:paraId="4389F096" w14:textId="77777777" w:rsidTr="001E0A37">
        <w:trPr>
          <w:jc w:val="center"/>
        </w:trPr>
        <w:tc>
          <w:tcPr>
            <w:tcW w:w="4876" w:type="dxa"/>
            <w:hideMark/>
          </w:tcPr>
          <w:p w14:paraId="71EA5FB5" w14:textId="77777777" w:rsidR="001E0A37" w:rsidRPr="0056317D" w:rsidRDefault="001E0A37" w:rsidP="001E0A37">
            <w:pPr>
              <w:spacing w:after="120"/>
            </w:pPr>
            <w:r w:rsidRPr="0056317D">
              <w:rPr>
                <w:b/>
                <w:i/>
              </w:rPr>
              <w:t>h)</w:t>
            </w:r>
            <w:r w:rsidRPr="0056317D">
              <w:tab/>
            </w:r>
            <w:r w:rsidRPr="0056317D">
              <w:rPr>
                <w:b/>
                <w:i/>
              </w:rPr>
              <w:t>zabezpečovali prevádzkové režimy</w:t>
            </w:r>
            <w:r w:rsidRPr="0056317D">
              <w:t xml:space="preserve"> s obmedzeným dosahom a silou</w:t>
            </w:r>
            <w:r w:rsidRPr="0056317D">
              <w:rPr>
                <w:b/>
                <w:i/>
              </w:rPr>
              <w:t>,</w:t>
            </w:r>
          </w:p>
        </w:tc>
        <w:tc>
          <w:tcPr>
            <w:tcW w:w="4876" w:type="dxa"/>
            <w:hideMark/>
          </w:tcPr>
          <w:p w14:paraId="4766885B" w14:textId="77777777" w:rsidR="001E0A37" w:rsidRPr="0056317D" w:rsidRDefault="001E0A37" w:rsidP="001E0A37">
            <w:pPr>
              <w:spacing w:after="120"/>
              <w:rPr>
                <w:b/>
                <w:bCs/>
                <w:i/>
                <w:szCs w:val="24"/>
              </w:rPr>
            </w:pPr>
            <w:r w:rsidRPr="0056317D">
              <w:rPr>
                <w:b/>
                <w:i/>
              </w:rPr>
              <w:t>g)</w:t>
            </w:r>
            <w:r w:rsidRPr="0056317D">
              <w:tab/>
            </w:r>
            <w:r w:rsidRPr="0056317D">
              <w:rPr>
                <w:b/>
                <w:i/>
              </w:rPr>
              <w:t>ak je výrobok voľne stojaci alebo nainštalovaný, informačné a ovládacie prvky musia byť v dosahu všetkých používateľov alebo používatelia musia mať možnosť výrobok umiestniť vo svojom dosahu, a to aj používatelia</w:t>
            </w:r>
            <w:r w:rsidRPr="0056317D">
              <w:t xml:space="preserve"> s obmedzeným dosahom a silou</w:t>
            </w:r>
            <w:r w:rsidRPr="0056317D">
              <w:rPr>
                <w:b/>
                <w:i/>
              </w:rPr>
              <w:t>;</w:t>
            </w:r>
          </w:p>
        </w:tc>
      </w:tr>
      <w:tr w:rsidR="001E0A37" w:rsidRPr="0056317D" w14:paraId="56C543B9" w14:textId="77777777" w:rsidTr="001E0A37">
        <w:trPr>
          <w:jc w:val="center"/>
        </w:trPr>
        <w:tc>
          <w:tcPr>
            <w:tcW w:w="4876" w:type="dxa"/>
            <w:hideMark/>
          </w:tcPr>
          <w:p w14:paraId="1DDF890E" w14:textId="77777777" w:rsidR="001E0A37" w:rsidRPr="0056317D" w:rsidRDefault="001E0A37" w:rsidP="001E0A37">
            <w:pPr>
              <w:spacing w:after="120"/>
            </w:pPr>
            <w:r w:rsidRPr="0056317D">
              <w:rPr>
                <w:b/>
                <w:i/>
              </w:rPr>
              <w:t>i)</w:t>
            </w:r>
            <w:r w:rsidRPr="0056317D">
              <w:tab/>
            </w:r>
            <w:r w:rsidRPr="0056317D">
              <w:rPr>
                <w:b/>
                <w:i/>
              </w:rPr>
              <w:t>poskytovali možnosť zabrániť vyvolaniu</w:t>
            </w:r>
            <w:r w:rsidRPr="0056317D">
              <w:t xml:space="preserve"> fotosenzitívnych záchvatov</w:t>
            </w:r>
            <w:r w:rsidRPr="0056317D">
              <w:rPr>
                <w:b/>
                <w:i/>
              </w:rPr>
              <w:t>.</w:t>
            </w:r>
          </w:p>
        </w:tc>
        <w:tc>
          <w:tcPr>
            <w:tcW w:w="4876" w:type="dxa"/>
            <w:hideMark/>
          </w:tcPr>
          <w:p w14:paraId="23999A68" w14:textId="77777777" w:rsidR="001E0A37" w:rsidRPr="0056317D" w:rsidRDefault="001E0A37" w:rsidP="001E0A37">
            <w:pPr>
              <w:spacing w:after="120"/>
              <w:rPr>
                <w:b/>
                <w:bCs/>
                <w:i/>
                <w:szCs w:val="24"/>
              </w:rPr>
            </w:pPr>
            <w:r w:rsidRPr="0056317D">
              <w:rPr>
                <w:b/>
                <w:i/>
              </w:rPr>
              <w:t>h)</w:t>
            </w:r>
            <w:r w:rsidRPr="0056317D">
              <w:tab/>
            </w:r>
            <w:r w:rsidRPr="0056317D">
              <w:rPr>
                <w:b/>
                <w:i/>
              </w:rPr>
              <w:t>ak výrobok poskytuje vizuálne spôsoby prenosu informácií, musí umožňovať aspoň jeden spôsob prenosu informácií, ktorým sa minimalizuje možnosť vyvolania</w:t>
            </w:r>
            <w:r w:rsidRPr="0056317D">
              <w:t xml:space="preserve"> fotosenzitívnych záchvatov</w:t>
            </w:r>
            <w:r w:rsidRPr="0056317D">
              <w:rPr>
                <w:b/>
                <w:i/>
              </w:rPr>
              <w:t>;</w:t>
            </w:r>
          </w:p>
        </w:tc>
      </w:tr>
      <w:tr w:rsidR="001E0A37" w:rsidRPr="0056317D" w14:paraId="02685ACE" w14:textId="77777777" w:rsidTr="001E0A37">
        <w:trPr>
          <w:jc w:val="center"/>
        </w:trPr>
        <w:tc>
          <w:tcPr>
            <w:tcW w:w="4876" w:type="dxa"/>
          </w:tcPr>
          <w:p w14:paraId="68C3F608" w14:textId="77777777" w:rsidR="001E0A37" w:rsidRPr="0056317D" w:rsidRDefault="001E0A37" w:rsidP="001E0A37">
            <w:pPr>
              <w:spacing w:after="120"/>
            </w:pPr>
          </w:p>
        </w:tc>
        <w:tc>
          <w:tcPr>
            <w:tcW w:w="4876" w:type="dxa"/>
            <w:hideMark/>
          </w:tcPr>
          <w:p w14:paraId="40C28B57" w14:textId="77777777" w:rsidR="001E0A37" w:rsidRPr="0056317D" w:rsidRDefault="001E0A37" w:rsidP="001E0A37">
            <w:pPr>
              <w:spacing w:after="120"/>
              <w:rPr>
                <w:b/>
                <w:bCs/>
                <w:i/>
                <w:szCs w:val="24"/>
              </w:rPr>
            </w:pPr>
            <w:r w:rsidRPr="0056317D">
              <w:rPr>
                <w:b/>
                <w:i/>
              </w:rPr>
              <w:t>i)</w:t>
            </w:r>
            <w:r w:rsidRPr="0056317D">
              <w:tab/>
            </w:r>
            <w:r w:rsidRPr="0056317D">
              <w:rPr>
                <w:b/>
                <w:i/>
              </w:rPr>
              <w:t>výrobok musí poskytovať aspoň jeden spôsob prevádzky s prvkami, ktoré zjednodušujú a uľahčujú používanie výrobku všetkým používateľom vrátane používateľov s obmedzenými kognitívnymi schopnosťami;</w:t>
            </w:r>
          </w:p>
        </w:tc>
      </w:tr>
      <w:tr w:rsidR="001E0A37" w:rsidRPr="0056317D" w14:paraId="1AAE5A26" w14:textId="77777777" w:rsidTr="001E0A37">
        <w:trPr>
          <w:jc w:val="center"/>
        </w:trPr>
        <w:tc>
          <w:tcPr>
            <w:tcW w:w="4876" w:type="dxa"/>
          </w:tcPr>
          <w:p w14:paraId="78704E46" w14:textId="77777777" w:rsidR="001E0A37" w:rsidRPr="0056317D" w:rsidRDefault="001E0A37" w:rsidP="001E0A37">
            <w:pPr>
              <w:spacing w:after="120"/>
            </w:pPr>
          </w:p>
        </w:tc>
        <w:tc>
          <w:tcPr>
            <w:tcW w:w="4876" w:type="dxa"/>
            <w:hideMark/>
          </w:tcPr>
          <w:p w14:paraId="0777D18A" w14:textId="77777777" w:rsidR="001E0A37" w:rsidRPr="0056317D" w:rsidRDefault="001E0A37" w:rsidP="001E0A37">
            <w:pPr>
              <w:spacing w:after="120"/>
              <w:rPr>
                <w:b/>
                <w:bCs/>
                <w:i/>
                <w:szCs w:val="24"/>
              </w:rPr>
            </w:pPr>
            <w:r w:rsidRPr="0056317D">
              <w:rPr>
                <w:b/>
                <w:i/>
              </w:rPr>
              <w:t>j)</w:t>
            </w:r>
            <w:r w:rsidRPr="0056317D">
              <w:tab/>
            </w:r>
            <w:r w:rsidRPr="0056317D">
              <w:rPr>
                <w:b/>
                <w:i/>
              </w:rPr>
              <w:t xml:space="preserve">keď výrobok poskytuje prvky na zabezpečenie prístupnosti, musí umožňovať aspoň jeden spôsob prevádzky, pri ktorom sa zachová súkromie používateľov pri používaní týchto prvkov zabezpečujúcich prístupnosť. </w:t>
            </w:r>
          </w:p>
        </w:tc>
      </w:tr>
    </w:tbl>
    <w:p w14:paraId="2DC5346E" w14:textId="77777777" w:rsidR="001E0A37" w:rsidRPr="0056317D" w:rsidRDefault="001E0A37" w:rsidP="001E0A37">
      <w:r w:rsidRPr="00753CB4">
        <w:rPr>
          <w:rStyle w:val="HideTWBExt"/>
        </w:rPr>
        <w:t>&lt;/Amend&gt;</w:t>
      </w:r>
    </w:p>
    <w:p w14:paraId="0179248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107</w:t>
      </w:r>
      <w:r w:rsidRPr="00753CB4">
        <w:rPr>
          <w:rStyle w:val="HideTWBExt"/>
        </w:rPr>
        <w:t>&lt;/NumAm&gt;</w:t>
      </w:r>
    </w:p>
    <w:p w14:paraId="1F7AE3E0" w14:textId="77777777" w:rsidR="001E0A37" w:rsidRPr="0056317D" w:rsidRDefault="001E0A37" w:rsidP="001E0A37"/>
    <w:p w14:paraId="4884CEE2"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2A019686" w14:textId="77777777" w:rsidR="001E0A37" w:rsidRPr="0056317D" w:rsidRDefault="001E0A37" w:rsidP="001E0A37">
      <w:pPr>
        <w:rPr>
          <w:b/>
        </w:rPr>
      </w:pPr>
      <w:r w:rsidRPr="00753CB4">
        <w:rPr>
          <w:rStyle w:val="HideTWBExt"/>
        </w:rPr>
        <w:t>&lt;Article&gt;</w:t>
      </w:r>
      <w:r w:rsidRPr="0056317D">
        <w:rPr>
          <w:b/>
        </w:rPr>
        <w:t xml:space="preserve">Príloha I – riadok 9 – oddiel VIII – stĺpec 2 – písmeno A – bod 1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6523D8A4" w14:textId="77777777" w:rsidTr="001E0A37">
        <w:trPr>
          <w:jc w:val="center"/>
        </w:trPr>
        <w:tc>
          <w:tcPr>
            <w:tcW w:w="9752" w:type="dxa"/>
            <w:gridSpan w:val="2"/>
          </w:tcPr>
          <w:p w14:paraId="19F84961" w14:textId="77777777" w:rsidR="001E0A37" w:rsidRPr="0056317D" w:rsidRDefault="001E0A37" w:rsidP="001E0A37">
            <w:pPr>
              <w:keepNext/>
            </w:pPr>
          </w:p>
        </w:tc>
      </w:tr>
      <w:tr w:rsidR="001E0A37" w:rsidRPr="0056317D" w14:paraId="6E43DA38" w14:textId="77777777" w:rsidTr="001E0A37">
        <w:trPr>
          <w:jc w:val="center"/>
        </w:trPr>
        <w:tc>
          <w:tcPr>
            <w:tcW w:w="4876" w:type="dxa"/>
            <w:hideMark/>
          </w:tcPr>
          <w:p w14:paraId="2B3AF39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F9F531B" w14:textId="77777777" w:rsidR="001E0A37" w:rsidRPr="0056317D" w:rsidRDefault="001E0A37" w:rsidP="001E0A37">
            <w:pPr>
              <w:keepNext/>
              <w:spacing w:after="240"/>
              <w:jc w:val="center"/>
              <w:rPr>
                <w:i/>
              </w:rPr>
            </w:pPr>
            <w:r w:rsidRPr="0056317D">
              <w:rPr>
                <w:i/>
              </w:rPr>
              <w:t>Pozmeňujúci návrh</w:t>
            </w:r>
          </w:p>
        </w:tc>
      </w:tr>
      <w:tr w:rsidR="001E0A37" w:rsidRPr="0056317D" w14:paraId="30993241" w14:textId="77777777" w:rsidTr="001E0A37">
        <w:trPr>
          <w:jc w:val="center"/>
        </w:trPr>
        <w:tc>
          <w:tcPr>
            <w:tcW w:w="4876" w:type="dxa"/>
            <w:hideMark/>
          </w:tcPr>
          <w:p w14:paraId="3C178503" w14:textId="77777777" w:rsidR="001E0A37" w:rsidRPr="0056317D" w:rsidRDefault="001E0A37" w:rsidP="001E0A37">
            <w:pPr>
              <w:spacing w:after="120"/>
            </w:pPr>
            <w:r w:rsidRPr="0056317D">
              <w:t>1.</w:t>
            </w:r>
            <w:r w:rsidRPr="0056317D">
              <w:tab/>
              <w:t>S cieľom v čo najväčšej miere umožniť predvídateľné využívanie služieb osobami s funkčnými obmedzeniami vrátane osôb so zdravotným postihnutím sa služby poskytujú tak, aby:</w:t>
            </w:r>
          </w:p>
        </w:tc>
        <w:tc>
          <w:tcPr>
            <w:tcW w:w="4876" w:type="dxa"/>
            <w:hideMark/>
          </w:tcPr>
          <w:p w14:paraId="6D56A8DE" w14:textId="77777777" w:rsidR="001E0A37" w:rsidRPr="0056317D" w:rsidRDefault="001E0A37" w:rsidP="001E0A37">
            <w:pPr>
              <w:spacing w:after="120"/>
              <w:rPr>
                <w:szCs w:val="24"/>
              </w:rPr>
            </w:pPr>
            <w:r w:rsidRPr="0056317D">
              <w:t>1.</w:t>
            </w:r>
            <w:r w:rsidRPr="0056317D">
              <w:tab/>
              <w:t>S cieľom v čo najväčšej miere umožniť predvídateľné využívanie služieb osobami s funkčnými obmedzeniami vrátane osôb so zdravotným postihnutím sa služby poskytujú tak, aby:</w:t>
            </w:r>
          </w:p>
        </w:tc>
      </w:tr>
      <w:tr w:rsidR="001E0A37" w:rsidRPr="0056317D" w14:paraId="0A10D3E2" w14:textId="77777777" w:rsidTr="001E0A37">
        <w:trPr>
          <w:jc w:val="center"/>
        </w:trPr>
        <w:tc>
          <w:tcPr>
            <w:tcW w:w="4876" w:type="dxa"/>
            <w:hideMark/>
          </w:tcPr>
          <w:p w14:paraId="0029A6C8" w14:textId="77777777" w:rsidR="001E0A37" w:rsidRPr="0056317D" w:rsidRDefault="001E0A37" w:rsidP="001E0A37">
            <w:pPr>
              <w:spacing w:after="120"/>
              <w:rPr>
                <w:b/>
                <w:bCs/>
                <w:i/>
                <w:iCs/>
              </w:rPr>
            </w:pPr>
            <w:r w:rsidRPr="0056317D">
              <w:t>a)</w:t>
            </w:r>
            <w:r w:rsidRPr="0056317D">
              <w:tab/>
            </w:r>
            <w:r w:rsidRPr="0056317D">
              <w:rPr>
                <w:b/>
                <w:i/>
              </w:rPr>
              <w:t>sa poskytovali informácie</w:t>
            </w:r>
            <w:r w:rsidRPr="0056317D">
              <w:t xml:space="preserve"> o fungovaní služby a o charakteristikách a predpokladoch jej prístupnosti takto:</w:t>
            </w:r>
          </w:p>
        </w:tc>
        <w:tc>
          <w:tcPr>
            <w:tcW w:w="4876" w:type="dxa"/>
            <w:hideMark/>
          </w:tcPr>
          <w:p w14:paraId="58EFFEDA" w14:textId="77777777" w:rsidR="001E0A37" w:rsidRPr="0056317D" w:rsidRDefault="001E0A37" w:rsidP="001E0A37">
            <w:pPr>
              <w:spacing w:after="120"/>
            </w:pPr>
            <w:r w:rsidRPr="0056317D">
              <w:t>a)</w:t>
            </w:r>
            <w:r w:rsidRPr="0056317D">
              <w:tab/>
            </w:r>
            <w:r w:rsidRPr="0056317D">
              <w:rPr>
                <w:b/>
                <w:i/>
              </w:rPr>
              <w:t>informácie</w:t>
            </w:r>
            <w:r w:rsidRPr="0056317D">
              <w:t xml:space="preserve"> o fungovaní služby a o charakteristikách a predpokladoch jej prístupnosti</w:t>
            </w:r>
            <w:r w:rsidRPr="0056317D">
              <w:rPr>
                <w:b/>
                <w:i/>
              </w:rPr>
              <w:t>, ktoré sa poskytnú vo viacerých prístupných formátoch</w:t>
            </w:r>
            <w:r w:rsidRPr="0056317D">
              <w:t xml:space="preserve"> takto:</w:t>
            </w:r>
          </w:p>
        </w:tc>
      </w:tr>
      <w:tr w:rsidR="001E0A37" w:rsidRPr="0056317D" w14:paraId="25879DB6" w14:textId="77777777" w:rsidTr="001E0A37">
        <w:trPr>
          <w:jc w:val="center"/>
        </w:trPr>
        <w:tc>
          <w:tcPr>
            <w:tcW w:w="4876" w:type="dxa"/>
            <w:hideMark/>
          </w:tcPr>
          <w:p w14:paraId="429D2911" w14:textId="77777777" w:rsidR="001E0A37" w:rsidRPr="0056317D" w:rsidRDefault="001E0A37" w:rsidP="001E0A37">
            <w:pPr>
              <w:spacing w:after="120"/>
              <w:rPr>
                <w:b/>
                <w:i/>
              </w:rPr>
            </w:pPr>
            <w:r w:rsidRPr="0056317D">
              <w:t>i)</w:t>
            </w:r>
            <w:r w:rsidRPr="0056317D">
              <w:tab/>
            </w:r>
            <w:r w:rsidRPr="0056317D">
              <w:rPr>
                <w:b/>
                <w:i/>
              </w:rPr>
              <w:t>informačný obsah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p>
        </w:tc>
        <w:tc>
          <w:tcPr>
            <w:tcW w:w="4876" w:type="dxa"/>
            <w:hideMark/>
          </w:tcPr>
          <w:p w14:paraId="223D5236" w14:textId="77777777" w:rsidR="001E0A37" w:rsidRPr="0056317D" w:rsidRDefault="001E0A37" w:rsidP="001E0A37">
            <w:pPr>
              <w:spacing w:after="120"/>
            </w:pPr>
            <w:r w:rsidRPr="0056317D">
              <w:t>i)</w:t>
            </w:r>
            <w:r w:rsidRPr="0056317D">
              <w:tab/>
            </w:r>
            <w:r w:rsidRPr="0056317D">
              <w:rPr>
                <w:b/>
                <w:i/>
              </w:rPr>
              <w:t>informácie 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zrozumiteľné, vnímateľné</w:t>
            </w:r>
            <w:r w:rsidRPr="0056317D">
              <w:t xml:space="preserve"> a </w:t>
            </w:r>
            <w:r w:rsidRPr="0056317D">
              <w:rPr>
                <w:b/>
                <w:i/>
              </w:rPr>
              <w:t>použiteľné.</w:t>
            </w:r>
          </w:p>
        </w:tc>
      </w:tr>
      <w:tr w:rsidR="001E0A37" w:rsidRPr="0056317D" w14:paraId="7C5DEC62" w14:textId="77777777" w:rsidTr="001E0A37">
        <w:trPr>
          <w:jc w:val="center"/>
        </w:trPr>
        <w:tc>
          <w:tcPr>
            <w:tcW w:w="4876" w:type="dxa"/>
            <w:hideMark/>
          </w:tcPr>
          <w:p w14:paraId="5EBA1C84" w14:textId="77777777" w:rsidR="001E0A37" w:rsidRPr="0056317D" w:rsidRDefault="001E0A37" w:rsidP="001E0A37">
            <w:pPr>
              <w:spacing w:after="120"/>
              <w:rPr>
                <w:b/>
                <w:bCs/>
                <w:i/>
                <w:iCs/>
              </w:rPr>
            </w:pPr>
            <w:r w:rsidRPr="0056317D">
              <w:t>ii)</w:t>
            </w:r>
            <w:r w:rsidRPr="0056317D">
              <w:tab/>
            </w:r>
            <w:r w:rsidRPr="0056317D">
              <w:rPr>
                <w:b/>
                <w:i/>
              </w:rPr>
              <w:t>k dispozícii sú alternatívy k netextovému obsahu,</w:t>
            </w:r>
          </w:p>
        </w:tc>
        <w:tc>
          <w:tcPr>
            <w:tcW w:w="4876" w:type="dxa"/>
            <w:hideMark/>
          </w:tcPr>
          <w:p w14:paraId="24E4E625" w14:textId="77777777" w:rsidR="001E0A37" w:rsidRPr="0056317D" w:rsidRDefault="001E0A37" w:rsidP="001E0A37">
            <w:pPr>
              <w:spacing w:after="120"/>
              <w:rPr>
                <w:b/>
                <w:i/>
              </w:rPr>
            </w:pPr>
            <w:r w:rsidRPr="0056317D">
              <w:t>ii)</w:t>
            </w:r>
            <w:r w:rsidRPr="0056317D">
              <w:tab/>
            </w:r>
            <w:r w:rsidRPr="0056317D">
              <w:rPr>
                <w:b/>
                <w:i/>
              </w:rPr>
              <w:t>hospodársky subjekt musí uviesť a vysvetliť, ako využívať prvky výrobku súvisiace s prístupnosťou, a ich kompatibilitu s asistenčnými technológiami,</w:t>
            </w:r>
          </w:p>
        </w:tc>
      </w:tr>
      <w:tr w:rsidR="001E0A37" w:rsidRPr="0056317D" w14:paraId="5F042917" w14:textId="77777777" w:rsidTr="001E0A37">
        <w:trPr>
          <w:jc w:val="center"/>
        </w:trPr>
        <w:tc>
          <w:tcPr>
            <w:tcW w:w="4876" w:type="dxa"/>
            <w:hideMark/>
          </w:tcPr>
          <w:p w14:paraId="3A426EBA" w14:textId="77777777" w:rsidR="001E0A37" w:rsidRPr="0056317D" w:rsidRDefault="001E0A37" w:rsidP="001E0A37">
            <w:pPr>
              <w:spacing w:after="120"/>
            </w:pPr>
            <w:r w:rsidRPr="0056317D">
              <w:t>iii)</w:t>
            </w:r>
            <w:r w:rsidRPr="0056317D">
              <w:tab/>
              <w:t>elektronické informácie vrátane súvisiacich online aplikácií, ktoré sú potrebné na poskytovanie služby, sa poskytujú v súlade s </w:t>
            </w:r>
            <w:r w:rsidRPr="0056317D">
              <w:rPr>
                <w:b/>
                <w:i/>
              </w:rPr>
              <w:t>písmenom</w:t>
            </w:r>
            <w:r w:rsidRPr="0056317D">
              <w:t xml:space="preserve"> b)</w:t>
            </w:r>
            <w:r w:rsidRPr="0056317D">
              <w:rPr>
                <w:b/>
                <w:i/>
              </w:rPr>
              <w:t>.</w:t>
            </w:r>
          </w:p>
        </w:tc>
        <w:tc>
          <w:tcPr>
            <w:tcW w:w="4876" w:type="dxa"/>
            <w:hideMark/>
          </w:tcPr>
          <w:p w14:paraId="219EAA9E" w14:textId="77777777" w:rsidR="001E0A37" w:rsidRPr="0056317D" w:rsidRDefault="001E0A37" w:rsidP="001E0A37">
            <w:pPr>
              <w:spacing w:after="120"/>
              <w:rPr>
                <w:bCs/>
                <w:iCs/>
              </w:rPr>
            </w:pPr>
            <w:r w:rsidRPr="0056317D">
              <w:t>iii)</w:t>
            </w:r>
            <w:r w:rsidRPr="0056317D">
              <w:tab/>
              <w:t>elektronické informácie vrátane súvisiacich online a </w:t>
            </w:r>
            <w:r w:rsidRPr="0056317D">
              <w:rPr>
                <w:b/>
                <w:i/>
              </w:rPr>
              <w:t xml:space="preserve">mobilných </w:t>
            </w:r>
            <w:r w:rsidRPr="0056317D">
              <w:t>aplikácií</w:t>
            </w:r>
            <w:r w:rsidRPr="0056317D">
              <w:rPr>
                <w:b/>
                <w:i/>
              </w:rPr>
              <w:t xml:space="preserve"> a webových sídiel</w:t>
            </w:r>
            <w:r w:rsidRPr="0056317D">
              <w:t>, ktoré sú potrebné na poskytovanie služby, sa poskytujú v súlade s </w:t>
            </w:r>
            <w:r w:rsidRPr="0056317D">
              <w:rPr>
                <w:b/>
                <w:i/>
              </w:rPr>
              <w:t>písm.</w:t>
            </w:r>
            <w:r w:rsidRPr="0056317D">
              <w:t xml:space="preserve"> b)</w:t>
            </w:r>
            <w:r w:rsidRPr="0056317D">
              <w:rPr>
                <w:b/>
                <w:i/>
              </w:rPr>
              <w:t>,</w:t>
            </w:r>
          </w:p>
        </w:tc>
      </w:tr>
      <w:tr w:rsidR="001E0A37" w:rsidRPr="0056317D" w14:paraId="3CDEEACE" w14:textId="77777777" w:rsidTr="001E0A37">
        <w:trPr>
          <w:jc w:val="center"/>
        </w:trPr>
        <w:tc>
          <w:tcPr>
            <w:tcW w:w="4876" w:type="dxa"/>
            <w:hideMark/>
          </w:tcPr>
          <w:p w14:paraId="3DA95250" w14:textId="77777777" w:rsidR="001E0A37" w:rsidRPr="0056317D" w:rsidRDefault="001E0A37" w:rsidP="001E0A37">
            <w:pPr>
              <w:spacing w:after="120"/>
            </w:pPr>
            <w:r w:rsidRPr="0056317D">
              <w:t>b)</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23C7A3AD" w14:textId="77777777" w:rsidR="001E0A37" w:rsidRPr="0056317D" w:rsidRDefault="001E0A37" w:rsidP="001E0A37">
            <w:pPr>
              <w:spacing w:after="120"/>
            </w:pPr>
            <w:r w:rsidRPr="0056317D">
              <w:t>b)</w:t>
            </w:r>
            <w:r w:rsidRPr="0056317D">
              <w:tab/>
              <w:t>sa webové sídla a </w:t>
            </w:r>
            <w:r w:rsidRPr="0056317D">
              <w:rPr>
                <w:b/>
                <w:i/>
              </w:rPr>
              <w:t xml:space="preserve">mobilné služby vrátane mobilných aplikácií potrebných na poskytovanie služieb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r>
    </w:tbl>
    <w:p w14:paraId="4EE2BB33" w14:textId="77777777" w:rsidR="001E0A37" w:rsidRPr="0056317D" w:rsidRDefault="001E0A37" w:rsidP="001E0A37">
      <w:r w:rsidRPr="00753CB4">
        <w:rPr>
          <w:rStyle w:val="HideTWBExt"/>
        </w:rPr>
        <w:t>&lt;/Amend&gt;</w:t>
      </w:r>
    </w:p>
    <w:p w14:paraId="6B346F9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108</w:t>
      </w:r>
      <w:r w:rsidRPr="00753CB4">
        <w:rPr>
          <w:rStyle w:val="HideTWBExt"/>
        </w:rPr>
        <w:t>&lt;/NumAm&gt;</w:t>
      </w:r>
    </w:p>
    <w:p w14:paraId="55AABCF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21F3A67" w14:textId="77777777" w:rsidR="001E0A37" w:rsidRPr="0056317D" w:rsidRDefault="001E0A37" w:rsidP="001E0A37">
      <w:pPr>
        <w:rPr>
          <w:b/>
        </w:rPr>
      </w:pPr>
      <w:r w:rsidRPr="00753CB4">
        <w:rPr>
          <w:rStyle w:val="HideTWBExt"/>
        </w:rPr>
        <w:t>&lt;Article&gt;</w:t>
      </w:r>
      <w:r w:rsidRPr="0056317D">
        <w:rPr>
          <w:b/>
        </w:rPr>
        <w:t>Príloha I – riadok 9 – oddiel VIII – stĺpec 2 – písmeno A – bod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FBBA783" w14:textId="77777777" w:rsidTr="001E0A37">
        <w:trPr>
          <w:jc w:val="center"/>
        </w:trPr>
        <w:tc>
          <w:tcPr>
            <w:tcW w:w="9752" w:type="dxa"/>
            <w:gridSpan w:val="2"/>
          </w:tcPr>
          <w:p w14:paraId="53103485" w14:textId="77777777" w:rsidR="001E0A37" w:rsidRPr="0056317D" w:rsidRDefault="001E0A37" w:rsidP="001E0A37">
            <w:pPr>
              <w:keepNext/>
            </w:pPr>
          </w:p>
        </w:tc>
      </w:tr>
      <w:tr w:rsidR="001E0A37" w:rsidRPr="0056317D" w14:paraId="5BD36BCF" w14:textId="77777777" w:rsidTr="001E0A37">
        <w:trPr>
          <w:jc w:val="center"/>
        </w:trPr>
        <w:tc>
          <w:tcPr>
            <w:tcW w:w="4876" w:type="dxa"/>
            <w:hideMark/>
          </w:tcPr>
          <w:p w14:paraId="4D16143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3129B0F" w14:textId="77777777" w:rsidR="001E0A37" w:rsidRPr="0056317D" w:rsidRDefault="001E0A37" w:rsidP="001E0A37">
            <w:pPr>
              <w:keepNext/>
              <w:spacing w:after="240"/>
              <w:jc w:val="center"/>
              <w:rPr>
                <w:i/>
              </w:rPr>
            </w:pPr>
            <w:r w:rsidRPr="0056317D">
              <w:rPr>
                <w:i/>
              </w:rPr>
              <w:t>Pozmeňujúci návrh</w:t>
            </w:r>
          </w:p>
        </w:tc>
      </w:tr>
      <w:tr w:rsidR="001E0A37" w:rsidRPr="0056317D" w14:paraId="52C8CE93" w14:textId="77777777" w:rsidTr="001E0A37">
        <w:trPr>
          <w:jc w:val="center"/>
        </w:trPr>
        <w:tc>
          <w:tcPr>
            <w:tcW w:w="4876" w:type="dxa"/>
          </w:tcPr>
          <w:p w14:paraId="58DBCA7A" w14:textId="77777777" w:rsidR="001E0A37" w:rsidRPr="0056317D" w:rsidRDefault="001E0A37" w:rsidP="001E0A37">
            <w:pPr>
              <w:spacing w:after="120"/>
            </w:pPr>
          </w:p>
        </w:tc>
        <w:tc>
          <w:tcPr>
            <w:tcW w:w="4876" w:type="dxa"/>
            <w:hideMark/>
          </w:tcPr>
          <w:p w14:paraId="02F381D7" w14:textId="77777777" w:rsidR="001E0A37" w:rsidRPr="0056317D" w:rsidRDefault="001E0A37" w:rsidP="001E0A37">
            <w:pPr>
              <w:spacing w:after="120"/>
              <w:rPr>
                <w:b/>
                <w:i/>
              </w:rPr>
            </w:pPr>
            <w:r w:rsidRPr="0056317D">
              <w:rPr>
                <w:b/>
                <w:i/>
              </w:rPr>
              <w:t>1a.</w:t>
            </w:r>
            <w:r w:rsidRPr="0056317D">
              <w:tab/>
            </w:r>
            <w:r w:rsidRPr="0056317D">
              <w:rPr>
                <w:b/>
                <w:i/>
              </w:rPr>
              <w:t>Podporné služby: Ak sú k dispozícii, podporné služby (asistenčné služby, telefonické centrá, technická podpora, konverzné služby a služby odbornej prípravy) poskytujú informácie o prístupnosti služby a jej kompatibilite s asistenčnými technológiami spôsobom komunikácie prístupným pre používateľov vrátane osôb so zdravotným postihnutím.</w:t>
            </w:r>
          </w:p>
        </w:tc>
      </w:tr>
    </w:tbl>
    <w:p w14:paraId="7CA9C374" w14:textId="77777777" w:rsidR="001E0A37" w:rsidRPr="0056317D" w:rsidRDefault="001E0A37" w:rsidP="001E0A37">
      <w:r w:rsidRPr="00753CB4">
        <w:rPr>
          <w:rStyle w:val="HideTWBExt"/>
        </w:rPr>
        <w:t>&lt;/Amend&gt;</w:t>
      </w:r>
    </w:p>
    <w:p w14:paraId="17BC391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109</w:t>
      </w:r>
      <w:r w:rsidRPr="00753CB4">
        <w:rPr>
          <w:rStyle w:val="HideTWBExt"/>
        </w:rPr>
        <w:t>&lt;/NumAm&gt;</w:t>
      </w:r>
    </w:p>
    <w:p w14:paraId="2AE81708" w14:textId="77777777" w:rsidR="001E0A37" w:rsidRPr="0056317D" w:rsidRDefault="001E0A37" w:rsidP="001E0A37"/>
    <w:p w14:paraId="24C84D4C"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334A29B6" w14:textId="77777777" w:rsidR="001E0A37" w:rsidRPr="0056317D" w:rsidRDefault="001E0A37" w:rsidP="001E0A37">
      <w:pPr>
        <w:rPr>
          <w:b/>
        </w:rPr>
      </w:pPr>
      <w:r w:rsidRPr="00753CB4">
        <w:rPr>
          <w:rStyle w:val="HideTWBExt"/>
        </w:rPr>
        <w:t>&lt;Article&gt;</w:t>
      </w:r>
      <w:r w:rsidRPr="0056317D">
        <w:rPr>
          <w:b/>
        </w:rPr>
        <w:t>Príloha I – oddiel IX – písmeno A – bod 1</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0956E2C2" w14:textId="77777777" w:rsidTr="001E0A37">
        <w:trPr>
          <w:jc w:val="center"/>
        </w:trPr>
        <w:tc>
          <w:tcPr>
            <w:tcW w:w="9750" w:type="dxa"/>
            <w:gridSpan w:val="2"/>
          </w:tcPr>
          <w:p w14:paraId="3F2F016F" w14:textId="77777777" w:rsidR="001E0A37" w:rsidRPr="0056317D" w:rsidRDefault="001E0A37" w:rsidP="001E0A37">
            <w:pPr>
              <w:keepNext/>
            </w:pPr>
          </w:p>
        </w:tc>
      </w:tr>
      <w:tr w:rsidR="001E0A37" w:rsidRPr="0056317D" w14:paraId="7A4E635F" w14:textId="77777777" w:rsidTr="001E0A37">
        <w:trPr>
          <w:jc w:val="center"/>
        </w:trPr>
        <w:tc>
          <w:tcPr>
            <w:tcW w:w="4875" w:type="dxa"/>
            <w:hideMark/>
          </w:tcPr>
          <w:p w14:paraId="6545E160"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44E402DB" w14:textId="77777777" w:rsidR="001E0A37" w:rsidRPr="0056317D" w:rsidRDefault="001E0A37" w:rsidP="001E0A37">
            <w:pPr>
              <w:keepNext/>
              <w:spacing w:after="240"/>
              <w:jc w:val="center"/>
              <w:rPr>
                <w:i/>
              </w:rPr>
            </w:pPr>
            <w:r w:rsidRPr="0056317D">
              <w:rPr>
                <w:i/>
              </w:rPr>
              <w:t>Pozmeňujúci návrh</w:t>
            </w:r>
          </w:p>
        </w:tc>
      </w:tr>
      <w:tr w:rsidR="001E0A37" w:rsidRPr="0056317D" w14:paraId="7AF550FC" w14:textId="77777777" w:rsidTr="001E0A37">
        <w:trPr>
          <w:jc w:val="center"/>
        </w:trPr>
        <w:tc>
          <w:tcPr>
            <w:tcW w:w="4875" w:type="dxa"/>
            <w:hideMark/>
          </w:tcPr>
          <w:p w14:paraId="2C472F38" w14:textId="77777777" w:rsidR="001E0A37" w:rsidRPr="0056317D" w:rsidRDefault="001E0A37" w:rsidP="001E0A37">
            <w:pPr>
              <w:spacing w:after="120"/>
            </w:pPr>
            <w:r w:rsidRPr="0056317D">
              <w:t>1.</w:t>
            </w:r>
            <w:r w:rsidRPr="0056317D">
              <w:tab/>
              <w:t>Projektovanie a výroba: S cieľom v čo najväčšej miere umožniť predvídateľné používanie výrobkov osobami s funkčnými obmedzeniami vrátane osôb so zdravotným postihnutím</w:t>
            </w:r>
            <w:r w:rsidRPr="0056317D">
              <w:rPr>
                <w:b/>
                <w:i/>
              </w:rPr>
              <w:t xml:space="preserve"> a s postihnutím súvisiacim s vekom</w:t>
            </w:r>
            <w:r w:rsidRPr="0056317D">
              <w:t xml:space="preserve"> sa výrobky navrhujú a vyrábajú tak, aby </w:t>
            </w:r>
            <w:r w:rsidRPr="0056317D">
              <w:rPr>
                <w:b/>
                <w:i/>
              </w:rPr>
              <w:t>sa zabezpečila prístupnosť týchto prvkov</w:t>
            </w:r>
            <w:r w:rsidRPr="0056317D">
              <w:t>:</w:t>
            </w:r>
          </w:p>
        </w:tc>
        <w:tc>
          <w:tcPr>
            <w:tcW w:w="4875" w:type="dxa"/>
            <w:hideMark/>
          </w:tcPr>
          <w:p w14:paraId="41EB4CFD" w14:textId="77777777" w:rsidR="001E0A37" w:rsidRPr="0056317D" w:rsidRDefault="001E0A37" w:rsidP="001E0A37">
            <w:pPr>
              <w:spacing w:after="120"/>
            </w:pPr>
            <w:r w:rsidRPr="0056317D">
              <w:t>1.</w:t>
            </w:r>
            <w:r w:rsidRPr="0056317D">
              <w:tab/>
              <w:t xml:space="preserve">Projektovanie a výroba: S cieľom v čo najväčšej miere umožniť predvídateľné používanie výrobkov osobami s funkčnými obmedzeniami vrátane osôb so zdravotným postihnutím sa výrobky navrhujú a vyrábajú tak, aby </w:t>
            </w:r>
            <w:r w:rsidRPr="0056317D">
              <w:rPr>
                <w:b/>
                <w:i/>
              </w:rPr>
              <w:t>boli v súlade s týmito požiadavkami na prístupnosť</w:t>
            </w:r>
            <w:r w:rsidRPr="0056317D">
              <w:t>:</w:t>
            </w:r>
          </w:p>
        </w:tc>
      </w:tr>
      <w:tr w:rsidR="001E0A37" w:rsidRPr="0056317D" w14:paraId="514F4246" w14:textId="77777777" w:rsidTr="001E0A37">
        <w:trPr>
          <w:jc w:val="center"/>
        </w:trPr>
        <w:tc>
          <w:tcPr>
            <w:tcW w:w="4875" w:type="dxa"/>
            <w:hideMark/>
          </w:tcPr>
          <w:p w14:paraId="3030D3E6"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r w:rsidRPr="0056317D">
              <w:rPr>
                <w:b/>
                <w:i/>
              </w:rPr>
              <w:t>:</w:t>
            </w:r>
          </w:p>
        </w:tc>
        <w:tc>
          <w:tcPr>
            <w:tcW w:w="4875" w:type="dxa"/>
            <w:hideMark/>
          </w:tcPr>
          <w:p w14:paraId="5C3DFE3D"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r w:rsidRPr="0056317D">
              <w:rPr>
                <w:b/>
                <w:i/>
              </w:rPr>
              <w:t xml:space="preserve"> sa poskytnú vo viacerých prístupných formátoch,</w:t>
            </w:r>
          </w:p>
        </w:tc>
      </w:tr>
      <w:tr w:rsidR="001E0A37" w:rsidRPr="0056317D" w14:paraId="19FE5AF0" w14:textId="77777777" w:rsidTr="001E0A37">
        <w:trPr>
          <w:jc w:val="center"/>
        </w:trPr>
        <w:tc>
          <w:tcPr>
            <w:tcW w:w="4875" w:type="dxa"/>
            <w:hideMark/>
          </w:tcPr>
          <w:p w14:paraId="68AE68A5" w14:textId="77777777" w:rsidR="001E0A37" w:rsidRPr="0056317D" w:rsidRDefault="001E0A37" w:rsidP="001E0A37">
            <w:pPr>
              <w:spacing w:after="120"/>
            </w:pPr>
            <w:r w:rsidRPr="0056317D">
              <w:t>i)</w:t>
            </w:r>
            <w:r w:rsidRPr="0056317D">
              <w:tab/>
              <w:t>musia byť dostupné prostredníctvom viac než jedného zmyslového kanála,</w:t>
            </w:r>
          </w:p>
        </w:tc>
        <w:tc>
          <w:tcPr>
            <w:tcW w:w="4875" w:type="dxa"/>
            <w:hideMark/>
          </w:tcPr>
          <w:p w14:paraId="05F16D64" w14:textId="77777777" w:rsidR="001E0A37" w:rsidRPr="0056317D" w:rsidRDefault="001E0A37" w:rsidP="001E0A37">
            <w:pPr>
              <w:spacing w:after="120"/>
              <w:rPr>
                <w:szCs w:val="24"/>
              </w:rPr>
            </w:pPr>
            <w:r w:rsidRPr="0056317D">
              <w:t>i)</w:t>
            </w:r>
            <w:r w:rsidRPr="0056317D">
              <w:tab/>
              <w:t>musia byť dostupné prostredníctvom viac než jedného zmyslového kanála,</w:t>
            </w:r>
          </w:p>
        </w:tc>
      </w:tr>
      <w:tr w:rsidR="001E0A37" w:rsidRPr="0056317D" w14:paraId="48F368B1" w14:textId="77777777" w:rsidTr="001E0A37">
        <w:trPr>
          <w:jc w:val="center"/>
        </w:trPr>
        <w:tc>
          <w:tcPr>
            <w:tcW w:w="4875" w:type="dxa"/>
            <w:hideMark/>
          </w:tcPr>
          <w:p w14:paraId="4DF37936" w14:textId="77777777" w:rsidR="001E0A37" w:rsidRPr="0056317D" w:rsidRDefault="001E0A37" w:rsidP="001E0A37">
            <w:pPr>
              <w:spacing w:after="120"/>
            </w:pPr>
            <w:r w:rsidRPr="0056317D">
              <w:t>ii)</w:t>
            </w:r>
            <w:r w:rsidRPr="0056317D">
              <w:tab/>
              <w:t>musia byť zrozumiteľné,</w:t>
            </w:r>
          </w:p>
        </w:tc>
        <w:tc>
          <w:tcPr>
            <w:tcW w:w="4875" w:type="dxa"/>
            <w:hideMark/>
          </w:tcPr>
          <w:p w14:paraId="107DE629" w14:textId="77777777" w:rsidR="001E0A37" w:rsidRPr="0056317D" w:rsidRDefault="001E0A37" w:rsidP="001E0A37">
            <w:pPr>
              <w:spacing w:after="120"/>
            </w:pPr>
            <w:r w:rsidRPr="0056317D">
              <w:t>ii)</w:t>
            </w:r>
            <w:r w:rsidRPr="0056317D">
              <w:tab/>
              <w:t>musia byť zrozumiteľné,</w:t>
            </w:r>
          </w:p>
        </w:tc>
      </w:tr>
      <w:tr w:rsidR="001E0A37" w:rsidRPr="0056317D" w14:paraId="257329BE" w14:textId="77777777" w:rsidTr="001E0A37">
        <w:trPr>
          <w:jc w:val="center"/>
        </w:trPr>
        <w:tc>
          <w:tcPr>
            <w:tcW w:w="4875" w:type="dxa"/>
            <w:hideMark/>
          </w:tcPr>
          <w:p w14:paraId="3D04382D" w14:textId="77777777" w:rsidR="001E0A37" w:rsidRPr="0056317D" w:rsidRDefault="001E0A37" w:rsidP="001E0A37">
            <w:pPr>
              <w:spacing w:after="120"/>
            </w:pPr>
            <w:r w:rsidRPr="0056317D">
              <w:t>iii)</w:t>
            </w:r>
            <w:r w:rsidRPr="0056317D">
              <w:tab/>
              <w:t xml:space="preserve">musia byť vnímateľné, </w:t>
            </w:r>
          </w:p>
        </w:tc>
        <w:tc>
          <w:tcPr>
            <w:tcW w:w="4875" w:type="dxa"/>
            <w:hideMark/>
          </w:tcPr>
          <w:p w14:paraId="65EBE312" w14:textId="77777777" w:rsidR="001E0A37" w:rsidRPr="0056317D" w:rsidRDefault="001E0A37" w:rsidP="001E0A37">
            <w:pPr>
              <w:spacing w:after="120"/>
            </w:pPr>
            <w:r w:rsidRPr="0056317D">
              <w:t>iii)</w:t>
            </w:r>
            <w:r w:rsidRPr="0056317D">
              <w:tab/>
              <w:t>musia byť vnímateľné,</w:t>
            </w:r>
          </w:p>
        </w:tc>
      </w:tr>
      <w:tr w:rsidR="001E0A37" w:rsidRPr="0056317D" w14:paraId="59A37C4F" w14:textId="77777777" w:rsidTr="001E0A37">
        <w:trPr>
          <w:jc w:val="center"/>
        </w:trPr>
        <w:tc>
          <w:tcPr>
            <w:tcW w:w="4875" w:type="dxa"/>
            <w:hideMark/>
          </w:tcPr>
          <w:p w14:paraId="4E152FB2" w14:textId="77777777" w:rsidR="001E0A37" w:rsidRPr="0056317D" w:rsidRDefault="001E0A37" w:rsidP="001E0A37">
            <w:pPr>
              <w:spacing w:after="120"/>
            </w:pPr>
            <w:r w:rsidRPr="0056317D">
              <w:t>iv)</w:t>
            </w:r>
            <w:r w:rsidRPr="0056317D">
              <w:tab/>
              <w:t>musia mať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r w:rsidRPr="0056317D">
              <w:t xml:space="preserve"> </w:t>
            </w:r>
          </w:p>
        </w:tc>
        <w:tc>
          <w:tcPr>
            <w:tcW w:w="4875" w:type="dxa"/>
            <w:hideMark/>
          </w:tcPr>
          <w:p w14:paraId="1DD3990E" w14:textId="77777777" w:rsidR="001E0A37" w:rsidRPr="0056317D" w:rsidRDefault="001E0A37" w:rsidP="001E0A37">
            <w:pPr>
              <w:spacing w:after="120"/>
              <w:rPr>
                <w:szCs w:val="24"/>
              </w:rPr>
            </w:pPr>
            <w:r w:rsidRPr="0056317D">
              <w:t>iv)</w:t>
            </w:r>
            <w:r w:rsidRPr="0056317D">
              <w:tab/>
              <w:t>musia mať primeranú veľkosť a </w:t>
            </w:r>
            <w:r w:rsidRPr="0056317D">
              <w:rPr>
                <w:b/>
                <w:i/>
              </w:rPr>
              <w:t xml:space="preserve">typ </w:t>
            </w:r>
            <w:r w:rsidRPr="0056317D">
              <w:t>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r w:rsidR="001E0A37" w:rsidRPr="0056317D" w14:paraId="7DB27BF2" w14:textId="77777777" w:rsidTr="001E0A37">
        <w:trPr>
          <w:jc w:val="center"/>
        </w:trPr>
        <w:tc>
          <w:tcPr>
            <w:tcW w:w="4875" w:type="dxa"/>
            <w:hideMark/>
          </w:tcPr>
          <w:p w14:paraId="6FE4D4D0" w14:textId="77777777" w:rsidR="001E0A37" w:rsidRPr="0056317D" w:rsidRDefault="001E0A37" w:rsidP="001E0A37">
            <w:pPr>
              <w:spacing w:after="120"/>
            </w:pPr>
            <w:r w:rsidRPr="0056317D">
              <w:t>b)</w:t>
            </w:r>
            <w:r w:rsidRPr="0056317D">
              <w:tab/>
              <w:t>obal výrobku vrátane poskytovaných informácií (otváranie, zatváranie, používanie, likvidácia),</w:t>
            </w:r>
          </w:p>
        </w:tc>
        <w:tc>
          <w:tcPr>
            <w:tcW w:w="4875" w:type="dxa"/>
            <w:hideMark/>
          </w:tcPr>
          <w:p w14:paraId="38C521E7" w14:textId="77777777" w:rsidR="001E0A37" w:rsidRPr="0056317D" w:rsidRDefault="001E0A37" w:rsidP="001E0A37">
            <w:pPr>
              <w:spacing w:after="120"/>
              <w:rPr>
                <w:b/>
                <w:i/>
              </w:rPr>
            </w:pPr>
            <w:r w:rsidRPr="0056317D">
              <w:t>b)</w:t>
            </w:r>
            <w:r w:rsidRPr="0056317D">
              <w:tab/>
              <w:t>obal výrobku vrátane poskytovaných informácií (otváranie, zatváranie, používanie, likvidácia)</w:t>
            </w:r>
            <w:r w:rsidRPr="0056317D">
              <w:rPr>
                <w:b/>
                <w:i/>
              </w:rPr>
              <w:t xml:space="preserve"> a názov značky</w:t>
            </w:r>
            <w:r w:rsidRPr="0056317D">
              <w:t>,</w:t>
            </w:r>
            <w:r w:rsidRPr="0056317D">
              <w:rPr>
                <w:b/>
                <w:i/>
              </w:rPr>
              <w:t xml:space="preserve"> názov a typ výrobku, ktorý:</w:t>
            </w:r>
          </w:p>
        </w:tc>
      </w:tr>
      <w:tr w:rsidR="001E0A37" w:rsidRPr="0056317D" w14:paraId="466AE699" w14:textId="77777777" w:rsidTr="001E0A37">
        <w:trPr>
          <w:jc w:val="center"/>
        </w:trPr>
        <w:tc>
          <w:tcPr>
            <w:tcW w:w="4875" w:type="dxa"/>
          </w:tcPr>
          <w:p w14:paraId="4349FBBC" w14:textId="77777777" w:rsidR="001E0A37" w:rsidRPr="0056317D" w:rsidRDefault="001E0A37" w:rsidP="001E0A37">
            <w:pPr>
              <w:spacing w:after="120"/>
            </w:pPr>
          </w:p>
        </w:tc>
        <w:tc>
          <w:tcPr>
            <w:tcW w:w="4875" w:type="dxa"/>
            <w:hideMark/>
          </w:tcPr>
          <w:p w14:paraId="084B28DA" w14:textId="77777777" w:rsidR="001E0A37" w:rsidRPr="0056317D" w:rsidRDefault="001E0A37" w:rsidP="001E0A37">
            <w:pPr>
              <w:spacing w:after="120"/>
              <w:rPr>
                <w:b/>
                <w:i/>
              </w:rPr>
            </w:pPr>
            <w:r w:rsidRPr="0056317D">
              <w:rPr>
                <w:b/>
                <w:i/>
              </w:rPr>
              <w:t>i)</w:t>
            </w:r>
            <w:r w:rsidRPr="0056317D">
              <w:tab/>
            </w:r>
            <w:r w:rsidRPr="0056317D">
              <w:rPr>
                <w:b/>
                <w:i/>
              </w:rPr>
              <w:t xml:space="preserve">spĺňajú požiadavky stanovené v bode 1a; </w:t>
            </w:r>
          </w:p>
        </w:tc>
      </w:tr>
      <w:tr w:rsidR="001E0A37" w:rsidRPr="0056317D" w14:paraId="66F1CCC1" w14:textId="77777777" w:rsidTr="001E0A37">
        <w:trPr>
          <w:jc w:val="center"/>
        </w:trPr>
        <w:tc>
          <w:tcPr>
            <w:tcW w:w="4875" w:type="dxa"/>
          </w:tcPr>
          <w:p w14:paraId="0E1D464A" w14:textId="77777777" w:rsidR="001E0A37" w:rsidRPr="0056317D" w:rsidRDefault="001E0A37" w:rsidP="001E0A37">
            <w:pPr>
              <w:spacing w:after="120"/>
            </w:pPr>
          </w:p>
        </w:tc>
        <w:tc>
          <w:tcPr>
            <w:tcW w:w="4875" w:type="dxa"/>
            <w:hideMark/>
          </w:tcPr>
          <w:p w14:paraId="141E3C08" w14:textId="77777777" w:rsidR="001E0A37" w:rsidRPr="0056317D" w:rsidRDefault="001E0A37" w:rsidP="001E0A37">
            <w:pPr>
              <w:spacing w:after="120"/>
              <w:rPr>
                <w:b/>
                <w:i/>
              </w:rPr>
            </w:pPr>
            <w:r w:rsidRPr="0056317D">
              <w:rPr>
                <w:b/>
                <w:i/>
              </w:rPr>
              <w:t>ii)</w:t>
            </w:r>
            <w:r w:rsidRPr="0056317D">
              <w:tab/>
            </w:r>
            <w:r w:rsidRPr="0056317D">
              <w:rPr>
                <w:b/>
                <w:i/>
              </w:rPr>
              <w:t>jednoducho a presne informujú používateľov o tom, či výrobok obsahuje prvky súvisiace s prístupnosťou, a o jeho kompatibilite s podpornými technológiami;</w:t>
            </w:r>
          </w:p>
        </w:tc>
      </w:tr>
      <w:tr w:rsidR="001E0A37" w:rsidRPr="0056317D" w14:paraId="53F68EE3" w14:textId="77777777" w:rsidTr="001E0A37">
        <w:trPr>
          <w:jc w:val="center"/>
        </w:trPr>
        <w:tc>
          <w:tcPr>
            <w:tcW w:w="4875" w:type="dxa"/>
            <w:hideMark/>
          </w:tcPr>
          <w:p w14:paraId="6548FDC0" w14:textId="77777777" w:rsidR="001E0A37" w:rsidRPr="0056317D" w:rsidRDefault="001E0A37" w:rsidP="001E0A37">
            <w:pPr>
              <w:spacing w:after="120"/>
            </w:pPr>
            <w:r w:rsidRPr="0056317D">
              <w:t>c)</w:t>
            </w:r>
            <w:r w:rsidRPr="0056317D">
              <w:tab/>
              <w:t xml:space="preserve">návod na použitie výrobku, jeho inštaláciu a údržbu, skladovanie a likvidáciu, </w:t>
            </w:r>
            <w:r w:rsidRPr="0056317D">
              <w:rPr>
                <w:b/>
                <w:i/>
              </w:rPr>
              <w:t>ktoré musia</w:t>
            </w:r>
            <w:r w:rsidRPr="0056317D">
              <w:t xml:space="preserve"> spĺňať tieto podmienky: </w:t>
            </w:r>
          </w:p>
        </w:tc>
        <w:tc>
          <w:tcPr>
            <w:tcW w:w="4875" w:type="dxa"/>
            <w:hideMark/>
          </w:tcPr>
          <w:p w14:paraId="3C3B8F55" w14:textId="77777777" w:rsidR="001E0A37" w:rsidRPr="0056317D" w:rsidRDefault="001E0A37" w:rsidP="001E0A37">
            <w:pPr>
              <w:spacing w:after="120"/>
              <w:rPr>
                <w:szCs w:val="24"/>
              </w:rPr>
            </w:pPr>
            <w:r w:rsidRPr="0056317D">
              <w:t>c)</w:t>
            </w:r>
            <w:r w:rsidRPr="0056317D">
              <w:tab/>
              <w:t xml:space="preserve">návod na použitie výrobku, jeho inštaláciu a údržbu, skladovanie a likvidáciu, </w:t>
            </w:r>
            <w:r w:rsidRPr="0056317D">
              <w:rPr>
                <w:b/>
                <w:i/>
              </w:rPr>
              <w:t>bez ohľadu na to, či sú poskytované oddelene alebo začlenené do výrobku, ktorý musí</w:t>
            </w:r>
            <w:r w:rsidRPr="0056317D">
              <w:t xml:space="preserve"> spĺňať tieto podmienky: </w:t>
            </w:r>
          </w:p>
        </w:tc>
      </w:tr>
      <w:tr w:rsidR="001E0A37" w:rsidRPr="0056317D" w14:paraId="1BCF4A30" w14:textId="77777777" w:rsidTr="001E0A37">
        <w:trPr>
          <w:jc w:val="center"/>
        </w:trPr>
        <w:tc>
          <w:tcPr>
            <w:tcW w:w="4875" w:type="dxa"/>
            <w:hideMark/>
          </w:tcPr>
          <w:p w14:paraId="34D48098" w14:textId="77777777" w:rsidR="001E0A37" w:rsidRPr="0056317D" w:rsidRDefault="001E0A37" w:rsidP="001E0A37">
            <w:pPr>
              <w:spacing w:after="120"/>
              <w:rPr>
                <w:b/>
                <w:i/>
              </w:rPr>
            </w:pPr>
            <w:r w:rsidRPr="0056317D">
              <w:t>i)</w:t>
            </w:r>
            <w:r w:rsidRPr="0056317D">
              <w:tab/>
            </w:r>
            <w:r w:rsidRPr="0056317D">
              <w:rPr>
                <w:b/>
                <w:i/>
              </w:rPr>
              <w:t>obsah návodu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r w:rsidRPr="0056317D">
              <w:t xml:space="preserve"> a</w:t>
            </w:r>
          </w:p>
        </w:tc>
        <w:tc>
          <w:tcPr>
            <w:tcW w:w="4875" w:type="dxa"/>
            <w:hideMark/>
          </w:tcPr>
          <w:p w14:paraId="575610CC" w14:textId="77777777" w:rsidR="001E0A37" w:rsidRPr="0056317D" w:rsidRDefault="001E0A37" w:rsidP="001E0A37">
            <w:pPr>
              <w:spacing w:after="120"/>
              <w:rPr>
                <w:b/>
                <w:i/>
              </w:rPr>
            </w:pPr>
            <w:r w:rsidRPr="0056317D">
              <w:t>i)</w:t>
            </w:r>
            <w:r w:rsidRPr="0056317D">
              <w:tab/>
            </w:r>
            <w:r w:rsidRPr="0056317D">
              <w:rPr>
                <w:b/>
                <w:i/>
              </w:rPr>
              <w:t>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vnímateľné</w:t>
            </w:r>
            <w:r w:rsidRPr="0056317D">
              <w:t xml:space="preserve"> a </w:t>
            </w:r>
            <w:r w:rsidRPr="0056317D">
              <w:rPr>
                <w:b/>
                <w:i/>
              </w:rPr>
              <w:t>použiteľné,</w:t>
            </w:r>
            <w:r w:rsidRPr="0056317D">
              <w:t xml:space="preserve"> a</w:t>
            </w:r>
          </w:p>
        </w:tc>
      </w:tr>
      <w:tr w:rsidR="001E0A37" w:rsidRPr="0056317D" w14:paraId="07FBC5F3" w14:textId="77777777" w:rsidTr="001E0A37">
        <w:trPr>
          <w:jc w:val="center"/>
        </w:trPr>
        <w:tc>
          <w:tcPr>
            <w:tcW w:w="4875" w:type="dxa"/>
            <w:hideMark/>
          </w:tcPr>
          <w:p w14:paraId="7A5DD260" w14:textId="77777777" w:rsidR="001E0A37" w:rsidRPr="0056317D" w:rsidRDefault="001E0A37" w:rsidP="001E0A37">
            <w:pPr>
              <w:spacing w:after="120"/>
              <w:rPr>
                <w:b/>
                <w:i/>
              </w:rPr>
            </w:pPr>
            <w:r w:rsidRPr="0056317D">
              <w:t>ii)</w:t>
            </w:r>
            <w:r w:rsidRPr="0056317D">
              <w:tab/>
            </w:r>
            <w:r w:rsidRPr="0056317D">
              <w:rPr>
                <w:b/>
                <w:i/>
              </w:rPr>
              <w:t>návod musí obsahovať alternatívy k netextovému obsahu,</w:t>
            </w:r>
            <w:r w:rsidRPr="0056317D">
              <w:t xml:space="preserve"> </w:t>
            </w:r>
          </w:p>
        </w:tc>
        <w:tc>
          <w:tcPr>
            <w:tcW w:w="4875" w:type="dxa"/>
            <w:hideMark/>
          </w:tcPr>
          <w:p w14:paraId="7C5C9CE4" w14:textId="77777777" w:rsidR="001E0A37" w:rsidRPr="0056317D" w:rsidRDefault="001E0A37" w:rsidP="001E0A37">
            <w:pPr>
              <w:spacing w:after="120"/>
              <w:rPr>
                <w:b/>
                <w:i/>
              </w:rPr>
            </w:pPr>
            <w:r w:rsidRPr="0056317D">
              <w:t>ii)</w:t>
            </w:r>
            <w:r w:rsidRPr="0056317D">
              <w:tab/>
            </w:r>
            <w:r w:rsidRPr="0056317D">
              <w:rPr>
                <w:b/>
                <w:i/>
              </w:rPr>
              <w:t>výrobca uvedie a vysvetlí, ako využívať prvky výrobku súvisiace s prístupnosťou a ich kompatibilitu s asistenčnými technológiami,</w:t>
            </w:r>
          </w:p>
        </w:tc>
      </w:tr>
      <w:tr w:rsidR="001E0A37" w:rsidRPr="0056317D" w14:paraId="57FDAA6A" w14:textId="77777777" w:rsidTr="001E0A37">
        <w:trPr>
          <w:jc w:val="center"/>
        </w:trPr>
        <w:tc>
          <w:tcPr>
            <w:tcW w:w="4875" w:type="dxa"/>
          </w:tcPr>
          <w:p w14:paraId="60E5BD23" w14:textId="77777777" w:rsidR="001E0A37" w:rsidRPr="0056317D" w:rsidRDefault="001E0A37" w:rsidP="001E0A37">
            <w:pPr>
              <w:spacing w:after="120"/>
            </w:pPr>
          </w:p>
        </w:tc>
        <w:tc>
          <w:tcPr>
            <w:tcW w:w="4875" w:type="dxa"/>
          </w:tcPr>
          <w:p w14:paraId="6895DAF4" w14:textId="77777777" w:rsidR="001E0A37" w:rsidRPr="0056317D" w:rsidRDefault="001E0A37" w:rsidP="001E0A37">
            <w:pPr>
              <w:spacing w:after="120"/>
              <w:rPr>
                <w:b/>
                <w:i/>
              </w:rPr>
            </w:pPr>
            <w:r w:rsidRPr="0056317D">
              <w:rPr>
                <w:b/>
                <w:i/>
              </w:rPr>
              <w:t>iii)</w:t>
            </w:r>
            <w:r w:rsidRPr="0056317D">
              <w:tab/>
            </w:r>
            <w:r w:rsidRPr="0056317D">
              <w:rPr>
                <w:b/>
                <w:i/>
              </w:rPr>
              <w:t>poskytujú sa na požiadanie aj v alternatívnych neelektronických formátoch. Alternatívne neelektronické formáty môžu zahŕňať veľkú tlač, Braillovo písmo alebo ľahko čitateľný text,</w:t>
            </w:r>
          </w:p>
        </w:tc>
      </w:tr>
      <w:tr w:rsidR="001E0A37" w:rsidRPr="0056317D" w14:paraId="5334A7B7" w14:textId="77777777" w:rsidTr="001E0A37">
        <w:trPr>
          <w:jc w:val="center"/>
        </w:trPr>
        <w:tc>
          <w:tcPr>
            <w:tcW w:w="4875" w:type="dxa"/>
          </w:tcPr>
          <w:p w14:paraId="397F944D" w14:textId="77777777" w:rsidR="001E0A37" w:rsidRPr="0056317D" w:rsidRDefault="001E0A37" w:rsidP="001E0A37">
            <w:pPr>
              <w:spacing w:after="120"/>
            </w:pPr>
          </w:p>
        </w:tc>
        <w:tc>
          <w:tcPr>
            <w:tcW w:w="4875" w:type="dxa"/>
            <w:hideMark/>
          </w:tcPr>
          <w:p w14:paraId="6E69281C" w14:textId="77777777" w:rsidR="001E0A37" w:rsidRPr="0056317D" w:rsidRDefault="001E0A37" w:rsidP="001E0A37">
            <w:pPr>
              <w:spacing w:after="120"/>
            </w:pPr>
            <w:r w:rsidRPr="0056317D">
              <w:rPr>
                <w:b/>
                <w:i/>
              </w:rPr>
              <w:t>c)</w:t>
            </w:r>
            <w:r w:rsidRPr="0056317D">
              <w:tab/>
            </w:r>
            <w:r w:rsidRPr="0056317D">
              <w:rPr>
                <w:b/>
                <w:i/>
              </w:rPr>
              <w:t>návod na použitie výrobku, jeho inštaláciu a údržbu, skladovanie a likvidáciu, bez ohľadu na to, či sú poskytované oddelene alebo začlenené do výrobku, ktorý musí spĺňať tieto podmienky:</w:t>
            </w:r>
            <w:r w:rsidRPr="0056317D">
              <w:t xml:space="preserve"> </w:t>
            </w:r>
          </w:p>
        </w:tc>
      </w:tr>
      <w:tr w:rsidR="001E0A37" w:rsidRPr="0056317D" w14:paraId="6C42B0C4" w14:textId="77777777" w:rsidTr="001E0A37">
        <w:trPr>
          <w:jc w:val="center"/>
        </w:trPr>
        <w:tc>
          <w:tcPr>
            <w:tcW w:w="4875" w:type="dxa"/>
            <w:hideMark/>
          </w:tcPr>
          <w:p w14:paraId="261306E7" w14:textId="77777777" w:rsidR="001E0A37" w:rsidRPr="0056317D" w:rsidRDefault="001E0A37" w:rsidP="001E0A37">
            <w:pPr>
              <w:spacing w:after="120"/>
            </w:pPr>
            <w:r w:rsidRPr="0056317D">
              <w:t>d)</w:t>
            </w:r>
            <w:r w:rsidRPr="0056317D">
              <w:tab/>
              <w:t>používateľské rozhranie výrobku (manipulácia, ovládacie prvky a spätná väzba, vstupy a výstupy) v súlade s bodom 2,</w:t>
            </w:r>
          </w:p>
        </w:tc>
        <w:tc>
          <w:tcPr>
            <w:tcW w:w="4875" w:type="dxa"/>
            <w:hideMark/>
          </w:tcPr>
          <w:p w14:paraId="42FC8337" w14:textId="77777777" w:rsidR="001E0A37" w:rsidRPr="0056317D" w:rsidRDefault="001E0A37" w:rsidP="001E0A37">
            <w:pPr>
              <w:spacing w:after="120"/>
            </w:pPr>
            <w:r w:rsidRPr="0056317D">
              <w:t>d)</w:t>
            </w:r>
            <w:r w:rsidRPr="0056317D">
              <w:tab/>
              <w:t>používateľské rozhranie výrobku (manipulácia, ovládacie prvky a spätná väzba, vstupy a výstupy) v súlade s bodom 2,</w:t>
            </w:r>
          </w:p>
        </w:tc>
      </w:tr>
      <w:tr w:rsidR="001E0A37" w:rsidRPr="0056317D" w14:paraId="50E4DAF9" w14:textId="77777777" w:rsidTr="001E0A37">
        <w:trPr>
          <w:jc w:val="center"/>
        </w:trPr>
        <w:tc>
          <w:tcPr>
            <w:tcW w:w="4875" w:type="dxa"/>
            <w:hideMark/>
          </w:tcPr>
          <w:p w14:paraId="55843C99" w14:textId="77777777" w:rsidR="001E0A37" w:rsidRPr="0056317D" w:rsidRDefault="001E0A37" w:rsidP="001E0A37">
            <w:pPr>
              <w:spacing w:after="120"/>
            </w:pPr>
            <w:r w:rsidRPr="0056317D">
              <w:t>e)</w:t>
            </w:r>
            <w:r w:rsidRPr="0056317D">
              <w:tab/>
              <w:t xml:space="preserve">funkčnosť výrobku spočívajúca v zabezpečení funkcií zameraných na riešenie potrieb osôb s funkčnými obmedzeniami v súlade s bodom 2, </w:t>
            </w:r>
          </w:p>
        </w:tc>
        <w:tc>
          <w:tcPr>
            <w:tcW w:w="4875" w:type="dxa"/>
            <w:hideMark/>
          </w:tcPr>
          <w:p w14:paraId="4D159AEA" w14:textId="77777777" w:rsidR="001E0A37" w:rsidRPr="0056317D" w:rsidRDefault="001E0A37" w:rsidP="001E0A37">
            <w:pPr>
              <w:spacing w:after="120"/>
              <w:rPr>
                <w:szCs w:val="24"/>
              </w:rPr>
            </w:pPr>
            <w:r w:rsidRPr="0056317D">
              <w:t>e)</w:t>
            </w:r>
            <w:r w:rsidRPr="0056317D">
              <w:tab/>
              <w:t>funkčnosť výrobku spočívajúca v zabezpečení funkcií zameraných na riešenie potrieb osôb s funkčnými obmedzeniami v súlade s bodom 2,</w:t>
            </w:r>
          </w:p>
        </w:tc>
      </w:tr>
      <w:tr w:rsidR="001E0A37" w:rsidRPr="0056317D" w14:paraId="17963EC6" w14:textId="77777777" w:rsidTr="001E0A37">
        <w:trPr>
          <w:jc w:val="center"/>
        </w:trPr>
        <w:tc>
          <w:tcPr>
            <w:tcW w:w="4875" w:type="dxa"/>
          </w:tcPr>
          <w:p w14:paraId="76B165BC" w14:textId="77777777" w:rsidR="001E0A37" w:rsidRPr="0056317D" w:rsidRDefault="001E0A37" w:rsidP="001E0A37">
            <w:pPr>
              <w:spacing w:after="120"/>
            </w:pPr>
            <w:r w:rsidRPr="0056317D">
              <w:t>f)</w:t>
            </w:r>
            <w:r w:rsidRPr="0056317D">
              <w:tab/>
            </w:r>
            <w:r w:rsidRPr="0056317D">
              <w:rPr>
                <w:b/>
                <w:i/>
              </w:rPr>
              <w:t>prepojenie výrobku</w:t>
            </w:r>
            <w:r w:rsidRPr="0056317D">
              <w:t xml:space="preserve"> s asistenčnými zariadeniami.</w:t>
            </w:r>
          </w:p>
        </w:tc>
        <w:tc>
          <w:tcPr>
            <w:tcW w:w="4875" w:type="dxa"/>
          </w:tcPr>
          <w:p w14:paraId="0E98D0FD" w14:textId="77777777" w:rsidR="001E0A37" w:rsidRPr="0056317D" w:rsidRDefault="001E0A37" w:rsidP="001E0A37">
            <w:pPr>
              <w:spacing w:after="120"/>
              <w:rPr>
                <w:b/>
                <w:i/>
              </w:rPr>
            </w:pPr>
            <w:r w:rsidRPr="0056317D">
              <w:t>f)</w:t>
            </w:r>
            <w:r w:rsidRPr="0056317D">
              <w:tab/>
            </w:r>
            <w:r w:rsidRPr="0056317D">
              <w:rPr>
                <w:b/>
                <w:i/>
              </w:rPr>
              <w:t>podľa možnosti zabezpečenie kompatibility s asistenčnými zariadeniami a technológiami dostupnými na úrovni Únie vrátane sluchových technológií, napr. načúvacími pomôckami, telecievkami, kochleárnymi implantátmi a asistenčnými načúvacími zariadeniami.</w:t>
            </w:r>
          </w:p>
        </w:tc>
      </w:tr>
    </w:tbl>
    <w:p w14:paraId="79F2E2A1" w14:textId="77777777" w:rsidR="001E0A37" w:rsidRPr="0056317D" w:rsidRDefault="001E0A37" w:rsidP="001E0A37">
      <w:r w:rsidRPr="00753CB4">
        <w:rPr>
          <w:rStyle w:val="HideTWBExt"/>
        </w:rPr>
        <w:t>&lt;/Amend&gt;</w:t>
      </w:r>
    </w:p>
    <w:p w14:paraId="75ED3D3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110</w:t>
      </w:r>
      <w:r w:rsidRPr="00753CB4">
        <w:rPr>
          <w:rStyle w:val="HideTWBExt"/>
        </w:rPr>
        <w:t>&lt;/NumAm&gt;</w:t>
      </w:r>
    </w:p>
    <w:p w14:paraId="295325A7" w14:textId="77777777" w:rsidR="001E0A37" w:rsidRPr="0056317D" w:rsidRDefault="001E0A37" w:rsidP="001E0A37"/>
    <w:p w14:paraId="75D83F12"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03F899B7" w14:textId="77777777" w:rsidR="001E0A37" w:rsidRPr="0056317D" w:rsidRDefault="001E0A37" w:rsidP="001E0A37">
      <w:pPr>
        <w:rPr>
          <w:b/>
        </w:rPr>
      </w:pPr>
      <w:r w:rsidRPr="00753CB4">
        <w:rPr>
          <w:rStyle w:val="HideTWBExt"/>
        </w:rPr>
        <w:t>&lt;Article&gt;</w:t>
      </w:r>
      <w:r w:rsidRPr="0056317D">
        <w:rPr>
          <w:b/>
        </w:rPr>
        <w:t>Príloha I – oddiel IX – písmeno A – bod 2</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3DE55142" w14:textId="77777777" w:rsidTr="001E0A37">
        <w:trPr>
          <w:jc w:val="center"/>
        </w:trPr>
        <w:tc>
          <w:tcPr>
            <w:tcW w:w="9752" w:type="dxa"/>
            <w:gridSpan w:val="2"/>
          </w:tcPr>
          <w:p w14:paraId="732DC4D7" w14:textId="77777777" w:rsidR="001E0A37" w:rsidRPr="0056317D" w:rsidRDefault="001E0A37" w:rsidP="001E0A37">
            <w:pPr>
              <w:keepNext/>
            </w:pPr>
          </w:p>
        </w:tc>
      </w:tr>
      <w:tr w:rsidR="001E0A37" w:rsidRPr="0056317D" w14:paraId="7752CBB9" w14:textId="77777777" w:rsidTr="001E0A37">
        <w:trPr>
          <w:jc w:val="center"/>
        </w:trPr>
        <w:tc>
          <w:tcPr>
            <w:tcW w:w="4876" w:type="dxa"/>
            <w:hideMark/>
          </w:tcPr>
          <w:p w14:paraId="216B333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898571D" w14:textId="77777777" w:rsidR="001E0A37" w:rsidRPr="0056317D" w:rsidRDefault="001E0A37" w:rsidP="001E0A37">
            <w:pPr>
              <w:keepNext/>
              <w:spacing w:after="240"/>
              <w:jc w:val="center"/>
              <w:rPr>
                <w:i/>
              </w:rPr>
            </w:pPr>
            <w:r w:rsidRPr="0056317D">
              <w:rPr>
                <w:i/>
              </w:rPr>
              <w:t>Pozmeňujúci návrh</w:t>
            </w:r>
          </w:p>
        </w:tc>
      </w:tr>
      <w:tr w:rsidR="001E0A37" w:rsidRPr="0056317D" w14:paraId="58CF5A03" w14:textId="77777777" w:rsidTr="001E0A37">
        <w:trPr>
          <w:jc w:val="center"/>
        </w:trPr>
        <w:tc>
          <w:tcPr>
            <w:tcW w:w="4876" w:type="dxa"/>
            <w:hideMark/>
          </w:tcPr>
          <w:p w14:paraId="3E5E7064" w14:textId="77777777" w:rsidR="001E0A37" w:rsidRPr="0056317D" w:rsidRDefault="001E0A37" w:rsidP="001E0A37">
            <w:pPr>
              <w:spacing w:after="120"/>
              <w:rPr>
                <w:bCs/>
                <w:iCs/>
              </w:rPr>
            </w:pPr>
            <w:r w:rsidRPr="0056317D">
              <w:t>2.</w:t>
            </w:r>
            <w:r w:rsidRPr="0056317D">
              <w:tab/>
            </w:r>
            <w:r w:rsidRPr="0056317D">
              <w:rPr>
                <w:b/>
                <w:i/>
              </w:rPr>
              <w:t>Koncepcia používateľského rozhrania</w:t>
            </w:r>
            <w:r w:rsidRPr="0056317D">
              <w:t xml:space="preserve"> a </w:t>
            </w:r>
            <w:r w:rsidRPr="0056317D">
              <w:rPr>
                <w:b/>
                <w:i/>
              </w:rPr>
              <w:t>funkčnosti:</w:t>
            </w:r>
          </w:p>
        </w:tc>
        <w:tc>
          <w:tcPr>
            <w:tcW w:w="4876" w:type="dxa"/>
            <w:hideMark/>
          </w:tcPr>
          <w:p w14:paraId="480A93A7" w14:textId="77777777" w:rsidR="001E0A37" w:rsidRPr="0056317D" w:rsidRDefault="001E0A37" w:rsidP="001E0A37">
            <w:pPr>
              <w:spacing w:after="120"/>
              <w:rPr>
                <w:b/>
                <w:bCs/>
                <w:i/>
                <w:szCs w:val="24"/>
              </w:rPr>
            </w:pPr>
            <w:r w:rsidRPr="0056317D">
              <w:t>2.</w:t>
            </w:r>
            <w:r w:rsidRPr="0056317D">
              <w:tab/>
            </w:r>
            <w:r w:rsidRPr="0056317D">
              <w:rPr>
                <w:b/>
                <w:i/>
              </w:rPr>
              <w:t>Požiadavky na používateľské rozhranie</w:t>
            </w:r>
            <w:r w:rsidRPr="0056317D">
              <w:t xml:space="preserve"> a </w:t>
            </w:r>
            <w:r w:rsidRPr="0056317D">
              <w:rPr>
                <w:b/>
                <w:i/>
              </w:rPr>
              <w:t xml:space="preserve">funkčné požiadavky </w:t>
            </w:r>
          </w:p>
        </w:tc>
      </w:tr>
      <w:tr w:rsidR="001E0A37" w:rsidRPr="0056317D" w14:paraId="38DE9339" w14:textId="77777777" w:rsidTr="001E0A37">
        <w:trPr>
          <w:jc w:val="center"/>
        </w:trPr>
        <w:tc>
          <w:tcPr>
            <w:tcW w:w="4876" w:type="dxa"/>
            <w:hideMark/>
          </w:tcPr>
          <w:p w14:paraId="25BD17F5" w14:textId="77777777" w:rsidR="001E0A37" w:rsidRPr="0056317D" w:rsidRDefault="001E0A37" w:rsidP="001E0A37">
            <w:pPr>
              <w:spacing w:after="120"/>
              <w:rPr>
                <w:bCs/>
                <w:iCs/>
              </w:rPr>
            </w:pPr>
            <w:r w:rsidRPr="0056317D">
              <w:t xml:space="preserve">Dizajn a používateľské rozhranie výrobkov </w:t>
            </w:r>
            <w:r w:rsidRPr="0056317D">
              <w:rPr>
                <w:b/>
                <w:i/>
              </w:rPr>
              <w:t>musia byť</w:t>
            </w:r>
            <w:r w:rsidRPr="0056317D">
              <w:t xml:space="preserve"> v záujme ich sprístupnenia v súlade s bodom 1 písm. d) a e) tam, kde je to vhodné, </w:t>
            </w:r>
            <w:r w:rsidRPr="0056317D">
              <w:rPr>
                <w:b/>
                <w:i/>
              </w:rPr>
              <w:t>navrhnuté</w:t>
            </w:r>
            <w:r w:rsidRPr="0056317D">
              <w:t xml:space="preserve"> tak, aby:</w:t>
            </w:r>
          </w:p>
        </w:tc>
        <w:tc>
          <w:tcPr>
            <w:tcW w:w="4876" w:type="dxa"/>
            <w:hideMark/>
          </w:tcPr>
          <w:p w14:paraId="624CD6F0" w14:textId="77777777" w:rsidR="001E0A37" w:rsidRPr="0056317D" w:rsidRDefault="001E0A37" w:rsidP="001E0A37">
            <w:pPr>
              <w:spacing w:after="120"/>
              <w:rPr>
                <w:b/>
                <w:bCs/>
                <w:i/>
                <w:szCs w:val="24"/>
              </w:rPr>
            </w:pPr>
            <w:r w:rsidRPr="0056317D">
              <w:t xml:space="preserve">Dizajn a používateľské rozhranie výrobkov </w:t>
            </w:r>
            <w:r w:rsidRPr="0056317D">
              <w:rPr>
                <w:b/>
                <w:i/>
              </w:rPr>
              <w:t>sa</w:t>
            </w:r>
            <w:r w:rsidRPr="0056317D">
              <w:t xml:space="preserve"> v záujme ich sprístupnenia v súlade s bodom 1 písm. d) a e) tam, kde je to vhodné, </w:t>
            </w:r>
            <w:r w:rsidRPr="0056317D">
              <w:rPr>
                <w:b/>
                <w:i/>
              </w:rPr>
              <w:t>navrhnú</w:t>
            </w:r>
            <w:r w:rsidRPr="0056317D">
              <w:t xml:space="preserve"> tak, aby:</w:t>
            </w:r>
          </w:p>
        </w:tc>
      </w:tr>
      <w:tr w:rsidR="001E0A37" w:rsidRPr="0056317D" w14:paraId="41BA0A18" w14:textId="77777777" w:rsidTr="001E0A37">
        <w:trPr>
          <w:jc w:val="center"/>
        </w:trPr>
        <w:tc>
          <w:tcPr>
            <w:tcW w:w="4876" w:type="dxa"/>
            <w:hideMark/>
          </w:tcPr>
          <w:p w14:paraId="4DC2C9F9" w14:textId="77777777" w:rsidR="001E0A37" w:rsidRPr="0056317D" w:rsidRDefault="001E0A37" w:rsidP="001E0A37">
            <w:pPr>
              <w:spacing w:after="120"/>
              <w:rPr>
                <w:bCs/>
                <w:iCs/>
              </w:rPr>
            </w:pPr>
            <w:r w:rsidRPr="0056317D">
              <w:t>a)</w:t>
            </w:r>
            <w:r w:rsidRPr="0056317D">
              <w:tab/>
              <w:t>zabezpečovali komunikáciu a orientáciu prostredníctvom viac než jedného zmyslového kanála</w:t>
            </w:r>
            <w:r w:rsidRPr="0056317D">
              <w:rPr>
                <w:b/>
                <w:i/>
              </w:rPr>
              <w:t>,</w:t>
            </w:r>
          </w:p>
        </w:tc>
        <w:tc>
          <w:tcPr>
            <w:tcW w:w="4876" w:type="dxa"/>
            <w:hideMark/>
          </w:tcPr>
          <w:p w14:paraId="44CB2E3F" w14:textId="77777777" w:rsidR="001E0A37" w:rsidRPr="0056317D" w:rsidRDefault="001E0A37" w:rsidP="001E0A37">
            <w:pPr>
              <w:spacing w:after="120"/>
              <w:rPr>
                <w:b/>
                <w:bCs/>
                <w:i/>
                <w:szCs w:val="24"/>
              </w:rPr>
            </w:pPr>
            <w:r w:rsidRPr="0056317D">
              <w:t>a)</w:t>
            </w:r>
            <w:r w:rsidRPr="0056317D">
              <w:tab/>
              <w:t>zabezpečovali komunikáciu a orientáciu prostredníctvom viac než jedného zmyslového kanála</w:t>
            </w:r>
            <w:r w:rsidRPr="0056317D">
              <w:rPr>
                <w:b/>
                <w:i/>
              </w:rPr>
              <w:t xml:space="preserve"> vrátane:</w:t>
            </w:r>
          </w:p>
        </w:tc>
      </w:tr>
      <w:tr w:rsidR="001E0A37" w:rsidRPr="0056317D" w14:paraId="5CF1B894" w14:textId="77777777" w:rsidTr="001E0A37">
        <w:trPr>
          <w:jc w:val="center"/>
        </w:trPr>
        <w:tc>
          <w:tcPr>
            <w:tcW w:w="4876" w:type="dxa"/>
          </w:tcPr>
          <w:p w14:paraId="19220114" w14:textId="77777777" w:rsidR="001E0A37" w:rsidRPr="0056317D" w:rsidRDefault="001E0A37" w:rsidP="001E0A37">
            <w:pPr>
              <w:spacing w:after="120"/>
              <w:rPr>
                <w:bCs/>
                <w:iCs/>
              </w:rPr>
            </w:pPr>
          </w:p>
        </w:tc>
        <w:tc>
          <w:tcPr>
            <w:tcW w:w="4876" w:type="dxa"/>
            <w:hideMark/>
          </w:tcPr>
          <w:p w14:paraId="4890253F" w14:textId="77777777" w:rsidR="001E0A37" w:rsidRPr="0056317D" w:rsidRDefault="001E0A37" w:rsidP="001E0A37">
            <w:pPr>
              <w:spacing w:after="120"/>
              <w:rPr>
                <w:szCs w:val="24"/>
              </w:rPr>
            </w:pPr>
            <w:r w:rsidRPr="0056317D">
              <w:rPr>
                <w:b/>
                <w:i/>
              </w:rPr>
              <w:t>i)</w:t>
            </w:r>
            <w:r w:rsidRPr="0056317D">
              <w:tab/>
            </w:r>
            <w:r w:rsidRPr="0056317D">
              <w:rPr>
                <w:b/>
                <w:i/>
              </w:rPr>
              <w:t>ak výrobok poskytuje vizuálne spôsoby komunikácie a prevádzky, výrobok musí umožňovať aspoň jeden spôsob prenosu informácií a prevádzky, pre ktorý nie je potrebný zrak;</w:t>
            </w:r>
          </w:p>
        </w:tc>
      </w:tr>
      <w:tr w:rsidR="001E0A37" w:rsidRPr="0056317D" w14:paraId="69580DB7" w14:textId="77777777" w:rsidTr="001E0A37">
        <w:trPr>
          <w:jc w:val="center"/>
        </w:trPr>
        <w:tc>
          <w:tcPr>
            <w:tcW w:w="4876" w:type="dxa"/>
          </w:tcPr>
          <w:p w14:paraId="4042E5AD" w14:textId="77777777" w:rsidR="001E0A37" w:rsidRPr="0056317D" w:rsidRDefault="001E0A37" w:rsidP="001E0A37">
            <w:pPr>
              <w:spacing w:after="120"/>
              <w:rPr>
                <w:bCs/>
                <w:iCs/>
              </w:rPr>
            </w:pPr>
          </w:p>
        </w:tc>
        <w:tc>
          <w:tcPr>
            <w:tcW w:w="4876" w:type="dxa"/>
            <w:hideMark/>
          </w:tcPr>
          <w:p w14:paraId="6171E481" w14:textId="77777777" w:rsidR="001E0A37" w:rsidRPr="0056317D" w:rsidRDefault="001E0A37" w:rsidP="001E0A37">
            <w:pPr>
              <w:spacing w:after="120"/>
              <w:rPr>
                <w:b/>
                <w:i/>
                <w:szCs w:val="24"/>
              </w:rPr>
            </w:pPr>
            <w:r w:rsidRPr="0056317D">
              <w:rPr>
                <w:b/>
                <w:i/>
              </w:rPr>
              <w:t>ii)</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r w:rsidR="001E0A37" w:rsidRPr="0056317D" w14:paraId="362FF6EC" w14:textId="77777777" w:rsidTr="001E0A37">
        <w:trPr>
          <w:jc w:val="center"/>
        </w:trPr>
        <w:tc>
          <w:tcPr>
            <w:tcW w:w="4876" w:type="dxa"/>
            <w:hideMark/>
          </w:tcPr>
          <w:p w14:paraId="7213120D" w14:textId="77777777" w:rsidR="001E0A37" w:rsidRPr="0056317D" w:rsidRDefault="001E0A37" w:rsidP="001E0A37">
            <w:pPr>
              <w:spacing w:after="120"/>
              <w:rPr>
                <w:bCs/>
                <w:iCs/>
              </w:rPr>
            </w:pPr>
            <w:r w:rsidRPr="0056317D">
              <w:t>b)</w:t>
            </w:r>
            <w:r w:rsidRPr="0056317D">
              <w:tab/>
            </w:r>
            <w:r w:rsidRPr="0056317D">
              <w:rPr>
                <w:b/>
                <w:i/>
              </w:rPr>
              <w:t>zabezpečovali alternatívne riešenia k rečovému prejavu na účely komunikácie a orientácie</w:t>
            </w:r>
            <w:r w:rsidRPr="0056317D">
              <w:t>,</w:t>
            </w:r>
          </w:p>
        </w:tc>
        <w:tc>
          <w:tcPr>
            <w:tcW w:w="4876" w:type="dxa"/>
            <w:hideMark/>
          </w:tcPr>
          <w:p w14:paraId="60A85E21" w14:textId="77777777" w:rsidR="001E0A37" w:rsidRPr="0056317D" w:rsidRDefault="001E0A37" w:rsidP="001E0A37">
            <w:pPr>
              <w:spacing w:after="120"/>
              <w:rPr>
                <w:b/>
                <w:bCs/>
                <w:i/>
                <w:szCs w:val="24"/>
              </w:rPr>
            </w:pPr>
            <w:r w:rsidRPr="0056317D">
              <w:t>b)</w:t>
            </w:r>
            <w:r w:rsidRPr="0056317D">
              <w:tab/>
            </w:r>
            <w:r w:rsidRPr="0056317D">
              <w:rPr>
                <w:b/>
                <w:i/>
              </w:rPr>
              <w:t>ak si výrobok vyžaduje hlasové pokyny od používateľov, musí okrem toho umožňovať aspoň jeden spôsob prevádzky</w:t>
            </w:r>
            <w:r w:rsidRPr="0056317D">
              <w:t>,</w:t>
            </w:r>
            <w:r w:rsidRPr="0056317D">
              <w:rPr>
                <w:b/>
                <w:i/>
              </w:rPr>
              <w:t xml:space="preserve"> pri ktorom sa od používateľov nevyžadujú hlasové pokyny;</w:t>
            </w:r>
          </w:p>
        </w:tc>
      </w:tr>
      <w:tr w:rsidR="001E0A37" w:rsidRPr="0056317D" w14:paraId="7C0BE287" w14:textId="77777777" w:rsidTr="001E0A37">
        <w:trPr>
          <w:jc w:val="center"/>
        </w:trPr>
        <w:tc>
          <w:tcPr>
            <w:tcW w:w="4876" w:type="dxa"/>
            <w:hideMark/>
          </w:tcPr>
          <w:p w14:paraId="69209AE4" w14:textId="77777777" w:rsidR="001E0A37" w:rsidRPr="0056317D" w:rsidRDefault="001E0A37" w:rsidP="001E0A37">
            <w:pPr>
              <w:spacing w:after="120"/>
              <w:rPr>
                <w:bCs/>
                <w:iCs/>
              </w:rPr>
            </w:pPr>
            <w:r w:rsidRPr="0056317D">
              <w:t>c)</w:t>
            </w:r>
            <w:r w:rsidRPr="0056317D">
              <w:tab/>
            </w:r>
            <w:r w:rsidRPr="0056317D">
              <w:rPr>
                <w:b/>
                <w:i/>
              </w:rPr>
              <w:t>zabezpečovali variabilné nastavenie</w:t>
            </w:r>
            <w:r w:rsidRPr="0056317D">
              <w:t xml:space="preserve"> veľkosti a </w:t>
            </w:r>
            <w:r w:rsidRPr="0056317D">
              <w:rPr>
                <w:b/>
                <w:i/>
              </w:rPr>
              <w:t>kontrastu</w:t>
            </w:r>
            <w:r w:rsidRPr="0056317D">
              <w:t>,</w:t>
            </w:r>
          </w:p>
        </w:tc>
        <w:tc>
          <w:tcPr>
            <w:tcW w:w="4876" w:type="dxa"/>
            <w:hideMark/>
          </w:tcPr>
          <w:p w14:paraId="22E310E5" w14:textId="77777777" w:rsidR="001E0A37" w:rsidRPr="0056317D" w:rsidRDefault="001E0A37" w:rsidP="001E0A37">
            <w:pPr>
              <w:spacing w:after="120"/>
              <w:rPr>
                <w:b/>
                <w:bCs/>
                <w:i/>
                <w:szCs w:val="24"/>
              </w:rPr>
            </w:pPr>
            <w:r w:rsidRPr="0056317D">
              <w:t>c)</w:t>
            </w:r>
            <w:r w:rsidRPr="0056317D">
              <w:tab/>
            </w:r>
            <w:r w:rsidRPr="0056317D">
              <w:rPr>
                <w:b/>
                <w:i/>
              </w:rPr>
              <w:t>ak výrobok poskytuje vizuálne spôsoby komunikácie a prevádzky, musí umožňovať aspoň jeden spôsob prevádzky, ktorý umožňuje používateľom lepšie využívať ich oslabený zrak vrátane poskytnutia variabilného nastavenia</w:t>
            </w:r>
            <w:r w:rsidRPr="0056317D">
              <w:t xml:space="preserve"> veľkosti </w:t>
            </w:r>
            <w:r w:rsidRPr="0056317D">
              <w:rPr>
                <w:b/>
                <w:i/>
              </w:rPr>
              <w:t>bez straty obsahu alebo funkčnosti, flexibilného nastavenia kontrastu a jasu a v prípade, ak je to možné, musí umožňovať flexibilný spôsob oddelenia vizuálnych prvkov v popredí od prvkov v pozadí a ich ovládania a flexibilné ovládanie potrebného zorného poľa</w:t>
            </w:r>
            <w:r w:rsidRPr="0056317D">
              <w:t>,</w:t>
            </w:r>
          </w:p>
        </w:tc>
      </w:tr>
      <w:tr w:rsidR="001E0A37" w:rsidRPr="0056317D" w14:paraId="2FA7D066" w14:textId="77777777" w:rsidTr="001E0A37">
        <w:trPr>
          <w:jc w:val="center"/>
        </w:trPr>
        <w:tc>
          <w:tcPr>
            <w:tcW w:w="4876" w:type="dxa"/>
            <w:hideMark/>
          </w:tcPr>
          <w:p w14:paraId="6EFE3DDD"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r w:rsidRPr="0056317D">
              <w:t>,</w:t>
            </w:r>
          </w:p>
        </w:tc>
        <w:tc>
          <w:tcPr>
            <w:tcW w:w="4876" w:type="dxa"/>
            <w:hideMark/>
          </w:tcPr>
          <w:p w14:paraId="2A984BFC" w14:textId="77777777" w:rsidR="001E0A37" w:rsidRPr="0056317D" w:rsidRDefault="001E0A37" w:rsidP="001E0A37">
            <w:pPr>
              <w:spacing w:after="120"/>
              <w:rPr>
                <w:b/>
                <w:bCs/>
                <w:i/>
                <w:szCs w:val="24"/>
              </w:rPr>
            </w:pPr>
            <w:r w:rsidRPr="0056317D">
              <w:t>d)</w:t>
            </w:r>
            <w:r w:rsidRPr="0056317D">
              <w:tab/>
            </w:r>
            <w:r w:rsidRPr="0056317D">
              <w:rPr>
                <w:b/>
                <w:i/>
              </w:rPr>
              <w:t>Ak výrobok poskytuje vizuálne spôsoby prevádzky, musí umožňovať aspoň jeden spôsob prevádzky</w:t>
            </w:r>
            <w:r w:rsidRPr="0056317D">
              <w:t>,</w:t>
            </w:r>
            <w:r w:rsidRPr="0056317D">
              <w:rPr>
                <w:b/>
                <w:i/>
              </w:rPr>
              <w:t xml:space="preserve"> pri ktorom sa od používateľa nevyžaduje vnímanie farieb.</w:t>
            </w:r>
          </w:p>
        </w:tc>
      </w:tr>
      <w:tr w:rsidR="001E0A37" w:rsidRPr="0056317D" w14:paraId="2288C118" w14:textId="77777777" w:rsidTr="001E0A37">
        <w:trPr>
          <w:trHeight w:val="3156"/>
          <w:jc w:val="center"/>
        </w:trPr>
        <w:tc>
          <w:tcPr>
            <w:tcW w:w="4876" w:type="dxa"/>
            <w:hideMark/>
          </w:tcPr>
          <w:p w14:paraId="53F2A854" w14:textId="77777777" w:rsidR="001E0A37" w:rsidRPr="0056317D" w:rsidRDefault="001E0A37" w:rsidP="001E0A37">
            <w:pPr>
              <w:spacing w:after="120"/>
            </w:pPr>
            <w:r w:rsidRPr="0056317D">
              <w:t>e)</w:t>
            </w:r>
            <w:r w:rsidRPr="0056317D">
              <w:tab/>
            </w:r>
            <w:r w:rsidRPr="0056317D">
              <w:rPr>
                <w:b/>
                <w:i/>
              </w:rPr>
              <w:t>poskytovali flexibilné</w:t>
            </w:r>
            <w:r w:rsidRPr="0056317D">
              <w:t xml:space="preserve"> spôsoby </w:t>
            </w:r>
            <w:r w:rsidRPr="0056317D">
              <w:rPr>
                <w:b/>
                <w:i/>
              </w:rPr>
              <w:t>umožňujúce oddeliť zvuky v </w:t>
            </w:r>
            <w:r w:rsidRPr="0056317D">
              <w:t xml:space="preserve">popredí od </w:t>
            </w:r>
            <w:r w:rsidRPr="0056317D">
              <w:rPr>
                <w:b/>
                <w:i/>
              </w:rPr>
              <w:t>zvukov</w:t>
            </w:r>
            <w:r w:rsidRPr="0056317D">
              <w:t xml:space="preserve"> v pozadí a </w:t>
            </w:r>
            <w:r w:rsidRPr="0056317D">
              <w:rPr>
                <w:b/>
                <w:i/>
              </w:rPr>
              <w:t>ovládať ich vrátane možnosti znížiť zvuk pozadia a zlepšiť jasnosť,</w:t>
            </w:r>
          </w:p>
        </w:tc>
        <w:tc>
          <w:tcPr>
            <w:tcW w:w="4876" w:type="dxa"/>
            <w:hideMark/>
          </w:tcPr>
          <w:p w14:paraId="1F307F1A" w14:textId="77777777" w:rsidR="001E0A37" w:rsidRPr="0056317D" w:rsidRDefault="001E0A37" w:rsidP="001E0A37">
            <w:pPr>
              <w:spacing w:after="120"/>
              <w:rPr>
                <w:b/>
                <w:bCs/>
                <w:i/>
                <w:szCs w:val="24"/>
              </w:rPr>
            </w:pPr>
            <w:r w:rsidRPr="0056317D">
              <w:t>e)</w:t>
            </w:r>
            <w:r w:rsidRPr="0056317D">
              <w:tab/>
            </w:r>
            <w:r w:rsidRPr="0056317D">
              <w:rPr>
                <w:b/>
                <w:i/>
              </w:rPr>
              <w:t>ak výrobok poskytuje zvukové</w:t>
            </w:r>
            <w:r w:rsidRPr="0056317D">
              <w:t xml:space="preserve"> spôsoby </w:t>
            </w:r>
            <w:r w:rsidRPr="0056317D">
              <w:rPr>
                <w:b/>
                <w:i/>
              </w:rPr>
              <w:t>prevádzky, ovládanie hlasitosti používateľom alebo zdokonalené zvukové funkcie na zlepšenie jasnosti zvuku, výrobok musí poskytovať aspoň jeden spôsob prevádzky so zdokonalenými zvukovými funkciami, jasnosťou a hlasitosťou a flexibilnými spôsobmi oddelenia zvuku v </w:t>
            </w:r>
            <w:r w:rsidRPr="0056317D">
              <w:t xml:space="preserve">popredí od </w:t>
            </w:r>
            <w:r w:rsidRPr="0056317D">
              <w:rPr>
                <w:b/>
                <w:i/>
              </w:rPr>
              <w:t>zvuku</w:t>
            </w:r>
            <w:r w:rsidRPr="0056317D">
              <w:t xml:space="preserve"> v pozadí a </w:t>
            </w:r>
            <w:r w:rsidRPr="0056317D">
              <w:rPr>
                <w:b/>
                <w:i/>
              </w:rPr>
              <w:t>ich ovládania, ak sú hlas a pozadie dostupné ako samostatné zvukové prúdy;</w:t>
            </w:r>
          </w:p>
        </w:tc>
      </w:tr>
      <w:tr w:rsidR="001E0A37" w:rsidRPr="0056317D" w14:paraId="2CBEE55A" w14:textId="77777777" w:rsidTr="001E0A37">
        <w:trPr>
          <w:jc w:val="center"/>
        </w:trPr>
        <w:tc>
          <w:tcPr>
            <w:tcW w:w="4876" w:type="dxa"/>
            <w:hideMark/>
          </w:tcPr>
          <w:p w14:paraId="7364757B" w14:textId="77777777" w:rsidR="001E0A37" w:rsidRPr="0056317D" w:rsidRDefault="001E0A37" w:rsidP="001E0A37">
            <w:pPr>
              <w:spacing w:after="120"/>
              <w:rPr>
                <w:b/>
                <w:i/>
              </w:rPr>
            </w:pPr>
            <w:r w:rsidRPr="0056317D">
              <w:rPr>
                <w:b/>
                <w:i/>
              </w:rPr>
              <w:t>f)</w:t>
            </w:r>
            <w:r w:rsidRPr="0056317D">
              <w:tab/>
            </w:r>
            <w:r w:rsidRPr="0056317D">
              <w:rPr>
                <w:b/>
                <w:i/>
              </w:rPr>
              <w:t>poskytovali možnosť ovládať zvuk,</w:t>
            </w:r>
          </w:p>
        </w:tc>
        <w:tc>
          <w:tcPr>
            <w:tcW w:w="4876" w:type="dxa"/>
          </w:tcPr>
          <w:p w14:paraId="6FFBDFA0" w14:textId="77777777" w:rsidR="001E0A37" w:rsidRPr="0056317D" w:rsidRDefault="001E0A37" w:rsidP="001E0A37">
            <w:pPr>
              <w:spacing w:after="120"/>
              <w:rPr>
                <w:b/>
                <w:bCs/>
                <w:i/>
                <w:szCs w:val="24"/>
              </w:rPr>
            </w:pPr>
          </w:p>
        </w:tc>
      </w:tr>
      <w:tr w:rsidR="001E0A37" w:rsidRPr="0056317D" w14:paraId="76EFF73E" w14:textId="77777777" w:rsidTr="001E0A37">
        <w:trPr>
          <w:jc w:val="center"/>
        </w:trPr>
        <w:tc>
          <w:tcPr>
            <w:tcW w:w="4876" w:type="dxa"/>
            <w:hideMark/>
          </w:tcPr>
          <w:p w14:paraId="32717AA6" w14:textId="77777777" w:rsidR="001E0A37" w:rsidRPr="0056317D" w:rsidRDefault="001E0A37" w:rsidP="001E0A37">
            <w:pPr>
              <w:spacing w:after="120"/>
            </w:pPr>
            <w:r w:rsidRPr="0056317D">
              <w:rPr>
                <w:b/>
                <w:i/>
              </w:rPr>
              <w:t>g)</w:t>
            </w:r>
            <w:r w:rsidRPr="0056317D">
              <w:tab/>
            </w:r>
            <w:r w:rsidRPr="0056317D">
              <w:rPr>
                <w:b/>
                <w:i/>
              </w:rPr>
              <w:t>zabezpečovali sekvenčné ovládanie a alternatívy k ovládaniu jemnou motorikou</w:t>
            </w:r>
            <w:r w:rsidRPr="0056317D">
              <w:t>,</w:t>
            </w:r>
          </w:p>
        </w:tc>
        <w:tc>
          <w:tcPr>
            <w:tcW w:w="4876" w:type="dxa"/>
            <w:hideMark/>
          </w:tcPr>
          <w:p w14:paraId="467AFAAF" w14:textId="77777777" w:rsidR="001E0A37" w:rsidRPr="0056317D" w:rsidRDefault="001E0A37" w:rsidP="001E0A37">
            <w:pPr>
              <w:spacing w:after="120"/>
              <w:rPr>
                <w:b/>
                <w:i/>
                <w:szCs w:val="24"/>
              </w:rPr>
            </w:pPr>
            <w:r w:rsidRPr="0056317D">
              <w:rPr>
                <w:b/>
                <w:i/>
              </w:rPr>
              <w:t>f)</w:t>
            </w:r>
            <w:r w:rsidRPr="0056317D">
              <w:tab/>
            </w:r>
            <w:r w:rsidRPr="0056317D">
              <w:rPr>
                <w:b/>
                <w:i/>
              </w:rPr>
              <w:t>keď si výrobok vyžaduje manuálne úkony, musí okrem toho umožňovať aspoň jeden spôsob prevádzky, ktorý umožní používateľom využívať ho alternatívnymi spôsobmi, na ktoré nie je nevyhnutná jemná motorika, manipulácia, sila rúk ani použitie viacerých ovládacích prvkov súčasne</w:t>
            </w:r>
            <w:r w:rsidRPr="0056317D">
              <w:t>,</w:t>
            </w:r>
          </w:p>
        </w:tc>
      </w:tr>
      <w:tr w:rsidR="001E0A37" w:rsidRPr="0056317D" w14:paraId="33681701" w14:textId="77777777" w:rsidTr="001E0A37">
        <w:trPr>
          <w:jc w:val="center"/>
        </w:trPr>
        <w:tc>
          <w:tcPr>
            <w:tcW w:w="4876" w:type="dxa"/>
            <w:hideMark/>
          </w:tcPr>
          <w:p w14:paraId="6EED0666" w14:textId="77777777" w:rsidR="001E0A37" w:rsidRPr="0056317D" w:rsidRDefault="001E0A37" w:rsidP="001E0A37">
            <w:pPr>
              <w:spacing w:after="120"/>
            </w:pPr>
            <w:r w:rsidRPr="0056317D">
              <w:rPr>
                <w:b/>
                <w:i/>
              </w:rPr>
              <w:t>h)</w:t>
            </w:r>
            <w:r w:rsidRPr="0056317D">
              <w:tab/>
            </w:r>
            <w:r w:rsidRPr="0056317D">
              <w:rPr>
                <w:b/>
                <w:i/>
              </w:rPr>
              <w:t>zabezpečovali prevádzkové režimy</w:t>
            </w:r>
            <w:r w:rsidRPr="0056317D">
              <w:t xml:space="preserve"> s obmedzeným dosahom a silou</w:t>
            </w:r>
            <w:r w:rsidRPr="0056317D">
              <w:rPr>
                <w:b/>
                <w:i/>
              </w:rPr>
              <w:t>,</w:t>
            </w:r>
          </w:p>
        </w:tc>
        <w:tc>
          <w:tcPr>
            <w:tcW w:w="4876" w:type="dxa"/>
            <w:hideMark/>
          </w:tcPr>
          <w:p w14:paraId="161B6115" w14:textId="77777777" w:rsidR="001E0A37" w:rsidRPr="0056317D" w:rsidRDefault="001E0A37" w:rsidP="001E0A37">
            <w:pPr>
              <w:spacing w:after="120"/>
              <w:rPr>
                <w:b/>
                <w:bCs/>
                <w:i/>
                <w:szCs w:val="24"/>
              </w:rPr>
            </w:pPr>
            <w:r w:rsidRPr="0056317D">
              <w:rPr>
                <w:b/>
                <w:i/>
              </w:rPr>
              <w:t>g)</w:t>
            </w:r>
            <w:r w:rsidRPr="0056317D">
              <w:tab/>
            </w:r>
            <w:r w:rsidRPr="0056317D">
              <w:rPr>
                <w:b/>
                <w:i/>
              </w:rPr>
              <w:t>ak je výrobok voľne stojaci alebo nainštalovaný, informačné a ovládacie prvky musia byť v dosahu všetkých používateľov alebo používatelia musia mať možnosť výrobok umiestniť vo svojom dosahu, a to aj používatelia</w:t>
            </w:r>
            <w:r w:rsidRPr="0056317D">
              <w:t xml:space="preserve"> s obmedzeným dosahom a silou</w:t>
            </w:r>
            <w:r w:rsidRPr="0056317D">
              <w:rPr>
                <w:b/>
                <w:i/>
              </w:rPr>
              <w:t>;</w:t>
            </w:r>
          </w:p>
        </w:tc>
      </w:tr>
      <w:tr w:rsidR="001E0A37" w:rsidRPr="0056317D" w14:paraId="4C4F848F" w14:textId="77777777" w:rsidTr="001E0A37">
        <w:trPr>
          <w:jc w:val="center"/>
        </w:trPr>
        <w:tc>
          <w:tcPr>
            <w:tcW w:w="4876" w:type="dxa"/>
            <w:hideMark/>
          </w:tcPr>
          <w:p w14:paraId="3B4759EE" w14:textId="77777777" w:rsidR="001E0A37" w:rsidRPr="0056317D" w:rsidRDefault="001E0A37" w:rsidP="001E0A37">
            <w:pPr>
              <w:spacing w:after="120"/>
            </w:pPr>
            <w:r w:rsidRPr="0056317D">
              <w:rPr>
                <w:b/>
                <w:i/>
              </w:rPr>
              <w:t>i)</w:t>
            </w:r>
            <w:r w:rsidRPr="0056317D">
              <w:tab/>
            </w:r>
            <w:r w:rsidRPr="0056317D">
              <w:rPr>
                <w:b/>
                <w:i/>
              </w:rPr>
              <w:t>poskytovali možnosť zabrániť vyvolaniu</w:t>
            </w:r>
            <w:r w:rsidRPr="0056317D">
              <w:t xml:space="preserve"> fotosenzitívnych záchvatov</w:t>
            </w:r>
            <w:r w:rsidRPr="0056317D">
              <w:rPr>
                <w:b/>
                <w:i/>
              </w:rPr>
              <w:t>.</w:t>
            </w:r>
          </w:p>
        </w:tc>
        <w:tc>
          <w:tcPr>
            <w:tcW w:w="4876" w:type="dxa"/>
            <w:hideMark/>
          </w:tcPr>
          <w:p w14:paraId="3B51CDC3" w14:textId="77777777" w:rsidR="001E0A37" w:rsidRPr="0056317D" w:rsidRDefault="001E0A37" w:rsidP="001E0A37">
            <w:pPr>
              <w:spacing w:after="120"/>
              <w:rPr>
                <w:b/>
                <w:bCs/>
                <w:i/>
                <w:szCs w:val="24"/>
              </w:rPr>
            </w:pPr>
            <w:r w:rsidRPr="0056317D">
              <w:rPr>
                <w:b/>
                <w:i/>
              </w:rPr>
              <w:t>h)</w:t>
            </w:r>
            <w:r w:rsidRPr="0056317D">
              <w:tab/>
            </w:r>
            <w:r w:rsidRPr="0056317D">
              <w:rPr>
                <w:b/>
                <w:i/>
              </w:rPr>
              <w:t>ak výrobok poskytuje vizuálne spôsoby prenosu informácií, musí umožňovať aspoň jeden spôsob prenosu informácií, ktorým sa minimalizuje možnosť vyvolania</w:t>
            </w:r>
            <w:r w:rsidRPr="0056317D">
              <w:t xml:space="preserve"> fotosenzitívnych záchvatov</w:t>
            </w:r>
            <w:r w:rsidRPr="0056317D">
              <w:rPr>
                <w:b/>
                <w:i/>
              </w:rPr>
              <w:t>;</w:t>
            </w:r>
          </w:p>
        </w:tc>
      </w:tr>
      <w:tr w:rsidR="001E0A37" w:rsidRPr="0056317D" w14:paraId="07F322BD" w14:textId="77777777" w:rsidTr="001E0A37">
        <w:trPr>
          <w:jc w:val="center"/>
        </w:trPr>
        <w:tc>
          <w:tcPr>
            <w:tcW w:w="4876" w:type="dxa"/>
          </w:tcPr>
          <w:p w14:paraId="219D502C" w14:textId="77777777" w:rsidR="001E0A37" w:rsidRPr="0056317D" w:rsidRDefault="001E0A37" w:rsidP="001E0A37">
            <w:pPr>
              <w:spacing w:after="120"/>
            </w:pPr>
          </w:p>
        </w:tc>
        <w:tc>
          <w:tcPr>
            <w:tcW w:w="4876" w:type="dxa"/>
            <w:hideMark/>
          </w:tcPr>
          <w:p w14:paraId="2B1962E1" w14:textId="77777777" w:rsidR="001E0A37" w:rsidRPr="0056317D" w:rsidRDefault="001E0A37" w:rsidP="001E0A37">
            <w:pPr>
              <w:spacing w:after="120"/>
              <w:rPr>
                <w:b/>
                <w:bCs/>
                <w:i/>
                <w:szCs w:val="24"/>
              </w:rPr>
            </w:pPr>
            <w:r w:rsidRPr="0056317D">
              <w:rPr>
                <w:b/>
                <w:i/>
              </w:rPr>
              <w:t>i)</w:t>
            </w:r>
            <w:r w:rsidRPr="0056317D">
              <w:tab/>
            </w:r>
            <w:r w:rsidRPr="0056317D">
              <w:rPr>
                <w:b/>
                <w:i/>
              </w:rPr>
              <w:t>výrobok musí poskytovať aspoň jeden spôsob prevádzky s prvkami, ktoré zjednodušujú a uľahčujú používanie výrobku všetkým používateľom vrátane používateľov s obmedzenými kognitívnymi schopnosťami;</w:t>
            </w:r>
          </w:p>
        </w:tc>
      </w:tr>
      <w:tr w:rsidR="001E0A37" w:rsidRPr="0056317D" w14:paraId="4DC7BD90" w14:textId="77777777" w:rsidTr="001E0A37">
        <w:trPr>
          <w:jc w:val="center"/>
        </w:trPr>
        <w:tc>
          <w:tcPr>
            <w:tcW w:w="4876" w:type="dxa"/>
          </w:tcPr>
          <w:p w14:paraId="15886DB3" w14:textId="77777777" w:rsidR="001E0A37" w:rsidRPr="0056317D" w:rsidRDefault="001E0A37" w:rsidP="001E0A37">
            <w:pPr>
              <w:spacing w:after="120"/>
            </w:pPr>
          </w:p>
        </w:tc>
        <w:tc>
          <w:tcPr>
            <w:tcW w:w="4876" w:type="dxa"/>
            <w:hideMark/>
          </w:tcPr>
          <w:p w14:paraId="2DE538FB" w14:textId="77777777" w:rsidR="001E0A37" w:rsidRPr="0056317D" w:rsidRDefault="001E0A37" w:rsidP="001E0A37">
            <w:pPr>
              <w:spacing w:after="120"/>
              <w:rPr>
                <w:b/>
                <w:bCs/>
                <w:i/>
                <w:szCs w:val="24"/>
              </w:rPr>
            </w:pPr>
            <w:r w:rsidRPr="0056317D">
              <w:rPr>
                <w:b/>
                <w:i/>
              </w:rPr>
              <w:t>j)</w:t>
            </w:r>
            <w:r w:rsidRPr="0056317D">
              <w:tab/>
            </w:r>
            <w:r w:rsidRPr="0056317D">
              <w:rPr>
                <w:b/>
                <w:i/>
              </w:rPr>
              <w:t>keď výrobok poskytuje prvky na zabezpečenie prístupnosti, musí umožňovať aspoň jeden spôsob prevádzky, pri ktorom sa zachová súkromie používateľov pri používaní týchto prvkov zabezpečujúcich prístupnosť.</w:t>
            </w:r>
          </w:p>
        </w:tc>
      </w:tr>
    </w:tbl>
    <w:p w14:paraId="02C028FD" w14:textId="77777777" w:rsidR="001E0A37" w:rsidRPr="0056317D" w:rsidRDefault="001E0A37" w:rsidP="001E0A37">
      <w:r w:rsidRPr="00753CB4">
        <w:rPr>
          <w:rStyle w:val="HideTWBExt"/>
        </w:rPr>
        <w:t>&lt;/Amend&gt;</w:t>
      </w:r>
    </w:p>
    <w:p w14:paraId="20F1261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111</w:t>
      </w:r>
      <w:r w:rsidRPr="00753CB4">
        <w:rPr>
          <w:rStyle w:val="HideTWBExt"/>
        </w:rPr>
        <w:t>&lt;/NumAm&gt;</w:t>
      </w:r>
    </w:p>
    <w:p w14:paraId="5E4DF779" w14:textId="77777777" w:rsidR="001E0A37" w:rsidRPr="0056317D" w:rsidRDefault="001E0A37" w:rsidP="001E0A37"/>
    <w:p w14:paraId="701BCE9F" w14:textId="77777777" w:rsidR="001E0A37" w:rsidRPr="0056317D" w:rsidRDefault="001E0A37" w:rsidP="001E0A37">
      <w:pPr>
        <w:keepNext/>
        <w:rPr>
          <w:b/>
        </w:rPr>
      </w:pPr>
      <w:r w:rsidRPr="00753CB4">
        <w:rPr>
          <w:rStyle w:val="HideTWBExt"/>
        </w:rPr>
        <w:t>&lt;DocAmend&gt;</w:t>
      </w:r>
      <w:r w:rsidRPr="0056317D">
        <w:rPr>
          <w:b/>
        </w:rPr>
        <w:t>Návrh smernice</w:t>
      </w:r>
      <w:r w:rsidRPr="00753CB4">
        <w:rPr>
          <w:rStyle w:val="HideTWBExt"/>
        </w:rPr>
        <w:t>&lt;/DocAmend&gt;</w:t>
      </w:r>
    </w:p>
    <w:p w14:paraId="75D298A7" w14:textId="77777777" w:rsidR="001E0A37" w:rsidRPr="0056317D" w:rsidRDefault="001E0A37" w:rsidP="001E0A37">
      <w:pPr>
        <w:rPr>
          <w:b/>
        </w:rPr>
      </w:pPr>
      <w:r w:rsidRPr="00753CB4">
        <w:rPr>
          <w:rStyle w:val="HideTWBExt"/>
        </w:rPr>
        <w:t>&lt;Article&gt;</w:t>
      </w:r>
      <w:r w:rsidRPr="0056317D">
        <w:rPr>
          <w:b/>
        </w:rPr>
        <w:t xml:space="preserve">Príloha I – oddiel IX – písmeno B – bod 1 </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0076CE25" w14:textId="77777777" w:rsidTr="001E0A37">
        <w:trPr>
          <w:jc w:val="center"/>
        </w:trPr>
        <w:tc>
          <w:tcPr>
            <w:tcW w:w="9750" w:type="dxa"/>
            <w:gridSpan w:val="2"/>
          </w:tcPr>
          <w:p w14:paraId="2B373847" w14:textId="77777777" w:rsidR="001E0A37" w:rsidRPr="0056317D" w:rsidRDefault="001E0A37" w:rsidP="001E0A37">
            <w:pPr>
              <w:keepNext/>
            </w:pPr>
          </w:p>
        </w:tc>
      </w:tr>
      <w:tr w:rsidR="001E0A37" w:rsidRPr="0056317D" w14:paraId="121CAEF4" w14:textId="77777777" w:rsidTr="001E0A37">
        <w:trPr>
          <w:jc w:val="center"/>
        </w:trPr>
        <w:tc>
          <w:tcPr>
            <w:tcW w:w="4875" w:type="dxa"/>
            <w:hideMark/>
          </w:tcPr>
          <w:p w14:paraId="68CF0674"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69378600" w14:textId="77777777" w:rsidR="001E0A37" w:rsidRPr="0056317D" w:rsidRDefault="001E0A37" w:rsidP="001E0A37">
            <w:pPr>
              <w:keepNext/>
              <w:spacing w:after="240"/>
              <w:jc w:val="center"/>
              <w:rPr>
                <w:i/>
              </w:rPr>
            </w:pPr>
            <w:r w:rsidRPr="0056317D">
              <w:rPr>
                <w:i/>
              </w:rPr>
              <w:t>Pozmeňujúci návrh</w:t>
            </w:r>
          </w:p>
        </w:tc>
      </w:tr>
      <w:tr w:rsidR="001E0A37" w:rsidRPr="0056317D" w14:paraId="3EAC64B8" w14:textId="77777777" w:rsidTr="001E0A37">
        <w:trPr>
          <w:jc w:val="center"/>
        </w:trPr>
        <w:tc>
          <w:tcPr>
            <w:tcW w:w="4875" w:type="dxa"/>
            <w:hideMark/>
          </w:tcPr>
          <w:p w14:paraId="71709144" w14:textId="77777777" w:rsidR="001E0A37" w:rsidRPr="0056317D" w:rsidRDefault="001E0A37" w:rsidP="001E0A37">
            <w:pPr>
              <w:spacing w:after="120"/>
            </w:pPr>
            <w:r w:rsidRPr="0056317D">
              <w:t>1.</w:t>
            </w:r>
            <w:r w:rsidRPr="0056317D">
              <w:tab/>
              <w:t>S cieľom v čo najväčšej miere umožniť predvídateľné využívanie služieb osobami s funkčnými obmedzeniami vrátane osôb so zdravotným postihnutím sa služby poskytujú tak, aby:</w:t>
            </w:r>
          </w:p>
        </w:tc>
        <w:tc>
          <w:tcPr>
            <w:tcW w:w="4875" w:type="dxa"/>
            <w:hideMark/>
          </w:tcPr>
          <w:p w14:paraId="0681DA9D" w14:textId="77777777" w:rsidR="001E0A37" w:rsidRPr="0056317D" w:rsidRDefault="001E0A37" w:rsidP="001E0A37">
            <w:pPr>
              <w:spacing w:after="120"/>
              <w:rPr>
                <w:szCs w:val="24"/>
              </w:rPr>
            </w:pPr>
            <w:r w:rsidRPr="0056317D">
              <w:t>1.</w:t>
            </w:r>
            <w:r w:rsidRPr="0056317D">
              <w:tab/>
              <w:t>S cieľom v čo najväčšej miere umožniť predvídateľné využívanie služieb osobami s funkčnými obmedzeniami vrátane osôb so zdravotným postihnutím sa služby poskytujú tak, aby:</w:t>
            </w:r>
          </w:p>
        </w:tc>
      </w:tr>
      <w:tr w:rsidR="001E0A37" w:rsidRPr="0056317D" w14:paraId="014A1D26" w14:textId="77777777" w:rsidTr="001E0A37">
        <w:trPr>
          <w:jc w:val="center"/>
        </w:trPr>
        <w:tc>
          <w:tcPr>
            <w:tcW w:w="4875" w:type="dxa"/>
            <w:hideMark/>
          </w:tcPr>
          <w:p w14:paraId="76A0BCB5" w14:textId="77777777" w:rsidR="001E0A37" w:rsidRPr="0056317D" w:rsidRDefault="001E0A37" w:rsidP="001E0A37">
            <w:pPr>
              <w:spacing w:after="120"/>
              <w:rPr>
                <w:b/>
                <w:bCs/>
                <w:i/>
                <w:iCs/>
              </w:rPr>
            </w:pPr>
            <w:r w:rsidRPr="0056317D">
              <w:t>a)</w:t>
            </w:r>
            <w:r w:rsidRPr="0056317D">
              <w:tab/>
              <w:t>sa v súlade s časťou C sprístupnilo zastavané prostredie, v ktorom sa poskytuje služba, vrátane dopravnej infraštruktúry bez toho, aby boli dotknuté vnútroštátne právne predpisy a právne predpisy Únie na ochranu národného bohatstva, ktoré má umeleckú, historickú alebo archeologickú hodnotu,</w:t>
            </w:r>
          </w:p>
        </w:tc>
        <w:tc>
          <w:tcPr>
            <w:tcW w:w="4875" w:type="dxa"/>
            <w:hideMark/>
          </w:tcPr>
          <w:p w14:paraId="0F74721B" w14:textId="77777777" w:rsidR="001E0A37" w:rsidRPr="0056317D" w:rsidRDefault="001E0A37" w:rsidP="001E0A37">
            <w:pPr>
              <w:spacing w:after="120"/>
            </w:pPr>
            <w:r w:rsidRPr="0056317D">
              <w:t>a)</w:t>
            </w:r>
            <w:r w:rsidRPr="0056317D">
              <w:tab/>
              <w:t>sa v súlade s časťou C sprístupnilo zastavané prostredie, v ktorom sa poskytuje služba, vrátane dopravnej infraštruktúry bez toho, aby boli dotknuté vnútroštátne právne predpisy a právne predpisy Únie na ochranu národného bohatstva, ktoré má umeleckú, historickú alebo archeologickú hodnotu,</w:t>
            </w:r>
          </w:p>
        </w:tc>
      </w:tr>
      <w:tr w:rsidR="001E0A37" w:rsidRPr="0056317D" w14:paraId="29C15CAE" w14:textId="77777777" w:rsidTr="001E0A37">
        <w:trPr>
          <w:jc w:val="center"/>
        </w:trPr>
        <w:tc>
          <w:tcPr>
            <w:tcW w:w="4875" w:type="dxa"/>
            <w:hideMark/>
          </w:tcPr>
          <w:p w14:paraId="134CFC25" w14:textId="77777777" w:rsidR="001E0A37" w:rsidRPr="0056317D" w:rsidRDefault="001E0A37" w:rsidP="001E0A37">
            <w:pPr>
              <w:spacing w:after="120"/>
              <w:rPr>
                <w:b/>
                <w:bCs/>
                <w:i/>
                <w:iCs/>
              </w:rPr>
            </w:pPr>
            <w:r w:rsidRPr="0056317D">
              <w:t>b)</w:t>
            </w:r>
            <w:r w:rsidRPr="0056317D">
              <w:tab/>
              <w:t>sa sprístupnili zariadenia vrátane vozidiel, plavidiel a vybavenia, ktoré sú potrebné na poskytovanie služby takto:</w:t>
            </w:r>
          </w:p>
        </w:tc>
        <w:tc>
          <w:tcPr>
            <w:tcW w:w="4875" w:type="dxa"/>
            <w:hideMark/>
          </w:tcPr>
          <w:p w14:paraId="0B71D9E8" w14:textId="77777777" w:rsidR="001E0A37" w:rsidRPr="0056317D" w:rsidRDefault="001E0A37" w:rsidP="001E0A37">
            <w:pPr>
              <w:spacing w:after="120"/>
            </w:pPr>
            <w:r w:rsidRPr="0056317D">
              <w:t>b)</w:t>
            </w:r>
            <w:r w:rsidRPr="0056317D">
              <w:tab/>
              <w:t>sa sprístupnili zariadenia vrátane vozidiel, plavidiel a vybavenia, ktoré sú potrebné na poskytovanie služby takto:</w:t>
            </w:r>
          </w:p>
        </w:tc>
      </w:tr>
      <w:tr w:rsidR="001E0A37" w:rsidRPr="0056317D" w14:paraId="03A9DE85" w14:textId="77777777" w:rsidTr="001E0A37">
        <w:trPr>
          <w:jc w:val="center"/>
        </w:trPr>
        <w:tc>
          <w:tcPr>
            <w:tcW w:w="4875" w:type="dxa"/>
            <w:hideMark/>
          </w:tcPr>
          <w:p w14:paraId="7A0D54AA" w14:textId="77777777" w:rsidR="001E0A37" w:rsidRPr="0056317D" w:rsidRDefault="001E0A37" w:rsidP="001E0A37">
            <w:pPr>
              <w:spacing w:after="120"/>
            </w:pPr>
            <w:r w:rsidRPr="0056317D">
              <w:t>i)</w:t>
            </w:r>
            <w:r w:rsidRPr="0056317D">
              <w:tab/>
              <w:t>návrh zastavaného priestoru spĺňa požiadavky podľa časti C, pokiaľ ide o nástup, výstup, prevádzku a používanie,</w:t>
            </w:r>
          </w:p>
        </w:tc>
        <w:tc>
          <w:tcPr>
            <w:tcW w:w="4875" w:type="dxa"/>
            <w:hideMark/>
          </w:tcPr>
          <w:p w14:paraId="6C75F0F5" w14:textId="77777777" w:rsidR="001E0A37" w:rsidRPr="0056317D" w:rsidRDefault="001E0A37" w:rsidP="001E0A37">
            <w:pPr>
              <w:spacing w:after="120"/>
            </w:pPr>
            <w:r w:rsidRPr="0056317D">
              <w:t>i)</w:t>
            </w:r>
            <w:r w:rsidRPr="0056317D">
              <w:tab/>
              <w:t>návrh zastavaného priestoru spĺňa požiadavky podľa časti C, pokiaľ ide o nástup, výstup, prevádzku a používanie,</w:t>
            </w:r>
          </w:p>
        </w:tc>
      </w:tr>
      <w:tr w:rsidR="001E0A37" w:rsidRPr="0056317D" w14:paraId="21813A02" w14:textId="77777777" w:rsidTr="001E0A37">
        <w:trPr>
          <w:jc w:val="center"/>
        </w:trPr>
        <w:tc>
          <w:tcPr>
            <w:tcW w:w="4875" w:type="dxa"/>
            <w:hideMark/>
          </w:tcPr>
          <w:p w14:paraId="26CA3D01" w14:textId="77777777" w:rsidR="001E0A37" w:rsidRPr="0056317D" w:rsidRDefault="001E0A37" w:rsidP="001E0A37">
            <w:pPr>
              <w:spacing w:after="120"/>
              <w:rPr>
                <w:bCs/>
                <w:iCs/>
              </w:rPr>
            </w:pPr>
            <w:r w:rsidRPr="0056317D">
              <w:t>ii)</w:t>
            </w:r>
            <w:r w:rsidRPr="0056317D">
              <w:tab/>
              <w:t>informácie sú dostupné v rôznej forme a prostredníctvom viac než jedného zmyslového kanála,</w:t>
            </w:r>
          </w:p>
        </w:tc>
        <w:tc>
          <w:tcPr>
            <w:tcW w:w="4875" w:type="dxa"/>
            <w:hideMark/>
          </w:tcPr>
          <w:p w14:paraId="37931B0B" w14:textId="77777777" w:rsidR="001E0A37" w:rsidRPr="0056317D" w:rsidRDefault="001E0A37" w:rsidP="001E0A37">
            <w:pPr>
              <w:spacing w:after="120"/>
              <w:rPr>
                <w:b/>
                <w:i/>
              </w:rPr>
            </w:pPr>
            <w:r w:rsidRPr="0056317D">
              <w:t>ii)</w:t>
            </w:r>
            <w:r w:rsidRPr="0056317D">
              <w:tab/>
              <w:t>informácie sú dostupné v rôznej forme a prostredníctvom viac než jedného zmyslového kanála,</w:t>
            </w:r>
          </w:p>
        </w:tc>
      </w:tr>
      <w:tr w:rsidR="001E0A37" w:rsidRPr="0056317D" w14:paraId="70CDDD7C" w14:textId="77777777" w:rsidTr="001E0A37">
        <w:trPr>
          <w:jc w:val="center"/>
        </w:trPr>
        <w:tc>
          <w:tcPr>
            <w:tcW w:w="4875" w:type="dxa"/>
            <w:hideMark/>
          </w:tcPr>
          <w:p w14:paraId="759B1D5D" w14:textId="77777777" w:rsidR="001E0A37" w:rsidRPr="0056317D" w:rsidRDefault="001E0A37" w:rsidP="001E0A37">
            <w:pPr>
              <w:spacing w:after="120"/>
            </w:pPr>
            <w:r w:rsidRPr="0056317D">
              <w:t>iii)</w:t>
            </w:r>
            <w:r w:rsidRPr="0056317D">
              <w:tab/>
              <w:t xml:space="preserve"> k dispozícii sú alternatívy k netextovému vizuálnemu obsahu,</w:t>
            </w:r>
          </w:p>
        </w:tc>
        <w:tc>
          <w:tcPr>
            <w:tcW w:w="4875" w:type="dxa"/>
            <w:hideMark/>
          </w:tcPr>
          <w:p w14:paraId="5AC2734B" w14:textId="77777777" w:rsidR="001E0A37" w:rsidRPr="0056317D" w:rsidRDefault="001E0A37" w:rsidP="001E0A37">
            <w:pPr>
              <w:spacing w:after="120"/>
              <w:rPr>
                <w:bCs/>
                <w:iCs/>
              </w:rPr>
            </w:pPr>
            <w:r w:rsidRPr="0056317D">
              <w:t>iii)</w:t>
            </w:r>
            <w:r w:rsidRPr="0056317D">
              <w:tab/>
              <w:t xml:space="preserve"> k dispozícii sú alternatívy k netextovému vizuálnemu obsahu,</w:t>
            </w:r>
          </w:p>
        </w:tc>
      </w:tr>
      <w:tr w:rsidR="001E0A37" w:rsidRPr="0056317D" w14:paraId="59790026" w14:textId="77777777" w:rsidTr="001E0A37">
        <w:trPr>
          <w:jc w:val="center"/>
        </w:trPr>
        <w:tc>
          <w:tcPr>
            <w:tcW w:w="4875" w:type="dxa"/>
            <w:hideMark/>
          </w:tcPr>
          <w:p w14:paraId="24B6C4B3" w14:textId="77777777" w:rsidR="001E0A37" w:rsidRPr="0056317D" w:rsidRDefault="001E0A37" w:rsidP="001E0A37">
            <w:pPr>
              <w:spacing w:after="120"/>
              <w:rPr>
                <w:rFonts w:ascii="Calibri" w:hAnsi="Calibri"/>
              </w:rPr>
            </w:pPr>
            <w:r w:rsidRPr="0056317D">
              <w:t>c)</w:t>
            </w:r>
            <w:r w:rsidRPr="0056317D">
              <w:tab/>
            </w:r>
            <w:r w:rsidRPr="0056317D">
              <w:rPr>
                <w:b/>
                <w:i/>
              </w:rPr>
              <w:t>sa zabezpečila prístupnosť výrobkov</w:t>
            </w:r>
            <w:r w:rsidRPr="0056317D">
              <w:t>, ktoré sa používajú pri poskytovaní služby, v súlade s pravidlami stanovenými v časti A,</w:t>
            </w:r>
          </w:p>
        </w:tc>
        <w:tc>
          <w:tcPr>
            <w:tcW w:w="4875" w:type="dxa"/>
            <w:hideMark/>
          </w:tcPr>
          <w:p w14:paraId="12A4DB2D" w14:textId="77777777" w:rsidR="001E0A37" w:rsidRPr="0056317D" w:rsidRDefault="001E0A37" w:rsidP="001E0A37">
            <w:pPr>
              <w:spacing w:after="120"/>
            </w:pPr>
            <w:r w:rsidRPr="0056317D">
              <w:t>c)</w:t>
            </w:r>
            <w:r w:rsidRPr="0056317D">
              <w:tab/>
            </w:r>
            <w:r w:rsidRPr="0056317D">
              <w:rPr>
                <w:b/>
                <w:i/>
              </w:rPr>
              <w:t>výrobky</w:t>
            </w:r>
            <w:r w:rsidRPr="0056317D">
              <w:t>, ktoré sa používajú pri poskytovaní služby,</w:t>
            </w:r>
            <w:r w:rsidRPr="0056317D">
              <w:rPr>
                <w:b/>
                <w:i/>
              </w:rPr>
              <w:t xml:space="preserve"> musia byť</w:t>
            </w:r>
            <w:r w:rsidRPr="0056317D">
              <w:t xml:space="preserve"> v súlade s pravidlami stanovenými v časti A,</w:t>
            </w:r>
          </w:p>
        </w:tc>
      </w:tr>
      <w:tr w:rsidR="001E0A37" w:rsidRPr="0056317D" w14:paraId="126945E6" w14:textId="77777777" w:rsidTr="001E0A37">
        <w:trPr>
          <w:jc w:val="center"/>
        </w:trPr>
        <w:tc>
          <w:tcPr>
            <w:tcW w:w="4875" w:type="dxa"/>
            <w:hideMark/>
          </w:tcPr>
          <w:p w14:paraId="1207917E" w14:textId="77777777" w:rsidR="001E0A37" w:rsidRPr="0056317D" w:rsidRDefault="001E0A37" w:rsidP="001E0A37">
            <w:pPr>
              <w:spacing w:after="120"/>
              <w:rPr>
                <w:rFonts w:ascii="Calibri" w:hAnsi="Calibri"/>
              </w:rPr>
            </w:pPr>
            <w:r w:rsidRPr="0056317D">
              <w:t>d)</w:t>
            </w:r>
            <w:r w:rsidRPr="0056317D">
              <w:tab/>
            </w:r>
            <w:r w:rsidRPr="0056317D">
              <w:rPr>
                <w:b/>
                <w:i/>
              </w:rPr>
              <w:t>sa poskytovali informácie</w:t>
            </w:r>
            <w:r w:rsidRPr="0056317D">
              <w:t xml:space="preserve"> o fungovaní služby a o charakteristikách a predpokladoch jej prístupnosti takto:</w:t>
            </w:r>
          </w:p>
        </w:tc>
        <w:tc>
          <w:tcPr>
            <w:tcW w:w="4875" w:type="dxa"/>
            <w:hideMark/>
          </w:tcPr>
          <w:p w14:paraId="47654087" w14:textId="77777777" w:rsidR="001E0A37" w:rsidRPr="0056317D" w:rsidRDefault="001E0A37" w:rsidP="001E0A37">
            <w:pPr>
              <w:spacing w:after="120"/>
            </w:pPr>
            <w:r w:rsidRPr="0056317D">
              <w:t>d)</w:t>
            </w:r>
            <w:r w:rsidRPr="0056317D">
              <w:tab/>
            </w:r>
            <w:r w:rsidRPr="0056317D">
              <w:rPr>
                <w:b/>
                <w:i/>
              </w:rPr>
              <w:t>informácie</w:t>
            </w:r>
            <w:r w:rsidRPr="0056317D">
              <w:t xml:space="preserve"> o fungovaní služby a o charakteristikách a predpokladoch jej prístupnosti</w:t>
            </w:r>
            <w:r w:rsidRPr="0056317D">
              <w:rPr>
                <w:b/>
                <w:i/>
              </w:rPr>
              <w:t xml:space="preserve"> sa poskytnú v digitálnych a prístupných formátoch</w:t>
            </w:r>
            <w:r w:rsidRPr="0056317D">
              <w:t xml:space="preserve"> takto:</w:t>
            </w:r>
          </w:p>
        </w:tc>
      </w:tr>
      <w:tr w:rsidR="001E0A37" w:rsidRPr="0056317D" w14:paraId="7733CB88" w14:textId="77777777" w:rsidTr="001E0A37">
        <w:trPr>
          <w:jc w:val="center"/>
        </w:trPr>
        <w:tc>
          <w:tcPr>
            <w:tcW w:w="4875" w:type="dxa"/>
            <w:hideMark/>
          </w:tcPr>
          <w:p w14:paraId="6BAB4DA3" w14:textId="77777777" w:rsidR="001E0A37" w:rsidRPr="0056317D" w:rsidRDefault="001E0A37" w:rsidP="001E0A37">
            <w:pPr>
              <w:spacing w:after="120"/>
            </w:pPr>
            <w:r w:rsidRPr="0056317D">
              <w:t>i)</w:t>
            </w:r>
            <w:r w:rsidRPr="0056317D">
              <w:tab/>
            </w:r>
            <w:r w:rsidRPr="0056317D">
              <w:rPr>
                <w:b/>
                <w:i/>
              </w:rPr>
              <w:t>informačný obsah musí</w:t>
            </w:r>
            <w:r w:rsidRPr="0056317D">
              <w:t xml:space="preserve"> byť </w:t>
            </w:r>
            <w:r w:rsidRPr="0056317D">
              <w:rPr>
                <w:b/>
                <w:i/>
              </w:rPr>
              <w:t>dostupný</w:t>
            </w:r>
            <w:r w:rsidRPr="0056317D">
              <w:t xml:space="preserve"> v </w:t>
            </w:r>
            <w:r w:rsidRPr="0056317D">
              <w:rPr>
                <w:b/>
                <w:i/>
              </w:rPr>
              <w:t>textových formátoch, ktoré možno použiť na vytvorenie alternatívnych asistenčných formátov prezentovateľných rôznymi spôsobmi</w:t>
            </w:r>
            <w:r w:rsidRPr="0056317D">
              <w:t xml:space="preserve"> a </w:t>
            </w:r>
            <w:r w:rsidRPr="0056317D">
              <w:rPr>
                <w:b/>
                <w:i/>
              </w:rPr>
              <w:t>prostredníctvom viac než jedného zmyslového kanála,</w:t>
            </w:r>
          </w:p>
        </w:tc>
        <w:tc>
          <w:tcPr>
            <w:tcW w:w="4875" w:type="dxa"/>
            <w:hideMark/>
          </w:tcPr>
          <w:p w14:paraId="25CE5230" w14:textId="77777777" w:rsidR="001E0A37" w:rsidRPr="0056317D" w:rsidRDefault="001E0A37" w:rsidP="001E0A37">
            <w:pPr>
              <w:spacing w:after="120"/>
            </w:pPr>
            <w:r w:rsidRPr="0056317D">
              <w:t>i)</w:t>
            </w:r>
            <w:r w:rsidRPr="0056317D">
              <w:tab/>
            </w:r>
            <w:r w:rsidRPr="0056317D">
              <w:rPr>
                <w:b/>
                <w:i/>
              </w:rPr>
              <w:t>informácie musia</w:t>
            </w:r>
            <w:r w:rsidRPr="0056317D">
              <w:t xml:space="preserve"> byť </w:t>
            </w:r>
            <w:r w:rsidRPr="0056317D">
              <w:rPr>
                <w:b/>
                <w:i/>
              </w:rPr>
              <w:t>dostupné</w:t>
            </w:r>
            <w:r w:rsidRPr="0056317D">
              <w:t xml:space="preserve"> v </w:t>
            </w:r>
            <w:r w:rsidRPr="0056317D">
              <w:rPr>
                <w:b/>
                <w:i/>
              </w:rPr>
              <w:t>prístupnom webovom formáte a vo formáte elektronického newebového dokumentu tak, aby boli vnímateľné</w:t>
            </w:r>
            <w:r w:rsidRPr="0056317D">
              <w:t xml:space="preserve"> a </w:t>
            </w:r>
            <w:r w:rsidRPr="0056317D">
              <w:rPr>
                <w:b/>
                <w:i/>
              </w:rPr>
              <w:t>použiteľné.</w:t>
            </w:r>
          </w:p>
        </w:tc>
      </w:tr>
      <w:tr w:rsidR="001E0A37" w:rsidRPr="0056317D" w14:paraId="199423A1" w14:textId="77777777" w:rsidTr="001E0A37">
        <w:trPr>
          <w:jc w:val="center"/>
        </w:trPr>
        <w:tc>
          <w:tcPr>
            <w:tcW w:w="4875" w:type="dxa"/>
            <w:hideMark/>
          </w:tcPr>
          <w:p w14:paraId="19142748" w14:textId="77777777" w:rsidR="001E0A37" w:rsidRPr="0056317D" w:rsidRDefault="001E0A37" w:rsidP="001E0A37">
            <w:pPr>
              <w:spacing w:after="120"/>
            </w:pPr>
            <w:r w:rsidRPr="0056317D">
              <w:t>ii)</w:t>
            </w:r>
            <w:r w:rsidRPr="0056317D">
              <w:tab/>
            </w:r>
            <w:r w:rsidRPr="0056317D">
              <w:rPr>
                <w:b/>
                <w:i/>
              </w:rPr>
              <w:t>k dispozícii sú alternatívy k netextovému obsahu,</w:t>
            </w:r>
          </w:p>
        </w:tc>
        <w:tc>
          <w:tcPr>
            <w:tcW w:w="4875" w:type="dxa"/>
            <w:hideMark/>
          </w:tcPr>
          <w:p w14:paraId="3533A6D6" w14:textId="77777777" w:rsidR="001E0A37" w:rsidRPr="0056317D" w:rsidRDefault="001E0A37" w:rsidP="001E0A37">
            <w:pPr>
              <w:spacing w:after="120"/>
            </w:pPr>
            <w:r w:rsidRPr="0056317D">
              <w:t>ii)</w:t>
            </w:r>
            <w:r w:rsidRPr="0056317D">
              <w:tab/>
            </w:r>
            <w:r w:rsidRPr="0056317D">
              <w:rPr>
                <w:b/>
                <w:i/>
              </w:rPr>
              <w:t>hospodársky subjekt musí uviesť a vysvetliť, ako využívať prvky výrobku súvisiace s prístupnosťou, a ich kompatibilitu s asistenčnými technológiami,</w:t>
            </w:r>
          </w:p>
        </w:tc>
      </w:tr>
      <w:tr w:rsidR="001E0A37" w:rsidRPr="0056317D" w14:paraId="4E85F819" w14:textId="77777777" w:rsidTr="001E0A37">
        <w:trPr>
          <w:jc w:val="center"/>
        </w:trPr>
        <w:tc>
          <w:tcPr>
            <w:tcW w:w="4875" w:type="dxa"/>
            <w:hideMark/>
          </w:tcPr>
          <w:p w14:paraId="6327A0B1" w14:textId="77777777" w:rsidR="001E0A37" w:rsidRPr="0056317D" w:rsidRDefault="001E0A37" w:rsidP="001E0A37">
            <w:pPr>
              <w:spacing w:after="120"/>
            </w:pPr>
            <w:r w:rsidRPr="0056317D">
              <w:t>iii)</w:t>
            </w:r>
            <w:r w:rsidRPr="0056317D">
              <w:tab/>
              <w:t>elektronické informácie vrátane súvisiacich online aplikácií, ktoré sú potrebné na poskytovanie služby, sa poskytujú v súlade s </w:t>
            </w:r>
            <w:r w:rsidRPr="0056317D">
              <w:rPr>
                <w:b/>
                <w:i/>
              </w:rPr>
              <w:t>písmenom c</w:t>
            </w:r>
            <w:r w:rsidRPr="0056317D">
              <w:t>)</w:t>
            </w:r>
            <w:r w:rsidRPr="0056317D">
              <w:rPr>
                <w:b/>
                <w:i/>
              </w:rPr>
              <w:t>.</w:t>
            </w:r>
          </w:p>
        </w:tc>
        <w:tc>
          <w:tcPr>
            <w:tcW w:w="4875" w:type="dxa"/>
            <w:hideMark/>
          </w:tcPr>
          <w:p w14:paraId="024C91E7" w14:textId="77777777" w:rsidR="001E0A37" w:rsidRPr="0056317D" w:rsidRDefault="001E0A37" w:rsidP="001E0A37">
            <w:pPr>
              <w:spacing w:after="120"/>
            </w:pPr>
            <w:r w:rsidRPr="0056317D">
              <w:t>iii)</w:t>
            </w:r>
            <w:r w:rsidRPr="0056317D">
              <w:tab/>
              <w:t>elektronické informácie vrátane súvisiacich online a </w:t>
            </w:r>
            <w:r w:rsidRPr="0056317D">
              <w:rPr>
                <w:b/>
                <w:i/>
              </w:rPr>
              <w:t xml:space="preserve">mobilných </w:t>
            </w:r>
            <w:r w:rsidRPr="0056317D">
              <w:t>aplikácií</w:t>
            </w:r>
            <w:r w:rsidRPr="0056317D">
              <w:rPr>
                <w:b/>
                <w:i/>
              </w:rPr>
              <w:t xml:space="preserve"> a webových sídiel</w:t>
            </w:r>
            <w:r w:rsidRPr="0056317D">
              <w:t>, ktoré sú potrebné na poskytovanie služby, sa poskytujú v súlade s </w:t>
            </w:r>
            <w:r w:rsidRPr="0056317D">
              <w:rPr>
                <w:b/>
                <w:i/>
              </w:rPr>
              <w:t>bodom ia</w:t>
            </w:r>
            <w:r w:rsidRPr="0056317D">
              <w:t>)</w:t>
            </w:r>
            <w:r w:rsidRPr="0056317D">
              <w:rPr>
                <w:b/>
                <w:i/>
              </w:rPr>
              <w:t>,</w:t>
            </w:r>
          </w:p>
        </w:tc>
      </w:tr>
      <w:tr w:rsidR="001E0A37" w:rsidRPr="0056317D" w14:paraId="653142D6" w14:textId="77777777" w:rsidTr="001E0A37">
        <w:trPr>
          <w:jc w:val="center"/>
        </w:trPr>
        <w:tc>
          <w:tcPr>
            <w:tcW w:w="4875" w:type="dxa"/>
            <w:hideMark/>
          </w:tcPr>
          <w:p w14:paraId="048BC53C" w14:textId="77777777" w:rsidR="001E0A37" w:rsidRPr="0056317D" w:rsidRDefault="001E0A37" w:rsidP="001E0A37">
            <w:pPr>
              <w:spacing w:after="120"/>
              <w:rPr>
                <w:b/>
                <w:i/>
              </w:rPr>
            </w:pPr>
            <w:r w:rsidRPr="0056317D">
              <w:t>e)</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5" w:type="dxa"/>
            <w:hideMark/>
          </w:tcPr>
          <w:p w14:paraId="011A335E" w14:textId="77777777" w:rsidR="001E0A37" w:rsidRPr="0056317D" w:rsidRDefault="001E0A37" w:rsidP="001E0A37">
            <w:pPr>
              <w:spacing w:after="120"/>
              <w:rPr>
                <w:b/>
                <w:i/>
                <w:szCs w:val="24"/>
              </w:rPr>
            </w:pPr>
            <w:r w:rsidRPr="0056317D">
              <w:t>e)</w:t>
            </w:r>
            <w:r w:rsidRPr="0056317D">
              <w:tab/>
              <w:t>sa webové sídla a </w:t>
            </w:r>
            <w:r w:rsidRPr="0056317D">
              <w:rPr>
                <w:b/>
                <w:i/>
              </w:rPr>
              <w:t xml:space="preserve">online aplikácie potrebné na poskytovanie služby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w:t>
            </w:r>
            <w:r w:rsidRPr="0056317D">
              <w:rPr>
                <w:b/>
                <w:i/>
              </w:rPr>
              <w:t xml:space="preserve"> robustným</w:t>
            </w:r>
            <w:r w:rsidRPr="0056317D">
              <w:t xml:space="preserve"> spôsobom, ktorý uľahčí interoperabilitu s rôznymi používateľskými agentmi a asistenčnými technológiami dostupnými na úrovni Únie a medzinárodnej úrovni,</w:t>
            </w:r>
          </w:p>
        </w:tc>
      </w:tr>
      <w:tr w:rsidR="001E0A37" w:rsidRPr="0056317D" w14:paraId="6DDEF5A0" w14:textId="77777777" w:rsidTr="001E0A37">
        <w:trPr>
          <w:jc w:val="center"/>
        </w:trPr>
        <w:tc>
          <w:tcPr>
            <w:tcW w:w="4875" w:type="dxa"/>
            <w:hideMark/>
          </w:tcPr>
          <w:p w14:paraId="2DDDF398" w14:textId="77777777" w:rsidR="001E0A37" w:rsidRPr="0056317D" w:rsidRDefault="001E0A37" w:rsidP="001E0A37">
            <w:pPr>
              <w:spacing w:after="120"/>
            </w:pPr>
            <w:r w:rsidRPr="0056317D">
              <w:t>f)</w:t>
            </w:r>
            <w:r w:rsidRPr="0056317D">
              <w:tab/>
              <w:t>sa poskytovali dostupné informácie, ktoré uľahčujú prepojenie s asistenčnými službami,</w:t>
            </w:r>
          </w:p>
        </w:tc>
        <w:tc>
          <w:tcPr>
            <w:tcW w:w="4875" w:type="dxa"/>
            <w:hideMark/>
          </w:tcPr>
          <w:p w14:paraId="36D6EA15" w14:textId="77777777" w:rsidR="001E0A37" w:rsidRPr="0056317D" w:rsidRDefault="001E0A37" w:rsidP="001E0A37">
            <w:pPr>
              <w:spacing w:after="120"/>
            </w:pPr>
            <w:r w:rsidRPr="0056317D">
              <w:t>f)</w:t>
            </w:r>
            <w:r w:rsidRPr="0056317D">
              <w:tab/>
              <w:t>sa poskytovali dostupné informácie, ktoré uľahčujú prepojenie s asistenčnými službami,</w:t>
            </w:r>
          </w:p>
        </w:tc>
      </w:tr>
      <w:tr w:rsidR="001E0A37" w:rsidRPr="0056317D" w14:paraId="017C82E9" w14:textId="77777777" w:rsidTr="001E0A37">
        <w:trPr>
          <w:jc w:val="center"/>
        </w:trPr>
        <w:tc>
          <w:tcPr>
            <w:tcW w:w="4875" w:type="dxa"/>
            <w:hideMark/>
          </w:tcPr>
          <w:p w14:paraId="1D81FEB4" w14:textId="77777777" w:rsidR="001E0A37" w:rsidRPr="0056317D" w:rsidRDefault="001E0A37" w:rsidP="001E0A37">
            <w:pPr>
              <w:spacing w:after="120"/>
            </w:pPr>
            <w:r w:rsidRPr="0056317D">
              <w:t>g)</w:t>
            </w:r>
            <w:r w:rsidRPr="0056317D">
              <w:tab/>
            </w:r>
            <w:r w:rsidRPr="0056317D">
              <w:rPr>
                <w:b/>
                <w:i/>
              </w:rPr>
              <w:t>zahŕňali funkcie</w:t>
            </w:r>
            <w:r w:rsidRPr="0056317D">
              <w:t>, praktiky, stratégie a postupy a úpravy pri prevádzkovaní služby, ktorých cieľom je riešiť potreby ľudí s funkčnými obmedzeniami</w:t>
            </w:r>
            <w:r w:rsidRPr="0056317D">
              <w:rPr>
                <w:b/>
                <w:i/>
              </w:rPr>
              <w:t>.</w:t>
            </w:r>
          </w:p>
        </w:tc>
        <w:tc>
          <w:tcPr>
            <w:tcW w:w="4875" w:type="dxa"/>
            <w:hideMark/>
          </w:tcPr>
          <w:p w14:paraId="1F14F15F" w14:textId="77777777" w:rsidR="001E0A37" w:rsidRPr="0056317D" w:rsidRDefault="001E0A37" w:rsidP="001E0A37">
            <w:pPr>
              <w:spacing w:after="120"/>
            </w:pPr>
            <w:r w:rsidRPr="0056317D">
              <w:t>g)</w:t>
            </w:r>
            <w:r w:rsidRPr="0056317D">
              <w:tab/>
            </w:r>
            <w:r w:rsidRPr="0056317D">
              <w:rPr>
                <w:b/>
                <w:i/>
              </w:rPr>
              <w:t>funkcie</w:t>
            </w:r>
            <w:r w:rsidRPr="0056317D">
              <w:t>, praktiky, stratégie a postupy a úpravy pri prevádzkovaní služby, ktorých cieľom je riešiť potreby ľudí s funkčnými obmedzeniami</w:t>
            </w:r>
            <w:r w:rsidRPr="0056317D">
              <w:rPr>
                <w:b/>
                <w:i/>
              </w:rPr>
              <w:t xml:space="preserve"> vrátane ľudí so zdravotným postihnutím:</w:t>
            </w:r>
          </w:p>
        </w:tc>
      </w:tr>
    </w:tbl>
    <w:bookmarkEnd w:id="14"/>
    <w:p w14:paraId="20B6DD5E" w14:textId="77777777" w:rsidR="001E0A37" w:rsidRPr="0056317D" w:rsidRDefault="001E0A37" w:rsidP="001E0A37">
      <w:r w:rsidRPr="00753CB4">
        <w:rPr>
          <w:rStyle w:val="HideTWBExt"/>
        </w:rPr>
        <w:t>&lt;/Amend&gt;</w:t>
      </w:r>
    </w:p>
    <w:p w14:paraId="225725E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112</w:t>
      </w:r>
      <w:r w:rsidRPr="00753CB4">
        <w:rPr>
          <w:rStyle w:val="HideTWBExt"/>
        </w:rPr>
        <w:t>&lt;/NumAm&gt;</w:t>
      </w:r>
    </w:p>
    <w:p w14:paraId="0455201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0BBD68C" w14:textId="77777777" w:rsidR="001E0A37" w:rsidRPr="0056317D" w:rsidRDefault="001E0A37" w:rsidP="001E0A37">
      <w:pPr>
        <w:rPr>
          <w:b/>
        </w:rPr>
      </w:pPr>
      <w:r w:rsidRPr="00753CB4">
        <w:rPr>
          <w:rStyle w:val="HideTWBExt"/>
        </w:rPr>
        <w:t>&lt;Article&gt;</w:t>
      </w:r>
      <w:r w:rsidRPr="0056317D">
        <w:rPr>
          <w:b/>
        </w:rPr>
        <w:t>Príloha I – oddiel IX – písmeno C – bod 1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7A33051" w14:textId="77777777" w:rsidTr="001E0A37">
        <w:trPr>
          <w:jc w:val="center"/>
        </w:trPr>
        <w:tc>
          <w:tcPr>
            <w:tcW w:w="9752" w:type="dxa"/>
            <w:gridSpan w:val="2"/>
          </w:tcPr>
          <w:p w14:paraId="51229B0D" w14:textId="77777777" w:rsidR="001E0A37" w:rsidRPr="0056317D" w:rsidRDefault="001E0A37" w:rsidP="001E0A37">
            <w:pPr>
              <w:keepNext/>
            </w:pPr>
          </w:p>
        </w:tc>
      </w:tr>
      <w:tr w:rsidR="001E0A37" w:rsidRPr="0056317D" w14:paraId="63280D94" w14:textId="77777777" w:rsidTr="001E0A37">
        <w:trPr>
          <w:jc w:val="center"/>
        </w:trPr>
        <w:tc>
          <w:tcPr>
            <w:tcW w:w="4876" w:type="dxa"/>
            <w:hideMark/>
          </w:tcPr>
          <w:p w14:paraId="0A81712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2DF14A7" w14:textId="77777777" w:rsidR="001E0A37" w:rsidRPr="0056317D" w:rsidRDefault="001E0A37" w:rsidP="001E0A37">
            <w:pPr>
              <w:keepNext/>
              <w:spacing w:after="240"/>
              <w:jc w:val="center"/>
              <w:rPr>
                <w:i/>
              </w:rPr>
            </w:pPr>
            <w:r w:rsidRPr="0056317D">
              <w:rPr>
                <w:i/>
              </w:rPr>
              <w:t>Pozmeňujúci návrh</w:t>
            </w:r>
          </w:p>
        </w:tc>
      </w:tr>
      <w:tr w:rsidR="001E0A37" w:rsidRPr="0056317D" w14:paraId="6069A417" w14:textId="77777777" w:rsidTr="001E0A37">
        <w:trPr>
          <w:jc w:val="center"/>
        </w:trPr>
        <w:tc>
          <w:tcPr>
            <w:tcW w:w="4876" w:type="dxa"/>
          </w:tcPr>
          <w:p w14:paraId="129DC87A" w14:textId="77777777" w:rsidR="001E0A37" w:rsidRPr="0056317D" w:rsidRDefault="001E0A37" w:rsidP="001E0A37">
            <w:pPr>
              <w:spacing w:after="120"/>
            </w:pPr>
          </w:p>
        </w:tc>
        <w:tc>
          <w:tcPr>
            <w:tcW w:w="4876" w:type="dxa"/>
            <w:hideMark/>
          </w:tcPr>
          <w:p w14:paraId="4A209E67" w14:textId="77777777" w:rsidR="001E0A37" w:rsidRPr="0056317D" w:rsidRDefault="001E0A37" w:rsidP="001E0A37">
            <w:pPr>
              <w:spacing w:after="120"/>
              <w:rPr>
                <w:b/>
                <w:bCs/>
                <w:i/>
                <w:iCs/>
              </w:rPr>
            </w:pPr>
            <w:r w:rsidRPr="0056317D">
              <w:rPr>
                <w:b/>
                <w:i/>
              </w:rPr>
              <w:t>1a.</w:t>
            </w:r>
            <w:r w:rsidRPr="0056317D">
              <w:tab/>
            </w:r>
            <w:r w:rsidRPr="0056317D">
              <w:rPr>
                <w:b/>
                <w:i/>
              </w:rPr>
              <w:t>Minimálny počet prístupných miestností na zariadenie je:</w:t>
            </w:r>
          </w:p>
        </w:tc>
      </w:tr>
      <w:tr w:rsidR="001E0A37" w:rsidRPr="0056317D" w14:paraId="692489AD" w14:textId="77777777" w:rsidTr="001E0A37">
        <w:trPr>
          <w:jc w:val="center"/>
        </w:trPr>
        <w:tc>
          <w:tcPr>
            <w:tcW w:w="4876" w:type="dxa"/>
          </w:tcPr>
          <w:p w14:paraId="4FC8FBEB" w14:textId="77777777" w:rsidR="001E0A37" w:rsidRPr="0056317D" w:rsidRDefault="001E0A37" w:rsidP="001E0A37">
            <w:pPr>
              <w:spacing w:after="120"/>
            </w:pPr>
          </w:p>
        </w:tc>
        <w:tc>
          <w:tcPr>
            <w:tcW w:w="4876" w:type="dxa"/>
            <w:hideMark/>
          </w:tcPr>
          <w:p w14:paraId="6C753FFC" w14:textId="77777777" w:rsidR="001E0A37" w:rsidRPr="0056317D" w:rsidRDefault="001E0A37" w:rsidP="001E0A37">
            <w:pPr>
              <w:spacing w:after="120"/>
              <w:rPr>
                <w:b/>
                <w:bCs/>
                <w:i/>
                <w:iCs/>
              </w:rPr>
            </w:pPr>
            <w:r w:rsidRPr="0056317D">
              <w:rPr>
                <w:b/>
                <w:i/>
              </w:rPr>
              <w:t>a)</w:t>
            </w:r>
            <w:r w:rsidRPr="0056317D">
              <w:tab/>
            </w:r>
            <w:r w:rsidRPr="0056317D">
              <w:rPr>
                <w:b/>
                <w:i/>
              </w:rPr>
              <w:t>1 prístupná miestnosť v zariadeniach s celkovým počtom menej ako 20 miestností ;</w:t>
            </w:r>
          </w:p>
        </w:tc>
      </w:tr>
      <w:tr w:rsidR="001E0A37" w:rsidRPr="0056317D" w14:paraId="65075891" w14:textId="77777777" w:rsidTr="001E0A37">
        <w:trPr>
          <w:jc w:val="center"/>
        </w:trPr>
        <w:tc>
          <w:tcPr>
            <w:tcW w:w="4876" w:type="dxa"/>
          </w:tcPr>
          <w:p w14:paraId="39C297AD" w14:textId="77777777" w:rsidR="001E0A37" w:rsidRPr="0056317D" w:rsidRDefault="001E0A37" w:rsidP="001E0A37">
            <w:pPr>
              <w:spacing w:after="120"/>
            </w:pPr>
          </w:p>
        </w:tc>
        <w:tc>
          <w:tcPr>
            <w:tcW w:w="4876" w:type="dxa"/>
            <w:hideMark/>
          </w:tcPr>
          <w:p w14:paraId="79419BEA" w14:textId="77777777" w:rsidR="001E0A37" w:rsidRPr="0056317D" w:rsidRDefault="001E0A37" w:rsidP="001E0A37">
            <w:pPr>
              <w:spacing w:after="120"/>
              <w:rPr>
                <w:b/>
                <w:bCs/>
                <w:i/>
                <w:iCs/>
              </w:rPr>
            </w:pPr>
            <w:r w:rsidRPr="0056317D">
              <w:rPr>
                <w:b/>
                <w:i/>
              </w:rPr>
              <w:t>b)</w:t>
            </w:r>
            <w:r w:rsidRPr="0056317D">
              <w:tab/>
            </w:r>
            <w:r w:rsidRPr="0056317D">
              <w:rPr>
                <w:b/>
                <w:i/>
              </w:rPr>
              <w:t>2 prístupné miestnosti v zariadeniach s počtom najmenej 20 a najviac 50 miestností ;</w:t>
            </w:r>
          </w:p>
        </w:tc>
      </w:tr>
      <w:tr w:rsidR="001E0A37" w:rsidRPr="0056317D" w14:paraId="04DCC1DE" w14:textId="77777777" w:rsidTr="001E0A37">
        <w:trPr>
          <w:jc w:val="center"/>
        </w:trPr>
        <w:tc>
          <w:tcPr>
            <w:tcW w:w="4876" w:type="dxa"/>
          </w:tcPr>
          <w:p w14:paraId="65DD968E" w14:textId="77777777" w:rsidR="001E0A37" w:rsidRPr="0056317D" w:rsidRDefault="001E0A37" w:rsidP="001E0A37">
            <w:pPr>
              <w:spacing w:after="120"/>
            </w:pPr>
          </w:p>
        </w:tc>
        <w:tc>
          <w:tcPr>
            <w:tcW w:w="4876" w:type="dxa"/>
            <w:hideMark/>
          </w:tcPr>
          <w:p w14:paraId="00E5A44D" w14:textId="77777777" w:rsidR="001E0A37" w:rsidRPr="0056317D" w:rsidRDefault="001E0A37" w:rsidP="001E0A37">
            <w:pPr>
              <w:spacing w:after="120"/>
              <w:rPr>
                <w:b/>
                <w:bCs/>
                <w:i/>
                <w:iCs/>
              </w:rPr>
            </w:pPr>
            <w:r w:rsidRPr="0056317D">
              <w:rPr>
                <w:b/>
                <w:i/>
              </w:rPr>
              <w:t>c)</w:t>
            </w:r>
            <w:r w:rsidRPr="0056317D">
              <w:tab/>
            </w:r>
            <w:r w:rsidRPr="0056317D">
              <w:rPr>
                <w:b/>
                <w:i/>
              </w:rPr>
              <w:t>1 doplňujúca prístupná miestnosť na každých ďalších 50 miestností .</w:t>
            </w:r>
          </w:p>
        </w:tc>
      </w:tr>
    </w:tbl>
    <w:p w14:paraId="2406155A" w14:textId="77777777" w:rsidR="001E0A37" w:rsidRPr="0056317D" w:rsidRDefault="001E0A37" w:rsidP="001E0A37">
      <w:r w:rsidRPr="00753CB4">
        <w:rPr>
          <w:rStyle w:val="HideTWBExt"/>
        </w:rPr>
        <w:t>&lt;/Amend&gt;&lt;/RepeatBlock-Amend&gt;</w:t>
      </w:r>
    </w:p>
    <w:p w14:paraId="186DE969" w14:textId="77777777" w:rsidR="001E0A37" w:rsidRPr="0056317D" w:rsidRDefault="001E0A37" w:rsidP="001E0A37">
      <w:r w:rsidRPr="0056317D">
        <w:br w:type="page"/>
      </w:r>
    </w:p>
    <w:p w14:paraId="4BA00ED0" w14:textId="77777777" w:rsidR="001E0A37" w:rsidRPr="0056317D" w:rsidRDefault="001E0A37" w:rsidP="001E0A37">
      <w:pPr>
        <w:keepNext/>
        <w:spacing w:before="240" w:after="240"/>
        <w:jc w:val="center"/>
        <w:rPr>
          <w:rFonts w:ascii="Arial" w:hAnsi="Arial"/>
          <w:b/>
        </w:rPr>
      </w:pPr>
      <w:r w:rsidRPr="0056317D">
        <w:rPr>
          <w:rFonts w:ascii="Arial" w:hAnsi="Arial"/>
          <w:b/>
        </w:rPr>
        <w:t>POSTUP – VÝBOR POŽIADANÝ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E0A37" w:rsidRPr="0056317D" w14:paraId="13DE02EE"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652375" w14:textId="77777777" w:rsidR="001E0A37" w:rsidRPr="0056317D" w:rsidRDefault="001E0A37" w:rsidP="001E0A37">
            <w:pPr>
              <w:autoSpaceDE w:val="0"/>
              <w:autoSpaceDN w:val="0"/>
              <w:adjustRightInd w:val="0"/>
              <w:rPr>
                <w:b/>
                <w:bCs/>
                <w:sz w:val="20"/>
              </w:rPr>
            </w:pPr>
            <w:r w:rsidRPr="0056317D">
              <w:rPr>
                <w:b/>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10E123B" w14:textId="77777777" w:rsidR="001E0A37" w:rsidRPr="0056317D" w:rsidRDefault="001E0A37" w:rsidP="001E0A37">
            <w:pPr>
              <w:autoSpaceDE w:val="0"/>
              <w:autoSpaceDN w:val="0"/>
              <w:adjustRightInd w:val="0"/>
              <w:rPr>
                <w:sz w:val="20"/>
              </w:rPr>
            </w:pPr>
            <w:r w:rsidRPr="0056317D">
              <w:rPr>
                <w:sz w:val="20"/>
              </w:rPr>
              <w:t>o aproximácii zákonov, iných právnych predpisov a správnych opatrení členských štátov, pokiaľ ide o požiadavky na prístupnosť výrobkov a služieb</w:t>
            </w:r>
          </w:p>
        </w:tc>
      </w:tr>
      <w:tr w:rsidR="001E0A37" w:rsidRPr="0056317D" w14:paraId="4C12B7AC"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231F5B" w14:textId="77777777" w:rsidR="001E0A37" w:rsidRPr="0056317D" w:rsidRDefault="001E0A37" w:rsidP="001E0A37">
            <w:pPr>
              <w:autoSpaceDE w:val="0"/>
              <w:autoSpaceDN w:val="0"/>
              <w:adjustRightInd w:val="0"/>
              <w:rPr>
                <w:b/>
                <w:bCs/>
                <w:sz w:val="20"/>
              </w:rPr>
            </w:pPr>
            <w:r w:rsidRPr="0056317D">
              <w:rPr>
                <w:b/>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976C28F" w14:textId="77777777" w:rsidR="001E0A37" w:rsidRPr="0056317D" w:rsidRDefault="001E0A37" w:rsidP="001E0A37">
            <w:pPr>
              <w:autoSpaceDE w:val="0"/>
              <w:autoSpaceDN w:val="0"/>
              <w:adjustRightInd w:val="0"/>
              <w:rPr>
                <w:sz w:val="20"/>
              </w:rPr>
            </w:pPr>
            <w:r w:rsidRPr="0056317D">
              <w:rPr>
                <w:sz w:val="20"/>
              </w:rPr>
              <w:t>COM(2015)0615 – C8-0387/2015 – 2015/0278(COD)</w:t>
            </w:r>
          </w:p>
        </w:tc>
      </w:tr>
      <w:tr w:rsidR="001E0A37" w:rsidRPr="0056317D" w14:paraId="1595E5C2"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1D2584" w14:textId="77777777" w:rsidR="001E0A37" w:rsidRPr="0056317D" w:rsidRDefault="001E0A37" w:rsidP="001E0A37">
            <w:pPr>
              <w:autoSpaceDE w:val="0"/>
              <w:autoSpaceDN w:val="0"/>
              <w:adjustRightInd w:val="0"/>
              <w:rPr>
                <w:b/>
                <w:bCs/>
                <w:sz w:val="20"/>
              </w:rPr>
            </w:pPr>
            <w:r w:rsidRPr="0056317D">
              <w:rPr>
                <w:b/>
                <w:sz w:val="20"/>
              </w:rPr>
              <w:t>Gestorský výbor</w:t>
            </w:r>
          </w:p>
          <w:p w14:paraId="4A34FF3C" w14:textId="77777777" w:rsidR="001E0A37" w:rsidRPr="0056317D" w:rsidRDefault="001E0A37" w:rsidP="001E0A37">
            <w:pPr>
              <w:autoSpaceDE w:val="0"/>
              <w:autoSpaceDN w:val="0"/>
              <w:adjustRightInd w:val="0"/>
              <w:rPr>
                <w:sz w:val="20"/>
              </w:rPr>
            </w:pPr>
            <w:r w:rsidRPr="0056317D">
              <w:rPr>
                <w:sz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30892B" w14:textId="77777777" w:rsidR="001E0A37" w:rsidRPr="0056317D" w:rsidRDefault="001E0A37" w:rsidP="001E0A37">
            <w:pPr>
              <w:autoSpaceDE w:val="0"/>
              <w:autoSpaceDN w:val="0"/>
              <w:adjustRightInd w:val="0"/>
              <w:rPr>
                <w:sz w:val="20"/>
              </w:rPr>
            </w:pPr>
            <w:r w:rsidRPr="0056317D">
              <w:rPr>
                <w:sz w:val="20"/>
              </w:rPr>
              <w:t>IMCO</w:t>
            </w:r>
          </w:p>
          <w:p w14:paraId="570B37CC" w14:textId="77777777" w:rsidR="001E0A37" w:rsidRPr="0056317D" w:rsidRDefault="001E0A37" w:rsidP="001E0A37">
            <w:pPr>
              <w:autoSpaceDE w:val="0"/>
              <w:autoSpaceDN w:val="0"/>
              <w:adjustRightInd w:val="0"/>
              <w:rPr>
                <w:sz w:val="20"/>
              </w:rPr>
            </w:pPr>
            <w:r w:rsidRPr="0056317D">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686CA4" w14:textId="77777777" w:rsidR="001E0A37" w:rsidRPr="0056317D" w:rsidRDefault="001E0A37" w:rsidP="001E0A3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1CC020" w14:textId="77777777" w:rsidR="001E0A37" w:rsidRPr="0056317D" w:rsidRDefault="001E0A37" w:rsidP="001E0A3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03385C" w14:textId="77777777" w:rsidR="001E0A37" w:rsidRPr="0056317D" w:rsidRDefault="001E0A37" w:rsidP="001E0A37">
            <w:pPr>
              <w:autoSpaceDE w:val="0"/>
              <w:autoSpaceDN w:val="0"/>
              <w:adjustRightInd w:val="0"/>
              <w:rPr>
                <w:rFonts w:ascii="sans-serif" w:hAnsi="sans-serif" w:cs="sans-serif"/>
              </w:rPr>
            </w:pPr>
          </w:p>
        </w:tc>
      </w:tr>
      <w:tr w:rsidR="001E0A37" w:rsidRPr="0056317D" w14:paraId="1D9FC3E3"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9C1021" w14:textId="77777777" w:rsidR="001E0A37" w:rsidRPr="0056317D" w:rsidRDefault="001E0A37" w:rsidP="001E0A37">
            <w:pPr>
              <w:autoSpaceDE w:val="0"/>
              <w:autoSpaceDN w:val="0"/>
              <w:adjustRightInd w:val="0"/>
              <w:rPr>
                <w:b/>
                <w:bCs/>
                <w:sz w:val="20"/>
              </w:rPr>
            </w:pPr>
            <w:r w:rsidRPr="0056317D">
              <w:rPr>
                <w:b/>
                <w:sz w:val="20"/>
              </w:rPr>
              <w:t>Výbor, ktorý predložil stanovisko</w:t>
            </w:r>
          </w:p>
          <w:p w14:paraId="282394DC" w14:textId="77777777" w:rsidR="001E0A37" w:rsidRPr="0056317D" w:rsidRDefault="001E0A37" w:rsidP="001E0A37">
            <w:pPr>
              <w:autoSpaceDE w:val="0"/>
              <w:autoSpaceDN w:val="0"/>
              <w:adjustRightInd w:val="0"/>
              <w:rPr>
                <w:sz w:val="20"/>
              </w:rPr>
            </w:pPr>
            <w:r w:rsidRPr="0056317D">
              <w:rPr>
                <w:sz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1291B6" w14:textId="77777777" w:rsidR="001E0A37" w:rsidRPr="0056317D" w:rsidRDefault="001E0A37" w:rsidP="001E0A37">
            <w:pPr>
              <w:autoSpaceDE w:val="0"/>
              <w:autoSpaceDN w:val="0"/>
              <w:adjustRightInd w:val="0"/>
              <w:rPr>
                <w:sz w:val="20"/>
              </w:rPr>
            </w:pPr>
            <w:r w:rsidRPr="0056317D">
              <w:rPr>
                <w:sz w:val="20"/>
              </w:rPr>
              <w:t>EMPL</w:t>
            </w:r>
          </w:p>
          <w:p w14:paraId="7B6CF27E" w14:textId="77777777" w:rsidR="001E0A37" w:rsidRPr="0056317D" w:rsidRDefault="001E0A37" w:rsidP="001E0A37">
            <w:pPr>
              <w:autoSpaceDE w:val="0"/>
              <w:autoSpaceDN w:val="0"/>
              <w:adjustRightInd w:val="0"/>
              <w:rPr>
                <w:sz w:val="20"/>
              </w:rPr>
            </w:pPr>
            <w:r w:rsidRPr="0056317D">
              <w:rPr>
                <w:sz w:val="20"/>
              </w:rPr>
              <w:t>18.1.2016</w:t>
            </w:r>
          </w:p>
        </w:tc>
      </w:tr>
      <w:tr w:rsidR="001E0A37" w:rsidRPr="0056317D" w14:paraId="22CA1B7A"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2A958A" w14:textId="77777777" w:rsidR="001E0A37" w:rsidRPr="0056317D" w:rsidRDefault="001E0A37" w:rsidP="001E0A37">
            <w:pPr>
              <w:autoSpaceDE w:val="0"/>
              <w:autoSpaceDN w:val="0"/>
              <w:adjustRightInd w:val="0"/>
              <w:rPr>
                <w:b/>
                <w:bCs/>
                <w:sz w:val="20"/>
              </w:rPr>
            </w:pPr>
            <w:r w:rsidRPr="0056317D">
              <w:rPr>
                <w:b/>
                <w:sz w:val="20"/>
              </w:rPr>
              <w:t>Pridružené výbory – dátum oznámenia na schôdzi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DB779D8" w14:textId="77777777" w:rsidR="001E0A37" w:rsidRPr="0056317D" w:rsidRDefault="001E0A37" w:rsidP="001E0A37">
            <w:pPr>
              <w:autoSpaceDE w:val="0"/>
              <w:autoSpaceDN w:val="0"/>
              <w:adjustRightInd w:val="0"/>
              <w:rPr>
                <w:sz w:val="20"/>
              </w:rPr>
            </w:pPr>
            <w:r w:rsidRPr="0056317D">
              <w:rPr>
                <w:sz w:val="20"/>
              </w:rPr>
              <w:t>15.12.2016</w:t>
            </w:r>
          </w:p>
        </w:tc>
      </w:tr>
      <w:tr w:rsidR="001E0A37" w:rsidRPr="0056317D" w14:paraId="176DB77C"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E8CE027" w14:textId="77777777" w:rsidR="001E0A37" w:rsidRPr="0056317D" w:rsidRDefault="001E0A37" w:rsidP="001E0A37">
            <w:pPr>
              <w:autoSpaceDE w:val="0"/>
              <w:autoSpaceDN w:val="0"/>
              <w:adjustRightInd w:val="0"/>
              <w:rPr>
                <w:b/>
                <w:bCs/>
                <w:sz w:val="20"/>
              </w:rPr>
            </w:pPr>
            <w:r w:rsidRPr="0056317D">
              <w:rPr>
                <w:b/>
                <w:sz w:val="20"/>
              </w:rPr>
              <w:t>Spravodajca</w:t>
            </w:r>
          </w:p>
          <w:p w14:paraId="3D8000EC" w14:textId="77777777" w:rsidR="001E0A37" w:rsidRPr="0056317D" w:rsidRDefault="001E0A37" w:rsidP="001E0A37">
            <w:pPr>
              <w:autoSpaceDE w:val="0"/>
              <w:autoSpaceDN w:val="0"/>
              <w:adjustRightInd w:val="0"/>
              <w:rPr>
                <w:sz w:val="20"/>
              </w:rPr>
            </w:pPr>
            <w:r w:rsidRPr="0056317D">
              <w:rPr>
                <w:sz w:val="20"/>
              </w:rPr>
              <w:t>       dátum vymenovania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B045E2" w14:textId="77777777" w:rsidR="001E0A37" w:rsidRPr="0056317D" w:rsidRDefault="001E0A37" w:rsidP="001E0A37">
            <w:pPr>
              <w:autoSpaceDE w:val="0"/>
              <w:autoSpaceDN w:val="0"/>
              <w:adjustRightInd w:val="0"/>
              <w:rPr>
                <w:sz w:val="20"/>
              </w:rPr>
            </w:pPr>
            <w:r w:rsidRPr="0056317D">
              <w:rPr>
                <w:sz w:val="20"/>
              </w:rPr>
              <w:t>Ádám Kósa</w:t>
            </w:r>
          </w:p>
          <w:p w14:paraId="6F75DB5F" w14:textId="77777777" w:rsidR="001E0A37" w:rsidRPr="0056317D" w:rsidRDefault="001E0A37" w:rsidP="001E0A37">
            <w:pPr>
              <w:autoSpaceDE w:val="0"/>
              <w:autoSpaceDN w:val="0"/>
              <w:adjustRightInd w:val="0"/>
              <w:rPr>
                <w:sz w:val="20"/>
              </w:rPr>
            </w:pPr>
            <w:r w:rsidRPr="0056317D">
              <w:rPr>
                <w:sz w:val="20"/>
              </w:rPr>
              <w:t>8.6.2016</w:t>
            </w:r>
          </w:p>
        </w:tc>
      </w:tr>
      <w:tr w:rsidR="001E0A37" w:rsidRPr="0056317D" w14:paraId="4DA74D52"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24E025" w14:textId="77777777" w:rsidR="001E0A37" w:rsidRPr="0056317D" w:rsidRDefault="001E0A37" w:rsidP="001E0A37">
            <w:pPr>
              <w:autoSpaceDE w:val="0"/>
              <w:autoSpaceDN w:val="0"/>
              <w:adjustRightInd w:val="0"/>
              <w:rPr>
                <w:b/>
                <w:bCs/>
                <w:sz w:val="20"/>
              </w:rPr>
            </w:pPr>
            <w:r w:rsidRPr="0056317D">
              <w:rPr>
                <w:b/>
                <w:sz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CB7CBF4" w14:textId="77777777" w:rsidR="001E0A37" w:rsidRPr="0056317D" w:rsidRDefault="001E0A37" w:rsidP="001E0A37">
            <w:pPr>
              <w:autoSpaceDE w:val="0"/>
              <w:autoSpaceDN w:val="0"/>
              <w:adjustRightInd w:val="0"/>
              <w:rPr>
                <w:sz w:val="20"/>
              </w:rPr>
            </w:pPr>
            <w:r w:rsidRPr="0056317D">
              <w:rPr>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2180152" w14:textId="77777777" w:rsidR="001E0A37" w:rsidRPr="0056317D" w:rsidRDefault="001E0A37" w:rsidP="001E0A37">
            <w:pPr>
              <w:autoSpaceDE w:val="0"/>
              <w:autoSpaceDN w:val="0"/>
              <w:adjustRightInd w:val="0"/>
              <w:rPr>
                <w:sz w:val="20"/>
              </w:rPr>
            </w:pPr>
            <w:r w:rsidRPr="0056317D">
              <w:rPr>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F76AAC" w14:textId="77777777" w:rsidR="001E0A37" w:rsidRPr="0056317D" w:rsidRDefault="001E0A37" w:rsidP="001E0A37">
            <w:pPr>
              <w:autoSpaceDE w:val="0"/>
              <w:autoSpaceDN w:val="0"/>
              <w:adjustRightInd w:val="0"/>
              <w:rPr>
                <w:sz w:val="20"/>
              </w:rPr>
            </w:pPr>
            <w:r w:rsidRPr="0056317D">
              <w:rPr>
                <w:sz w:val="20"/>
              </w:rPr>
              <w:t>5.12.2016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C4380E" w14:textId="77777777" w:rsidR="001E0A37" w:rsidRPr="0056317D" w:rsidRDefault="001E0A37" w:rsidP="001E0A37">
            <w:pPr>
              <w:autoSpaceDE w:val="0"/>
              <w:autoSpaceDN w:val="0"/>
              <w:adjustRightInd w:val="0"/>
              <w:rPr>
                <w:sz w:val="20"/>
              </w:rPr>
            </w:pPr>
            <w:r w:rsidRPr="0056317D">
              <w:rPr>
                <w:sz w:val="20"/>
              </w:rPr>
              <w:t>28.2.2017</w:t>
            </w:r>
          </w:p>
        </w:tc>
      </w:tr>
      <w:tr w:rsidR="001E0A37" w:rsidRPr="0056317D" w14:paraId="59C2EE55"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4E33A2" w14:textId="77777777" w:rsidR="001E0A37" w:rsidRPr="0056317D" w:rsidRDefault="001E0A37" w:rsidP="001E0A37">
            <w:pPr>
              <w:autoSpaceDE w:val="0"/>
              <w:autoSpaceDN w:val="0"/>
              <w:adjustRightInd w:val="0"/>
              <w:rPr>
                <w:b/>
                <w:bCs/>
                <w:sz w:val="20"/>
              </w:rPr>
            </w:pPr>
            <w:r w:rsidRPr="0056317D">
              <w:rPr>
                <w:b/>
                <w:sz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14:paraId="211F9676" w14:textId="77777777" w:rsidR="001E0A37" w:rsidRPr="0056317D" w:rsidRDefault="001E0A37" w:rsidP="001E0A37">
            <w:pPr>
              <w:autoSpaceDE w:val="0"/>
              <w:autoSpaceDN w:val="0"/>
              <w:adjustRightInd w:val="0"/>
              <w:rPr>
                <w:sz w:val="20"/>
              </w:rPr>
            </w:pPr>
            <w:r w:rsidRPr="0056317D">
              <w:rPr>
                <w:sz w:val="20"/>
              </w:rPr>
              <w:t>3.4.2017</w:t>
            </w:r>
          </w:p>
        </w:tc>
        <w:tc>
          <w:tcPr>
            <w:tcW w:w="1474" w:type="dxa"/>
            <w:tcBorders>
              <w:top w:val="nil"/>
              <w:left w:val="nil"/>
              <w:bottom w:val="single" w:sz="8" w:space="0" w:color="000000"/>
              <w:right w:val="nil"/>
            </w:tcBorders>
            <w:tcMar>
              <w:top w:w="79" w:type="dxa"/>
              <w:left w:w="79" w:type="dxa"/>
              <w:bottom w:w="79" w:type="dxa"/>
              <w:right w:w="79" w:type="dxa"/>
            </w:tcMar>
          </w:tcPr>
          <w:p w14:paraId="53DBE0B7" w14:textId="77777777" w:rsidR="001E0A37" w:rsidRPr="0056317D" w:rsidRDefault="001E0A37" w:rsidP="001E0A37">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3548C0FF" w14:textId="77777777" w:rsidR="001E0A37" w:rsidRPr="0056317D" w:rsidRDefault="001E0A37" w:rsidP="001E0A37">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320BB6C" w14:textId="77777777" w:rsidR="001E0A37" w:rsidRPr="0056317D" w:rsidRDefault="001E0A37" w:rsidP="001E0A37">
            <w:pPr>
              <w:autoSpaceDE w:val="0"/>
              <w:autoSpaceDN w:val="0"/>
              <w:adjustRightInd w:val="0"/>
              <w:rPr>
                <w:rFonts w:ascii="sans-serif" w:hAnsi="sans-serif" w:cs="sans-serif"/>
              </w:rPr>
            </w:pPr>
          </w:p>
        </w:tc>
      </w:tr>
      <w:tr w:rsidR="001E0A37" w:rsidRPr="0056317D" w14:paraId="0F671EA9"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3E1363" w14:textId="77777777" w:rsidR="001E0A37" w:rsidRPr="0056317D" w:rsidRDefault="001E0A37" w:rsidP="001E0A37">
            <w:pPr>
              <w:autoSpaceDE w:val="0"/>
              <w:autoSpaceDN w:val="0"/>
              <w:adjustRightInd w:val="0"/>
              <w:rPr>
                <w:b/>
                <w:bCs/>
                <w:sz w:val="20"/>
              </w:rPr>
            </w:pPr>
            <w:r w:rsidRPr="0056317D">
              <w:rPr>
                <w:b/>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7A9502" w14:textId="77777777" w:rsidR="001E0A37" w:rsidRPr="0056317D" w:rsidRDefault="001E0A37" w:rsidP="001E0A37">
            <w:pPr>
              <w:autoSpaceDE w:val="0"/>
              <w:autoSpaceDN w:val="0"/>
              <w:adjustRightInd w:val="0"/>
              <w:rPr>
                <w:sz w:val="20"/>
              </w:rPr>
            </w:pPr>
            <w:r w:rsidRPr="0056317D">
              <w:rPr>
                <w:sz w:val="20"/>
              </w:rPr>
              <w:t>+:</w:t>
            </w:r>
          </w:p>
          <w:p w14:paraId="17B3319D" w14:textId="77777777" w:rsidR="001E0A37" w:rsidRPr="0056317D" w:rsidRDefault="001E0A37" w:rsidP="001E0A37">
            <w:pPr>
              <w:autoSpaceDE w:val="0"/>
              <w:autoSpaceDN w:val="0"/>
              <w:adjustRightInd w:val="0"/>
              <w:rPr>
                <w:sz w:val="20"/>
              </w:rPr>
            </w:pPr>
            <w:r w:rsidRPr="0056317D">
              <w:rPr>
                <w:sz w:val="20"/>
              </w:rPr>
              <w:t>–:</w:t>
            </w:r>
          </w:p>
          <w:p w14:paraId="50831D3D" w14:textId="77777777" w:rsidR="001E0A37" w:rsidRPr="0056317D" w:rsidRDefault="001E0A37" w:rsidP="001E0A37">
            <w:pPr>
              <w:autoSpaceDE w:val="0"/>
              <w:autoSpaceDN w:val="0"/>
              <w:adjustRightInd w:val="0"/>
              <w:rPr>
                <w:sz w:val="20"/>
              </w:rPr>
            </w:pPr>
            <w:r w:rsidRPr="0056317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0598C2" w14:textId="77777777" w:rsidR="001E0A37" w:rsidRPr="0056317D" w:rsidRDefault="001E0A37" w:rsidP="001E0A37">
            <w:pPr>
              <w:autoSpaceDE w:val="0"/>
              <w:autoSpaceDN w:val="0"/>
              <w:adjustRightInd w:val="0"/>
              <w:rPr>
                <w:sz w:val="20"/>
              </w:rPr>
            </w:pPr>
            <w:r w:rsidRPr="0056317D">
              <w:rPr>
                <w:sz w:val="20"/>
              </w:rPr>
              <w:t>46</w:t>
            </w:r>
          </w:p>
          <w:p w14:paraId="5EC21E05" w14:textId="77777777" w:rsidR="001E0A37" w:rsidRPr="0056317D" w:rsidRDefault="001E0A37" w:rsidP="001E0A37">
            <w:pPr>
              <w:autoSpaceDE w:val="0"/>
              <w:autoSpaceDN w:val="0"/>
              <w:adjustRightInd w:val="0"/>
              <w:rPr>
                <w:sz w:val="20"/>
              </w:rPr>
            </w:pPr>
            <w:r w:rsidRPr="0056317D">
              <w:rPr>
                <w:sz w:val="20"/>
              </w:rPr>
              <w:t>0</w:t>
            </w:r>
          </w:p>
          <w:p w14:paraId="580693F6" w14:textId="77777777" w:rsidR="001E0A37" w:rsidRPr="0056317D" w:rsidRDefault="001E0A37" w:rsidP="001E0A37">
            <w:pPr>
              <w:autoSpaceDE w:val="0"/>
              <w:autoSpaceDN w:val="0"/>
              <w:adjustRightInd w:val="0"/>
              <w:rPr>
                <w:sz w:val="20"/>
              </w:rPr>
            </w:pPr>
            <w:r w:rsidRPr="0056317D">
              <w:rPr>
                <w:sz w:val="20"/>
              </w:rPr>
              <w:t>3</w:t>
            </w:r>
          </w:p>
        </w:tc>
      </w:tr>
      <w:tr w:rsidR="001E0A37" w:rsidRPr="0056317D" w14:paraId="28431BDB"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0FE827" w14:textId="77777777" w:rsidR="001E0A37" w:rsidRPr="0056317D" w:rsidRDefault="001E0A37" w:rsidP="001E0A37">
            <w:pPr>
              <w:autoSpaceDE w:val="0"/>
              <w:autoSpaceDN w:val="0"/>
              <w:adjustRightInd w:val="0"/>
              <w:rPr>
                <w:b/>
                <w:bCs/>
                <w:sz w:val="20"/>
              </w:rPr>
            </w:pPr>
            <w:r w:rsidRPr="0056317D">
              <w:rPr>
                <w:b/>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49E0D5" w14:textId="77777777" w:rsidR="001E0A37" w:rsidRPr="0056317D" w:rsidRDefault="001E0A37" w:rsidP="001E0A37">
            <w:pPr>
              <w:autoSpaceDE w:val="0"/>
              <w:autoSpaceDN w:val="0"/>
              <w:adjustRightInd w:val="0"/>
              <w:rPr>
                <w:sz w:val="20"/>
              </w:rPr>
            </w:pPr>
            <w:r w:rsidRPr="0056317D">
              <w:rPr>
                <w:sz w:val="20"/>
              </w:rPr>
              <w:t>Laura Agea, Brando Benifei, Mara Bizzotto, Vilija Blinkevičiūtė, Enrique Calvet Chambon, Martina Dlabajová, Lampros Fountoulis, Elena Gentile, Marian Harkin, Danuta Jazłowiecka, Agnes Jongerius, Jan Keller, Ádám Kósa, Kostadinka Kuneva, Jérôme Lavrilleux, Jeroen Lenaers, Verónica Lope Fontagné, Thomas Mann, Dominique Martin, Anthea McIntyre, Joëlle Mélin, Emilian Pavel, João Pimenta Lopes, Georgi Pirinski, Marek Plura, Terry Reintke, Sofia Ribeiro, Robert Rochefort, Maria João Rodrigues, Claude Rolin, Sven Schulze, Jutta Steinruck, Romana Tomc, Yana Toom, Marita Ulvskog, Renate Weber, Tatjana Ždanoka, Jana Žitňanská</w:t>
            </w:r>
          </w:p>
        </w:tc>
      </w:tr>
      <w:tr w:rsidR="001E0A37" w:rsidRPr="0056317D" w14:paraId="03E688C9"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1906E2F" w14:textId="77777777" w:rsidR="001E0A37" w:rsidRPr="0056317D" w:rsidRDefault="001E0A37" w:rsidP="001E0A37">
            <w:pPr>
              <w:autoSpaceDE w:val="0"/>
              <w:autoSpaceDN w:val="0"/>
              <w:adjustRightInd w:val="0"/>
              <w:rPr>
                <w:b/>
                <w:bCs/>
                <w:sz w:val="20"/>
              </w:rPr>
            </w:pPr>
            <w:r w:rsidRPr="0056317D">
              <w:rPr>
                <w:b/>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DFE1CF" w14:textId="77777777" w:rsidR="001E0A37" w:rsidRPr="0056317D" w:rsidRDefault="001E0A37" w:rsidP="001E0A37">
            <w:pPr>
              <w:autoSpaceDE w:val="0"/>
              <w:autoSpaceDN w:val="0"/>
              <w:adjustRightInd w:val="0"/>
              <w:rPr>
                <w:sz w:val="20"/>
              </w:rPr>
            </w:pPr>
            <w:r w:rsidRPr="0056317D">
              <w:rPr>
                <w:sz w:val="20"/>
              </w:rPr>
              <w:t>Georges Bach, Elmar Brok, Karima Delli, Tania González Peñas, Sergio Gutiérrez Prieto, Evelyn Regner, Joachim Schuster, Helga Stevens, Tom Vandenkendelaere</w:t>
            </w:r>
          </w:p>
        </w:tc>
      </w:tr>
      <w:tr w:rsidR="001E0A37" w:rsidRPr="0056317D" w14:paraId="583793AF"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1A3E8B" w14:textId="77777777" w:rsidR="001E0A37" w:rsidRPr="0056317D" w:rsidRDefault="001E0A37" w:rsidP="001E0A37">
            <w:pPr>
              <w:autoSpaceDE w:val="0"/>
              <w:autoSpaceDN w:val="0"/>
              <w:adjustRightInd w:val="0"/>
              <w:rPr>
                <w:b/>
                <w:bCs/>
                <w:sz w:val="20"/>
              </w:rPr>
            </w:pPr>
            <w:r w:rsidRPr="0056317D">
              <w:rPr>
                <w:b/>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DE24D4" w14:textId="77777777" w:rsidR="001E0A37" w:rsidRPr="0056317D" w:rsidRDefault="001E0A37" w:rsidP="001E0A37">
            <w:pPr>
              <w:autoSpaceDE w:val="0"/>
              <w:autoSpaceDN w:val="0"/>
              <w:adjustRightInd w:val="0"/>
              <w:rPr>
                <w:sz w:val="20"/>
              </w:rPr>
            </w:pPr>
            <w:r w:rsidRPr="0056317D">
              <w:rPr>
                <w:sz w:val="20"/>
              </w:rPr>
              <w:t>Françoise Grossetête, Andrejs Mamikins</w:t>
            </w:r>
          </w:p>
        </w:tc>
      </w:tr>
    </w:tbl>
    <w:p w14:paraId="67298307" w14:textId="77777777" w:rsidR="001E0A37" w:rsidRPr="0056317D" w:rsidRDefault="001E0A37" w:rsidP="001E0A37">
      <w:pPr>
        <w:autoSpaceDE w:val="0"/>
        <w:autoSpaceDN w:val="0"/>
        <w:adjustRightInd w:val="0"/>
        <w:rPr>
          <w:rFonts w:ascii="Arial" w:hAnsi="Arial" w:cs="Arial"/>
        </w:rPr>
      </w:pPr>
    </w:p>
    <w:p w14:paraId="3E94974F" w14:textId="77777777" w:rsidR="001E0A37" w:rsidRPr="0056317D" w:rsidRDefault="001E0A37" w:rsidP="001E0A37"/>
    <w:p w14:paraId="657D7D86" w14:textId="77777777" w:rsidR="001E0A37" w:rsidRPr="0056317D" w:rsidRDefault="001E0A37" w:rsidP="001E0A37">
      <w:r w:rsidRPr="0056317D">
        <w:br w:type="page"/>
      </w:r>
    </w:p>
    <w:p w14:paraId="1A4576FE" w14:textId="77777777" w:rsidR="001E0A37" w:rsidRPr="0056317D" w:rsidRDefault="001E0A37" w:rsidP="001E0A37">
      <w:pPr>
        <w:keepNext/>
        <w:spacing w:before="240" w:after="240"/>
        <w:jc w:val="center"/>
        <w:rPr>
          <w:rFonts w:ascii="Arial" w:hAnsi="Arial"/>
          <w:b/>
        </w:rPr>
      </w:pPr>
      <w:r w:rsidRPr="0056317D">
        <w:rPr>
          <w:rFonts w:ascii="Arial" w:hAnsi="Arial"/>
          <w:b/>
        </w:rPr>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E0A37" w:rsidRPr="0056317D" w14:paraId="4DBA6E6F" w14:textId="77777777" w:rsidTr="001E0A3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75F2A4AB" w14:textId="77777777" w:rsidR="001E0A37" w:rsidRPr="0056317D" w:rsidRDefault="001E0A37" w:rsidP="001E0A37">
            <w:pPr>
              <w:spacing w:before="120" w:after="120"/>
              <w:jc w:val="center"/>
              <w:rPr>
                <w:b/>
                <w:sz w:val="16"/>
              </w:rPr>
            </w:pPr>
            <w:r w:rsidRPr="0056317D">
              <w:rPr>
                <w:b/>
                <w:sz w:val="16"/>
              </w:rPr>
              <w:t>46</w:t>
            </w:r>
          </w:p>
        </w:tc>
        <w:tc>
          <w:tcPr>
            <w:tcW w:w="7371" w:type="dxa"/>
            <w:tcBorders>
              <w:top w:val="double" w:sz="2" w:space="0" w:color="000000"/>
              <w:left w:val="single" w:sz="2" w:space="0" w:color="000000"/>
              <w:bottom w:val="nil"/>
              <w:right w:val="double" w:sz="2" w:space="0" w:color="000000"/>
            </w:tcBorders>
            <w:shd w:val="pct10" w:color="000000" w:fill="FFFFFF"/>
            <w:hideMark/>
          </w:tcPr>
          <w:p w14:paraId="78A42F60" w14:textId="77777777" w:rsidR="001E0A37" w:rsidRPr="0056317D" w:rsidRDefault="001E0A37" w:rsidP="001E0A37">
            <w:pPr>
              <w:spacing w:before="120" w:after="120"/>
              <w:jc w:val="center"/>
              <w:rPr>
                <w:rFonts w:ascii="Arial" w:hAnsi="Arial" w:cs="Arial"/>
                <w:b/>
                <w:sz w:val="28"/>
                <w:szCs w:val="28"/>
              </w:rPr>
            </w:pPr>
            <w:r w:rsidRPr="0056317D">
              <w:rPr>
                <w:rFonts w:ascii="Arial" w:hAnsi="Arial"/>
                <w:b/>
                <w:sz w:val="28"/>
              </w:rPr>
              <w:t>+</w:t>
            </w:r>
          </w:p>
        </w:tc>
      </w:tr>
      <w:tr w:rsidR="001E0A37" w:rsidRPr="0056317D" w14:paraId="0BAA1652" w14:textId="77777777" w:rsidTr="001E0A37">
        <w:trPr>
          <w:cantSplit/>
        </w:trPr>
        <w:tc>
          <w:tcPr>
            <w:tcW w:w="1701" w:type="dxa"/>
            <w:tcBorders>
              <w:top w:val="single" w:sz="2" w:space="0" w:color="000000"/>
              <w:left w:val="double" w:sz="2" w:space="0" w:color="000000"/>
              <w:bottom w:val="double" w:sz="2" w:space="0" w:color="000000"/>
              <w:right w:val="single" w:sz="4" w:space="0" w:color="auto"/>
            </w:tcBorders>
            <w:shd w:val="clear" w:color="auto" w:fill="FFFFFF"/>
            <w:hideMark/>
          </w:tcPr>
          <w:p w14:paraId="042B7C35" w14:textId="77777777" w:rsidR="001E0A37" w:rsidRPr="0056317D" w:rsidRDefault="001E0A37" w:rsidP="001E0A37">
            <w:pPr>
              <w:spacing w:before="120" w:after="120"/>
              <w:rPr>
                <w:sz w:val="16"/>
              </w:rPr>
            </w:pPr>
            <w:r w:rsidRPr="0056317D">
              <w:rPr>
                <w:sz w:val="16"/>
              </w:rPr>
              <w:t>ALDE</w:t>
            </w:r>
          </w:p>
          <w:p w14:paraId="1348B59A" w14:textId="77777777" w:rsidR="001E0A37" w:rsidRPr="0056317D" w:rsidRDefault="001E0A37" w:rsidP="001E0A37">
            <w:pPr>
              <w:spacing w:before="120" w:after="120"/>
              <w:rPr>
                <w:sz w:val="16"/>
              </w:rPr>
            </w:pPr>
            <w:r w:rsidRPr="0056317D">
              <w:rPr>
                <w:sz w:val="16"/>
              </w:rPr>
              <w:t>ECR</w:t>
            </w:r>
          </w:p>
          <w:p w14:paraId="676B9F32" w14:textId="77777777" w:rsidR="001E0A37" w:rsidRPr="0056317D" w:rsidRDefault="001E0A37" w:rsidP="001E0A37">
            <w:pPr>
              <w:spacing w:before="120" w:after="120"/>
              <w:rPr>
                <w:sz w:val="16"/>
              </w:rPr>
            </w:pPr>
            <w:r w:rsidRPr="0056317D">
              <w:rPr>
                <w:sz w:val="16"/>
              </w:rPr>
              <w:t>EFDD</w:t>
            </w:r>
          </w:p>
          <w:p w14:paraId="26C74198" w14:textId="77777777" w:rsidR="001E0A37" w:rsidRPr="0056317D" w:rsidRDefault="001E0A37" w:rsidP="001E0A37">
            <w:pPr>
              <w:spacing w:before="120" w:after="120"/>
              <w:rPr>
                <w:sz w:val="16"/>
              </w:rPr>
            </w:pPr>
            <w:r w:rsidRPr="0056317D">
              <w:rPr>
                <w:sz w:val="16"/>
              </w:rPr>
              <w:t>EPP</w:t>
            </w:r>
          </w:p>
          <w:p w14:paraId="452C246F" w14:textId="77777777" w:rsidR="001E0A37" w:rsidRPr="0056317D" w:rsidRDefault="001E0A37" w:rsidP="001E0A37">
            <w:pPr>
              <w:spacing w:before="480" w:after="120"/>
              <w:rPr>
                <w:sz w:val="16"/>
              </w:rPr>
            </w:pPr>
            <w:r w:rsidRPr="0056317D">
              <w:rPr>
                <w:sz w:val="16"/>
              </w:rPr>
              <w:t>Green/EFA</w:t>
            </w:r>
          </w:p>
          <w:p w14:paraId="497E835A" w14:textId="77777777" w:rsidR="001E0A37" w:rsidRPr="0056317D" w:rsidRDefault="001E0A37" w:rsidP="001E0A37">
            <w:pPr>
              <w:spacing w:before="120" w:after="120"/>
              <w:rPr>
                <w:sz w:val="16"/>
              </w:rPr>
            </w:pPr>
            <w:r w:rsidRPr="0056317D">
              <w:rPr>
                <w:sz w:val="16"/>
              </w:rPr>
              <w:t>GUE/NGL</w:t>
            </w:r>
          </w:p>
          <w:p w14:paraId="1581E30C" w14:textId="77777777" w:rsidR="001E0A37" w:rsidRPr="0056317D" w:rsidRDefault="001E0A37" w:rsidP="001E0A37">
            <w:pPr>
              <w:spacing w:before="120" w:after="120"/>
              <w:rPr>
                <w:sz w:val="16"/>
              </w:rPr>
            </w:pPr>
            <w:r w:rsidRPr="0056317D">
              <w:rPr>
                <w:sz w:val="16"/>
              </w:rPr>
              <w:t>NI</w:t>
            </w:r>
          </w:p>
          <w:p w14:paraId="32F0048C" w14:textId="77777777" w:rsidR="001E0A37" w:rsidRPr="0056317D" w:rsidRDefault="001E0A37" w:rsidP="001E0A37">
            <w:pPr>
              <w:spacing w:before="140" w:after="120"/>
              <w:rPr>
                <w:sz w:val="16"/>
              </w:rPr>
            </w:pPr>
            <w:r w:rsidRPr="0056317D">
              <w:rPr>
                <w:sz w:val="16"/>
              </w:rPr>
              <w:t>S&amp;D</w:t>
            </w:r>
          </w:p>
        </w:tc>
        <w:tc>
          <w:tcPr>
            <w:tcW w:w="7371" w:type="dxa"/>
            <w:tcBorders>
              <w:top w:val="nil"/>
              <w:left w:val="single" w:sz="4" w:space="0" w:color="auto"/>
              <w:bottom w:val="double" w:sz="4" w:space="0" w:color="auto"/>
              <w:right w:val="double" w:sz="4" w:space="0" w:color="auto"/>
            </w:tcBorders>
            <w:shd w:val="clear" w:color="auto" w:fill="FFFFFF"/>
            <w:hideMark/>
          </w:tcPr>
          <w:p w14:paraId="3CEB49BF" w14:textId="77777777" w:rsidR="001E0A37" w:rsidRPr="0056317D" w:rsidRDefault="001E0A37" w:rsidP="001E0A37">
            <w:pPr>
              <w:spacing w:before="120" w:after="120"/>
              <w:rPr>
                <w:sz w:val="16"/>
              </w:rPr>
            </w:pPr>
            <w:r w:rsidRPr="0056317D">
              <w:rPr>
                <w:sz w:val="16"/>
              </w:rPr>
              <w:t>Enrique Calvet Chambon, Martina Dlabajová, Marian Harkin, Robert Rochefort, Yana Toom, Renate Weber</w:t>
            </w:r>
          </w:p>
          <w:p w14:paraId="29790AE4" w14:textId="77777777" w:rsidR="001E0A37" w:rsidRPr="0056317D" w:rsidRDefault="001E0A37" w:rsidP="001E0A37">
            <w:pPr>
              <w:spacing w:before="120" w:after="120"/>
              <w:rPr>
                <w:sz w:val="16"/>
              </w:rPr>
            </w:pPr>
            <w:r w:rsidRPr="0056317D">
              <w:rPr>
                <w:sz w:val="16"/>
              </w:rPr>
              <w:t>Anthea McIntyre, Helga Stevens, Jana Žitňanská</w:t>
            </w:r>
          </w:p>
          <w:p w14:paraId="23A392E3" w14:textId="77777777" w:rsidR="001E0A37" w:rsidRPr="0056317D" w:rsidRDefault="001E0A37" w:rsidP="001E0A37">
            <w:pPr>
              <w:spacing w:before="120" w:after="120"/>
              <w:rPr>
                <w:sz w:val="16"/>
              </w:rPr>
            </w:pPr>
            <w:r w:rsidRPr="0056317D">
              <w:rPr>
                <w:sz w:val="16"/>
              </w:rPr>
              <w:t>Laura Agea</w:t>
            </w:r>
          </w:p>
          <w:p w14:paraId="5546E1EF" w14:textId="77777777" w:rsidR="001E0A37" w:rsidRPr="0056317D" w:rsidRDefault="001E0A37" w:rsidP="001E0A37">
            <w:pPr>
              <w:spacing w:before="120" w:after="120"/>
              <w:rPr>
                <w:sz w:val="16"/>
              </w:rPr>
            </w:pPr>
            <w:r w:rsidRPr="0056317D">
              <w:rPr>
                <w:sz w:val="16"/>
              </w:rPr>
              <w:t>Georges Bach, Elmar Brok, Françoise Grossetête, Danuta Jazłowiecka, Ádám Kósa, Jérôme Lavrilleux, Jeroen Lenaers, Verónica Lope Fontagné, Thomas Mann, Marek Plura, Sofia Ribeiro, Claude Rolin, Sven Schulze, Romana Tomc, Tom Vandenkendelaere</w:t>
            </w:r>
          </w:p>
          <w:p w14:paraId="1B567501" w14:textId="77777777" w:rsidR="001E0A37" w:rsidRPr="0056317D" w:rsidRDefault="001E0A37" w:rsidP="001E0A37">
            <w:pPr>
              <w:spacing w:before="120" w:after="120"/>
              <w:rPr>
                <w:sz w:val="16"/>
              </w:rPr>
            </w:pPr>
            <w:r w:rsidRPr="0056317D">
              <w:rPr>
                <w:sz w:val="16"/>
              </w:rPr>
              <w:t>Karima Delli, Terry Reintke, Tatjana Ždanoka</w:t>
            </w:r>
          </w:p>
          <w:p w14:paraId="5ED35F68" w14:textId="77777777" w:rsidR="001E0A37" w:rsidRPr="0056317D" w:rsidRDefault="001E0A37" w:rsidP="001E0A37">
            <w:pPr>
              <w:spacing w:before="120" w:after="120"/>
              <w:rPr>
                <w:sz w:val="16"/>
              </w:rPr>
            </w:pPr>
            <w:r w:rsidRPr="0056317D">
              <w:rPr>
                <w:sz w:val="16"/>
              </w:rPr>
              <w:t>Tania González Peñas, Kostadinka Kuneva, João Pimenta Lopes</w:t>
            </w:r>
          </w:p>
          <w:p w14:paraId="6E0013E3" w14:textId="77777777" w:rsidR="001E0A37" w:rsidRPr="0056317D" w:rsidRDefault="001E0A37" w:rsidP="001E0A37">
            <w:pPr>
              <w:spacing w:before="120" w:after="120"/>
              <w:rPr>
                <w:sz w:val="16"/>
              </w:rPr>
            </w:pPr>
            <w:r w:rsidRPr="0056317D">
              <w:rPr>
                <w:sz w:val="16"/>
              </w:rPr>
              <w:t>Lampros Fountoulis</w:t>
            </w:r>
          </w:p>
          <w:p w14:paraId="1407D604" w14:textId="77777777" w:rsidR="001E0A37" w:rsidRPr="0056317D" w:rsidRDefault="001E0A37" w:rsidP="001E0A37">
            <w:pPr>
              <w:spacing w:before="120" w:after="120"/>
              <w:rPr>
                <w:sz w:val="16"/>
              </w:rPr>
            </w:pPr>
            <w:r w:rsidRPr="0056317D">
              <w:rPr>
                <w:sz w:val="16"/>
              </w:rPr>
              <w:t>Brando Benifei, Vilija Blinkevičiūtė, Elena Gentile, Sergio Gutiérrez Prieto, Agnes Jongerius, Jan Keller, Andrejs Mamikins, Emilian Pavel, Georgi Pirinski, Evelyn Regner, Maria João Rodrigues, Joachim Schuster, Jutta Steinruck, Marita Ulvskog</w:t>
            </w:r>
          </w:p>
        </w:tc>
      </w:tr>
    </w:tbl>
    <w:p w14:paraId="17270A7A" w14:textId="77777777" w:rsidR="001E0A37" w:rsidRPr="0056317D" w:rsidRDefault="001E0A37" w:rsidP="001E0A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E0A37" w:rsidRPr="0056317D" w14:paraId="24CCDD18" w14:textId="77777777" w:rsidTr="001E0A3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4FC9B71F" w14:textId="77777777" w:rsidR="001E0A37" w:rsidRPr="0056317D" w:rsidRDefault="001E0A37" w:rsidP="001E0A37">
            <w:pPr>
              <w:spacing w:before="120" w:after="120"/>
              <w:jc w:val="center"/>
              <w:rPr>
                <w:b/>
                <w:sz w:val="16"/>
              </w:rPr>
            </w:pPr>
            <w:r w:rsidRPr="0056317D">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8830113" w14:textId="77777777" w:rsidR="001E0A37" w:rsidRPr="0056317D" w:rsidRDefault="001E0A37" w:rsidP="001E0A37">
            <w:pPr>
              <w:spacing w:before="120" w:after="120"/>
              <w:jc w:val="center"/>
              <w:rPr>
                <w:sz w:val="28"/>
                <w:szCs w:val="28"/>
              </w:rPr>
            </w:pPr>
            <w:r w:rsidRPr="0056317D">
              <w:rPr>
                <w:rFonts w:ascii="Arial" w:hAnsi="Arial"/>
                <w:b/>
                <w:sz w:val="28"/>
              </w:rPr>
              <w:t>-</w:t>
            </w:r>
          </w:p>
        </w:tc>
      </w:tr>
      <w:tr w:rsidR="001E0A37" w:rsidRPr="0056317D" w14:paraId="6E91313D" w14:textId="77777777" w:rsidTr="001E0A3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24A951E" w14:textId="77777777" w:rsidR="001E0A37" w:rsidRPr="0056317D" w:rsidRDefault="001E0A37" w:rsidP="001E0A37">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624790F7" w14:textId="77777777" w:rsidR="001E0A37" w:rsidRPr="0056317D" w:rsidRDefault="001E0A37" w:rsidP="001E0A37">
            <w:pPr>
              <w:spacing w:before="120" w:after="120"/>
              <w:rPr>
                <w:sz w:val="16"/>
              </w:rPr>
            </w:pPr>
          </w:p>
        </w:tc>
      </w:tr>
    </w:tbl>
    <w:p w14:paraId="531AE560" w14:textId="77777777" w:rsidR="001E0A37" w:rsidRPr="0056317D" w:rsidRDefault="001E0A37" w:rsidP="001E0A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E0A37" w:rsidRPr="0056317D" w14:paraId="2C7FE3DE" w14:textId="77777777" w:rsidTr="001E0A3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49DE6339" w14:textId="77777777" w:rsidR="001E0A37" w:rsidRPr="0056317D" w:rsidRDefault="001E0A37" w:rsidP="001E0A37">
            <w:pPr>
              <w:spacing w:before="120" w:after="120"/>
              <w:jc w:val="center"/>
              <w:rPr>
                <w:b/>
                <w:sz w:val="16"/>
              </w:rPr>
            </w:pPr>
            <w:r w:rsidRPr="0056317D">
              <w:rPr>
                <w:b/>
                <w:sz w:val="16"/>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73916941" w14:textId="77777777" w:rsidR="001E0A37" w:rsidRPr="0056317D" w:rsidRDefault="001E0A37" w:rsidP="001E0A37">
            <w:pPr>
              <w:spacing w:before="120" w:after="120"/>
              <w:jc w:val="center"/>
              <w:rPr>
                <w:sz w:val="28"/>
                <w:szCs w:val="28"/>
              </w:rPr>
            </w:pPr>
            <w:r w:rsidRPr="0056317D">
              <w:rPr>
                <w:rFonts w:ascii="Arial" w:hAnsi="Arial"/>
                <w:b/>
                <w:sz w:val="28"/>
              </w:rPr>
              <w:t>0</w:t>
            </w:r>
          </w:p>
        </w:tc>
      </w:tr>
      <w:tr w:rsidR="001E0A37" w:rsidRPr="0056317D" w14:paraId="7895BE69" w14:textId="77777777" w:rsidTr="001E0A3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41557BDD" w14:textId="77777777" w:rsidR="001E0A37" w:rsidRPr="0056317D" w:rsidRDefault="001E0A37" w:rsidP="001E0A37">
            <w:pPr>
              <w:spacing w:before="120" w:after="120"/>
              <w:rPr>
                <w:sz w:val="16"/>
              </w:rPr>
            </w:pPr>
            <w:r w:rsidRPr="0056317D">
              <w:rPr>
                <w:sz w:val="16"/>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077D9A51" w14:textId="77777777" w:rsidR="001E0A37" w:rsidRPr="0056317D" w:rsidRDefault="001E0A37" w:rsidP="001E0A37">
            <w:pPr>
              <w:spacing w:before="120" w:after="120"/>
              <w:rPr>
                <w:sz w:val="16"/>
              </w:rPr>
            </w:pPr>
            <w:r w:rsidRPr="0056317D">
              <w:rPr>
                <w:sz w:val="16"/>
              </w:rPr>
              <w:t>Mara Bizzotto, Dominique Martin, Joëlle Mélin</w:t>
            </w:r>
          </w:p>
        </w:tc>
      </w:tr>
    </w:tbl>
    <w:p w14:paraId="23B6A9B3" w14:textId="77777777" w:rsidR="001E0A37" w:rsidRPr="0056317D" w:rsidRDefault="001E0A37" w:rsidP="001E0A37">
      <w:pPr>
        <w:spacing w:after="240"/>
      </w:pPr>
    </w:p>
    <w:p w14:paraId="3198ECB4" w14:textId="77777777" w:rsidR="001E0A37" w:rsidRPr="0056317D" w:rsidRDefault="001E0A37" w:rsidP="001E0A37">
      <w:r w:rsidRPr="0056317D">
        <w:t>Vysvetlenie použitých znakov:</w:t>
      </w:r>
    </w:p>
    <w:p w14:paraId="52BD8377" w14:textId="77777777" w:rsidR="001E0A37" w:rsidRPr="0056317D" w:rsidRDefault="001E0A37" w:rsidP="001E0A37">
      <w:pPr>
        <w:tabs>
          <w:tab w:val="center" w:pos="284"/>
          <w:tab w:val="left" w:pos="426"/>
        </w:tabs>
        <w:rPr>
          <w:snapToGrid w:val="0"/>
        </w:rPr>
      </w:pPr>
      <w:r w:rsidRPr="0056317D">
        <w:rPr>
          <w:snapToGrid w:val="0"/>
        </w:rPr>
        <w:t>+</w:t>
      </w:r>
      <w:r w:rsidRPr="0056317D">
        <w:rPr>
          <w:snapToGrid w:val="0"/>
        </w:rPr>
        <w:tab/>
        <w:t>:</w:t>
      </w:r>
      <w:r w:rsidRPr="0056317D">
        <w:rPr>
          <w:snapToGrid w:val="0"/>
        </w:rPr>
        <w:tab/>
        <w:t>za</w:t>
      </w:r>
    </w:p>
    <w:p w14:paraId="4B695069" w14:textId="77777777" w:rsidR="001E0A37" w:rsidRPr="0056317D" w:rsidRDefault="001E0A37" w:rsidP="001E0A37">
      <w:pPr>
        <w:tabs>
          <w:tab w:val="center" w:pos="284"/>
          <w:tab w:val="left" w:pos="426"/>
        </w:tabs>
        <w:rPr>
          <w:snapToGrid w:val="0"/>
        </w:rPr>
      </w:pPr>
      <w:r w:rsidRPr="0056317D">
        <w:rPr>
          <w:snapToGrid w:val="0"/>
        </w:rPr>
        <w:t>-</w:t>
      </w:r>
      <w:r w:rsidRPr="0056317D">
        <w:rPr>
          <w:snapToGrid w:val="0"/>
        </w:rPr>
        <w:tab/>
        <w:t>:</w:t>
      </w:r>
      <w:r w:rsidRPr="0056317D">
        <w:rPr>
          <w:snapToGrid w:val="0"/>
        </w:rPr>
        <w:tab/>
        <w:t>proti</w:t>
      </w:r>
    </w:p>
    <w:p w14:paraId="223EA05E" w14:textId="77777777" w:rsidR="001E0A37" w:rsidRPr="0056317D" w:rsidRDefault="001E0A37" w:rsidP="001E0A37">
      <w:pPr>
        <w:tabs>
          <w:tab w:val="center" w:pos="284"/>
          <w:tab w:val="left" w:pos="426"/>
        </w:tabs>
        <w:rPr>
          <w:snapToGrid w:val="0"/>
        </w:rPr>
      </w:pPr>
      <w:r w:rsidRPr="0056317D">
        <w:rPr>
          <w:snapToGrid w:val="0"/>
        </w:rPr>
        <w:t>0</w:t>
      </w:r>
      <w:r w:rsidRPr="0056317D">
        <w:rPr>
          <w:snapToGrid w:val="0"/>
        </w:rPr>
        <w:tab/>
        <w:t>:</w:t>
      </w:r>
      <w:r w:rsidRPr="0056317D">
        <w:rPr>
          <w:snapToGrid w:val="0"/>
        </w:rPr>
        <w:tab/>
        <w:t>zdržali sa hlasovania</w:t>
      </w:r>
    </w:p>
    <w:p w14:paraId="579AEFEB" w14:textId="77777777" w:rsidR="001E0A37" w:rsidRPr="0056317D" w:rsidRDefault="001E0A37" w:rsidP="001E0A37"/>
    <w:p w14:paraId="6DF2E5EE" w14:textId="77777777" w:rsidR="001E0A37" w:rsidRPr="0056317D" w:rsidRDefault="001E0A37" w:rsidP="001E0A37"/>
    <w:p w14:paraId="1A6BDA51" w14:textId="77777777" w:rsidR="001E0A37" w:rsidRPr="0056317D" w:rsidRDefault="001E0A37" w:rsidP="001E0A37"/>
    <w:p w14:paraId="36A31CD5" w14:textId="77777777" w:rsidR="001E0A37" w:rsidRPr="0056317D" w:rsidRDefault="001E0A37" w:rsidP="001E0A37">
      <w:r w:rsidRPr="0056317D">
        <w:br w:type="page"/>
      </w:r>
    </w:p>
    <w:p w14:paraId="2A95F531" w14:textId="77777777" w:rsidR="001E0A37" w:rsidRPr="0056317D" w:rsidRDefault="001E0A37" w:rsidP="001E0A37"/>
    <w:p w14:paraId="55EC1C29" w14:textId="77777777" w:rsidR="001E0A37" w:rsidRPr="0056317D" w:rsidRDefault="001E0A37" w:rsidP="001E0A37">
      <w:pPr>
        <w:spacing w:after="480"/>
      </w:pPr>
      <w:r w:rsidRPr="00753CB4">
        <w:rPr>
          <w:rStyle w:val="HideTWBExt"/>
        </w:rPr>
        <w:t>&lt;Date&gt;</w:t>
      </w:r>
      <w:r w:rsidRPr="00753CB4">
        <w:rPr>
          <w:rStyle w:val="HideTWBInt"/>
        </w:rPr>
        <w:t>{19/04/2017}</w:t>
      </w:r>
      <w:r w:rsidRPr="0056317D">
        <w:t>19.4.2017</w:t>
      </w:r>
      <w:r w:rsidRPr="00753CB4">
        <w:rPr>
          <w:rStyle w:val="HideTWBExt"/>
        </w:rPr>
        <w:t>&lt;/Date&gt;</w:t>
      </w:r>
    </w:p>
    <w:p w14:paraId="5E01360C" w14:textId="77777777" w:rsidR="001E0A37" w:rsidRPr="0056317D" w:rsidRDefault="001E0A37" w:rsidP="001E0A37">
      <w:pPr>
        <w:keepNext/>
        <w:spacing w:after="720"/>
        <w:jc w:val="center"/>
        <w:rPr>
          <w:rFonts w:ascii="Arial" w:hAnsi="Arial"/>
          <w:b/>
        </w:rPr>
      </w:pPr>
      <w:bookmarkStart w:id="15" w:name="_Toc482203456"/>
      <w:r w:rsidRPr="0056317D">
        <w:rPr>
          <w:rFonts w:ascii="Arial" w:hAnsi="Arial"/>
          <w:b/>
        </w:rPr>
        <w:t xml:space="preserve">STANOVISKO </w:t>
      </w:r>
      <w:r w:rsidRPr="00753CB4">
        <w:rPr>
          <w:rStyle w:val="HideTWBExt"/>
        </w:rPr>
        <w:t>&lt;CommissionResp&gt;</w:t>
      </w:r>
      <w:bookmarkStart w:id="16" w:name="OpinionToc_2"/>
      <w:r w:rsidRPr="0056317D">
        <w:rPr>
          <w:rFonts w:ascii="Arial" w:hAnsi="Arial"/>
          <w:b/>
          <w:caps/>
        </w:rPr>
        <w:t>Výboru pre dopravu a cestovný ruch</w:t>
      </w:r>
      <w:bookmarkEnd w:id="16"/>
      <w:r w:rsidRPr="0056317D">
        <w:rPr>
          <w:rFonts w:ascii="Arial" w:hAnsi="Arial"/>
          <w:b/>
        </w:rPr>
        <w:t>(*)</w:t>
      </w:r>
      <w:bookmarkEnd w:id="15"/>
      <w:r w:rsidRPr="00753CB4">
        <w:rPr>
          <w:rStyle w:val="HideTWBExt"/>
        </w:rPr>
        <w:t>&lt;/CommissionResp&gt;</w:t>
      </w:r>
    </w:p>
    <w:p w14:paraId="6F834C70" w14:textId="77777777" w:rsidR="001E0A37" w:rsidRPr="0056317D" w:rsidRDefault="001E0A37" w:rsidP="001E0A37">
      <w:pPr>
        <w:spacing w:after="480"/>
      </w:pPr>
      <w:r w:rsidRPr="00753CB4">
        <w:rPr>
          <w:rStyle w:val="HideTWBExt"/>
        </w:rPr>
        <w:t>&lt;CommissionInt&gt;</w:t>
      </w:r>
      <w:r w:rsidRPr="0056317D">
        <w:t>pre Výbor pre vnútorný trh a ochranu spotrebiteľa</w:t>
      </w:r>
      <w:r w:rsidRPr="00753CB4">
        <w:rPr>
          <w:rStyle w:val="HideTWBExt"/>
        </w:rPr>
        <w:t>&lt;/CommissionInt&gt;</w:t>
      </w:r>
    </w:p>
    <w:p w14:paraId="1B185BFA" w14:textId="77777777" w:rsidR="001E0A37" w:rsidRPr="0056317D" w:rsidRDefault="001E0A37" w:rsidP="001E0A37">
      <w:pPr>
        <w:autoSpaceDE w:val="0"/>
        <w:autoSpaceDN w:val="0"/>
        <w:adjustRightInd w:val="0"/>
        <w:rPr>
          <w:szCs w:val="24"/>
        </w:rPr>
      </w:pPr>
      <w:r w:rsidRPr="00753CB4">
        <w:rPr>
          <w:rStyle w:val="HideTWBExt"/>
        </w:rPr>
        <w:t>&lt;Titre&gt;</w:t>
      </w:r>
      <w:r w:rsidRPr="0056317D">
        <w:rPr>
          <w:szCs w:val="24"/>
        </w:rPr>
        <w:t>k návrhu smernice Európskeho parlamentu a Rady o aproximácii zákonov, iných právnych predpisov a správnych opatrení členských štátov, pokiaľ ide o požiadavky na prístupnosť výrobkov a služieb</w:t>
      </w:r>
      <w:r w:rsidRPr="00753CB4">
        <w:rPr>
          <w:rStyle w:val="HideTWBExt"/>
        </w:rPr>
        <w:t>&lt;/Titre&gt;</w:t>
      </w:r>
    </w:p>
    <w:p w14:paraId="108D3FE5" w14:textId="77777777" w:rsidR="001E0A37" w:rsidRPr="0056317D" w:rsidRDefault="001E0A37" w:rsidP="001E0A37">
      <w:pPr>
        <w:spacing w:after="480"/>
      </w:pPr>
      <w:r w:rsidRPr="00753CB4">
        <w:rPr>
          <w:rStyle w:val="HideTWBExt"/>
        </w:rPr>
        <w:t>&lt;DocRef&gt;</w:t>
      </w:r>
      <w:r w:rsidRPr="0056317D">
        <w:t>(COM(2015)0615 – C8-0387/2015 – 2015/0278(COD))</w:t>
      </w:r>
      <w:r w:rsidRPr="00753CB4">
        <w:rPr>
          <w:rStyle w:val="HideTWBExt"/>
        </w:rPr>
        <w:t>&lt;/DocRef&gt;</w:t>
      </w:r>
    </w:p>
    <w:p w14:paraId="15D8DEE7" w14:textId="77777777" w:rsidR="001E0A37" w:rsidRPr="0056317D" w:rsidRDefault="001E0A37" w:rsidP="001E0A37">
      <w:pPr>
        <w:spacing w:after="480"/>
      </w:pPr>
      <w:r w:rsidRPr="0056317D">
        <w:t xml:space="preserve">Spravodajca výboru požiadaného o stanovisko (*): </w:t>
      </w:r>
      <w:r w:rsidRPr="00753CB4">
        <w:rPr>
          <w:rStyle w:val="HideTWBExt"/>
        </w:rPr>
        <w:t>&lt;Depute&gt;</w:t>
      </w:r>
      <w:r w:rsidRPr="0056317D">
        <w:t>Keith Taylor</w:t>
      </w:r>
      <w:r w:rsidRPr="00753CB4">
        <w:rPr>
          <w:rStyle w:val="HideTWBExt"/>
        </w:rPr>
        <w:t>&lt;/Depute&gt;</w:t>
      </w:r>
    </w:p>
    <w:p w14:paraId="3BEC0BED" w14:textId="77777777" w:rsidR="001E0A37" w:rsidRPr="0056317D" w:rsidRDefault="001E0A37" w:rsidP="001E0A37">
      <w:r w:rsidRPr="0056317D">
        <w:t>(*) Pridružený výbor – článok 54 rokovacieho poriadku</w:t>
      </w:r>
    </w:p>
    <w:p w14:paraId="69924BED" w14:textId="77777777" w:rsidR="001E0A37" w:rsidRPr="0056317D" w:rsidRDefault="001E0A37" w:rsidP="001E0A37">
      <w:pPr>
        <w:tabs>
          <w:tab w:val="center" w:pos="4677"/>
        </w:tabs>
      </w:pPr>
    </w:p>
    <w:p w14:paraId="2C77B238" w14:textId="77777777" w:rsidR="001E0A37" w:rsidRPr="0056317D" w:rsidRDefault="001E0A37" w:rsidP="001E0A37">
      <w:pPr>
        <w:keepNext/>
        <w:spacing w:before="240" w:after="240"/>
        <w:jc w:val="center"/>
        <w:rPr>
          <w:rFonts w:ascii="Arial" w:hAnsi="Arial"/>
          <w:b/>
        </w:rPr>
      </w:pPr>
      <w:r w:rsidRPr="0056317D">
        <w:rPr>
          <w:rFonts w:ascii="Arial" w:hAnsi="Arial"/>
          <w:b/>
        </w:rPr>
        <w:t>STRUČNÉ ODÔVODNENIE</w:t>
      </w:r>
    </w:p>
    <w:p w14:paraId="06FCD022" w14:textId="77777777" w:rsidR="001E0A37" w:rsidRPr="0056317D" w:rsidRDefault="001E0A37" w:rsidP="001E0A37">
      <w:r w:rsidRPr="0056317D">
        <w:t>Navrhovaná smernica pomáha členským štátom dosiahnuť ich vnútroštátne záväzky, ako aj záväzky týkajúce sa prístupnosti, ktoré im vyplývajú z Dohovoru OSN o právach osôb so zdravotným postihnutím (ďalej len „dohovor UNCRPD“), ktorého zmluvnou stranou je aj EÚ, ako aj 25 jej členských štátov.</w:t>
      </w:r>
    </w:p>
    <w:p w14:paraId="2BC96E43" w14:textId="77777777" w:rsidR="001E0A37" w:rsidRPr="0056317D" w:rsidRDefault="001E0A37" w:rsidP="001E0A37"/>
    <w:p w14:paraId="6997C5DF" w14:textId="77777777" w:rsidR="001E0A37" w:rsidRPr="0056317D" w:rsidRDefault="001E0A37" w:rsidP="001E0A37">
      <w:r w:rsidRPr="0056317D">
        <w:t>V odvetví dopravy sa smernica zameriava na nediskrimináciu a poskytovanie pomoci osobám so zníženou pohyblivosťou pri využívaní dopravy, najmä na nariadenie o právach cestujúcich pre všetky druhy dopravy.</w:t>
      </w:r>
    </w:p>
    <w:p w14:paraId="7E8EEB6D" w14:textId="77777777" w:rsidR="001E0A37" w:rsidRPr="0056317D" w:rsidRDefault="001E0A37" w:rsidP="001E0A37"/>
    <w:p w14:paraId="4BEAB89F" w14:textId="77777777" w:rsidR="001E0A37" w:rsidRPr="0056317D" w:rsidRDefault="001E0A37" w:rsidP="001E0A37">
      <w:r w:rsidRPr="0056317D">
        <w:t>Keďže existujú právne predpisy EÚ týkajúce sa prístupnosti vozidiel osobnej dopravy a technických noriem zabezpečujúce prístupnosť v rámci niektorých druhov dopravy, smernica nebude mať dosah na ich rozsah pôsobnosti.</w:t>
      </w:r>
    </w:p>
    <w:p w14:paraId="06B987B4" w14:textId="77777777" w:rsidR="001E0A37" w:rsidRPr="0056317D" w:rsidRDefault="001E0A37" w:rsidP="001E0A37"/>
    <w:p w14:paraId="1697B300" w14:textId="77777777" w:rsidR="001E0A37" w:rsidRPr="0056317D" w:rsidRDefault="001E0A37" w:rsidP="001E0A37">
      <w:pPr>
        <w:rPr>
          <w:b/>
        </w:rPr>
      </w:pPr>
      <w:r w:rsidRPr="0056317D">
        <w:rPr>
          <w:b/>
        </w:rPr>
        <w:t>Vymedzenie pojmov</w:t>
      </w:r>
    </w:p>
    <w:p w14:paraId="54BAB9BA" w14:textId="77777777" w:rsidR="001E0A37" w:rsidRPr="0056317D" w:rsidRDefault="001E0A37" w:rsidP="001E0A37"/>
    <w:p w14:paraId="1A73ED4A" w14:textId="77777777" w:rsidR="001E0A37" w:rsidRPr="0056317D" w:rsidRDefault="001E0A37" w:rsidP="001E0A37">
      <w:r w:rsidRPr="0056317D">
        <w:t>Spravodajca rozširuje vymedzenie pojmu „osoby s funkčnými obmedzeniami“ na „osoby so zníženou pohyblivosťou“, ako o to žiadali MVO.</w:t>
      </w:r>
    </w:p>
    <w:p w14:paraId="6C62E5C1" w14:textId="77777777" w:rsidR="001E0A37" w:rsidRPr="0056317D" w:rsidRDefault="001E0A37" w:rsidP="001E0A37"/>
    <w:p w14:paraId="29150DF5" w14:textId="77777777" w:rsidR="001E0A37" w:rsidRPr="0056317D" w:rsidRDefault="001E0A37" w:rsidP="001E0A37">
      <w:pPr>
        <w:rPr>
          <w:b/>
        </w:rPr>
      </w:pPr>
      <w:r w:rsidRPr="0056317D">
        <w:rPr>
          <w:b/>
        </w:rPr>
        <w:t>Rozsah pôsobnosti</w:t>
      </w:r>
    </w:p>
    <w:p w14:paraId="27C538C3" w14:textId="77777777" w:rsidR="001E0A37" w:rsidRPr="0056317D" w:rsidRDefault="001E0A37" w:rsidP="001E0A37"/>
    <w:p w14:paraId="541F52A0" w14:textId="77777777" w:rsidR="001E0A37" w:rsidRPr="0056317D" w:rsidRDefault="001E0A37" w:rsidP="001E0A37">
      <w:r w:rsidRPr="0056317D">
        <w:t>V niektorých pozmeňujúcich návrhoch sa navrhuje rozšírenie rozsahu pôsobnosti smernice. Druhy dopravy by sa mali rozšíriť aj na mestskú dopravu. V opačnom prípade by intermodalita nebola účinná. Voľná mobilita nie je možná bez toho, aby bola prístupnosť zabezpečená aj v mestských centrách.</w:t>
      </w:r>
    </w:p>
    <w:p w14:paraId="50B1B065" w14:textId="77777777" w:rsidR="001E0A37" w:rsidRPr="0056317D" w:rsidRDefault="001E0A37" w:rsidP="001E0A37"/>
    <w:p w14:paraId="4BC8FE96" w14:textId="77777777" w:rsidR="001E0A37" w:rsidRPr="0056317D" w:rsidRDefault="001E0A37" w:rsidP="001E0A37">
      <w:r w:rsidRPr="0056317D">
        <w:t>Musí sa prispôsobiť aj zastavané prostredie, aby sa do hlavných dopravných systémov skutočne zaviedla prístupnosť. Spravodajca navrhuje, aby sa pre členské štáty v smernici zaviedla povinnosť zabezpečiť uvedené požiadavky.</w:t>
      </w:r>
    </w:p>
    <w:p w14:paraId="78DBAFE8" w14:textId="77777777" w:rsidR="001E0A37" w:rsidRPr="0056317D" w:rsidRDefault="001E0A37" w:rsidP="001E0A37"/>
    <w:p w14:paraId="1EF85B4F" w14:textId="77777777" w:rsidR="001E0A37" w:rsidRPr="0056317D" w:rsidRDefault="001E0A37" w:rsidP="001E0A37">
      <w:r w:rsidRPr="0056317D">
        <w:t>Ako hlavný cieľ rozsahu pôsobnosti smernice sa uvádzajú služby cestovného ruchu.</w:t>
      </w:r>
    </w:p>
    <w:p w14:paraId="38D39B46" w14:textId="77777777" w:rsidR="001E0A37" w:rsidRPr="0056317D" w:rsidRDefault="001E0A37" w:rsidP="001E0A37"/>
    <w:p w14:paraId="28F8A166" w14:textId="77777777" w:rsidR="001E0A37" w:rsidRPr="0056317D" w:rsidRDefault="001E0A37" w:rsidP="001E0A37">
      <w:r w:rsidRPr="0056317D">
        <w:t>Európske právne predpisy v oblasti železničnej dopravy sú odvetvím dopravy, ktoré je najlepšie prispôsobené novým kritériám prístupnosti, ale zámerom tohto stanoviska je rozšíriť tieto vnútroštátne právne predpisy na zvyšné odvetvia dopravy, a to v niektorých prípadoch na súkromný sektor.</w:t>
      </w:r>
    </w:p>
    <w:p w14:paraId="65549F24" w14:textId="77777777" w:rsidR="001E0A37" w:rsidRPr="0056317D" w:rsidRDefault="001E0A37" w:rsidP="001E0A37"/>
    <w:p w14:paraId="7A6A2727" w14:textId="77777777" w:rsidR="001E0A37" w:rsidRPr="0056317D" w:rsidRDefault="001E0A37" w:rsidP="001E0A37">
      <w:pPr>
        <w:rPr>
          <w:b/>
        </w:rPr>
      </w:pPr>
      <w:r w:rsidRPr="0056317D">
        <w:rPr>
          <w:b/>
        </w:rPr>
        <w:t>Lehota</w:t>
      </w:r>
    </w:p>
    <w:p w14:paraId="556D05C4" w14:textId="77777777" w:rsidR="001E0A37" w:rsidRPr="0056317D" w:rsidRDefault="001E0A37" w:rsidP="001E0A37"/>
    <w:p w14:paraId="5283211F" w14:textId="77777777" w:rsidR="001E0A37" w:rsidRPr="0056317D" w:rsidRDefault="001E0A37" w:rsidP="001E0A37">
      <w:r w:rsidRPr="0056317D">
        <w:t>Lehota šiestich rokov na nadobudnutie účinnosti tejto smernice by sa mala znížiť na štyri roky okrem obdobia potrebného na prispôsobenie zastavaného prostredia a vozidiel (to zostane rovnaké, teda šesť rokov).</w:t>
      </w:r>
    </w:p>
    <w:p w14:paraId="0B9A71D7" w14:textId="77777777" w:rsidR="001E0A37" w:rsidRPr="0056317D" w:rsidRDefault="001E0A37" w:rsidP="001E0A37"/>
    <w:p w14:paraId="3F0DF4D6" w14:textId="77777777" w:rsidR="001E0A37" w:rsidRPr="0056317D" w:rsidRDefault="001E0A37" w:rsidP="001E0A37">
      <w:pPr>
        <w:spacing w:before="480" w:after="240"/>
        <w:jc w:val="center"/>
        <w:rPr>
          <w:rFonts w:ascii="Arial" w:hAnsi="Arial"/>
          <w:b/>
          <w:caps/>
          <w:snapToGrid w:val="0"/>
        </w:rPr>
      </w:pPr>
      <w:r w:rsidRPr="0056317D">
        <w:rPr>
          <w:rFonts w:ascii="Arial" w:hAnsi="Arial"/>
          <w:b/>
          <w:caps/>
          <w:snapToGrid w:val="0"/>
        </w:rPr>
        <w:t>POZMEŇUJÚCE NÁVRHY</w:t>
      </w:r>
    </w:p>
    <w:p w14:paraId="15768445" w14:textId="77777777" w:rsidR="001E0A37" w:rsidRPr="0056317D" w:rsidRDefault="001E0A37" w:rsidP="001E0A37">
      <w:pPr>
        <w:tabs>
          <w:tab w:val="left" w:pos="567"/>
        </w:tabs>
        <w:spacing w:after="240"/>
      </w:pPr>
      <w:r w:rsidRPr="0056317D">
        <w:t>Výbor pre dopravu a cestovný ruch vyzýva Výbor pre vnútorný trh a ochranu spotrebiteľa, aby ako gestorský výbor vzal do úvahy tieto pozmeňujúce návrhy:</w:t>
      </w:r>
    </w:p>
    <w:p w14:paraId="7EBD0C5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ascii="Arial" w:hAnsi="Arial"/>
          <w:b/>
          <w:vanish/>
          <w:color w:val="000080"/>
          <w:sz w:val="20"/>
        </w:rPr>
      </w:pPr>
      <w:r w:rsidRPr="00753CB4">
        <w:rPr>
          <w:rStyle w:val="HideTWBExt"/>
        </w:rPr>
        <w:t>&lt;RepeatBlock-Amend&gt;</w:t>
      </w:r>
    </w:p>
    <w:p w14:paraId="358ED45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w:t>
      </w:r>
      <w:r w:rsidRPr="00753CB4">
        <w:rPr>
          <w:rStyle w:val="HideTWBExt"/>
        </w:rPr>
        <w:t>&lt;/NumAm&gt;</w:t>
      </w:r>
    </w:p>
    <w:p w14:paraId="4376230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62B315E" w14:textId="77777777" w:rsidR="001E0A37" w:rsidRPr="0056317D" w:rsidRDefault="001E0A37" w:rsidP="001E0A37">
      <w:pPr>
        <w:rPr>
          <w:b/>
        </w:rPr>
      </w:pPr>
      <w:r w:rsidRPr="00753CB4">
        <w:rPr>
          <w:rStyle w:val="HideTWBExt"/>
        </w:rPr>
        <w:t>&lt;Article&gt;</w:t>
      </w:r>
      <w:r w:rsidRPr="0056317D">
        <w:rPr>
          <w:b/>
        </w:rPr>
        <w:t>Odôvodnenie 1</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AD466E1" w14:textId="77777777" w:rsidTr="001E0A37">
        <w:trPr>
          <w:jc w:val="center"/>
        </w:trPr>
        <w:tc>
          <w:tcPr>
            <w:tcW w:w="9752" w:type="dxa"/>
            <w:gridSpan w:val="2"/>
          </w:tcPr>
          <w:p w14:paraId="6211AADA" w14:textId="77777777" w:rsidR="001E0A37" w:rsidRPr="0056317D" w:rsidRDefault="001E0A37" w:rsidP="001E0A37">
            <w:pPr>
              <w:keepNext/>
            </w:pPr>
          </w:p>
        </w:tc>
      </w:tr>
      <w:tr w:rsidR="001E0A37" w:rsidRPr="0056317D" w14:paraId="65EDCCF3" w14:textId="77777777" w:rsidTr="001E0A37">
        <w:trPr>
          <w:jc w:val="center"/>
        </w:trPr>
        <w:tc>
          <w:tcPr>
            <w:tcW w:w="4876" w:type="dxa"/>
            <w:hideMark/>
          </w:tcPr>
          <w:p w14:paraId="217B9EF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E8EC379" w14:textId="77777777" w:rsidR="001E0A37" w:rsidRPr="0056317D" w:rsidRDefault="001E0A37" w:rsidP="001E0A37">
            <w:pPr>
              <w:keepNext/>
              <w:spacing w:after="240"/>
              <w:jc w:val="center"/>
              <w:rPr>
                <w:i/>
              </w:rPr>
            </w:pPr>
            <w:r w:rsidRPr="0056317D">
              <w:rPr>
                <w:i/>
              </w:rPr>
              <w:t>Pozmeňujúci návrh</w:t>
            </w:r>
          </w:p>
        </w:tc>
      </w:tr>
      <w:tr w:rsidR="001E0A37" w:rsidRPr="0056317D" w14:paraId="6D6549D7" w14:textId="77777777" w:rsidTr="001E0A37">
        <w:trPr>
          <w:jc w:val="center"/>
        </w:trPr>
        <w:tc>
          <w:tcPr>
            <w:tcW w:w="4876" w:type="dxa"/>
            <w:hideMark/>
          </w:tcPr>
          <w:p w14:paraId="6EDC77DE" w14:textId="77777777" w:rsidR="001E0A37" w:rsidRPr="0056317D" w:rsidRDefault="001E0A37" w:rsidP="001E0A37">
            <w:pPr>
              <w:spacing w:after="120"/>
            </w:pPr>
            <w:r w:rsidRPr="0056317D">
              <w:t>(1)</w:t>
            </w:r>
            <w:r w:rsidRPr="0056317D">
              <w:tab/>
              <w:t xml:space="preserve">Účelom tejto smernice je prispieť k riadnemu fungovaniu vnútorného trhu aproximáciou zákonov, iných právnych predpisov a správnych opatrení členských štátov a odstránením prekážok voľného pohybu </w:t>
            </w:r>
            <w:r w:rsidRPr="0056317D">
              <w:rPr>
                <w:b/>
                <w:i/>
              </w:rPr>
              <w:t>určitých</w:t>
            </w:r>
            <w:r w:rsidRPr="0056317D">
              <w:t xml:space="preserve"> prístupných výrobkov a služieb. Tým sa zvýši dostupnosť prístupných výrobkov a služieb na vnútornom trhu.</w:t>
            </w:r>
          </w:p>
        </w:tc>
        <w:tc>
          <w:tcPr>
            <w:tcW w:w="4876" w:type="dxa"/>
            <w:hideMark/>
          </w:tcPr>
          <w:p w14:paraId="1AEF6794" w14:textId="77777777" w:rsidR="001E0A37" w:rsidRPr="0056317D" w:rsidRDefault="001E0A37" w:rsidP="001E0A37">
            <w:pPr>
              <w:spacing w:after="120"/>
              <w:rPr>
                <w:szCs w:val="24"/>
              </w:rPr>
            </w:pPr>
            <w:r w:rsidRPr="0056317D">
              <w:t>(1)</w:t>
            </w:r>
            <w:r w:rsidRPr="0056317D">
              <w:tab/>
              <w:t>Účelom tejto smernice je prispieť k riadnemu fungovaniu vnútorného trhu aproximáciou zákonov, iných právnych predpisov a správnych opatrení členských štátov a odstránením prekážok voľného pohybu prístupných výrobkov a služieb. Tým sa zvýši dostupnosť prístupných výrobkov a služieb na vnútornom trhu.</w:t>
            </w:r>
          </w:p>
        </w:tc>
      </w:tr>
    </w:tbl>
    <w:p w14:paraId="61CEBC55" w14:textId="77777777" w:rsidR="001E0A37" w:rsidRPr="0056317D" w:rsidRDefault="001E0A37" w:rsidP="001E0A37">
      <w:r w:rsidRPr="00753CB4">
        <w:rPr>
          <w:rStyle w:val="HideTWBExt"/>
        </w:rPr>
        <w:t>&lt;/Amend&gt;</w:t>
      </w:r>
    </w:p>
    <w:p w14:paraId="531BF33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w:t>
      </w:r>
      <w:r w:rsidRPr="00753CB4">
        <w:rPr>
          <w:rStyle w:val="HideTWBExt"/>
        </w:rPr>
        <w:t>&lt;/NumAm&gt;</w:t>
      </w:r>
    </w:p>
    <w:p w14:paraId="724DE21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0E6674A" w14:textId="77777777" w:rsidR="001E0A37" w:rsidRPr="0056317D" w:rsidRDefault="001E0A37" w:rsidP="001E0A37">
      <w:pPr>
        <w:rPr>
          <w:b/>
        </w:rPr>
      </w:pPr>
      <w:r w:rsidRPr="00753CB4">
        <w:rPr>
          <w:rStyle w:val="HideTWBExt"/>
        </w:rPr>
        <w:t>&lt;Article&gt;</w:t>
      </w:r>
      <w:r w:rsidRPr="0056317D">
        <w:rPr>
          <w:b/>
        </w:rPr>
        <w:t>Odôvodnenie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78C63F7" w14:textId="77777777" w:rsidTr="001E0A37">
        <w:trPr>
          <w:jc w:val="center"/>
        </w:trPr>
        <w:tc>
          <w:tcPr>
            <w:tcW w:w="9752" w:type="dxa"/>
            <w:gridSpan w:val="2"/>
          </w:tcPr>
          <w:p w14:paraId="121555E1" w14:textId="77777777" w:rsidR="001E0A37" w:rsidRPr="0056317D" w:rsidRDefault="001E0A37" w:rsidP="001E0A37">
            <w:pPr>
              <w:keepNext/>
            </w:pPr>
          </w:p>
        </w:tc>
      </w:tr>
      <w:tr w:rsidR="001E0A37" w:rsidRPr="0056317D" w14:paraId="224A00F4" w14:textId="77777777" w:rsidTr="001E0A37">
        <w:trPr>
          <w:jc w:val="center"/>
        </w:trPr>
        <w:tc>
          <w:tcPr>
            <w:tcW w:w="4876" w:type="dxa"/>
            <w:hideMark/>
          </w:tcPr>
          <w:p w14:paraId="3FE3E2A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47B1E66" w14:textId="77777777" w:rsidR="001E0A37" w:rsidRPr="0056317D" w:rsidRDefault="001E0A37" w:rsidP="001E0A37">
            <w:pPr>
              <w:keepNext/>
              <w:spacing w:after="240"/>
              <w:jc w:val="center"/>
              <w:rPr>
                <w:i/>
              </w:rPr>
            </w:pPr>
            <w:r w:rsidRPr="0056317D">
              <w:rPr>
                <w:i/>
              </w:rPr>
              <w:t>Pozmeňujúci návrh</w:t>
            </w:r>
          </w:p>
        </w:tc>
      </w:tr>
      <w:tr w:rsidR="001E0A37" w:rsidRPr="0056317D" w14:paraId="0BB81A95" w14:textId="77777777" w:rsidTr="001E0A37">
        <w:trPr>
          <w:jc w:val="center"/>
        </w:trPr>
        <w:tc>
          <w:tcPr>
            <w:tcW w:w="4876" w:type="dxa"/>
            <w:hideMark/>
          </w:tcPr>
          <w:p w14:paraId="0C135893" w14:textId="77777777" w:rsidR="001E0A37" w:rsidRPr="0056317D" w:rsidRDefault="001E0A37" w:rsidP="001E0A37">
            <w:pPr>
              <w:spacing w:after="120"/>
            </w:pPr>
            <w:r w:rsidRPr="0056317D">
              <w:t>(2)</w:t>
            </w:r>
            <w:r w:rsidRPr="0056317D">
              <w:tab/>
              <w:t>Dopyt po prístupných výrobkoch a službách je vysoký a počet obyvateľov so zdravotným postihnutím a/alebo funkčnými obmedzeniami sa z dôvodu starnutia obyvateľstva Európskej únie výrazne zvýši. Prostredie, v ktorom sú výrobky a služby prístupnejšie, umožňuje vytvoriť inkluzívnejšiu spoločnosť a </w:t>
            </w:r>
            <w:r w:rsidRPr="0056317D">
              <w:rPr>
                <w:b/>
                <w:i/>
              </w:rPr>
              <w:t>uľahčuje</w:t>
            </w:r>
            <w:r w:rsidRPr="0056317D">
              <w:t xml:space="preserve"> nezávislý život.</w:t>
            </w:r>
          </w:p>
        </w:tc>
        <w:tc>
          <w:tcPr>
            <w:tcW w:w="4876" w:type="dxa"/>
            <w:hideMark/>
          </w:tcPr>
          <w:p w14:paraId="5D39C143" w14:textId="77777777" w:rsidR="001E0A37" w:rsidRPr="0056317D" w:rsidRDefault="001E0A37" w:rsidP="001E0A37">
            <w:pPr>
              <w:spacing w:after="120"/>
              <w:rPr>
                <w:szCs w:val="24"/>
              </w:rPr>
            </w:pPr>
            <w:r w:rsidRPr="0056317D">
              <w:t>(2)</w:t>
            </w:r>
            <w:r w:rsidRPr="0056317D">
              <w:tab/>
              <w:t>Dopyt po prístupných výrobkoch a službách je vysoký a počet obyvateľov so zdravotným postihnutím a/alebo funkčnými obmedzeniami sa z dôvodu starnutia obyvateľstva Európskej únie výrazne zvýši. Prostredie, v ktorom sú výrobky a služby prístupnejšie, umožňuje vytvoriť inkluzívnejšiu spoločnosť a </w:t>
            </w:r>
            <w:r w:rsidRPr="0056317D">
              <w:rPr>
                <w:b/>
                <w:i/>
              </w:rPr>
              <w:t>je nevyhnutnou podmienkou pre</w:t>
            </w:r>
            <w:r w:rsidRPr="0056317D">
              <w:t xml:space="preserve"> nezávislý život.</w:t>
            </w:r>
          </w:p>
        </w:tc>
      </w:tr>
    </w:tbl>
    <w:p w14:paraId="30E0878B" w14:textId="77777777" w:rsidR="001E0A37" w:rsidRPr="0056317D" w:rsidRDefault="001E0A37" w:rsidP="001E0A37">
      <w:r w:rsidRPr="00753CB4">
        <w:rPr>
          <w:rStyle w:val="HideTWBExt"/>
        </w:rPr>
        <w:t>&lt;/Amend&gt;</w:t>
      </w:r>
    </w:p>
    <w:p w14:paraId="30BCA8E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w:t>
      </w:r>
      <w:r w:rsidRPr="00753CB4">
        <w:rPr>
          <w:rStyle w:val="HideTWBExt"/>
        </w:rPr>
        <w:t>&lt;/NumAm&gt;</w:t>
      </w:r>
    </w:p>
    <w:p w14:paraId="50A9663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DC3F958" w14:textId="77777777" w:rsidR="001E0A37" w:rsidRPr="0056317D" w:rsidRDefault="001E0A37" w:rsidP="001E0A37">
      <w:pPr>
        <w:rPr>
          <w:b/>
        </w:rPr>
      </w:pPr>
      <w:r w:rsidRPr="00753CB4">
        <w:rPr>
          <w:rStyle w:val="HideTWBExt"/>
        </w:rPr>
        <w:t>&lt;Article&gt;</w:t>
      </w:r>
      <w:r w:rsidRPr="0056317D">
        <w:rPr>
          <w:b/>
        </w:rPr>
        <w:t>Odôvodnenie 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320FA1A" w14:textId="77777777" w:rsidTr="001E0A37">
        <w:trPr>
          <w:jc w:val="center"/>
        </w:trPr>
        <w:tc>
          <w:tcPr>
            <w:tcW w:w="9752" w:type="dxa"/>
            <w:gridSpan w:val="2"/>
          </w:tcPr>
          <w:p w14:paraId="32416DE0" w14:textId="77777777" w:rsidR="001E0A37" w:rsidRPr="0056317D" w:rsidRDefault="001E0A37" w:rsidP="001E0A37">
            <w:pPr>
              <w:keepNext/>
            </w:pPr>
          </w:p>
        </w:tc>
      </w:tr>
      <w:tr w:rsidR="001E0A37" w:rsidRPr="0056317D" w14:paraId="5133FD73" w14:textId="77777777" w:rsidTr="001E0A37">
        <w:trPr>
          <w:jc w:val="center"/>
        </w:trPr>
        <w:tc>
          <w:tcPr>
            <w:tcW w:w="4876" w:type="dxa"/>
            <w:hideMark/>
          </w:tcPr>
          <w:p w14:paraId="7327751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BC49FD1" w14:textId="77777777" w:rsidR="001E0A37" w:rsidRPr="0056317D" w:rsidRDefault="001E0A37" w:rsidP="001E0A37">
            <w:pPr>
              <w:keepNext/>
              <w:spacing w:after="240"/>
              <w:jc w:val="center"/>
              <w:rPr>
                <w:i/>
              </w:rPr>
            </w:pPr>
            <w:r w:rsidRPr="0056317D">
              <w:rPr>
                <w:i/>
              </w:rPr>
              <w:t>Pozmeňujúci návrh</w:t>
            </w:r>
          </w:p>
        </w:tc>
      </w:tr>
      <w:tr w:rsidR="001E0A37" w:rsidRPr="0056317D" w14:paraId="00B36D2D" w14:textId="77777777" w:rsidTr="001E0A37">
        <w:trPr>
          <w:jc w:val="center"/>
        </w:trPr>
        <w:tc>
          <w:tcPr>
            <w:tcW w:w="4876" w:type="dxa"/>
            <w:hideMark/>
          </w:tcPr>
          <w:p w14:paraId="528F0D87" w14:textId="77777777" w:rsidR="001E0A37" w:rsidRPr="0056317D" w:rsidRDefault="001E0A37" w:rsidP="001E0A37">
            <w:pPr>
              <w:spacing w:after="120"/>
            </w:pPr>
            <w:r w:rsidRPr="0056317D">
              <w:t>(3)</w:t>
            </w:r>
            <w:r w:rsidRPr="0056317D">
              <w:tab/>
              <w:t xml:space="preserve">Rozdiely medzi právnymi predpismi a správnymi opatreniami, ktoré prijali členské štáty v oblasti prístupnosti výrobkov a služieb pre osoby s funkčnými obmedzeniami </w:t>
            </w:r>
            <w:r w:rsidRPr="0056317D">
              <w:rPr>
                <w:b/>
                <w:i/>
              </w:rPr>
              <w:t>vrátane osôb</w:t>
            </w:r>
            <w:r w:rsidRPr="0056317D">
              <w:t xml:space="preserve"> so zdravotným postihnutím, vytvárajú prekážky voľného pohybu týchto výrobkov a služieb a narúšajú účinnú hospodársku súťaž na vnútornom trhu. Takýmito prekážkami obzvlášť trpia hospodárske subjekty, predovšetkým malé a stredné podniky (ďalej len „MSP“).</w:t>
            </w:r>
          </w:p>
        </w:tc>
        <w:tc>
          <w:tcPr>
            <w:tcW w:w="4876" w:type="dxa"/>
            <w:hideMark/>
          </w:tcPr>
          <w:p w14:paraId="5506CB55" w14:textId="77777777" w:rsidR="001E0A37" w:rsidRPr="0056317D" w:rsidRDefault="001E0A37" w:rsidP="001E0A37">
            <w:pPr>
              <w:spacing w:after="120"/>
              <w:rPr>
                <w:szCs w:val="24"/>
              </w:rPr>
            </w:pPr>
            <w:r w:rsidRPr="0056317D">
              <w:t>(3)</w:t>
            </w:r>
            <w:r w:rsidRPr="0056317D">
              <w:tab/>
              <w:t>Rozdiely medzi právnymi predpismi a správnymi opatreniami, ktoré prijali členské štáty v oblasti prístupnosti výrobkov a služieb pre osoby s funkčnými obmedzeniami a </w:t>
            </w:r>
            <w:r w:rsidRPr="0056317D">
              <w:rPr>
                <w:b/>
                <w:i/>
              </w:rPr>
              <w:t>osoby</w:t>
            </w:r>
            <w:r w:rsidRPr="0056317D">
              <w:t xml:space="preserve"> so zdravotným postihnutím, vytvárajú prekážky voľného pohybu týchto výrobkov a služieb a narúšajú účinnú hospodársku súťaž na vnútornom trhu. Takýmito prekážkami obzvlášť trpia hospodárske subjekty, predovšetkým malé a stredné podniky (ďalej len „MSP“).</w:t>
            </w:r>
          </w:p>
        </w:tc>
      </w:tr>
    </w:tbl>
    <w:p w14:paraId="7E6FFD08" w14:textId="77777777" w:rsidR="001E0A37" w:rsidRPr="0056317D" w:rsidRDefault="001E0A37" w:rsidP="001E0A37">
      <w:r w:rsidRPr="00753CB4">
        <w:rPr>
          <w:rStyle w:val="HideTWBExt"/>
        </w:rPr>
        <w:t>&lt;/Amend&gt;</w:t>
      </w:r>
    </w:p>
    <w:p w14:paraId="294B2A1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w:t>
      </w:r>
      <w:r w:rsidRPr="00753CB4">
        <w:rPr>
          <w:rStyle w:val="HideTWBExt"/>
        </w:rPr>
        <w:t>&lt;/NumAm&gt;</w:t>
      </w:r>
    </w:p>
    <w:p w14:paraId="439BC33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99C507F" w14:textId="77777777" w:rsidR="001E0A37" w:rsidRPr="0056317D" w:rsidRDefault="001E0A37" w:rsidP="001E0A37">
      <w:pPr>
        <w:rPr>
          <w:b/>
        </w:rPr>
      </w:pPr>
      <w:r w:rsidRPr="00753CB4">
        <w:rPr>
          <w:rStyle w:val="HideTWBExt"/>
        </w:rPr>
        <w:t>&lt;Article&gt;</w:t>
      </w:r>
      <w:r w:rsidRPr="0056317D">
        <w:rPr>
          <w:b/>
        </w:rPr>
        <w:t>Odôvodnenie 6</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3DB16CA" w14:textId="77777777" w:rsidTr="001E0A37">
        <w:trPr>
          <w:jc w:val="center"/>
        </w:trPr>
        <w:tc>
          <w:tcPr>
            <w:tcW w:w="9752" w:type="dxa"/>
            <w:gridSpan w:val="2"/>
          </w:tcPr>
          <w:p w14:paraId="0CC8F13B" w14:textId="77777777" w:rsidR="001E0A37" w:rsidRPr="0056317D" w:rsidRDefault="001E0A37" w:rsidP="001E0A37">
            <w:pPr>
              <w:keepNext/>
            </w:pPr>
          </w:p>
        </w:tc>
      </w:tr>
      <w:tr w:rsidR="001E0A37" w:rsidRPr="0056317D" w14:paraId="53B5081C" w14:textId="77777777" w:rsidTr="001E0A37">
        <w:trPr>
          <w:jc w:val="center"/>
        </w:trPr>
        <w:tc>
          <w:tcPr>
            <w:tcW w:w="4876" w:type="dxa"/>
            <w:hideMark/>
          </w:tcPr>
          <w:p w14:paraId="5705F94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B382375" w14:textId="77777777" w:rsidR="001E0A37" w:rsidRPr="0056317D" w:rsidRDefault="001E0A37" w:rsidP="001E0A37">
            <w:pPr>
              <w:keepNext/>
              <w:spacing w:after="240"/>
              <w:jc w:val="center"/>
              <w:rPr>
                <w:i/>
              </w:rPr>
            </w:pPr>
            <w:r w:rsidRPr="0056317D">
              <w:rPr>
                <w:i/>
              </w:rPr>
              <w:t>Pozmeňujúci návrh</w:t>
            </w:r>
          </w:p>
        </w:tc>
      </w:tr>
      <w:tr w:rsidR="001E0A37" w:rsidRPr="0056317D" w14:paraId="017B6BB0" w14:textId="77777777" w:rsidTr="001E0A37">
        <w:trPr>
          <w:jc w:val="center"/>
        </w:trPr>
        <w:tc>
          <w:tcPr>
            <w:tcW w:w="4876" w:type="dxa"/>
            <w:hideMark/>
          </w:tcPr>
          <w:p w14:paraId="6304F462" w14:textId="77777777" w:rsidR="001E0A37" w:rsidRPr="0056317D" w:rsidRDefault="001E0A37" w:rsidP="001E0A37">
            <w:pPr>
              <w:spacing w:after="120"/>
            </w:pPr>
            <w:r w:rsidRPr="0056317D">
              <w:t>(6)</w:t>
            </w:r>
            <w:r w:rsidRPr="0056317D">
              <w:tab/>
              <w:t>V</w:t>
            </w:r>
            <w:r w:rsidRPr="0056317D">
              <w:rPr>
                <w:b/>
                <w:i/>
              </w:rPr>
              <w:t xml:space="preserve"> </w:t>
            </w:r>
            <w:r w:rsidRPr="0056317D">
              <w:t>záujme riadneho fungovania vnútorného trhu je preto nevyhnutná aproximácia vnútroštátnych opatrení na úrovni Únie, ktorej cieľom je odstrániť</w:t>
            </w:r>
            <w:r w:rsidRPr="0056317D">
              <w:rPr>
                <w:b/>
                <w:i/>
              </w:rPr>
              <w:t xml:space="preserve"> </w:t>
            </w:r>
            <w:r w:rsidRPr="0056317D">
              <w:t>fragmentáciu trhu s prístupnými výrobkami a službami, vytvoriť úspory z rozsahu, uľahčiť cezhraničný obchod a mobilitu a pomôcť hospodárskym subjektom sústrediť zdroje na inovácie namiesto toho, aby sa tieto zdroje vynakladali na zabezpečenie súladu s rozdrobenými právnymi požiadavkami v celej Únii.</w:t>
            </w:r>
          </w:p>
        </w:tc>
        <w:tc>
          <w:tcPr>
            <w:tcW w:w="4876" w:type="dxa"/>
            <w:hideMark/>
          </w:tcPr>
          <w:p w14:paraId="5020481D" w14:textId="77777777" w:rsidR="001E0A37" w:rsidRPr="0056317D" w:rsidRDefault="001E0A37" w:rsidP="001E0A37">
            <w:pPr>
              <w:spacing w:after="120"/>
              <w:rPr>
                <w:szCs w:val="24"/>
              </w:rPr>
            </w:pPr>
            <w:r w:rsidRPr="0056317D">
              <w:t>(6)</w:t>
            </w:r>
            <w:r w:rsidRPr="0056317D">
              <w:tab/>
              <w:t>V</w:t>
            </w:r>
            <w:r w:rsidRPr="0056317D">
              <w:rPr>
                <w:b/>
                <w:i/>
              </w:rPr>
              <w:t> </w:t>
            </w:r>
            <w:r w:rsidRPr="0056317D">
              <w:t>záujme riadneho fungovania vnútorného trhu je preto nevyhnutná aproximácia vnútroštátnych opatrení na úrovni Únie, ktorej cieľom je odstrániť</w:t>
            </w:r>
            <w:r w:rsidRPr="0056317D">
              <w:rPr>
                <w:b/>
                <w:i/>
              </w:rPr>
              <w:t> </w:t>
            </w:r>
            <w:r w:rsidRPr="0056317D">
              <w:t>fragmentáciu trhu s prístupnými výrobkami a službami, vytvoriť úspory z rozsahu, uľahčiť cezhraničný obchod</w:t>
            </w:r>
            <w:r w:rsidRPr="0056317D">
              <w:rPr>
                <w:b/>
                <w:i/>
              </w:rPr>
              <w:t>, voľný pohyb výrobkov</w:t>
            </w:r>
            <w:r w:rsidRPr="0056317D">
              <w:t xml:space="preserve"> a </w:t>
            </w:r>
            <w:r w:rsidRPr="0056317D">
              <w:rPr>
                <w:b/>
                <w:i/>
              </w:rPr>
              <w:t>služieb, voľný pohyb osôb</w:t>
            </w:r>
            <w:r w:rsidRPr="0056317D">
              <w:t xml:space="preserve"> a mobilitu a pomôcť hospodárskym subjektom sústrediť zdroje na inovácie namiesto toho, aby sa tieto zdroje vynakladali na zabezpečenie súladu s rozdrobenými právnymi požiadavkami v celej Únii.</w:t>
            </w:r>
          </w:p>
        </w:tc>
      </w:tr>
    </w:tbl>
    <w:p w14:paraId="76DEE8AB" w14:textId="77777777" w:rsidR="001E0A37" w:rsidRPr="0056317D" w:rsidRDefault="001E0A37" w:rsidP="001E0A37">
      <w:r w:rsidRPr="00753CB4">
        <w:rPr>
          <w:rStyle w:val="HideTWBExt"/>
        </w:rPr>
        <w:t>&lt;/Amend&gt;</w:t>
      </w:r>
    </w:p>
    <w:p w14:paraId="6090EEF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w:t>
      </w:r>
      <w:r w:rsidRPr="00753CB4">
        <w:rPr>
          <w:rStyle w:val="HideTWBExt"/>
        </w:rPr>
        <w:t>&lt;/NumAm&gt;</w:t>
      </w:r>
    </w:p>
    <w:p w14:paraId="332D69D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042B964" w14:textId="77777777" w:rsidR="001E0A37" w:rsidRPr="0056317D" w:rsidRDefault="001E0A37" w:rsidP="001E0A37">
      <w:pPr>
        <w:rPr>
          <w:b/>
        </w:rPr>
      </w:pPr>
      <w:r w:rsidRPr="00753CB4">
        <w:rPr>
          <w:rStyle w:val="HideTWBExt"/>
        </w:rPr>
        <w:t>&lt;Article&gt;</w:t>
      </w:r>
      <w:r w:rsidRPr="0056317D">
        <w:rPr>
          <w:b/>
        </w:rPr>
        <w:t>Odôvodnenie 8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9CE7E9B" w14:textId="77777777" w:rsidTr="001E0A37">
        <w:trPr>
          <w:jc w:val="center"/>
        </w:trPr>
        <w:tc>
          <w:tcPr>
            <w:tcW w:w="9752" w:type="dxa"/>
            <w:gridSpan w:val="2"/>
          </w:tcPr>
          <w:p w14:paraId="4ACF326E" w14:textId="77777777" w:rsidR="001E0A37" w:rsidRPr="0056317D" w:rsidRDefault="001E0A37" w:rsidP="001E0A37">
            <w:pPr>
              <w:keepNext/>
            </w:pPr>
          </w:p>
        </w:tc>
      </w:tr>
      <w:tr w:rsidR="001E0A37" w:rsidRPr="0056317D" w14:paraId="183FDF5D" w14:textId="77777777" w:rsidTr="001E0A37">
        <w:trPr>
          <w:jc w:val="center"/>
        </w:trPr>
        <w:tc>
          <w:tcPr>
            <w:tcW w:w="4876" w:type="dxa"/>
            <w:hideMark/>
          </w:tcPr>
          <w:p w14:paraId="51DBAF3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3DD9F94" w14:textId="77777777" w:rsidR="001E0A37" w:rsidRPr="0056317D" w:rsidRDefault="001E0A37" w:rsidP="001E0A37">
            <w:pPr>
              <w:keepNext/>
              <w:spacing w:after="240"/>
              <w:jc w:val="center"/>
              <w:rPr>
                <w:i/>
              </w:rPr>
            </w:pPr>
            <w:r w:rsidRPr="0056317D">
              <w:rPr>
                <w:i/>
              </w:rPr>
              <w:t>Pozmeňujúci návrh</w:t>
            </w:r>
          </w:p>
        </w:tc>
      </w:tr>
      <w:tr w:rsidR="001E0A37" w:rsidRPr="0056317D" w14:paraId="790910CA" w14:textId="77777777" w:rsidTr="001E0A37">
        <w:trPr>
          <w:jc w:val="center"/>
        </w:trPr>
        <w:tc>
          <w:tcPr>
            <w:tcW w:w="4876" w:type="dxa"/>
          </w:tcPr>
          <w:p w14:paraId="6568AA28" w14:textId="77777777" w:rsidR="001E0A37" w:rsidRPr="0056317D" w:rsidRDefault="001E0A37" w:rsidP="001E0A37">
            <w:pPr>
              <w:spacing w:after="120"/>
            </w:pPr>
          </w:p>
        </w:tc>
        <w:tc>
          <w:tcPr>
            <w:tcW w:w="4876" w:type="dxa"/>
            <w:hideMark/>
          </w:tcPr>
          <w:p w14:paraId="7B54A349" w14:textId="77777777" w:rsidR="001E0A37" w:rsidRPr="0056317D" w:rsidRDefault="001E0A37" w:rsidP="001E0A37">
            <w:pPr>
              <w:spacing w:after="120"/>
              <w:rPr>
                <w:szCs w:val="24"/>
              </w:rPr>
            </w:pPr>
            <w:r w:rsidRPr="0056317D">
              <w:rPr>
                <w:b/>
                <w:i/>
              </w:rPr>
              <w:t>8a)</w:t>
            </w:r>
            <w:r w:rsidRPr="0056317D">
              <w:tab/>
            </w:r>
            <w:r w:rsidRPr="0056317D">
              <w:rPr>
                <w:b/>
                <w:i/>
              </w:rPr>
              <w:t>keďže článok 10 Zmluvy o fungovaní Európskej únie (ZFEÚ) vyžaduje od Únie, aby bojovala proti diskriminácii na základe zdravotného postihnutia pri vymedzovaní a uskutočňovaní svojich politík a činností a článok 19 ZFEÚ ju splnomocňuje prijímať právne predpisy na boj proti tejto diskriminácii;</w:t>
            </w:r>
          </w:p>
        </w:tc>
      </w:tr>
    </w:tbl>
    <w:p w14:paraId="6BD61D86" w14:textId="77777777" w:rsidR="001E0A37" w:rsidRPr="0056317D" w:rsidRDefault="001E0A37" w:rsidP="001E0A37">
      <w:r w:rsidRPr="00753CB4">
        <w:rPr>
          <w:rStyle w:val="HideTWBExt"/>
        </w:rPr>
        <w:t>&lt;/Amend&gt;</w:t>
      </w:r>
    </w:p>
    <w:p w14:paraId="10379F8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w:t>
      </w:r>
      <w:r w:rsidRPr="00753CB4">
        <w:rPr>
          <w:rStyle w:val="HideTWBExt"/>
        </w:rPr>
        <w:t>&lt;/NumAm&gt;</w:t>
      </w:r>
    </w:p>
    <w:p w14:paraId="40EFF60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0BD56C9" w14:textId="77777777" w:rsidR="001E0A37" w:rsidRPr="0056317D" w:rsidRDefault="001E0A37" w:rsidP="001E0A37">
      <w:pPr>
        <w:rPr>
          <w:b/>
        </w:rPr>
      </w:pPr>
      <w:r w:rsidRPr="00753CB4">
        <w:rPr>
          <w:rStyle w:val="HideTWBExt"/>
        </w:rPr>
        <w:t>&lt;Article&gt;</w:t>
      </w:r>
      <w:r w:rsidRPr="0056317D">
        <w:rPr>
          <w:b/>
        </w:rPr>
        <w:t>Odôvodnenie 9</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0A0F487" w14:textId="77777777" w:rsidTr="001E0A37">
        <w:trPr>
          <w:jc w:val="center"/>
        </w:trPr>
        <w:tc>
          <w:tcPr>
            <w:tcW w:w="9752" w:type="dxa"/>
            <w:gridSpan w:val="2"/>
          </w:tcPr>
          <w:p w14:paraId="0AB72F5F" w14:textId="77777777" w:rsidR="001E0A37" w:rsidRPr="0056317D" w:rsidRDefault="001E0A37" w:rsidP="001E0A37">
            <w:pPr>
              <w:keepNext/>
            </w:pPr>
          </w:p>
        </w:tc>
      </w:tr>
      <w:tr w:rsidR="001E0A37" w:rsidRPr="0056317D" w14:paraId="69A67B68" w14:textId="77777777" w:rsidTr="001E0A37">
        <w:trPr>
          <w:jc w:val="center"/>
        </w:trPr>
        <w:tc>
          <w:tcPr>
            <w:tcW w:w="4876" w:type="dxa"/>
            <w:hideMark/>
          </w:tcPr>
          <w:p w14:paraId="29D1AE8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C21D99E" w14:textId="77777777" w:rsidR="001E0A37" w:rsidRPr="0056317D" w:rsidRDefault="001E0A37" w:rsidP="001E0A37">
            <w:pPr>
              <w:keepNext/>
              <w:spacing w:after="240"/>
              <w:jc w:val="center"/>
              <w:rPr>
                <w:i/>
              </w:rPr>
            </w:pPr>
            <w:r w:rsidRPr="0056317D">
              <w:rPr>
                <w:i/>
              </w:rPr>
              <w:t>Pozmeňujúci návrh</w:t>
            </w:r>
          </w:p>
        </w:tc>
      </w:tr>
      <w:tr w:rsidR="001E0A37" w:rsidRPr="0056317D" w14:paraId="0B0C6F09" w14:textId="77777777" w:rsidTr="001E0A37">
        <w:trPr>
          <w:jc w:val="center"/>
        </w:trPr>
        <w:tc>
          <w:tcPr>
            <w:tcW w:w="4876" w:type="dxa"/>
            <w:hideMark/>
          </w:tcPr>
          <w:p w14:paraId="32D92C1C" w14:textId="77777777" w:rsidR="001E0A37" w:rsidRPr="0056317D" w:rsidRDefault="001E0A37" w:rsidP="001E0A37">
            <w:pPr>
              <w:spacing w:after="120"/>
            </w:pPr>
            <w:r w:rsidRPr="0056317D">
              <w:t>(9)</w:t>
            </w:r>
            <w:r w:rsidRPr="0056317D">
              <w:tab/>
              <w:t xml:space="preserve">Táto smernica rešpektuje základné práva a dodržiava zásady, ktoré uznáva najmä Charta základných práv Európskej únie. Cieľom tejto smernice je najmä zabezpečiť plné rešpektovanie práv osôb so zdravotným postihnutím využívať opatrenia, ktoré sú určené na zabezpečenie ich nezávislosti, sociálnej integrácie a integrácie v zamestnaní a účasti na spoločenskom živote, a podporiť uplatňovanie </w:t>
            </w:r>
            <w:r w:rsidRPr="0056317D">
              <w:rPr>
                <w:b/>
                <w:i/>
              </w:rPr>
              <w:t>článku</w:t>
            </w:r>
            <w:r w:rsidRPr="0056317D">
              <w:t xml:space="preserve"> 26 Charty základných práv Európskej únie.</w:t>
            </w:r>
          </w:p>
        </w:tc>
        <w:tc>
          <w:tcPr>
            <w:tcW w:w="4876" w:type="dxa"/>
            <w:hideMark/>
          </w:tcPr>
          <w:p w14:paraId="507DF427" w14:textId="77777777" w:rsidR="001E0A37" w:rsidRPr="0056317D" w:rsidRDefault="001E0A37" w:rsidP="001E0A37">
            <w:pPr>
              <w:spacing w:after="120"/>
            </w:pPr>
            <w:r w:rsidRPr="0056317D">
              <w:t>(9)</w:t>
            </w:r>
            <w:r w:rsidRPr="0056317D">
              <w:tab/>
              <w:t>Táto smernica rešpektuje základné práva a dodržiava zásady, ktoré uznáva najmä Charta základných práv Európskej únie. Cieľom tejto smernice je najmä zabezpečiť plné rešpektovanie práv osôb so zdravotným postihnutím využívať opatrenia, ktoré sú určené na zabezpečenie ich nezávislosti, sociálnej integrácie a integrácie v zamestnaní</w:t>
            </w:r>
            <w:r w:rsidRPr="0056317D">
              <w:rPr>
                <w:b/>
                <w:i/>
              </w:rPr>
              <w:t>, dôstojnosti</w:t>
            </w:r>
            <w:r w:rsidRPr="0056317D">
              <w:t xml:space="preserve"> a účasti na spoločenskom živote s </w:t>
            </w:r>
            <w:r w:rsidRPr="0056317D">
              <w:rPr>
                <w:b/>
                <w:i/>
              </w:rPr>
              <w:t>cieľom rovnosti medzi ženami a mužmi,</w:t>
            </w:r>
            <w:r w:rsidRPr="0056317D">
              <w:t xml:space="preserve"> a podporiť uplatňovanie</w:t>
            </w:r>
            <w:r w:rsidRPr="0056317D">
              <w:rPr>
                <w:b/>
                <w:i/>
              </w:rPr>
              <w:t xml:space="preserve"> článkov 21 a </w:t>
            </w:r>
            <w:r w:rsidRPr="0056317D">
              <w:t>26 Charty základných práv Európskej únie a </w:t>
            </w:r>
            <w:r w:rsidRPr="0056317D">
              <w:rPr>
                <w:b/>
                <w:i/>
              </w:rPr>
              <w:t>Dohovoru OSN o právach osôb so zdravotným postihnutím (ďalej len „dohovor“), ktorým sa výslovne zakazuje diskriminácia na základe zdravotného postihnutia a stanovuje sa rovnaká účasť osôb so zdravotným postihnutím v spoločnosti</w:t>
            </w:r>
            <w:r w:rsidRPr="0056317D">
              <w:t>.</w:t>
            </w:r>
          </w:p>
        </w:tc>
      </w:tr>
    </w:tbl>
    <w:p w14:paraId="770C7133" w14:textId="77777777" w:rsidR="001E0A37" w:rsidRPr="0056317D" w:rsidRDefault="001E0A37" w:rsidP="001E0A37">
      <w:pPr>
        <w:rPr>
          <w:rFonts w:ascii="Arial" w:hAnsi="Arial"/>
          <w:vanish/>
          <w:color w:val="000080"/>
          <w:sz w:val="20"/>
        </w:rPr>
      </w:pPr>
      <w:r w:rsidRPr="00753CB4">
        <w:rPr>
          <w:rStyle w:val="HideTWBExt"/>
        </w:rPr>
        <w:t>&lt;/Amend&gt;</w:t>
      </w:r>
    </w:p>
    <w:p w14:paraId="335FB5E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w:t>
      </w:r>
      <w:r w:rsidRPr="00753CB4">
        <w:rPr>
          <w:rStyle w:val="HideTWBExt"/>
        </w:rPr>
        <w:t>&lt;/NumAm&gt;</w:t>
      </w:r>
    </w:p>
    <w:p w14:paraId="79D31D6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31D3172" w14:textId="77777777" w:rsidR="001E0A37" w:rsidRPr="0056317D" w:rsidRDefault="001E0A37" w:rsidP="001E0A37">
      <w:pPr>
        <w:rPr>
          <w:b/>
        </w:rPr>
      </w:pPr>
      <w:r w:rsidRPr="00753CB4">
        <w:rPr>
          <w:rStyle w:val="HideTWBExt"/>
        </w:rPr>
        <w:t>&lt;Article&gt;</w:t>
      </w:r>
      <w:r w:rsidRPr="0056317D">
        <w:rPr>
          <w:b/>
        </w:rPr>
        <w:t>Odôvodnenie 12 a (nové)</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557D1FA" w14:textId="77777777" w:rsidTr="001E0A37">
        <w:trPr>
          <w:jc w:val="center"/>
        </w:trPr>
        <w:tc>
          <w:tcPr>
            <w:tcW w:w="9752" w:type="dxa"/>
            <w:gridSpan w:val="2"/>
          </w:tcPr>
          <w:p w14:paraId="01FEC1A7" w14:textId="77777777" w:rsidR="001E0A37" w:rsidRPr="0056317D" w:rsidRDefault="001E0A37" w:rsidP="001E0A37">
            <w:pPr>
              <w:keepNext/>
            </w:pPr>
          </w:p>
        </w:tc>
      </w:tr>
      <w:tr w:rsidR="001E0A37" w:rsidRPr="0056317D" w14:paraId="605931A1" w14:textId="77777777" w:rsidTr="001E0A37">
        <w:trPr>
          <w:jc w:val="center"/>
        </w:trPr>
        <w:tc>
          <w:tcPr>
            <w:tcW w:w="4876" w:type="dxa"/>
            <w:hideMark/>
          </w:tcPr>
          <w:p w14:paraId="351F210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643567A" w14:textId="77777777" w:rsidR="001E0A37" w:rsidRPr="0056317D" w:rsidRDefault="001E0A37" w:rsidP="001E0A37">
            <w:pPr>
              <w:keepNext/>
              <w:spacing w:after="240"/>
              <w:jc w:val="center"/>
              <w:rPr>
                <w:i/>
              </w:rPr>
            </w:pPr>
            <w:r w:rsidRPr="0056317D">
              <w:rPr>
                <w:i/>
              </w:rPr>
              <w:t>Pozmeňujúci návrh</w:t>
            </w:r>
          </w:p>
        </w:tc>
      </w:tr>
      <w:tr w:rsidR="001E0A37" w:rsidRPr="0056317D" w14:paraId="38B8967C" w14:textId="77777777" w:rsidTr="001E0A37">
        <w:trPr>
          <w:jc w:val="center"/>
        </w:trPr>
        <w:tc>
          <w:tcPr>
            <w:tcW w:w="4876" w:type="dxa"/>
          </w:tcPr>
          <w:p w14:paraId="58D1C6E0" w14:textId="77777777" w:rsidR="001E0A37" w:rsidRPr="0056317D" w:rsidRDefault="001E0A37" w:rsidP="001E0A37">
            <w:pPr>
              <w:spacing w:after="120"/>
            </w:pPr>
          </w:p>
        </w:tc>
        <w:tc>
          <w:tcPr>
            <w:tcW w:w="4876" w:type="dxa"/>
            <w:hideMark/>
          </w:tcPr>
          <w:p w14:paraId="02C773F8" w14:textId="77777777" w:rsidR="001E0A37" w:rsidRPr="0056317D" w:rsidRDefault="001E0A37" w:rsidP="001E0A37">
            <w:pPr>
              <w:spacing w:after="120"/>
              <w:rPr>
                <w:szCs w:val="24"/>
              </w:rPr>
            </w:pPr>
            <w:r w:rsidRPr="0056317D">
              <w:rPr>
                <w:b/>
                <w:i/>
              </w:rPr>
              <w:t>12a)</w:t>
            </w:r>
            <w:r w:rsidRPr="0056317D">
              <w:tab/>
            </w:r>
            <w:r w:rsidRPr="0056317D">
              <w:rPr>
                <w:b/>
                <w:i/>
              </w:rPr>
              <w:t>V sektore železničnej dopravy smernica (EÚ) 2016/797 o interoperabilite železničného systému v Európskej únii</w:t>
            </w:r>
            <w:r w:rsidRPr="0056317D">
              <w:rPr>
                <w:b/>
                <w:i/>
                <w:vertAlign w:val="superscript"/>
              </w:rPr>
              <w:t>1a</w:t>
            </w:r>
            <w:r w:rsidRPr="0056317D">
              <w:rPr>
                <w:b/>
                <w:i/>
              </w:rPr>
              <w:t xml:space="preserve"> a technické špecifikácie pre interoperabilitu stanovené v nariadení Komisie (EÚ) č. 1300/2014 (PRM TSI – technické špecifikácie interoperability)</w:t>
            </w:r>
            <w:r w:rsidRPr="0056317D">
              <w:rPr>
                <w:b/>
                <w:i/>
                <w:vertAlign w:val="superscript"/>
              </w:rPr>
              <w:t>1b</w:t>
            </w:r>
            <w:r w:rsidRPr="0056317D">
              <w:rPr>
                <w:b/>
                <w:i/>
              </w:rPr>
              <w:t xml:space="preserve"> výslovne odkazujú na požiadavky na prístupnosť stanovené v článku 9 dohovoru a tieto požiadavky vykonávajú. Prístupnosť pre osoby so zdravotným postihnutím a osoby so zníženou pohyblivosťou v odvetví železničnej dopravy je tak regulovaná v rámci týchto nástrojov. S cieľom zabezpečiť súlad medzi smernicou (EÚ) 2016/797 a nariadením Komisie (EÚ) č. 1300/2014 na jednej strane a Európskym aktom o prístupnosti</w:t>
            </w:r>
            <w:r w:rsidRPr="0056317D">
              <w:rPr>
                <w:b/>
                <w:i/>
                <w:vertAlign w:val="superscript"/>
              </w:rPr>
              <w:t>1c</w:t>
            </w:r>
            <w:r w:rsidRPr="0056317D">
              <w:rPr>
                <w:b/>
                <w:i/>
              </w:rPr>
              <w:t xml:space="preserve"> na druhej strane by akákoľvek budúca revízia PRM TSI mala vziať do úvahy aj požiadavky na prístupnosť vyplývajúce z Európskeho aktu o prístupnosti.</w:t>
            </w:r>
          </w:p>
        </w:tc>
      </w:tr>
      <w:tr w:rsidR="001E0A37" w:rsidRPr="0056317D" w14:paraId="461814A1" w14:textId="77777777" w:rsidTr="001E0A37">
        <w:trPr>
          <w:jc w:val="center"/>
        </w:trPr>
        <w:tc>
          <w:tcPr>
            <w:tcW w:w="4876" w:type="dxa"/>
          </w:tcPr>
          <w:p w14:paraId="1C71DF07" w14:textId="77777777" w:rsidR="001E0A37" w:rsidRPr="0056317D" w:rsidRDefault="001E0A37" w:rsidP="001E0A37">
            <w:pPr>
              <w:spacing w:after="120"/>
            </w:pPr>
          </w:p>
        </w:tc>
        <w:tc>
          <w:tcPr>
            <w:tcW w:w="4876" w:type="dxa"/>
          </w:tcPr>
          <w:p w14:paraId="5785E110" w14:textId="77777777" w:rsidR="001E0A37" w:rsidRPr="0056317D" w:rsidRDefault="001E0A37" w:rsidP="001E0A37">
            <w:pPr>
              <w:spacing w:after="120"/>
              <w:rPr>
                <w:szCs w:val="24"/>
              </w:rPr>
            </w:pPr>
            <w:r w:rsidRPr="0056317D">
              <w:rPr>
                <w:b/>
                <w:i/>
              </w:rPr>
              <w:t>__________________</w:t>
            </w:r>
          </w:p>
        </w:tc>
      </w:tr>
      <w:tr w:rsidR="001E0A37" w:rsidRPr="0056317D" w14:paraId="2310E3C0" w14:textId="77777777" w:rsidTr="001E0A37">
        <w:trPr>
          <w:jc w:val="center"/>
        </w:trPr>
        <w:tc>
          <w:tcPr>
            <w:tcW w:w="4876" w:type="dxa"/>
          </w:tcPr>
          <w:p w14:paraId="24DC3AF5" w14:textId="77777777" w:rsidR="001E0A37" w:rsidRPr="0056317D" w:rsidRDefault="001E0A37" w:rsidP="001E0A37">
            <w:pPr>
              <w:spacing w:after="120"/>
            </w:pPr>
          </w:p>
        </w:tc>
        <w:tc>
          <w:tcPr>
            <w:tcW w:w="4876" w:type="dxa"/>
            <w:hideMark/>
          </w:tcPr>
          <w:p w14:paraId="2FCE9402" w14:textId="77777777" w:rsidR="001E0A37" w:rsidRPr="0056317D" w:rsidRDefault="001E0A37" w:rsidP="001E0A37">
            <w:pPr>
              <w:spacing w:after="120"/>
              <w:rPr>
                <w:szCs w:val="24"/>
              </w:rPr>
            </w:pPr>
            <w:r w:rsidRPr="0056317D">
              <w:rPr>
                <w:b/>
                <w:i/>
                <w:vertAlign w:val="superscript"/>
              </w:rPr>
              <w:t>1a</w:t>
            </w:r>
            <w:r w:rsidRPr="0056317D">
              <w:tab/>
            </w:r>
            <w:r w:rsidRPr="0056317D">
              <w:rPr>
                <w:b/>
                <w:i/>
              </w:rPr>
              <w:t>Smernica Európskeho parlamentu a Rady (EÚ) 2016/797 z 11. mája 2016 o interoperabilite železničného systému v Európskej únii (Ú. v. EÚ L 138, 26.5.2016, s. 44–101).</w:t>
            </w:r>
          </w:p>
        </w:tc>
      </w:tr>
      <w:tr w:rsidR="001E0A37" w:rsidRPr="0056317D" w14:paraId="322595FB" w14:textId="77777777" w:rsidTr="001E0A37">
        <w:trPr>
          <w:jc w:val="center"/>
        </w:trPr>
        <w:tc>
          <w:tcPr>
            <w:tcW w:w="4876" w:type="dxa"/>
          </w:tcPr>
          <w:p w14:paraId="59FDFA1D" w14:textId="77777777" w:rsidR="001E0A37" w:rsidRPr="0056317D" w:rsidRDefault="001E0A37" w:rsidP="001E0A37">
            <w:pPr>
              <w:spacing w:after="120"/>
            </w:pPr>
          </w:p>
        </w:tc>
        <w:tc>
          <w:tcPr>
            <w:tcW w:w="4876" w:type="dxa"/>
            <w:hideMark/>
          </w:tcPr>
          <w:p w14:paraId="7F7121AB" w14:textId="77777777" w:rsidR="001E0A37" w:rsidRPr="0056317D" w:rsidRDefault="001E0A37" w:rsidP="001E0A37">
            <w:pPr>
              <w:spacing w:after="120"/>
              <w:rPr>
                <w:szCs w:val="24"/>
              </w:rPr>
            </w:pPr>
            <w:r w:rsidRPr="0056317D">
              <w:rPr>
                <w:b/>
                <w:i/>
                <w:vertAlign w:val="superscript"/>
              </w:rPr>
              <w:t>1b</w:t>
            </w:r>
            <w:r w:rsidRPr="0056317D">
              <w:tab/>
            </w:r>
            <w:r w:rsidRPr="0056317D">
              <w:rPr>
                <w:b/>
                <w:i/>
              </w:rPr>
              <w:t>Nariadenie Komisie (EÚ) č. 1300/2014 z 18. novembra 2014 o technických špecifikáciách interoperability týkajúcich sa prístupnosti železničného systému Únie pre osoby so zdravotným postihnutím a osoby so zníženou pohyblivosťou (Ú. v. EÚ L 356, 12.12.2014, s. 110 – 178).</w:t>
            </w:r>
          </w:p>
        </w:tc>
      </w:tr>
      <w:tr w:rsidR="001E0A37" w:rsidRPr="0056317D" w14:paraId="6E4ADC3D" w14:textId="77777777" w:rsidTr="001E0A37">
        <w:trPr>
          <w:jc w:val="center"/>
        </w:trPr>
        <w:tc>
          <w:tcPr>
            <w:tcW w:w="4876" w:type="dxa"/>
          </w:tcPr>
          <w:p w14:paraId="66F79792" w14:textId="77777777" w:rsidR="001E0A37" w:rsidRPr="0056317D" w:rsidRDefault="001E0A37" w:rsidP="001E0A37">
            <w:pPr>
              <w:spacing w:after="120"/>
            </w:pPr>
          </w:p>
        </w:tc>
        <w:tc>
          <w:tcPr>
            <w:tcW w:w="4876" w:type="dxa"/>
          </w:tcPr>
          <w:p w14:paraId="437EB0A1" w14:textId="77777777" w:rsidR="001E0A37" w:rsidRPr="0056317D" w:rsidRDefault="001E0A37" w:rsidP="001E0A37">
            <w:pPr>
              <w:spacing w:after="120"/>
              <w:rPr>
                <w:b/>
                <w:i/>
                <w:vertAlign w:val="superscript"/>
              </w:rPr>
            </w:pPr>
            <w:r w:rsidRPr="0056317D">
              <w:rPr>
                <w:b/>
                <w:i/>
                <w:vertAlign w:val="superscript"/>
              </w:rPr>
              <w:t>1c</w:t>
            </w:r>
            <w:r w:rsidRPr="0056317D">
              <w:tab/>
            </w:r>
            <w:r w:rsidRPr="0056317D">
              <w:rPr>
                <w:b/>
                <w:i/>
              </w:rPr>
              <w:t>Návrh smernice Európskeho parlamentu a Rady o aproximácii zákonov, iných právnych predpisov a správnych opatrení členských štátov, pokiaľ ide o požiadavky na prístupnosť výrobkov a služieb COM(2015)0615.</w:t>
            </w:r>
          </w:p>
        </w:tc>
      </w:tr>
    </w:tbl>
    <w:p w14:paraId="48F00280" w14:textId="77777777" w:rsidR="001E0A37" w:rsidRPr="0056317D" w:rsidRDefault="001E0A37" w:rsidP="001E0A37">
      <w:r w:rsidRPr="00753CB4">
        <w:rPr>
          <w:rStyle w:val="HideTWBExt"/>
        </w:rPr>
        <w:t>&lt;/Amend&gt;</w:t>
      </w:r>
    </w:p>
    <w:p w14:paraId="3A9CC98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w:t>
      </w:r>
      <w:r w:rsidRPr="00753CB4">
        <w:rPr>
          <w:rStyle w:val="HideTWBExt"/>
        </w:rPr>
        <w:t>&lt;/NumAm&gt;</w:t>
      </w:r>
    </w:p>
    <w:p w14:paraId="2BEC48D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2B413B0" w14:textId="77777777" w:rsidR="001E0A37" w:rsidRPr="0056317D" w:rsidRDefault="001E0A37" w:rsidP="001E0A37">
      <w:pPr>
        <w:rPr>
          <w:b/>
        </w:rPr>
      </w:pPr>
      <w:r w:rsidRPr="00753CB4">
        <w:rPr>
          <w:rStyle w:val="HideTWBExt"/>
        </w:rPr>
        <w:t>&lt;Article&gt;</w:t>
      </w:r>
      <w:r w:rsidRPr="0056317D">
        <w:rPr>
          <w:b/>
        </w:rPr>
        <w:t>Odôvodnenie 12 b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730BC27" w14:textId="77777777" w:rsidTr="001E0A37">
        <w:trPr>
          <w:jc w:val="center"/>
        </w:trPr>
        <w:tc>
          <w:tcPr>
            <w:tcW w:w="9752" w:type="dxa"/>
            <w:gridSpan w:val="2"/>
          </w:tcPr>
          <w:p w14:paraId="716412C3" w14:textId="77777777" w:rsidR="001E0A37" w:rsidRPr="0056317D" w:rsidRDefault="001E0A37" w:rsidP="001E0A37">
            <w:pPr>
              <w:keepNext/>
            </w:pPr>
          </w:p>
        </w:tc>
      </w:tr>
      <w:tr w:rsidR="001E0A37" w:rsidRPr="0056317D" w14:paraId="376C3A0D" w14:textId="77777777" w:rsidTr="001E0A37">
        <w:trPr>
          <w:jc w:val="center"/>
        </w:trPr>
        <w:tc>
          <w:tcPr>
            <w:tcW w:w="4876" w:type="dxa"/>
            <w:hideMark/>
          </w:tcPr>
          <w:p w14:paraId="13AEDAA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606A171" w14:textId="77777777" w:rsidR="001E0A37" w:rsidRPr="0056317D" w:rsidRDefault="001E0A37" w:rsidP="001E0A37">
            <w:pPr>
              <w:keepNext/>
              <w:spacing w:after="240"/>
              <w:jc w:val="center"/>
              <w:rPr>
                <w:i/>
              </w:rPr>
            </w:pPr>
            <w:r w:rsidRPr="0056317D">
              <w:rPr>
                <w:i/>
              </w:rPr>
              <w:t>Pozmeňujúci návrh</w:t>
            </w:r>
          </w:p>
        </w:tc>
      </w:tr>
      <w:tr w:rsidR="001E0A37" w:rsidRPr="0056317D" w14:paraId="43B73904" w14:textId="77777777" w:rsidTr="001E0A37">
        <w:trPr>
          <w:jc w:val="center"/>
        </w:trPr>
        <w:tc>
          <w:tcPr>
            <w:tcW w:w="4876" w:type="dxa"/>
          </w:tcPr>
          <w:p w14:paraId="4DFBE1EF" w14:textId="77777777" w:rsidR="001E0A37" w:rsidRPr="0056317D" w:rsidRDefault="001E0A37" w:rsidP="001E0A37">
            <w:pPr>
              <w:spacing w:after="120"/>
            </w:pPr>
          </w:p>
        </w:tc>
        <w:tc>
          <w:tcPr>
            <w:tcW w:w="4876" w:type="dxa"/>
            <w:hideMark/>
          </w:tcPr>
          <w:p w14:paraId="5317662A" w14:textId="77777777" w:rsidR="001E0A37" w:rsidRPr="0056317D" w:rsidRDefault="001E0A37" w:rsidP="001E0A37">
            <w:pPr>
              <w:spacing w:after="120"/>
              <w:rPr>
                <w:szCs w:val="24"/>
              </w:rPr>
            </w:pPr>
            <w:r w:rsidRPr="0056317D">
              <w:rPr>
                <w:b/>
                <w:i/>
              </w:rPr>
              <w:t>(12b)</w:t>
            </w:r>
            <w:r w:rsidRPr="0056317D">
              <w:tab/>
            </w:r>
            <w:r w:rsidRPr="0056317D">
              <w:rPr>
                <w:b/>
                <w:i/>
              </w:rPr>
              <w:t>Netreba zabúdať na to, že existujú služby pre osoby so zdravotným postihnutím a aj tieto služby treba vziať do úvahy.</w:t>
            </w:r>
          </w:p>
        </w:tc>
      </w:tr>
    </w:tbl>
    <w:p w14:paraId="67132D89" w14:textId="77777777" w:rsidR="001E0A37" w:rsidRPr="0056317D" w:rsidRDefault="001E0A37" w:rsidP="001E0A37">
      <w:r w:rsidRPr="00753CB4">
        <w:rPr>
          <w:rStyle w:val="HideTWBExt"/>
        </w:rPr>
        <w:t>&lt;/Amend&gt;</w:t>
      </w:r>
    </w:p>
    <w:p w14:paraId="65C6CDD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w:t>
      </w:r>
      <w:r w:rsidRPr="00753CB4">
        <w:rPr>
          <w:rStyle w:val="HideTWBExt"/>
        </w:rPr>
        <w:t>&lt;/NumAm&gt;</w:t>
      </w:r>
    </w:p>
    <w:p w14:paraId="16D4831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1B68B42" w14:textId="77777777" w:rsidR="001E0A37" w:rsidRPr="0056317D" w:rsidRDefault="001E0A37" w:rsidP="001E0A37">
      <w:pPr>
        <w:rPr>
          <w:b/>
        </w:rPr>
      </w:pPr>
      <w:r w:rsidRPr="00753CB4">
        <w:rPr>
          <w:rStyle w:val="HideTWBExt"/>
        </w:rPr>
        <w:t>&lt;Article&gt;</w:t>
      </w:r>
      <w:r w:rsidRPr="0056317D">
        <w:rPr>
          <w:b/>
        </w:rPr>
        <w:t>Odôvodnenie 12 c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59FA1F8" w14:textId="77777777" w:rsidTr="001E0A37">
        <w:trPr>
          <w:jc w:val="center"/>
        </w:trPr>
        <w:tc>
          <w:tcPr>
            <w:tcW w:w="9752" w:type="dxa"/>
            <w:gridSpan w:val="2"/>
          </w:tcPr>
          <w:p w14:paraId="030944C3" w14:textId="77777777" w:rsidR="001E0A37" w:rsidRPr="0056317D" w:rsidRDefault="001E0A37" w:rsidP="001E0A37">
            <w:pPr>
              <w:keepNext/>
            </w:pPr>
          </w:p>
        </w:tc>
      </w:tr>
      <w:tr w:rsidR="001E0A37" w:rsidRPr="0056317D" w14:paraId="324F01F1" w14:textId="77777777" w:rsidTr="001E0A37">
        <w:trPr>
          <w:jc w:val="center"/>
        </w:trPr>
        <w:tc>
          <w:tcPr>
            <w:tcW w:w="4876" w:type="dxa"/>
            <w:hideMark/>
          </w:tcPr>
          <w:p w14:paraId="2815524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5016A11" w14:textId="77777777" w:rsidR="001E0A37" w:rsidRPr="0056317D" w:rsidRDefault="001E0A37" w:rsidP="001E0A37">
            <w:pPr>
              <w:keepNext/>
              <w:spacing w:after="240"/>
              <w:jc w:val="center"/>
              <w:rPr>
                <w:i/>
              </w:rPr>
            </w:pPr>
            <w:r w:rsidRPr="0056317D">
              <w:rPr>
                <w:i/>
              </w:rPr>
              <w:t>Pozmeňujúci návrh</w:t>
            </w:r>
          </w:p>
        </w:tc>
      </w:tr>
      <w:tr w:rsidR="001E0A37" w:rsidRPr="0056317D" w14:paraId="576B49D6" w14:textId="77777777" w:rsidTr="001E0A37">
        <w:trPr>
          <w:jc w:val="center"/>
        </w:trPr>
        <w:tc>
          <w:tcPr>
            <w:tcW w:w="4876" w:type="dxa"/>
          </w:tcPr>
          <w:p w14:paraId="1C0A4661" w14:textId="77777777" w:rsidR="001E0A37" w:rsidRPr="0056317D" w:rsidRDefault="001E0A37" w:rsidP="001E0A37">
            <w:pPr>
              <w:spacing w:after="120"/>
            </w:pPr>
          </w:p>
        </w:tc>
        <w:tc>
          <w:tcPr>
            <w:tcW w:w="4876" w:type="dxa"/>
            <w:hideMark/>
          </w:tcPr>
          <w:p w14:paraId="513ACA2F" w14:textId="77777777" w:rsidR="001E0A37" w:rsidRPr="0056317D" w:rsidRDefault="001E0A37" w:rsidP="001E0A37">
            <w:pPr>
              <w:spacing w:after="120"/>
              <w:rPr>
                <w:szCs w:val="24"/>
              </w:rPr>
            </w:pPr>
            <w:r w:rsidRPr="0056317D">
              <w:rPr>
                <w:b/>
                <w:i/>
              </w:rPr>
              <w:t>(12c)</w:t>
            </w:r>
            <w:r w:rsidRPr="0056317D">
              <w:tab/>
            </w:r>
            <w:r w:rsidRPr="0056317D">
              <w:rPr>
                <w:b/>
                <w:i/>
              </w:rPr>
              <w:t>Článok 4 dohovoru požaduje výskum a vývoj, ako aj podporu, pokiaľ ide o dostupnosť a využívanie nových technológií, vrátane informačných a komunikačných technológií, pomôcok na mobilitu, zariadení a podporných technológií vhodných pre osoby so zdravotným postihnutím. Dohovor takisto žiada, aby sa uprednostňovali cenovo dostupné technológie.</w:t>
            </w:r>
          </w:p>
        </w:tc>
      </w:tr>
    </w:tbl>
    <w:p w14:paraId="49FC6BA3" w14:textId="77777777" w:rsidR="001E0A37" w:rsidRPr="0056317D" w:rsidRDefault="001E0A37" w:rsidP="001E0A37">
      <w:r w:rsidRPr="00753CB4">
        <w:rPr>
          <w:rStyle w:val="HideTWBExt"/>
        </w:rPr>
        <w:t>&lt;/Amend&gt;</w:t>
      </w:r>
    </w:p>
    <w:p w14:paraId="73BA1E5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w:t>
      </w:r>
      <w:r w:rsidRPr="00753CB4">
        <w:rPr>
          <w:rStyle w:val="HideTWBExt"/>
        </w:rPr>
        <w:t>&lt;/NumAm&gt;</w:t>
      </w:r>
    </w:p>
    <w:p w14:paraId="462AA61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D322933" w14:textId="77777777" w:rsidR="001E0A37" w:rsidRPr="0056317D" w:rsidRDefault="001E0A37" w:rsidP="001E0A37">
      <w:pPr>
        <w:rPr>
          <w:b/>
        </w:rPr>
      </w:pPr>
      <w:r w:rsidRPr="00753CB4">
        <w:rPr>
          <w:rStyle w:val="HideTWBExt"/>
        </w:rPr>
        <w:t>&lt;Article&gt;</w:t>
      </w:r>
      <w:r w:rsidRPr="0056317D">
        <w:rPr>
          <w:b/>
        </w:rPr>
        <w:t>Odôvodnenie 13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CECC529" w14:textId="77777777" w:rsidTr="001E0A37">
        <w:trPr>
          <w:jc w:val="center"/>
        </w:trPr>
        <w:tc>
          <w:tcPr>
            <w:tcW w:w="9752" w:type="dxa"/>
            <w:gridSpan w:val="2"/>
          </w:tcPr>
          <w:p w14:paraId="386384DC" w14:textId="77777777" w:rsidR="001E0A37" w:rsidRPr="0056317D" w:rsidRDefault="001E0A37" w:rsidP="001E0A37">
            <w:pPr>
              <w:keepNext/>
            </w:pPr>
          </w:p>
        </w:tc>
      </w:tr>
      <w:tr w:rsidR="001E0A37" w:rsidRPr="0056317D" w14:paraId="2AA3EECA" w14:textId="77777777" w:rsidTr="001E0A37">
        <w:trPr>
          <w:jc w:val="center"/>
        </w:trPr>
        <w:tc>
          <w:tcPr>
            <w:tcW w:w="4876" w:type="dxa"/>
            <w:hideMark/>
          </w:tcPr>
          <w:p w14:paraId="02549C8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3067ADC" w14:textId="77777777" w:rsidR="001E0A37" w:rsidRPr="0056317D" w:rsidRDefault="001E0A37" w:rsidP="001E0A37">
            <w:pPr>
              <w:keepNext/>
              <w:spacing w:after="240"/>
              <w:jc w:val="center"/>
              <w:rPr>
                <w:i/>
              </w:rPr>
            </w:pPr>
            <w:r w:rsidRPr="0056317D">
              <w:rPr>
                <w:i/>
              </w:rPr>
              <w:t>Pozmeňujúci návrh</w:t>
            </w:r>
          </w:p>
        </w:tc>
      </w:tr>
      <w:tr w:rsidR="001E0A37" w:rsidRPr="0056317D" w14:paraId="20D5D2F8" w14:textId="77777777" w:rsidTr="001E0A37">
        <w:trPr>
          <w:jc w:val="center"/>
        </w:trPr>
        <w:tc>
          <w:tcPr>
            <w:tcW w:w="4876" w:type="dxa"/>
            <w:hideMark/>
          </w:tcPr>
          <w:p w14:paraId="6E0C93F1" w14:textId="77777777" w:rsidR="001E0A37" w:rsidRPr="0056317D" w:rsidRDefault="001E0A37" w:rsidP="001E0A37">
            <w:pPr>
              <w:spacing w:after="120"/>
            </w:pPr>
            <w:r w:rsidRPr="0056317D">
              <w:t>(13)</w:t>
            </w:r>
            <w:r w:rsidRPr="0056317D">
              <w:tab/>
              <w:t>Vzhľadom na nadobudnutie platnosti dohovoru v rámci právnych poriadkov členských štátov vzniká potreba prijať ďalšie vnútroštátne predpisy v oblasti prístupnosti výrobkov a služieb, čo by bez opatrení na úrovni Únie viedlo k ďalšiemu prehĺbeniu rozdielov medzi vnútroštátnymi ustanoveniami.</w:t>
            </w:r>
          </w:p>
        </w:tc>
        <w:tc>
          <w:tcPr>
            <w:tcW w:w="4876" w:type="dxa"/>
            <w:hideMark/>
          </w:tcPr>
          <w:p w14:paraId="73947192" w14:textId="77777777" w:rsidR="001E0A37" w:rsidRPr="0056317D" w:rsidRDefault="001E0A37" w:rsidP="001E0A37">
            <w:pPr>
              <w:spacing w:after="120"/>
              <w:rPr>
                <w:szCs w:val="24"/>
              </w:rPr>
            </w:pPr>
            <w:r w:rsidRPr="0056317D">
              <w:t>(13)</w:t>
            </w:r>
            <w:r w:rsidRPr="0056317D">
              <w:tab/>
              <w:t>Vzhľadom na nadobudnutie platnosti dohovoru v rámci právnych poriadkov členských štátov vzniká potreba prijať ďalšie vnútroštátne predpisy v oblasti prístupnosti výrobkov a služieb a </w:t>
            </w:r>
            <w:r w:rsidRPr="0056317D">
              <w:rPr>
                <w:b/>
                <w:i/>
              </w:rPr>
              <w:t>zastavaného prostredia súvisiaceho s poskytovaním výrobkov a služieb</w:t>
            </w:r>
            <w:r w:rsidRPr="0056317D">
              <w:t>, čo by bez opatrení na úrovni Únie viedlo k ďalšiemu prehĺbeniu rozdielov medzi vnútroštátnymi ustanoveniami.</w:t>
            </w:r>
          </w:p>
        </w:tc>
      </w:tr>
    </w:tbl>
    <w:p w14:paraId="460B4158" w14:textId="77777777" w:rsidR="001E0A37" w:rsidRPr="0056317D" w:rsidRDefault="001E0A37" w:rsidP="001E0A37">
      <w:r w:rsidRPr="00753CB4">
        <w:rPr>
          <w:rStyle w:val="HideTWBExt"/>
        </w:rPr>
        <w:t>&lt;/Amend&gt;</w:t>
      </w:r>
    </w:p>
    <w:p w14:paraId="38D6B13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w:t>
      </w:r>
      <w:r w:rsidRPr="00753CB4">
        <w:rPr>
          <w:rStyle w:val="HideTWBExt"/>
        </w:rPr>
        <w:t>&lt;/NumAm&gt;</w:t>
      </w:r>
    </w:p>
    <w:p w14:paraId="1F59B2E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F30D734" w14:textId="77777777" w:rsidR="001E0A37" w:rsidRPr="0056317D" w:rsidRDefault="001E0A37" w:rsidP="001E0A37">
      <w:pPr>
        <w:rPr>
          <w:b/>
        </w:rPr>
      </w:pPr>
      <w:r w:rsidRPr="00753CB4">
        <w:rPr>
          <w:rStyle w:val="HideTWBExt"/>
        </w:rPr>
        <w:t>&lt;Article&gt;</w:t>
      </w:r>
      <w:r w:rsidRPr="0056317D">
        <w:rPr>
          <w:b/>
        </w:rPr>
        <w:t>Odôvodnenie 13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764B6FC" w14:textId="77777777" w:rsidTr="001E0A37">
        <w:trPr>
          <w:jc w:val="center"/>
        </w:trPr>
        <w:tc>
          <w:tcPr>
            <w:tcW w:w="9752" w:type="dxa"/>
            <w:gridSpan w:val="2"/>
          </w:tcPr>
          <w:p w14:paraId="1FBCC1D4" w14:textId="77777777" w:rsidR="001E0A37" w:rsidRPr="0056317D" w:rsidRDefault="001E0A37" w:rsidP="001E0A37">
            <w:pPr>
              <w:keepNext/>
            </w:pPr>
          </w:p>
        </w:tc>
      </w:tr>
      <w:tr w:rsidR="001E0A37" w:rsidRPr="0056317D" w14:paraId="1108A1B3" w14:textId="77777777" w:rsidTr="001E0A37">
        <w:trPr>
          <w:jc w:val="center"/>
        </w:trPr>
        <w:tc>
          <w:tcPr>
            <w:tcW w:w="4876" w:type="dxa"/>
            <w:hideMark/>
          </w:tcPr>
          <w:p w14:paraId="5DCCBAA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220D7EF" w14:textId="77777777" w:rsidR="001E0A37" w:rsidRPr="0056317D" w:rsidRDefault="001E0A37" w:rsidP="001E0A37">
            <w:pPr>
              <w:keepNext/>
              <w:spacing w:after="240"/>
              <w:jc w:val="center"/>
              <w:rPr>
                <w:i/>
              </w:rPr>
            </w:pPr>
            <w:r w:rsidRPr="0056317D">
              <w:rPr>
                <w:i/>
              </w:rPr>
              <w:t>Pozmeňujúci návrh</w:t>
            </w:r>
          </w:p>
        </w:tc>
      </w:tr>
      <w:tr w:rsidR="001E0A37" w:rsidRPr="0056317D" w14:paraId="39CD8698" w14:textId="77777777" w:rsidTr="001E0A37">
        <w:trPr>
          <w:jc w:val="center"/>
        </w:trPr>
        <w:tc>
          <w:tcPr>
            <w:tcW w:w="4876" w:type="dxa"/>
          </w:tcPr>
          <w:p w14:paraId="13301A82" w14:textId="77777777" w:rsidR="001E0A37" w:rsidRPr="0056317D" w:rsidRDefault="001E0A37" w:rsidP="001E0A37">
            <w:pPr>
              <w:spacing w:after="120"/>
            </w:pPr>
          </w:p>
        </w:tc>
        <w:tc>
          <w:tcPr>
            <w:tcW w:w="4876" w:type="dxa"/>
            <w:hideMark/>
          </w:tcPr>
          <w:p w14:paraId="3775B5D5" w14:textId="77777777" w:rsidR="001E0A37" w:rsidRPr="0056317D" w:rsidRDefault="001E0A37" w:rsidP="001E0A37">
            <w:pPr>
              <w:spacing w:after="120"/>
              <w:rPr>
                <w:szCs w:val="24"/>
              </w:rPr>
            </w:pPr>
            <w:r w:rsidRPr="0056317D">
              <w:rPr>
                <w:b/>
                <w:i/>
              </w:rPr>
              <w:t>13a)</w:t>
            </w:r>
            <w:r w:rsidRPr="0056317D">
              <w:tab/>
            </w:r>
            <w:r w:rsidRPr="0056317D">
              <w:rPr>
                <w:b/>
                <w:i/>
              </w:rPr>
              <w:t>Komisia by mala nabádať príslušné orgány, a to aj na miestnej úrovni, aby do svojich plánov udržateľnej mestskej mobility zahŕňali bezbariérovú prístupnosť k službám mestskej dopravy.</w:t>
            </w:r>
          </w:p>
        </w:tc>
      </w:tr>
    </w:tbl>
    <w:p w14:paraId="1CB1435F" w14:textId="77777777" w:rsidR="001E0A37" w:rsidRPr="0056317D" w:rsidRDefault="001E0A37" w:rsidP="001E0A37">
      <w:r w:rsidRPr="00753CB4">
        <w:rPr>
          <w:rStyle w:val="HideTWBExt"/>
        </w:rPr>
        <w:t>&lt;/Amend&gt;</w:t>
      </w:r>
    </w:p>
    <w:p w14:paraId="5772584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w:t>
      </w:r>
      <w:r w:rsidRPr="00753CB4">
        <w:rPr>
          <w:rStyle w:val="HideTWBExt"/>
        </w:rPr>
        <w:t>&lt;/NumAm&gt;</w:t>
      </w:r>
    </w:p>
    <w:p w14:paraId="58B22BB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6439F43" w14:textId="77777777" w:rsidR="001E0A37" w:rsidRPr="0056317D" w:rsidRDefault="001E0A37" w:rsidP="001E0A37">
      <w:pPr>
        <w:rPr>
          <w:b/>
        </w:rPr>
      </w:pPr>
      <w:r w:rsidRPr="00753CB4">
        <w:rPr>
          <w:rStyle w:val="HideTWBExt"/>
        </w:rPr>
        <w:t>&lt;Article&gt;</w:t>
      </w:r>
      <w:r w:rsidRPr="0056317D">
        <w:rPr>
          <w:b/>
        </w:rPr>
        <w:t>Odôvodnenie 13 b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072647D" w14:textId="77777777" w:rsidTr="001E0A37">
        <w:trPr>
          <w:jc w:val="center"/>
        </w:trPr>
        <w:tc>
          <w:tcPr>
            <w:tcW w:w="9752" w:type="dxa"/>
            <w:gridSpan w:val="2"/>
          </w:tcPr>
          <w:p w14:paraId="2B41A562" w14:textId="77777777" w:rsidR="001E0A37" w:rsidRPr="0056317D" w:rsidRDefault="001E0A37" w:rsidP="001E0A37">
            <w:pPr>
              <w:keepNext/>
            </w:pPr>
          </w:p>
        </w:tc>
      </w:tr>
      <w:tr w:rsidR="001E0A37" w:rsidRPr="0056317D" w14:paraId="08DD1C66" w14:textId="77777777" w:rsidTr="001E0A37">
        <w:trPr>
          <w:jc w:val="center"/>
        </w:trPr>
        <w:tc>
          <w:tcPr>
            <w:tcW w:w="4876" w:type="dxa"/>
            <w:hideMark/>
          </w:tcPr>
          <w:p w14:paraId="0F85D89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CD3EAA2" w14:textId="77777777" w:rsidR="001E0A37" w:rsidRPr="0056317D" w:rsidRDefault="001E0A37" w:rsidP="001E0A37">
            <w:pPr>
              <w:keepNext/>
              <w:spacing w:after="240"/>
              <w:jc w:val="center"/>
              <w:rPr>
                <w:i/>
              </w:rPr>
            </w:pPr>
            <w:r w:rsidRPr="0056317D">
              <w:rPr>
                <w:i/>
              </w:rPr>
              <w:t>Pozmeňujúci návrh</w:t>
            </w:r>
          </w:p>
        </w:tc>
      </w:tr>
      <w:tr w:rsidR="001E0A37" w:rsidRPr="0056317D" w14:paraId="1471E007" w14:textId="77777777" w:rsidTr="001E0A37">
        <w:trPr>
          <w:jc w:val="center"/>
        </w:trPr>
        <w:tc>
          <w:tcPr>
            <w:tcW w:w="4876" w:type="dxa"/>
          </w:tcPr>
          <w:p w14:paraId="25973CD7" w14:textId="77777777" w:rsidR="001E0A37" w:rsidRPr="0056317D" w:rsidRDefault="001E0A37" w:rsidP="001E0A37">
            <w:pPr>
              <w:spacing w:after="120"/>
            </w:pPr>
          </w:p>
        </w:tc>
        <w:tc>
          <w:tcPr>
            <w:tcW w:w="4876" w:type="dxa"/>
            <w:hideMark/>
          </w:tcPr>
          <w:p w14:paraId="3605B808" w14:textId="77777777" w:rsidR="001E0A37" w:rsidRPr="0056317D" w:rsidRDefault="001E0A37" w:rsidP="001E0A37">
            <w:pPr>
              <w:spacing w:after="120"/>
              <w:rPr>
                <w:szCs w:val="24"/>
              </w:rPr>
            </w:pPr>
            <w:r w:rsidRPr="0056317D">
              <w:rPr>
                <w:b/>
                <w:i/>
              </w:rPr>
              <w:t>13b)</w:t>
            </w:r>
            <w:r w:rsidRPr="0056317D">
              <w:tab/>
            </w:r>
            <w:r w:rsidRPr="0056317D">
              <w:rPr>
                <w:b/>
                <w:i/>
              </w:rPr>
              <w:t>Okrem požiadaviek stanovených v tejto smernici by sa malo vyvinúť aj úsilie, pokiaľ ide o vykonávanie a presadzovanie právnych predpisov Únie o právach cestujúcich, ktorí využívajú leteckú, železničnú, autobusovú a vnútrozemskú vodnú dopravu. Takéto úsilie by sa malo zamerať na intermodálne hľadiská s cieľom podporovať bezbariérovú prístupnosť vrátane aspektov, ako sú infraštruktúra a dopravné vozidlá.</w:t>
            </w:r>
          </w:p>
        </w:tc>
      </w:tr>
    </w:tbl>
    <w:p w14:paraId="6FAC2D34" w14:textId="77777777" w:rsidR="001E0A37" w:rsidRPr="0056317D" w:rsidRDefault="001E0A37" w:rsidP="001E0A37">
      <w:r w:rsidRPr="00753CB4">
        <w:rPr>
          <w:rStyle w:val="HideTWBExt"/>
        </w:rPr>
        <w:t>&lt;/Amend&gt;</w:t>
      </w:r>
    </w:p>
    <w:p w14:paraId="3B4F1AB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w:t>
      </w:r>
      <w:r w:rsidRPr="00753CB4">
        <w:rPr>
          <w:rStyle w:val="HideTWBExt"/>
        </w:rPr>
        <w:t>&lt;/NumAm&gt;</w:t>
      </w:r>
    </w:p>
    <w:p w14:paraId="64C12EB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229A720" w14:textId="77777777" w:rsidR="001E0A37" w:rsidRPr="0056317D" w:rsidRDefault="001E0A37" w:rsidP="001E0A37">
      <w:pPr>
        <w:rPr>
          <w:b/>
        </w:rPr>
      </w:pPr>
      <w:r w:rsidRPr="00753CB4">
        <w:rPr>
          <w:rStyle w:val="HideTWBExt"/>
        </w:rPr>
        <w:t>&lt;Article&gt;</w:t>
      </w:r>
      <w:r w:rsidRPr="0056317D">
        <w:rPr>
          <w:b/>
        </w:rPr>
        <w:t>Odôvodnenie 13 c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C85E592" w14:textId="77777777" w:rsidTr="001E0A37">
        <w:trPr>
          <w:jc w:val="center"/>
        </w:trPr>
        <w:tc>
          <w:tcPr>
            <w:tcW w:w="9752" w:type="dxa"/>
            <w:gridSpan w:val="2"/>
          </w:tcPr>
          <w:p w14:paraId="72FD5A80" w14:textId="77777777" w:rsidR="001E0A37" w:rsidRPr="0056317D" w:rsidRDefault="001E0A37" w:rsidP="001E0A37">
            <w:pPr>
              <w:keepNext/>
            </w:pPr>
          </w:p>
        </w:tc>
      </w:tr>
      <w:tr w:rsidR="001E0A37" w:rsidRPr="0056317D" w14:paraId="57167C2A" w14:textId="77777777" w:rsidTr="001E0A37">
        <w:trPr>
          <w:jc w:val="center"/>
        </w:trPr>
        <w:tc>
          <w:tcPr>
            <w:tcW w:w="4876" w:type="dxa"/>
            <w:hideMark/>
          </w:tcPr>
          <w:p w14:paraId="37C502A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C03C12C" w14:textId="77777777" w:rsidR="001E0A37" w:rsidRPr="0056317D" w:rsidRDefault="001E0A37" w:rsidP="001E0A37">
            <w:pPr>
              <w:keepNext/>
              <w:spacing w:after="240"/>
              <w:jc w:val="center"/>
              <w:rPr>
                <w:i/>
              </w:rPr>
            </w:pPr>
            <w:r w:rsidRPr="0056317D">
              <w:rPr>
                <w:i/>
              </w:rPr>
              <w:t>Pozmeňujúci návrh</w:t>
            </w:r>
          </w:p>
        </w:tc>
      </w:tr>
      <w:tr w:rsidR="001E0A37" w:rsidRPr="0056317D" w14:paraId="0FE1DB3C" w14:textId="77777777" w:rsidTr="001E0A37">
        <w:trPr>
          <w:jc w:val="center"/>
        </w:trPr>
        <w:tc>
          <w:tcPr>
            <w:tcW w:w="4876" w:type="dxa"/>
          </w:tcPr>
          <w:p w14:paraId="14A64687" w14:textId="77777777" w:rsidR="001E0A37" w:rsidRPr="0056317D" w:rsidRDefault="001E0A37" w:rsidP="001E0A37">
            <w:pPr>
              <w:spacing w:after="120"/>
            </w:pPr>
          </w:p>
        </w:tc>
        <w:tc>
          <w:tcPr>
            <w:tcW w:w="4876" w:type="dxa"/>
            <w:hideMark/>
          </w:tcPr>
          <w:p w14:paraId="49EC78C4" w14:textId="77777777" w:rsidR="001E0A37" w:rsidRPr="0056317D" w:rsidRDefault="001E0A37" w:rsidP="001E0A37">
            <w:pPr>
              <w:spacing w:after="120"/>
              <w:rPr>
                <w:szCs w:val="24"/>
              </w:rPr>
            </w:pPr>
            <w:r w:rsidRPr="0056317D">
              <w:rPr>
                <w:b/>
                <w:i/>
              </w:rPr>
              <w:t>13c)</w:t>
            </w:r>
            <w:r w:rsidRPr="0056317D">
              <w:tab/>
            </w:r>
            <w:r w:rsidRPr="0056317D">
              <w:rPr>
                <w:b/>
                <w:i/>
              </w:rPr>
              <w:t>Komisia by mala povzbudzovať mestské orgány k tomu, aby začleňovali bezbariérovú prístupnosť k službám mestskej dopravy do svojich plánov udržateľnej mestskej mobility a aby pravidelne uverejňovali zoznamy osvedčených postupov týkajúcich sa bezbariérovej prístupnosti k verejnej mestskej doprave a mobilite.</w:t>
            </w:r>
          </w:p>
        </w:tc>
      </w:tr>
    </w:tbl>
    <w:p w14:paraId="66A45314" w14:textId="77777777" w:rsidR="001E0A37" w:rsidRPr="0056317D" w:rsidRDefault="001E0A37" w:rsidP="001E0A37">
      <w:pPr>
        <w:rPr>
          <w:rFonts w:ascii="Arial" w:hAnsi="Arial"/>
          <w:vanish/>
          <w:color w:val="000080"/>
          <w:sz w:val="20"/>
        </w:rPr>
      </w:pPr>
      <w:r w:rsidRPr="00753CB4">
        <w:rPr>
          <w:rStyle w:val="HideTWBExt"/>
        </w:rPr>
        <w:t>&lt;/Amend&gt;</w:t>
      </w:r>
    </w:p>
    <w:p w14:paraId="49140EA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w:t>
      </w:r>
      <w:r w:rsidRPr="00753CB4">
        <w:rPr>
          <w:rStyle w:val="HideTWBExt"/>
        </w:rPr>
        <w:t>&lt;/NumAm&gt;</w:t>
      </w:r>
    </w:p>
    <w:p w14:paraId="2182846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71DCFDD" w14:textId="77777777" w:rsidR="001E0A37" w:rsidRPr="0056317D" w:rsidRDefault="001E0A37" w:rsidP="001E0A37">
      <w:pPr>
        <w:rPr>
          <w:b/>
        </w:rPr>
      </w:pPr>
      <w:r w:rsidRPr="00753CB4">
        <w:rPr>
          <w:rStyle w:val="HideTWBExt"/>
        </w:rPr>
        <w:t>&lt;Article&gt;</w:t>
      </w:r>
      <w:r w:rsidRPr="0056317D">
        <w:rPr>
          <w:b/>
        </w:rPr>
        <w:t>Odôvodnenie 16</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4767753" w14:textId="77777777" w:rsidTr="001E0A37">
        <w:trPr>
          <w:jc w:val="center"/>
        </w:trPr>
        <w:tc>
          <w:tcPr>
            <w:tcW w:w="9752" w:type="dxa"/>
            <w:gridSpan w:val="2"/>
          </w:tcPr>
          <w:p w14:paraId="3DBC1B77" w14:textId="77777777" w:rsidR="001E0A37" w:rsidRPr="0056317D" w:rsidRDefault="001E0A37" w:rsidP="001E0A37">
            <w:pPr>
              <w:keepNext/>
            </w:pPr>
          </w:p>
        </w:tc>
      </w:tr>
      <w:tr w:rsidR="001E0A37" w:rsidRPr="0056317D" w14:paraId="46FD8FC7" w14:textId="77777777" w:rsidTr="001E0A37">
        <w:trPr>
          <w:jc w:val="center"/>
        </w:trPr>
        <w:tc>
          <w:tcPr>
            <w:tcW w:w="4876" w:type="dxa"/>
            <w:hideMark/>
          </w:tcPr>
          <w:p w14:paraId="7FCC95D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69D98D8" w14:textId="77777777" w:rsidR="001E0A37" w:rsidRPr="0056317D" w:rsidRDefault="001E0A37" w:rsidP="001E0A37">
            <w:pPr>
              <w:keepNext/>
              <w:spacing w:after="240"/>
              <w:jc w:val="center"/>
              <w:rPr>
                <w:i/>
              </w:rPr>
            </w:pPr>
            <w:r w:rsidRPr="0056317D">
              <w:rPr>
                <w:i/>
              </w:rPr>
              <w:t>Pozmeňujúci návrh</w:t>
            </w:r>
          </w:p>
        </w:tc>
      </w:tr>
      <w:tr w:rsidR="001E0A37" w:rsidRPr="0056317D" w14:paraId="672EBA4E" w14:textId="77777777" w:rsidTr="001E0A37">
        <w:trPr>
          <w:jc w:val="center"/>
        </w:trPr>
        <w:tc>
          <w:tcPr>
            <w:tcW w:w="4876" w:type="dxa"/>
            <w:hideMark/>
          </w:tcPr>
          <w:p w14:paraId="0881A20F" w14:textId="77777777" w:rsidR="001E0A37" w:rsidRPr="0056317D" w:rsidRDefault="001E0A37" w:rsidP="001E0A37">
            <w:pPr>
              <w:spacing w:after="120"/>
            </w:pPr>
            <w:r w:rsidRPr="0056317D">
              <w:t>(16)</w:t>
            </w:r>
            <w:r w:rsidRPr="0056317D">
              <w:tab/>
              <w:t>Výrobky a služby, ktoré patria do rozsahu pôsobnosti tejto smernice, boli vybrané na základe prieskumu vykonaného počas prípravy posúdenia vplyvu, v rámci ktorého sa identifikovali výrobky a služby relevantné pre ľudí s funkčnými obmedzeniami</w:t>
            </w:r>
            <w:r w:rsidRPr="0056317D">
              <w:rPr>
                <w:b/>
                <w:i/>
              </w:rPr>
              <w:t xml:space="preserve"> vrátane osôb</w:t>
            </w:r>
            <w:r w:rsidRPr="0056317D">
              <w:t xml:space="preserve"> so zdravotným postihnutím a </w:t>
            </w:r>
            <w:r w:rsidRPr="0056317D">
              <w:rPr>
                <w:b/>
                <w:i/>
              </w:rPr>
              <w:t>starších osôb</w:t>
            </w:r>
            <w:r w:rsidRPr="0056317D">
              <w:t>, pre ktoré členské štáty prijali alebo pravdepodobne prijmú odlišné vnútroštátne požiadavky na prístupnosť.</w:t>
            </w:r>
          </w:p>
        </w:tc>
        <w:tc>
          <w:tcPr>
            <w:tcW w:w="4876" w:type="dxa"/>
            <w:hideMark/>
          </w:tcPr>
          <w:p w14:paraId="7032C7FA" w14:textId="77777777" w:rsidR="001E0A37" w:rsidRPr="0056317D" w:rsidRDefault="001E0A37" w:rsidP="001E0A37">
            <w:pPr>
              <w:spacing w:after="120"/>
              <w:rPr>
                <w:szCs w:val="24"/>
              </w:rPr>
            </w:pPr>
            <w:r w:rsidRPr="0056317D">
              <w:t>(16)</w:t>
            </w:r>
            <w:r w:rsidRPr="0056317D">
              <w:tab/>
              <w:t>Výrobky a služby, ktoré patria do rozsahu pôsobnosti tejto smernice, boli vybrané na základe prieskumu vykonaného počas prípravy posúdenia vplyvu, v rámci ktorého sa identifikovali výrobky a služby relevantné pre ľudí s funkčnými obmedzeniami</w:t>
            </w:r>
            <w:r w:rsidRPr="0056317D">
              <w:rPr>
                <w:b/>
                <w:i/>
              </w:rPr>
              <w:t>, staršie osoby a osoby</w:t>
            </w:r>
            <w:r w:rsidRPr="0056317D">
              <w:t xml:space="preserve"> so zdravotným postihnutím, pre ktoré členské štáty prijali alebo pravdepodobne prijmú odlišné vnútroštátne požiadavky na prístupnosť.</w:t>
            </w:r>
          </w:p>
        </w:tc>
      </w:tr>
    </w:tbl>
    <w:p w14:paraId="06AE1F2D" w14:textId="77777777" w:rsidR="001E0A37" w:rsidRPr="0056317D" w:rsidRDefault="001E0A37" w:rsidP="001E0A37">
      <w:r w:rsidRPr="00753CB4">
        <w:rPr>
          <w:rStyle w:val="HideTWBExt"/>
        </w:rPr>
        <w:t>&lt;/Amend&gt;</w:t>
      </w:r>
    </w:p>
    <w:p w14:paraId="60EEB6D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w:t>
      </w:r>
      <w:r w:rsidRPr="00753CB4">
        <w:rPr>
          <w:rStyle w:val="HideTWBExt"/>
        </w:rPr>
        <w:t>&lt;/NumAm&gt;</w:t>
      </w:r>
    </w:p>
    <w:p w14:paraId="40E970D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69A7897" w14:textId="77777777" w:rsidR="001E0A37" w:rsidRPr="0056317D" w:rsidRDefault="001E0A37" w:rsidP="001E0A37">
      <w:pPr>
        <w:rPr>
          <w:b/>
        </w:rPr>
      </w:pPr>
      <w:r w:rsidRPr="00753CB4">
        <w:rPr>
          <w:rStyle w:val="HideTWBExt"/>
        </w:rPr>
        <w:t>&lt;Article&gt;</w:t>
      </w:r>
      <w:r w:rsidRPr="0056317D">
        <w:rPr>
          <w:b/>
        </w:rPr>
        <w:t>Odôvodnenie 17</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CCD8AEC" w14:textId="77777777" w:rsidTr="001E0A37">
        <w:trPr>
          <w:jc w:val="center"/>
        </w:trPr>
        <w:tc>
          <w:tcPr>
            <w:tcW w:w="9752" w:type="dxa"/>
            <w:gridSpan w:val="2"/>
          </w:tcPr>
          <w:p w14:paraId="7F111131" w14:textId="77777777" w:rsidR="001E0A37" w:rsidRPr="0056317D" w:rsidRDefault="001E0A37" w:rsidP="001E0A37">
            <w:pPr>
              <w:keepNext/>
            </w:pPr>
          </w:p>
        </w:tc>
      </w:tr>
      <w:tr w:rsidR="001E0A37" w:rsidRPr="0056317D" w14:paraId="7306306B" w14:textId="77777777" w:rsidTr="001E0A37">
        <w:trPr>
          <w:jc w:val="center"/>
        </w:trPr>
        <w:tc>
          <w:tcPr>
            <w:tcW w:w="4876" w:type="dxa"/>
            <w:hideMark/>
          </w:tcPr>
          <w:p w14:paraId="04575EF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6E324C4" w14:textId="77777777" w:rsidR="001E0A37" w:rsidRPr="0056317D" w:rsidRDefault="001E0A37" w:rsidP="001E0A37">
            <w:pPr>
              <w:keepNext/>
              <w:spacing w:after="240"/>
              <w:jc w:val="center"/>
              <w:rPr>
                <w:i/>
              </w:rPr>
            </w:pPr>
            <w:r w:rsidRPr="0056317D">
              <w:rPr>
                <w:i/>
              </w:rPr>
              <w:t>Pozmeňujúci návrh</w:t>
            </w:r>
          </w:p>
        </w:tc>
      </w:tr>
      <w:tr w:rsidR="001E0A37" w:rsidRPr="0056317D" w14:paraId="19AEA75C" w14:textId="77777777" w:rsidTr="001E0A37">
        <w:trPr>
          <w:jc w:val="center"/>
        </w:trPr>
        <w:tc>
          <w:tcPr>
            <w:tcW w:w="4876" w:type="dxa"/>
            <w:hideMark/>
          </w:tcPr>
          <w:p w14:paraId="4F7C6212" w14:textId="77777777" w:rsidR="001E0A37" w:rsidRPr="0056317D" w:rsidRDefault="001E0A37" w:rsidP="001E0A37">
            <w:pPr>
              <w:spacing w:after="120"/>
            </w:pPr>
            <w:r w:rsidRPr="0056317D">
              <w:t>(17)</w:t>
            </w:r>
            <w:r w:rsidRPr="0056317D">
              <w:tab/>
              <w:t>Každý výrobok alebo služba musia spĺňať požiadavky na prístupnosť uvedené v článku</w:t>
            </w:r>
            <w:r w:rsidRPr="0056317D">
              <w:rPr>
                <w:b/>
                <w:i/>
              </w:rPr>
              <w:t xml:space="preserve"> </w:t>
            </w:r>
            <w:r w:rsidRPr="0056317D">
              <w:t>3 a v prílohe I, aby boli prístupné pre osoby so zdravotným postihnutím a starších ľudí. Povinnosti v oblasti prístupnosti elektronického obchodu sa vzťahujú aj na online predaj služieb podľa článku 1 ods. 2 písm. a) až e) tejto smernice.</w:t>
            </w:r>
          </w:p>
        </w:tc>
        <w:tc>
          <w:tcPr>
            <w:tcW w:w="4876" w:type="dxa"/>
            <w:hideMark/>
          </w:tcPr>
          <w:p w14:paraId="71CB2746" w14:textId="77777777" w:rsidR="001E0A37" w:rsidRPr="0056317D" w:rsidRDefault="001E0A37" w:rsidP="001E0A37">
            <w:pPr>
              <w:spacing w:after="120"/>
              <w:rPr>
                <w:szCs w:val="24"/>
              </w:rPr>
            </w:pPr>
            <w:r w:rsidRPr="0056317D">
              <w:t>(17)</w:t>
            </w:r>
            <w:r w:rsidRPr="0056317D">
              <w:tab/>
              <w:t>Každý výrobok alebo služba</w:t>
            </w:r>
            <w:r w:rsidRPr="0056317D">
              <w:rPr>
                <w:b/>
                <w:i/>
              </w:rPr>
              <w:t>, ktoré patria do rozsahu pôsobnosti tejto smernice a ktoré sú uvádzané na trh po dátume začiatku uplatňovania tejto smernice,</w:t>
            </w:r>
            <w:r w:rsidRPr="0056317D">
              <w:t xml:space="preserve"> musia spĺňať požiadavky na prístupnosť uvedené v článku</w:t>
            </w:r>
            <w:r w:rsidRPr="0056317D">
              <w:rPr>
                <w:b/>
                <w:i/>
              </w:rPr>
              <w:t> </w:t>
            </w:r>
            <w:r w:rsidRPr="0056317D">
              <w:t>3 a v prílohe I, aby boli prístupné pre osoby so zdravotným postihnutím a starších ľudí. Povinnosti v oblasti prístupnosti elektronického obchodu sa vzťahujú aj na online predaj služieb podľa článku 1 ods. 2 písm. a) až e) tejto smernice.</w:t>
            </w:r>
          </w:p>
        </w:tc>
      </w:tr>
    </w:tbl>
    <w:p w14:paraId="5C5742DF" w14:textId="77777777" w:rsidR="001E0A37" w:rsidRPr="0056317D" w:rsidRDefault="001E0A37" w:rsidP="001E0A37">
      <w:r w:rsidRPr="00753CB4">
        <w:rPr>
          <w:rStyle w:val="HideTWBExt"/>
        </w:rPr>
        <w:t>&lt;/Amend&gt;</w:t>
      </w:r>
    </w:p>
    <w:p w14:paraId="1AAD45A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w:t>
      </w:r>
      <w:r w:rsidRPr="00753CB4">
        <w:rPr>
          <w:rStyle w:val="HideTWBExt"/>
        </w:rPr>
        <w:t>&lt;/NumAm&gt;</w:t>
      </w:r>
    </w:p>
    <w:p w14:paraId="0456971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8EF7C18" w14:textId="77777777" w:rsidR="001E0A37" w:rsidRPr="0056317D" w:rsidRDefault="001E0A37" w:rsidP="001E0A37">
      <w:pPr>
        <w:rPr>
          <w:b/>
        </w:rPr>
      </w:pPr>
      <w:r w:rsidRPr="00753CB4">
        <w:rPr>
          <w:rStyle w:val="HideTWBExt"/>
        </w:rPr>
        <w:t>&lt;Article&gt;</w:t>
      </w:r>
      <w:r w:rsidRPr="0056317D">
        <w:rPr>
          <w:b/>
        </w:rPr>
        <w:t>Odôvodnenie 18</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F7AE341" w14:textId="77777777" w:rsidTr="001E0A37">
        <w:trPr>
          <w:jc w:val="center"/>
        </w:trPr>
        <w:tc>
          <w:tcPr>
            <w:tcW w:w="9752" w:type="dxa"/>
            <w:gridSpan w:val="2"/>
          </w:tcPr>
          <w:p w14:paraId="6678484F" w14:textId="77777777" w:rsidR="001E0A37" w:rsidRPr="0056317D" w:rsidRDefault="001E0A37" w:rsidP="001E0A37">
            <w:pPr>
              <w:keepNext/>
            </w:pPr>
          </w:p>
        </w:tc>
      </w:tr>
      <w:tr w:rsidR="001E0A37" w:rsidRPr="0056317D" w14:paraId="061E134B" w14:textId="77777777" w:rsidTr="001E0A37">
        <w:trPr>
          <w:jc w:val="center"/>
        </w:trPr>
        <w:tc>
          <w:tcPr>
            <w:tcW w:w="4876" w:type="dxa"/>
            <w:hideMark/>
          </w:tcPr>
          <w:p w14:paraId="186D055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9719998" w14:textId="77777777" w:rsidR="001E0A37" w:rsidRPr="0056317D" w:rsidRDefault="001E0A37" w:rsidP="001E0A37">
            <w:pPr>
              <w:keepNext/>
              <w:spacing w:after="240"/>
              <w:jc w:val="center"/>
              <w:rPr>
                <w:i/>
              </w:rPr>
            </w:pPr>
            <w:r w:rsidRPr="0056317D">
              <w:rPr>
                <w:i/>
              </w:rPr>
              <w:t>Pozmeňujúci návrh</w:t>
            </w:r>
          </w:p>
        </w:tc>
      </w:tr>
      <w:tr w:rsidR="001E0A37" w:rsidRPr="0056317D" w14:paraId="570BA3CF" w14:textId="77777777" w:rsidTr="001E0A37">
        <w:trPr>
          <w:jc w:val="center"/>
        </w:trPr>
        <w:tc>
          <w:tcPr>
            <w:tcW w:w="4876" w:type="dxa"/>
            <w:hideMark/>
          </w:tcPr>
          <w:p w14:paraId="4AD6EB21" w14:textId="77777777" w:rsidR="001E0A37" w:rsidRPr="0056317D" w:rsidRDefault="001E0A37" w:rsidP="001E0A37">
            <w:pPr>
              <w:spacing w:after="120"/>
            </w:pPr>
            <w:r w:rsidRPr="0056317D">
              <w:t>(18)</w:t>
            </w:r>
            <w:r w:rsidRPr="0056317D">
              <w:tab/>
              <w:t>Požiadavky na prístupnosť je potrebné zaviesť tak, aby boli pre hospodárske subjekty a členské štáty čo najmenej zaťažujúce, a to najmä vďaka tomu, že sa do rozsahu pôsobnosti zahrnú len výrobky a služby, ktoré boli dôkladne vybrané.</w:t>
            </w:r>
          </w:p>
        </w:tc>
        <w:tc>
          <w:tcPr>
            <w:tcW w:w="4876" w:type="dxa"/>
            <w:hideMark/>
          </w:tcPr>
          <w:p w14:paraId="32072462" w14:textId="77777777" w:rsidR="001E0A37" w:rsidRPr="0056317D" w:rsidRDefault="001E0A37" w:rsidP="001E0A37">
            <w:pPr>
              <w:spacing w:after="120"/>
              <w:rPr>
                <w:szCs w:val="24"/>
              </w:rPr>
            </w:pPr>
            <w:r w:rsidRPr="0056317D">
              <w:t>(18)</w:t>
            </w:r>
            <w:r w:rsidRPr="0056317D">
              <w:tab/>
              <w:t>Požiadavky na prístupnosť</w:t>
            </w:r>
            <w:r w:rsidRPr="0056317D">
              <w:rPr>
                <w:b/>
                <w:i/>
              </w:rPr>
              <w:t>, ktoré umožňujú všetkým ľuďom plne využívať výrobky, služby a infraštruktúru vrátane zastavaného prostredia, na ktoré sa vzťahuje táto smernica,</w:t>
            </w:r>
            <w:r w:rsidRPr="0056317D">
              <w:t xml:space="preserve"> je potrebné zaviesť tak, aby boli pre hospodárske subjekty a členské štáty</w:t>
            </w:r>
            <w:r w:rsidRPr="0056317D">
              <w:rPr>
                <w:b/>
                <w:i/>
              </w:rPr>
              <w:t xml:space="preserve"> čo najúčinnejšie a </w:t>
            </w:r>
            <w:r w:rsidRPr="0056317D">
              <w:t>čo najmenej zaťažujúce, a to najmä vďaka tomu, že sa do rozsahu pôsobnosti zahrnú len výrobky a služby, ktoré boli dôkladne vybrané</w:t>
            </w:r>
            <w:r w:rsidRPr="0056317D">
              <w:rPr>
                <w:b/>
                <w:i/>
              </w:rPr>
              <w:t xml:space="preserve"> a ktoré sú uvádzané na trh po dátume začiatku uplatňovania tejto smernice.</w:t>
            </w:r>
            <w:r w:rsidRPr="0056317D">
              <w:t xml:space="preserve"> </w:t>
            </w:r>
            <w:r w:rsidRPr="0056317D">
              <w:rPr>
                <w:b/>
                <w:i/>
              </w:rPr>
              <w:t>Hospodárskym subjektom treba umožniť účinne uplatňovať požiadavky na prístupnosť stanovené v tejto smernici, najmä zohľadnením ekonomickej a funkčnej životnosti samoobslužných terminálov, ako sú automaty na výdaj lístkov a odbavovacie zariadenia.</w:t>
            </w:r>
          </w:p>
        </w:tc>
      </w:tr>
    </w:tbl>
    <w:p w14:paraId="74981EBA" w14:textId="77777777" w:rsidR="001E0A37" w:rsidRPr="0056317D" w:rsidRDefault="001E0A37" w:rsidP="001E0A37">
      <w:pPr>
        <w:rPr>
          <w:rFonts w:ascii="Arial" w:hAnsi="Arial"/>
          <w:vanish/>
          <w:color w:val="000080"/>
          <w:sz w:val="20"/>
        </w:rPr>
      </w:pPr>
      <w:r w:rsidRPr="00753CB4">
        <w:rPr>
          <w:rStyle w:val="HideTWBExt"/>
        </w:rPr>
        <w:t>&lt;/Amend&gt;</w:t>
      </w:r>
    </w:p>
    <w:p w14:paraId="0ADFC04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w:t>
      </w:r>
      <w:r w:rsidRPr="00753CB4">
        <w:rPr>
          <w:rStyle w:val="HideTWBExt"/>
        </w:rPr>
        <w:t>&lt;/NumAm&gt;</w:t>
      </w:r>
    </w:p>
    <w:p w14:paraId="44E1383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F359110" w14:textId="77777777" w:rsidR="001E0A37" w:rsidRPr="0056317D" w:rsidRDefault="001E0A37" w:rsidP="001E0A37">
      <w:pPr>
        <w:rPr>
          <w:b/>
        </w:rPr>
      </w:pPr>
      <w:r w:rsidRPr="00753CB4">
        <w:rPr>
          <w:rStyle w:val="HideTWBExt"/>
        </w:rPr>
        <w:t>&lt;Article&gt;</w:t>
      </w:r>
      <w:r w:rsidRPr="0056317D">
        <w:rPr>
          <w:b/>
        </w:rPr>
        <w:t>Odôvodnenie 19</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812A5D0" w14:textId="77777777" w:rsidTr="001E0A37">
        <w:trPr>
          <w:jc w:val="center"/>
        </w:trPr>
        <w:tc>
          <w:tcPr>
            <w:tcW w:w="9752" w:type="dxa"/>
            <w:gridSpan w:val="2"/>
          </w:tcPr>
          <w:p w14:paraId="150ABD73" w14:textId="77777777" w:rsidR="001E0A37" w:rsidRPr="0056317D" w:rsidRDefault="001E0A37" w:rsidP="001E0A37">
            <w:pPr>
              <w:keepNext/>
            </w:pPr>
          </w:p>
        </w:tc>
      </w:tr>
      <w:tr w:rsidR="001E0A37" w:rsidRPr="0056317D" w14:paraId="7404B191" w14:textId="77777777" w:rsidTr="001E0A37">
        <w:trPr>
          <w:jc w:val="center"/>
        </w:trPr>
        <w:tc>
          <w:tcPr>
            <w:tcW w:w="4876" w:type="dxa"/>
            <w:hideMark/>
          </w:tcPr>
          <w:p w14:paraId="5E700FE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C1DF31F" w14:textId="77777777" w:rsidR="001E0A37" w:rsidRPr="0056317D" w:rsidRDefault="001E0A37" w:rsidP="001E0A37">
            <w:pPr>
              <w:keepNext/>
              <w:spacing w:after="240"/>
              <w:jc w:val="center"/>
              <w:rPr>
                <w:i/>
              </w:rPr>
            </w:pPr>
            <w:r w:rsidRPr="0056317D">
              <w:rPr>
                <w:i/>
              </w:rPr>
              <w:t>Pozmeňujúci návrh</w:t>
            </w:r>
          </w:p>
        </w:tc>
      </w:tr>
      <w:tr w:rsidR="001E0A37" w:rsidRPr="0056317D" w14:paraId="4CC992A0" w14:textId="77777777" w:rsidTr="001E0A37">
        <w:trPr>
          <w:jc w:val="center"/>
        </w:trPr>
        <w:tc>
          <w:tcPr>
            <w:tcW w:w="4876" w:type="dxa"/>
            <w:hideMark/>
          </w:tcPr>
          <w:p w14:paraId="731D088D" w14:textId="77777777" w:rsidR="001E0A37" w:rsidRPr="0056317D" w:rsidRDefault="001E0A37" w:rsidP="001E0A37">
            <w:pPr>
              <w:spacing w:after="120"/>
            </w:pPr>
            <w:r w:rsidRPr="0056317D">
              <w:t>(19)</w:t>
            </w:r>
            <w:r w:rsidRPr="0056317D">
              <w:tab/>
              <w:t>Preto je potrebné špecifikovať požiadavky na prístupnosť pre uvádzanie na trh výrobkov a služieb, ktoré patria do rozsahu pôsobnosti tejto smernice, aby sa zabezpečil ich voľný pohyb na vnútornom trhu.</w:t>
            </w:r>
          </w:p>
        </w:tc>
        <w:tc>
          <w:tcPr>
            <w:tcW w:w="4876" w:type="dxa"/>
            <w:hideMark/>
          </w:tcPr>
          <w:p w14:paraId="3BDDF33F" w14:textId="77777777" w:rsidR="001E0A37" w:rsidRPr="0056317D" w:rsidRDefault="001E0A37" w:rsidP="001E0A37">
            <w:pPr>
              <w:spacing w:after="120"/>
              <w:rPr>
                <w:szCs w:val="24"/>
              </w:rPr>
            </w:pPr>
            <w:r w:rsidRPr="0056317D">
              <w:t>(19)</w:t>
            </w:r>
            <w:r w:rsidRPr="0056317D">
              <w:tab/>
              <w:t>Preto je potrebné špecifikovať požiadavky na prístupnosť pre uvádzanie na trh výrobkov a služieb, ktoré patria do rozsahu pôsobnosti tejto smernice</w:t>
            </w:r>
            <w:r w:rsidRPr="0056317D">
              <w:rPr>
                <w:b/>
                <w:i/>
              </w:rPr>
              <w:t>, ako aj pre zastavané prostredie spojené s poskytovaním týchto výrobkov a služieb</w:t>
            </w:r>
            <w:r w:rsidRPr="0056317D">
              <w:t>, aby sa zabezpečil ich voľný pohyb na vnútornom trhu.</w:t>
            </w:r>
          </w:p>
        </w:tc>
      </w:tr>
    </w:tbl>
    <w:p w14:paraId="6C0ADCB0" w14:textId="77777777" w:rsidR="001E0A37" w:rsidRPr="0056317D" w:rsidRDefault="001E0A37" w:rsidP="001E0A37">
      <w:r w:rsidRPr="00753CB4">
        <w:rPr>
          <w:rStyle w:val="HideTWBExt"/>
        </w:rPr>
        <w:t>&lt;/Amend&gt;</w:t>
      </w:r>
    </w:p>
    <w:p w14:paraId="77C1409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w:t>
      </w:r>
      <w:r w:rsidRPr="00753CB4">
        <w:rPr>
          <w:rStyle w:val="HideTWBExt"/>
        </w:rPr>
        <w:t>&lt;/NumAm&gt;</w:t>
      </w:r>
    </w:p>
    <w:p w14:paraId="4BD826B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E5315EC" w14:textId="77777777" w:rsidR="001E0A37" w:rsidRPr="0056317D" w:rsidRDefault="001E0A37" w:rsidP="001E0A37">
      <w:pPr>
        <w:rPr>
          <w:b/>
        </w:rPr>
      </w:pPr>
      <w:r w:rsidRPr="00753CB4">
        <w:rPr>
          <w:rStyle w:val="HideTWBExt"/>
        </w:rPr>
        <w:t>&lt;Article&gt;</w:t>
      </w:r>
      <w:r w:rsidRPr="0056317D">
        <w:rPr>
          <w:b/>
        </w:rPr>
        <w:t>Odôvodnenie 22 a (nové)</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6171F5C" w14:textId="77777777" w:rsidTr="001E0A37">
        <w:trPr>
          <w:jc w:val="center"/>
        </w:trPr>
        <w:tc>
          <w:tcPr>
            <w:tcW w:w="9752" w:type="dxa"/>
            <w:gridSpan w:val="2"/>
          </w:tcPr>
          <w:p w14:paraId="147CE2D7" w14:textId="77777777" w:rsidR="001E0A37" w:rsidRPr="0056317D" w:rsidRDefault="001E0A37" w:rsidP="001E0A37">
            <w:pPr>
              <w:keepNext/>
            </w:pPr>
          </w:p>
        </w:tc>
      </w:tr>
      <w:tr w:rsidR="001E0A37" w:rsidRPr="0056317D" w14:paraId="45578543" w14:textId="77777777" w:rsidTr="001E0A37">
        <w:trPr>
          <w:jc w:val="center"/>
        </w:trPr>
        <w:tc>
          <w:tcPr>
            <w:tcW w:w="4876" w:type="dxa"/>
            <w:hideMark/>
          </w:tcPr>
          <w:p w14:paraId="101ACA5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ED03A3F" w14:textId="77777777" w:rsidR="001E0A37" w:rsidRPr="0056317D" w:rsidRDefault="001E0A37" w:rsidP="001E0A37">
            <w:pPr>
              <w:keepNext/>
              <w:spacing w:after="240"/>
              <w:jc w:val="center"/>
              <w:rPr>
                <w:i/>
              </w:rPr>
            </w:pPr>
            <w:r w:rsidRPr="0056317D">
              <w:rPr>
                <w:i/>
              </w:rPr>
              <w:t>Pozmeňujúci návrh</w:t>
            </w:r>
          </w:p>
        </w:tc>
      </w:tr>
      <w:tr w:rsidR="001E0A37" w:rsidRPr="0056317D" w14:paraId="0EE6D8EF" w14:textId="77777777" w:rsidTr="001E0A37">
        <w:trPr>
          <w:jc w:val="center"/>
        </w:trPr>
        <w:tc>
          <w:tcPr>
            <w:tcW w:w="4876" w:type="dxa"/>
          </w:tcPr>
          <w:p w14:paraId="49A03747" w14:textId="77777777" w:rsidR="001E0A37" w:rsidRPr="0056317D" w:rsidRDefault="001E0A37" w:rsidP="001E0A37">
            <w:pPr>
              <w:spacing w:after="120"/>
            </w:pPr>
          </w:p>
        </w:tc>
        <w:tc>
          <w:tcPr>
            <w:tcW w:w="4876" w:type="dxa"/>
            <w:hideMark/>
          </w:tcPr>
          <w:p w14:paraId="227573C4" w14:textId="77777777" w:rsidR="001E0A37" w:rsidRPr="0056317D" w:rsidRDefault="001E0A37" w:rsidP="001E0A37">
            <w:pPr>
              <w:spacing w:after="120"/>
              <w:rPr>
                <w:szCs w:val="24"/>
              </w:rPr>
            </w:pPr>
            <w:r w:rsidRPr="0056317D">
              <w:rPr>
                <w:b/>
                <w:i/>
              </w:rPr>
              <w:t>22a)</w:t>
            </w:r>
            <w:r w:rsidRPr="0056317D">
              <w:tab/>
            </w:r>
            <w:r w:rsidRPr="0056317D">
              <w:rPr>
                <w:b/>
                <w:i/>
              </w:rPr>
              <w:t>Na niektoré prvky požiadaviek na prístupnosť stanovené v tejto smernici sa už vzťahujú existujúce legislatívne akty Únie v oblasti dopravy. Tieto akty zahŕňajú nariadenie (ES) č. 1371/2007</w:t>
            </w:r>
            <w:r w:rsidRPr="0056317D">
              <w:rPr>
                <w:b/>
                <w:i/>
                <w:vertAlign w:val="superscript"/>
              </w:rPr>
              <w:t>1a</w:t>
            </w:r>
            <w:r w:rsidRPr="0056317D">
              <w:rPr>
                <w:b/>
                <w:i/>
              </w:rPr>
              <w:t>, nariadenie Európskeho parlamentu a Rady (EÚ) č. 1300/2014</w:t>
            </w:r>
            <w:r w:rsidRPr="0056317D">
              <w:rPr>
                <w:b/>
                <w:i/>
                <w:vertAlign w:val="superscript"/>
              </w:rPr>
              <w:t>1b</w:t>
            </w:r>
            <w:r w:rsidRPr="0056317D">
              <w:rPr>
                <w:b/>
                <w:i/>
              </w:rPr>
              <w:t xml:space="preserve"> a nariadenie Komisie (EÚ) č. 454/2011</w:t>
            </w:r>
            <w:r w:rsidRPr="0056317D">
              <w:rPr>
                <w:b/>
                <w:i/>
                <w:vertAlign w:val="superscript"/>
              </w:rPr>
              <w:t>1c</w:t>
            </w:r>
            <w:r w:rsidRPr="0056317D">
              <w:rPr>
                <w:b/>
                <w:i/>
              </w:rPr>
              <w:t>; nariadenie Európskeho parlamentu a Rady (EÚ) č. 181/2011</w:t>
            </w:r>
            <w:r w:rsidRPr="0056317D">
              <w:rPr>
                <w:b/>
                <w:i/>
                <w:vertAlign w:val="superscript"/>
              </w:rPr>
              <w:t>1d</w:t>
            </w:r>
            <w:r w:rsidRPr="0056317D">
              <w:rPr>
                <w:b/>
                <w:i/>
              </w:rPr>
              <w:t>; a nariadenie Európskeho parlamentu a Rady (EÚ) č. 1177/2010</w:t>
            </w:r>
            <w:r w:rsidRPr="0056317D">
              <w:rPr>
                <w:b/>
                <w:i/>
                <w:vertAlign w:val="superscript"/>
              </w:rPr>
              <w:t>1e</w:t>
            </w:r>
            <w:r w:rsidRPr="0056317D">
              <w:rPr>
                <w:b/>
                <w:i/>
              </w:rPr>
              <w:t xml:space="preserve"> a nariadenie (ES) č. 1107/2006</w:t>
            </w:r>
            <w:r w:rsidRPr="0056317D">
              <w:rPr>
                <w:b/>
                <w:i/>
                <w:vertAlign w:val="superscript"/>
              </w:rPr>
              <w:t>1f</w:t>
            </w:r>
            <w:r w:rsidRPr="0056317D">
              <w:rPr>
                <w:b/>
                <w:i/>
              </w:rPr>
              <w:t>. S cieľom zabezpečiť súlad právnych predpisov a predvídateľnosť pre hospodárske subjekty, na ktoré sa vzťahujú uvedené akty, by sa plnenie požiadaviek na prístupnosť v smernici (EÚ) 2016/797 a v nariadení Komisie (EÚ) č. 1300/2014 malo považovať za plnenie príslušných požiadaviek vymedzených v tejto smernici. Keď však požiadavky na prístupnosť stanovené v smernici (EÚ) 2016/797 a v nariadení Komisie (EÚ) č. 1300/2014 nie sú pokryté, mala by sa uplatňovať táto smernica.</w:t>
            </w:r>
          </w:p>
        </w:tc>
      </w:tr>
      <w:tr w:rsidR="001E0A37" w:rsidRPr="0056317D" w14:paraId="6C2E49F8" w14:textId="77777777" w:rsidTr="001E0A37">
        <w:trPr>
          <w:jc w:val="center"/>
        </w:trPr>
        <w:tc>
          <w:tcPr>
            <w:tcW w:w="4876" w:type="dxa"/>
          </w:tcPr>
          <w:p w14:paraId="491CFB2D" w14:textId="77777777" w:rsidR="001E0A37" w:rsidRPr="0056317D" w:rsidRDefault="001E0A37" w:rsidP="001E0A37">
            <w:pPr>
              <w:spacing w:after="120"/>
            </w:pPr>
          </w:p>
        </w:tc>
        <w:tc>
          <w:tcPr>
            <w:tcW w:w="4876" w:type="dxa"/>
            <w:hideMark/>
          </w:tcPr>
          <w:p w14:paraId="77DCC995" w14:textId="77777777" w:rsidR="001E0A37" w:rsidRPr="0056317D" w:rsidRDefault="001E0A37" w:rsidP="001E0A37">
            <w:pPr>
              <w:spacing w:after="120"/>
              <w:rPr>
                <w:szCs w:val="24"/>
              </w:rPr>
            </w:pPr>
            <w:r w:rsidRPr="0056317D">
              <w:rPr>
                <w:b/>
                <w:i/>
              </w:rPr>
              <w:t>__________________</w:t>
            </w:r>
          </w:p>
        </w:tc>
      </w:tr>
      <w:tr w:rsidR="001E0A37" w:rsidRPr="0056317D" w14:paraId="7E61DC57" w14:textId="77777777" w:rsidTr="001E0A37">
        <w:trPr>
          <w:jc w:val="center"/>
        </w:trPr>
        <w:tc>
          <w:tcPr>
            <w:tcW w:w="4876" w:type="dxa"/>
          </w:tcPr>
          <w:p w14:paraId="46D89E36" w14:textId="77777777" w:rsidR="001E0A37" w:rsidRPr="0056317D" w:rsidRDefault="001E0A37" w:rsidP="001E0A37">
            <w:pPr>
              <w:spacing w:after="120"/>
            </w:pPr>
          </w:p>
        </w:tc>
        <w:tc>
          <w:tcPr>
            <w:tcW w:w="4876" w:type="dxa"/>
            <w:hideMark/>
          </w:tcPr>
          <w:p w14:paraId="7F3A65D7" w14:textId="77777777" w:rsidR="001E0A37" w:rsidRPr="0056317D" w:rsidRDefault="001E0A37" w:rsidP="001E0A37">
            <w:pPr>
              <w:spacing w:after="120"/>
              <w:rPr>
                <w:szCs w:val="24"/>
              </w:rPr>
            </w:pPr>
            <w:r w:rsidRPr="0056317D">
              <w:rPr>
                <w:b/>
                <w:i/>
                <w:vertAlign w:val="superscript"/>
              </w:rPr>
              <w:t>1a</w:t>
            </w:r>
            <w:r w:rsidRPr="0056317D">
              <w:tab/>
            </w:r>
            <w:r w:rsidRPr="0056317D">
              <w:rPr>
                <w:b/>
                <w:i/>
              </w:rPr>
              <w:t>Nariadenie Európskeho parlamentu a Rady (ES) č. 1371/2007 z 23. októbra 2007 o právach a povinnostiach cestujúcich v železničnej preprave (Ú. v. EÚ L 315, 3.12.2007, s. 14).</w:t>
            </w:r>
          </w:p>
        </w:tc>
      </w:tr>
      <w:tr w:rsidR="001E0A37" w:rsidRPr="0056317D" w14:paraId="6E7702B7" w14:textId="77777777" w:rsidTr="001E0A37">
        <w:trPr>
          <w:jc w:val="center"/>
        </w:trPr>
        <w:tc>
          <w:tcPr>
            <w:tcW w:w="4876" w:type="dxa"/>
          </w:tcPr>
          <w:p w14:paraId="0B4F03E6" w14:textId="77777777" w:rsidR="001E0A37" w:rsidRPr="0056317D" w:rsidRDefault="001E0A37" w:rsidP="001E0A37">
            <w:pPr>
              <w:spacing w:after="120"/>
            </w:pPr>
          </w:p>
        </w:tc>
        <w:tc>
          <w:tcPr>
            <w:tcW w:w="4876" w:type="dxa"/>
            <w:hideMark/>
          </w:tcPr>
          <w:p w14:paraId="71553FA1" w14:textId="77777777" w:rsidR="001E0A37" w:rsidRPr="0056317D" w:rsidRDefault="001E0A37" w:rsidP="001E0A37">
            <w:pPr>
              <w:spacing w:after="120"/>
              <w:rPr>
                <w:szCs w:val="24"/>
              </w:rPr>
            </w:pPr>
            <w:r w:rsidRPr="0056317D">
              <w:rPr>
                <w:b/>
                <w:i/>
                <w:vertAlign w:val="superscript"/>
              </w:rPr>
              <w:t>1b</w:t>
            </w:r>
            <w:r w:rsidRPr="0056317D">
              <w:tab/>
            </w:r>
            <w:r w:rsidRPr="0056317D">
              <w:rPr>
                <w:b/>
                <w:i/>
              </w:rPr>
              <w:t>Nariadenie Komisie (EÚ) č. 1300/2014 z 18. novembra 2014 o technických špecifikáciách interoperability týkajúcich sa prístupnosti železničného systému Únie pre osoby so zdravotným postihnutím a osoby so zníženou pohyblivosťou (Ú. v. EÚ L 356, 12.12.2014, s. 110).</w:t>
            </w:r>
          </w:p>
        </w:tc>
      </w:tr>
      <w:tr w:rsidR="001E0A37" w:rsidRPr="0056317D" w14:paraId="01F53714" w14:textId="77777777" w:rsidTr="001E0A37">
        <w:trPr>
          <w:jc w:val="center"/>
        </w:trPr>
        <w:tc>
          <w:tcPr>
            <w:tcW w:w="4876" w:type="dxa"/>
          </w:tcPr>
          <w:p w14:paraId="66B010CD" w14:textId="77777777" w:rsidR="001E0A37" w:rsidRPr="0056317D" w:rsidRDefault="001E0A37" w:rsidP="001E0A37">
            <w:pPr>
              <w:spacing w:after="120"/>
            </w:pPr>
          </w:p>
        </w:tc>
        <w:tc>
          <w:tcPr>
            <w:tcW w:w="4876" w:type="dxa"/>
            <w:hideMark/>
          </w:tcPr>
          <w:p w14:paraId="0B817F16" w14:textId="77777777" w:rsidR="001E0A37" w:rsidRPr="0056317D" w:rsidRDefault="001E0A37" w:rsidP="001E0A37">
            <w:pPr>
              <w:spacing w:after="120"/>
              <w:rPr>
                <w:szCs w:val="24"/>
              </w:rPr>
            </w:pPr>
            <w:r w:rsidRPr="0056317D">
              <w:rPr>
                <w:b/>
                <w:i/>
                <w:vertAlign w:val="superscript"/>
              </w:rPr>
              <w:t>1c</w:t>
            </w:r>
            <w:r w:rsidRPr="0056317D">
              <w:tab/>
            </w:r>
            <w:r w:rsidRPr="0056317D">
              <w:rPr>
                <w:b/>
                <w:i/>
              </w:rPr>
              <w:t>Nariadenie Komisie (EÚ) č. 454/2011 z 5. mája 2011 o technickej špecifikácii interoperability týkajúcej sa subsystému „telematické aplikácie v osobnej doprave“ transeurópskeho železničného systému (Ú. v. EÚ L 123, 12.5.2011, s. 11).</w:t>
            </w:r>
          </w:p>
        </w:tc>
      </w:tr>
      <w:tr w:rsidR="001E0A37" w:rsidRPr="0056317D" w14:paraId="76C6E6B4" w14:textId="77777777" w:rsidTr="001E0A37">
        <w:trPr>
          <w:jc w:val="center"/>
        </w:trPr>
        <w:tc>
          <w:tcPr>
            <w:tcW w:w="4876" w:type="dxa"/>
          </w:tcPr>
          <w:p w14:paraId="374EA3B4" w14:textId="77777777" w:rsidR="001E0A37" w:rsidRPr="0056317D" w:rsidRDefault="001E0A37" w:rsidP="001E0A37">
            <w:pPr>
              <w:spacing w:after="120"/>
            </w:pPr>
          </w:p>
        </w:tc>
        <w:tc>
          <w:tcPr>
            <w:tcW w:w="4876" w:type="dxa"/>
            <w:hideMark/>
          </w:tcPr>
          <w:p w14:paraId="5EEAF507" w14:textId="77777777" w:rsidR="001E0A37" w:rsidRPr="0056317D" w:rsidRDefault="001E0A37" w:rsidP="001E0A37">
            <w:pPr>
              <w:spacing w:after="120"/>
              <w:rPr>
                <w:szCs w:val="24"/>
              </w:rPr>
            </w:pPr>
            <w:r w:rsidRPr="0056317D">
              <w:rPr>
                <w:b/>
                <w:i/>
                <w:vertAlign w:val="superscript"/>
              </w:rPr>
              <w:t>1d</w:t>
            </w:r>
            <w:r w:rsidRPr="0056317D">
              <w:tab/>
            </w:r>
            <w:r w:rsidRPr="0056317D">
              <w:rPr>
                <w:b/>
                <w:i/>
              </w:rPr>
              <w:t>Nariadenie Európskeho parlamentu a Rady (EÚ) č. 181/2011 zo 16. februára 2011 o právach cestujúcich v autobusovej a autokarovej doprave a o zmene a doplnení nariadenia (ES) č. 2006/2004 (Ú. v. EÚ L 55, 28.2.2011. s. 1).</w:t>
            </w:r>
          </w:p>
        </w:tc>
      </w:tr>
      <w:tr w:rsidR="001E0A37" w:rsidRPr="0056317D" w14:paraId="3CEE5E8F" w14:textId="77777777" w:rsidTr="001E0A37">
        <w:trPr>
          <w:jc w:val="center"/>
        </w:trPr>
        <w:tc>
          <w:tcPr>
            <w:tcW w:w="4876" w:type="dxa"/>
          </w:tcPr>
          <w:p w14:paraId="478D8D70" w14:textId="77777777" w:rsidR="001E0A37" w:rsidRPr="0056317D" w:rsidRDefault="001E0A37" w:rsidP="001E0A37">
            <w:pPr>
              <w:spacing w:after="120"/>
            </w:pPr>
          </w:p>
        </w:tc>
        <w:tc>
          <w:tcPr>
            <w:tcW w:w="4876" w:type="dxa"/>
            <w:hideMark/>
          </w:tcPr>
          <w:p w14:paraId="1C77D9E1" w14:textId="77777777" w:rsidR="001E0A37" w:rsidRPr="0056317D" w:rsidRDefault="001E0A37" w:rsidP="001E0A37">
            <w:pPr>
              <w:spacing w:after="120"/>
              <w:rPr>
                <w:szCs w:val="24"/>
              </w:rPr>
            </w:pPr>
            <w:r w:rsidRPr="0056317D">
              <w:rPr>
                <w:b/>
                <w:i/>
                <w:vertAlign w:val="superscript"/>
              </w:rPr>
              <w:t>1e</w:t>
            </w:r>
            <w:r w:rsidRPr="0056317D">
              <w:tab/>
            </w:r>
            <w:r w:rsidRPr="0056317D">
              <w:rPr>
                <w:b/>
                <w:i/>
              </w:rPr>
              <w:t>Nariadenie Európskeho parlamentu a Rady (EÚ) č. 1177/2010 z 24. novembra 2010 o právach cestujúcich v námornej a vnútrozemskej vodnej doprave, ktorým sa mení a dopĺňa nariadenie (ES) č. 2006/2004 (Ú. v. EÚ L 334, 17.12.2010, s. 1).</w:t>
            </w:r>
          </w:p>
        </w:tc>
      </w:tr>
      <w:tr w:rsidR="001E0A37" w:rsidRPr="0056317D" w14:paraId="620F56CB" w14:textId="77777777" w:rsidTr="001E0A37">
        <w:trPr>
          <w:jc w:val="center"/>
        </w:trPr>
        <w:tc>
          <w:tcPr>
            <w:tcW w:w="4876" w:type="dxa"/>
          </w:tcPr>
          <w:p w14:paraId="1FAE7B47" w14:textId="77777777" w:rsidR="001E0A37" w:rsidRPr="0056317D" w:rsidRDefault="001E0A37" w:rsidP="001E0A37">
            <w:pPr>
              <w:spacing w:after="120"/>
            </w:pPr>
          </w:p>
        </w:tc>
        <w:tc>
          <w:tcPr>
            <w:tcW w:w="4876" w:type="dxa"/>
          </w:tcPr>
          <w:p w14:paraId="03BC18C8" w14:textId="77777777" w:rsidR="001E0A37" w:rsidRPr="0056317D" w:rsidRDefault="001E0A37" w:rsidP="001E0A37">
            <w:pPr>
              <w:spacing w:after="120"/>
              <w:rPr>
                <w:b/>
                <w:i/>
                <w:vertAlign w:val="superscript"/>
              </w:rPr>
            </w:pPr>
            <w:r w:rsidRPr="0056317D">
              <w:rPr>
                <w:b/>
                <w:i/>
                <w:vertAlign w:val="superscript"/>
              </w:rPr>
              <w:t>1f</w:t>
            </w:r>
            <w:r w:rsidRPr="0056317D">
              <w:tab/>
            </w:r>
            <w:r w:rsidRPr="0056317D">
              <w:rPr>
                <w:b/>
                <w:i/>
              </w:rPr>
              <w:t>Nariadenie Európskeho parlamentu a Rady (ES) č. 1107/2006 z 5. júla 2006 o právach zdravotne postihnutých osôb a osôb so zníženou pohyblivosťou v leteckej doprave (Ú. v. EÚ L 204, 26.7.2006, s. 1).</w:t>
            </w:r>
          </w:p>
        </w:tc>
      </w:tr>
    </w:tbl>
    <w:p w14:paraId="0181950C" w14:textId="77777777" w:rsidR="001E0A37" w:rsidRPr="0056317D" w:rsidRDefault="001E0A37" w:rsidP="001E0A37">
      <w:r w:rsidRPr="00753CB4">
        <w:rPr>
          <w:rStyle w:val="HideTWBExt"/>
        </w:rPr>
        <w:t>&lt;/Amend&gt;</w:t>
      </w:r>
    </w:p>
    <w:p w14:paraId="633FA50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19</w:t>
      </w:r>
      <w:r w:rsidRPr="00753CB4">
        <w:rPr>
          <w:rStyle w:val="HideTWBExt"/>
        </w:rPr>
        <w:t>&lt;/NumAm&gt;</w:t>
      </w:r>
    </w:p>
    <w:p w14:paraId="1BAAFC2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999083E" w14:textId="77777777" w:rsidR="001E0A37" w:rsidRPr="0056317D" w:rsidRDefault="001E0A37" w:rsidP="001E0A37">
      <w:pPr>
        <w:rPr>
          <w:b/>
        </w:rPr>
      </w:pPr>
      <w:r w:rsidRPr="00753CB4">
        <w:rPr>
          <w:rStyle w:val="HideTWBExt"/>
        </w:rPr>
        <w:t>&lt;Article&gt;</w:t>
      </w:r>
      <w:r w:rsidRPr="0056317D">
        <w:rPr>
          <w:b/>
        </w:rPr>
        <w:t>Odôvodnenie 24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2011D58" w14:textId="77777777" w:rsidTr="001E0A37">
        <w:trPr>
          <w:jc w:val="center"/>
        </w:trPr>
        <w:tc>
          <w:tcPr>
            <w:tcW w:w="9752" w:type="dxa"/>
            <w:gridSpan w:val="2"/>
          </w:tcPr>
          <w:p w14:paraId="4EDDE759" w14:textId="77777777" w:rsidR="001E0A37" w:rsidRPr="0056317D" w:rsidRDefault="001E0A37" w:rsidP="001E0A37">
            <w:pPr>
              <w:keepNext/>
            </w:pPr>
          </w:p>
        </w:tc>
      </w:tr>
      <w:tr w:rsidR="001E0A37" w:rsidRPr="0056317D" w14:paraId="0256397E" w14:textId="77777777" w:rsidTr="001E0A37">
        <w:trPr>
          <w:jc w:val="center"/>
        </w:trPr>
        <w:tc>
          <w:tcPr>
            <w:tcW w:w="4876" w:type="dxa"/>
            <w:hideMark/>
          </w:tcPr>
          <w:p w14:paraId="6FCF94E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9905D41" w14:textId="77777777" w:rsidR="001E0A37" w:rsidRPr="0056317D" w:rsidRDefault="001E0A37" w:rsidP="001E0A37">
            <w:pPr>
              <w:keepNext/>
              <w:spacing w:after="240"/>
              <w:jc w:val="center"/>
              <w:rPr>
                <w:i/>
              </w:rPr>
            </w:pPr>
            <w:r w:rsidRPr="0056317D">
              <w:rPr>
                <w:i/>
              </w:rPr>
              <w:t>Pozmeňujúci návrh</w:t>
            </w:r>
          </w:p>
        </w:tc>
      </w:tr>
      <w:tr w:rsidR="001E0A37" w:rsidRPr="0056317D" w14:paraId="19D0EB6F" w14:textId="77777777" w:rsidTr="001E0A37">
        <w:trPr>
          <w:jc w:val="center"/>
        </w:trPr>
        <w:tc>
          <w:tcPr>
            <w:tcW w:w="4876" w:type="dxa"/>
          </w:tcPr>
          <w:p w14:paraId="40E85710" w14:textId="77777777" w:rsidR="001E0A37" w:rsidRPr="0056317D" w:rsidRDefault="001E0A37" w:rsidP="001E0A37">
            <w:pPr>
              <w:spacing w:after="120"/>
            </w:pPr>
          </w:p>
        </w:tc>
        <w:tc>
          <w:tcPr>
            <w:tcW w:w="4876" w:type="dxa"/>
            <w:hideMark/>
          </w:tcPr>
          <w:p w14:paraId="2C60D4D0" w14:textId="77777777" w:rsidR="001E0A37" w:rsidRPr="0056317D" w:rsidRDefault="001E0A37" w:rsidP="001E0A37">
            <w:pPr>
              <w:spacing w:after="120"/>
              <w:rPr>
                <w:szCs w:val="24"/>
              </w:rPr>
            </w:pPr>
            <w:r w:rsidRPr="0056317D">
              <w:rPr>
                <w:b/>
                <w:i/>
              </w:rPr>
              <w:t>24a)</w:t>
            </w:r>
            <w:r w:rsidRPr="0056317D">
              <w:tab/>
            </w:r>
            <w:r w:rsidRPr="0056317D">
              <w:rPr>
                <w:b/>
                <w:i/>
              </w:rPr>
              <w:t>So zreteľom na význam transeurópskej dopravnej siete z hľadiska umožnenia plynulej mobility a dostupnosti pre všetkých používateľov by členské štáty mali mať možnosť náležite zohľadňovať uplatňovanie kritérií prístupnosti týkajúcich sa zastavaných oblastí, kde sa investície do dopravnej infraštruktúry na sieť TEN-T.</w:t>
            </w:r>
          </w:p>
        </w:tc>
      </w:tr>
    </w:tbl>
    <w:p w14:paraId="7EE4B9D1" w14:textId="77777777" w:rsidR="001E0A37" w:rsidRPr="0056317D" w:rsidRDefault="001E0A37" w:rsidP="001E0A37">
      <w:r w:rsidRPr="00753CB4">
        <w:rPr>
          <w:rStyle w:val="HideTWBExt"/>
        </w:rPr>
        <w:t>&lt;/Amend&gt;</w:t>
      </w:r>
    </w:p>
    <w:p w14:paraId="27B9857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20</w:t>
      </w:r>
      <w:r w:rsidRPr="00753CB4">
        <w:rPr>
          <w:rStyle w:val="HideTWBExt"/>
        </w:rPr>
        <w:t>&lt;/NumAm&gt;</w:t>
      </w:r>
    </w:p>
    <w:p w14:paraId="1342919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BD7C90F" w14:textId="77777777" w:rsidR="001E0A37" w:rsidRPr="0056317D" w:rsidRDefault="001E0A37" w:rsidP="001E0A37">
      <w:pPr>
        <w:rPr>
          <w:b/>
        </w:rPr>
      </w:pPr>
      <w:r w:rsidRPr="00753CB4">
        <w:rPr>
          <w:rStyle w:val="HideTWBExt"/>
        </w:rPr>
        <w:t>&lt;Article&gt;</w:t>
      </w:r>
      <w:r w:rsidRPr="0056317D">
        <w:rPr>
          <w:b/>
        </w:rPr>
        <w:t>Odôvodnenie 40</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243B5CD" w14:textId="77777777" w:rsidTr="001E0A37">
        <w:trPr>
          <w:jc w:val="center"/>
        </w:trPr>
        <w:tc>
          <w:tcPr>
            <w:tcW w:w="9752" w:type="dxa"/>
            <w:gridSpan w:val="2"/>
          </w:tcPr>
          <w:p w14:paraId="20492CAD" w14:textId="77777777" w:rsidR="001E0A37" w:rsidRPr="0056317D" w:rsidRDefault="001E0A37" w:rsidP="001E0A37">
            <w:pPr>
              <w:keepNext/>
            </w:pPr>
          </w:p>
        </w:tc>
      </w:tr>
      <w:tr w:rsidR="001E0A37" w:rsidRPr="0056317D" w14:paraId="4163A629" w14:textId="77777777" w:rsidTr="001E0A37">
        <w:trPr>
          <w:jc w:val="center"/>
        </w:trPr>
        <w:tc>
          <w:tcPr>
            <w:tcW w:w="4876" w:type="dxa"/>
            <w:hideMark/>
          </w:tcPr>
          <w:p w14:paraId="6AA241D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DC533DD" w14:textId="77777777" w:rsidR="001E0A37" w:rsidRPr="0056317D" w:rsidRDefault="001E0A37" w:rsidP="001E0A37">
            <w:pPr>
              <w:keepNext/>
              <w:spacing w:after="240"/>
              <w:jc w:val="center"/>
              <w:rPr>
                <w:i/>
              </w:rPr>
            </w:pPr>
            <w:r w:rsidRPr="0056317D">
              <w:rPr>
                <w:i/>
              </w:rPr>
              <w:t>Pozmeňujúci návrh</w:t>
            </w:r>
          </w:p>
        </w:tc>
      </w:tr>
      <w:tr w:rsidR="001E0A37" w:rsidRPr="0056317D" w14:paraId="561EF0DE" w14:textId="77777777" w:rsidTr="001E0A37">
        <w:trPr>
          <w:jc w:val="center"/>
        </w:trPr>
        <w:tc>
          <w:tcPr>
            <w:tcW w:w="4876" w:type="dxa"/>
            <w:hideMark/>
          </w:tcPr>
          <w:p w14:paraId="26EA5CEB" w14:textId="77777777" w:rsidR="001E0A37" w:rsidRPr="0056317D" w:rsidRDefault="001E0A37" w:rsidP="001E0A37">
            <w:pPr>
              <w:spacing w:after="120"/>
            </w:pPr>
            <w:r w:rsidRPr="0056317D">
              <w:t>(40)</w:t>
            </w:r>
            <w:r w:rsidRPr="0056317D">
              <w:tab/>
              <w:t>V prípade, že neexistujú harmonizované normy, Komisia by mala mať, ak je to potrebné na účely harmonizácie trhu, možnosť prijať vykonávacie akty, ktorými by sa ustanovili spoločné technické špecifikácie pre požiadavky na prístupnosť uvedené v tejto smernici.</w:t>
            </w:r>
          </w:p>
        </w:tc>
        <w:tc>
          <w:tcPr>
            <w:tcW w:w="4876" w:type="dxa"/>
            <w:hideMark/>
          </w:tcPr>
          <w:p w14:paraId="07FB7E0A" w14:textId="77777777" w:rsidR="001E0A37" w:rsidRPr="0056317D" w:rsidRDefault="001E0A37" w:rsidP="001E0A37">
            <w:pPr>
              <w:spacing w:after="120"/>
              <w:rPr>
                <w:szCs w:val="24"/>
              </w:rPr>
            </w:pPr>
            <w:r w:rsidRPr="0056317D">
              <w:t>(40)</w:t>
            </w:r>
            <w:r w:rsidRPr="0056317D">
              <w:tab/>
              <w:t>V prípade, že neexistujú harmonizované normy, Komisia by mala mať, ak je to potrebné na účely harmonizácie trhu, možnosť prijať v </w:t>
            </w:r>
            <w:r w:rsidRPr="0056317D">
              <w:rPr>
                <w:b/>
                <w:i/>
              </w:rPr>
              <w:t xml:space="preserve">spolupráci s organizáciami zastupujúcimi osoby so zdravotným postihnutím </w:t>
            </w:r>
            <w:r w:rsidRPr="0056317D">
              <w:t>vykonávacie akty, ktorými by sa ustanovili spoločné technické špecifikácie pre požiadavky na prístupnosť uvedené v tejto smernici.</w:t>
            </w:r>
            <w:r w:rsidRPr="0056317D">
              <w:rPr>
                <w:b/>
                <w:i/>
              </w:rPr>
              <w:t xml:space="preserve"> S cieľom umožniť členským štátom výnimku zo spoločných požiadaviek na prístupnosť zastavaného prostredia by sa mala na Komisiu delegovať právomoc prijímať akty v súlade s článkom 290 Zmluvy o fungovaní Európskej únie, pokiaľ ide o stanovenie kritérií umožňujúcich členským štátom výnimku z požiadaviek na prístupnosť stanovených v oddiele X prílohy I. Je osobitne dôležité, aby Komisia viedla náležité konzultácie počas svojej prípravnej práce vrátane konzultácií na expertnej úrovni v súlade so zásadami stanovenými v Medziinštitucionálnej dohode o lepšej tvorbe práva z 13. apríla 2016.</w:t>
            </w:r>
          </w:p>
        </w:tc>
      </w:tr>
    </w:tbl>
    <w:p w14:paraId="7C0B4711" w14:textId="77777777" w:rsidR="001E0A37" w:rsidRPr="0056317D" w:rsidRDefault="001E0A37" w:rsidP="001E0A37">
      <w:pPr>
        <w:rPr>
          <w:rFonts w:ascii="Arial" w:hAnsi="Arial"/>
          <w:vanish/>
          <w:color w:val="000080"/>
          <w:sz w:val="20"/>
        </w:rPr>
      </w:pPr>
      <w:r w:rsidRPr="00753CB4">
        <w:rPr>
          <w:rStyle w:val="HideTWBExt"/>
        </w:rPr>
        <w:t>&lt;/Amend&gt;</w:t>
      </w:r>
    </w:p>
    <w:p w14:paraId="57B24FE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21</w:t>
      </w:r>
      <w:r w:rsidRPr="00753CB4">
        <w:rPr>
          <w:rStyle w:val="HideTWBExt"/>
        </w:rPr>
        <w:t>&lt;/NumAm&gt;</w:t>
      </w:r>
    </w:p>
    <w:p w14:paraId="6EAF82E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E3E47D6" w14:textId="77777777" w:rsidR="001E0A37" w:rsidRPr="0056317D" w:rsidRDefault="001E0A37" w:rsidP="001E0A37">
      <w:pPr>
        <w:rPr>
          <w:b/>
        </w:rPr>
      </w:pPr>
      <w:r w:rsidRPr="00753CB4">
        <w:rPr>
          <w:rStyle w:val="HideTWBExt"/>
        </w:rPr>
        <w:t>&lt;Article&gt;</w:t>
      </w:r>
      <w:r w:rsidRPr="0056317D">
        <w:rPr>
          <w:b/>
        </w:rPr>
        <w:t>Odôvodnenie 42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B339AF0" w14:textId="77777777" w:rsidTr="001E0A37">
        <w:trPr>
          <w:jc w:val="center"/>
        </w:trPr>
        <w:tc>
          <w:tcPr>
            <w:tcW w:w="9752" w:type="dxa"/>
            <w:gridSpan w:val="2"/>
          </w:tcPr>
          <w:p w14:paraId="1656CE43" w14:textId="77777777" w:rsidR="001E0A37" w:rsidRPr="0056317D" w:rsidRDefault="001E0A37" w:rsidP="001E0A37">
            <w:pPr>
              <w:keepNext/>
            </w:pPr>
          </w:p>
        </w:tc>
      </w:tr>
      <w:tr w:rsidR="001E0A37" w:rsidRPr="0056317D" w14:paraId="043F29F3" w14:textId="77777777" w:rsidTr="001E0A37">
        <w:trPr>
          <w:jc w:val="center"/>
        </w:trPr>
        <w:tc>
          <w:tcPr>
            <w:tcW w:w="4876" w:type="dxa"/>
            <w:hideMark/>
          </w:tcPr>
          <w:p w14:paraId="25CB9E5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F853496" w14:textId="77777777" w:rsidR="001E0A37" w:rsidRPr="0056317D" w:rsidRDefault="001E0A37" w:rsidP="001E0A37">
            <w:pPr>
              <w:keepNext/>
              <w:spacing w:after="240"/>
              <w:jc w:val="center"/>
              <w:rPr>
                <w:i/>
              </w:rPr>
            </w:pPr>
            <w:r w:rsidRPr="0056317D">
              <w:rPr>
                <w:i/>
              </w:rPr>
              <w:t>Pozmeňujúci návrh</w:t>
            </w:r>
          </w:p>
        </w:tc>
      </w:tr>
      <w:tr w:rsidR="001E0A37" w:rsidRPr="0056317D" w14:paraId="403E9654" w14:textId="77777777" w:rsidTr="001E0A37">
        <w:trPr>
          <w:jc w:val="center"/>
        </w:trPr>
        <w:tc>
          <w:tcPr>
            <w:tcW w:w="4876" w:type="dxa"/>
          </w:tcPr>
          <w:p w14:paraId="0638FF63" w14:textId="77777777" w:rsidR="001E0A37" w:rsidRPr="0056317D" w:rsidRDefault="001E0A37" w:rsidP="001E0A37">
            <w:pPr>
              <w:spacing w:after="120"/>
            </w:pPr>
          </w:p>
        </w:tc>
        <w:tc>
          <w:tcPr>
            <w:tcW w:w="4876" w:type="dxa"/>
            <w:hideMark/>
          </w:tcPr>
          <w:p w14:paraId="53AA1D9B" w14:textId="77777777" w:rsidR="001E0A37" w:rsidRPr="0056317D" w:rsidRDefault="001E0A37" w:rsidP="001E0A37">
            <w:pPr>
              <w:spacing w:after="120"/>
              <w:rPr>
                <w:szCs w:val="24"/>
              </w:rPr>
            </w:pPr>
            <w:r w:rsidRPr="0056317D">
              <w:rPr>
                <w:b/>
                <w:i/>
              </w:rPr>
              <w:t>42a)</w:t>
            </w:r>
            <w:r w:rsidRPr="0056317D">
              <w:tab/>
            </w:r>
            <w:r w:rsidRPr="0056317D">
              <w:rPr>
                <w:b/>
                <w:i/>
              </w:rPr>
              <w:t>Pri vykonávaní dohľadu nad trhom s výrobkami by orgány vykonávajúce dohľad nad trhom posúdenie mali preskúmať v spolupráci s osobami so zdravotným postihnutím a ich organizáciami.</w:t>
            </w:r>
          </w:p>
        </w:tc>
      </w:tr>
    </w:tbl>
    <w:p w14:paraId="3C19F83F" w14:textId="77777777" w:rsidR="001E0A37" w:rsidRPr="0056317D" w:rsidRDefault="001E0A37" w:rsidP="001E0A37">
      <w:r w:rsidRPr="00753CB4">
        <w:rPr>
          <w:rStyle w:val="HideTWBExt"/>
        </w:rPr>
        <w:t>&lt;/Amend&gt;</w:t>
      </w:r>
    </w:p>
    <w:p w14:paraId="4B5559A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22</w:t>
      </w:r>
      <w:r w:rsidRPr="00753CB4">
        <w:rPr>
          <w:rStyle w:val="HideTWBExt"/>
        </w:rPr>
        <w:t>&lt;/NumAm&gt;</w:t>
      </w:r>
    </w:p>
    <w:p w14:paraId="245D7AE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1405625" w14:textId="77777777" w:rsidR="001E0A37" w:rsidRPr="0056317D" w:rsidRDefault="001E0A37" w:rsidP="001E0A37">
      <w:pPr>
        <w:rPr>
          <w:b/>
        </w:rPr>
      </w:pPr>
      <w:r w:rsidRPr="00753CB4">
        <w:rPr>
          <w:rStyle w:val="HideTWBExt"/>
        </w:rPr>
        <w:t>&lt;Article&gt;</w:t>
      </w:r>
      <w:r w:rsidRPr="0056317D">
        <w:rPr>
          <w:b/>
        </w:rPr>
        <w:t>Odôvodnenie 48</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DFCF2E6" w14:textId="77777777" w:rsidTr="001E0A37">
        <w:trPr>
          <w:jc w:val="center"/>
        </w:trPr>
        <w:tc>
          <w:tcPr>
            <w:tcW w:w="9752" w:type="dxa"/>
            <w:gridSpan w:val="2"/>
          </w:tcPr>
          <w:p w14:paraId="0C3590B4" w14:textId="77777777" w:rsidR="001E0A37" w:rsidRPr="0056317D" w:rsidRDefault="001E0A37" w:rsidP="001E0A37">
            <w:pPr>
              <w:keepNext/>
            </w:pPr>
          </w:p>
        </w:tc>
      </w:tr>
      <w:tr w:rsidR="001E0A37" w:rsidRPr="0056317D" w14:paraId="0E02D0EB" w14:textId="77777777" w:rsidTr="001E0A37">
        <w:trPr>
          <w:jc w:val="center"/>
        </w:trPr>
        <w:tc>
          <w:tcPr>
            <w:tcW w:w="4876" w:type="dxa"/>
            <w:hideMark/>
          </w:tcPr>
          <w:p w14:paraId="6BFF538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D33F9CC" w14:textId="77777777" w:rsidR="001E0A37" w:rsidRPr="0056317D" w:rsidRDefault="001E0A37" w:rsidP="001E0A37">
            <w:pPr>
              <w:keepNext/>
              <w:spacing w:after="240"/>
              <w:jc w:val="center"/>
              <w:rPr>
                <w:i/>
              </w:rPr>
            </w:pPr>
            <w:r w:rsidRPr="0056317D">
              <w:rPr>
                <w:i/>
              </w:rPr>
              <w:t>Pozmeňujúci návrh</w:t>
            </w:r>
          </w:p>
        </w:tc>
      </w:tr>
      <w:tr w:rsidR="001E0A37" w:rsidRPr="0056317D" w14:paraId="66776CF4" w14:textId="77777777" w:rsidTr="001E0A37">
        <w:trPr>
          <w:jc w:val="center"/>
        </w:trPr>
        <w:tc>
          <w:tcPr>
            <w:tcW w:w="4876" w:type="dxa"/>
            <w:hideMark/>
          </w:tcPr>
          <w:p w14:paraId="1D1577A1" w14:textId="77777777" w:rsidR="001E0A37" w:rsidRPr="0056317D" w:rsidRDefault="001E0A37" w:rsidP="001E0A37">
            <w:pPr>
              <w:spacing w:after="120"/>
            </w:pPr>
            <w:r w:rsidRPr="0056317D">
              <w:t>(48)</w:t>
            </w:r>
            <w:r w:rsidRPr="0056317D">
              <w:tab/>
              <w:t>Očakáva sa, že členské štáty zabezpečia, aby orgány dohľadu nad trhom v súlade s kapitolou V kontrolovali, či hospodárske subjekty spĺňajú kritériá uvedené v článku 12 ods. 3.</w:t>
            </w:r>
          </w:p>
        </w:tc>
        <w:tc>
          <w:tcPr>
            <w:tcW w:w="4876" w:type="dxa"/>
            <w:hideMark/>
          </w:tcPr>
          <w:p w14:paraId="5B9B0E10" w14:textId="77777777" w:rsidR="001E0A37" w:rsidRPr="0056317D" w:rsidRDefault="001E0A37" w:rsidP="001E0A37">
            <w:pPr>
              <w:spacing w:after="120"/>
              <w:rPr>
                <w:szCs w:val="24"/>
              </w:rPr>
            </w:pPr>
            <w:r w:rsidRPr="0056317D">
              <w:t>(48)</w:t>
            </w:r>
            <w:r w:rsidRPr="0056317D">
              <w:tab/>
              <w:t>Očakáva sa, že členské štáty zabezpečia, aby orgány dohľadu nad trhom v súlade s kapitolou V kontrolovali, či hospodárske subjekty spĺňajú kritériá uvedené v článku 12 ods. 3</w:t>
            </w:r>
            <w:r w:rsidRPr="0056317D">
              <w:rPr>
                <w:b/>
                <w:i/>
              </w:rPr>
              <w:t>, a že budú viesť pravidelné konzultácie s organizáciami, ktoré zastupujú osoby so zdravotným postihnutím</w:t>
            </w:r>
            <w:r w:rsidRPr="0056317D">
              <w:t>.</w:t>
            </w:r>
          </w:p>
        </w:tc>
      </w:tr>
    </w:tbl>
    <w:p w14:paraId="0E9BB11F" w14:textId="77777777" w:rsidR="001E0A37" w:rsidRPr="0056317D" w:rsidRDefault="001E0A37" w:rsidP="001E0A37">
      <w:r w:rsidRPr="00753CB4">
        <w:rPr>
          <w:rStyle w:val="HideTWBExt"/>
        </w:rPr>
        <w:t>&lt;/Amend&gt;</w:t>
      </w:r>
    </w:p>
    <w:p w14:paraId="05E6BBF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23</w:t>
      </w:r>
      <w:r w:rsidRPr="00753CB4">
        <w:rPr>
          <w:rStyle w:val="HideTWBExt"/>
        </w:rPr>
        <w:t>&lt;/NumAm&gt;</w:t>
      </w:r>
    </w:p>
    <w:p w14:paraId="7FC6CEE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8FD10CD" w14:textId="77777777" w:rsidR="001E0A37" w:rsidRPr="0056317D" w:rsidRDefault="001E0A37" w:rsidP="001E0A37">
      <w:pPr>
        <w:rPr>
          <w:b/>
        </w:rPr>
      </w:pPr>
      <w:r w:rsidRPr="00753CB4">
        <w:rPr>
          <w:rStyle w:val="HideTWBExt"/>
        </w:rPr>
        <w:t>&lt;Article&gt;</w:t>
      </w:r>
      <w:r w:rsidRPr="0056317D">
        <w:rPr>
          <w:b/>
        </w:rPr>
        <w:t>Odôvodnenie 48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D104555" w14:textId="77777777" w:rsidTr="001E0A37">
        <w:trPr>
          <w:jc w:val="center"/>
        </w:trPr>
        <w:tc>
          <w:tcPr>
            <w:tcW w:w="9752" w:type="dxa"/>
            <w:gridSpan w:val="2"/>
          </w:tcPr>
          <w:p w14:paraId="6F7A2CA9" w14:textId="77777777" w:rsidR="001E0A37" w:rsidRPr="0056317D" w:rsidRDefault="001E0A37" w:rsidP="001E0A37">
            <w:pPr>
              <w:keepNext/>
            </w:pPr>
          </w:p>
        </w:tc>
      </w:tr>
      <w:tr w:rsidR="001E0A37" w:rsidRPr="0056317D" w14:paraId="257F3998" w14:textId="77777777" w:rsidTr="001E0A37">
        <w:trPr>
          <w:jc w:val="center"/>
        </w:trPr>
        <w:tc>
          <w:tcPr>
            <w:tcW w:w="4876" w:type="dxa"/>
            <w:hideMark/>
          </w:tcPr>
          <w:p w14:paraId="3440A41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EE515B9" w14:textId="77777777" w:rsidR="001E0A37" w:rsidRPr="0056317D" w:rsidRDefault="001E0A37" w:rsidP="001E0A37">
            <w:pPr>
              <w:keepNext/>
              <w:spacing w:after="240"/>
              <w:jc w:val="center"/>
              <w:rPr>
                <w:i/>
              </w:rPr>
            </w:pPr>
            <w:r w:rsidRPr="0056317D">
              <w:rPr>
                <w:i/>
              </w:rPr>
              <w:t>Pozmeňujúci návrh</w:t>
            </w:r>
          </w:p>
        </w:tc>
      </w:tr>
      <w:tr w:rsidR="001E0A37" w:rsidRPr="0056317D" w14:paraId="5C45CED6" w14:textId="77777777" w:rsidTr="001E0A37">
        <w:trPr>
          <w:jc w:val="center"/>
        </w:trPr>
        <w:tc>
          <w:tcPr>
            <w:tcW w:w="4876" w:type="dxa"/>
          </w:tcPr>
          <w:p w14:paraId="1CD13877" w14:textId="77777777" w:rsidR="001E0A37" w:rsidRPr="0056317D" w:rsidRDefault="001E0A37" w:rsidP="001E0A37">
            <w:pPr>
              <w:spacing w:after="120"/>
            </w:pPr>
          </w:p>
        </w:tc>
        <w:tc>
          <w:tcPr>
            <w:tcW w:w="4876" w:type="dxa"/>
            <w:hideMark/>
          </w:tcPr>
          <w:p w14:paraId="216FE235" w14:textId="77777777" w:rsidR="001E0A37" w:rsidRPr="0056317D" w:rsidRDefault="001E0A37" w:rsidP="001E0A37">
            <w:pPr>
              <w:spacing w:after="120"/>
              <w:rPr>
                <w:szCs w:val="24"/>
              </w:rPr>
            </w:pPr>
            <w:r w:rsidRPr="0056317D">
              <w:rPr>
                <w:b/>
                <w:i/>
              </w:rPr>
              <w:t>48a)</w:t>
            </w:r>
            <w:r w:rsidRPr="0056317D">
              <w:tab/>
            </w:r>
            <w:r w:rsidRPr="0056317D">
              <w:rPr>
                <w:b/>
                <w:i/>
              </w:rPr>
              <w:t>Vnútroštátne databázy, ktoré budú obsahovať všetky relevantné informácie o úrovni prístupnosti výrobkov a služieb uvedených v článku 1 ods. 1 a ods. 2 by umožnili lepšie začlenenie osôb s funkčnými obmedzeniami vrátane osôb so zdravotným postihnutím a ich organizácií do dohľadu nad trhom.</w:t>
            </w:r>
          </w:p>
        </w:tc>
      </w:tr>
    </w:tbl>
    <w:p w14:paraId="7D1CE1CC" w14:textId="77777777" w:rsidR="001E0A37" w:rsidRPr="0056317D" w:rsidRDefault="001E0A37" w:rsidP="001E0A37">
      <w:r w:rsidRPr="00753CB4">
        <w:rPr>
          <w:rStyle w:val="HideTWBExt"/>
        </w:rPr>
        <w:t>&lt;/Amend&gt;</w:t>
      </w:r>
    </w:p>
    <w:p w14:paraId="580F4B3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24</w:t>
      </w:r>
      <w:r w:rsidRPr="00753CB4">
        <w:rPr>
          <w:rStyle w:val="HideTWBExt"/>
        </w:rPr>
        <w:t>&lt;/NumAm&gt;</w:t>
      </w:r>
    </w:p>
    <w:p w14:paraId="5DC468D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2F722B3" w14:textId="77777777" w:rsidR="001E0A37" w:rsidRPr="0056317D" w:rsidRDefault="001E0A37" w:rsidP="001E0A37">
      <w:pPr>
        <w:rPr>
          <w:b/>
        </w:rPr>
      </w:pPr>
      <w:r w:rsidRPr="00753CB4">
        <w:rPr>
          <w:rStyle w:val="HideTWBExt"/>
        </w:rPr>
        <w:t>&lt;Article&gt;</w:t>
      </w:r>
      <w:r w:rsidRPr="0056317D">
        <w:rPr>
          <w:b/>
        </w:rPr>
        <w:t>Odôvodnenie 50</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32EF9B7" w14:textId="77777777" w:rsidTr="001E0A37">
        <w:trPr>
          <w:jc w:val="center"/>
        </w:trPr>
        <w:tc>
          <w:tcPr>
            <w:tcW w:w="9752" w:type="dxa"/>
            <w:gridSpan w:val="2"/>
          </w:tcPr>
          <w:p w14:paraId="6DFB0D02" w14:textId="77777777" w:rsidR="001E0A37" w:rsidRPr="0056317D" w:rsidRDefault="001E0A37" w:rsidP="001E0A37">
            <w:pPr>
              <w:keepNext/>
            </w:pPr>
          </w:p>
        </w:tc>
      </w:tr>
      <w:tr w:rsidR="001E0A37" w:rsidRPr="0056317D" w14:paraId="244D3833" w14:textId="77777777" w:rsidTr="001E0A37">
        <w:trPr>
          <w:jc w:val="center"/>
        </w:trPr>
        <w:tc>
          <w:tcPr>
            <w:tcW w:w="4876" w:type="dxa"/>
            <w:hideMark/>
          </w:tcPr>
          <w:p w14:paraId="4C2EC23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8DD7E90" w14:textId="77777777" w:rsidR="001E0A37" w:rsidRPr="0056317D" w:rsidRDefault="001E0A37" w:rsidP="001E0A37">
            <w:pPr>
              <w:keepNext/>
              <w:spacing w:after="240"/>
              <w:jc w:val="center"/>
              <w:rPr>
                <w:i/>
              </w:rPr>
            </w:pPr>
            <w:r w:rsidRPr="0056317D">
              <w:rPr>
                <w:i/>
              </w:rPr>
              <w:t>Pozmeňujúci návrh</w:t>
            </w:r>
          </w:p>
        </w:tc>
      </w:tr>
      <w:tr w:rsidR="001E0A37" w:rsidRPr="0056317D" w14:paraId="5EABA34F" w14:textId="77777777" w:rsidTr="001E0A37">
        <w:trPr>
          <w:jc w:val="center"/>
        </w:trPr>
        <w:tc>
          <w:tcPr>
            <w:tcW w:w="4876" w:type="dxa"/>
            <w:hideMark/>
          </w:tcPr>
          <w:p w14:paraId="4171C6DB" w14:textId="77777777" w:rsidR="001E0A37" w:rsidRPr="0056317D" w:rsidRDefault="001E0A37" w:rsidP="001E0A37">
            <w:pPr>
              <w:spacing w:after="120"/>
            </w:pPr>
            <w:r w:rsidRPr="0056317D">
              <w:t>(50)</w:t>
            </w:r>
            <w:r w:rsidRPr="0056317D">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príslušnými hospodárskymi subjektmi začali v súvislosti s týmito výrobkami konať skôr.</w:t>
            </w:r>
          </w:p>
        </w:tc>
        <w:tc>
          <w:tcPr>
            <w:tcW w:w="4876" w:type="dxa"/>
            <w:hideMark/>
          </w:tcPr>
          <w:p w14:paraId="44E6A097" w14:textId="77777777" w:rsidR="001E0A37" w:rsidRPr="0056317D" w:rsidRDefault="001E0A37" w:rsidP="001E0A37">
            <w:pPr>
              <w:spacing w:after="120"/>
              <w:rPr>
                <w:szCs w:val="24"/>
              </w:rPr>
            </w:pPr>
            <w:r w:rsidRPr="0056317D">
              <w:t>(50)</w:t>
            </w:r>
            <w:r w:rsidRPr="0056317D">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w:t>
            </w:r>
            <w:r w:rsidRPr="0056317D">
              <w:rPr>
                <w:b/>
                <w:i/>
              </w:rPr>
              <w:t>organizáciami zastupujúcimi zdravotne postihnuté osoby a </w:t>
            </w:r>
            <w:r w:rsidRPr="0056317D">
              <w:t>príslušnými hospodárskymi subjektmi začali v súvislosti s týmito výrobkami konať skôr.</w:t>
            </w:r>
          </w:p>
        </w:tc>
      </w:tr>
    </w:tbl>
    <w:p w14:paraId="79A50176" w14:textId="77777777" w:rsidR="001E0A37" w:rsidRPr="0056317D" w:rsidRDefault="001E0A37" w:rsidP="001E0A37">
      <w:r w:rsidRPr="00753CB4">
        <w:rPr>
          <w:rStyle w:val="HideTWBExt"/>
        </w:rPr>
        <w:t>&lt;/Amend&gt;</w:t>
      </w:r>
    </w:p>
    <w:p w14:paraId="4A35FE0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25</w:t>
      </w:r>
      <w:r w:rsidRPr="00753CB4">
        <w:rPr>
          <w:rStyle w:val="HideTWBExt"/>
        </w:rPr>
        <w:t>&lt;/NumAm&gt;</w:t>
      </w:r>
    </w:p>
    <w:p w14:paraId="1460586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F2BF774" w14:textId="77777777" w:rsidR="001E0A37" w:rsidRPr="0056317D" w:rsidRDefault="001E0A37" w:rsidP="001E0A37">
      <w:pPr>
        <w:rPr>
          <w:b/>
        </w:rPr>
      </w:pPr>
      <w:r w:rsidRPr="00753CB4">
        <w:rPr>
          <w:rStyle w:val="HideTWBExt"/>
        </w:rPr>
        <w:t>&lt;Article&gt;</w:t>
      </w:r>
      <w:r w:rsidRPr="0056317D">
        <w:rPr>
          <w:b/>
        </w:rPr>
        <w:t>Odôvodnenie 54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9121564" w14:textId="77777777" w:rsidTr="001E0A37">
        <w:trPr>
          <w:jc w:val="center"/>
        </w:trPr>
        <w:tc>
          <w:tcPr>
            <w:tcW w:w="9752" w:type="dxa"/>
            <w:gridSpan w:val="2"/>
          </w:tcPr>
          <w:p w14:paraId="64C0F208" w14:textId="77777777" w:rsidR="001E0A37" w:rsidRPr="0056317D" w:rsidRDefault="001E0A37" w:rsidP="001E0A37">
            <w:pPr>
              <w:keepNext/>
            </w:pPr>
          </w:p>
        </w:tc>
      </w:tr>
      <w:tr w:rsidR="001E0A37" w:rsidRPr="0056317D" w14:paraId="34A56843" w14:textId="77777777" w:rsidTr="001E0A37">
        <w:trPr>
          <w:jc w:val="center"/>
        </w:trPr>
        <w:tc>
          <w:tcPr>
            <w:tcW w:w="4876" w:type="dxa"/>
            <w:hideMark/>
          </w:tcPr>
          <w:p w14:paraId="25CB7A2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A1A7920" w14:textId="77777777" w:rsidR="001E0A37" w:rsidRPr="0056317D" w:rsidRDefault="001E0A37" w:rsidP="001E0A37">
            <w:pPr>
              <w:keepNext/>
              <w:spacing w:after="240"/>
              <w:jc w:val="center"/>
              <w:rPr>
                <w:i/>
              </w:rPr>
            </w:pPr>
            <w:r w:rsidRPr="0056317D">
              <w:rPr>
                <w:i/>
              </w:rPr>
              <w:t>Pozmeňujúci návrh</w:t>
            </w:r>
          </w:p>
        </w:tc>
      </w:tr>
      <w:tr w:rsidR="001E0A37" w:rsidRPr="0056317D" w14:paraId="00715013" w14:textId="77777777" w:rsidTr="001E0A37">
        <w:trPr>
          <w:jc w:val="center"/>
        </w:trPr>
        <w:tc>
          <w:tcPr>
            <w:tcW w:w="4876" w:type="dxa"/>
          </w:tcPr>
          <w:p w14:paraId="489DAF8D" w14:textId="77777777" w:rsidR="001E0A37" w:rsidRPr="0056317D" w:rsidRDefault="001E0A37" w:rsidP="001E0A37">
            <w:pPr>
              <w:spacing w:after="120"/>
            </w:pPr>
          </w:p>
        </w:tc>
        <w:tc>
          <w:tcPr>
            <w:tcW w:w="4876" w:type="dxa"/>
            <w:hideMark/>
          </w:tcPr>
          <w:p w14:paraId="64648C90" w14:textId="77777777" w:rsidR="001E0A37" w:rsidRPr="0056317D" w:rsidRDefault="001E0A37" w:rsidP="001E0A37">
            <w:pPr>
              <w:spacing w:after="120"/>
              <w:rPr>
                <w:szCs w:val="24"/>
              </w:rPr>
            </w:pPr>
            <w:r w:rsidRPr="0056317D">
              <w:rPr>
                <w:b/>
                <w:i/>
              </w:rPr>
              <w:t>54a)</w:t>
            </w:r>
            <w:r w:rsidRPr="0056317D">
              <w:tab/>
            </w:r>
            <w:r w:rsidRPr="0056317D">
              <w:rPr>
                <w:b/>
                <w:i/>
              </w:rPr>
              <w:t>Zavádzanie aplikácií poskytujúcich informácie založené na službách priestorových údajov prispieva k nezávislému a bezpečnému pohybu osôb s funkčnými obmedzeniami a osôb so zdravotným postihnutím. Priestorové údaje pre tieto aplikácie by mali poskytovať informácie prispôsobené osobitným potrebám osôb funkčnými obmedzeniami a osôb so zdravotným postihnutím.</w:t>
            </w:r>
          </w:p>
        </w:tc>
      </w:tr>
    </w:tbl>
    <w:p w14:paraId="1619A1A0" w14:textId="77777777" w:rsidR="001E0A37" w:rsidRPr="0056317D" w:rsidRDefault="001E0A37" w:rsidP="001E0A37">
      <w:r w:rsidRPr="00753CB4">
        <w:rPr>
          <w:rStyle w:val="HideTWBExt"/>
        </w:rPr>
        <w:t>&lt;/Amend&gt;</w:t>
      </w:r>
    </w:p>
    <w:p w14:paraId="705A3DD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26</w:t>
      </w:r>
      <w:r w:rsidRPr="00753CB4">
        <w:rPr>
          <w:rStyle w:val="HideTWBExt"/>
        </w:rPr>
        <w:t>&lt;/NumAm&gt;</w:t>
      </w:r>
    </w:p>
    <w:p w14:paraId="5103F1E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F633BF4" w14:textId="77777777" w:rsidR="001E0A37" w:rsidRPr="0056317D" w:rsidRDefault="001E0A37" w:rsidP="001E0A37">
      <w:pPr>
        <w:rPr>
          <w:b/>
        </w:rPr>
      </w:pPr>
      <w:r w:rsidRPr="00753CB4">
        <w:rPr>
          <w:rStyle w:val="HideTWBExt"/>
        </w:rPr>
        <w:t>&lt;Article&gt;</w:t>
      </w:r>
      <w:r w:rsidRPr="0056317D">
        <w:rPr>
          <w:b/>
        </w:rPr>
        <w:t>Článok 1 – odsek 1 – úvodná časť</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878F838" w14:textId="77777777" w:rsidTr="001E0A37">
        <w:trPr>
          <w:jc w:val="center"/>
        </w:trPr>
        <w:tc>
          <w:tcPr>
            <w:tcW w:w="9752" w:type="dxa"/>
            <w:gridSpan w:val="2"/>
          </w:tcPr>
          <w:p w14:paraId="3CFFB2BE" w14:textId="77777777" w:rsidR="001E0A37" w:rsidRPr="0056317D" w:rsidRDefault="001E0A37" w:rsidP="001E0A37">
            <w:pPr>
              <w:keepNext/>
            </w:pPr>
          </w:p>
        </w:tc>
      </w:tr>
      <w:tr w:rsidR="001E0A37" w:rsidRPr="0056317D" w14:paraId="6FC26758" w14:textId="77777777" w:rsidTr="001E0A37">
        <w:trPr>
          <w:jc w:val="center"/>
        </w:trPr>
        <w:tc>
          <w:tcPr>
            <w:tcW w:w="4876" w:type="dxa"/>
            <w:hideMark/>
          </w:tcPr>
          <w:p w14:paraId="13D743F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4579A2C" w14:textId="77777777" w:rsidR="001E0A37" w:rsidRPr="0056317D" w:rsidRDefault="001E0A37" w:rsidP="001E0A37">
            <w:pPr>
              <w:keepNext/>
              <w:spacing w:after="240"/>
              <w:jc w:val="center"/>
              <w:rPr>
                <w:i/>
              </w:rPr>
            </w:pPr>
            <w:r w:rsidRPr="0056317D">
              <w:rPr>
                <w:i/>
              </w:rPr>
              <w:t>Pozmeňujúci návrh</w:t>
            </w:r>
          </w:p>
        </w:tc>
      </w:tr>
      <w:tr w:rsidR="001E0A37" w:rsidRPr="0056317D" w14:paraId="28E4A020" w14:textId="77777777" w:rsidTr="001E0A37">
        <w:trPr>
          <w:jc w:val="center"/>
        </w:trPr>
        <w:tc>
          <w:tcPr>
            <w:tcW w:w="4876" w:type="dxa"/>
            <w:hideMark/>
          </w:tcPr>
          <w:p w14:paraId="10038140" w14:textId="77777777" w:rsidR="001E0A37" w:rsidRPr="0056317D" w:rsidRDefault="001E0A37" w:rsidP="001E0A37">
            <w:pPr>
              <w:spacing w:after="120"/>
            </w:pPr>
            <w:r w:rsidRPr="0056317D">
              <w:t>1.</w:t>
            </w:r>
            <w:r w:rsidRPr="0056317D">
              <w:tab/>
              <w:t>Kapitoly I, II až V a VII sa vzťahujú na tieto výrobky:</w:t>
            </w:r>
          </w:p>
        </w:tc>
        <w:tc>
          <w:tcPr>
            <w:tcW w:w="4876" w:type="dxa"/>
            <w:hideMark/>
          </w:tcPr>
          <w:p w14:paraId="7182257A" w14:textId="77777777" w:rsidR="001E0A37" w:rsidRPr="0056317D" w:rsidRDefault="001E0A37" w:rsidP="001E0A37">
            <w:pPr>
              <w:spacing w:after="120"/>
              <w:rPr>
                <w:szCs w:val="24"/>
              </w:rPr>
            </w:pPr>
            <w:r w:rsidRPr="0056317D">
              <w:t>1.</w:t>
            </w:r>
            <w:r w:rsidRPr="0056317D">
              <w:tab/>
              <w:t xml:space="preserve">Kapitoly I, II až V a VII sa vzťahujú na tieto </w:t>
            </w:r>
            <w:r w:rsidRPr="0056317D">
              <w:rPr>
                <w:b/>
                <w:i/>
              </w:rPr>
              <w:t>nové</w:t>
            </w:r>
            <w:r w:rsidRPr="0056317D">
              <w:t xml:space="preserve"> výrobky </w:t>
            </w:r>
            <w:r w:rsidRPr="0056317D">
              <w:rPr>
                <w:b/>
                <w:i/>
              </w:rPr>
              <w:t>uvádzané na trh po dátume začiatku uplatňovania tejto smernice</w:t>
            </w:r>
            <w:r w:rsidRPr="0056317D">
              <w:t>:</w:t>
            </w:r>
          </w:p>
        </w:tc>
      </w:tr>
    </w:tbl>
    <w:p w14:paraId="65DFA731" w14:textId="77777777" w:rsidR="001E0A37" w:rsidRPr="0056317D" w:rsidRDefault="001E0A37" w:rsidP="001E0A37">
      <w:r w:rsidRPr="00753CB4">
        <w:rPr>
          <w:rStyle w:val="HideTWBExt"/>
        </w:rPr>
        <w:t>&lt;/Amend&gt;</w:t>
      </w:r>
    </w:p>
    <w:p w14:paraId="501DEC2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27</w:t>
      </w:r>
      <w:r w:rsidRPr="00753CB4">
        <w:rPr>
          <w:rStyle w:val="HideTWBExt"/>
        </w:rPr>
        <w:t>&lt;/NumAm&gt;</w:t>
      </w:r>
    </w:p>
    <w:p w14:paraId="26F9567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6777D02" w14:textId="77777777" w:rsidR="001E0A37" w:rsidRPr="0056317D" w:rsidRDefault="001E0A37" w:rsidP="001E0A37">
      <w:pPr>
        <w:rPr>
          <w:b/>
        </w:rPr>
      </w:pPr>
      <w:r w:rsidRPr="00753CB4">
        <w:rPr>
          <w:rStyle w:val="HideTWBExt"/>
        </w:rPr>
        <w:t>&lt;Article&gt;</w:t>
      </w:r>
      <w:r w:rsidRPr="0056317D">
        <w:rPr>
          <w:b/>
        </w:rPr>
        <w:t>Článok 1 – odsek 1 – písmeno a</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F0991F9" w14:textId="77777777" w:rsidTr="001E0A37">
        <w:trPr>
          <w:jc w:val="center"/>
        </w:trPr>
        <w:tc>
          <w:tcPr>
            <w:tcW w:w="9752" w:type="dxa"/>
            <w:gridSpan w:val="2"/>
          </w:tcPr>
          <w:p w14:paraId="710384C6" w14:textId="77777777" w:rsidR="001E0A37" w:rsidRPr="0056317D" w:rsidRDefault="001E0A37" w:rsidP="001E0A37">
            <w:pPr>
              <w:keepNext/>
            </w:pPr>
          </w:p>
        </w:tc>
      </w:tr>
      <w:tr w:rsidR="001E0A37" w:rsidRPr="0056317D" w14:paraId="47B389B9" w14:textId="77777777" w:rsidTr="001E0A37">
        <w:trPr>
          <w:jc w:val="center"/>
        </w:trPr>
        <w:tc>
          <w:tcPr>
            <w:tcW w:w="4876" w:type="dxa"/>
            <w:hideMark/>
          </w:tcPr>
          <w:p w14:paraId="1D31C29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903F3FA" w14:textId="77777777" w:rsidR="001E0A37" w:rsidRPr="0056317D" w:rsidRDefault="001E0A37" w:rsidP="001E0A37">
            <w:pPr>
              <w:keepNext/>
              <w:spacing w:after="240"/>
              <w:jc w:val="center"/>
              <w:rPr>
                <w:i/>
              </w:rPr>
            </w:pPr>
            <w:r w:rsidRPr="0056317D">
              <w:rPr>
                <w:i/>
              </w:rPr>
              <w:t>Pozmeňujúci návrh</w:t>
            </w:r>
          </w:p>
        </w:tc>
      </w:tr>
      <w:tr w:rsidR="001E0A37" w:rsidRPr="0056317D" w14:paraId="1203F431" w14:textId="77777777" w:rsidTr="001E0A37">
        <w:trPr>
          <w:jc w:val="center"/>
        </w:trPr>
        <w:tc>
          <w:tcPr>
            <w:tcW w:w="4876" w:type="dxa"/>
          </w:tcPr>
          <w:p w14:paraId="4DB7581F" w14:textId="77777777" w:rsidR="001E0A37" w:rsidRPr="0056317D" w:rsidRDefault="001E0A37" w:rsidP="001E0A37">
            <w:pPr>
              <w:spacing w:after="120"/>
            </w:pPr>
            <w:r w:rsidRPr="0056317D">
              <w:t>a)</w:t>
            </w:r>
            <w:r w:rsidRPr="0056317D">
              <w:tab/>
              <w:t>počítačový hardvér a operačné systémy na všeobecné účely,</w:t>
            </w:r>
          </w:p>
        </w:tc>
        <w:tc>
          <w:tcPr>
            <w:tcW w:w="4876" w:type="dxa"/>
          </w:tcPr>
          <w:p w14:paraId="0DBC75E8" w14:textId="77777777" w:rsidR="001E0A37" w:rsidRPr="0056317D" w:rsidRDefault="001E0A37" w:rsidP="001E0A37">
            <w:pPr>
              <w:spacing w:after="120"/>
              <w:rPr>
                <w:rFonts w:eastAsia="Calibri"/>
                <w:b/>
                <w:i/>
                <w:szCs w:val="24"/>
              </w:rPr>
            </w:pPr>
            <w:r w:rsidRPr="0056317D">
              <w:t>a)</w:t>
            </w:r>
            <w:r w:rsidRPr="0056317D">
              <w:tab/>
              <w:t xml:space="preserve">počítačový hardvér a operačné systémy na všeobecné účely </w:t>
            </w:r>
            <w:r w:rsidRPr="0056317D">
              <w:rPr>
                <w:b/>
                <w:i/>
              </w:rPr>
              <w:t>určené na použitie spotrebiteľmi</w:t>
            </w:r>
            <w:r w:rsidRPr="0056317D">
              <w:t>,</w:t>
            </w:r>
          </w:p>
        </w:tc>
      </w:tr>
    </w:tbl>
    <w:p w14:paraId="3CBBA40A" w14:textId="77777777" w:rsidR="001E0A37" w:rsidRPr="0056317D" w:rsidRDefault="001E0A37" w:rsidP="001E0A37">
      <w:r w:rsidRPr="00753CB4">
        <w:rPr>
          <w:rStyle w:val="HideTWBExt"/>
        </w:rPr>
        <w:t>&lt;/Amend&gt;</w:t>
      </w:r>
    </w:p>
    <w:p w14:paraId="0590DBD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28</w:t>
      </w:r>
      <w:r w:rsidRPr="00753CB4">
        <w:rPr>
          <w:rStyle w:val="HideTWBExt"/>
        </w:rPr>
        <w:t>&lt;/NumAm&gt;</w:t>
      </w:r>
    </w:p>
    <w:p w14:paraId="214F8B0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3952193" w14:textId="77777777" w:rsidR="001E0A37" w:rsidRPr="0056317D" w:rsidRDefault="001E0A37" w:rsidP="001E0A37">
      <w:pPr>
        <w:rPr>
          <w:b/>
        </w:rPr>
      </w:pPr>
      <w:r w:rsidRPr="00753CB4">
        <w:rPr>
          <w:rStyle w:val="HideTWBExt"/>
        </w:rPr>
        <w:t>&lt;Article&gt;</w:t>
      </w:r>
      <w:r w:rsidRPr="0056317D">
        <w:rPr>
          <w:b/>
        </w:rPr>
        <w:t>Článok 1 – odsek 1 – písmeno a a (nové)</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92C29C5" w14:textId="77777777" w:rsidTr="001E0A37">
        <w:trPr>
          <w:jc w:val="center"/>
        </w:trPr>
        <w:tc>
          <w:tcPr>
            <w:tcW w:w="9752" w:type="dxa"/>
            <w:gridSpan w:val="2"/>
          </w:tcPr>
          <w:p w14:paraId="0B35C751" w14:textId="77777777" w:rsidR="001E0A37" w:rsidRPr="0056317D" w:rsidRDefault="001E0A37" w:rsidP="001E0A37">
            <w:pPr>
              <w:keepNext/>
            </w:pPr>
          </w:p>
        </w:tc>
      </w:tr>
      <w:tr w:rsidR="001E0A37" w:rsidRPr="0056317D" w14:paraId="3E384267" w14:textId="77777777" w:rsidTr="001E0A37">
        <w:trPr>
          <w:jc w:val="center"/>
        </w:trPr>
        <w:tc>
          <w:tcPr>
            <w:tcW w:w="4876" w:type="dxa"/>
            <w:hideMark/>
          </w:tcPr>
          <w:p w14:paraId="1E4B3F0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7BD24C4" w14:textId="77777777" w:rsidR="001E0A37" w:rsidRPr="0056317D" w:rsidRDefault="001E0A37" w:rsidP="001E0A37">
            <w:pPr>
              <w:keepNext/>
              <w:spacing w:after="240"/>
              <w:jc w:val="center"/>
              <w:rPr>
                <w:i/>
              </w:rPr>
            </w:pPr>
            <w:r w:rsidRPr="0056317D">
              <w:rPr>
                <w:i/>
              </w:rPr>
              <w:t>Pozmeňujúci návrh</w:t>
            </w:r>
          </w:p>
        </w:tc>
      </w:tr>
      <w:tr w:rsidR="001E0A37" w:rsidRPr="0056317D" w14:paraId="3933D806" w14:textId="77777777" w:rsidTr="001E0A37">
        <w:trPr>
          <w:jc w:val="center"/>
        </w:trPr>
        <w:tc>
          <w:tcPr>
            <w:tcW w:w="4876" w:type="dxa"/>
          </w:tcPr>
          <w:p w14:paraId="0F584309" w14:textId="77777777" w:rsidR="001E0A37" w:rsidRPr="0056317D" w:rsidRDefault="001E0A37" w:rsidP="001E0A37">
            <w:pPr>
              <w:spacing w:after="120"/>
              <w:rPr>
                <w:rFonts w:eastAsia="Calibri"/>
              </w:rPr>
            </w:pPr>
          </w:p>
        </w:tc>
        <w:tc>
          <w:tcPr>
            <w:tcW w:w="4876" w:type="dxa"/>
          </w:tcPr>
          <w:p w14:paraId="48106D09" w14:textId="77777777" w:rsidR="001E0A37" w:rsidRPr="0056317D" w:rsidRDefault="001E0A37" w:rsidP="001E0A37">
            <w:pPr>
              <w:spacing w:after="120"/>
              <w:rPr>
                <w:rFonts w:eastAsia="Calibri"/>
                <w:b/>
                <w:i/>
                <w:szCs w:val="24"/>
              </w:rPr>
            </w:pPr>
            <w:r w:rsidRPr="0056317D">
              <w:rPr>
                <w:b/>
                <w:i/>
              </w:rPr>
              <w:t>aa)</w:t>
            </w:r>
            <w:r w:rsidRPr="0056317D">
              <w:tab/>
            </w:r>
            <w:r w:rsidRPr="0056317D">
              <w:rPr>
                <w:b/>
                <w:i/>
              </w:rPr>
              <w:t>platobné terminály,</w:t>
            </w:r>
          </w:p>
        </w:tc>
      </w:tr>
    </w:tbl>
    <w:p w14:paraId="14F32B49" w14:textId="77777777" w:rsidR="001E0A37" w:rsidRPr="0056317D" w:rsidRDefault="001E0A37" w:rsidP="001E0A37">
      <w:r w:rsidRPr="00753CB4">
        <w:rPr>
          <w:rStyle w:val="HideTWBExt"/>
        </w:rPr>
        <w:t>&lt;/Amend&gt;</w:t>
      </w:r>
    </w:p>
    <w:p w14:paraId="4FD03F7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29</w:t>
      </w:r>
      <w:r w:rsidRPr="00753CB4">
        <w:rPr>
          <w:rStyle w:val="HideTWBExt"/>
        </w:rPr>
        <w:t>&lt;/NumAm&gt;</w:t>
      </w:r>
    </w:p>
    <w:p w14:paraId="031FE86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A22F939" w14:textId="77777777" w:rsidR="001E0A37" w:rsidRPr="0056317D" w:rsidRDefault="001E0A37" w:rsidP="001E0A37">
      <w:pPr>
        <w:rPr>
          <w:b/>
        </w:rPr>
      </w:pPr>
      <w:r w:rsidRPr="00753CB4">
        <w:rPr>
          <w:rStyle w:val="HideTWBExt"/>
        </w:rPr>
        <w:t>&lt;Article&gt;</w:t>
      </w:r>
      <w:r w:rsidRPr="0056317D">
        <w:rPr>
          <w:b/>
        </w:rPr>
        <w:t>Článok 1 – odsek 1 – písmeno b</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428268B" w14:textId="77777777" w:rsidTr="001E0A37">
        <w:trPr>
          <w:jc w:val="center"/>
        </w:trPr>
        <w:tc>
          <w:tcPr>
            <w:tcW w:w="9752" w:type="dxa"/>
            <w:gridSpan w:val="2"/>
          </w:tcPr>
          <w:p w14:paraId="2AC0090E" w14:textId="77777777" w:rsidR="001E0A37" w:rsidRPr="0056317D" w:rsidRDefault="001E0A37" w:rsidP="001E0A37">
            <w:pPr>
              <w:keepNext/>
            </w:pPr>
          </w:p>
        </w:tc>
      </w:tr>
      <w:tr w:rsidR="001E0A37" w:rsidRPr="0056317D" w14:paraId="2DD5CC30" w14:textId="77777777" w:rsidTr="001E0A37">
        <w:trPr>
          <w:jc w:val="center"/>
        </w:trPr>
        <w:tc>
          <w:tcPr>
            <w:tcW w:w="4876" w:type="dxa"/>
            <w:hideMark/>
          </w:tcPr>
          <w:p w14:paraId="335B6EC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5B57852" w14:textId="77777777" w:rsidR="001E0A37" w:rsidRPr="0056317D" w:rsidRDefault="001E0A37" w:rsidP="001E0A37">
            <w:pPr>
              <w:keepNext/>
              <w:spacing w:after="240"/>
              <w:jc w:val="center"/>
              <w:rPr>
                <w:i/>
              </w:rPr>
            </w:pPr>
            <w:r w:rsidRPr="0056317D">
              <w:rPr>
                <w:i/>
              </w:rPr>
              <w:t>Pozmeňujúci návrh</w:t>
            </w:r>
          </w:p>
        </w:tc>
      </w:tr>
      <w:tr w:rsidR="001E0A37" w:rsidRPr="0056317D" w14:paraId="4083EAB5" w14:textId="77777777" w:rsidTr="001E0A37">
        <w:trPr>
          <w:jc w:val="center"/>
        </w:trPr>
        <w:tc>
          <w:tcPr>
            <w:tcW w:w="4876" w:type="dxa"/>
          </w:tcPr>
          <w:p w14:paraId="7E072493" w14:textId="77777777" w:rsidR="001E0A37" w:rsidRPr="0056317D" w:rsidRDefault="001E0A37" w:rsidP="001E0A37">
            <w:pPr>
              <w:spacing w:after="120"/>
            </w:pPr>
            <w:r w:rsidRPr="0056317D">
              <w:t>b)</w:t>
            </w:r>
            <w:r w:rsidRPr="0056317D">
              <w:tab/>
              <w:t>Tieto samoobslužné terminály:</w:t>
            </w:r>
          </w:p>
        </w:tc>
        <w:tc>
          <w:tcPr>
            <w:tcW w:w="4876" w:type="dxa"/>
          </w:tcPr>
          <w:p w14:paraId="7313251E" w14:textId="77777777" w:rsidR="001E0A37" w:rsidRPr="0056317D" w:rsidRDefault="001E0A37" w:rsidP="001E0A37">
            <w:pPr>
              <w:spacing w:after="120"/>
            </w:pPr>
            <w:r w:rsidRPr="0056317D">
              <w:t>b)</w:t>
            </w:r>
            <w:r w:rsidRPr="0056317D">
              <w:tab/>
              <w:t>Tieto samoobslužné terminály</w:t>
            </w:r>
            <w:r w:rsidRPr="0056317D">
              <w:rPr>
                <w:b/>
                <w:i/>
              </w:rPr>
              <w:t>, ak ponúkané služby nie sú ponúkané bezplatne osobám uvedeným v článku 2 bodoch 3) a 4)</w:t>
            </w:r>
            <w:r w:rsidRPr="0056317D">
              <w:t>:</w:t>
            </w:r>
          </w:p>
        </w:tc>
      </w:tr>
    </w:tbl>
    <w:p w14:paraId="1FCFF081" w14:textId="77777777" w:rsidR="001E0A37" w:rsidRPr="0056317D" w:rsidRDefault="001E0A37" w:rsidP="001E0A37">
      <w:r w:rsidRPr="00753CB4">
        <w:rPr>
          <w:rStyle w:val="HideTWBExt"/>
        </w:rPr>
        <w:t>&lt;/Amend&gt;</w:t>
      </w:r>
    </w:p>
    <w:p w14:paraId="074A5B0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30</w:t>
      </w:r>
      <w:r w:rsidRPr="00753CB4">
        <w:rPr>
          <w:rStyle w:val="HideTWBExt"/>
        </w:rPr>
        <w:t>&lt;/NumAm&gt;</w:t>
      </w:r>
    </w:p>
    <w:p w14:paraId="4A93176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7F58790" w14:textId="77777777" w:rsidR="001E0A37" w:rsidRPr="0056317D" w:rsidRDefault="001E0A37" w:rsidP="001E0A37">
      <w:pPr>
        <w:rPr>
          <w:b/>
        </w:rPr>
      </w:pPr>
      <w:r w:rsidRPr="00753CB4">
        <w:rPr>
          <w:rStyle w:val="HideTWBExt"/>
        </w:rPr>
        <w:t>&lt;Article&gt;</w:t>
      </w:r>
      <w:r w:rsidRPr="0056317D">
        <w:rPr>
          <w:b/>
        </w:rPr>
        <w:t>Článok 1 – odsek 2 – úvodná časť</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BDCD292" w14:textId="77777777" w:rsidTr="001E0A37">
        <w:trPr>
          <w:jc w:val="center"/>
        </w:trPr>
        <w:tc>
          <w:tcPr>
            <w:tcW w:w="9752" w:type="dxa"/>
            <w:gridSpan w:val="2"/>
          </w:tcPr>
          <w:p w14:paraId="715E5B2D" w14:textId="77777777" w:rsidR="001E0A37" w:rsidRPr="0056317D" w:rsidRDefault="001E0A37" w:rsidP="001E0A37">
            <w:pPr>
              <w:keepNext/>
            </w:pPr>
          </w:p>
        </w:tc>
      </w:tr>
      <w:tr w:rsidR="001E0A37" w:rsidRPr="0056317D" w14:paraId="12D038E0" w14:textId="77777777" w:rsidTr="001E0A37">
        <w:trPr>
          <w:jc w:val="center"/>
        </w:trPr>
        <w:tc>
          <w:tcPr>
            <w:tcW w:w="4876" w:type="dxa"/>
            <w:hideMark/>
          </w:tcPr>
          <w:p w14:paraId="7187036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3997FFF" w14:textId="77777777" w:rsidR="001E0A37" w:rsidRPr="0056317D" w:rsidRDefault="001E0A37" w:rsidP="001E0A37">
            <w:pPr>
              <w:keepNext/>
              <w:spacing w:after="240"/>
              <w:jc w:val="center"/>
              <w:rPr>
                <w:i/>
              </w:rPr>
            </w:pPr>
            <w:r w:rsidRPr="0056317D">
              <w:rPr>
                <w:i/>
              </w:rPr>
              <w:t>Pozmeňujúci návrh</w:t>
            </w:r>
          </w:p>
        </w:tc>
      </w:tr>
      <w:tr w:rsidR="001E0A37" w:rsidRPr="0056317D" w14:paraId="6F7A1B94" w14:textId="77777777" w:rsidTr="001E0A37">
        <w:trPr>
          <w:jc w:val="center"/>
        </w:trPr>
        <w:tc>
          <w:tcPr>
            <w:tcW w:w="4876" w:type="dxa"/>
            <w:hideMark/>
          </w:tcPr>
          <w:p w14:paraId="592297AE" w14:textId="77777777" w:rsidR="001E0A37" w:rsidRPr="0056317D" w:rsidRDefault="001E0A37" w:rsidP="001E0A37">
            <w:pPr>
              <w:spacing w:after="120"/>
            </w:pPr>
            <w:r w:rsidRPr="0056317D">
              <w:t>(2)</w:t>
            </w:r>
            <w:r w:rsidRPr="0056317D">
              <w:tab/>
              <w:t>Kapitoly I, II až V a VII sa vzťahujú na tieto služby:</w:t>
            </w:r>
          </w:p>
        </w:tc>
        <w:tc>
          <w:tcPr>
            <w:tcW w:w="4876" w:type="dxa"/>
            <w:hideMark/>
          </w:tcPr>
          <w:p w14:paraId="1F21D1CB" w14:textId="77777777" w:rsidR="001E0A37" w:rsidRPr="0056317D" w:rsidRDefault="001E0A37" w:rsidP="001E0A37">
            <w:pPr>
              <w:spacing w:after="120"/>
              <w:rPr>
                <w:szCs w:val="24"/>
              </w:rPr>
            </w:pPr>
            <w:r w:rsidRPr="0056317D">
              <w:t>(2)</w:t>
            </w:r>
            <w:r w:rsidRPr="0056317D">
              <w:tab/>
              <w:t xml:space="preserve">Kapitoly I, II až V a VII sa vzťahujú na tieto služby </w:t>
            </w:r>
            <w:r w:rsidRPr="0056317D">
              <w:rPr>
                <w:b/>
                <w:i/>
              </w:rPr>
              <w:t>poskytované po dátume začiatku uplatňovania tejto smernice</w:t>
            </w:r>
            <w:r w:rsidRPr="0056317D">
              <w:t>:</w:t>
            </w:r>
          </w:p>
        </w:tc>
      </w:tr>
    </w:tbl>
    <w:p w14:paraId="3A80FDDE" w14:textId="77777777" w:rsidR="001E0A37" w:rsidRPr="0056317D" w:rsidRDefault="001E0A37" w:rsidP="001E0A37">
      <w:r w:rsidRPr="00753CB4">
        <w:rPr>
          <w:rStyle w:val="HideTWBExt"/>
        </w:rPr>
        <w:t>&lt;/Amend&gt;</w:t>
      </w:r>
    </w:p>
    <w:p w14:paraId="0198064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31</w:t>
      </w:r>
      <w:r w:rsidRPr="00753CB4">
        <w:rPr>
          <w:rStyle w:val="HideTWBExt"/>
        </w:rPr>
        <w:t>&lt;/NumAm&gt;</w:t>
      </w:r>
    </w:p>
    <w:p w14:paraId="40361A2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69618C4" w14:textId="77777777" w:rsidR="001E0A37" w:rsidRPr="0056317D" w:rsidRDefault="001E0A37" w:rsidP="001E0A37">
      <w:pPr>
        <w:rPr>
          <w:b/>
        </w:rPr>
      </w:pPr>
      <w:r w:rsidRPr="00753CB4">
        <w:rPr>
          <w:rStyle w:val="HideTWBExt"/>
        </w:rPr>
        <w:t>&lt;Article&gt;</w:t>
      </w:r>
      <w:r w:rsidRPr="0056317D">
        <w:rPr>
          <w:b/>
        </w:rPr>
        <w:t>Článok 1 – odsek 2 – písmeno b</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6400D23" w14:textId="77777777" w:rsidTr="001E0A37">
        <w:trPr>
          <w:jc w:val="center"/>
        </w:trPr>
        <w:tc>
          <w:tcPr>
            <w:tcW w:w="9752" w:type="dxa"/>
            <w:gridSpan w:val="2"/>
          </w:tcPr>
          <w:p w14:paraId="77411142" w14:textId="77777777" w:rsidR="001E0A37" w:rsidRPr="0056317D" w:rsidRDefault="001E0A37" w:rsidP="001E0A37">
            <w:pPr>
              <w:keepNext/>
            </w:pPr>
          </w:p>
        </w:tc>
      </w:tr>
      <w:tr w:rsidR="001E0A37" w:rsidRPr="0056317D" w14:paraId="5FF10070" w14:textId="77777777" w:rsidTr="001E0A37">
        <w:trPr>
          <w:jc w:val="center"/>
        </w:trPr>
        <w:tc>
          <w:tcPr>
            <w:tcW w:w="4876" w:type="dxa"/>
            <w:hideMark/>
          </w:tcPr>
          <w:p w14:paraId="3244AA7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F4B89C5" w14:textId="77777777" w:rsidR="001E0A37" w:rsidRPr="0056317D" w:rsidRDefault="001E0A37" w:rsidP="001E0A37">
            <w:pPr>
              <w:keepNext/>
              <w:spacing w:after="240"/>
              <w:jc w:val="center"/>
              <w:rPr>
                <w:i/>
              </w:rPr>
            </w:pPr>
            <w:r w:rsidRPr="0056317D">
              <w:rPr>
                <w:i/>
              </w:rPr>
              <w:t>Pozmeňujúci návrh</w:t>
            </w:r>
          </w:p>
        </w:tc>
      </w:tr>
      <w:tr w:rsidR="001E0A37" w:rsidRPr="0056317D" w14:paraId="4CF5D04E" w14:textId="77777777" w:rsidTr="001E0A37">
        <w:trPr>
          <w:jc w:val="center"/>
        </w:trPr>
        <w:tc>
          <w:tcPr>
            <w:tcW w:w="4876" w:type="dxa"/>
            <w:hideMark/>
          </w:tcPr>
          <w:p w14:paraId="3BAAB988" w14:textId="77777777" w:rsidR="001E0A37" w:rsidRPr="0056317D" w:rsidRDefault="001E0A37" w:rsidP="001E0A37">
            <w:pPr>
              <w:spacing w:after="120"/>
            </w:pPr>
            <w:r w:rsidRPr="0056317D">
              <w:t>b)</w:t>
            </w:r>
            <w:r w:rsidRPr="0056317D">
              <w:tab/>
            </w:r>
            <w:r w:rsidRPr="0056317D">
              <w:rPr>
                <w:b/>
                <w:i/>
              </w:rPr>
              <w:t>audiovizuálne mediálne služby a súvisiace zariadenia s </w:t>
            </w:r>
            <w:r w:rsidRPr="0056317D">
              <w:t xml:space="preserve">vyspelou počítačovou kapacitou </w:t>
            </w:r>
            <w:r w:rsidRPr="0056317D">
              <w:rPr>
                <w:b/>
                <w:i/>
              </w:rPr>
              <w:t>určené</w:t>
            </w:r>
            <w:r w:rsidRPr="0056317D">
              <w:t xml:space="preserve"> pre</w:t>
            </w:r>
            <w:r w:rsidRPr="0056317D">
              <w:rPr>
                <w:b/>
                <w:i/>
              </w:rPr>
              <w:t xml:space="preserve"> </w:t>
            </w:r>
            <w:r w:rsidRPr="0056317D">
              <w:t>spotrebiteľov</w:t>
            </w:r>
            <w:r w:rsidRPr="0056317D">
              <w:rPr>
                <w:b/>
                <w:i/>
              </w:rPr>
              <w:t>,</w:t>
            </w:r>
          </w:p>
        </w:tc>
        <w:tc>
          <w:tcPr>
            <w:tcW w:w="4876" w:type="dxa"/>
            <w:hideMark/>
          </w:tcPr>
          <w:p w14:paraId="1F9C5F04" w14:textId="77777777" w:rsidR="001E0A37" w:rsidRPr="0056317D" w:rsidRDefault="001E0A37" w:rsidP="001E0A37">
            <w:pPr>
              <w:spacing w:after="120"/>
              <w:rPr>
                <w:szCs w:val="24"/>
              </w:rPr>
            </w:pPr>
            <w:r w:rsidRPr="0056317D">
              <w:t>b)</w:t>
            </w:r>
            <w:r w:rsidRPr="0056317D">
              <w:tab/>
            </w:r>
            <w:r w:rsidRPr="0056317D">
              <w:rPr>
                <w:b/>
                <w:i/>
              </w:rPr>
              <w:t>služby poskytujúce prístup k audiovizuálnym mediálnym službám vrátane súvisiacich zariadení s </w:t>
            </w:r>
            <w:r w:rsidRPr="0056317D">
              <w:t xml:space="preserve">vyspelou počítačovou kapacitou </w:t>
            </w:r>
            <w:r w:rsidRPr="0056317D">
              <w:rPr>
                <w:b/>
                <w:i/>
              </w:rPr>
              <w:t>určených</w:t>
            </w:r>
            <w:r w:rsidRPr="0056317D">
              <w:t xml:space="preserve"> pre</w:t>
            </w:r>
            <w:r w:rsidRPr="0056317D">
              <w:rPr>
                <w:b/>
                <w:i/>
              </w:rPr>
              <w:t> </w:t>
            </w:r>
            <w:r w:rsidRPr="0056317D">
              <w:t>spotrebiteľov</w:t>
            </w:r>
            <w:r w:rsidRPr="0056317D">
              <w:rPr>
                <w:b/>
                <w:i/>
              </w:rPr>
              <w:t xml:space="preserve"> a využívaných na poskytovanie týchto služieb;</w:t>
            </w:r>
          </w:p>
        </w:tc>
      </w:tr>
    </w:tbl>
    <w:p w14:paraId="0D450E7D" w14:textId="77777777" w:rsidR="001E0A37" w:rsidRPr="0056317D" w:rsidRDefault="001E0A37" w:rsidP="001E0A37">
      <w:r w:rsidRPr="00753CB4">
        <w:rPr>
          <w:rStyle w:val="HideTWBExt"/>
        </w:rPr>
        <w:t>&lt;/Amend&gt;</w:t>
      </w:r>
    </w:p>
    <w:p w14:paraId="2D49963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32</w:t>
      </w:r>
      <w:r w:rsidRPr="00753CB4">
        <w:rPr>
          <w:rStyle w:val="HideTWBExt"/>
        </w:rPr>
        <w:t>&lt;/NumAm&gt;</w:t>
      </w:r>
    </w:p>
    <w:p w14:paraId="7B13CC4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19006D9" w14:textId="77777777" w:rsidR="001E0A37" w:rsidRPr="0056317D" w:rsidRDefault="001E0A37" w:rsidP="001E0A37">
      <w:pPr>
        <w:rPr>
          <w:b/>
        </w:rPr>
      </w:pPr>
      <w:r w:rsidRPr="00753CB4">
        <w:rPr>
          <w:rStyle w:val="HideTWBExt"/>
        </w:rPr>
        <w:t>&lt;Article&gt;</w:t>
      </w:r>
      <w:r w:rsidRPr="0056317D">
        <w:rPr>
          <w:b/>
        </w:rPr>
        <w:t>Článok 1 – odsek 2 – písmeno c</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ED37742" w14:textId="77777777" w:rsidTr="001E0A37">
        <w:trPr>
          <w:jc w:val="center"/>
        </w:trPr>
        <w:tc>
          <w:tcPr>
            <w:tcW w:w="9752" w:type="dxa"/>
            <w:gridSpan w:val="2"/>
          </w:tcPr>
          <w:p w14:paraId="4D638ADF" w14:textId="77777777" w:rsidR="001E0A37" w:rsidRPr="0056317D" w:rsidRDefault="001E0A37" w:rsidP="001E0A37">
            <w:pPr>
              <w:keepNext/>
            </w:pPr>
          </w:p>
        </w:tc>
      </w:tr>
      <w:tr w:rsidR="001E0A37" w:rsidRPr="0056317D" w14:paraId="48A20A22" w14:textId="77777777" w:rsidTr="001E0A37">
        <w:trPr>
          <w:jc w:val="center"/>
        </w:trPr>
        <w:tc>
          <w:tcPr>
            <w:tcW w:w="4876" w:type="dxa"/>
            <w:hideMark/>
          </w:tcPr>
          <w:p w14:paraId="11930E8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1A1D62B" w14:textId="77777777" w:rsidR="001E0A37" w:rsidRPr="0056317D" w:rsidRDefault="001E0A37" w:rsidP="001E0A37">
            <w:pPr>
              <w:keepNext/>
              <w:spacing w:after="240"/>
              <w:jc w:val="center"/>
              <w:rPr>
                <w:i/>
              </w:rPr>
            </w:pPr>
            <w:r w:rsidRPr="0056317D">
              <w:rPr>
                <w:i/>
              </w:rPr>
              <w:t>Pozmeňujúci návrh</w:t>
            </w:r>
          </w:p>
        </w:tc>
      </w:tr>
      <w:tr w:rsidR="001E0A37" w:rsidRPr="0056317D" w14:paraId="4AAC6CBB" w14:textId="77777777" w:rsidTr="001E0A37">
        <w:trPr>
          <w:jc w:val="center"/>
        </w:trPr>
        <w:tc>
          <w:tcPr>
            <w:tcW w:w="4876" w:type="dxa"/>
            <w:hideMark/>
          </w:tcPr>
          <w:p w14:paraId="0B6BA461" w14:textId="77777777" w:rsidR="001E0A37" w:rsidRPr="0056317D" w:rsidRDefault="001E0A37" w:rsidP="001E0A37">
            <w:pPr>
              <w:spacing w:after="120"/>
            </w:pPr>
            <w:r w:rsidRPr="0056317D">
              <w:t>c)</w:t>
            </w:r>
            <w:r w:rsidRPr="0056317D">
              <w:tab/>
              <w:t>služby leteckej, autobusovej, železničnej a vodnej osobnej dopravy,</w:t>
            </w:r>
          </w:p>
        </w:tc>
        <w:tc>
          <w:tcPr>
            <w:tcW w:w="4876" w:type="dxa"/>
            <w:hideMark/>
          </w:tcPr>
          <w:p w14:paraId="3B8DD18A" w14:textId="77777777" w:rsidR="001E0A37" w:rsidRPr="0056317D" w:rsidRDefault="001E0A37" w:rsidP="001E0A37">
            <w:pPr>
              <w:spacing w:after="120"/>
              <w:rPr>
                <w:szCs w:val="24"/>
              </w:rPr>
            </w:pPr>
            <w:r w:rsidRPr="0056317D">
              <w:t>c)</w:t>
            </w:r>
            <w:r w:rsidRPr="0056317D">
              <w:tab/>
              <w:t>služby leteckej, autobusovej, železničnej a vodnej osobnej dopravy</w:t>
            </w:r>
            <w:r w:rsidRPr="0056317D">
              <w:rPr>
                <w:b/>
                <w:i/>
              </w:rPr>
              <w:t>, služby mobility a intermodálneho spojenia vrátane verejnej mestskej dopravy, ako sú metro, železnica, električka, trolejbus a autobus, pokiaľ ide o:</w:t>
            </w:r>
          </w:p>
        </w:tc>
      </w:tr>
      <w:tr w:rsidR="001E0A37" w:rsidRPr="0056317D" w14:paraId="315E9629" w14:textId="77777777" w:rsidTr="001E0A37">
        <w:trPr>
          <w:jc w:val="center"/>
        </w:trPr>
        <w:tc>
          <w:tcPr>
            <w:tcW w:w="4876" w:type="dxa"/>
          </w:tcPr>
          <w:p w14:paraId="53D4145B" w14:textId="77777777" w:rsidR="001E0A37" w:rsidRPr="0056317D" w:rsidRDefault="001E0A37" w:rsidP="001E0A37">
            <w:pPr>
              <w:spacing w:after="120"/>
            </w:pPr>
          </w:p>
        </w:tc>
        <w:tc>
          <w:tcPr>
            <w:tcW w:w="4876" w:type="dxa"/>
          </w:tcPr>
          <w:p w14:paraId="0A1DB969" w14:textId="77777777" w:rsidR="001E0A37" w:rsidRPr="0056317D" w:rsidRDefault="001E0A37" w:rsidP="001E0A37">
            <w:pPr>
              <w:spacing w:after="120"/>
              <w:rPr>
                <w:szCs w:val="24"/>
              </w:rPr>
            </w:pPr>
            <w:r w:rsidRPr="0056317D">
              <w:rPr>
                <w:b/>
                <w:i/>
              </w:rPr>
              <w:t>i)</w:t>
            </w:r>
            <w:r w:rsidRPr="0056317D">
              <w:tab/>
            </w:r>
            <w:r w:rsidRPr="0056317D">
              <w:rPr>
                <w:b/>
                <w:i/>
              </w:rPr>
              <w:t xml:space="preserve">samoobslužné terminály, ktoré sa nachádzajú na území Únie, vrátane automatov na výdaj lístkov, platobných terminálov a odbavovacích zariadení; </w:t>
            </w:r>
          </w:p>
        </w:tc>
      </w:tr>
      <w:tr w:rsidR="001E0A37" w:rsidRPr="0056317D" w14:paraId="64273392" w14:textId="77777777" w:rsidTr="001E0A37">
        <w:trPr>
          <w:jc w:val="center"/>
        </w:trPr>
        <w:tc>
          <w:tcPr>
            <w:tcW w:w="4876" w:type="dxa"/>
          </w:tcPr>
          <w:p w14:paraId="14B37265" w14:textId="77777777" w:rsidR="001E0A37" w:rsidRPr="0056317D" w:rsidRDefault="001E0A37" w:rsidP="001E0A37">
            <w:pPr>
              <w:spacing w:after="120"/>
            </w:pPr>
          </w:p>
        </w:tc>
        <w:tc>
          <w:tcPr>
            <w:tcW w:w="4876" w:type="dxa"/>
          </w:tcPr>
          <w:p w14:paraId="43385BD1" w14:textId="77777777" w:rsidR="001E0A37" w:rsidRPr="0056317D" w:rsidRDefault="001E0A37" w:rsidP="001E0A37">
            <w:pPr>
              <w:spacing w:after="120"/>
              <w:rPr>
                <w:szCs w:val="24"/>
              </w:rPr>
            </w:pPr>
            <w:r w:rsidRPr="0056317D">
              <w:rPr>
                <w:b/>
                <w:i/>
              </w:rPr>
              <w:t>ii)</w:t>
            </w:r>
            <w:r w:rsidRPr="0056317D">
              <w:tab/>
            </w:r>
            <w:r w:rsidRPr="0056317D">
              <w:rPr>
                <w:b/>
                <w:i/>
              </w:rPr>
              <w:t>webové stránky, služby poskytované prostredníctvom mobilných zariadení, inteligentný predaj lístkov a poskytovanie informácií v reálnom čase;</w:t>
            </w:r>
          </w:p>
        </w:tc>
      </w:tr>
      <w:tr w:rsidR="001E0A37" w:rsidRPr="0056317D" w14:paraId="53C86DF6" w14:textId="77777777" w:rsidTr="001E0A37">
        <w:trPr>
          <w:jc w:val="center"/>
        </w:trPr>
        <w:tc>
          <w:tcPr>
            <w:tcW w:w="4876" w:type="dxa"/>
          </w:tcPr>
          <w:p w14:paraId="4EF24F4A" w14:textId="77777777" w:rsidR="001E0A37" w:rsidRPr="0056317D" w:rsidRDefault="001E0A37" w:rsidP="001E0A37">
            <w:pPr>
              <w:spacing w:after="120"/>
            </w:pPr>
          </w:p>
        </w:tc>
        <w:tc>
          <w:tcPr>
            <w:tcW w:w="4876" w:type="dxa"/>
          </w:tcPr>
          <w:p w14:paraId="40D8AF43" w14:textId="77777777" w:rsidR="001E0A37" w:rsidRPr="0056317D" w:rsidRDefault="001E0A37" w:rsidP="001E0A37">
            <w:pPr>
              <w:spacing w:after="120"/>
              <w:rPr>
                <w:szCs w:val="24"/>
              </w:rPr>
            </w:pPr>
            <w:r w:rsidRPr="0056317D">
              <w:rPr>
                <w:b/>
                <w:i/>
              </w:rPr>
              <w:t>iii)</w:t>
            </w:r>
            <w:r w:rsidRPr="0056317D">
              <w:tab/>
            </w:r>
            <w:r w:rsidRPr="0056317D">
              <w:rPr>
                <w:b/>
                <w:i/>
              </w:rPr>
              <w:t>vozidlá, súvisiacu infraštruktúru a zastavané prostredie, vrátane bezbariérového prístupu na všetkým verejných staniciach;</w:t>
            </w:r>
          </w:p>
        </w:tc>
      </w:tr>
      <w:tr w:rsidR="001E0A37" w:rsidRPr="0056317D" w14:paraId="6372F68E" w14:textId="77777777" w:rsidTr="001E0A37">
        <w:trPr>
          <w:jc w:val="center"/>
        </w:trPr>
        <w:tc>
          <w:tcPr>
            <w:tcW w:w="4876" w:type="dxa"/>
          </w:tcPr>
          <w:p w14:paraId="4B2F614A" w14:textId="77777777" w:rsidR="001E0A37" w:rsidRPr="0056317D" w:rsidRDefault="001E0A37" w:rsidP="001E0A37">
            <w:pPr>
              <w:spacing w:after="120"/>
            </w:pPr>
          </w:p>
        </w:tc>
        <w:tc>
          <w:tcPr>
            <w:tcW w:w="4876" w:type="dxa"/>
            <w:hideMark/>
          </w:tcPr>
          <w:p w14:paraId="73B43570" w14:textId="77777777" w:rsidR="001E0A37" w:rsidRPr="0056317D" w:rsidRDefault="001E0A37" w:rsidP="001E0A37">
            <w:pPr>
              <w:spacing w:after="120"/>
              <w:rPr>
                <w:szCs w:val="24"/>
              </w:rPr>
            </w:pPr>
            <w:r w:rsidRPr="0056317D">
              <w:rPr>
                <w:b/>
                <w:i/>
              </w:rPr>
              <w:t>iv)</w:t>
            </w:r>
            <w:r w:rsidRPr="0056317D">
              <w:tab/>
            </w:r>
            <w:r w:rsidRPr="0056317D">
              <w:rPr>
                <w:b/>
                <w:i/>
              </w:rPr>
              <w:t>Členské štáty zabezpečujú, aby vo vozových parkoch taxíkov a nájomných áut na ich území boli v primeranom podiele zastúpené aj upravené vozidlá.</w:t>
            </w:r>
          </w:p>
        </w:tc>
      </w:tr>
    </w:tbl>
    <w:p w14:paraId="4C69A2F1" w14:textId="77777777" w:rsidR="001E0A37" w:rsidRPr="0056317D" w:rsidRDefault="001E0A37" w:rsidP="001E0A37">
      <w:pPr>
        <w:rPr>
          <w:rFonts w:ascii="Arial" w:hAnsi="Arial"/>
          <w:vanish/>
          <w:color w:val="000080"/>
          <w:sz w:val="20"/>
        </w:rPr>
      </w:pPr>
      <w:r w:rsidRPr="00753CB4">
        <w:rPr>
          <w:rStyle w:val="HideTWBExt"/>
        </w:rPr>
        <w:t>&lt;/Amend&gt;</w:t>
      </w:r>
    </w:p>
    <w:p w14:paraId="0B9CCCF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33</w:t>
      </w:r>
      <w:r w:rsidRPr="00753CB4">
        <w:rPr>
          <w:rStyle w:val="HideTWBExt"/>
        </w:rPr>
        <w:t>&lt;/NumAm&gt;</w:t>
      </w:r>
    </w:p>
    <w:p w14:paraId="197022A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DED60D6" w14:textId="77777777" w:rsidR="001E0A37" w:rsidRPr="0056317D" w:rsidRDefault="001E0A37" w:rsidP="001E0A37">
      <w:pPr>
        <w:rPr>
          <w:b/>
        </w:rPr>
      </w:pPr>
      <w:r w:rsidRPr="00753CB4">
        <w:rPr>
          <w:rStyle w:val="HideTWBExt"/>
        </w:rPr>
        <w:t>&lt;Article&gt;</w:t>
      </w:r>
      <w:r w:rsidRPr="0056317D">
        <w:rPr>
          <w:b/>
        </w:rPr>
        <w:t>Článok 1 – odsek 2 – písmeno f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B08DAA4" w14:textId="77777777" w:rsidTr="001E0A37">
        <w:trPr>
          <w:jc w:val="center"/>
        </w:trPr>
        <w:tc>
          <w:tcPr>
            <w:tcW w:w="9752" w:type="dxa"/>
            <w:gridSpan w:val="2"/>
          </w:tcPr>
          <w:p w14:paraId="16A8F698" w14:textId="77777777" w:rsidR="001E0A37" w:rsidRPr="0056317D" w:rsidRDefault="001E0A37" w:rsidP="001E0A37">
            <w:pPr>
              <w:keepNext/>
            </w:pPr>
          </w:p>
        </w:tc>
      </w:tr>
      <w:tr w:rsidR="001E0A37" w:rsidRPr="0056317D" w14:paraId="1F1AAC5A" w14:textId="77777777" w:rsidTr="001E0A37">
        <w:trPr>
          <w:jc w:val="center"/>
        </w:trPr>
        <w:tc>
          <w:tcPr>
            <w:tcW w:w="4876" w:type="dxa"/>
            <w:hideMark/>
          </w:tcPr>
          <w:p w14:paraId="4DB8B2F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1B6DBCA" w14:textId="77777777" w:rsidR="001E0A37" w:rsidRPr="0056317D" w:rsidRDefault="001E0A37" w:rsidP="001E0A37">
            <w:pPr>
              <w:keepNext/>
              <w:spacing w:after="240"/>
              <w:jc w:val="center"/>
              <w:rPr>
                <w:i/>
              </w:rPr>
            </w:pPr>
            <w:r w:rsidRPr="0056317D">
              <w:rPr>
                <w:i/>
              </w:rPr>
              <w:t>Pozmeňujúci návrh</w:t>
            </w:r>
          </w:p>
        </w:tc>
      </w:tr>
      <w:tr w:rsidR="001E0A37" w:rsidRPr="0056317D" w14:paraId="3C5655A5" w14:textId="77777777" w:rsidTr="001E0A37">
        <w:trPr>
          <w:jc w:val="center"/>
        </w:trPr>
        <w:tc>
          <w:tcPr>
            <w:tcW w:w="4876" w:type="dxa"/>
          </w:tcPr>
          <w:p w14:paraId="5D52B59C" w14:textId="77777777" w:rsidR="001E0A37" w:rsidRPr="0056317D" w:rsidRDefault="001E0A37" w:rsidP="001E0A37">
            <w:pPr>
              <w:spacing w:after="120"/>
            </w:pPr>
          </w:p>
        </w:tc>
        <w:tc>
          <w:tcPr>
            <w:tcW w:w="4876" w:type="dxa"/>
            <w:hideMark/>
          </w:tcPr>
          <w:p w14:paraId="490E155C" w14:textId="77777777" w:rsidR="001E0A37" w:rsidRPr="0056317D" w:rsidRDefault="001E0A37" w:rsidP="001E0A37">
            <w:pPr>
              <w:spacing w:after="120"/>
              <w:rPr>
                <w:szCs w:val="24"/>
              </w:rPr>
            </w:pPr>
            <w:r w:rsidRPr="0056317D">
              <w:rPr>
                <w:b/>
                <w:i/>
              </w:rPr>
              <w:t>fa)</w:t>
            </w:r>
            <w:r w:rsidRPr="0056317D">
              <w:tab/>
            </w:r>
            <w:r w:rsidRPr="0056317D">
              <w:rPr>
                <w:b/>
                <w:i/>
              </w:rPr>
              <w:t>služby cestovného ruchu vrátane poskytovania ubytovania a stravovania.</w:t>
            </w:r>
          </w:p>
        </w:tc>
      </w:tr>
    </w:tbl>
    <w:p w14:paraId="57207202" w14:textId="77777777" w:rsidR="001E0A37" w:rsidRPr="0056317D" w:rsidRDefault="001E0A37" w:rsidP="001E0A37">
      <w:r w:rsidRPr="00753CB4">
        <w:rPr>
          <w:rStyle w:val="HideTWBExt"/>
        </w:rPr>
        <w:t>&lt;/Amend&gt;</w:t>
      </w:r>
    </w:p>
    <w:p w14:paraId="12C2931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34</w:t>
      </w:r>
      <w:r w:rsidRPr="00753CB4">
        <w:rPr>
          <w:rStyle w:val="HideTWBExt"/>
        </w:rPr>
        <w:t>&lt;/NumAm&gt;</w:t>
      </w:r>
    </w:p>
    <w:p w14:paraId="4D9297F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BDC2C02" w14:textId="77777777" w:rsidR="001E0A37" w:rsidRPr="0056317D" w:rsidRDefault="001E0A37" w:rsidP="001E0A37">
      <w:pPr>
        <w:rPr>
          <w:b/>
        </w:rPr>
      </w:pPr>
      <w:r w:rsidRPr="00753CB4">
        <w:rPr>
          <w:rStyle w:val="HideTWBExt"/>
        </w:rPr>
        <w:t>&lt;Article&gt;</w:t>
      </w:r>
      <w:r w:rsidRPr="0056317D">
        <w:rPr>
          <w:b/>
        </w:rPr>
        <w:t>Článok 1 – odsek 3 – písmeno a</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D5346A0" w14:textId="77777777" w:rsidTr="001E0A37">
        <w:trPr>
          <w:jc w:val="center"/>
        </w:trPr>
        <w:tc>
          <w:tcPr>
            <w:tcW w:w="9752" w:type="dxa"/>
            <w:gridSpan w:val="2"/>
          </w:tcPr>
          <w:p w14:paraId="1890FD54" w14:textId="77777777" w:rsidR="001E0A37" w:rsidRPr="0056317D" w:rsidRDefault="001E0A37" w:rsidP="001E0A37">
            <w:pPr>
              <w:keepNext/>
            </w:pPr>
          </w:p>
        </w:tc>
      </w:tr>
      <w:tr w:rsidR="001E0A37" w:rsidRPr="0056317D" w14:paraId="6817BFAF" w14:textId="77777777" w:rsidTr="001E0A37">
        <w:trPr>
          <w:jc w:val="center"/>
        </w:trPr>
        <w:tc>
          <w:tcPr>
            <w:tcW w:w="4876" w:type="dxa"/>
            <w:hideMark/>
          </w:tcPr>
          <w:p w14:paraId="4EC92A1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65F7BA9" w14:textId="77777777" w:rsidR="001E0A37" w:rsidRPr="0056317D" w:rsidRDefault="001E0A37" w:rsidP="001E0A37">
            <w:pPr>
              <w:keepNext/>
              <w:spacing w:after="240"/>
              <w:jc w:val="center"/>
              <w:rPr>
                <w:i/>
              </w:rPr>
            </w:pPr>
            <w:r w:rsidRPr="0056317D">
              <w:rPr>
                <w:i/>
              </w:rPr>
              <w:t>Pozmeňujúci návrh</w:t>
            </w:r>
          </w:p>
        </w:tc>
      </w:tr>
      <w:tr w:rsidR="001E0A37" w:rsidRPr="0056317D" w14:paraId="6F940B84" w14:textId="77777777" w:rsidTr="001E0A37">
        <w:trPr>
          <w:jc w:val="center"/>
        </w:trPr>
        <w:tc>
          <w:tcPr>
            <w:tcW w:w="4876" w:type="dxa"/>
            <w:hideMark/>
          </w:tcPr>
          <w:p w14:paraId="72218CBD" w14:textId="77777777" w:rsidR="001E0A37" w:rsidRPr="0056317D" w:rsidRDefault="001E0A37" w:rsidP="001E0A37">
            <w:pPr>
              <w:spacing w:after="120"/>
            </w:pPr>
            <w:r w:rsidRPr="0056317D">
              <w:t>a)</w:t>
            </w:r>
            <w:r w:rsidRPr="0056317D">
              <w:tab/>
              <w:t>verejné zákazky a koncesie, na ktoré sa vzťahuje smernica 2014/23/EÚ</w:t>
            </w:r>
            <w:r w:rsidRPr="0056317D">
              <w:rPr>
                <w:vertAlign w:val="superscript"/>
              </w:rPr>
              <w:t>42</w:t>
            </w:r>
            <w:r w:rsidRPr="0056317D">
              <w:t>, smernica 2014/24/EÚ a smernica 2014/25/EÚ,</w:t>
            </w:r>
          </w:p>
        </w:tc>
        <w:tc>
          <w:tcPr>
            <w:tcW w:w="4876" w:type="dxa"/>
            <w:hideMark/>
          </w:tcPr>
          <w:p w14:paraId="0C212BA5" w14:textId="77777777" w:rsidR="001E0A37" w:rsidRPr="0056317D" w:rsidRDefault="001E0A37" w:rsidP="001E0A37">
            <w:pPr>
              <w:spacing w:after="120"/>
              <w:rPr>
                <w:szCs w:val="24"/>
              </w:rPr>
            </w:pPr>
            <w:r w:rsidRPr="0056317D">
              <w:t>a)</w:t>
            </w:r>
            <w:r w:rsidRPr="0056317D">
              <w:tab/>
              <w:t xml:space="preserve">verejné zákazky a koncesie </w:t>
            </w:r>
            <w:r w:rsidRPr="0056317D">
              <w:rPr>
                <w:b/>
                <w:i/>
              </w:rPr>
              <w:t>všetkých druhov</w:t>
            </w:r>
            <w:r w:rsidRPr="0056317D">
              <w:t>, na ktoré sa vzťahuje smernica 2014/23/EÚ</w:t>
            </w:r>
            <w:r w:rsidRPr="0056317D">
              <w:rPr>
                <w:vertAlign w:val="superscript"/>
              </w:rPr>
              <w:t>42</w:t>
            </w:r>
            <w:r w:rsidRPr="0056317D">
              <w:t>, smernica 2014/24/EÚ a smernica 2014/25/EÚ,</w:t>
            </w:r>
          </w:p>
        </w:tc>
      </w:tr>
      <w:tr w:rsidR="001E0A37" w:rsidRPr="0056317D" w14:paraId="46680F00" w14:textId="77777777" w:rsidTr="001E0A37">
        <w:trPr>
          <w:jc w:val="center"/>
        </w:trPr>
        <w:tc>
          <w:tcPr>
            <w:tcW w:w="4876" w:type="dxa"/>
            <w:hideMark/>
          </w:tcPr>
          <w:p w14:paraId="1D8AB819" w14:textId="77777777" w:rsidR="001E0A37" w:rsidRPr="0056317D" w:rsidRDefault="001E0A37" w:rsidP="001E0A37">
            <w:pPr>
              <w:spacing w:after="120"/>
            </w:pPr>
            <w:r w:rsidRPr="0056317D">
              <w:t>__________________</w:t>
            </w:r>
          </w:p>
        </w:tc>
        <w:tc>
          <w:tcPr>
            <w:tcW w:w="4876" w:type="dxa"/>
            <w:hideMark/>
          </w:tcPr>
          <w:p w14:paraId="6DC55558" w14:textId="77777777" w:rsidR="001E0A37" w:rsidRPr="0056317D" w:rsidRDefault="001E0A37" w:rsidP="001E0A37">
            <w:pPr>
              <w:spacing w:after="120"/>
              <w:rPr>
                <w:szCs w:val="24"/>
              </w:rPr>
            </w:pPr>
            <w:r w:rsidRPr="0056317D">
              <w:t>__________________</w:t>
            </w:r>
          </w:p>
        </w:tc>
      </w:tr>
      <w:tr w:rsidR="001E0A37" w:rsidRPr="0056317D" w14:paraId="37CBAF5D" w14:textId="77777777" w:rsidTr="001E0A37">
        <w:trPr>
          <w:jc w:val="center"/>
        </w:trPr>
        <w:tc>
          <w:tcPr>
            <w:tcW w:w="4876" w:type="dxa"/>
            <w:hideMark/>
          </w:tcPr>
          <w:p w14:paraId="21143A8F" w14:textId="77777777" w:rsidR="001E0A37" w:rsidRPr="0056317D" w:rsidRDefault="001E0A37" w:rsidP="001E0A37">
            <w:pPr>
              <w:spacing w:after="120"/>
            </w:pPr>
            <w:r w:rsidRPr="0056317D">
              <w:rPr>
                <w:vertAlign w:val="superscript"/>
              </w:rPr>
              <w:t>42</w:t>
            </w:r>
            <w:r w:rsidRPr="0056317D">
              <w:t xml:space="preserve"> Smernica Európskeho parlamentu a Rady 2014/23/EÚ z 26. februára 2014 o udelení koncesných zmlúv (Ú. v. EÚ L 94, 28.3.2014, s. 1).</w:t>
            </w:r>
          </w:p>
        </w:tc>
        <w:tc>
          <w:tcPr>
            <w:tcW w:w="4876" w:type="dxa"/>
            <w:hideMark/>
          </w:tcPr>
          <w:p w14:paraId="20174556" w14:textId="77777777" w:rsidR="001E0A37" w:rsidRPr="0056317D" w:rsidRDefault="001E0A37" w:rsidP="001E0A37">
            <w:pPr>
              <w:spacing w:after="120"/>
              <w:rPr>
                <w:szCs w:val="24"/>
              </w:rPr>
            </w:pPr>
            <w:r w:rsidRPr="0056317D">
              <w:rPr>
                <w:vertAlign w:val="superscript"/>
              </w:rPr>
              <w:t>42</w:t>
            </w:r>
            <w:r w:rsidRPr="0056317D">
              <w:tab/>
            </w:r>
            <w:r w:rsidRPr="0056317D">
              <w:rPr>
                <w:vertAlign w:val="superscript"/>
              </w:rPr>
              <w:t>42</w:t>
            </w:r>
            <w:r w:rsidRPr="0056317D">
              <w:t xml:space="preserve"> Smernica Európskeho parlamentu a Rady 2014/23/EÚ z 26. februára 2014 o udelení koncesných zmlúv (Ú. v. EÚ L 94, 28.3.2014, s. 1).</w:t>
            </w:r>
          </w:p>
        </w:tc>
      </w:tr>
    </w:tbl>
    <w:p w14:paraId="1C134254" w14:textId="77777777" w:rsidR="001E0A37" w:rsidRPr="0056317D" w:rsidRDefault="001E0A37" w:rsidP="001E0A37">
      <w:r w:rsidRPr="00753CB4">
        <w:rPr>
          <w:rStyle w:val="HideTWBExt"/>
        </w:rPr>
        <w:t>&lt;/Amend&gt;</w:t>
      </w:r>
    </w:p>
    <w:p w14:paraId="29E4453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35</w:t>
      </w:r>
      <w:r w:rsidRPr="00753CB4">
        <w:rPr>
          <w:rStyle w:val="HideTWBExt"/>
        </w:rPr>
        <w:t>&lt;/NumAm&gt;</w:t>
      </w:r>
    </w:p>
    <w:p w14:paraId="353F36E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529138E" w14:textId="77777777" w:rsidR="001E0A37" w:rsidRPr="0056317D" w:rsidRDefault="001E0A37" w:rsidP="001E0A37">
      <w:pPr>
        <w:rPr>
          <w:b/>
        </w:rPr>
      </w:pPr>
      <w:r w:rsidRPr="00753CB4">
        <w:rPr>
          <w:rStyle w:val="HideTWBExt"/>
        </w:rPr>
        <w:t>&lt;Article&gt;</w:t>
      </w:r>
      <w:r w:rsidRPr="0056317D">
        <w:rPr>
          <w:b/>
        </w:rPr>
        <w:t>Článok 1 – odsek 3 – písmeno c</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3D878F8" w14:textId="77777777" w:rsidTr="001E0A37">
        <w:trPr>
          <w:jc w:val="center"/>
        </w:trPr>
        <w:tc>
          <w:tcPr>
            <w:tcW w:w="9752" w:type="dxa"/>
            <w:gridSpan w:val="2"/>
          </w:tcPr>
          <w:p w14:paraId="23E002CF" w14:textId="77777777" w:rsidR="001E0A37" w:rsidRPr="0056317D" w:rsidRDefault="001E0A37" w:rsidP="001E0A37">
            <w:pPr>
              <w:keepNext/>
            </w:pPr>
          </w:p>
        </w:tc>
      </w:tr>
      <w:tr w:rsidR="001E0A37" w:rsidRPr="0056317D" w14:paraId="189FF204" w14:textId="77777777" w:rsidTr="001E0A37">
        <w:trPr>
          <w:jc w:val="center"/>
        </w:trPr>
        <w:tc>
          <w:tcPr>
            <w:tcW w:w="4876" w:type="dxa"/>
            <w:hideMark/>
          </w:tcPr>
          <w:p w14:paraId="02A59DA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69E0E86" w14:textId="77777777" w:rsidR="001E0A37" w:rsidRPr="0056317D" w:rsidRDefault="001E0A37" w:rsidP="001E0A37">
            <w:pPr>
              <w:keepNext/>
              <w:spacing w:after="240"/>
              <w:jc w:val="center"/>
              <w:rPr>
                <w:i/>
              </w:rPr>
            </w:pPr>
            <w:r w:rsidRPr="0056317D">
              <w:rPr>
                <w:i/>
              </w:rPr>
              <w:t>Pozmeňujúci návrh</w:t>
            </w:r>
          </w:p>
        </w:tc>
      </w:tr>
      <w:tr w:rsidR="001E0A37" w:rsidRPr="0056317D" w14:paraId="5A43D48C" w14:textId="77777777" w:rsidTr="001E0A37">
        <w:trPr>
          <w:jc w:val="center"/>
        </w:trPr>
        <w:tc>
          <w:tcPr>
            <w:tcW w:w="4876" w:type="dxa"/>
            <w:hideMark/>
          </w:tcPr>
          <w:p w14:paraId="4B144AEF" w14:textId="77777777" w:rsidR="001E0A37" w:rsidRPr="0056317D" w:rsidRDefault="001E0A37" w:rsidP="001E0A37">
            <w:pPr>
              <w:spacing w:after="120"/>
            </w:pPr>
            <w:r w:rsidRPr="0056317D">
              <w:t>c)</w:t>
            </w:r>
            <w:r w:rsidRPr="0056317D">
              <w:tab/>
            </w:r>
            <w:r w:rsidRPr="0056317D">
              <w:rPr>
                <w:b/>
                <w:i/>
              </w:rPr>
              <w:t>verejné súťaže</w:t>
            </w:r>
            <w:r w:rsidRPr="0056317D">
              <w:t xml:space="preserve"> na služby verejnej osobnej železničnej a cestnej dopravy podľa nariadenia Európskeho parlamentu a Rady (ES) č. 1370/2007.</w:t>
            </w:r>
            <w:r w:rsidRPr="0056317D">
              <w:rPr>
                <w:vertAlign w:val="superscript"/>
              </w:rPr>
              <w:t>45</w:t>
            </w:r>
          </w:p>
        </w:tc>
        <w:tc>
          <w:tcPr>
            <w:tcW w:w="4876" w:type="dxa"/>
            <w:hideMark/>
          </w:tcPr>
          <w:p w14:paraId="648B979A" w14:textId="77777777" w:rsidR="001E0A37" w:rsidRPr="0056317D" w:rsidRDefault="001E0A37" w:rsidP="001E0A37">
            <w:pPr>
              <w:spacing w:after="120"/>
              <w:rPr>
                <w:szCs w:val="24"/>
              </w:rPr>
            </w:pPr>
            <w:r w:rsidRPr="0056317D">
              <w:t>c)</w:t>
            </w:r>
            <w:r w:rsidRPr="0056317D">
              <w:tab/>
            </w:r>
            <w:r w:rsidRPr="0056317D">
              <w:rPr>
                <w:b/>
                <w:i/>
              </w:rPr>
              <w:t>všetky postupy verejného obstarávania, pokiaľ ide o zmluvy vrátane priameho zadávania verejných zákaziek</w:t>
            </w:r>
            <w:r w:rsidRPr="0056317D">
              <w:t xml:space="preserve"> na</w:t>
            </w:r>
            <w:r w:rsidRPr="0056317D">
              <w:rPr>
                <w:b/>
                <w:i/>
              </w:rPr>
              <w:t xml:space="preserve"> poskytnutie služby udelené po dátume začiatku uplatňovania tejto smernice, a pokiaľ ide o </w:t>
            </w:r>
            <w:r w:rsidRPr="0056317D">
              <w:t>služby verejnej osobnej železničnej a cestnej dopravy podľa nariadenia Európskeho parlamentu a Rady (ES) č. 1370/2007.</w:t>
            </w:r>
            <w:r w:rsidRPr="0056317D">
              <w:rPr>
                <w:vertAlign w:val="superscript"/>
              </w:rPr>
              <w:t>45</w:t>
            </w:r>
          </w:p>
        </w:tc>
      </w:tr>
      <w:tr w:rsidR="001E0A37" w:rsidRPr="0056317D" w14:paraId="7DD55F82" w14:textId="77777777" w:rsidTr="001E0A37">
        <w:trPr>
          <w:jc w:val="center"/>
        </w:trPr>
        <w:tc>
          <w:tcPr>
            <w:tcW w:w="4876" w:type="dxa"/>
            <w:hideMark/>
          </w:tcPr>
          <w:p w14:paraId="773DE462" w14:textId="77777777" w:rsidR="001E0A37" w:rsidRPr="0056317D" w:rsidRDefault="001E0A37" w:rsidP="001E0A37">
            <w:pPr>
              <w:spacing w:after="120"/>
            </w:pPr>
            <w:r w:rsidRPr="0056317D">
              <w:t>__________________</w:t>
            </w:r>
          </w:p>
        </w:tc>
        <w:tc>
          <w:tcPr>
            <w:tcW w:w="4876" w:type="dxa"/>
            <w:hideMark/>
          </w:tcPr>
          <w:p w14:paraId="1C6F8887" w14:textId="77777777" w:rsidR="001E0A37" w:rsidRPr="0056317D" w:rsidRDefault="001E0A37" w:rsidP="001E0A37">
            <w:pPr>
              <w:spacing w:after="120"/>
              <w:rPr>
                <w:szCs w:val="24"/>
              </w:rPr>
            </w:pPr>
            <w:r w:rsidRPr="0056317D">
              <w:t>__________________</w:t>
            </w:r>
          </w:p>
        </w:tc>
      </w:tr>
      <w:tr w:rsidR="001E0A37" w:rsidRPr="0056317D" w14:paraId="0E5A2C59" w14:textId="77777777" w:rsidTr="001E0A37">
        <w:trPr>
          <w:jc w:val="center"/>
        </w:trPr>
        <w:tc>
          <w:tcPr>
            <w:tcW w:w="4876" w:type="dxa"/>
            <w:hideMark/>
          </w:tcPr>
          <w:p w14:paraId="7DBDEE77" w14:textId="77777777" w:rsidR="001E0A37" w:rsidRPr="0056317D" w:rsidRDefault="001E0A37" w:rsidP="001E0A37">
            <w:pPr>
              <w:spacing w:after="120"/>
            </w:pPr>
            <w:r w:rsidRPr="0056317D">
              <w:rPr>
                <w:vertAlign w:val="superscript"/>
              </w:rPr>
              <w:t>45</w:t>
            </w:r>
            <w:r w:rsidRPr="0056317D">
              <w:t xml:space="preserve"> Nariadenie Európskeho parlamentu a Rady (ES) č.</w:t>
            </w:r>
            <w:r w:rsidRPr="0056317D">
              <w:rPr>
                <w:b/>
                <w:i/>
              </w:rPr>
              <w:t> </w:t>
            </w:r>
            <w:r w:rsidRPr="0056317D">
              <w:t>1370/2007 z 23.</w:t>
            </w:r>
            <w:r w:rsidRPr="0056317D">
              <w:rPr>
                <w:b/>
                <w:i/>
              </w:rPr>
              <w:t> </w:t>
            </w:r>
            <w:r w:rsidRPr="0056317D">
              <w:t>októbra 2007 o službách vo verejnom záujme v železničnej</w:t>
            </w:r>
            <w:r w:rsidRPr="0056317D">
              <w:rPr>
                <w:b/>
                <w:i/>
              </w:rPr>
              <w:t xml:space="preserve"> a </w:t>
            </w:r>
            <w:r w:rsidRPr="0056317D">
              <w:t>cestnej osobnej doprave, ktorým sa zrušujú nariadenia Rady (EHS) č.</w:t>
            </w:r>
            <w:r w:rsidRPr="0056317D">
              <w:rPr>
                <w:b/>
                <w:i/>
              </w:rPr>
              <w:t> </w:t>
            </w:r>
            <w:r w:rsidRPr="0056317D">
              <w:t>1191/69 a (EHS) č.</w:t>
            </w:r>
            <w:r w:rsidRPr="0056317D">
              <w:rPr>
                <w:b/>
                <w:i/>
              </w:rPr>
              <w:t> </w:t>
            </w:r>
            <w:r w:rsidRPr="0056317D">
              <w:t>1107/70 (Ú.</w:t>
            </w:r>
            <w:r w:rsidRPr="0056317D">
              <w:rPr>
                <w:b/>
                <w:i/>
              </w:rPr>
              <w:t> </w:t>
            </w:r>
            <w:r w:rsidRPr="0056317D">
              <w:t>v. EÚ L</w:t>
            </w:r>
            <w:r w:rsidRPr="0056317D">
              <w:rPr>
                <w:b/>
                <w:i/>
              </w:rPr>
              <w:t> </w:t>
            </w:r>
            <w:r w:rsidRPr="0056317D">
              <w:t>315, 3.12.2007, s.</w:t>
            </w:r>
            <w:r w:rsidRPr="0056317D">
              <w:rPr>
                <w:b/>
                <w:i/>
              </w:rPr>
              <w:t> </w:t>
            </w:r>
            <w:r w:rsidRPr="0056317D">
              <w:t>1).</w:t>
            </w:r>
          </w:p>
        </w:tc>
        <w:tc>
          <w:tcPr>
            <w:tcW w:w="4876" w:type="dxa"/>
            <w:hideMark/>
          </w:tcPr>
          <w:p w14:paraId="7A724F53" w14:textId="77777777" w:rsidR="001E0A37" w:rsidRPr="0056317D" w:rsidRDefault="001E0A37" w:rsidP="001E0A37">
            <w:pPr>
              <w:spacing w:after="120"/>
              <w:rPr>
                <w:szCs w:val="24"/>
              </w:rPr>
            </w:pPr>
            <w:r w:rsidRPr="0056317D">
              <w:rPr>
                <w:vertAlign w:val="superscript"/>
              </w:rPr>
              <w:t>45</w:t>
            </w:r>
            <w:r w:rsidRPr="0056317D">
              <w:t xml:space="preserve"> Nariadenie Európskeho parlamentu a Rady (ES) č.</w:t>
            </w:r>
            <w:r w:rsidRPr="0056317D">
              <w:rPr>
                <w:b/>
                <w:i/>
              </w:rPr>
              <w:t xml:space="preserve"> </w:t>
            </w:r>
            <w:r w:rsidRPr="0056317D">
              <w:t>1370/2007 z 23.</w:t>
            </w:r>
            <w:r w:rsidRPr="0056317D">
              <w:rPr>
                <w:b/>
                <w:i/>
              </w:rPr>
              <w:t xml:space="preserve"> </w:t>
            </w:r>
            <w:r w:rsidRPr="0056317D">
              <w:t>októbra 2007 o službách vo verejnom záujme v železničnej</w:t>
            </w:r>
            <w:r w:rsidRPr="0056317D">
              <w:rPr>
                <w:b/>
                <w:i/>
              </w:rPr>
              <w:t xml:space="preserve"> a </w:t>
            </w:r>
            <w:r w:rsidRPr="0056317D">
              <w:t>cestnej osobnej doprave, ktorým sa zrušujú nariadenia Rady (EHS) č.</w:t>
            </w:r>
            <w:r w:rsidRPr="0056317D">
              <w:rPr>
                <w:b/>
                <w:i/>
              </w:rPr>
              <w:t xml:space="preserve"> </w:t>
            </w:r>
            <w:r w:rsidRPr="0056317D">
              <w:t>1191/69 a (EHS) č.</w:t>
            </w:r>
            <w:r w:rsidRPr="0056317D">
              <w:rPr>
                <w:b/>
                <w:i/>
              </w:rPr>
              <w:t xml:space="preserve"> </w:t>
            </w:r>
            <w:r w:rsidRPr="0056317D">
              <w:t>1107/70 (Ú.</w:t>
            </w:r>
            <w:r w:rsidRPr="0056317D">
              <w:rPr>
                <w:b/>
                <w:i/>
              </w:rPr>
              <w:t xml:space="preserve"> </w:t>
            </w:r>
            <w:r w:rsidRPr="0056317D">
              <w:t>v. EÚ L</w:t>
            </w:r>
            <w:r w:rsidRPr="0056317D">
              <w:rPr>
                <w:b/>
                <w:i/>
              </w:rPr>
              <w:t xml:space="preserve"> </w:t>
            </w:r>
            <w:r w:rsidRPr="0056317D">
              <w:t>315, 3.12.2007, s.</w:t>
            </w:r>
            <w:r w:rsidRPr="0056317D">
              <w:rPr>
                <w:b/>
                <w:i/>
              </w:rPr>
              <w:t xml:space="preserve"> </w:t>
            </w:r>
            <w:r w:rsidRPr="0056317D">
              <w:t>1).</w:t>
            </w:r>
          </w:p>
        </w:tc>
      </w:tr>
    </w:tbl>
    <w:p w14:paraId="34641C4A" w14:textId="77777777" w:rsidR="001E0A37" w:rsidRPr="0056317D" w:rsidRDefault="001E0A37" w:rsidP="001E0A37">
      <w:pPr>
        <w:rPr>
          <w:rFonts w:ascii="Arial" w:hAnsi="Arial"/>
          <w:vanish/>
          <w:color w:val="000080"/>
          <w:sz w:val="20"/>
        </w:rPr>
      </w:pPr>
      <w:r w:rsidRPr="00753CB4">
        <w:rPr>
          <w:rStyle w:val="HideTWBExt"/>
        </w:rPr>
        <w:t>&lt;/Amend&gt;</w:t>
      </w:r>
    </w:p>
    <w:p w14:paraId="7F9E011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36</w:t>
      </w:r>
      <w:r w:rsidRPr="00753CB4">
        <w:rPr>
          <w:rStyle w:val="HideTWBExt"/>
        </w:rPr>
        <w:t>&lt;/NumAm&gt;</w:t>
      </w:r>
    </w:p>
    <w:p w14:paraId="6B9C069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BB60D8C" w14:textId="77777777" w:rsidR="001E0A37" w:rsidRPr="0056317D" w:rsidRDefault="001E0A37" w:rsidP="001E0A37">
      <w:pPr>
        <w:rPr>
          <w:b/>
        </w:rPr>
      </w:pPr>
      <w:r w:rsidRPr="00753CB4">
        <w:rPr>
          <w:rStyle w:val="HideTWBExt"/>
        </w:rPr>
        <w:t>&lt;Article&gt;</w:t>
      </w:r>
      <w:r w:rsidRPr="0056317D">
        <w:rPr>
          <w:b/>
        </w:rPr>
        <w:t>Článok 1 – odsek 3 – písmeno d</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A0B0B56" w14:textId="77777777" w:rsidTr="001E0A37">
        <w:trPr>
          <w:jc w:val="center"/>
        </w:trPr>
        <w:tc>
          <w:tcPr>
            <w:tcW w:w="9752" w:type="dxa"/>
            <w:gridSpan w:val="2"/>
          </w:tcPr>
          <w:p w14:paraId="72329856" w14:textId="77777777" w:rsidR="001E0A37" w:rsidRPr="0056317D" w:rsidRDefault="001E0A37" w:rsidP="001E0A37">
            <w:pPr>
              <w:keepNext/>
            </w:pPr>
          </w:p>
        </w:tc>
      </w:tr>
      <w:tr w:rsidR="001E0A37" w:rsidRPr="0056317D" w14:paraId="37B4793C" w14:textId="77777777" w:rsidTr="001E0A37">
        <w:trPr>
          <w:jc w:val="center"/>
        </w:trPr>
        <w:tc>
          <w:tcPr>
            <w:tcW w:w="4876" w:type="dxa"/>
            <w:hideMark/>
          </w:tcPr>
          <w:p w14:paraId="34BEB1E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2BB54E4" w14:textId="77777777" w:rsidR="001E0A37" w:rsidRPr="0056317D" w:rsidRDefault="001E0A37" w:rsidP="001E0A37">
            <w:pPr>
              <w:keepNext/>
              <w:spacing w:after="240"/>
              <w:jc w:val="center"/>
              <w:rPr>
                <w:i/>
              </w:rPr>
            </w:pPr>
            <w:r w:rsidRPr="0056317D">
              <w:rPr>
                <w:i/>
              </w:rPr>
              <w:t>Pozmeňujúci návrh</w:t>
            </w:r>
          </w:p>
        </w:tc>
      </w:tr>
      <w:tr w:rsidR="001E0A37" w:rsidRPr="0056317D" w14:paraId="7901F52B" w14:textId="77777777" w:rsidTr="001E0A37">
        <w:trPr>
          <w:jc w:val="center"/>
        </w:trPr>
        <w:tc>
          <w:tcPr>
            <w:tcW w:w="4876" w:type="dxa"/>
            <w:hideMark/>
          </w:tcPr>
          <w:p w14:paraId="219BB470" w14:textId="77777777" w:rsidR="001E0A37" w:rsidRPr="0056317D" w:rsidRDefault="001E0A37" w:rsidP="001E0A37">
            <w:pPr>
              <w:spacing w:after="120"/>
            </w:pPr>
            <w:r w:rsidRPr="0056317D">
              <w:t>d)</w:t>
            </w:r>
            <w:r w:rsidRPr="0056317D">
              <w:tab/>
              <w:t xml:space="preserve">dopravnú infraštruktúru v súlade s nariadením </w:t>
            </w:r>
            <w:r w:rsidRPr="0056317D">
              <w:rPr>
                <w:b/>
                <w:i/>
              </w:rPr>
              <w:t>Európskeho parlamentu a Rady</w:t>
            </w:r>
            <w:r w:rsidRPr="0056317D">
              <w:t xml:space="preserve"> (EÚ) č. 1315/2013</w:t>
            </w:r>
            <w:r w:rsidRPr="0056317D">
              <w:rPr>
                <w:vertAlign w:val="superscript"/>
              </w:rPr>
              <w:t>46</w:t>
            </w:r>
            <w:r w:rsidRPr="0056317D">
              <w:t>.</w:t>
            </w:r>
          </w:p>
        </w:tc>
        <w:tc>
          <w:tcPr>
            <w:tcW w:w="4876" w:type="dxa"/>
            <w:hideMark/>
          </w:tcPr>
          <w:p w14:paraId="6D65E4A8" w14:textId="77777777" w:rsidR="001E0A37" w:rsidRPr="0056317D" w:rsidRDefault="001E0A37" w:rsidP="001E0A37">
            <w:pPr>
              <w:spacing w:after="120"/>
              <w:rPr>
                <w:szCs w:val="24"/>
              </w:rPr>
            </w:pPr>
            <w:r w:rsidRPr="0056317D">
              <w:t>d)</w:t>
            </w:r>
            <w:r w:rsidRPr="0056317D">
              <w:tab/>
              <w:t>na dopravnú infraštruktúru v súlade s nariadením (EÚ) č. 1315/2013</w:t>
            </w:r>
            <w:r w:rsidRPr="0056317D">
              <w:rPr>
                <w:vertAlign w:val="superscript"/>
              </w:rPr>
              <w:t>46</w:t>
            </w:r>
            <w:r w:rsidRPr="0056317D">
              <w:rPr>
                <w:b/>
                <w:i/>
              </w:rPr>
              <w:t>a nariadením (EÚ) 1316/2013</w:t>
            </w:r>
            <w:r w:rsidRPr="0056317D">
              <w:rPr>
                <w:b/>
                <w:i/>
                <w:vertAlign w:val="superscript"/>
              </w:rPr>
              <w:t>46a</w:t>
            </w:r>
            <w:r w:rsidRPr="0056317D">
              <w:t xml:space="preserve">, </w:t>
            </w:r>
            <w:r w:rsidRPr="0056317D">
              <w:rPr>
                <w:b/>
                <w:i/>
              </w:rPr>
              <w:t>ako aj v súlade s nariadením (EÚ) č. 1300/2014</w:t>
            </w:r>
            <w:r w:rsidRPr="0056317D">
              <w:rPr>
                <w:b/>
                <w:i/>
                <w:vertAlign w:val="superscript"/>
              </w:rPr>
              <w:t>46b</w:t>
            </w:r>
            <w:r w:rsidRPr="0056317D">
              <w:rPr>
                <w:b/>
                <w:i/>
              </w:rPr>
              <w:t>. Akákoľvek budúca revízia PRM TSI musí zohľadňovať aj požiadavky na prístupnosť vyplývajúce z tejto smernice.</w:t>
            </w:r>
          </w:p>
        </w:tc>
      </w:tr>
      <w:tr w:rsidR="001E0A37" w:rsidRPr="0056317D" w14:paraId="623364C7" w14:textId="77777777" w:rsidTr="001E0A37">
        <w:trPr>
          <w:jc w:val="center"/>
        </w:trPr>
        <w:tc>
          <w:tcPr>
            <w:tcW w:w="4876" w:type="dxa"/>
            <w:hideMark/>
          </w:tcPr>
          <w:p w14:paraId="5B276170" w14:textId="77777777" w:rsidR="001E0A37" w:rsidRPr="0056317D" w:rsidRDefault="001E0A37" w:rsidP="001E0A37">
            <w:pPr>
              <w:spacing w:after="120"/>
            </w:pPr>
            <w:r w:rsidRPr="0056317D">
              <w:t>__________________</w:t>
            </w:r>
          </w:p>
        </w:tc>
        <w:tc>
          <w:tcPr>
            <w:tcW w:w="4876" w:type="dxa"/>
            <w:hideMark/>
          </w:tcPr>
          <w:p w14:paraId="10D1F868" w14:textId="77777777" w:rsidR="001E0A37" w:rsidRPr="0056317D" w:rsidRDefault="001E0A37" w:rsidP="001E0A37">
            <w:pPr>
              <w:spacing w:after="120"/>
              <w:rPr>
                <w:szCs w:val="24"/>
              </w:rPr>
            </w:pPr>
            <w:r w:rsidRPr="0056317D">
              <w:t>__________________</w:t>
            </w:r>
          </w:p>
        </w:tc>
      </w:tr>
      <w:tr w:rsidR="001E0A37" w:rsidRPr="0056317D" w14:paraId="41926B6B" w14:textId="77777777" w:rsidTr="001E0A37">
        <w:trPr>
          <w:jc w:val="center"/>
        </w:trPr>
        <w:tc>
          <w:tcPr>
            <w:tcW w:w="4876" w:type="dxa"/>
            <w:hideMark/>
          </w:tcPr>
          <w:p w14:paraId="68AE0C91" w14:textId="77777777" w:rsidR="001E0A37" w:rsidRPr="0056317D" w:rsidRDefault="001E0A37" w:rsidP="001E0A37">
            <w:pPr>
              <w:spacing w:after="120"/>
            </w:pPr>
            <w:r w:rsidRPr="0056317D">
              <w:rPr>
                <w:vertAlign w:val="superscript"/>
              </w:rPr>
              <w:t>46</w:t>
            </w:r>
            <w:r w:rsidRPr="0056317D">
              <w:t xml:space="preserve"> Nariadenie Európskeho parlamentu a Rady (EÚ) č. 1315/2013 z 11. decembra 2013 o usmerneniach Únie pre rozvoj transeurópskej dopravnej siete (Ú. v. EÚ L 348, 20.12.2013, s. 1).</w:t>
            </w:r>
          </w:p>
        </w:tc>
        <w:tc>
          <w:tcPr>
            <w:tcW w:w="4876" w:type="dxa"/>
            <w:hideMark/>
          </w:tcPr>
          <w:p w14:paraId="7825148D" w14:textId="77777777" w:rsidR="001E0A37" w:rsidRPr="0056317D" w:rsidRDefault="001E0A37" w:rsidP="001E0A37">
            <w:pPr>
              <w:spacing w:after="120"/>
            </w:pPr>
            <w:r w:rsidRPr="0056317D">
              <w:rPr>
                <w:vertAlign w:val="superscript"/>
              </w:rPr>
              <w:t>46</w:t>
            </w:r>
            <w:r w:rsidRPr="0056317D">
              <w:tab/>
              <w:t>Nariadenie Európskeho parlamentu a Rady (EÚ) č. 1315/2013 z 11. decembra 2013 o usmerneniach Únie pre rozvoj transeurópskej dopravnej siete (Ú. v. EÚ L 348, 20.12.2013, s. 1).</w:t>
            </w:r>
          </w:p>
        </w:tc>
      </w:tr>
      <w:tr w:rsidR="001E0A37" w:rsidRPr="0056317D" w14:paraId="283CD8D8" w14:textId="77777777" w:rsidTr="001E0A37">
        <w:trPr>
          <w:jc w:val="center"/>
        </w:trPr>
        <w:tc>
          <w:tcPr>
            <w:tcW w:w="4876" w:type="dxa"/>
          </w:tcPr>
          <w:p w14:paraId="292FCE00" w14:textId="77777777" w:rsidR="001E0A37" w:rsidRPr="0056317D" w:rsidRDefault="001E0A37" w:rsidP="001E0A37">
            <w:pPr>
              <w:spacing w:after="120"/>
              <w:rPr>
                <w:vertAlign w:val="superscript"/>
              </w:rPr>
            </w:pPr>
          </w:p>
        </w:tc>
        <w:tc>
          <w:tcPr>
            <w:tcW w:w="4876" w:type="dxa"/>
          </w:tcPr>
          <w:p w14:paraId="29FE9F95" w14:textId="77777777" w:rsidR="001E0A37" w:rsidRPr="0056317D" w:rsidRDefault="001E0A37" w:rsidP="001E0A37">
            <w:pPr>
              <w:spacing w:after="120"/>
            </w:pPr>
            <w:r w:rsidRPr="0056317D">
              <w:rPr>
                <w:b/>
                <w:i/>
                <w:vertAlign w:val="superscript"/>
              </w:rPr>
              <w:t>46a</w:t>
            </w:r>
            <w:r w:rsidRPr="0056317D">
              <w:rPr>
                <w:b/>
                <w:i/>
              </w:rPr>
              <w:t xml:space="preserve"> Nariadenie Európskeho parlamentu a Rady (EÚ) č. 1316/2013 z 11. decembra 2013 o zriadení Nástroja na prepájanie Európy, ktorým sa mení nariadenie (EÚ) č. 913/2010 a zrušujú sa nariadenia (ES) č. 680/2007 a (ES) č. 67/2010 (Ú. v. EÚ L 348, 20.12.2013, s. 129).</w:t>
            </w:r>
          </w:p>
        </w:tc>
      </w:tr>
      <w:tr w:rsidR="001E0A37" w:rsidRPr="0056317D" w14:paraId="520ACF27" w14:textId="77777777" w:rsidTr="001E0A37">
        <w:trPr>
          <w:jc w:val="center"/>
        </w:trPr>
        <w:tc>
          <w:tcPr>
            <w:tcW w:w="4876" w:type="dxa"/>
          </w:tcPr>
          <w:p w14:paraId="41579569" w14:textId="77777777" w:rsidR="001E0A37" w:rsidRPr="0056317D" w:rsidRDefault="001E0A37" w:rsidP="001E0A37">
            <w:pPr>
              <w:spacing w:after="120"/>
              <w:rPr>
                <w:vertAlign w:val="superscript"/>
              </w:rPr>
            </w:pPr>
          </w:p>
        </w:tc>
        <w:tc>
          <w:tcPr>
            <w:tcW w:w="4876" w:type="dxa"/>
          </w:tcPr>
          <w:p w14:paraId="580BA6CC" w14:textId="77777777" w:rsidR="001E0A37" w:rsidRPr="0056317D" w:rsidRDefault="001E0A37" w:rsidP="001E0A37">
            <w:pPr>
              <w:spacing w:after="120"/>
              <w:rPr>
                <w:b/>
                <w:i/>
              </w:rPr>
            </w:pPr>
            <w:r w:rsidRPr="0056317D">
              <w:rPr>
                <w:b/>
                <w:i/>
              </w:rPr>
              <w:t>46b Nariadenie Komisie 1300/2014 z 18. novembra 2014 o technických špecifikáciách interoperability týkajúcich sa prístupnosti železničného systému Únie pre osoby so zdravotným postihnutím a osoby so zníženou pohyblivosťou (Ú. v. EÚ L 356, 12.12.2014, s. 110).</w:t>
            </w:r>
          </w:p>
        </w:tc>
      </w:tr>
    </w:tbl>
    <w:p w14:paraId="03B9EC5B" w14:textId="77777777" w:rsidR="001E0A37" w:rsidRPr="0056317D" w:rsidRDefault="001E0A37" w:rsidP="001E0A37">
      <w:r w:rsidRPr="00753CB4">
        <w:rPr>
          <w:rStyle w:val="HideTWBExt"/>
        </w:rPr>
        <w:t>&lt;/Amend&gt;</w:t>
      </w:r>
    </w:p>
    <w:p w14:paraId="0EAD02B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37</w:t>
      </w:r>
      <w:r w:rsidRPr="00753CB4">
        <w:rPr>
          <w:rStyle w:val="HideTWBExt"/>
        </w:rPr>
        <w:t>&lt;/NumAm&gt;</w:t>
      </w:r>
    </w:p>
    <w:p w14:paraId="1E4E5EB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F94F883" w14:textId="77777777" w:rsidR="001E0A37" w:rsidRPr="0056317D" w:rsidRDefault="001E0A37" w:rsidP="001E0A37">
      <w:pPr>
        <w:rPr>
          <w:b/>
        </w:rPr>
      </w:pPr>
      <w:r w:rsidRPr="00753CB4">
        <w:rPr>
          <w:rStyle w:val="HideTWBExt"/>
        </w:rPr>
        <w:t>&lt;Article&gt;</w:t>
      </w:r>
      <w:r w:rsidRPr="0056317D">
        <w:rPr>
          <w:b/>
        </w:rPr>
        <w:t>Článok 1 – odsek 3 – písmeno d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5240CB0" w14:textId="77777777" w:rsidTr="001E0A37">
        <w:trPr>
          <w:jc w:val="center"/>
        </w:trPr>
        <w:tc>
          <w:tcPr>
            <w:tcW w:w="9752" w:type="dxa"/>
            <w:gridSpan w:val="2"/>
          </w:tcPr>
          <w:p w14:paraId="510E857E" w14:textId="77777777" w:rsidR="001E0A37" w:rsidRPr="0056317D" w:rsidRDefault="001E0A37" w:rsidP="001E0A37">
            <w:pPr>
              <w:keepNext/>
            </w:pPr>
          </w:p>
        </w:tc>
      </w:tr>
      <w:tr w:rsidR="001E0A37" w:rsidRPr="0056317D" w14:paraId="4E6F72DE" w14:textId="77777777" w:rsidTr="001E0A37">
        <w:trPr>
          <w:jc w:val="center"/>
        </w:trPr>
        <w:tc>
          <w:tcPr>
            <w:tcW w:w="4876" w:type="dxa"/>
            <w:hideMark/>
          </w:tcPr>
          <w:p w14:paraId="4307949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4DBC709" w14:textId="77777777" w:rsidR="001E0A37" w:rsidRPr="0056317D" w:rsidRDefault="001E0A37" w:rsidP="001E0A37">
            <w:pPr>
              <w:keepNext/>
              <w:spacing w:after="240"/>
              <w:jc w:val="center"/>
              <w:rPr>
                <w:i/>
              </w:rPr>
            </w:pPr>
            <w:r w:rsidRPr="0056317D">
              <w:rPr>
                <w:i/>
              </w:rPr>
              <w:t>Pozmeňujúci návrh</w:t>
            </w:r>
          </w:p>
        </w:tc>
      </w:tr>
      <w:tr w:rsidR="001E0A37" w:rsidRPr="0056317D" w14:paraId="4B3D93BB" w14:textId="77777777" w:rsidTr="001E0A37">
        <w:trPr>
          <w:jc w:val="center"/>
        </w:trPr>
        <w:tc>
          <w:tcPr>
            <w:tcW w:w="4876" w:type="dxa"/>
          </w:tcPr>
          <w:p w14:paraId="24969D3F" w14:textId="77777777" w:rsidR="001E0A37" w:rsidRPr="0056317D" w:rsidRDefault="001E0A37" w:rsidP="001E0A37">
            <w:pPr>
              <w:spacing w:after="120"/>
            </w:pPr>
          </w:p>
        </w:tc>
        <w:tc>
          <w:tcPr>
            <w:tcW w:w="4876" w:type="dxa"/>
            <w:hideMark/>
          </w:tcPr>
          <w:p w14:paraId="411B3142" w14:textId="77777777" w:rsidR="001E0A37" w:rsidRPr="0056317D" w:rsidRDefault="001E0A37" w:rsidP="001E0A37">
            <w:pPr>
              <w:spacing w:after="120"/>
              <w:rPr>
                <w:szCs w:val="24"/>
              </w:rPr>
            </w:pPr>
            <w:r w:rsidRPr="0056317D">
              <w:rPr>
                <w:b/>
                <w:i/>
              </w:rPr>
              <w:t>da)</w:t>
            </w:r>
            <w:r w:rsidRPr="0056317D">
              <w:tab/>
            </w:r>
            <w:r w:rsidRPr="0056317D">
              <w:rPr>
                <w:b/>
                <w:i/>
              </w:rPr>
              <w:t>Mnohé existujúce nariadenia týkajúce sa dopravných služieb sú základom pre pravidlá týkajúce sa prístupnosti služieb v oblasti dopravy a mobility, zabezpečujú väčší súlad medzi týmito legislatívnymi aktmi a zahŕňajú intermodálne hľadiská, ktoré sú nutné na získanie bezbariérového prístupu.</w:t>
            </w:r>
          </w:p>
        </w:tc>
      </w:tr>
    </w:tbl>
    <w:p w14:paraId="14595636" w14:textId="77777777" w:rsidR="001E0A37" w:rsidRPr="0056317D" w:rsidRDefault="001E0A37" w:rsidP="001E0A37">
      <w:r w:rsidRPr="00753CB4">
        <w:rPr>
          <w:rStyle w:val="HideTWBExt"/>
        </w:rPr>
        <w:t>&lt;/Amend&gt;</w:t>
      </w:r>
    </w:p>
    <w:p w14:paraId="424D10F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38</w:t>
      </w:r>
      <w:r w:rsidRPr="00753CB4">
        <w:rPr>
          <w:rStyle w:val="HideTWBExt"/>
        </w:rPr>
        <w:t>&lt;/NumAm&gt;</w:t>
      </w:r>
    </w:p>
    <w:p w14:paraId="219081D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FD0D73D" w14:textId="77777777" w:rsidR="001E0A37" w:rsidRPr="0056317D" w:rsidRDefault="001E0A37" w:rsidP="001E0A37">
      <w:pPr>
        <w:rPr>
          <w:b/>
        </w:rPr>
      </w:pPr>
      <w:r w:rsidRPr="00753CB4">
        <w:rPr>
          <w:rStyle w:val="HideTWBExt"/>
        </w:rPr>
        <w:t>&lt;Article&gt;</w:t>
      </w:r>
      <w:r w:rsidRPr="0056317D">
        <w:rPr>
          <w:b/>
        </w:rPr>
        <w:t>Článok 1 – odsek 3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6D9B909" w14:textId="77777777" w:rsidTr="001E0A37">
        <w:trPr>
          <w:jc w:val="center"/>
        </w:trPr>
        <w:tc>
          <w:tcPr>
            <w:tcW w:w="9752" w:type="dxa"/>
            <w:gridSpan w:val="2"/>
          </w:tcPr>
          <w:p w14:paraId="49DE0E5C" w14:textId="77777777" w:rsidR="001E0A37" w:rsidRPr="0056317D" w:rsidRDefault="001E0A37" w:rsidP="001E0A37">
            <w:pPr>
              <w:keepNext/>
            </w:pPr>
          </w:p>
        </w:tc>
      </w:tr>
      <w:tr w:rsidR="001E0A37" w:rsidRPr="0056317D" w14:paraId="3D7E414D" w14:textId="77777777" w:rsidTr="001E0A37">
        <w:trPr>
          <w:jc w:val="center"/>
        </w:trPr>
        <w:tc>
          <w:tcPr>
            <w:tcW w:w="4876" w:type="dxa"/>
            <w:hideMark/>
          </w:tcPr>
          <w:p w14:paraId="499C7166" w14:textId="77777777" w:rsidR="001E0A37" w:rsidRPr="0056317D" w:rsidRDefault="001E0A37" w:rsidP="001E0A37">
            <w:pPr>
              <w:spacing w:after="240"/>
              <w:jc w:val="center"/>
              <w:rPr>
                <w:i/>
              </w:rPr>
            </w:pPr>
            <w:r w:rsidRPr="0056317D">
              <w:rPr>
                <w:i/>
              </w:rPr>
              <w:t>Text predložený Komisiou</w:t>
            </w:r>
          </w:p>
        </w:tc>
        <w:tc>
          <w:tcPr>
            <w:tcW w:w="4876" w:type="dxa"/>
            <w:hideMark/>
          </w:tcPr>
          <w:p w14:paraId="11B73BCF" w14:textId="77777777" w:rsidR="001E0A37" w:rsidRPr="0056317D" w:rsidRDefault="001E0A37" w:rsidP="001E0A37">
            <w:pPr>
              <w:spacing w:after="240"/>
              <w:jc w:val="center"/>
              <w:rPr>
                <w:i/>
              </w:rPr>
            </w:pPr>
            <w:r w:rsidRPr="0056317D">
              <w:rPr>
                <w:i/>
              </w:rPr>
              <w:t>Pozmeňujúci návrh</w:t>
            </w:r>
          </w:p>
        </w:tc>
      </w:tr>
      <w:tr w:rsidR="001E0A37" w:rsidRPr="0056317D" w14:paraId="502D4F53" w14:textId="77777777" w:rsidTr="001E0A37">
        <w:trPr>
          <w:jc w:val="center"/>
        </w:trPr>
        <w:tc>
          <w:tcPr>
            <w:tcW w:w="4876" w:type="dxa"/>
          </w:tcPr>
          <w:p w14:paraId="2F9BFD4B" w14:textId="77777777" w:rsidR="001E0A37" w:rsidRPr="0056317D" w:rsidRDefault="001E0A37" w:rsidP="001E0A37">
            <w:pPr>
              <w:spacing w:after="120"/>
              <w:rPr>
                <w:b/>
                <w:bCs/>
                <w:i/>
                <w:iCs/>
              </w:rPr>
            </w:pPr>
          </w:p>
        </w:tc>
        <w:tc>
          <w:tcPr>
            <w:tcW w:w="4876" w:type="dxa"/>
            <w:hideMark/>
          </w:tcPr>
          <w:p w14:paraId="0E50E351" w14:textId="77777777" w:rsidR="001E0A37" w:rsidRPr="0056317D" w:rsidRDefault="001E0A37" w:rsidP="001E0A37">
            <w:pPr>
              <w:spacing w:after="120"/>
              <w:rPr>
                <w:b/>
                <w:bCs/>
                <w:i/>
                <w:iCs/>
              </w:rPr>
            </w:pPr>
            <w:r w:rsidRPr="0056317D">
              <w:rPr>
                <w:b/>
                <w:i/>
              </w:rPr>
              <w:t>3a.</w:t>
            </w:r>
            <w:r w:rsidRPr="0056317D">
              <w:tab/>
            </w:r>
            <w:r w:rsidRPr="0056317D">
              <w:rPr>
                <w:b/>
                <w:i/>
              </w:rPr>
              <w:t>Členské štáty môžu zachovávať alebo zavádzať opatrenia v súlade s právom Únie, ktoré siahajú nad rámec minimálnych požiadaviek na prístupnosť stanovených v tejto smernici.</w:t>
            </w:r>
          </w:p>
        </w:tc>
      </w:tr>
    </w:tbl>
    <w:p w14:paraId="75490621" w14:textId="77777777" w:rsidR="001E0A37" w:rsidRPr="0056317D" w:rsidRDefault="001E0A37" w:rsidP="001E0A37">
      <w:r w:rsidRPr="00753CB4">
        <w:rPr>
          <w:rStyle w:val="HideTWBExt"/>
        </w:rPr>
        <w:t>&lt;/Amend&gt;</w:t>
      </w:r>
    </w:p>
    <w:p w14:paraId="0D7D1E2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39</w:t>
      </w:r>
      <w:r w:rsidRPr="00753CB4">
        <w:rPr>
          <w:rStyle w:val="HideTWBExt"/>
        </w:rPr>
        <w:t>&lt;/NumAm&gt;</w:t>
      </w:r>
    </w:p>
    <w:p w14:paraId="13FB2CF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5F8D54D" w14:textId="77777777" w:rsidR="001E0A37" w:rsidRPr="0056317D" w:rsidRDefault="001E0A37" w:rsidP="001E0A37">
      <w:pPr>
        <w:rPr>
          <w:b/>
        </w:rPr>
      </w:pPr>
      <w:r w:rsidRPr="00753CB4">
        <w:rPr>
          <w:rStyle w:val="HideTWBExt"/>
        </w:rPr>
        <w:t>&lt;Article&gt;</w:t>
      </w:r>
      <w:r w:rsidRPr="0056317D">
        <w:rPr>
          <w:b/>
        </w:rPr>
        <w:t>Článok 2 – odsek 1 – bod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F1896BC" w14:textId="77777777" w:rsidTr="001E0A37">
        <w:trPr>
          <w:jc w:val="center"/>
        </w:trPr>
        <w:tc>
          <w:tcPr>
            <w:tcW w:w="9752" w:type="dxa"/>
            <w:gridSpan w:val="2"/>
          </w:tcPr>
          <w:p w14:paraId="561BAF15" w14:textId="77777777" w:rsidR="001E0A37" w:rsidRPr="0056317D" w:rsidRDefault="001E0A37" w:rsidP="001E0A37">
            <w:pPr>
              <w:keepNext/>
            </w:pPr>
          </w:p>
        </w:tc>
      </w:tr>
      <w:tr w:rsidR="001E0A37" w:rsidRPr="0056317D" w14:paraId="18FE9373" w14:textId="77777777" w:rsidTr="001E0A37">
        <w:trPr>
          <w:jc w:val="center"/>
        </w:trPr>
        <w:tc>
          <w:tcPr>
            <w:tcW w:w="4876" w:type="dxa"/>
            <w:hideMark/>
          </w:tcPr>
          <w:p w14:paraId="6D5BAFE4" w14:textId="77777777" w:rsidR="001E0A37" w:rsidRPr="0056317D" w:rsidRDefault="001E0A37" w:rsidP="001E0A37">
            <w:pPr>
              <w:spacing w:after="240"/>
              <w:jc w:val="center"/>
              <w:rPr>
                <w:i/>
              </w:rPr>
            </w:pPr>
            <w:r w:rsidRPr="0056317D">
              <w:rPr>
                <w:i/>
              </w:rPr>
              <w:t>Text predložený Komisiou</w:t>
            </w:r>
          </w:p>
        </w:tc>
        <w:tc>
          <w:tcPr>
            <w:tcW w:w="4876" w:type="dxa"/>
            <w:hideMark/>
          </w:tcPr>
          <w:p w14:paraId="7177B8EF" w14:textId="77777777" w:rsidR="001E0A37" w:rsidRPr="0056317D" w:rsidRDefault="001E0A37" w:rsidP="001E0A37">
            <w:pPr>
              <w:spacing w:after="240"/>
              <w:jc w:val="center"/>
              <w:rPr>
                <w:i/>
              </w:rPr>
            </w:pPr>
            <w:r w:rsidRPr="0056317D">
              <w:rPr>
                <w:i/>
              </w:rPr>
              <w:t>Pozmeňujúci návrh</w:t>
            </w:r>
          </w:p>
        </w:tc>
      </w:tr>
      <w:tr w:rsidR="001E0A37" w:rsidRPr="0056317D" w14:paraId="24653062" w14:textId="77777777" w:rsidTr="001E0A37">
        <w:trPr>
          <w:jc w:val="center"/>
        </w:trPr>
        <w:tc>
          <w:tcPr>
            <w:tcW w:w="4876" w:type="dxa"/>
          </w:tcPr>
          <w:p w14:paraId="796B6888" w14:textId="77777777" w:rsidR="001E0A37" w:rsidRPr="0056317D" w:rsidRDefault="001E0A37" w:rsidP="001E0A37">
            <w:pPr>
              <w:spacing w:after="120"/>
              <w:rPr>
                <w:b/>
                <w:bCs/>
                <w:i/>
                <w:iCs/>
              </w:rPr>
            </w:pPr>
          </w:p>
        </w:tc>
        <w:tc>
          <w:tcPr>
            <w:tcW w:w="4876" w:type="dxa"/>
            <w:hideMark/>
          </w:tcPr>
          <w:p w14:paraId="28962DBB" w14:textId="77777777" w:rsidR="001E0A37" w:rsidRPr="0056317D" w:rsidRDefault="001E0A37" w:rsidP="001E0A37">
            <w:pPr>
              <w:spacing w:after="120"/>
              <w:rPr>
                <w:b/>
                <w:bCs/>
                <w:i/>
                <w:iCs/>
              </w:rPr>
            </w:pPr>
            <w:r w:rsidRPr="0056317D">
              <w:rPr>
                <w:b/>
                <w:i/>
              </w:rPr>
              <w:t>1a)</w:t>
            </w:r>
            <w:r w:rsidRPr="0056317D">
              <w:tab/>
            </w:r>
            <w:r w:rsidRPr="0056317D">
              <w:rPr>
                <w:b/>
                <w:i/>
              </w:rPr>
              <w:t>„bezbariérový“ je postrehnuteľný, použiteľný a zrozumiteľný, bez akejkoľvek osobitnej prekážky, ktorý nespôsobuje žiadne obmedzenie nezávislosti;</w:t>
            </w:r>
          </w:p>
        </w:tc>
      </w:tr>
    </w:tbl>
    <w:p w14:paraId="58FDE416" w14:textId="77777777" w:rsidR="001E0A37" w:rsidRPr="0056317D" w:rsidRDefault="001E0A37" w:rsidP="001E0A37">
      <w:r w:rsidRPr="00753CB4">
        <w:rPr>
          <w:rStyle w:val="HideTWBExt"/>
        </w:rPr>
        <w:t>&lt;/Amend&gt;</w:t>
      </w:r>
    </w:p>
    <w:p w14:paraId="1F23FA9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40</w:t>
      </w:r>
      <w:r w:rsidRPr="00753CB4">
        <w:rPr>
          <w:rStyle w:val="HideTWBExt"/>
        </w:rPr>
        <w:t>&lt;/NumAm&gt;</w:t>
      </w:r>
    </w:p>
    <w:p w14:paraId="4250F0C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6311905" w14:textId="77777777" w:rsidR="001E0A37" w:rsidRPr="0056317D" w:rsidRDefault="001E0A37" w:rsidP="001E0A37">
      <w:pPr>
        <w:rPr>
          <w:b/>
        </w:rPr>
      </w:pPr>
      <w:r w:rsidRPr="00753CB4">
        <w:rPr>
          <w:rStyle w:val="HideTWBExt"/>
        </w:rPr>
        <w:t>&lt;Article&gt;</w:t>
      </w:r>
      <w:r w:rsidRPr="0056317D">
        <w:rPr>
          <w:b/>
        </w:rPr>
        <w:t>Článok 2 – odsek 1 – bod 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A06248" w14:textId="77777777" w:rsidTr="001E0A37">
        <w:trPr>
          <w:jc w:val="center"/>
        </w:trPr>
        <w:tc>
          <w:tcPr>
            <w:tcW w:w="9752" w:type="dxa"/>
            <w:gridSpan w:val="2"/>
          </w:tcPr>
          <w:p w14:paraId="1499A6CA" w14:textId="77777777" w:rsidR="001E0A37" w:rsidRPr="0056317D" w:rsidRDefault="001E0A37" w:rsidP="001E0A37">
            <w:pPr>
              <w:keepNext/>
            </w:pPr>
          </w:p>
        </w:tc>
      </w:tr>
      <w:tr w:rsidR="001E0A37" w:rsidRPr="0056317D" w14:paraId="7819281B" w14:textId="77777777" w:rsidTr="001E0A37">
        <w:trPr>
          <w:jc w:val="center"/>
        </w:trPr>
        <w:tc>
          <w:tcPr>
            <w:tcW w:w="4876" w:type="dxa"/>
            <w:hideMark/>
          </w:tcPr>
          <w:p w14:paraId="54E7484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7CBFF97" w14:textId="77777777" w:rsidR="001E0A37" w:rsidRPr="0056317D" w:rsidRDefault="001E0A37" w:rsidP="001E0A37">
            <w:pPr>
              <w:keepNext/>
              <w:spacing w:after="240"/>
              <w:jc w:val="center"/>
              <w:rPr>
                <w:i/>
              </w:rPr>
            </w:pPr>
            <w:r w:rsidRPr="0056317D">
              <w:rPr>
                <w:i/>
              </w:rPr>
              <w:t>Pozmeňujúci návrh</w:t>
            </w:r>
          </w:p>
        </w:tc>
      </w:tr>
      <w:tr w:rsidR="001E0A37" w:rsidRPr="0056317D" w14:paraId="6A064C34" w14:textId="77777777" w:rsidTr="001E0A37">
        <w:trPr>
          <w:jc w:val="center"/>
        </w:trPr>
        <w:tc>
          <w:tcPr>
            <w:tcW w:w="4876" w:type="dxa"/>
            <w:hideMark/>
          </w:tcPr>
          <w:p w14:paraId="7824955B" w14:textId="77777777" w:rsidR="001E0A37" w:rsidRPr="0056317D" w:rsidRDefault="001E0A37" w:rsidP="001E0A37">
            <w:pPr>
              <w:spacing w:after="120"/>
            </w:pPr>
            <w:r w:rsidRPr="0056317D">
              <w:t>(3)</w:t>
            </w:r>
            <w:r w:rsidRPr="0056317D">
              <w:tab/>
              <w:t>„osoby s funkčnými obmedzeniami“ sú osoby, ktoré majú trvalé alebo dočasné telesné, duševné, intelektuálne alebo zmyslové postihnutie, postihnutie súvisiace s vekom alebo iné trvalé či dočasné poškodenie súvisiace s výkonnosťou ľudského tela, ktoré v súčinnosti s rôznymi prekážkami môžu obmedzovať ich prístup k výrobkom a službám, čo vedie k situácii, ktorá si vyžaduje prispôsobiť takéto výrobky a služby ich osobitným potrebám,</w:t>
            </w:r>
          </w:p>
        </w:tc>
        <w:tc>
          <w:tcPr>
            <w:tcW w:w="4876" w:type="dxa"/>
            <w:hideMark/>
          </w:tcPr>
          <w:p w14:paraId="2E82C683" w14:textId="77777777" w:rsidR="001E0A37" w:rsidRPr="0056317D" w:rsidRDefault="001E0A37" w:rsidP="001E0A37">
            <w:pPr>
              <w:spacing w:after="120"/>
              <w:rPr>
                <w:szCs w:val="24"/>
              </w:rPr>
            </w:pPr>
            <w:r w:rsidRPr="0056317D">
              <w:t>(3)</w:t>
            </w:r>
            <w:r w:rsidRPr="0056317D">
              <w:tab/>
              <w:t>„osoby s funkčnými obmedzeniami“ sú osoby, ktoré majú trvalé alebo dočasné telesné, duševné, intelektuálne alebo zmyslové postihnutie</w:t>
            </w:r>
            <w:r w:rsidRPr="0056317D">
              <w:rPr>
                <w:b/>
                <w:i/>
              </w:rPr>
              <w:t>, zníženú pohyblivosť</w:t>
            </w:r>
            <w:r w:rsidRPr="0056317D">
              <w:t>, postihnutie súvisiace s vekom alebo iné trvalé či dočasné poškodenie súvisiace s výkonnosťou ľudského tela, ktoré v súčinnosti s rôznymi prekážkami môžu obmedzovať ich prístup k výrobkom a službám, čo vedie k situácii, ktorá si vyžaduje prispôsobiť takéto výrobky a služby ich osobitným potrebám,</w:t>
            </w:r>
          </w:p>
        </w:tc>
      </w:tr>
    </w:tbl>
    <w:p w14:paraId="0EA66513" w14:textId="77777777" w:rsidR="001E0A37" w:rsidRPr="0056317D" w:rsidRDefault="001E0A37" w:rsidP="001E0A37">
      <w:pPr>
        <w:rPr>
          <w:rFonts w:ascii="Arial" w:hAnsi="Arial"/>
          <w:vanish/>
          <w:color w:val="000080"/>
          <w:sz w:val="20"/>
        </w:rPr>
      </w:pPr>
      <w:r w:rsidRPr="00753CB4">
        <w:rPr>
          <w:rStyle w:val="HideTWBExt"/>
        </w:rPr>
        <w:t>&lt;/Amend&gt;</w:t>
      </w:r>
    </w:p>
    <w:p w14:paraId="208038E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41</w:t>
      </w:r>
      <w:r w:rsidRPr="00753CB4">
        <w:rPr>
          <w:rStyle w:val="HideTWBExt"/>
        </w:rPr>
        <w:t>&lt;/NumAm&gt;</w:t>
      </w:r>
    </w:p>
    <w:p w14:paraId="72130BA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FB38998" w14:textId="77777777" w:rsidR="001E0A37" w:rsidRPr="0056317D" w:rsidRDefault="001E0A37" w:rsidP="001E0A37">
      <w:pPr>
        <w:rPr>
          <w:b/>
        </w:rPr>
      </w:pPr>
      <w:r w:rsidRPr="00753CB4">
        <w:rPr>
          <w:rStyle w:val="HideTWBExt"/>
        </w:rPr>
        <w:t>&lt;Article&gt;</w:t>
      </w:r>
      <w:r w:rsidRPr="0056317D">
        <w:rPr>
          <w:b/>
        </w:rPr>
        <w:t>Článok 2 – odsek 1 – bod 7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8A8D79F" w14:textId="77777777" w:rsidTr="001E0A37">
        <w:trPr>
          <w:jc w:val="center"/>
        </w:trPr>
        <w:tc>
          <w:tcPr>
            <w:tcW w:w="9752" w:type="dxa"/>
            <w:gridSpan w:val="2"/>
          </w:tcPr>
          <w:p w14:paraId="05B26A68" w14:textId="77777777" w:rsidR="001E0A37" w:rsidRPr="0056317D" w:rsidRDefault="001E0A37" w:rsidP="001E0A37">
            <w:pPr>
              <w:keepNext/>
            </w:pPr>
          </w:p>
        </w:tc>
      </w:tr>
      <w:tr w:rsidR="001E0A37" w:rsidRPr="0056317D" w14:paraId="3FDA757F" w14:textId="77777777" w:rsidTr="001E0A37">
        <w:trPr>
          <w:jc w:val="center"/>
        </w:trPr>
        <w:tc>
          <w:tcPr>
            <w:tcW w:w="4876" w:type="dxa"/>
            <w:hideMark/>
          </w:tcPr>
          <w:p w14:paraId="7064BF4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40C1DA7" w14:textId="77777777" w:rsidR="001E0A37" w:rsidRPr="0056317D" w:rsidRDefault="001E0A37" w:rsidP="001E0A37">
            <w:pPr>
              <w:keepNext/>
              <w:spacing w:after="240"/>
              <w:jc w:val="center"/>
              <w:rPr>
                <w:i/>
              </w:rPr>
            </w:pPr>
            <w:r w:rsidRPr="0056317D">
              <w:rPr>
                <w:i/>
              </w:rPr>
              <w:t>Pozmeňujúci návrh</w:t>
            </w:r>
          </w:p>
        </w:tc>
      </w:tr>
      <w:tr w:rsidR="001E0A37" w:rsidRPr="0056317D" w14:paraId="55B6FB95" w14:textId="77777777" w:rsidTr="001E0A37">
        <w:trPr>
          <w:jc w:val="center"/>
        </w:trPr>
        <w:tc>
          <w:tcPr>
            <w:tcW w:w="4876" w:type="dxa"/>
          </w:tcPr>
          <w:p w14:paraId="3ADA5D35" w14:textId="77777777" w:rsidR="001E0A37" w:rsidRPr="0056317D" w:rsidRDefault="001E0A37" w:rsidP="001E0A37">
            <w:pPr>
              <w:spacing w:after="120"/>
            </w:pPr>
          </w:p>
        </w:tc>
        <w:tc>
          <w:tcPr>
            <w:tcW w:w="4876" w:type="dxa"/>
            <w:hideMark/>
          </w:tcPr>
          <w:p w14:paraId="66368C73" w14:textId="77777777" w:rsidR="001E0A37" w:rsidRPr="0056317D" w:rsidRDefault="001E0A37" w:rsidP="001E0A37">
            <w:pPr>
              <w:spacing w:after="120"/>
              <w:rPr>
                <w:szCs w:val="24"/>
              </w:rPr>
            </w:pPr>
            <w:r w:rsidRPr="0056317D">
              <w:rPr>
                <w:b/>
                <w:i/>
              </w:rPr>
              <w:t>7a)</w:t>
            </w:r>
            <w:r w:rsidRPr="0056317D">
              <w:tab/>
            </w:r>
            <w:r w:rsidRPr="0056317D">
              <w:rPr>
                <w:b/>
                <w:i/>
              </w:rPr>
              <w:t>„letecké služby osobnej dopravy“ sú služby poskytované leteckými dopravcami poskytujúcimi pravidelné letecké dopravné služby na území Únie alebo na územie/z územia Únie alebo iné služby súvisiace s leteckými službami poskytované vlastníkmi samoobslužných terminálov;</w:t>
            </w:r>
          </w:p>
        </w:tc>
      </w:tr>
    </w:tbl>
    <w:p w14:paraId="67DE5ADE" w14:textId="77777777" w:rsidR="001E0A37" w:rsidRPr="0056317D" w:rsidRDefault="001E0A37" w:rsidP="001E0A37">
      <w:r w:rsidRPr="00753CB4">
        <w:rPr>
          <w:rStyle w:val="HideTWBExt"/>
        </w:rPr>
        <w:t>&lt;/Amend&gt;</w:t>
      </w:r>
    </w:p>
    <w:p w14:paraId="5850EB6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42</w:t>
      </w:r>
      <w:r w:rsidRPr="00753CB4">
        <w:rPr>
          <w:rStyle w:val="HideTWBExt"/>
        </w:rPr>
        <w:t>&lt;/NumAm&gt;</w:t>
      </w:r>
    </w:p>
    <w:p w14:paraId="33630EA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A3606C3" w14:textId="77777777" w:rsidR="001E0A37" w:rsidRPr="0056317D" w:rsidRDefault="001E0A37" w:rsidP="001E0A37">
      <w:pPr>
        <w:rPr>
          <w:b/>
        </w:rPr>
      </w:pPr>
      <w:r w:rsidRPr="00753CB4">
        <w:rPr>
          <w:rStyle w:val="HideTWBExt"/>
        </w:rPr>
        <w:t>&lt;Article&gt;</w:t>
      </w:r>
      <w:r w:rsidRPr="0056317D">
        <w:rPr>
          <w:b/>
        </w:rPr>
        <w:t>Článok 2 – odsek 1 – bod 7 b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FDED54C" w14:textId="77777777" w:rsidTr="001E0A37">
        <w:trPr>
          <w:jc w:val="center"/>
        </w:trPr>
        <w:tc>
          <w:tcPr>
            <w:tcW w:w="9752" w:type="dxa"/>
            <w:gridSpan w:val="2"/>
          </w:tcPr>
          <w:p w14:paraId="05AE6ED7" w14:textId="77777777" w:rsidR="001E0A37" w:rsidRPr="0056317D" w:rsidRDefault="001E0A37" w:rsidP="001E0A37">
            <w:pPr>
              <w:keepNext/>
            </w:pPr>
          </w:p>
        </w:tc>
      </w:tr>
      <w:tr w:rsidR="001E0A37" w:rsidRPr="0056317D" w14:paraId="12AFAA56" w14:textId="77777777" w:rsidTr="001E0A37">
        <w:trPr>
          <w:jc w:val="center"/>
        </w:trPr>
        <w:tc>
          <w:tcPr>
            <w:tcW w:w="4876" w:type="dxa"/>
            <w:hideMark/>
          </w:tcPr>
          <w:p w14:paraId="72A9780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A6DD5CB" w14:textId="77777777" w:rsidR="001E0A37" w:rsidRPr="0056317D" w:rsidRDefault="001E0A37" w:rsidP="001E0A37">
            <w:pPr>
              <w:keepNext/>
              <w:spacing w:after="240"/>
              <w:jc w:val="center"/>
              <w:rPr>
                <w:i/>
              </w:rPr>
            </w:pPr>
            <w:r w:rsidRPr="0056317D">
              <w:rPr>
                <w:i/>
              </w:rPr>
              <w:t>Pozmeňujúci návrh</w:t>
            </w:r>
          </w:p>
        </w:tc>
      </w:tr>
      <w:tr w:rsidR="001E0A37" w:rsidRPr="0056317D" w14:paraId="684A56BE" w14:textId="77777777" w:rsidTr="001E0A37">
        <w:trPr>
          <w:jc w:val="center"/>
        </w:trPr>
        <w:tc>
          <w:tcPr>
            <w:tcW w:w="4876" w:type="dxa"/>
          </w:tcPr>
          <w:p w14:paraId="782653B2" w14:textId="77777777" w:rsidR="001E0A37" w:rsidRPr="0056317D" w:rsidRDefault="001E0A37" w:rsidP="001E0A37">
            <w:pPr>
              <w:spacing w:after="120"/>
            </w:pPr>
          </w:p>
        </w:tc>
        <w:tc>
          <w:tcPr>
            <w:tcW w:w="4876" w:type="dxa"/>
            <w:hideMark/>
          </w:tcPr>
          <w:p w14:paraId="7165C52E" w14:textId="77777777" w:rsidR="001E0A37" w:rsidRPr="0056317D" w:rsidRDefault="001E0A37" w:rsidP="001E0A37">
            <w:pPr>
              <w:spacing w:after="120"/>
              <w:rPr>
                <w:szCs w:val="24"/>
              </w:rPr>
            </w:pPr>
            <w:r w:rsidRPr="0056317D">
              <w:rPr>
                <w:b/>
                <w:i/>
              </w:rPr>
              <w:t>7b)</w:t>
            </w:r>
            <w:r w:rsidRPr="0056317D">
              <w:tab/>
            </w:r>
            <w:r w:rsidRPr="0056317D">
              <w:rPr>
                <w:b/>
                <w:i/>
              </w:rPr>
              <w:t>„služby autobusovej osobnej dopravy“ sú služby, na ktoré sa vzťahuje článok 2 ods. 1 a 2 nariadenia (ES) č. 181/2011;</w:t>
            </w:r>
          </w:p>
        </w:tc>
      </w:tr>
    </w:tbl>
    <w:p w14:paraId="06EE998F" w14:textId="77777777" w:rsidR="001E0A37" w:rsidRPr="0056317D" w:rsidRDefault="001E0A37" w:rsidP="001E0A37">
      <w:r w:rsidRPr="00753CB4">
        <w:rPr>
          <w:rStyle w:val="HideTWBExt"/>
        </w:rPr>
        <w:t>&lt;/Amend&gt;</w:t>
      </w:r>
    </w:p>
    <w:p w14:paraId="0A85B0F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43</w:t>
      </w:r>
      <w:r w:rsidRPr="00753CB4">
        <w:rPr>
          <w:rStyle w:val="HideTWBExt"/>
        </w:rPr>
        <w:t>&lt;/NumAm&gt;</w:t>
      </w:r>
    </w:p>
    <w:p w14:paraId="45E26EB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ABE0F71" w14:textId="77777777" w:rsidR="001E0A37" w:rsidRPr="0056317D" w:rsidRDefault="001E0A37" w:rsidP="001E0A37">
      <w:pPr>
        <w:rPr>
          <w:b/>
        </w:rPr>
      </w:pPr>
      <w:r w:rsidRPr="00753CB4">
        <w:rPr>
          <w:rStyle w:val="HideTWBExt"/>
        </w:rPr>
        <w:t>&lt;Article&gt;</w:t>
      </w:r>
      <w:r w:rsidRPr="0056317D">
        <w:rPr>
          <w:b/>
        </w:rPr>
        <w:t>Článok 2 – odsek 1 – bod 7 c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C26AEBF" w14:textId="77777777" w:rsidTr="001E0A37">
        <w:trPr>
          <w:jc w:val="center"/>
        </w:trPr>
        <w:tc>
          <w:tcPr>
            <w:tcW w:w="9752" w:type="dxa"/>
            <w:gridSpan w:val="2"/>
          </w:tcPr>
          <w:p w14:paraId="086314EE" w14:textId="77777777" w:rsidR="001E0A37" w:rsidRPr="0056317D" w:rsidRDefault="001E0A37" w:rsidP="001E0A37">
            <w:pPr>
              <w:keepNext/>
            </w:pPr>
          </w:p>
        </w:tc>
      </w:tr>
      <w:tr w:rsidR="001E0A37" w:rsidRPr="0056317D" w14:paraId="3E3B77F6" w14:textId="77777777" w:rsidTr="001E0A37">
        <w:trPr>
          <w:jc w:val="center"/>
        </w:trPr>
        <w:tc>
          <w:tcPr>
            <w:tcW w:w="4876" w:type="dxa"/>
            <w:hideMark/>
          </w:tcPr>
          <w:p w14:paraId="530ACFB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0D09D9D" w14:textId="77777777" w:rsidR="001E0A37" w:rsidRPr="0056317D" w:rsidRDefault="001E0A37" w:rsidP="001E0A37">
            <w:pPr>
              <w:keepNext/>
              <w:spacing w:after="240"/>
              <w:jc w:val="center"/>
              <w:rPr>
                <w:i/>
              </w:rPr>
            </w:pPr>
            <w:r w:rsidRPr="0056317D">
              <w:rPr>
                <w:i/>
              </w:rPr>
              <w:t>Pozmeňujúci návrh</w:t>
            </w:r>
          </w:p>
        </w:tc>
      </w:tr>
      <w:tr w:rsidR="001E0A37" w:rsidRPr="0056317D" w14:paraId="27B83319" w14:textId="77777777" w:rsidTr="001E0A37">
        <w:trPr>
          <w:jc w:val="center"/>
        </w:trPr>
        <w:tc>
          <w:tcPr>
            <w:tcW w:w="4876" w:type="dxa"/>
          </w:tcPr>
          <w:p w14:paraId="0A75EFBD" w14:textId="77777777" w:rsidR="001E0A37" w:rsidRPr="0056317D" w:rsidRDefault="001E0A37" w:rsidP="001E0A37">
            <w:pPr>
              <w:spacing w:after="120"/>
            </w:pPr>
          </w:p>
        </w:tc>
        <w:tc>
          <w:tcPr>
            <w:tcW w:w="4876" w:type="dxa"/>
            <w:hideMark/>
          </w:tcPr>
          <w:p w14:paraId="697AD131" w14:textId="77777777" w:rsidR="001E0A37" w:rsidRPr="0056317D" w:rsidRDefault="001E0A37" w:rsidP="001E0A37">
            <w:pPr>
              <w:spacing w:after="120"/>
              <w:rPr>
                <w:szCs w:val="24"/>
              </w:rPr>
            </w:pPr>
            <w:r w:rsidRPr="0056317D">
              <w:rPr>
                <w:b/>
                <w:i/>
              </w:rPr>
              <w:t>7c)</w:t>
            </w:r>
            <w:r w:rsidRPr="0056317D">
              <w:tab/>
            </w:r>
            <w:r w:rsidRPr="0056317D">
              <w:rPr>
                <w:b/>
                <w:i/>
              </w:rPr>
              <w:t>„služby železničnej osobnej dopravy“ sú všetky služby železničnej osobnej dopravy uvedené v článku 2 ods. 1 a 2 nariadenia (ES) č. 1371/2007;</w:t>
            </w:r>
          </w:p>
        </w:tc>
      </w:tr>
    </w:tbl>
    <w:p w14:paraId="608D07F1" w14:textId="77777777" w:rsidR="001E0A37" w:rsidRPr="0056317D" w:rsidRDefault="001E0A37" w:rsidP="001E0A37">
      <w:r w:rsidRPr="00753CB4">
        <w:rPr>
          <w:rStyle w:val="HideTWBExt"/>
        </w:rPr>
        <w:t>&lt;/Amend&gt;</w:t>
      </w:r>
    </w:p>
    <w:p w14:paraId="1D769BC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44</w:t>
      </w:r>
      <w:r w:rsidRPr="00753CB4">
        <w:rPr>
          <w:rStyle w:val="HideTWBExt"/>
        </w:rPr>
        <w:t>&lt;/NumAm&gt;</w:t>
      </w:r>
    </w:p>
    <w:p w14:paraId="6A437C2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9FEFA53" w14:textId="77777777" w:rsidR="001E0A37" w:rsidRPr="0056317D" w:rsidRDefault="001E0A37" w:rsidP="001E0A37">
      <w:pPr>
        <w:rPr>
          <w:b/>
        </w:rPr>
      </w:pPr>
      <w:r w:rsidRPr="00753CB4">
        <w:rPr>
          <w:rStyle w:val="HideTWBExt"/>
        </w:rPr>
        <w:t>&lt;Article&gt;</w:t>
      </w:r>
      <w:r w:rsidRPr="0056317D">
        <w:rPr>
          <w:b/>
        </w:rPr>
        <w:t>Článok 2 – odsek 1 – bod 7 d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208306F" w14:textId="77777777" w:rsidTr="001E0A37">
        <w:trPr>
          <w:jc w:val="center"/>
        </w:trPr>
        <w:tc>
          <w:tcPr>
            <w:tcW w:w="9752" w:type="dxa"/>
            <w:gridSpan w:val="2"/>
          </w:tcPr>
          <w:p w14:paraId="05D61C4C" w14:textId="77777777" w:rsidR="001E0A37" w:rsidRPr="0056317D" w:rsidRDefault="001E0A37" w:rsidP="001E0A37">
            <w:pPr>
              <w:keepNext/>
            </w:pPr>
          </w:p>
        </w:tc>
      </w:tr>
      <w:tr w:rsidR="001E0A37" w:rsidRPr="0056317D" w14:paraId="72A7CF8B" w14:textId="77777777" w:rsidTr="001E0A37">
        <w:trPr>
          <w:jc w:val="center"/>
        </w:trPr>
        <w:tc>
          <w:tcPr>
            <w:tcW w:w="4876" w:type="dxa"/>
            <w:hideMark/>
          </w:tcPr>
          <w:p w14:paraId="0F36B4D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0C57860" w14:textId="77777777" w:rsidR="001E0A37" w:rsidRPr="0056317D" w:rsidRDefault="001E0A37" w:rsidP="001E0A37">
            <w:pPr>
              <w:keepNext/>
              <w:spacing w:after="240"/>
              <w:jc w:val="center"/>
              <w:rPr>
                <w:i/>
              </w:rPr>
            </w:pPr>
            <w:r w:rsidRPr="0056317D">
              <w:rPr>
                <w:i/>
              </w:rPr>
              <w:t>Pozmeňujúci návrh</w:t>
            </w:r>
          </w:p>
        </w:tc>
      </w:tr>
      <w:tr w:rsidR="001E0A37" w:rsidRPr="0056317D" w14:paraId="34E99D0E" w14:textId="77777777" w:rsidTr="001E0A37">
        <w:trPr>
          <w:jc w:val="center"/>
        </w:trPr>
        <w:tc>
          <w:tcPr>
            <w:tcW w:w="4876" w:type="dxa"/>
          </w:tcPr>
          <w:p w14:paraId="2AD1EB14" w14:textId="77777777" w:rsidR="001E0A37" w:rsidRPr="0056317D" w:rsidRDefault="001E0A37" w:rsidP="001E0A37">
            <w:pPr>
              <w:spacing w:after="120"/>
            </w:pPr>
          </w:p>
        </w:tc>
        <w:tc>
          <w:tcPr>
            <w:tcW w:w="4876" w:type="dxa"/>
            <w:hideMark/>
          </w:tcPr>
          <w:p w14:paraId="5234212D" w14:textId="77777777" w:rsidR="001E0A37" w:rsidRPr="0056317D" w:rsidRDefault="001E0A37" w:rsidP="001E0A37">
            <w:pPr>
              <w:spacing w:after="120"/>
              <w:rPr>
                <w:szCs w:val="24"/>
              </w:rPr>
            </w:pPr>
            <w:r w:rsidRPr="0056317D">
              <w:rPr>
                <w:b/>
                <w:i/>
              </w:rPr>
              <w:t>7d)</w:t>
            </w:r>
            <w:r w:rsidRPr="0056317D">
              <w:tab/>
            </w:r>
            <w:r w:rsidRPr="0056317D">
              <w:rPr>
                <w:b/>
                <w:i/>
              </w:rPr>
              <w:t>„služby vodnej osobnej dopravy“ sú služby osobnej dopravy, na ktoré sa vzťahuje článok 2 ods. 1, s výnimkou služieb vymedzených v článku 2 ods. 2 nariadenia (ES) č. 1177/2010;</w:t>
            </w:r>
          </w:p>
        </w:tc>
      </w:tr>
    </w:tbl>
    <w:p w14:paraId="013AF689" w14:textId="77777777" w:rsidR="001E0A37" w:rsidRPr="0056317D" w:rsidRDefault="001E0A37" w:rsidP="001E0A37">
      <w:r w:rsidRPr="00753CB4">
        <w:rPr>
          <w:rStyle w:val="HideTWBExt"/>
        </w:rPr>
        <w:t>&lt;/Amend&gt;</w:t>
      </w:r>
    </w:p>
    <w:p w14:paraId="4E108E1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45</w:t>
      </w:r>
      <w:r w:rsidRPr="00753CB4">
        <w:rPr>
          <w:rStyle w:val="HideTWBExt"/>
        </w:rPr>
        <w:t>&lt;/NumAm&gt;</w:t>
      </w:r>
    </w:p>
    <w:p w14:paraId="6C278AD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405CC18" w14:textId="77777777" w:rsidR="001E0A37" w:rsidRPr="0056317D" w:rsidRDefault="001E0A37" w:rsidP="001E0A37">
      <w:pPr>
        <w:rPr>
          <w:b/>
        </w:rPr>
      </w:pPr>
      <w:r w:rsidRPr="00753CB4">
        <w:rPr>
          <w:rStyle w:val="HideTWBExt"/>
        </w:rPr>
        <w:t>&lt;Article&gt;</w:t>
      </w:r>
      <w:r w:rsidRPr="0056317D">
        <w:rPr>
          <w:b/>
        </w:rPr>
        <w:t>Článok 2 – odsek 1 – bod 20</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564934B" w14:textId="77777777" w:rsidTr="001E0A37">
        <w:trPr>
          <w:jc w:val="center"/>
        </w:trPr>
        <w:tc>
          <w:tcPr>
            <w:tcW w:w="9752" w:type="dxa"/>
            <w:gridSpan w:val="2"/>
          </w:tcPr>
          <w:p w14:paraId="2D738FE8" w14:textId="77777777" w:rsidR="001E0A37" w:rsidRPr="0056317D" w:rsidRDefault="001E0A37" w:rsidP="001E0A37">
            <w:pPr>
              <w:keepNext/>
            </w:pPr>
          </w:p>
        </w:tc>
      </w:tr>
      <w:tr w:rsidR="001E0A37" w:rsidRPr="0056317D" w14:paraId="32B65F16" w14:textId="77777777" w:rsidTr="001E0A37">
        <w:trPr>
          <w:jc w:val="center"/>
        </w:trPr>
        <w:tc>
          <w:tcPr>
            <w:tcW w:w="4876" w:type="dxa"/>
            <w:hideMark/>
          </w:tcPr>
          <w:p w14:paraId="3E73802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009600A" w14:textId="77777777" w:rsidR="001E0A37" w:rsidRPr="0056317D" w:rsidRDefault="001E0A37" w:rsidP="001E0A37">
            <w:pPr>
              <w:keepNext/>
              <w:spacing w:after="240"/>
              <w:jc w:val="center"/>
              <w:rPr>
                <w:i/>
              </w:rPr>
            </w:pPr>
            <w:r w:rsidRPr="0056317D">
              <w:rPr>
                <w:i/>
              </w:rPr>
              <w:t>Pozmeňujúci návrh</w:t>
            </w:r>
          </w:p>
        </w:tc>
      </w:tr>
      <w:tr w:rsidR="001E0A37" w:rsidRPr="0056317D" w14:paraId="214992A5" w14:textId="77777777" w:rsidTr="001E0A37">
        <w:trPr>
          <w:jc w:val="center"/>
        </w:trPr>
        <w:tc>
          <w:tcPr>
            <w:tcW w:w="4876" w:type="dxa"/>
            <w:hideMark/>
          </w:tcPr>
          <w:p w14:paraId="196AA7C9" w14:textId="77777777" w:rsidR="001E0A37" w:rsidRPr="0056317D" w:rsidRDefault="001E0A37" w:rsidP="001E0A37">
            <w:pPr>
              <w:spacing w:after="120"/>
            </w:pPr>
            <w:r w:rsidRPr="0056317D">
              <w:t>(20)</w:t>
            </w:r>
            <w:r w:rsidRPr="0056317D">
              <w:tab/>
              <w:t>„stiahnutie z trhu“ je každé opatrenie, ktorého cieľom je zabrániť tomu, aby výrobok, ktorý je v dodávateľskom reťazci, bol sprístupnený na trhu,</w:t>
            </w:r>
            <w:r w:rsidRPr="0056317D">
              <w:rPr>
                <w:i/>
              </w:rPr>
              <w:t xml:space="preserve"> </w:t>
            </w:r>
          </w:p>
        </w:tc>
        <w:tc>
          <w:tcPr>
            <w:tcW w:w="4876" w:type="dxa"/>
            <w:hideMark/>
          </w:tcPr>
          <w:p w14:paraId="2BB386DD" w14:textId="77777777" w:rsidR="001E0A37" w:rsidRPr="0056317D" w:rsidRDefault="001E0A37" w:rsidP="001E0A37">
            <w:pPr>
              <w:spacing w:after="120"/>
              <w:rPr>
                <w:szCs w:val="24"/>
              </w:rPr>
            </w:pPr>
            <w:r w:rsidRPr="0056317D">
              <w:rPr>
                <w:i/>
              </w:rPr>
              <w:t>(Netýka sa slovenskej verzie.)</w:t>
            </w:r>
            <w:r w:rsidRPr="0056317D">
              <w:t xml:space="preserve"> .</w:t>
            </w:r>
          </w:p>
        </w:tc>
      </w:tr>
    </w:tbl>
    <w:p w14:paraId="1E8B8CED" w14:textId="77777777" w:rsidR="001E0A37" w:rsidRPr="0056317D" w:rsidRDefault="001E0A37" w:rsidP="001E0A37">
      <w:r w:rsidRPr="00753CB4">
        <w:rPr>
          <w:rStyle w:val="HideTWBExt"/>
        </w:rPr>
        <w:t>&lt;/Amend&gt;</w:t>
      </w:r>
    </w:p>
    <w:p w14:paraId="6AAA106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46</w:t>
      </w:r>
      <w:r w:rsidRPr="00753CB4">
        <w:rPr>
          <w:rStyle w:val="HideTWBExt"/>
        </w:rPr>
        <w:t>&lt;/NumAm&gt;</w:t>
      </w:r>
    </w:p>
    <w:p w14:paraId="1945058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7F112E3" w14:textId="77777777" w:rsidR="001E0A37" w:rsidRPr="0056317D" w:rsidRDefault="001E0A37" w:rsidP="001E0A37">
      <w:pPr>
        <w:rPr>
          <w:b/>
        </w:rPr>
      </w:pPr>
      <w:r w:rsidRPr="00753CB4">
        <w:rPr>
          <w:rStyle w:val="HideTWBExt"/>
        </w:rPr>
        <w:t>&lt;Article&gt;</w:t>
      </w:r>
      <w:r w:rsidRPr="0056317D">
        <w:rPr>
          <w:b/>
        </w:rPr>
        <w:t>Článok 2 – odsek 1 – bod 21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08B1937" w14:textId="77777777" w:rsidTr="001E0A37">
        <w:trPr>
          <w:jc w:val="center"/>
        </w:trPr>
        <w:tc>
          <w:tcPr>
            <w:tcW w:w="9752" w:type="dxa"/>
            <w:gridSpan w:val="2"/>
          </w:tcPr>
          <w:p w14:paraId="466E4CF4" w14:textId="77777777" w:rsidR="001E0A37" w:rsidRPr="0056317D" w:rsidRDefault="001E0A37" w:rsidP="001E0A37">
            <w:pPr>
              <w:keepNext/>
            </w:pPr>
          </w:p>
        </w:tc>
      </w:tr>
      <w:tr w:rsidR="001E0A37" w:rsidRPr="0056317D" w14:paraId="19DBC6B2" w14:textId="77777777" w:rsidTr="001E0A37">
        <w:trPr>
          <w:jc w:val="center"/>
        </w:trPr>
        <w:tc>
          <w:tcPr>
            <w:tcW w:w="4876" w:type="dxa"/>
            <w:hideMark/>
          </w:tcPr>
          <w:p w14:paraId="43530E0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44DDB1D" w14:textId="77777777" w:rsidR="001E0A37" w:rsidRPr="0056317D" w:rsidRDefault="001E0A37" w:rsidP="001E0A37">
            <w:pPr>
              <w:keepNext/>
              <w:spacing w:after="240"/>
              <w:jc w:val="center"/>
              <w:rPr>
                <w:i/>
              </w:rPr>
            </w:pPr>
            <w:r w:rsidRPr="0056317D">
              <w:rPr>
                <w:i/>
              </w:rPr>
              <w:t>Pozmeňujúci návrh</w:t>
            </w:r>
          </w:p>
        </w:tc>
      </w:tr>
      <w:tr w:rsidR="001E0A37" w:rsidRPr="0056317D" w14:paraId="52D540DF" w14:textId="77777777" w:rsidTr="001E0A37">
        <w:trPr>
          <w:jc w:val="center"/>
        </w:trPr>
        <w:tc>
          <w:tcPr>
            <w:tcW w:w="4876" w:type="dxa"/>
          </w:tcPr>
          <w:p w14:paraId="1F62685E" w14:textId="77777777" w:rsidR="001E0A37" w:rsidRPr="0056317D" w:rsidRDefault="001E0A37" w:rsidP="001E0A37">
            <w:pPr>
              <w:spacing w:after="120"/>
            </w:pPr>
          </w:p>
        </w:tc>
        <w:tc>
          <w:tcPr>
            <w:tcW w:w="4876" w:type="dxa"/>
            <w:hideMark/>
          </w:tcPr>
          <w:p w14:paraId="1D4A9F7D" w14:textId="77777777" w:rsidR="001E0A37" w:rsidRPr="0056317D" w:rsidRDefault="001E0A37" w:rsidP="001E0A37">
            <w:pPr>
              <w:spacing w:after="120"/>
              <w:rPr>
                <w:szCs w:val="24"/>
              </w:rPr>
            </w:pPr>
            <w:r w:rsidRPr="0056317D">
              <w:rPr>
                <w:b/>
                <w:i/>
              </w:rPr>
              <w:t>21a)</w:t>
            </w:r>
            <w:r w:rsidRPr="0056317D">
              <w:tab/>
            </w:r>
            <w:r w:rsidRPr="0056317D">
              <w:rPr>
                <w:b/>
                <w:i/>
              </w:rPr>
              <w:t>„služby priestorových údajov“ uvedené v článku 3 smernice 2007/2/ES sú operácie, ktoré sa môžu vykonávať pri použití počítačovej aplikácie s priestorovými údajmi obsiahnutými v súboroch priestorových údajov alebo so súvisiacimi metaúdajmi;</w:t>
            </w:r>
          </w:p>
        </w:tc>
      </w:tr>
    </w:tbl>
    <w:p w14:paraId="5A268945" w14:textId="77777777" w:rsidR="001E0A37" w:rsidRPr="0056317D" w:rsidRDefault="001E0A37" w:rsidP="001E0A37">
      <w:r w:rsidRPr="00753CB4">
        <w:rPr>
          <w:rStyle w:val="HideTWBExt"/>
        </w:rPr>
        <w:t>&lt;/Amend&gt;</w:t>
      </w:r>
    </w:p>
    <w:p w14:paraId="136D093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47</w:t>
      </w:r>
      <w:r w:rsidRPr="00753CB4">
        <w:rPr>
          <w:rStyle w:val="HideTWBExt"/>
        </w:rPr>
        <w:t>&lt;/NumAm&gt;</w:t>
      </w:r>
    </w:p>
    <w:p w14:paraId="5908359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AFC9FD3" w14:textId="77777777" w:rsidR="001E0A37" w:rsidRPr="0056317D" w:rsidRDefault="001E0A37" w:rsidP="001E0A37">
      <w:pPr>
        <w:rPr>
          <w:b/>
        </w:rPr>
      </w:pPr>
      <w:r w:rsidRPr="00753CB4">
        <w:rPr>
          <w:rStyle w:val="HideTWBExt"/>
        </w:rPr>
        <w:t>&lt;Article&gt;</w:t>
      </w:r>
      <w:r w:rsidRPr="0056317D">
        <w:rPr>
          <w:b/>
        </w:rPr>
        <w:t>Článok 2 – odsek 1 – bod 21 b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252764D" w14:textId="77777777" w:rsidTr="001E0A37">
        <w:trPr>
          <w:jc w:val="center"/>
        </w:trPr>
        <w:tc>
          <w:tcPr>
            <w:tcW w:w="9752" w:type="dxa"/>
            <w:gridSpan w:val="2"/>
          </w:tcPr>
          <w:p w14:paraId="388C1D72" w14:textId="77777777" w:rsidR="001E0A37" w:rsidRPr="0056317D" w:rsidRDefault="001E0A37" w:rsidP="001E0A37">
            <w:pPr>
              <w:keepNext/>
            </w:pPr>
          </w:p>
        </w:tc>
      </w:tr>
      <w:tr w:rsidR="001E0A37" w:rsidRPr="0056317D" w14:paraId="538F3799" w14:textId="77777777" w:rsidTr="001E0A37">
        <w:trPr>
          <w:jc w:val="center"/>
        </w:trPr>
        <w:tc>
          <w:tcPr>
            <w:tcW w:w="4876" w:type="dxa"/>
            <w:hideMark/>
          </w:tcPr>
          <w:p w14:paraId="60916AA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5B533C0" w14:textId="77777777" w:rsidR="001E0A37" w:rsidRPr="0056317D" w:rsidRDefault="001E0A37" w:rsidP="001E0A37">
            <w:pPr>
              <w:keepNext/>
              <w:spacing w:after="240"/>
              <w:jc w:val="center"/>
              <w:rPr>
                <w:i/>
              </w:rPr>
            </w:pPr>
            <w:r w:rsidRPr="0056317D">
              <w:rPr>
                <w:i/>
              </w:rPr>
              <w:t>Pozmeňujúci návrh</w:t>
            </w:r>
          </w:p>
        </w:tc>
      </w:tr>
      <w:tr w:rsidR="001E0A37" w:rsidRPr="0056317D" w14:paraId="1D3F1294" w14:textId="77777777" w:rsidTr="001E0A37">
        <w:trPr>
          <w:jc w:val="center"/>
        </w:trPr>
        <w:tc>
          <w:tcPr>
            <w:tcW w:w="4876" w:type="dxa"/>
          </w:tcPr>
          <w:p w14:paraId="3854C32C" w14:textId="77777777" w:rsidR="001E0A37" w:rsidRPr="0056317D" w:rsidRDefault="001E0A37" w:rsidP="001E0A37">
            <w:pPr>
              <w:spacing w:after="120"/>
            </w:pPr>
          </w:p>
        </w:tc>
        <w:tc>
          <w:tcPr>
            <w:tcW w:w="4876" w:type="dxa"/>
            <w:hideMark/>
          </w:tcPr>
          <w:p w14:paraId="26D0399D" w14:textId="77777777" w:rsidR="001E0A37" w:rsidRPr="0056317D" w:rsidRDefault="001E0A37" w:rsidP="001E0A37">
            <w:pPr>
              <w:spacing w:after="120"/>
              <w:rPr>
                <w:szCs w:val="24"/>
              </w:rPr>
            </w:pPr>
            <w:r w:rsidRPr="0056317D">
              <w:rPr>
                <w:b/>
                <w:i/>
              </w:rPr>
              <w:t>21b)</w:t>
            </w:r>
            <w:r w:rsidRPr="0056317D">
              <w:tab/>
            </w:r>
            <w:r w:rsidRPr="0056317D">
              <w:rPr>
                <w:b/>
                <w:i/>
              </w:rPr>
              <w:t>„ubytovacie služby“ sú služby, ktoré poskytujú krátkodobé ubytovanie, a iné hosťovské služby, napríklad hotely, turistické ubytovne, kempingy a apartmány na prenájom, ako aj iné súkromné ubytovacie zariadenia.</w:t>
            </w:r>
          </w:p>
        </w:tc>
      </w:tr>
    </w:tbl>
    <w:p w14:paraId="17B889BD" w14:textId="77777777" w:rsidR="001E0A37" w:rsidRPr="0056317D" w:rsidRDefault="001E0A37" w:rsidP="001E0A37">
      <w:r w:rsidRPr="00753CB4">
        <w:rPr>
          <w:rStyle w:val="HideTWBExt"/>
        </w:rPr>
        <w:t>&lt;/Amend&gt;</w:t>
      </w:r>
    </w:p>
    <w:p w14:paraId="1D88E69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48</w:t>
      </w:r>
      <w:r w:rsidRPr="00753CB4">
        <w:rPr>
          <w:rStyle w:val="HideTWBExt"/>
        </w:rPr>
        <w:t>&lt;/NumAm&gt;</w:t>
      </w:r>
    </w:p>
    <w:p w14:paraId="2801E00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AFD4656" w14:textId="77777777" w:rsidR="001E0A37" w:rsidRPr="0056317D" w:rsidRDefault="001E0A37" w:rsidP="001E0A37">
      <w:pPr>
        <w:rPr>
          <w:b/>
        </w:rPr>
      </w:pPr>
      <w:r w:rsidRPr="00753CB4">
        <w:rPr>
          <w:rStyle w:val="HideTWBExt"/>
        </w:rPr>
        <w:t>&lt;Article&gt;</w:t>
      </w:r>
      <w:r w:rsidRPr="0056317D">
        <w:rPr>
          <w:b/>
        </w:rPr>
        <w:t>Článok 3 – odsek 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E912479" w14:textId="77777777" w:rsidTr="001E0A37">
        <w:trPr>
          <w:jc w:val="center"/>
        </w:trPr>
        <w:tc>
          <w:tcPr>
            <w:tcW w:w="9752" w:type="dxa"/>
            <w:gridSpan w:val="2"/>
          </w:tcPr>
          <w:p w14:paraId="11803580" w14:textId="77777777" w:rsidR="001E0A37" w:rsidRPr="0056317D" w:rsidRDefault="001E0A37" w:rsidP="001E0A37">
            <w:pPr>
              <w:keepNext/>
            </w:pPr>
          </w:p>
        </w:tc>
      </w:tr>
      <w:tr w:rsidR="001E0A37" w:rsidRPr="0056317D" w14:paraId="00603E49" w14:textId="77777777" w:rsidTr="001E0A37">
        <w:trPr>
          <w:jc w:val="center"/>
        </w:trPr>
        <w:tc>
          <w:tcPr>
            <w:tcW w:w="4876" w:type="dxa"/>
            <w:hideMark/>
          </w:tcPr>
          <w:p w14:paraId="21311FE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4A1DB20" w14:textId="77777777" w:rsidR="001E0A37" w:rsidRPr="0056317D" w:rsidRDefault="001E0A37" w:rsidP="001E0A37">
            <w:pPr>
              <w:keepNext/>
              <w:spacing w:after="240"/>
              <w:jc w:val="center"/>
              <w:rPr>
                <w:i/>
              </w:rPr>
            </w:pPr>
            <w:r w:rsidRPr="0056317D">
              <w:rPr>
                <w:i/>
              </w:rPr>
              <w:t>Pozmeňujúci návrh</w:t>
            </w:r>
          </w:p>
        </w:tc>
      </w:tr>
      <w:tr w:rsidR="001E0A37" w:rsidRPr="0056317D" w14:paraId="5FBA26A5" w14:textId="77777777" w:rsidTr="001E0A37">
        <w:trPr>
          <w:jc w:val="center"/>
        </w:trPr>
        <w:tc>
          <w:tcPr>
            <w:tcW w:w="4876" w:type="dxa"/>
            <w:hideMark/>
          </w:tcPr>
          <w:p w14:paraId="07421A1D" w14:textId="77777777" w:rsidR="001E0A37" w:rsidRPr="0056317D" w:rsidRDefault="001E0A37" w:rsidP="001E0A37">
            <w:pPr>
              <w:spacing w:after="120"/>
            </w:pPr>
            <w:r w:rsidRPr="0056317D">
              <w:t>3.</w:t>
            </w:r>
            <w:r w:rsidRPr="0056317D">
              <w:tab/>
              <w:t>Tieto samoobslužné terminály: bankomaty, automaty na výdaj lístkov a odbavovacie zariadenia musia spĺňať požiadavky stanovené v oddiele II prílohy I.</w:t>
            </w:r>
          </w:p>
        </w:tc>
        <w:tc>
          <w:tcPr>
            <w:tcW w:w="4876" w:type="dxa"/>
            <w:hideMark/>
          </w:tcPr>
          <w:p w14:paraId="0DF088BB" w14:textId="77777777" w:rsidR="001E0A37" w:rsidRPr="0056317D" w:rsidRDefault="001E0A37" w:rsidP="001E0A37">
            <w:pPr>
              <w:spacing w:after="120"/>
              <w:rPr>
                <w:szCs w:val="24"/>
              </w:rPr>
            </w:pPr>
            <w:r w:rsidRPr="0056317D">
              <w:t>3.</w:t>
            </w:r>
            <w:r w:rsidRPr="0056317D">
              <w:tab/>
              <w:t>Tieto samoobslužné terminály: bankomaty, automaty na výdaj lístkov</w:t>
            </w:r>
            <w:r w:rsidRPr="0056317D">
              <w:rPr>
                <w:b/>
                <w:i/>
              </w:rPr>
              <w:t>, platobné automaty</w:t>
            </w:r>
            <w:r w:rsidRPr="0056317D">
              <w:t xml:space="preserve"> a odbavovacie zariadenia musia spĺňať požiadavky stanovené v oddiele II prílohy I.</w:t>
            </w:r>
          </w:p>
        </w:tc>
      </w:tr>
    </w:tbl>
    <w:p w14:paraId="036965CB" w14:textId="77777777" w:rsidR="001E0A37" w:rsidRPr="0056317D" w:rsidRDefault="001E0A37" w:rsidP="001E0A37">
      <w:r w:rsidRPr="00753CB4">
        <w:rPr>
          <w:rStyle w:val="HideTWBExt"/>
        </w:rPr>
        <w:t>&lt;/Amend&gt;</w:t>
      </w:r>
    </w:p>
    <w:p w14:paraId="7D72D07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49</w:t>
      </w:r>
      <w:r w:rsidRPr="00753CB4">
        <w:rPr>
          <w:rStyle w:val="HideTWBExt"/>
        </w:rPr>
        <w:t>&lt;/NumAm&gt;</w:t>
      </w:r>
    </w:p>
    <w:p w14:paraId="38B38BF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B0E5C60" w14:textId="77777777" w:rsidR="001E0A37" w:rsidRPr="0056317D" w:rsidRDefault="001E0A37" w:rsidP="001E0A37">
      <w:pPr>
        <w:rPr>
          <w:b/>
        </w:rPr>
      </w:pPr>
      <w:r w:rsidRPr="00753CB4">
        <w:rPr>
          <w:rStyle w:val="HideTWBExt"/>
        </w:rPr>
        <w:t>&lt;Article&gt;</w:t>
      </w:r>
      <w:r w:rsidRPr="0056317D">
        <w:rPr>
          <w:b/>
        </w:rPr>
        <w:t>Článok 3 – odsek 6</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AA02C3B" w14:textId="77777777" w:rsidTr="001E0A37">
        <w:trPr>
          <w:jc w:val="center"/>
        </w:trPr>
        <w:tc>
          <w:tcPr>
            <w:tcW w:w="9752" w:type="dxa"/>
            <w:gridSpan w:val="2"/>
          </w:tcPr>
          <w:p w14:paraId="50FAA531" w14:textId="77777777" w:rsidR="001E0A37" w:rsidRPr="0056317D" w:rsidRDefault="001E0A37" w:rsidP="001E0A37">
            <w:pPr>
              <w:keepNext/>
            </w:pPr>
          </w:p>
        </w:tc>
      </w:tr>
      <w:tr w:rsidR="001E0A37" w:rsidRPr="0056317D" w14:paraId="79B222C1" w14:textId="77777777" w:rsidTr="001E0A37">
        <w:trPr>
          <w:jc w:val="center"/>
        </w:trPr>
        <w:tc>
          <w:tcPr>
            <w:tcW w:w="4876" w:type="dxa"/>
            <w:hideMark/>
          </w:tcPr>
          <w:p w14:paraId="2DCDAEB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6B3C5A5" w14:textId="77777777" w:rsidR="001E0A37" w:rsidRPr="0056317D" w:rsidRDefault="001E0A37" w:rsidP="001E0A37">
            <w:pPr>
              <w:keepNext/>
              <w:spacing w:after="240"/>
              <w:jc w:val="center"/>
              <w:rPr>
                <w:i/>
              </w:rPr>
            </w:pPr>
            <w:r w:rsidRPr="0056317D">
              <w:rPr>
                <w:i/>
              </w:rPr>
              <w:t>Pozmeňujúci návrh</w:t>
            </w:r>
          </w:p>
        </w:tc>
      </w:tr>
      <w:tr w:rsidR="001E0A37" w:rsidRPr="0056317D" w14:paraId="3B329DE7" w14:textId="77777777" w:rsidTr="001E0A37">
        <w:trPr>
          <w:jc w:val="center"/>
        </w:trPr>
        <w:tc>
          <w:tcPr>
            <w:tcW w:w="4876" w:type="dxa"/>
            <w:hideMark/>
          </w:tcPr>
          <w:p w14:paraId="41EC41D2" w14:textId="77777777" w:rsidR="001E0A37" w:rsidRPr="0056317D" w:rsidRDefault="001E0A37" w:rsidP="001E0A37">
            <w:pPr>
              <w:spacing w:after="120"/>
            </w:pPr>
            <w:r w:rsidRPr="0056317D">
              <w:t>6.</w:t>
            </w:r>
            <w:r w:rsidRPr="0056317D">
              <w:tab/>
              <w:t>Služby leteckej, autobusovej, železničnej a </w:t>
            </w:r>
            <w:r w:rsidRPr="0056317D">
              <w:rPr>
                <w:b/>
                <w:i/>
              </w:rPr>
              <w:t>vodnej</w:t>
            </w:r>
            <w:r w:rsidRPr="0056317D">
              <w:t xml:space="preserve"> osobnej dopravy, webové </w:t>
            </w:r>
            <w:r w:rsidRPr="0056317D">
              <w:rPr>
                <w:b/>
                <w:i/>
              </w:rPr>
              <w:t>sídla</w:t>
            </w:r>
            <w:r w:rsidRPr="0056317D">
              <w:t>, služby poskytované cez mobilné zariadenia,</w:t>
            </w:r>
            <w:r w:rsidRPr="0056317D">
              <w:rPr>
                <w:b/>
                <w:i/>
              </w:rPr>
              <w:t xml:space="preserve"> terminály pre</w:t>
            </w:r>
            <w:r w:rsidRPr="0056317D">
              <w:t xml:space="preserve"> inteligentný predaj cestovných lístkov a poskytovanie informácií v reálnom čase, ako aj samoobslužné terminály, </w:t>
            </w:r>
            <w:r w:rsidRPr="0056317D">
              <w:rPr>
                <w:b/>
                <w:i/>
              </w:rPr>
              <w:t>automaty na výdaj lístkov a </w:t>
            </w:r>
            <w:r w:rsidRPr="0056317D">
              <w:t>odbavovacie zariadenia používané na účely poskytovania služieb osobnej dopravy</w:t>
            </w:r>
            <w:r w:rsidRPr="0056317D">
              <w:rPr>
                <w:b/>
                <w:i/>
              </w:rPr>
              <w:t xml:space="preserve"> musia spĺňať príslušné požiadavky stanovené v oddiele</w:t>
            </w:r>
            <w:r w:rsidRPr="0056317D">
              <w:t xml:space="preserve"> V prílohy I</w:t>
            </w:r>
            <w:r w:rsidRPr="0056317D">
              <w:rPr>
                <w:b/>
                <w:i/>
              </w:rPr>
              <w:t>.</w:t>
            </w:r>
          </w:p>
        </w:tc>
        <w:tc>
          <w:tcPr>
            <w:tcW w:w="4876" w:type="dxa"/>
            <w:hideMark/>
          </w:tcPr>
          <w:p w14:paraId="1FA5EAEF" w14:textId="77777777" w:rsidR="001E0A37" w:rsidRPr="0056317D" w:rsidRDefault="001E0A37" w:rsidP="001E0A37">
            <w:pPr>
              <w:spacing w:after="120"/>
              <w:rPr>
                <w:szCs w:val="24"/>
              </w:rPr>
            </w:pPr>
            <w:r w:rsidRPr="0056317D">
              <w:t>6.</w:t>
            </w:r>
            <w:r w:rsidRPr="0056317D">
              <w:tab/>
              <w:t xml:space="preserve">Služby leteckej, autobusovej, </w:t>
            </w:r>
            <w:r w:rsidRPr="0056317D">
              <w:rPr>
                <w:b/>
                <w:i/>
              </w:rPr>
              <w:t xml:space="preserve">autokarovej, </w:t>
            </w:r>
            <w:r w:rsidRPr="0056317D">
              <w:t>železničnej</w:t>
            </w:r>
            <w:r w:rsidRPr="0056317D">
              <w:rPr>
                <w:b/>
                <w:i/>
              </w:rPr>
              <w:t>, lodnej</w:t>
            </w:r>
            <w:r w:rsidRPr="0056317D">
              <w:t xml:space="preserve"> a </w:t>
            </w:r>
            <w:r w:rsidRPr="0056317D">
              <w:rPr>
                <w:b/>
                <w:i/>
              </w:rPr>
              <w:t>intermodálnej</w:t>
            </w:r>
            <w:r w:rsidRPr="0056317D">
              <w:t xml:space="preserve"> osobnej dopravy</w:t>
            </w:r>
            <w:r w:rsidRPr="0056317D">
              <w:rPr>
                <w:b/>
                <w:i/>
              </w:rPr>
              <w:t xml:space="preserve"> vrátane služieb týkajúcich sa mestskej dopravy, mobility a zastavaného prostredia</w:t>
            </w:r>
            <w:r w:rsidRPr="0056317D">
              <w:t xml:space="preserve">, webové </w:t>
            </w:r>
            <w:r w:rsidRPr="0056317D">
              <w:rPr>
                <w:b/>
                <w:i/>
              </w:rPr>
              <w:t>stránky</w:t>
            </w:r>
            <w:r w:rsidRPr="0056317D">
              <w:t xml:space="preserve">, služby poskytované cez mobilné zariadenia, inteligentný predaj cestovných lístkov a poskytovanie informácií v reálnom čase, ako aj samoobslužné terminály, </w:t>
            </w:r>
            <w:r w:rsidRPr="0056317D">
              <w:rPr>
                <w:b/>
                <w:i/>
              </w:rPr>
              <w:t>ako sú platobné automaty,</w:t>
            </w:r>
            <w:r w:rsidRPr="0056317D">
              <w:t xml:space="preserve"> odbavovacie zariadenia používané na účely poskytovania služieb osobnej dopravy</w:t>
            </w:r>
            <w:r w:rsidRPr="0056317D">
              <w:rPr>
                <w:b/>
                <w:i/>
              </w:rPr>
              <w:t>, služby spojené s cestovným ruchom, okrem iného ubytovacie a stravovacie služby, musia spĺňať požiadavky oddielu</w:t>
            </w:r>
            <w:r w:rsidRPr="0056317D">
              <w:t xml:space="preserve"> V prílohy I</w:t>
            </w:r>
            <w:r w:rsidRPr="0056317D">
              <w:rPr>
                <w:b/>
                <w:i/>
              </w:rPr>
              <w:t>, len ak sa na tieto požiadavky ešte nevzťahujú tieto osobitné právne predpisy:</w:t>
            </w:r>
          </w:p>
        </w:tc>
      </w:tr>
      <w:tr w:rsidR="001E0A37" w:rsidRPr="0056317D" w14:paraId="5373B2F9" w14:textId="77777777" w:rsidTr="001E0A37">
        <w:trPr>
          <w:jc w:val="center"/>
        </w:trPr>
        <w:tc>
          <w:tcPr>
            <w:tcW w:w="4876" w:type="dxa"/>
          </w:tcPr>
          <w:p w14:paraId="1FE080E9" w14:textId="77777777" w:rsidR="001E0A37" w:rsidRPr="0056317D" w:rsidRDefault="001E0A37" w:rsidP="001E0A37">
            <w:pPr>
              <w:spacing w:after="120"/>
            </w:pPr>
          </w:p>
        </w:tc>
        <w:tc>
          <w:tcPr>
            <w:tcW w:w="4876" w:type="dxa"/>
          </w:tcPr>
          <w:p w14:paraId="02BE23E5" w14:textId="77777777" w:rsidR="001E0A37" w:rsidRPr="0056317D" w:rsidRDefault="001E0A37" w:rsidP="001E0A37">
            <w:pPr>
              <w:spacing w:after="120"/>
              <w:rPr>
                <w:i/>
              </w:rPr>
            </w:pPr>
            <w:r w:rsidRPr="0056317D">
              <w:rPr>
                <w:b/>
                <w:i/>
              </w:rPr>
              <w:t xml:space="preserve">- </w:t>
            </w:r>
            <w:r w:rsidRPr="0056317D">
              <w:tab/>
            </w:r>
            <w:r w:rsidRPr="0056317D">
              <w:rPr>
                <w:b/>
                <w:i/>
              </w:rPr>
              <w:t>v prípade železničnej dopravy nariadenie (ES) č. 1371/2007, nariadenie (EÚ) č. 1300/2014 a nariadenie (EÚ) č. 454/2011,</w:t>
            </w:r>
          </w:p>
        </w:tc>
      </w:tr>
      <w:tr w:rsidR="001E0A37" w:rsidRPr="0056317D" w14:paraId="18DC9EB8" w14:textId="77777777" w:rsidTr="001E0A37">
        <w:trPr>
          <w:jc w:val="center"/>
        </w:trPr>
        <w:tc>
          <w:tcPr>
            <w:tcW w:w="4876" w:type="dxa"/>
          </w:tcPr>
          <w:p w14:paraId="18A5EFCD" w14:textId="77777777" w:rsidR="001E0A37" w:rsidRPr="0056317D" w:rsidRDefault="001E0A37" w:rsidP="001E0A37">
            <w:pPr>
              <w:spacing w:after="120"/>
            </w:pPr>
          </w:p>
        </w:tc>
        <w:tc>
          <w:tcPr>
            <w:tcW w:w="4876" w:type="dxa"/>
          </w:tcPr>
          <w:p w14:paraId="30ED40D3" w14:textId="77777777" w:rsidR="001E0A37" w:rsidRPr="0056317D" w:rsidRDefault="001E0A37" w:rsidP="001E0A37">
            <w:pPr>
              <w:spacing w:after="120"/>
              <w:rPr>
                <w:i/>
              </w:rPr>
            </w:pPr>
            <w:r w:rsidRPr="0056317D">
              <w:rPr>
                <w:b/>
                <w:i/>
              </w:rPr>
              <w:t xml:space="preserve">- </w:t>
            </w:r>
            <w:r w:rsidRPr="0056317D">
              <w:tab/>
            </w:r>
            <w:r w:rsidRPr="0056317D">
              <w:rPr>
                <w:b/>
                <w:i/>
              </w:rPr>
              <w:t>v prípade autobusovej a autokarovej dopravy nariadenie (EÚ) č. 181/2011,</w:t>
            </w:r>
          </w:p>
        </w:tc>
      </w:tr>
      <w:tr w:rsidR="001E0A37" w:rsidRPr="0056317D" w14:paraId="4BED804F" w14:textId="77777777" w:rsidTr="001E0A37">
        <w:trPr>
          <w:jc w:val="center"/>
        </w:trPr>
        <w:tc>
          <w:tcPr>
            <w:tcW w:w="4876" w:type="dxa"/>
          </w:tcPr>
          <w:p w14:paraId="62C1B7EE" w14:textId="77777777" w:rsidR="001E0A37" w:rsidRPr="0056317D" w:rsidRDefault="001E0A37" w:rsidP="001E0A37">
            <w:pPr>
              <w:spacing w:after="120"/>
            </w:pPr>
          </w:p>
        </w:tc>
        <w:tc>
          <w:tcPr>
            <w:tcW w:w="4876" w:type="dxa"/>
          </w:tcPr>
          <w:p w14:paraId="3CBA236A" w14:textId="77777777" w:rsidR="001E0A37" w:rsidRPr="0056317D" w:rsidRDefault="001E0A37" w:rsidP="001E0A37">
            <w:pPr>
              <w:spacing w:after="120"/>
              <w:rPr>
                <w:b/>
                <w:i/>
                <w:szCs w:val="24"/>
              </w:rPr>
            </w:pPr>
            <w:r w:rsidRPr="0056317D">
              <w:rPr>
                <w:b/>
                <w:i/>
              </w:rPr>
              <w:t xml:space="preserve">- </w:t>
            </w:r>
            <w:r w:rsidRPr="0056317D">
              <w:tab/>
            </w:r>
            <w:r w:rsidRPr="0056317D">
              <w:rPr>
                <w:b/>
                <w:i/>
              </w:rPr>
              <w:t>v prípade námornej a vnútrozemskej vodnej dopravy nariadenie (EÚ) č. 1177/2010 a</w:t>
            </w:r>
          </w:p>
        </w:tc>
      </w:tr>
      <w:tr w:rsidR="001E0A37" w:rsidRPr="0056317D" w14:paraId="4CDB3791" w14:textId="77777777" w:rsidTr="001E0A37">
        <w:trPr>
          <w:jc w:val="center"/>
        </w:trPr>
        <w:tc>
          <w:tcPr>
            <w:tcW w:w="4876" w:type="dxa"/>
          </w:tcPr>
          <w:p w14:paraId="716038A1" w14:textId="77777777" w:rsidR="001E0A37" w:rsidRPr="0056317D" w:rsidRDefault="001E0A37" w:rsidP="001E0A37">
            <w:pPr>
              <w:spacing w:after="120"/>
            </w:pPr>
          </w:p>
        </w:tc>
        <w:tc>
          <w:tcPr>
            <w:tcW w:w="4876" w:type="dxa"/>
          </w:tcPr>
          <w:p w14:paraId="136961D7" w14:textId="77777777" w:rsidR="001E0A37" w:rsidRPr="0056317D" w:rsidRDefault="001E0A37" w:rsidP="001E0A37">
            <w:pPr>
              <w:spacing w:after="120"/>
              <w:rPr>
                <w:b/>
                <w:i/>
                <w:szCs w:val="24"/>
              </w:rPr>
            </w:pPr>
            <w:r w:rsidRPr="0056317D">
              <w:rPr>
                <w:b/>
                <w:i/>
              </w:rPr>
              <w:t xml:space="preserve">- </w:t>
            </w:r>
            <w:r w:rsidRPr="0056317D">
              <w:tab/>
            </w:r>
            <w:r w:rsidRPr="0056317D">
              <w:rPr>
                <w:b/>
                <w:i/>
              </w:rPr>
              <w:t>v prípade leteckej dopravy nariadenie (EÚ) č. 1107/2006.</w:t>
            </w:r>
          </w:p>
        </w:tc>
      </w:tr>
    </w:tbl>
    <w:p w14:paraId="10EF93F0" w14:textId="77777777" w:rsidR="001E0A37" w:rsidRPr="0056317D" w:rsidRDefault="001E0A37" w:rsidP="001E0A37">
      <w:r w:rsidRPr="00753CB4">
        <w:rPr>
          <w:rStyle w:val="HideTWBExt"/>
        </w:rPr>
        <w:t>&lt;/Amend&gt;</w:t>
      </w:r>
    </w:p>
    <w:p w14:paraId="520B24F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50</w:t>
      </w:r>
      <w:r w:rsidRPr="00753CB4">
        <w:rPr>
          <w:rStyle w:val="HideTWBExt"/>
        </w:rPr>
        <w:t>&lt;/NumAm&gt;</w:t>
      </w:r>
    </w:p>
    <w:p w14:paraId="1097171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F5CA525" w14:textId="77777777" w:rsidR="001E0A37" w:rsidRPr="0056317D" w:rsidRDefault="001E0A37" w:rsidP="001E0A37">
      <w:pPr>
        <w:rPr>
          <w:b/>
        </w:rPr>
      </w:pPr>
      <w:r w:rsidRPr="00753CB4">
        <w:rPr>
          <w:rStyle w:val="HideTWBExt"/>
        </w:rPr>
        <w:t>&lt;Article&gt;</w:t>
      </w:r>
      <w:r w:rsidRPr="0056317D">
        <w:rPr>
          <w:b/>
        </w:rPr>
        <w:t>Článok 3 – odsek 6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7D22DB0" w14:textId="77777777" w:rsidTr="001E0A37">
        <w:trPr>
          <w:jc w:val="center"/>
        </w:trPr>
        <w:tc>
          <w:tcPr>
            <w:tcW w:w="9752" w:type="dxa"/>
            <w:gridSpan w:val="2"/>
          </w:tcPr>
          <w:p w14:paraId="7038383B" w14:textId="77777777" w:rsidR="001E0A37" w:rsidRPr="0056317D" w:rsidRDefault="001E0A37" w:rsidP="001E0A37">
            <w:pPr>
              <w:keepNext/>
            </w:pPr>
          </w:p>
        </w:tc>
      </w:tr>
      <w:tr w:rsidR="001E0A37" w:rsidRPr="0056317D" w14:paraId="225EC668" w14:textId="77777777" w:rsidTr="001E0A37">
        <w:trPr>
          <w:jc w:val="center"/>
        </w:trPr>
        <w:tc>
          <w:tcPr>
            <w:tcW w:w="4876" w:type="dxa"/>
            <w:hideMark/>
          </w:tcPr>
          <w:p w14:paraId="152F955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D806991" w14:textId="77777777" w:rsidR="001E0A37" w:rsidRPr="0056317D" w:rsidRDefault="001E0A37" w:rsidP="001E0A37">
            <w:pPr>
              <w:keepNext/>
              <w:spacing w:after="240"/>
              <w:jc w:val="center"/>
              <w:rPr>
                <w:i/>
              </w:rPr>
            </w:pPr>
            <w:r w:rsidRPr="0056317D">
              <w:rPr>
                <w:i/>
              </w:rPr>
              <w:t>Pozmeňujúci návrh</w:t>
            </w:r>
          </w:p>
        </w:tc>
      </w:tr>
      <w:tr w:rsidR="001E0A37" w:rsidRPr="0056317D" w14:paraId="5207DE0E" w14:textId="77777777" w:rsidTr="001E0A37">
        <w:trPr>
          <w:jc w:val="center"/>
        </w:trPr>
        <w:tc>
          <w:tcPr>
            <w:tcW w:w="4876" w:type="dxa"/>
          </w:tcPr>
          <w:p w14:paraId="28EE3862" w14:textId="77777777" w:rsidR="001E0A37" w:rsidRPr="0056317D" w:rsidRDefault="001E0A37" w:rsidP="001E0A37">
            <w:pPr>
              <w:spacing w:after="120"/>
            </w:pPr>
          </w:p>
        </w:tc>
        <w:tc>
          <w:tcPr>
            <w:tcW w:w="4876" w:type="dxa"/>
            <w:hideMark/>
          </w:tcPr>
          <w:p w14:paraId="55F5CEB5" w14:textId="77777777" w:rsidR="001E0A37" w:rsidRPr="0056317D" w:rsidRDefault="001E0A37" w:rsidP="001E0A37">
            <w:pPr>
              <w:spacing w:after="120"/>
              <w:rPr>
                <w:szCs w:val="24"/>
              </w:rPr>
            </w:pPr>
            <w:r w:rsidRPr="0056317D">
              <w:rPr>
                <w:b/>
                <w:i/>
              </w:rPr>
              <w:t>6a.</w:t>
            </w:r>
            <w:r w:rsidRPr="0056317D">
              <w:tab/>
            </w:r>
            <w:r w:rsidRPr="0056317D">
              <w:rPr>
                <w:b/>
                <w:i/>
              </w:rPr>
              <w:t>Pokiaľ ide o železničnú osobnú dopravu, požiadavky na prístupnosť podľa tejto smernice týkajúce sa webových sídiel sa považujú za splnené vtedy, keď sú služby v súlade s príslušnými ustanoveniami nariadenia (EÚ) č. 454/2011.</w:t>
            </w:r>
          </w:p>
        </w:tc>
      </w:tr>
    </w:tbl>
    <w:p w14:paraId="12DE92EF" w14:textId="77777777" w:rsidR="001E0A37" w:rsidRPr="0056317D" w:rsidRDefault="001E0A37" w:rsidP="001E0A37">
      <w:r w:rsidRPr="00753CB4">
        <w:rPr>
          <w:rStyle w:val="HideTWBExt"/>
        </w:rPr>
        <w:t>&lt;/Amend&gt;</w:t>
      </w:r>
    </w:p>
    <w:p w14:paraId="7FB7981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51</w:t>
      </w:r>
      <w:r w:rsidRPr="00753CB4">
        <w:rPr>
          <w:rStyle w:val="HideTWBExt"/>
        </w:rPr>
        <w:t>&lt;/NumAm&gt;</w:t>
      </w:r>
    </w:p>
    <w:p w14:paraId="415380B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B7D5015" w14:textId="77777777" w:rsidR="001E0A37" w:rsidRPr="0056317D" w:rsidRDefault="001E0A37" w:rsidP="001E0A37">
      <w:pPr>
        <w:rPr>
          <w:b/>
        </w:rPr>
      </w:pPr>
      <w:r w:rsidRPr="00753CB4">
        <w:rPr>
          <w:rStyle w:val="HideTWBExt"/>
        </w:rPr>
        <w:t>&lt;Article&gt;</w:t>
      </w:r>
      <w:r w:rsidRPr="0056317D">
        <w:rPr>
          <w:b/>
        </w:rPr>
        <w:t>Článok 3 – odsek 6 b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A2515CA" w14:textId="77777777" w:rsidTr="001E0A37">
        <w:trPr>
          <w:jc w:val="center"/>
        </w:trPr>
        <w:tc>
          <w:tcPr>
            <w:tcW w:w="9752" w:type="dxa"/>
            <w:gridSpan w:val="2"/>
          </w:tcPr>
          <w:p w14:paraId="51761589" w14:textId="77777777" w:rsidR="001E0A37" w:rsidRPr="0056317D" w:rsidRDefault="001E0A37" w:rsidP="001E0A37">
            <w:pPr>
              <w:keepNext/>
            </w:pPr>
          </w:p>
        </w:tc>
      </w:tr>
      <w:tr w:rsidR="001E0A37" w:rsidRPr="0056317D" w14:paraId="25D45C8F" w14:textId="77777777" w:rsidTr="001E0A37">
        <w:trPr>
          <w:jc w:val="center"/>
        </w:trPr>
        <w:tc>
          <w:tcPr>
            <w:tcW w:w="4876" w:type="dxa"/>
            <w:hideMark/>
          </w:tcPr>
          <w:p w14:paraId="3BC1CB3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49EA95F" w14:textId="77777777" w:rsidR="001E0A37" w:rsidRPr="0056317D" w:rsidRDefault="001E0A37" w:rsidP="001E0A37">
            <w:pPr>
              <w:keepNext/>
              <w:spacing w:after="240"/>
              <w:jc w:val="center"/>
              <w:rPr>
                <w:i/>
              </w:rPr>
            </w:pPr>
            <w:r w:rsidRPr="0056317D">
              <w:rPr>
                <w:i/>
              </w:rPr>
              <w:t>Pozmeňujúci návrh</w:t>
            </w:r>
          </w:p>
        </w:tc>
      </w:tr>
      <w:tr w:rsidR="001E0A37" w:rsidRPr="0056317D" w14:paraId="2B5B3106" w14:textId="77777777" w:rsidTr="001E0A37">
        <w:trPr>
          <w:jc w:val="center"/>
        </w:trPr>
        <w:tc>
          <w:tcPr>
            <w:tcW w:w="4876" w:type="dxa"/>
          </w:tcPr>
          <w:p w14:paraId="5EEF9285" w14:textId="77777777" w:rsidR="001E0A37" w:rsidRPr="0056317D" w:rsidRDefault="001E0A37" w:rsidP="001E0A37">
            <w:pPr>
              <w:spacing w:after="120"/>
            </w:pPr>
          </w:p>
        </w:tc>
        <w:tc>
          <w:tcPr>
            <w:tcW w:w="4876" w:type="dxa"/>
            <w:hideMark/>
          </w:tcPr>
          <w:p w14:paraId="27D4D77A" w14:textId="77777777" w:rsidR="001E0A37" w:rsidRPr="0056317D" w:rsidRDefault="001E0A37" w:rsidP="001E0A37">
            <w:pPr>
              <w:spacing w:after="120"/>
              <w:rPr>
                <w:szCs w:val="24"/>
              </w:rPr>
            </w:pPr>
            <w:r w:rsidRPr="0056317D">
              <w:rPr>
                <w:b/>
                <w:i/>
              </w:rPr>
              <w:t>6b.</w:t>
            </w:r>
            <w:r w:rsidRPr="0056317D">
              <w:tab/>
            </w:r>
            <w:r w:rsidRPr="0056317D">
              <w:rPr>
                <w:b/>
                <w:i/>
              </w:rPr>
              <w:t>Pokiaľ ide o autobusovú osobnú dopravu, požiadavky na prístupnosť podľa tejto smernice týkajúce sa poskytovania informácií o charakteristikách a predpokladoch prístupnosti sa považujú za splnené vtedy, keď sú služby v súlade s článkom 11 nariadenia (EÚ) č. 181/2011.</w:t>
            </w:r>
          </w:p>
        </w:tc>
      </w:tr>
    </w:tbl>
    <w:p w14:paraId="64747484" w14:textId="77777777" w:rsidR="001E0A37" w:rsidRPr="0056317D" w:rsidRDefault="001E0A37" w:rsidP="001E0A37">
      <w:r w:rsidRPr="00753CB4">
        <w:rPr>
          <w:rStyle w:val="HideTWBExt"/>
        </w:rPr>
        <w:t>&lt;/Amend&gt;</w:t>
      </w:r>
    </w:p>
    <w:p w14:paraId="62A6D4C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52</w:t>
      </w:r>
      <w:r w:rsidRPr="00753CB4">
        <w:rPr>
          <w:rStyle w:val="HideTWBExt"/>
        </w:rPr>
        <w:t>&lt;/NumAm&gt;</w:t>
      </w:r>
    </w:p>
    <w:p w14:paraId="353DB48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B447265" w14:textId="77777777" w:rsidR="001E0A37" w:rsidRPr="0056317D" w:rsidRDefault="001E0A37" w:rsidP="001E0A37">
      <w:pPr>
        <w:rPr>
          <w:b/>
        </w:rPr>
      </w:pPr>
      <w:r w:rsidRPr="00753CB4">
        <w:rPr>
          <w:rStyle w:val="HideTWBExt"/>
        </w:rPr>
        <w:t>&lt;Article&gt;</w:t>
      </w:r>
      <w:r w:rsidRPr="0056317D">
        <w:rPr>
          <w:b/>
        </w:rPr>
        <w:t>Článok 3 – odsek 6 c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898B83B" w14:textId="77777777" w:rsidTr="001E0A37">
        <w:trPr>
          <w:jc w:val="center"/>
        </w:trPr>
        <w:tc>
          <w:tcPr>
            <w:tcW w:w="9752" w:type="dxa"/>
            <w:gridSpan w:val="2"/>
          </w:tcPr>
          <w:p w14:paraId="2BE5591F" w14:textId="77777777" w:rsidR="001E0A37" w:rsidRPr="0056317D" w:rsidRDefault="001E0A37" w:rsidP="001E0A37">
            <w:pPr>
              <w:keepNext/>
            </w:pPr>
          </w:p>
        </w:tc>
      </w:tr>
      <w:tr w:rsidR="001E0A37" w:rsidRPr="0056317D" w14:paraId="756724AD" w14:textId="77777777" w:rsidTr="001E0A37">
        <w:trPr>
          <w:jc w:val="center"/>
        </w:trPr>
        <w:tc>
          <w:tcPr>
            <w:tcW w:w="4876" w:type="dxa"/>
            <w:hideMark/>
          </w:tcPr>
          <w:p w14:paraId="35E06B3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D7E67F5" w14:textId="77777777" w:rsidR="001E0A37" w:rsidRPr="0056317D" w:rsidRDefault="001E0A37" w:rsidP="001E0A37">
            <w:pPr>
              <w:keepNext/>
              <w:spacing w:after="240"/>
              <w:jc w:val="center"/>
              <w:rPr>
                <w:i/>
              </w:rPr>
            </w:pPr>
            <w:r w:rsidRPr="0056317D">
              <w:rPr>
                <w:i/>
              </w:rPr>
              <w:t>Pozmeňujúci návrh</w:t>
            </w:r>
          </w:p>
        </w:tc>
      </w:tr>
      <w:tr w:rsidR="001E0A37" w:rsidRPr="0056317D" w14:paraId="4E728532" w14:textId="77777777" w:rsidTr="001E0A37">
        <w:trPr>
          <w:jc w:val="center"/>
        </w:trPr>
        <w:tc>
          <w:tcPr>
            <w:tcW w:w="4876" w:type="dxa"/>
          </w:tcPr>
          <w:p w14:paraId="10F6F8A9" w14:textId="77777777" w:rsidR="001E0A37" w:rsidRPr="0056317D" w:rsidRDefault="001E0A37" w:rsidP="001E0A37">
            <w:pPr>
              <w:spacing w:after="120"/>
            </w:pPr>
          </w:p>
        </w:tc>
        <w:tc>
          <w:tcPr>
            <w:tcW w:w="4876" w:type="dxa"/>
            <w:hideMark/>
          </w:tcPr>
          <w:p w14:paraId="6DAE2FF4" w14:textId="77777777" w:rsidR="001E0A37" w:rsidRPr="0056317D" w:rsidRDefault="001E0A37" w:rsidP="001E0A37">
            <w:pPr>
              <w:spacing w:after="120"/>
              <w:rPr>
                <w:szCs w:val="24"/>
              </w:rPr>
            </w:pPr>
            <w:r w:rsidRPr="0056317D">
              <w:rPr>
                <w:b/>
                <w:i/>
              </w:rPr>
              <w:t>6c.</w:t>
            </w:r>
            <w:r w:rsidRPr="0056317D">
              <w:tab/>
            </w:r>
            <w:r w:rsidRPr="0056317D">
              <w:rPr>
                <w:b/>
                <w:i/>
              </w:rPr>
              <w:t>Pokiaľ ide o námornú a vnútrozemskú vodnú osobnú dopravu, požiadavky na prístupnosť podľa tejto smernice týkajúce sa poskytovania informácií o charakteristikách a predpokladoch prístupnosti sa považujú za splnené vtedy, keď sú služby v súlade s článkom 9 nariadenia (EÚ) č. 1177/2010.</w:t>
            </w:r>
          </w:p>
        </w:tc>
      </w:tr>
    </w:tbl>
    <w:p w14:paraId="1A6CBC30" w14:textId="77777777" w:rsidR="001E0A37" w:rsidRPr="0056317D" w:rsidRDefault="001E0A37" w:rsidP="001E0A37">
      <w:r w:rsidRPr="00753CB4">
        <w:rPr>
          <w:rStyle w:val="HideTWBExt"/>
        </w:rPr>
        <w:t>&lt;/Amend&gt;</w:t>
      </w:r>
    </w:p>
    <w:p w14:paraId="587C3BE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53</w:t>
      </w:r>
      <w:r w:rsidRPr="00753CB4">
        <w:rPr>
          <w:rStyle w:val="HideTWBExt"/>
        </w:rPr>
        <w:t>&lt;/NumAm&gt;</w:t>
      </w:r>
    </w:p>
    <w:p w14:paraId="3113DFA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2788487" w14:textId="77777777" w:rsidR="001E0A37" w:rsidRPr="0056317D" w:rsidRDefault="001E0A37" w:rsidP="001E0A37">
      <w:pPr>
        <w:rPr>
          <w:b/>
        </w:rPr>
      </w:pPr>
      <w:r w:rsidRPr="00753CB4">
        <w:rPr>
          <w:rStyle w:val="HideTWBExt"/>
        </w:rPr>
        <w:t>&lt;Article&gt;</w:t>
      </w:r>
      <w:r w:rsidRPr="0056317D">
        <w:rPr>
          <w:b/>
        </w:rPr>
        <w:t>Článok 3 – odsek 7</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6020EFB" w14:textId="77777777" w:rsidTr="001E0A37">
        <w:trPr>
          <w:jc w:val="center"/>
        </w:trPr>
        <w:tc>
          <w:tcPr>
            <w:tcW w:w="9752" w:type="dxa"/>
            <w:gridSpan w:val="2"/>
          </w:tcPr>
          <w:p w14:paraId="44810DFA" w14:textId="77777777" w:rsidR="001E0A37" w:rsidRPr="0056317D" w:rsidRDefault="001E0A37" w:rsidP="001E0A37">
            <w:pPr>
              <w:keepNext/>
            </w:pPr>
          </w:p>
        </w:tc>
      </w:tr>
      <w:tr w:rsidR="001E0A37" w:rsidRPr="0056317D" w14:paraId="7838B24B" w14:textId="77777777" w:rsidTr="001E0A37">
        <w:trPr>
          <w:jc w:val="center"/>
        </w:trPr>
        <w:tc>
          <w:tcPr>
            <w:tcW w:w="4876" w:type="dxa"/>
            <w:hideMark/>
          </w:tcPr>
          <w:p w14:paraId="380580E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62E45CD" w14:textId="77777777" w:rsidR="001E0A37" w:rsidRPr="0056317D" w:rsidRDefault="001E0A37" w:rsidP="001E0A37">
            <w:pPr>
              <w:keepNext/>
              <w:spacing w:after="240"/>
              <w:jc w:val="center"/>
              <w:rPr>
                <w:i/>
              </w:rPr>
            </w:pPr>
            <w:r w:rsidRPr="0056317D">
              <w:rPr>
                <w:i/>
              </w:rPr>
              <w:t>Pozmeňujúci návrh</w:t>
            </w:r>
          </w:p>
        </w:tc>
      </w:tr>
      <w:tr w:rsidR="001E0A37" w:rsidRPr="0056317D" w14:paraId="5D735475" w14:textId="77777777" w:rsidTr="001E0A37">
        <w:trPr>
          <w:jc w:val="center"/>
        </w:trPr>
        <w:tc>
          <w:tcPr>
            <w:tcW w:w="4876" w:type="dxa"/>
            <w:hideMark/>
          </w:tcPr>
          <w:p w14:paraId="321CEBDF" w14:textId="77777777" w:rsidR="001E0A37" w:rsidRPr="0056317D" w:rsidRDefault="001E0A37" w:rsidP="001E0A37">
            <w:pPr>
              <w:spacing w:after="120"/>
            </w:pPr>
            <w:r w:rsidRPr="0056317D">
              <w:t>7.</w:t>
            </w:r>
            <w:r w:rsidRPr="0056317D">
              <w:tab/>
              <w:t xml:space="preserve">Bankové služby, webové </w:t>
            </w:r>
            <w:r w:rsidRPr="0056317D">
              <w:rPr>
                <w:b/>
                <w:i/>
              </w:rPr>
              <w:t>sídla</w:t>
            </w:r>
            <w:r w:rsidRPr="0056317D">
              <w:t>, bankové služby poskytované cez mobilné zariadenia, samoobslužné terminály vrátane bankomatov používané na poskytovanie bankových služieb musia spĺňať požiadavky stanovené v oddiele VI prílohy I.</w:t>
            </w:r>
          </w:p>
        </w:tc>
        <w:tc>
          <w:tcPr>
            <w:tcW w:w="4876" w:type="dxa"/>
            <w:hideMark/>
          </w:tcPr>
          <w:p w14:paraId="1A9190F9" w14:textId="77777777" w:rsidR="001E0A37" w:rsidRPr="0056317D" w:rsidRDefault="001E0A37" w:rsidP="001E0A37">
            <w:pPr>
              <w:spacing w:after="120"/>
              <w:rPr>
                <w:szCs w:val="24"/>
              </w:rPr>
            </w:pPr>
            <w:r w:rsidRPr="0056317D">
              <w:t>7.</w:t>
            </w:r>
            <w:r w:rsidRPr="0056317D">
              <w:tab/>
              <w:t xml:space="preserve">Bankové služby, webové </w:t>
            </w:r>
            <w:r w:rsidRPr="0056317D">
              <w:rPr>
                <w:b/>
                <w:i/>
              </w:rPr>
              <w:t>stránky</w:t>
            </w:r>
            <w:r w:rsidRPr="0056317D">
              <w:t xml:space="preserve">, bankové služby poskytované cez mobilné zariadenia, samoobslužné terminály vrátane </w:t>
            </w:r>
            <w:r w:rsidRPr="0056317D">
              <w:rPr>
                <w:b/>
                <w:i/>
              </w:rPr>
              <w:t>platobných terminálov a </w:t>
            </w:r>
            <w:r w:rsidRPr="0056317D">
              <w:t>bankomatov používané na poskytovanie bankových</w:t>
            </w:r>
            <w:r w:rsidRPr="0056317D">
              <w:rPr>
                <w:b/>
                <w:i/>
              </w:rPr>
              <w:t xml:space="preserve"> a platobných</w:t>
            </w:r>
            <w:r w:rsidRPr="0056317D">
              <w:t xml:space="preserve"> služieb musia spĺňať požiadavky stanovené v oddiele VI prílohy I.</w:t>
            </w:r>
          </w:p>
        </w:tc>
      </w:tr>
    </w:tbl>
    <w:p w14:paraId="2C7BE898" w14:textId="77777777" w:rsidR="001E0A37" w:rsidRPr="0056317D" w:rsidRDefault="001E0A37" w:rsidP="001E0A37">
      <w:r w:rsidRPr="00753CB4">
        <w:rPr>
          <w:rStyle w:val="HideTWBExt"/>
        </w:rPr>
        <w:t>&lt;/Amend&gt;</w:t>
      </w:r>
    </w:p>
    <w:p w14:paraId="2896CBC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54</w:t>
      </w:r>
      <w:r w:rsidRPr="00753CB4">
        <w:rPr>
          <w:rStyle w:val="HideTWBExt"/>
        </w:rPr>
        <w:t>&lt;/NumAm&gt;</w:t>
      </w:r>
    </w:p>
    <w:p w14:paraId="3C13C8B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E06E166" w14:textId="77777777" w:rsidR="001E0A37" w:rsidRPr="0056317D" w:rsidRDefault="001E0A37" w:rsidP="001E0A37">
      <w:pPr>
        <w:rPr>
          <w:b/>
        </w:rPr>
      </w:pPr>
      <w:r w:rsidRPr="00753CB4">
        <w:rPr>
          <w:rStyle w:val="HideTWBExt"/>
        </w:rPr>
        <w:t>&lt;Article&gt;</w:t>
      </w:r>
      <w:r w:rsidRPr="0056317D">
        <w:rPr>
          <w:b/>
        </w:rPr>
        <w:t>Článok 3 – odsek 10</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D04ABAA" w14:textId="77777777" w:rsidTr="001E0A37">
        <w:trPr>
          <w:jc w:val="center"/>
        </w:trPr>
        <w:tc>
          <w:tcPr>
            <w:tcW w:w="9752" w:type="dxa"/>
            <w:gridSpan w:val="2"/>
          </w:tcPr>
          <w:p w14:paraId="4902019C" w14:textId="77777777" w:rsidR="001E0A37" w:rsidRPr="0056317D" w:rsidRDefault="001E0A37" w:rsidP="001E0A37">
            <w:pPr>
              <w:keepNext/>
            </w:pPr>
          </w:p>
        </w:tc>
      </w:tr>
      <w:tr w:rsidR="001E0A37" w:rsidRPr="0056317D" w14:paraId="09CEAF94" w14:textId="77777777" w:rsidTr="001E0A37">
        <w:trPr>
          <w:jc w:val="center"/>
        </w:trPr>
        <w:tc>
          <w:tcPr>
            <w:tcW w:w="4876" w:type="dxa"/>
            <w:hideMark/>
          </w:tcPr>
          <w:p w14:paraId="673A8B7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C057E64" w14:textId="77777777" w:rsidR="001E0A37" w:rsidRPr="0056317D" w:rsidRDefault="001E0A37" w:rsidP="001E0A37">
            <w:pPr>
              <w:keepNext/>
              <w:spacing w:after="240"/>
              <w:jc w:val="center"/>
              <w:rPr>
                <w:i/>
              </w:rPr>
            </w:pPr>
            <w:r w:rsidRPr="0056317D">
              <w:rPr>
                <w:i/>
              </w:rPr>
              <w:t>Pozmeňujúci návrh</w:t>
            </w:r>
          </w:p>
        </w:tc>
      </w:tr>
      <w:tr w:rsidR="001E0A37" w:rsidRPr="0056317D" w14:paraId="02DE04F6" w14:textId="77777777" w:rsidTr="001E0A37">
        <w:trPr>
          <w:jc w:val="center"/>
        </w:trPr>
        <w:tc>
          <w:tcPr>
            <w:tcW w:w="4876" w:type="dxa"/>
            <w:hideMark/>
          </w:tcPr>
          <w:p w14:paraId="59326DCC" w14:textId="77777777" w:rsidR="001E0A37" w:rsidRPr="0056317D" w:rsidRDefault="001E0A37" w:rsidP="001E0A37">
            <w:pPr>
              <w:spacing w:after="120"/>
            </w:pPr>
            <w:r w:rsidRPr="0056317D">
              <w:t>10.</w:t>
            </w:r>
            <w:r w:rsidRPr="0056317D">
              <w:tab/>
              <w:t xml:space="preserve">Členské štáty </w:t>
            </w:r>
            <w:r w:rsidRPr="0056317D">
              <w:rPr>
                <w:b/>
                <w:i/>
              </w:rPr>
              <w:t xml:space="preserve">môžu </w:t>
            </w:r>
            <w:r w:rsidRPr="0056317D">
              <w:t xml:space="preserve">vzhľadom na vnútroštátne podmienky </w:t>
            </w:r>
            <w:r w:rsidRPr="0056317D">
              <w:rPr>
                <w:b/>
                <w:i/>
              </w:rPr>
              <w:t>rozhodnúť</w:t>
            </w:r>
            <w:r w:rsidRPr="0056317D">
              <w:t xml:space="preserve">, </w:t>
            </w:r>
            <w:r w:rsidRPr="0056317D">
              <w:rPr>
                <w:b/>
                <w:i/>
              </w:rPr>
              <w:t>že</w:t>
            </w:r>
            <w:r w:rsidRPr="0056317D">
              <w:t xml:space="preserve"> zastavané prostredie, ktoré využívajú používatelia služieb osobnej dopravy, vrátane prostredia, ktoré spravujú poskytovatelia služieb a prevádzkovatelia infraštruktúry, ako aj zastavané prostredie, ktoré využívajú osoby využívajúce bankové služby, ako aj</w:t>
            </w:r>
            <w:r w:rsidRPr="0056317D">
              <w:rPr>
                <w:b/>
                <w:i/>
              </w:rPr>
              <w:t xml:space="preserve"> </w:t>
            </w:r>
            <w:r w:rsidRPr="0056317D">
              <w:t>centrá služieb zákazníkom a obchody prevádzkované telefonickými operátormi</w:t>
            </w:r>
            <w:r w:rsidRPr="0056317D">
              <w:rPr>
                <w:b/>
                <w:i/>
              </w:rPr>
              <w:t xml:space="preserve"> musia spĺňať</w:t>
            </w:r>
            <w:r w:rsidRPr="0056317D">
              <w:t xml:space="preserve"> požiadavky na prístupnosť stanovené v oddiele</w:t>
            </w:r>
            <w:r w:rsidRPr="0056317D">
              <w:rPr>
                <w:b/>
                <w:i/>
              </w:rPr>
              <w:t xml:space="preserve"> </w:t>
            </w:r>
            <w:r w:rsidRPr="0056317D">
              <w:t>X prílohy</w:t>
            </w:r>
            <w:r w:rsidRPr="0056317D">
              <w:rPr>
                <w:b/>
                <w:i/>
              </w:rPr>
              <w:t xml:space="preserve"> </w:t>
            </w:r>
            <w:r w:rsidRPr="0056317D">
              <w:t xml:space="preserve">1, aby osobám s funkčnými obmedzeniami </w:t>
            </w:r>
            <w:r w:rsidRPr="0056317D">
              <w:rPr>
                <w:b/>
                <w:i/>
              </w:rPr>
              <w:t>vrátane osôb</w:t>
            </w:r>
            <w:r w:rsidRPr="0056317D">
              <w:t xml:space="preserve"> so zdravotným postihnutím v čo najväčšej miere umožnili využívať takéto prostredie.</w:t>
            </w:r>
          </w:p>
        </w:tc>
        <w:tc>
          <w:tcPr>
            <w:tcW w:w="4876" w:type="dxa"/>
            <w:hideMark/>
          </w:tcPr>
          <w:p w14:paraId="7EAB0B50" w14:textId="77777777" w:rsidR="001E0A37" w:rsidRPr="0056317D" w:rsidRDefault="001E0A37" w:rsidP="001E0A37">
            <w:pPr>
              <w:spacing w:after="120"/>
              <w:rPr>
                <w:szCs w:val="24"/>
              </w:rPr>
            </w:pPr>
            <w:r w:rsidRPr="0056317D">
              <w:t>10.</w:t>
            </w:r>
            <w:r w:rsidRPr="0056317D">
              <w:tab/>
              <w:t xml:space="preserve">Členské štáty vzhľadom na vnútroštátne podmienky </w:t>
            </w:r>
            <w:r w:rsidRPr="0056317D">
              <w:rPr>
                <w:b/>
                <w:i/>
              </w:rPr>
              <w:t>zabezpečia</w:t>
            </w:r>
            <w:r w:rsidRPr="0056317D">
              <w:t xml:space="preserve">, </w:t>
            </w:r>
            <w:r w:rsidRPr="0056317D">
              <w:rPr>
                <w:b/>
                <w:i/>
              </w:rPr>
              <w:t>aby</w:t>
            </w:r>
            <w:r w:rsidRPr="0056317D">
              <w:t xml:space="preserve"> zastavané prostredie, ktoré využívajú používatelia služieb osobnej dopravy, vrátane prostredia, ktoré spravujú poskytovatelia služieb a prevádzkovatelia infraštruktúry, ako aj zastavané prostredie, ktoré využívajú osoby využívajúce bankové služby, ako aj</w:t>
            </w:r>
            <w:r w:rsidRPr="0056317D">
              <w:rPr>
                <w:b/>
                <w:i/>
              </w:rPr>
              <w:t> </w:t>
            </w:r>
            <w:r w:rsidRPr="0056317D">
              <w:t>centrá služieb zákazníkom a obchody prevádzkované telefonickými operátormi</w:t>
            </w:r>
            <w:r w:rsidRPr="0056317D">
              <w:rPr>
                <w:b/>
                <w:i/>
              </w:rPr>
              <w:t>, ako aj iné služby alebo miesta nákupu ktoréhokoľvek z výrobkov, na ktoré sa vzťahuje táto smernica, spĺňali</w:t>
            </w:r>
            <w:r w:rsidRPr="0056317D">
              <w:t xml:space="preserve"> požiadavky na prístupnosť stanovené v oddiele</w:t>
            </w:r>
            <w:r w:rsidRPr="0056317D">
              <w:rPr>
                <w:b/>
                <w:i/>
              </w:rPr>
              <w:t> </w:t>
            </w:r>
            <w:r w:rsidRPr="0056317D">
              <w:t>X prílohy</w:t>
            </w:r>
            <w:r w:rsidRPr="0056317D">
              <w:rPr>
                <w:b/>
                <w:i/>
              </w:rPr>
              <w:t> </w:t>
            </w:r>
            <w:r w:rsidRPr="0056317D">
              <w:t>1, aby osobám s funkčnými obmedzeniami a </w:t>
            </w:r>
            <w:r w:rsidRPr="0056317D">
              <w:rPr>
                <w:b/>
                <w:i/>
              </w:rPr>
              <w:t>osobám</w:t>
            </w:r>
            <w:r w:rsidRPr="0056317D">
              <w:t xml:space="preserve"> so zdravotným postihnutím v čo najväčšej miere umožnili využívať takéto prostredie. </w:t>
            </w:r>
          </w:p>
        </w:tc>
      </w:tr>
    </w:tbl>
    <w:p w14:paraId="1A70FF73" w14:textId="77777777" w:rsidR="001E0A37" w:rsidRPr="0056317D" w:rsidRDefault="001E0A37" w:rsidP="001E0A37">
      <w:r w:rsidRPr="00753CB4">
        <w:rPr>
          <w:rStyle w:val="HideTWBExt"/>
        </w:rPr>
        <w:t>&lt;/Amend&gt;</w:t>
      </w:r>
    </w:p>
    <w:p w14:paraId="7C04AD7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55</w:t>
      </w:r>
      <w:r w:rsidRPr="00753CB4">
        <w:rPr>
          <w:rStyle w:val="HideTWBExt"/>
        </w:rPr>
        <w:t>&lt;/NumAm&gt;</w:t>
      </w:r>
    </w:p>
    <w:p w14:paraId="5A7F215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A2EFD84" w14:textId="77777777" w:rsidR="001E0A37" w:rsidRPr="0056317D" w:rsidRDefault="001E0A37" w:rsidP="001E0A37">
      <w:pPr>
        <w:rPr>
          <w:b/>
        </w:rPr>
      </w:pPr>
      <w:r w:rsidRPr="00753CB4">
        <w:rPr>
          <w:rStyle w:val="HideTWBExt"/>
        </w:rPr>
        <w:t>&lt;Article&gt;</w:t>
      </w:r>
      <w:r w:rsidRPr="0056317D">
        <w:rPr>
          <w:b/>
        </w:rPr>
        <w:t>Článok 3 – odsek 10 – pododsek 1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21D6DF6" w14:textId="77777777" w:rsidTr="001E0A37">
        <w:trPr>
          <w:jc w:val="center"/>
        </w:trPr>
        <w:tc>
          <w:tcPr>
            <w:tcW w:w="9752" w:type="dxa"/>
            <w:gridSpan w:val="2"/>
          </w:tcPr>
          <w:p w14:paraId="57C094E8" w14:textId="77777777" w:rsidR="001E0A37" w:rsidRPr="0056317D" w:rsidRDefault="001E0A37" w:rsidP="001E0A37">
            <w:pPr>
              <w:keepNext/>
            </w:pPr>
          </w:p>
        </w:tc>
      </w:tr>
      <w:tr w:rsidR="001E0A37" w:rsidRPr="0056317D" w14:paraId="020EDE3F" w14:textId="77777777" w:rsidTr="001E0A37">
        <w:trPr>
          <w:jc w:val="center"/>
        </w:trPr>
        <w:tc>
          <w:tcPr>
            <w:tcW w:w="4876" w:type="dxa"/>
            <w:hideMark/>
          </w:tcPr>
          <w:p w14:paraId="0E103C8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FEDD4F1" w14:textId="77777777" w:rsidR="001E0A37" w:rsidRPr="0056317D" w:rsidRDefault="001E0A37" w:rsidP="001E0A37">
            <w:pPr>
              <w:keepNext/>
              <w:spacing w:after="240"/>
              <w:jc w:val="center"/>
              <w:rPr>
                <w:i/>
              </w:rPr>
            </w:pPr>
            <w:r w:rsidRPr="0056317D">
              <w:rPr>
                <w:i/>
              </w:rPr>
              <w:t>Pozmeňujúci návrh</w:t>
            </w:r>
          </w:p>
        </w:tc>
      </w:tr>
      <w:tr w:rsidR="001E0A37" w:rsidRPr="0056317D" w14:paraId="75547CAD" w14:textId="77777777" w:rsidTr="001E0A37">
        <w:trPr>
          <w:jc w:val="center"/>
        </w:trPr>
        <w:tc>
          <w:tcPr>
            <w:tcW w:w="4876" w:type="dxa"/>
          </w:tcPr>
          <w:p w14:paraId="0F70CF50" w14:textId="77777777" w:rsidR="001E0A37" w:rsidRPr="0056317D" w:rsidRDefault="001E0A37" w:rsidP="001E0A37">
            <w:pPr>
              <w:spacing w:after="120"/>
            </w:pPr>
          </w:p>
        </w:tc>
        <w:tc>
          <w:tcPr>
            <w:tcW w:w="4876" w:type="dxa"/>
          </w:tcPr>
          <w:p w14:paraId="75CDDAEC" w14:textId="77777777" w:rsidR="001E0A37" w:rsidRPr="0056317D" w:rsidRDefault="001E0A37" w:rsidP="001E0A37">
            <w:pPr>
              <w:spacing w:after="120"/>
              <w:rPr>
                <w:b/>
                <w:bCs/>
                <w:i/>
                <w:iCs/>
              </w:rPr>
            </w:pPr>
            <w:r w:rsidRPr="0056317D">
              <w:rPr>
                <w:b/>
                <w:i/>
              </w:rPr>
              <w:t xml:space="preserve">Pred dátumom uplatňovania ustanovení prijatých členskými štátmi s cieľom transponovať túto smernicu je Komisia splnomocnená prijímať delegované akty v súlade s článkom 27a s cieľom stanoviť kritériá umožňujúce členským štátom odchýliť sa od požiadaviek na prístupnosť na účely tohto odseku, ako sa uvádza v prílohe I, oddiele X o zastavanom prostredí. </w:t>
            </w:r>
          </w:p>
        </w:tc>
      </w:tr>
    </w:tbl>
    <w:p w14:paraId="453FFD3F" w14:textId="77777777" w:rsidR="001E0A37" w:rsidRPr="0056317D" w:rsidRDefault="001E0A37" w:rsidP="001E0A37">
      <w:r w:rsidRPr="00753CB4">
        <w:rPr>
          <w:rStyle w:val="HideTWBExt"/>
        </w:rPr>
        <w:t>&lt;/Amend&gt;</w:t>
      </w:r>
    </w:p>
    <w:p w14:paraId="42E3323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56</w:t>
      </w:r>
      <w:r w:rsidRPr="00753CB4">
        <w:rPr>
          <w:rStyle w:val="HideTWBExt"/>
        </w:rPr>
        <w:t>&lt;/NumAm&gt;</w:t>
      </w:r>
    </w:p>
    <w:p w14:paraId="210ABAD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3AE361A" w14:textId="77777777" w:rsidR="001E0A37" w:rsidRPr="0056317D" w:rsidRDefault="001E0A37" w:rsidP="001E0A37">
      <w:pPr>
        <w:rPr>
          <w:b/>
        </w:rPr>
      </w:pPr>
      <w:r w:rsidRPr="00753CB4">
        <w:rPr>
          <w:rStyle w:val="HideTWBExt"/>
        </w:rPr>
        <w:t>&lt;Article&gt;</w:t>
      </w:r>
      <w:r w:rsidRPr="0056317D">
        <w:rPr>
          <w:b/>
        </w:rPr>
        <w:t>Článok 3 – odsek 10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508C2B" w14:textId="77777777" w:rsidTr="001E0A37">
        <w:trPr>
          <w:jc w:val="center"/>
        </w:trPr>
        <w:tc>
          <w:tcPr>
            <w:tcW w:w="9752" w:type="dxa"/>
            <w:gridSpan w:val="2"/>
          </w:tcPr>
          <w:p w14:paraId="3D5E4A2E" w14:textId="77777777" w:rsidR="001E0A37" w:rsidRPr="0056317D" w:rsidRDefault="001E0A37" w:rsidP="001E0A37">
            <w:pPr>
              <w:keepNext/>
            </w:pPr>
          </w:p>
        </w:tc>
      </w:tr>
      <w:tr w:rsidR="001E0A37" w:rsidRPr="0056317D" w14:paraId="3D504F34" w14:textId="77777777" w:rsidTr="001E0A37">
        <w:trPr>
          <w:jc w:val="center"/>
        </w:trPr>
        <w:tc>
          <w:tcPr>
            <w:tcW w:w="4876" w:type="dxa"/>
            <w:hideMark/>
          </w:tcPr>
          <w:p w14:paraId="5E1E361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80D3252" w14:textId="77777777" w:rsidR="001E0A37" w:rsidRPr="0056317D" w:rsidRDefault="001E0A37" w:rsidP="001E0A37">
            <w:pPr>
              <w:keepNext/>
              <w:spacing w:after="240"/>
              <w:jc w:val="center"/>
              <w:rPr>
                <w:i/>
              </w:rPr>
            </w:pPr>
            <w:r w:rsidRPr="0056317D">
              <w:rPr>
                <w:i/>
              </w:rPr>
              <w:t>Pozmeňujúci návrh</w:t>
            </w:r>
          </w:p>
        </w:tc>
      </w:tr>
      <w:tr w:rsidR="001E0A37" w:rsidRPr="0056317D" w14:paraId="125A1C02" w14:textId="77777777" w:rsidTr="001E0A37">
        <w:trPr>
          <w:jc w:val="center"/>
        </w:trPr>
        <w:tc>
          <w:tcPr>
            <w:tcW w:w="4876" w:type="dxa"/>
          </w:tcPr>
          <w:p w14:paraId="4CFB4872" w14:textId="77777777" w:rsidR="001E0A37" w:rsidRPr="0056317D" w:rsidRDefault="001E0A37" w:rsidP="001E0A37">
            <w:pPr>
              <w:spacing w:after="120"/>
            </w:pPr>
          </w:p>
        </w:tc>
        <w:tc>
          <w:tcPr>
            <w:tcW w:w="4876" w:type="dxa"/>
            <w:hideMark/>
          </w:tcPr>
          <w:p w14:paraId="5F170CFD" w14:textId="77777777" w:rsidR="001E0A37" w:rsidRPr="0056317D" w:rsidRDefault="001E0A37" w:rsidP="001E0A37">
            <w:pPr>
              <w:spacing w:after="120"/>
              <w:rPr>
                <w:szCs w:val="24"/>
              </w:rPr>
            </w:pPr>
            <w:r w:rsidRPr="0056317D">
              <w:rPr>
                <w:b/>
                <w:i/>
              </w:rPr>
              <w:t>10a.</w:t>
            </w:r>
            <w:r w:rsidRPr="0056317D">
              <w:tab/>
            </w:r>
            <w:r w:rsidRPr="0056317D">
              <w:rPr>
                <w:b/>
                <w:i/>
              </w:rPr>
              <w:t>Ubytovacie služby musia spĺňať požiadavky stanovené v oddieloch VIII a X prílohy I.</w:t>
            </w:r>
          </w:p>
        </w:tc>
      </w:tr>
    </w:tbl>
    <w:p w14:paraId="25F120E4" w14:textId="77777777" w:rsidR="001E0A37" w:rsidRPr="0056317D" w:rsidRDefault="001E0A37" w:rsidP="001E0A37">
      <w:r w:rsidRPr="00753CB4">
        <w:rPr>
          <w:rStyle w:val="HideTWBExt"/>
        </w:rPr>
        <w:t>&lt;/Amend&gt;</w:t>
      </w:r>
    </w:p>
    <w:p w14:paraId="2E878C1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57</w:t>
      </w:r>
      <w:r w:rsidRPr="00753CB4">
        <w:rPr>
          <w:rStyle w:val="HideTWBExt"/>
        </w:rPr>
        <w:t>&lt;/NumAm&gt;</w:t>
      </w:r>
    </w:p>
    <w:p w14:paraId="2116303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B4469FF" w14:textId="77777777" w:rsidR="001E0A37" w:rsidRPr="0056317D" w:rsidRDefault="001E0A37" w:rsidP="001E0A37">
      <w:pPr>
        <w:rPr>
          <w:b/>
        </w:rPr>
      </w:pPr>
      <w:r w:rsidRPr="00753CB4">
        <w:rPr>
          <w:rStyle w:val="HideTWBExt"/>
        </w:rPr>
        <w:t>&lt;Article&gt;</w:t>
      </w:r>
      <w:r w:rsidRPr="0056317D">
        <w:rPr>
          <w:b/>
        </w:rPr>
        <w:t>Článok 5 – odsek 9</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51E9A46" w14:textId="77777777" w:rsidTr="001E0A37">
        <w:trPr>
          <w:jc w:val="center"/>
        </w:trPr>
        <w:tc>
          <w:tcPr>
            <w:tcW w:w="9752" w:type="dxa"/>
            <w:gridSpan w:val="2"/>
          </w:tcPr>
          <w:p w14:paraId="3AA3486F" w14:textId="77777777" w:rsidR="001E0A37" w:rsidRPr="0056317D" w:rsidRDefault="001E0A37" w:rsidP="001E0A37">
            <w:pPr>
              <w:keepNext/>
            </w:pPr>
          </w:p>
        </w:tc>
      </w:tr>
      <w:tr w:rsidR="001E0A37" w:rsidRPr="0056317D" w14:paraId="134BE5A9" w14:textId="77777777" w:rsidTr="001E0A37">
        <w:trPr>
          <w:jc w:val="center"/>
        </w:trPr>
        <w:tc>
          <w:tcPr>
            <w:tcW w:w="4876" w:type="dxa"/>
            <w:hideMark/>
          </w:tcPr>
          <w:p w14:paraId="2211420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B1DDA49" w14:textId="77777777" w:rsidR="001E0A37" w:rsidRPr="0056317D" w:rsidRDefault="001E0A37" w:rsidP="001E0A37">
            <w:pPr>
              <w:keepNext/>
              <w:spacing w:after="240"/>
              <w:jc w:val="center"/>
              <w:rPr>
                <w:i/>
              </w:rPr>
            </w:pPr>
            <w:r w:rsidRPr="0056317D">
              <w:rPr>
                <w:i/>
              </w:rPr>
              <w:t>Pozmeňujúci návrh</w:t>
            </w:r>
          </w:p>
        </w:tc>
      </w:tr>
      <w:tr w:rsidR="001E0A37" w:rsidRPr="0056317D" w14:paraId="7C521BF5" w14:textId="77777777" w:rsidTr="001E0A37">
        <w:trPr>
          <w:jc w:val="center"/>
        </w:trPr>
        <w:tc>
          <w:tcPr>
            <w:tcW w:w="4876" w:type="dxa"/>
            <w:hideMark/>
          </w:tcPr>
          <w:p w14:paraId="61B62E47" w14:textId="77777777" w:rsidR="001E0A37" w:rsidRPr="0056317D" w:rsidRDefault="001E0A37" w:rsidP="001E0A37">
            <w:pPr>
              <w:spacing w:after="120"/>
            </w:pPr>
            <w:r w:rsidRPr="0056317D">
              <w:t>9.</w:t>
            </w:r>
            <w:r w:rsidRPr="0056317D">
              <w:tab/>
            </w:r>
            <w:r w:rsidRPr="0056317D">
              <w:rPr>
                <w:b/>
                <w:i/>
              </w:rPr>
              <w:t>Na základe zdôvodnenej žiadosti príslušného vnútroštátneho</w:t>
            </w:r>
            <w:r w:rsidRPr="0056317D">
              <w:t xml:space="preserve"> orgánu</w:t>
            </w:r>
            <w:r w:rsidRPr="0056317D">
              <w:rPr>
                <w:b/>
                <w:i/>
              </w:rPr>
              <w:t xml:space="preserve"> mu výrobcovia</w:t>
            </w:r>
            <w:r w:rsidRPr="0056317D">
              <w:t xml:space="preserve"> poskytnú všetky informácie a dokumentáciu potrebné na preukázanie zhody výrobku v jazyku, ktorému môže tento orgán ľahko porozumieť. Na žiadosť tohto orgánu s ním dovozcovia spolupracujú pri každom prijatom opatrení s cieľom odstrániť riziká spojené s výrobkami, ktoré uviedli na trh, a zabezpečiť súlad s požiadavkami uvedenými v článku 3.</w:t>
            </w:r>
          </w:p>
        </w:tc>
        <w:tc>
          <w:tcPr>
            <w:tcW w:w="4876" w:type="dxa"/>
            <w:hideMark/>
          </w:tcPr>
          <w:p w14:paraId="251A483D" w14:textId="77777777" w:rsidR="001E0A37" w:rsidRPr="0056317D" w:rsidRDefault="001E0A37" w:rsidP="001E0A37">
            <w:pPr>
              <w:spacing w:after="120"/>
              <w:rPr>
                <w:szCs w:val="24"/>
              </w:rPr>
            </w:pPr>
            <w:r w:rsidRPr="0056317D">
              <w:t>9.</w:t>
            </w:r>
            <w:r w:rsidRPr="0056317D">
              <w:tab/>
            </w:r>
            <w:r w:rsidRPr="0056317D">
              <w:rPr>
                <w:b/>
                <w:i/>
              </w:rPr>
              <w:t>Výrobcovia príslušnému vnútroštátnemu</w:t>
            </w:r>
            <w:r w:rsidRPr="0056317D">
              <w:t xml:space="preserve"> orgánu poskytnú všetky informácie a dokumentáciu potrebné na preukázanie zhody výrobku v jazyku, ktorému môže tento orgán ľahko porozumieť. Na žiadosť tohto orgánu s ním dovozcovia spolupracujú pri každom prijatom opatrení s cieľom odstrániť riziká spojené s výrobkami, ktoré uviedli na trh, a zabezpečiť súlad s požiadavkami uvedenými v článku 3.</w:t>
            </w:r>
          </w:p>
        </w:tc>
      </w:tr>
    </w:tbl>
    <w:p w14:paraId="75077100" w14:textId="77777777" w:rsidR="001E0A37" w:rsidRPr="0056317D" w:rsidRDefault="001E0A37" w:rsidP="001E0A37">
      <w:r w:rsidRPr="00753CB4">
        <w:rPr>
          <w:rStyle w:val="HideTWBExt"/>
        </w:rPr>
        <w:t>&lt;/Amend&gt;</w:t>
      </w:r>
    </w:p>
    <w:p w14:paraId="3986F58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58</w:t>
      </w:r>
      <w:r w:rsidRPr="00753CB4">
        <w:rPr>
          <w:rStyle w:val="HideTWBExt"/>
        </w:rPr>
        <w:t>&lt;/NumAm&gt;</w:t>
      </w:r>
    </w:p>
    <w:p w14:paraId="0985FE8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481791F" w14:textId="77777777" w:rsidR="001E0A37" w:rsidRPr="0056317D" w:rsidRDefault="001E0A37" w:rsidP="001E0A37">
      <w:pPr>
        <w:rPr>
          <w:b/>
        </w:rPr>
      </w:pPr>
      <w:r w:rsidRPr="00753CB4">
        <w:rPr>
          <w:rStyle w:val="HideTWBExt"/>
        </w:rPr>
        <w:t>&lt;Article&gt;</w:t>
      </w:r>
      <w:r w:rsidRPr="0056317D">
        <w:rPr>
          <w:b/>
        </w:rPr>
        <w:t>Článok 7 – odsek 9</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32879D3" w14:textId="77777777" w:rsidTr="001E0A37">
        <w:trPr>
          <w:jc w:val="center"/>
        </w:trPr>
        <w:tc>
          <w:tcPr>
            <w:tcW w:w="9752" w:type="dxa"/>
            <w:gridSpan w:val="2"/>
          </w:tcPr>
          <w:p w14:paraId="2610876F" w14:textId="77777777" w:rsidR="001E0A37" w:rsidRPr="0056317D" w:rsidRDefault="001E0A37" w:rsidP="001E0A37">
            <w:pPr>
              <w:keepNext/>
            </w:pPr>
          </w:p>
        </w:tc>
      </w:tr>
      <w:tr w:rsidR="001E0A37" w:rsidRPr="0056317D" w14:paraId="041EEB55" w14:textId="77777777" w:rsidTr="001E0A37">
        <w:trPr>
          <w:jc w:val="center"/>
        </w:trPr>
        <w:tc>
          <w:tcPr>
            <w:tcW w:w="4876" w:type="dxa"/>
            <w:hideMark/>
          </w:tcPr>
          <w:p w14:paraId="22D67EF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9D10E51" w14:textId="77777777" w:rsidR="001E0A37" w:rsidRPr="0056317D" w:rsidRDefault="001E0A37" w:rsidP="001E0A37">
            <w:pPr>
              <w:keepNext/>
              <w:spacing w:after="240"/>
              <w:jc w:val="center"/>
              <w:rPr>
                <w:i/>
              </w:rPr>
            </w:pPr>
            <w:r w:rsidRPr="0056317D">
              <w:rPr>
                <w:i/>
              </w:rPr>
              <w:t>Pozmeňujúci návrh</w:t>
            </w:r>
          </w:p>
        </w:tc>
      </w:tr>
      <w:tr w:rsidR="001E0A37" w:rsidRPr="0056317D" w14:paraId="64FEBFDA" w14:textId="77777777" w:rsidTr="001E0A37">
        <w:trPr>
          <w:jc w:val="center"/>
        </w:trPr>
        <w:tc>
          <w:tcPr>
            <w:tcW w:w="4876" w:type="dxa"/>
            <w:hideMark/>
          </w:tcPr>
          <w:p w14:paraId="3136CE4F" w14:textId="77777777" w:rsidR="001E0A37" w:rsidRPr="0056317D" w:rsidRDefault="001E0A37" w:rsidP="001E0A37">
            <w:pPr>
              <w:spacing w:after="120"/>
            </w:pPr>
            <w:r w:rsidRPr="0056317D">
              <w:t>9.</w:t>
            </w:r>
            <w:r w:rsidRPr="0056317D">
              <w:tab/>
            </w:r>
            <w:r w:rsidRPr="0056317D">
              <w:rPr>
                <w:b/>
                <w:i/>
              </w:rPr>
              <w:t>Na základe odôvodnenej žiadosti príslušného vnútroštátneho</w:t>
            </w:r>
            <w:r w:rsidRPr="0056317D">
              <w:t xml:space="preserve"> orgánu</w:t>
            </w:r>
            <w:r w:rsidRPr="0056317D">
              <w:rPr>
                <w:b/>
                <w:i/>
              </w:rPr>
              <w:t xml:space="preserve"> dovozcovia</w:t>
            </w:r>
            <w:r w:rsidRPr="0056317D">
              <w:t xml:space="preserve"> poskytnú</w:t>
            </w:r>
            <w:r w:rsidRPr="0056317D">
              <w:rPr>
                <w:b/>
                <w:i/>
              </w:rPr>
              <w:t xml:space="preserve"> tomuto orgánu</w:t>
            </w:r>
            <w:r w:rsidRPr="0056317D">
              <w:t xml:space="preserve"> všetky informácie a dokumentáciu potrebné na preukázanie zhody výrobku v jazyku, ktorému </w:t>
            </w:r>
            <w:r w:rsidRPr="0056317D">
              <w:rPr>
                <w:b/>
                <w:i/>
              </w:rPr>
              <w:t>tento orgán môže</w:t>
            </w:r>
            <w:r w:rsidRPr="0056317D">
              <w:t xml:space="preserve"> ľahko porozumieť. Na žiadosť tohto orgánu s ním dovozcovia spolupracujú pri každom prijatom opatrení s cieľom odstrániť riziká spojené s výrobkami, ktoré uviedli na trh.</w:t>
            </w:r>
          </w:p>
        </w:tc>
        <w:tc>
          <w:tcPr>
            <w:tcW w:w="4876" w:type="dxa"/>
            <w:hideMark/>
          </w:tcPr>
          <w:p w14:paraId="1E95698B" w14:textId="77777777" w:rsidR="001E0A37" w:rsidRPr="0056317D" w:rsidRDefault="001E0A37" w:rsidP="001E0A37">
            <w:pPr>
              <w:spacing w:after="120"/>
              <w:rPr>
                <w:szCs w:val="24"/>
              </w:rPr>
            </w:pPr>
            <w:r w:rsidRPr="0056317D">
              <w:t>9.</w:t>
            </w:r>
            <w:r w:rsidRPr="0056317D">
              <w:tab/>
            </w:r>
            <w:r w:rsidRPr="0056317D">
              <w:rPr>
                <w:b/>
                <w:i/>
              </w:rPr>
              <w:t>Dovozcovia príslušnému vnútroštátnemu</w:t>
            </w:r>
            <w:r w:rsidRPr="0056317D">
              <w:t xml:space="preserve"> orgánu poskytnú všetky informácie a dokumentáciu potrebné na preukázanie zhody výrobku v jazyku, ktorému </w:t>
            </w:r>
            <w:r w:rsidRPr="0056317D">
              <w:rPr>
                <w:b/>
                <w:i/>
              </w:rPr>
              <w:t>môže príslušný orgán</w:t>
            </w:r>
            <w:r w:rsidRPr="0056317D">
              <w:t xml:space="preserve"> ľahko porozumieť. Na žiadosť tohto orgánu s ním dovozcovia spolupracujú pri každom prijatom opatrení s cieľom odstrániť riziká spojené s výrobkami, ktoré uviedli na trh.</w:t>
            </w:r>
          </w:p>
        </w:tc>
      </w:tr>
    </w:tbl>
    <w:p w14:paraId="1C12FD8B" w14:textId="77777777" w:rsidR="001E0A37" w:rsidRPr="0056317D" w:rsidRDefault="001E0A37" w:rsidP="001E0A37">
      <w:r w:rsidRPr="00753CB4">
        <w:rPr>
          <w:rStyle w:val="HideTWBExt"/>
        </w:rPr>
        <w:t>&lt;/Amend&gt;</w:t>
      </w:r>
    </w:p>
    <w:p w14:paraId="1F956DD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59</w:t>
      </w:r>
      <w:r w:rsidRPr="00753CB4">
        <w:rPr>
          <w:rStyle w:val="HideTWBExt"/>
        </w:rPr>
        <w:t>&lt;/NumAm&gt;</w:t>
      </w:r>
    </w:p>
    <w:p w14:paraId="42A3179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5CBB5F9" w14:textId="77777777" w:rsidR="001E0A37" w:rsidRPr="0056317D" w:rsidRDefault="001E0A37" w:rsidP="001E0A37">
      <w:pPr>
        <w:rPr>
          <w:b/>
        </w:rPr>
      </w:pPr>
      <w:r w:rsidRPr="00753CB4">
        <w:rPr>
          <w:rStyle w:val="HideTWBExt"/>
        </w:rPr>
        <w:t>&lt;Article&gt;</w:t>
      </w:r>
      <w:r w:rsidRPr="0056317D">
        <w:rPr>
          <w:b/>
        </w:rPr>
        <w:t>Článok 8 – odsek 6</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706637C" w14:textId="77777777" w:rsidTr="001E0A37">
        <w:trPr>
          <w:jc w:val="center"/>
        </w:trPr>
        <w:tc>
          <w:tcPr>
            <w:tcW w:w="9752" w:type="dxa"/>
            <w:gridSpan w:val="2"/>
          </w:tcPr>
          <w:p w14:paraId="7310CFF2" w14:textId="77777777" w:rsidR="001E0A37" w:rsidRPr="0056317D" w:rsidRDefault="001E0A37" w:rsidP="001E0A37">
            <w:pPr>
              <w:keepNext/>
            </w:pPr>
          </w:p>
        </w:tc>
      </w:tr>
      <w:tr w:rsidR="001E0A37" w:rsidRPr="0056317D" w14:paraId="0A4353F5" w14:textId="77777777" w:rsidTr="001E0A37">
        <w:trPr>
          <w:jc w:val="center"/>
        </w:trPr>
        <w:tc>
          <w:tcPr>
            <w:tcW w:w="4876" w:type="dxa"/>
            <w:hideMark/>
          </w:tcPr>
          <w:p w14:paraId="7B236D8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92DB9F3" w14:textId="77777777" w:rsidR="001E0A37" w:rsidRPr="0056317D" w:rsidRDefault="001E0A37" w:rsidP="001E0A37">
            <w:pPr>
              <w:keepNext/>
              <w:spacing w:after="240"/>
              <w:jc w:val="center"/>
              <w:rPr>
                <w:i/>
              </w:rPr>
            </w:pPr>
            <w:r w:rsidRPr="0056317D">
              <w:rPr>
                <w:i/>
              </w:rPr>
              <w:t>Pozmeňujúci návrh</w:t>
            </w:r>
          </w:p>
        </w:tc>
      </w:tr>
      <w:tr w:rsidR="001E0A37" w:rsidRPr="0056317D" w14:paraId="17FCA49E" w14:textId="77777777" w:rsidTr="001E0A37">
        <w:trPr>
          <w:jc w:val="center"/>
        </w:trPr>
        <w:tc>
          <w:tcPr>
            <w:tcW w:w="4876" w:type="dxa"/>
            <w:hideMark/>
          </w:tcPr>
          <w:p w14:paraId="53F885B7" w14:textId="77777777" w:rsidR="001E0A37" w:rsidRPr="0056317D" w:rsidRDefault="001E0A37" w:rsidP="001E0A37">
            <w:pPr>
              <w:spacing w:after="120"/>
            </w:pPr>
            <w:r w:rsidRPr="0056317D">
              <w:t>6.</w:t>
            </w:r>
            <w:r w:rsidRPr="0056317D">
              <w:tab/>
            </w:r>
            <w:r w:rsidRPr="0056317D">
              <w:rPr>
                <w:b/>
                <w:i/>
              </w:rPr>
              <w:t>Na základe zdôvodnenej žiadosti príslušného vnútroštátneho</w:t>
            </w:r>
            <w:r w:rsidRPr="0056317D">
              <w:t xml:space="preserve"> orgánu</w:t>
            </w:r>
            <w:r w:rsidRPr="0056317D">
              <w:rPr>
                <w:b/>
                <w:i/>
              </w:rPr>
              <w:t xml:space="preserve"> distribútori</w:t>
            </w:r>
            <w:r w:rsidRPr="0056317D">
              <w:t xml:space="preserve"> poskytnú</w:t>
            </w:r>
            <w:r w:rsidRPr="0056317D">
              <w:rPr>
                <w:b/>
                <w:i/>
              </w:rPr>
              <w:t xml:space="preserve"> tomuto orgánu</w:t>
            </w:r>
            <w:r w:rsidRPr="0056317D">
              <w:t xml:space="preserve"> všetky informácie a dokumentáciu potrebné na preukázanie zhody výrobku. Na žiadosť </w:t>
            </w:r>
            <w:r w:rsidRPr="0056317D">
              <w:rPr>
                <w:b/>
                <w:i/>
              </w:rPr>
              <w:t>tohto</w:t>
            </w:r>
            <w:r w:rsidRPr="0056317D">
              <w:t xml:space="preserve"> orgánu s ním distribútori spolupracujú pri každom opatrení prijatom s cieľom odstrániť riziká spojené s výrobkom, ktorý sprístupnili na trhu.</w:t>
            </w:r>
          </w:p>
        </w:tc>
        <w:tc>
          <w:tcPr>
            <w:tcW w:w="4876" w:type="dxa"/>
            <w:hideMark/>
          </w:tcPr>
          <w:p w14:paraId="002EA1AA" w14:textId="77777777" w:rsidR="001E0A37" w:rsidRPr="0056317D" w:rsidRDefault="001E0A37" w:rsidP="001E0A37">
            <w:pPr>
              <w:spacing w:after="120"/>
              <w:rPr>
                <w:szCs w:val="24"/>
              </w:rPr>
            </w:pPr>
            <w:r w:rsidRPr="0056317D">
              <w:t>6.</w:t>
            </w:r>
            <w:r w:rsidRPr="0056317D">
              <w:tab/>
            </w:r>
            <w:r w:rsidRPr="0056317D">
              <w:rPr>
                <w:b/>
                <w:i/>
              </w:rPr>
              <w:t>Distribútori príslušnému vnútroštátnemu</w:t>
            </w:r>
            <w:r w:rsidRPr="0056317D">
              <w:t xml:space="preserve"> orgánu poskytnú všetky informácie a dokumentáciu potrebné na preukázanie zhody výrobku. Na žiadosť </w:t>
            </w:r>
            <w:r w:rsidRPr="0056317D">
              <w:rPr>
                <w:b/>
                <w:i/>
              </w:rPr>
              <w:t>príslušného</w:t>
            </w:r>
            <w:r w:rsidRPr="0056317D">
              <w:t xml:space="preserve"> orgánu s ním distribútori spolupracujú pri každom opatrení prijatom s cieľom odstrániť riziká spojené s výrobkom, ktorý sprístupnili na trhu.</w:t>
            </w:r>
          </w:p>
        </w:tc>
      </w:tr>
    </w:tbl>
    <w:p w14:paraId="5243FB2B" w14:textId="77777777" w:rsidR="001E0A37" w:rsidRPr="0056317D" w:rsidRDefault="001E0A37" w:rsidP="001E0A37">
      <w:r w:rsidRPr="00753CB4">
        <w:rPr>
          <w:rStyle w:val="HideTWBExt"/>
        </w:rPr>
        <w:t>&lt;/Amend&gt;</w:t>
      </w:r>
    </w:p>
    <w:p w14:paraId="15078A8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60</w:t>
      </w:r>
      <w:r w:rsidRPr="00753CB4">
        <w:rPr>
          <w:rStyle w:val="HideTWBExt"/>
        </w:rPr>
        <w:t>&lt;/NumAm&gt;</w:t>
      </w:r>
    </w:p>
    <w:p w14:paraId="5D5B1EC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BB8DD83" w14:textId="77777777" w:rsidR="001E0A37" w:rsidRPr="0056317D" w:rsidRDefault="001E0A37" w:rsidP="001E0A37">
      <w:pPr>
        <w:rPr>
          <w:b/>
        </w:rPr>
      </w:pPr>
      <w:r w:rsidRPr="00753CB4">
        <w:rPr>
          <w:rStyle w:val="HideTWBExt"/>
        </w:rPr>
        <w:t>&lt;Article&gt;</w:t>
      </w:r>
      <w:r w:rsidRPr="0056317D">
        <w:rPr>
          <w:b/>
        </w:rPr>
        <w:t>Článok 11 – odsek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7B48193" w14:textId="77777777" w:rsidTr="001E0A37">
        <w:trPr>
          <w:jc w:val="center"/>
        </w:trPr>
        <w:tc>
          <w:tcPr>
            <w:tcW w:w="9752" w:type="dxa"/>
            <w:gridSpan w:val="2"/>
          </w:tcPr>
          <w:p w14:paraId="4E16B1EC" w14:textId="77777777" w:rsidR="001E0A37" w:rsidRPr="0056317D" w:rsidRDefault="001E0A37" w:rsidP="001E0A37">
            <w:pPr>
              <w:keepNext/>
            </w:pPr>
          </w:p>
        </w:tc>
      </w:tr>
      <w:tr w:rsidR="001E0A37" w:rsidRPr="0056317D" w14:paraId="3983225C" w14:textId="77777777" w:rsidTr="001E0A37">
        <w:trPr>
          <w:jc w:val="center"/>
        </w:trPr>
        <w:tc>
          <w:tcPr>
            <w:tcW w:w="4876" w:type="dxa"/>
            <w:hideMark/>
          </w:tcPr>
          <w:p w14:paraId="42DBD23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61D9FAB" w14:textId="77777777" w:rsidR="001E0A37" w:rsidRPr="0056317D" w:rsidRDefault="001E0A37" w:rsidP="001E0A37">
            <w:pPr>
              <w:keepNext/>
              <w:spacing w:after="240"/>
              <w:jc w:val="center"/>
              <w:rPr>
                <w:i/>
              </w:rPr>
            </w:pPr>
            <w:r w:rsidRPr="0056317D">
              <w:rPr>
                <w:i/>
              </w:rPr>
              <w:t>Pozmeňujúci návrh</w:t>
            </w:r>
          </w:p>
        </w:tc>
      </w:tr>
      <w:tr w:rsidR="001E0A37" w:rsidRPr="0056317D" w14:paraId="314C6493" w14:textId="77777777" w:rsidTr="001E0A37">
        <w:trPr>
          <w:jc w:val="center"/>
        </w:trPr>
        <w:tc>
          <w:tcPr>
            <w:tcW w:w="4876" w:type="dxa"/>
          </w:tcPr>
          <w:p w14:paraId="76CA08F2" w14:textId="77777777" w:rsidR="001E0A37" w:rsidRPr="0056317D" w:rsidRDefault="001E0A37" w:rsidP="001E0A37">
            <w:pPr>
              <w:spacing w:after="120"/>
            </w:pPr>
          </w:p>
        </w:tc>
        <w:tc>
          <w:tcPr>
            <w:tcW w:w="4876" w:type="dxa"/>
            <w:hideMark/>
          </w:tcPr>
          <w:p w14:paraId="3FC630D6" w14:textId="77777777" w:rsidR="001E0A37" w:rsidRPr="0056317D" w:rsidRDefault="001E0A37" w:rsidP="001E0A37">
            <w:pPr>
              <w:spacing w:after="120"/>
              <w:rPr>
                <w:szCs w:val="24"/>
              </w:rPr>
            </w:pPr>
            <w:r w:rsidRPr="0056317D">
              <w:rPr>
                <w:b/>
                <w:i/>
              </w:rPr>
              <w:t>1a)</w:t>
            </w:r>
            <w:r w:rsidRPr="0056317D">
              <w:tab/>
            </w:r>
            <w:r w:rsidRPr="0056317D">
              <w:rPr>
                <w:b/>
                <w:i/>
              </w:rPr>
              <w:t>Služby a výrobky, ktoré sa používajú na poskytovanie služieb, sa považujú za služby a výrobky, ktoré sú v súlade s článkom 3, ak spĺňajú požiadavky na prístupnosť stanovené v iných právnych predpisoch Únie.</w:t>
            </w:r>
          </w:p>
        </w:tc>
      </w:tr>
    </w:tbl>
    <w:p w14:paraId="5ABB2548" w14:textId="77777777" w:rsidR="001E0A37" w:rsidRPr="0056317D" w:rsidRDefault="001E0A37" w:rsidP="001E0A37">
      <w:r w:rsidRPr="00753CB4">
        <w:rPr>
          <w:rStyle w:val="HideTWBExt"/>
        </w:rPr>
        <w:t>&lt;/Amend&gt;</w:t>
      </w:r>
    </w:p>
    <w:p w14:paraId="589218B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61</w:t>
      </w:r>
      <w:r w:rsidRPr="00753CB4">
        <w:rPr>
          <w:rStyle w:val="HideTWBExt"/>
        </w:rPr>
        <w:t>&lt;/NumAm&gt;</w:t>
      </w:r>
    </w:p>
    <w:p w14:paraId="77CC05D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908FA9F" w14:textId="77777777" w:rsidR="001E0A37" w:rsidRPr="0056317D" w:rsidRDefault="001E0A37" w:rsidP="001E0A37">
      <w:pPr>
        <w:rPr>
          <w:b/>
        </w:rPr>
      </w:pPr>
      <w:r w:rsidRPr="00753CB4">
        <w:rPr>
          <w:rStyle w:val="HideTWBExt"/>
        </w:rPr>
        <w:t>&lt;Article&gt;</w:t>
      </w:r>
      <w:r w:rsidRPr="0056317D">
        <w:rPr>
          <w:b/>
        </w:rPr>
        <w:t>Článok 11 – odsek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8D6FC35" w14:textId="77777777" w:rsidTr="001E0A37">
        <w:trPr>
          <w:jc w:val="center"/>
        </w:trPr>
        <w:tc>
          <w:tcPr>
            <w:tcW w:w="9752" w:type="dxa"/>
            <w:gridSpan w:val="2"/>
          </w:tcPr>
          <w:p w14:paraId="188386CC" w14:textId="77777777" w:rsidR="001E0A37" w:rsidRPr="0056317D" w:rsidRDefault="001E0A37" w:rsidP="001E0A37">
            <w:pPr>
              <w:keepNext/>
            </w:pPr>
          </w:p>
        </w:tc>
      </w:tr>
      <w:tr w:rsidR="001E0A37" w:rsidRPr="0056317D" w14:paraId="389734D9" w14:textId="77777777" w:rsidTr="001E0A37">
        <w:trPr>
          <w:jc w:val="center"/>
        </w:trPr>
        <w:tc>
          <w:tcPr>
            <w:tcW w:w="4876" w:type="dxa"/>
            <w:hideMark/>
          </w:tcPr>
          <w:p w14:paraId="3A96244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CFB1D13" w14:textId="77777777" w:rsidR="001E0A37" w:rsidRPr="0056317D" w:rsidRDefault="001E0A37" w:rsidP="001E0A37">
            <w:pPr>
              <w:keepNext/>
              <w:spacing w:after="240"/>
              <w:jc w:val="center"/>
              <w:rPr>
                <w:i/>
              </w:rPr>
            </w:pPr>
            <w:r w:rsidRPr="0056317D">
              <w:rPr>
                <w:i/>
              </w:rPr>
              <w:t>Pozmeňujúci návrh</w:t>
            </w:r>
          </w:p>
        </w:tc>
      </w:tr>
      <w:tr w:rsidR="001E0A37" w:rsidRPr="0056317D" w14:paraId="0DFB03A9" w14:textId="77777777" w:rsidTr="001E0A37">
        <w:trPr>
          <w:jc w:val="center"/>
        </w:trPr>
        <w:tc>
          <w:tcPr>
            <w:tcW w:w="4876" w:type="dxa"/>
            <w:hideMark/>
          </w:tcPr>
          <w:p w14:paraId="1BD34599" w14:textId="77777777" w:rsidR="001E0A37" w:rsidRPr="0056317D" w:rsidRDefault="001E0A37" w:rsidP="001E0A37">
            <w:pPr>
              <w:spacing w:after="120"/>
            </w:pPr>
            <w:r w:rsidRPr="0056317D">
              <w:t>(2)</w:t>
            </w:r>
            <w:r w:rsidRPr="0056317D">
              <w:tab/>
              <w:t>Poskytovatelia služieb musia pripraviť potrebné informácie v súlade s prílohou III, v ktorých vysvetlia, ako služby spĺňajú požiadavky na prístupnosť uvedené v článku 3. Tieto informácie sa verejnosti sprístupňujú v písomnej a ústnej forme, a to aj spôsobom, ktorý je prístupný pre osoby s funkčnými obmedzeniami a osoby so zdravotným postihnutím. Poskytovatelia služieb musia uchovávať tieto informácie po celý čas poskytovania služieb.</w:t>
            </w:r>
          </w:p>
        </w:tc>
        <w:tc>
          <w:tcPr>
            <w:tcW w:w="4876" w:type="dxa"/>
            <w:hideMark/>
          </w:tcPr>
          <w:p w14:paraId="1321AD1E" w14:textId="77777777" w:rsidR="001E0A37" w:rsidRPr="0056317D" w:rsidRDefault="001E0A37" w:rsidP="001E0A37">
            <w:pPr>
              <w:spacing w:after="120"/>
              <w:rPr>
                <w:szCs w:val="24"/>
              </w:rPr>
            </w:pPr>
            <w:r w:rsidRPr="0056317D">
              <w:t>(2)</w:t>
            </w:r>
            <w:r w:rsidRPr="0056317D">
              <w:tab/>
              <w:t xml:space="preserve">Poskytovatelia služieb musia pripraviť potrebné informácie v súlade s prílohou III, v ktorých vysvetlia, ako služby spĺňajú požiadavky na prístupnosť uvedené v článku 3. </w:t>
            </w:r>
            <w:r w:rsidRPr="0056317D">
              <w:rPr>
                <w:b/>
                <w:i/>
              </w:rPr>
              <w:t>Na tento účel môžu poskytovatelia služieb odkazovať na existujúce ustanovenia, v ktorých sa stanovujú požiadavky na prístupnosť.</w:t>
            </w:r>
            <w:r w:rsidRPr="0056317D">
              <w:t xml:space="preserve"> Tieto informácie sa verejnosti sprístupňujú v písomnej a ústnej forme, a to aj spôsobom, ktorý je prístupný pre osoby s funkčnými obmedzeniami a osoby so zdravotným postihnutím. Poskytovatelia služieb musia uchovávať tieto informácie po celý čas poskytovania služieb.</w:t>
            </w:r>
          </w:p>
        </w:tc>
      </w:tr>
    </w:tbl>
    <w:p w14:paraId="71C820DD" w14:textId="77777777" w:rsidR="001E0A37" w:rsidRPr="0056317D" w:rsidRDefault="001E0A37" w:rsidP="001E0A37">
      <w:r w:rsidRPr="00753CB4">
        <w:rPr>
          <w:rStyle w:val="HideTWBExt"/>
        </w:rPr>
        <w:t>&lt;/Amend&gt;</w:t>
      </w:r>
    </w:p>
    <w:p w14:paraId="25A1C08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62</w:t>
      </w:r>
      <w:r w:rsidRPr="00753CB4">
        <w:rPr>
          <w:rStyle w:val="HideTWBExt"/>
        </w:rPr>
        <w:t>&lt;/NumAm&gt;</w:t>
      </w:r>
    </w:p>
    <w:p w14:paraId="49632FB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D2B50CE" w14:textId="77777777" w:rsidR="001E0A37" w:rsidRPr="0056317D" w:rsidRDefault="001E0A37" w:rsidP="001E0A37">
      <w:pPr>
        <w:rPr>
          <w:b/>
        </w:rPr>
      </w:pPr>
      <w:r w:rsidRPr="00753CB4">
        <w:rPr>
          <w:rStyle w:val="HideTWBExt"/>
        </w:rPr>
        <w:t>&lt;Article&gt;</w:t>
      </w:r>
      <w:r w:rsidRPr="0056317D">
        <w:rPr>
          <w:b/>
        </w:rPr>
        <w:t>Článok 12 – odsek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CB47531" w14:textId="77777777" w:rsidTr="001E0A37">
        <w:trPr>
          <w:jc w:val="center"/>
        </w:trPr>
        <w:tc>
          <w:tcPr>
            <w:tcW w:w="9752" w:type="dxa"/>
            <w:gridSpan w:val="2"/>
          </w:tcPr>
          <w:p w14:paraId="01C7E54D" w14:textId="77777777" w:rsidR="001E0A37" w:rsidRPr="0056317D" w:rsidRDefault="001E0A37" w:rsidP="001E0A37">
            <w:pPr>
              <w:keepNext/>
            </w:pPr>
          </w:p>
        </w:tc>
      </w:tr>
      <w:tr w:rsidR="001E0A37" w:rsidRPr="0056317D" w14:paraId="050FC644" w14:textId="77777777" w:rsidTr="001E0A37">
        <w:trPr>
          <w:jc w:val="center"/>
        </w:trPr>
        <w:tc>
          <w:tcPr>
            <w:tcW w:w="4876" w:type="dxa"/>
            <w:hideMark/>
          </w:tcPr>
          <w:p w14:paraId="6200B7C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0987D67" w14:textId="77777777" w:rsidR="001E0A37" w:rsidRPr="0056317D" w:rsidRDefault="001E0A37" w:rsidP="001E0A37">
            <w:pPr>
              <w:keepNext/>
              <w:spacing w:after="240"/>
              <w:jc w:val="center"/>
              <w:rPr>
                <w:i/>
              </w:rPr>
            </w:pPr>
            <w:r w:rsidRPr="0056317D">
              <w:rPr>
                <w:i/>
              </w:rPr>
              <w:t>Pozmeňujúci návrh</w:t>
            </w:r>
          </w:p>
        </w:tc>
      </w:tr>
      <w:tr w:rsidR="001E0A37" w:rsidRPr="0056317D" w14:paraId="27BCED08" w14:textId="77777777" w:rsidTr="001E0A37">
        <w:trPr>
          <w:jc w:val="center"/>
        </w:trPr>
        <w:tc>
          <w:tcPr>
            <w:tcW w:w="4876" w:type="dxa"/>
          </w:tcPr>
          <w:p w14:paraId="4935DD1E" w14:textId="77777777" w:rsidR="001E0A37" w:rsidRPr="0056317D" w:rsidRDefault="001E0A37" w:rsidP="001E0A37">
            <w:pPr>
              <w:spacing w:after="120"/>
            </w:pPr>
          </w:p>
        </w:tc>
        <w:tc>
          <w:tcPr>
            <w:tcW w:w="4876" w:type="dxa"/>
            <w:hideMark/>
          </w:tcPr>
          <w:p w14:paraId="3270AD81" w14:textId="77777777" w:rsidR="001E0A37" w:rsidRPr="0056317D" w:rsidRDefault="001E0A37" w:rsidP="001E0A37">
            <w:pPr>
              <w:spacing w:after="120"/>
              <w:rPr>
                <w:szCs w:val="24"/>
              </w:rPr>
            </w:pPr>
            <w:r w:rsidRPr="0056317D">
              <w:rPr>
                <w:b/>
                <w:i/>
              </w:rPr>
              <w:t>1a)</w:t>
            </w:r>
            <w:r w:rsidRPr="0056317D">
              <w:tab/>
            </w:r>
            <w:r w:rsidRPr="0056317D">
              <w:rPr>
                <w:b/>
                <w:i/>
              </w:rPr>
              <w:t>Požiadavky na prístupnosť uvedené v článku 3 sa neuplatňujú, ak sú k dispozícii vhodné alternatívy, ktoré sú prístupné pre všetkých spotrebiteľov za totožných alebo prakticky totožných podmienok, ako sú dostupné výrobky alebo služby.</w:t>
            </w:r>
          </w:p>
        </w:tc>
      </w:tr>
    </w:tbl>
    <w:p w14:paraId="15DE041B" w14:textId="77777777" w:rsidR="001E0A37" w:rsidRPr="0056317D" w:rsidRDefault="001E0A37" w:rsidP="001E0A37">
      <w:r w:rsidRPr="00753CB4">
        <w:rPr>
          <w:rStyle w:val="HideTWBExt"/>
        </w:rPr>
        <w:t>&lt;/Amend&gt;</w:t>
      </w:r>
    </w:p>
    <w:p w14:paraId="01503C2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63</w:t>
      </w:r>
      <w:r w:rsidRPr="00753CB4">
        <w:rPr>
          <w:rStyle w:val="HideTWBExt"/>
        </w:rPr>
        <w:t>&lt;/NumAm&gt;</w:t>
      </w:r>
    </w:p>
    <w:p w14:paraId="7E1F79E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895854B" w14:textId="77777777" w:rsidR="001E0A37" w:rsidRPr="0056317D" w:rsidRDefault="001E0A37" w:rsidP="001E0A37">
      <w:pPr>
        <w:rPr>
          <w:b/>
        </w:rPr>
      </w:pPr>
      <w:r w:rsidRPr="00753CB4">
        <w:rPr>
          <w:rStyle w:val="HideTWBExt"/>
        </w:rPr>
        <w:t>&lt;Article&gt;</w:t>
      </w:r>
      <w:r w:rsidRPr="0056317D">
        <w:rPr>
          <w:b/>
        </w:rPr>
        <w:t>Článok 12 – odsek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CF15DCA" w14:textId="77777777" w:rsidTr="001E0A37">
        <w:trPr>
          <w:jc w:val="center"/>
        </w:trPr>
        <w:tc>
          <w:tcPr>
            <w:tcW w:w="9752" w:type="dxa"/>
            <w:gridSpan w:val="2"/>
          </w:tcPr>
          <w:p w14:paraId="3B274791" w14:textId="77777777" w:rsidR="001E0A37" w:rsidRPr="0056317D" w:rsidRDefault="001E0A37" w:rsidP="001E0A37">
            <w:pPr>
              <w:keepNext/>
            </w:pPr>
          </w:p>
        </w:tc>
      </w:tr>
      <w:tr w:rsidR="001E0A37" w:rsidRPr="0056317D" w14:paraId="2776E464" w14:textId="77777777" w:rsidTr="001E0A37">
        <w:trPr>
          <w:jc w:val="center"/>
        </w:trPr>
        <w:tc>
          <w:tcPr>
            <w:tcW w:w="4876" w:type="dxa"/>
            <w:hideMark/>
          </w:tcPr>
          <w:p w14:paraId="02A7FF9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2057C1C" w14:textId="77777777" w:rsidR="001E0A37" w:rsidRPr="0056317D" w:rsidRDefault="001E0A37" w:rsidP="001E0A37">
            <w:pPr>
              <w:keepNext/>
              <w:spacing w:after="240"/>
              <w:jc w:val="center"/>
              <w:rPr>
                <w:i/>
              </w:rPr>
            </w:pPr>
            <w:r w:rsidRPr="0056317D">
              <w:rPr>
                <w:i/>
              </w:rPr>
              <w:t>Pozmeňujúci návrh</w:t>
            </w:r>
          </w:p>
        </w:tc>
      </w:tr>
      <w:tr w:rsidR="001E0A37" w:rsidRPr="0056317D" w14:paraId="6BE43BCA" w14:textId="77777777" w:rsidTr="001E0A37">
        <w:trPr>
          <w:jc w:val="center"/>
        </w:trPr>
        <w:tc>
          <w:tcPr>
            <w:tcW w:w="4876" w:type="dxa"/>
            <w:hideMark/>
          </w:tcPr>
          <w:p w14:paraId="17248CDE" w14:textId="77777777" w:rsidR="001E0A37" w:rsidRPr="0056317D" w:rsidRDefault="001E0A37" w:rsidP="001E0A37">
            <w:pPr>
              <w:spacing w:after="120"/>
            </w:pPr>
            <w:r w:rsidRPr="0056317D">
              <w:t>2.</w:t>
            </w:r>
            <w:r w:rsidRPr="0056317D">
              <w:tab/>
              <w:t xml:space="preserve">Požiadavky na prístupnosť uvedené v článku 3 sa uplatňujú </w:t>
            </w:r>
            <w:r w:rsidRPr="0056317D">
              <w:rPr>
                <w:b/>
                <w:i/>
              </w:rPr>
              <w:t>do tej miery, pokiaľ nepredstavujú</w:t>
            </w:r>
            <w:r w:rsidRPr="0056317D">
              <w:t xml:space="preserve"> neprimeranú záťaž </w:t>
            </w:r>
            <w:r w:rsidRPr="0056317D">
              <w:rPr>
                <w:b/>
                <w:i/>
              </w:rPr>
              <w:t>pre dotknuté hospodárske subjekty</w:t>
            </w:r>
            <w:r w:rsidRPr="0056317D">
              <w:t>.</w:t>
            </w:r>
          </w:p>
        </w:tc>
        <w:tc>
          <w:tcPr>
            <w:tcW w:w="4876" w:type="dxa"/>
            <w:hideMark/>
          </w:tcPr>
          <w:p w14:paraId="703CE9DA" w14:textId="77777777" w:rsidR="001E0A37" w:rsidRPr="0056317D" w:rsidRDefault="001E0A37" w:rsidP="001E0A37">
            <w:pPr>
              <w:spacing w:after="120"/>
              <w:rPr>
                <w:szCs w:val="24"/>
              </w:rPr>
            </w:pPr>
            <w:r w:rsidRPr="0056317D">
              <w:t>2.</w:t>
            </w:r>
            <w:r w:rsidRPr="0056317D">
              <w:tab/>
              <w:t>Požiadavky na prístupnosť uvedené v článku 3 sa uplatňujú v </w:t>
            </w:r>
            <w:r w:rsidRPr="0056317D">
              <w:rPr>
                <w:b/>
                <w:i/>
              </w:rPr>
              <w:t>rozumnom časovom rámci a neukladajú</w:t>
            </w:r>
            <w:r w:rsidRPr="0056317D">
              <w:t xml:space="preserve"> neprimeranú záťaž </w:t>
            </w:r>
            <w:r w:rsidRPr="0056317D">
              <w:rPr>
                <w:b/>
                <w:i/>
              </w:rPr>
              <w:t>dotknutým hospodárskym subjektom</w:t>
            </w:r>
            <w:r w:rsidRPr="0056317D">
              <w:t>.</w:t>
            </w:r>
          </w:p>
        </w:tc>
      </w:tr>
    </w:tbl>
    <w:p w14:paraId="2DD6AE4B" w14:textId="77777777" w:rsidR="001E0A37" w:rsidRPr="0056317D" w:rsidRDefault="001E0A37" w:rsidP="001E0A37">
      <w:r w:rsidRPr="00753CB4">
        <w:rPr>
          <w:rStyle w:val="HideTWBExt"/>
        </w:rPr>
        <w:t>&lt;/Amend&gt;</w:t>
      </w:r>
    </w:p>
    <w:p w14:paraId="1FE93B1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64</w:t>
      </w:r>
      <w:r w:rsidRPr="00753CB4">
        <w:rPr>
          <w:rStyle w:val="HideTWBExt"/>
        </w:rPr>
        <w:t>&lt;/NumAm&gt;</w:t>
      </w:r>
    </w:p>
    <w:p w14:paraId="518D35B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1520B64" w14:textId="77777777" w:rsidR="001E0A37" w:rsidRPr="0056317D" w:rsidRDefault="001E0A37" w:rsidP="001E0A37">
      <w:pPr>
        <w:rPr>
          <w:b/>
        </w:rPr>
      </w:pPr>
      <w:r w:rsidRPr="00753CB4">
        <w:rPr>
          <w:rStyle w:val="HideTWBExt"/>
        </w:rPr>
        <w:t>&lt;Article&gt;</w:t>
      </w:r>
      <w:r w:rsidRPr="0056317D">
        <w:rPr>
          <w:b/>
        </w:rPr>
        <w:t>Článok 12 – odsek 3 – písmeno b</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2C62F1A" w14:textId="77777777" w:rsidTr="001E0A37">
        <w:trPr>
          <w:jc w:val="center"/>
        </w:trPr>
        <w:tc>
          <w:tcPr>
            <w:tcW w:w="9752" w:type="dxa"/>
            <w:gridSpan w:val="2"/>
          </w:tcPr>
          <w:p w14:paraId="338BBC5E" w14:textId="77777777" w:rsidR="001E0A37" w:rsidRPr="0056317D" w:rsidRDefault="001E0A37" w:rsidP="001E0A37">
            <w:pPr>
              <w:keepNext/>
            </w:pPr>
          </w:p>
        </w:tc>
      </w:tr>
      <w:tr w:rsidR="001E0A37" w:rsidRPr="0056317D" w14:paraId="292B2CAB" w14:textId="77777777" w:rsidTr="001E0A37">
        <w:trPr>
          <w:jc w:val="center"/>
        </w:trPr>
        <w:tc>
          <w:tcPr>
            <w:tcW w:w="4876" w:type="dxa"/>
            <w:hideMark/>
          </w:tcPr>
          <w:p w14:paraId="5809C0D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9374A54" w14:textId="77777777" w:rsidR="001E0A37" w:rsidRPr="0056317D" w:rsidRDefault="001E0A37" w:rsidP="001E0A37">
            <w:pPr>
              <w:keepNext/>
              <w:spacing w:after="240"/>
              <w:jc w:val="center"/>
              <w:rPr>
                <w:i/>
              </w:rPr>
            </w:pPr>
            <w:r w:rsidRPr="0056317D">
              <w:rPr>
                <w:i/>
              </w:rPr>
              <w:t>Pozmeňujúci návrh</w:t>
            </w:r>
          </w:p>
        </w:tc>
      </w:tr>
      <w:tr w:rsidR="001E0A37" w:rsidRPr="0056317D" w14:paraId="266C598A" w14:textId="77777777" w:rsidTr="001E0A37">
        <w:trPr>
          <w:jc w:val="center"/>
        </w:trPr>
        <w:tc>
          <w:tcPr>
            <w:tcW w:w="4876" w:type="dxa"/>
            <w:hideMark/>
          </w:tcPr>
          <w:p w14:paraId="785D5FC7" w14:textId="77777777" w:rsidR="001E0A37" w:rsidRPr="0056317D" w:rsidRDefault="001E0A37" w:rsidP="001E0A37">
            <w:pPr>
              <w:spacing w:after="120"/>
            </w:pPr>
            <w:r w:rsidRPr="0056317D">
              <w:t>b)</w:t>
            </w:r>
            <w:r w:rsidRPr="0056317D">
              <w:tab/>
              <w:t>odhadované náklady a prínosy pre hospodárske subjekty vo vzťahu k odhadovanému prínosu pre osoby so zdravotným postihnutím, pričom sa zohľadňuje frekvencia a čas využívania konkrétneho výrobku alebo služby.</w:t>
            </w:r>
          </w:p>
        </w:tc>
        <w:tc>
          <w:tcPr>
            <w:tcW w:w="4876" w:type="dxa"/>
            <w:hideMark/>
          </w:tcPr>
          <w:p w14:paraId="31305652" w14:textId="77777777" w:rsidR="001E0A37" w:rsidRPr="0056317D" w:rsidRDefault="001E0A37" w:rsidP="001E0A37">
            <w:pPr>
              <w:spacing w:after="120"/>
              <w:rPr>
                <w:szCs w:val="24"/>
              </w:rPr>
            </w:pPr>
            <w:r w:rsidRPr="0056317D">
              <w:t>b)</w:t>
            </w:r>
            <w:r w:rsidRPr="0056317D">
              <w:tab/>
              <w:t xml:space="preserve">odhadované </w:t>
            </w:r>
            <w:r w:rsidRPr="0056317D">
              <w:rPr>
                <w:b/>
                <w:i/>
              </w:rPr>
              <w:t>dodatočné</w:t>
            </w:r>
            <w:r w:rsidRPr="0056317D">
              <w:t xml:space="preserve"> náklady a prínosy pre hospodárske subjekty vo vzťahu k odhadovanému prínosu pre osoby so zdravotným postihnutím, pričom sa zohľadňuje frekvencia a čas využívania konkrétneho výrobku alebo služby.</w:t>
            </w:r>
          </w:p>
        </w:tc>
      </w:tr>
    </w:tbl>
    <w:p w14:paraId="25B3BD21" w14:textId="77777777" w:rsidR="001E0A37" w:rsidRPr="0056317D" w:rsidRDefault="001E0A37" w:rsidP="001E0A37">
      <w:r w:rsidRPr="00753CB4">
        <w:rPr>
          <w:rStyle w:val="HideTWBExt"/>
        </w:rPr>
        <w:t>&lt;/Amend&gt;</w:t>
      </w:r>
    </w:p>
    <w:p w14:paraId="7B6B651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65</w:t>
      </w:r>
      <w:r w:rsidRPr="00753CB4">
        <w:rPr>
          <w:rStyle w:val="HideTWBExt"/>
        </w:rPr>
        <w:t>&lt;/NumAm&gt;</w:t>
      </w:r>
    </w:p>
    <w:p w14:paraId="621215D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ADCEE49" w14:textId="77777777" w:rsidR="001E0A37" w:rsidRPr="0056317D" w:rsidRDefault="001E0A37" w:rsidP="001E0A37">
      <w:pPr>
        <w:rPr>
          <w:b/>
        </w:rPr>
      </w:pPr>
      <w:r w:rsidRPr="00753CB4">
        <w:rPr>
          <w:rStyle w:val="HideTWBExt"/>
        </w:rPr>
        <w:t>&lt;Article&gt;</w:t>
      </w:r>
      <w:r w:rsidRPr="0056317D">
        <w:rPr>
          <w:b/>
        </w:rPr>
        <w:t>Článok 12 – odsek 3 – písmeno b a (nové)</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39F5071" w14:textId="77777777" w:rsidTr="001E0A37">
        <w:trPr>
          <w:jc w:val="center"/>
        </w:trPr>
        <w:tc>
          <w:tcPr>
            <w:tcW w:w="9752" w:type="dxa"/>
            <w:gridSpan w:val="2"/>
          </w:tcPr>
          <w:p w14:paraId="38AE5929" w14:textId="77777777" w:rsidR="001E0A37" w:rsidRPr="0056317D" w:rsidRDefault="001E0A37" w:rsidP="001E0A37">
            <w:pPr>
              <w:keepNext/>
            </w:pPr>
          </w:p>
        </w:tc>
      </w:tr>
      <w:tr w:rsidR="001E0A37" w:rsidRPr="0056317D" w14:paraId="748AF559" w14:textId="77777777" w:rsidTr="001E0A37">
        <w:trPr>
          <w:jc w:val="center"/>
        </w:trPr>
        <w:tc>
          <w:tcPr>
            <w:tcW w:w="4876" w:type="dxa"/>
            <w:hideMark/>
          </w:tcPr>
          <w:p w14:paraId="61DDAAA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FE8E44C" w14:textId="77777777" w:rsidR="001E0A37" w:rsidRPr="0056317D" w:rsidRDefault="001E0A37" w:rsidP="001E0A37">
            <w:pPr>
              <w:keepNext/>
              <w:spacing w:after="240"/>
              <w:jc w:val="center"/>
              <w:rPr>
                <w:i/>
              </w:rPr>
            </w:pPr>
            <w:r w:rsidRPr="0056317D">
              <w:rPr>
                <w:i/>
              </w:rPr>
              <w:t>Pozmeňujúci návrh</w:t>
            </w:r>
          </w:p>
        </w:tc>
      </w:tr>
      <w:tr w:rsidR="001E0A37" w:rsidRPr="0056317D" w14:paraId="3388CEAE" w14:textId="77777777" w:rsidTr="001E0A37">
        <w:trPr>
          <w:jc w:val="center"/>
        </w:trPr>
        <w:tc>
          <w:tcPr>
            <w:tcW w:w="4876" w:type="dxa"/>
          </w:tcPr>
          <w:p w14:paraId="11F34AF3" w14:textId="77777777" w:rsidR="001E0A37" w:rsidRPr="0056317D" w:rsidRDefault="001E0A37" w:rsidP="001E0A37">
            <w:pPr>
              <w:spacing w:after="120"/>
            </w:pPr>
          </w:p>
        </w:tc>
        <w:tc>
          <w:tcPr>
            <w:tcW w:w="4876" w:type="dxa"/>
            <w:hideMark/>
          </w:tcPr>
          <w:p w14:paraId="3D8F0A3E" w14:textId="77777777" w:rsidR="001E0A37" w:rsidRPr="0056317D" w:rsidRDefault="001E0A37" w:rsidP="001E0A37">
            <w:pPr>
              <w:spacing w:after="120"/>
              <w:rPr>
                <w:szCs w:val="24"/>
              </w:rPr>
            </w:pPr>
            <w:r w:rsidRPr="0056317D">
              <w:rPr>
                <w:b/>
                <w:i/>
              </w:rPr>
              <w:t>ba)</w:t>
            </w:r>
            <w:r w:rsidRPr="0056317D">
              <w:tab/>
            </w:r>
            <w:r w:rsidRPr="0056317D">
              <w:rPr>
                <w:b/>
                <w:i/>
              </w:rPr>
              <w:t>životnosť automatov, ktoré sú potrebné na poskytovanie služby.</w:t>
            </w:r>
          </w:p>
        </w:tc>
      </w:tr>
    </w:tbl>
    <w:p w14:paraId="226DC11B" w14:textId="77777777" w:rsidR="001E0A37" w:rsidRPr="0056317D" w:rsidRDefault="001E0A37" w:rsidP="001E0A37">
      <w:r w:rsidRPr="00753CB4">
        <w:rPr>
          <w:rStyle w:val="HideTWBExt"/>
        </w:rPr>
        <w:t>&lt;/Amend&gt;</w:t>
      </w:r>
    </w:p>
    <w:p w14:paraId="6795DEC1" w14:textId="77777777" w:rsidR="001E0A37" w:rsidRPr="0056317D" w:rsidRDefault="001E0A37" w:rsidP="001E0A37"/>
    <w:p w14:paraId="7B8F89E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66</w:t>
      </w:r>
      <w:r w:rsidRPr="00753CB4">
        <w:rPr>
          <w:rStyle w:val="HideTWBExt"/>
        </w:rPr>
        <w:t>&lt;/NumAm&gt;</w:t>
      </w:r>
    </w:p>
    <w:p w14:paraId="4CAB0D9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934E7DE" w14:textId="77777777" w:rsidR="001E0A37" w:rsidRPr="0056317D" w:rsidRDefault="001E0A37" w:rsidP="001E0A37">
      <w:pPr>
        <w:rPr>
          <w:b/>
        </w:rPr>
      </w:pPr>
      <w:r w:rsidRPr="00753CB4">
        <w:rPr>
          <w:rStyle w:val="HideTWBExt"/>
        </w:rPr>
        <w:t>&lt;Article&gt;</w:t>
      </w:r>
      <w:r w:rsidRPr="0056317D">
        <w:rPr>
          <w:b/>
        </w:rPr>
        <w:t>Článok 12 – odsek 3 – písmeno b b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537F448" w14:textId="77777777" w:rsidTr="001E0A37">
        <w:trPr>
          <w:jc w:val="center"/>
        </w:trPr>
        <w:tc>
          <w:tcPr>
            <w:tcW w:w="9752" w:type="dxa"/>
            <w:gridSpan w:val="2"/>
          </w:tcPr>
          <w:p w14:paraId="5DB00836" w14:textId="77777777" w:rsidR="001E0A37" w:rsidRPr="0056317D" w:rsidRDefault="001E0A37" w:rsidP="001E0A37">
            <w:pPr>
              <w:keepNext/>
            </w:pPr>
          </w:p>
        </w:tc>
      </w:tr>
      <w:tr w:rsidR="001E0A37" w:rsidRPr="0056317D" w14:paraId="264F0B7A" w14:textId="77777777" w:rsidTr="001E0A37">
        <w:trPr>
          <w:jc w:val="center"/>
        </w:trPr>
        <w:tc>
          <w:tcPr>
            <w:tcW w:w="4876" w:type="dxa"/>
            <w:hideMark/>
          </w:tcPr>
          <w:p w14:paraId="0EA340E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7FCBF99" w14:textId="77777777" w:rsidR="001E0A37" w:rsidRPr="0056317D" w:rsidRDefault="001E0A37" w:rsidP="001E0A37">
            <w:pPr>
              <w:keepNext/>
              <w:spacing w:after="240"/>
              <w:jc w:val="center"/>
              <w:rPr>
                <w:i/>
              </w:rPr>
            </w:pPr>
            <w:r w:rsidRPr="0056317D">
              <w:rPr>
                <w:i/>
              </w:rPr>
              <w:t>Pozmeňujúci návrh</w:t>
            </w:r>
          </w:p>
        </w:tc>
      </w:tr>
      <w:tr w:rsidR="001E0A37" w:rsidRPr="0056317D" w14:paraId="23C40BF8" w14:textId="77777777" w:rsidTr="001E0A37">
        <w:trPr>
          <w:jc w:val="center"/>
        </w:trPr>
        <w:tc>
          <w:tcPr>
            <w:tcW w:w="4876" w:type="dxa"/>
          </w:tcPr>
          <w:p w14:paraId="41781851" w14:textId="77777777" w:rsidR="001E0A37" w:rsidRPr="0056317D" w:rsidRDefault="001E0A37" w:rsidP="001E0A37">
            <w:pPr>
              <w:spacing w:after="120"/>
            </w:pPr>
          </w:p>
        </w:tc>
        <w:tc>
          <w:tcPr>
            <w:tcW w:w="4876" w:type="dxa"/>
            <w:hideMark/>
          </w:tcPr>
          <w:p w14:paraId="3749C2D4" w14:textId="77777777" w:rsidR="001E0A37" w:rsidRPr="0056317D" w:rsidRDefault="001E0A37" w:rsidP="001E0A37">
            <w:pPr>
              <w:spacing w:after="120"/>
              <w:rPr>
                <w:szCs w:val="24"/>
              </w:rPr>
            </w:pPr>
            <w:r w:rsidRPr="0056317D">
              <w:rPr>
                <w:b/>
                <w:i/>
              </w:rPr>
              <w:t>bb)</w:t>
            </w:r>
            <w:r w:rsidRPr="0056317D">
              <w:tab/>
            </w:r>
            <w:r w:rsidRPr="0056317D">
              <w:rPr>
                <w:b/>
                <w:i/>
              </w:rPr>
              <w:t>alternatívy, ktoré poskytovatelia služieb osobnej dopravy bezplatne ponúkajú a sprístupňujú.</w:t>
            </w:r>
          </w:p>
        </w:tc>
      </w:tr>
    </w:tbl>
    <w:p w14:paraId="330BF17A" w14:textId="77777777" w:rsidR="001E0A37" w:rsidRPr="0056317D" w:rsidRDefault="001E0A37" w:rsidP="001E0A37">
      <w:r w:rsidRPr="00753CB4">
        <w:rPr>
          <w:rStyle w:val="HideTWBExt"/>
        </w:rPr>
        <w:t>&lt;/Amend&gt;</w:t>
      </w:r>
    </w:p>
    <w:p w14:paraId="6C3B9AA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67</w:t>
      </w:r>
      <w:r w:rsidRPr="00753CB4">
        <w:rPr>
          <w:rStyle w:val="HideTWBExt"/>
        </w:rPr>
        <w:t>&lt;/NumAm&gt;</w:t>
      </w:r>
    </w:p>
    <w:p w14:paraId="45A7ED0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63C0306" w14:textId="77777777" w:rsidR="001E0A37" w:rsidRPr="0056317D" w:rsidRDefault="001E0A37" w:rsidP="001E0A37">
      <w:pPr>
        <w:rPr>
          <w:b/>
        </w:rPr>
      </w:pPr>
      <w:r w:rsidRPr="00753CB4">
        <w:rPr>
          <w:rStyle w:val="HideTWBExt"/>
        </w:rPr>
        <w:t>&lt;Article&gt;</w:t>
      </w:r>
      <w:r w:rsidRPr="0056317D">
        <w:rPr>
          <w:b/>
        </w:rPr>
        <w:t>Článok 12 – odsek 6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A014B11" w14:textId="77777777" w:rsidTr="001E0A37">
        <w:trPr>
          <w:jc w:val="center"/>
        </w:trPr>
        <w:tc>
          <w:tcPr>
            <w:tcW w:w="9752" w:type="dxa"/>
            <w:gridSpan w:val="2"/>
          </w:tcPr>
          <w:p w14:paraId="574CD7D8" w14:textId="77777777" w:rsidR="001E0A37" w:rsidRPr="0056317D" w:rsidRDefault="001E0A37" w:rsidP="001E0A37">
            <w:pPr>
              <w:keepNext/>
            </w:pPr>
          </w:p>
        </w:tc>
      </w:tr>
      <w:tr w:rsidR="001E0A37" w:rsidRPr="0056317D" w14:paraId="749C1DD6" w14:textId="77777777" w:rsidTr="001E0A37">
        <w:trPr>
          <w:jc w:val="center"/>
        </w:trPr>
        <w:tc>
          <w:tcPr>
            <w:tcW w:w="4876" w:type="dxa"/>
            <w:hideMark/>
          </w:tcPr>
          <w:p w14:paraId="5EA99D9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C0FC8EE" w14:textId="77777777" w:rsidR="001E0A37" w:rsidRPr="0056317D" w:rsidRDefault="001E0A37" w:rsidP="001E0A37">
            <w:pPr>
              <w:keepNext/>
              <w:spacing w:after="240"/>
              <w:jc w:val="center"/>
              <w:rPr>
                <w:i/>
              </w:rPr>
            </w:pPr>
            <w:r w:rsidRPr="0056317D">
              <w:rPr>
                <w:i/>
              </w:rPr>
              <w:t>Pozmeňujúci návrh</w:t>
            </w:r>
          </w:p>
        </w:tc>
      </w:tr>
      <w:tr w:rsidR="001E0A37" w:rsidRPr="0056317D" w14:paraId="42C7A9D7" w14:textId="77777777" w:rsidTr="001E0A37">
        <w:trPr>
          <w:jc w:val="center"/>
        </w:trPr>
        <w:tc>
          <w:tcPr>
            <w:tcW w:w="4876" w:type="dxa"/>
          </w:tcPr>
          <w:p w14:paraId="2431909B" w14:textId="77777777" w:rsidR="001E0A37" w:rsidRPr="0056317D" w:rsidRDefault="001E0A37" w:rsidP="001E0A37">
            <w:pPr>
              <w:spacing w:after="120"/>
            </w:pPr>
          </w:p>
        </w:tc>
        <w:tc>
          <w:tcPr>
            <w:tcW w:w="4876" w:type="dxa"/>
            <w:hideMark/>
          </w:tcPr>
          <w:p w14:paraId="1C855983" w14:textId="77777777" w:rsidR="001E0A37" w:rsidRPr="0056317D" w:rsidRDefault="001E0A37" w:rsidP="001E0A37">
            <w:pPr>
              <w:spacing w:after="120"/>
              <w:rPr>
                <w:szCs w:val="24"/>
              </w:rPr>
            </w:pPr>
            <w:r w:rsidRPr="0056317D">
              <w:rPr>
                <w:b/>
                <w:i/>
              </w:rPr>
              <w:t>6a.</w:t>
            </w:r>
            <w:r w:rsidRPr="0056317D">
              <w:tab/>
            </w:r>
            <w:r w:rsidRPr="0056317D">
              <w:rPr>
                <w:b/>
                <w:i/>
              </w:rPr>
              <w:t>Členské štáty sa nabádajú, aby poskytovali stimuly a usmernenia s cieľom uľahčiť vykonávanie tejto smernice. Postupy a usmernenia sa vypracujú v konzultácii s príslušnými zainteresovanými stranami vrátane osôb so zdravotným postihnutím a ich zastupujúcich organizácií.</w:t>
            </w:r>
          </w:p>
        </w:tc>
      </w:tr>
    </w:tbl>
    <w:p w14:paraId="00CB803D" w14:textId="77777777" w:rsidR="001E0A37" w:rsidRPr="0056317D" w:rsidRDefault="001E0A37" w:rsidP="001E0A37">
      <w:r w:rsidRPr="00753CB4">
        <w:rPr>
          <w:rStyle w:val="HideTWBExt"/>
        </w:rPr>
        <w:t>&lt;/Amend&gt;</w:t>
      </w:r>
    </w:p>
    <w:p w14:paraId="1A03638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68</w:t>
      </w:r>
      <w:r w:rsidRPr="00753CB4">
        <w:rPr>
          <w:rStyle w:val="HideTWBExt"/>
        </w:rPr>
        <w:t>&lt;/NumAm&gt;</w:t>
      </w:r>
    </w:p>
    <w:p w14:paraId="0F0EE55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98082F9" w14:textId="77777777" w:rsidR="001E0A37" w:rsidRPr="0056317D" w:rsidRDefault="001E0A37" w:rsidP="001E0A37">
      <w:pPr>
        <w:rPr>
          <w:b/>
        </w:rPr>
      </w:pPr>
      <w:r w:rsidRPr="00753CB4">
        <w:rPr>
          <w:rStyle w:val="HideTWBExt"/>
        </w:rPr>
        <w:t>&lt;Article&gt;</w:t>
      </w:r>
      <w:r w:rsidRPr="0056317D">
        <w:rPr>
          <w:b/>
        </w:rPr>
        <w:t>Článok 14 – odsek 2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04FB1B3" w14:textId="77777777" w:rsidTr="001E0A37">
        <w:trPr>
          <w:jc w:val="center"/>
        </w:trPr>
        <w:tc>
          <w:tcPr>
            <w:tcW w:w="9752" w:type="dxa"/>
            <w:gridSpan w:val="2"/>
          </w:tcPr>
          <w:p w14:paraId="622D562C" w14:textId="77777777" w:rsidR="001E0A37" w:rsidRPr="0056317D" w:rsidRDefault="001E0A37" w:rsidP="001E0A37">
            <w:pPr>
              <w:keepNext/>
            </w:pPr>
          </w:p>
        </w:tc>
      </w:tr>
      <w:tr w:rsidR="001E0A37" w:rsidRPr="0056317D" w14:paraId="3A75662B" w14:textId="77777777" w:rsidTr="001E0A37">
        <w:trPr>
          <w:jc w:val="center"/>
        </w:trPr>
        <w:tc>
          <w:tcPr>
            <w:tcW w:w="4876" w:type="dxa"/>
            <w:hideMark/>
          </w:tcPr>
          <w:p w14:paraId="0C60E01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B81B7CE" w14:textId="77777777" w:rsidR="001E0A37" w:rsidRPr="0056317D" w:rsidRDefault="001E0A37" w:rsidP="001E0A37">
            <w:pPr>
              <w:keepNext/>
              <w:spacing w:after="240"/>
              <w:jc w:val="center"/>
              <w:rPr>
                <w:i/>
              </w:rPr>
            </w:pPr>
            <w:r w:rsidRPr="0056317D">
              <w:rPr>
                <w:i/>
              </w:rPr>
              <w:t>Pozmeňujúci návrh</w:t>
            </w:r>
          </w:p>
        </w:tc>
      </w:tr>
      <w:tr w:rsidR="001E0A37" w:rsidRPr="0056317D" w14:paraId="61DB06CC" w14:textId="77777777" w:rsidTr="001E0A37">
        <w:trPr>
          <w:jc w:val="center"/>
        </w:trPr>
        <w:tc>
          <w:tcPr>
            <w:tcW w:w="4876" w:type="dxa"/>
          </w:tcPr>
          <w:p w14:paraId="44DD526B" w14:textId="77777777" w:rsidR="001E0A37" w:rsidRPr="0056317D" w:rsidRDefault="001E0A37" w:rsidP="001E0A37">
            <w:pPr>
              <w:spacing w:after="120"/>
            </w:pPr>
          </w:p>
        </w:tc>
        <w:tc>
          <w:tcPr>
            <w:tcW w:w="4876" w:type="dxa"/>
            <w:hideMark/>
          </w:tcPr>
          <w:p w14:paraId="79AFA1B1" w14:textId="77777777" w:rsidR="001E0A37" w:rsidRPr="0056317D" w:rsidRDefault="001E0A37" w:rsidP="001E0A37">
            <w:pPr>
              <w:spacing w:after="120"/>
              <w:rPr>
                <w:szCs w:val="24"/>
              </w:rPr>
            </w:pPr>
            <w:r w:rsidRPr="0056317D">
              <w:rPr>
                <w:b/>
                <w:i/>
              </w:rPr>
              <w:t>2a.</w:t>
            </w:r>
            <w:r w:rsidRPr="0056317D">
              <w:tab/>
            </w:r>
            <w:r w:rsidRPr="0056317D">
              <w:rPr>
                <w:b/>
                <w:i/>
              </w:rPr>
              <w:t>S príslušnými zainteresovanými stranami vrátane osôb so zdravotným postihnutím a ich zastupujúcich organizácií sa systematicky konzultuje ako súčasť postupu prijímania vykonávacích aktov.</w:t>
            </w:r>
          </w:p>
        </w:tc>
      </w:tr>
    </w:tbl>
    <w:p w14:paraId="2AA0B7EC" w14:textId="77777777" w:rsidR="001E0A37" w:rsidRPr="0056317D" w:rsidRDefault="001E0A37" w:rsidP="001E0A37">
      <w:r w:rsidRPr="00753CB4">
        <w:rPr>
          <w:rStyle w:val="HideTWBExt"/>
        </w:rPr>
        <w:t>&lt;/Amend&gt;</w:t>
      </w:r>
    </w:p>
    <w:p w14:paraId="72BC9D37" w14:textId="77777777" w:rsidR="001E0A37" w:rsidRPr="0056317D" w:rsidRDefault="001E0A37" w:rsidP="001E0A37"/>
    <w:p w14:paraId="48E847E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69</w:t>
      </w:r>
      <w:r w:rsidRPr="00753CB4">
        <w:rPr>
          <w:rStyle w:val="HideTWBExt"/>
        </w:rPr>
        <w:t>&lt;/NumAm&gt;</w:t>
      </w:r>
    </w:p>
    <w:p w14:paraId="121C668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696268D" w14:textId="77777777" w:rsidR="001E0A37" w:rsidRPr="0056317D" w:rsidRDefault="001E0A37" w:rsidP="001E0A37">
      <w:pPr>
        <w:rPr>
          <w:b/>
        </w:rPr>
      </w:pPr>
      <w:r w:rsidRPr="00753CB4">
        <w:rPr>
          <w:rStyle w:val="HideTWBExt"/>
        </w:rPr>
        <w:t>&lt;Article&gt;</w:t>
      </w:r>
      <w:r w:rsidRPr="0056317D">
        <w:rPr>
          <w:b/>
        </w:rPr>
        <w:t>Článok 21 – odsek 1 – písmeno b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58F0EF6" w14:textId="77777777" w:rsidTr="001E0A37">
        <w:trPr>
          <w:jc w:val="center"/>
        </w:trPr>
        <w:tc>
          <w:tcPr>
            <w:tcW w:w="9752" w:type="dxa"/>
            <w:gridSpan w:val="2"/>
          </w:tcPr>
          <w:p w14:paraId="2951E370" w14:textId="77777777" w:rsidR="001E0A37" w:rsidRPr="0056317D" w:rsidRDefault="001E0A37" w:rsidP="001E0A37">
            <w:pPr>
              <w:keepNext/>
            </w:pPr>
          </w:p>
        </w:tc>
      </w:tr>
      <w:tr w:rsidR="001E0A37" w:rsidRPr="0056317D" w14:paraId="0B2706A6" w14:textId="77777777" w:rsidTr="001E0A37">
        <w:trPr>
          <w:jc w:val="center"/>
        </w:trPr>
        <w:tc>
          <w:tcPr>
            <w:tcW w:w="4876" w:type="dxa"/>
            <w:hideMark/>
          </w:tcPr>
          <w:p w14:paraId="1C3DD3F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AF8F04A" w14:textId="77777777" w:rsidR="001E0A37" w:rsidRPr="0056317D" w:rsidRDefault="001E0A37" w:rsidP="001E0A37">
            <w:pPr>
              <w:keepNext/>
              <w:spacing w:after="240"/>
              <w:jc w:val="center"/>
              <w:rPr>
                <w:i/>
              </w:rPr>
            </w:pPr>
            <w:r w:rsidRPr="0056317D">
              <w:rPr>
                <w:i/>
              </w:rPr>
              <w:t>Pozmeňujúci návrh</w:t>
            </w:r>
          </w:p>
        </w:tc>
      </w:tr>
      <w:tr w:rsidR="001E0A37" w:rsidRPr="0056317D" w14:paraId="483F60BA" w14:textId="77777777" w:rsidTr="001E0A37">
        <w:trPr>
          <w:jc w:val="center"/>
        </w:trPr>
        <w:tc>
          <w:tcPr>
            <w:tcW w:w="4876" w:type="dxa"/>
          </w:tcPr>
          <w:p w14:paraId="7336D7E2" w14:textId="77777777" w:rsidR="001E0A37" w:rsidRPr="0056317D" w:rsidRDefault="001E0A37" w:rsidP="001E0A37">
            <w:pPr>
              <w:spacing w:after="120"/>
            </w:pPr>
          </w:p>
        </w:tc>
        <w:tc>
          <w:tcPr>
            <w:tcW w:w="4876" w:type="dxa"/>
            <w:hideMark/>
          </w:tcPr>
          <w:p w14:paraId="1A04E12E" w14:textId="77777777" w:rsidR="001E0A37" w:rsidRPr="0056317D" w:rsidRDefault="001E0A37" w:rsidP="001E0A37">
            <w:pPr>
              <w:spacing w:after="120"/>
              <w:rPr>
                <w:szCs w:val="24"/>
              </w:rPr>
            </w:pPr>
            <w:r w:rsidRPr="0056317D">
              <w:rPr>
                <w:b/>
                <w:i/>
              </w:rPr>
              <w:t>ba)</w:t>
            </w:r>
            <w:r w:rsidRPr="0056317D">
              <w:tab/>
            </w:r>
            <w:r w:rsidRPr="0056317D">
              <w:rPr>
                <w:b/>
                <w:i/>
              </w:rPr>
              <w:t>pri preskúmaní predpisov Únie, ktorými sa ustanovujú práva cestujúcich v leteckej, železničnej, vodnej a autobusovej doprave vrátane ich intermodálnych aspektov;</w:t>
            </w:r>
          </w:p>
        </w:tc>
      </w:tr>
    </w:tbl>
    <w:p w14:paraId="426E9031" w14:textId="77777777" w:rsidR="001E0A37" w:rsidRPr="0056317D" w:rsidRDefault="001E0A37" w:rsidP="001E0A37">
      <w:r w:rsidRPr="00753CB4">
        <w:rPr>
          <w:rStyle w:val="HideTWBExt"/>
        </w:rPr>
        <w:t>&lt;/Amend&gt;</w:t>
      </w:r>
    </w:p>
    <w:p w14:paraId="269E92B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70</w:t>
      </w:r>
      <w:r w:rsidRPr="00753CB4">
        <w:rPr>
          <w:rStyle w:val="HideTWBExt"/>
        </w:rPr>
        <w:t>&lt;/NumAm&gt;</w:t>
      </w:r>
    </w:p>
    <w:p w14:paraId="2C6FA4C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210B9B6" w14:textId="77777777" w:rsidR="001E0A37" w:rsidRPr="0056317D" w:rsidRDefault="001E0A37" w:rsidP="001E0A37">
      <w:pPr>
        <w:rPr>
          <w:b/>
        </w:rPr>
      </w:pPr>
      <w:r w:rsidRPr="00753CB4">
        <w:rPr>
          <w:rStyle w:val="HideTWBExt"/>
        </w:rPr>
        <w:t>&lt;Article&gt;</w:t>
      </w:r>
      <w:r w:rsidRPr="0056317D">
        <w:rPr>
          <w:b/>
        </w:rPr>
        <w:t>Článok 21 – odsek 1 – písmeno c</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BA4F1B8" w14:textId="77777777" w:rsidTr="001E0A37">
        <w:trPr>
          <w:jc w:val="center"/>
        </w:trPr>
        <w:tc>
          <w:tcPr>
            <w:tcW w:w="9752" w:type="dxa"/>
            <w:gridSpan w:val="2"/>
          </w:tcPr>
          <w:p w14:paraId="66B15208" w14:textId="77777777" w:rsidR="001E0A37" w:rsidRPr="0056317D" w:rsidRDefault="001E0A37" w:rsidP="001E0A37">
            <w:pPr>
              <w:keepNext/>
            </w:pPr>
          </w:p>
        </w:tc>
      </w:tr>
      <w:tr w:rsidR="001E0A37" w:rsidRPr="0056317D" w14:paraId="5EE86E53" w14:textId="77777777" w:rsidTr="001E0A37">
        <w:trPr>
          <w:jc w:val="center"/>
        </w:trPr>
        <w:tc>
          <w:tcPr>
            <w:tcW w:w="4876" w:type="dxa"/>
            <w:hideMark/>
          </w:tcPr>
          <w:p w14:paraId="41DA008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352147A" w14:textId="77777777" w:rsidR="001E0A37" w:rsidRPr="0056317D" w:rsidRDefault="001E0A37" w:rsidP="001E0A37">
            <w:pPr>
              <w:keepNext/>
              <w:spacing w:after="240"/>
              <w:jc w:val="center"/>
              <w:rPr>
                <w:i/>
              </w:rPr>
            </w:pPr>
            <w:r w:rsidRPr="0056317D">
              <w:rPr>
                <w:i/>
              </w:rPr>
              <w:t>Pozmeňujúci návrh</w:t>
            </w:r>
          </w:p>
        </w:tc>
      </w:tr>
      <w:tr w:rsidR="001E0A37" w:rsidRPr="0056317D" w14:paraId="47D06881" w14:textId="77777777" w:rsidTr="001E0A37">
        <w:trPr>
          <w:jc w:val="center"/>
        </w:trPr>
        <w:tc>
          <w:tcPr>
            <w:tcW w:w="4876" w:type="dxa"/>
            <w:hideMark/>
          </w:tcPr>
          <w:p w14:paraId="15DD5679" w14:textId="77777777" w:rsidR="001E0A37" w:rsidRPr="0056317D" w:rsidRDefault="001E0A37" w:rsidP="001E0A37">
            <w:pPr>
              <w:spacing w:after="120"/>
            </w:pPr>
            <w:r w:rsidRPr="0056317D">
              <w:t>c)</w:t>
            </w:r>
            <w:r w:rsidRPr="0056317D">
              <w:tab/>
              <w:t>pri stanovovaní požiadaviek na prístupnosť súvisiacich so sociálnymi a kvalitatívnymi kritériami stanovenými príslušnými orgánmi vo verejných súťažiach na služby vo verejnom záujme v železničnej a cestnej osobnej doprave podľa nariadenia (ES) č. 1370/2007,</w:t>
            </w:r>
          </w:p>
        </w:tc>
        <w:tc>
          <w:tcPr>
            <w:tcW w:w="4876" w:type="dxa"/>
            <w:hideMark/>
          </w:tcPr>
          <w:p w14:paraId="674B1E25" w14:textId="77777777" w:rsidR="001E0A37" w:rsidRPr="0056317D" w:rsidRDefault="001E0A37" w:rsidP="001E0A37">
            <w:pPr>
              <w:spacing w:after="120"/>
              <w:rPr>
                <w:szCs w:val="24"/>
              </w:rPr>
            </w:pPr>
            <w:r w:rsidRPr="0056317D">
              <w:t>c)</w:t>
            </w:r>
            <w:r w:rsidRPr="0056317D">
              <w:tab/>
              <w:t xml:space="preserve">pri stanovovaní požiadaviek na </w:t>
            </w:r>
            <w:r w:rsidRPr="0056317D">
              <w:rPr>
                <w:b/>
                <w:i/>
              </w:rPr>
              <w:t xml:space="preserve">bezbariérovú </w:t>
            </w:r>
            <w:r w:rsidRPr="0056317D">
              <w:t>prístupnosť súvisiacich so sociálnymi</w:t>
            </w:r>
            <w:r w:rsidRPr="0056317D">
              <w:rPr>
                <w:b/>
                <w:i/>
              </w:rPr>
              <w:t xml:space="preserve"> kritériami, kritériami rovnosti</w:t>
            </w:r>
            <w:r w:rsidRPr="0056317D">
              <w:t xml:space="preserve"> a kvalitatívnymi kritériami stanovenými príslušnými orgánmi vo verejných súťažiach na služby vo verejnom záujme v železničnej a cestnej osobnej doprave podľa nariadenia (ES) č. 1370/2007,</w:t>
            </w:r>
          </w:p>
        </w:tc>
      </w:tr>
    </w:tbl>
    <w:p w14:paraId="2145E865" w14:textId="77777777" w:rsidR="001E0A37" w:rsidRPr="0056317D" w:rsidRDefault="001E0A37" w:rsidP="001E0A37">
      <w:pPr>
        <w:rPr>
          <w:rFonts w:ascii="Arial" w:hAnsi="Arial"/>
          <w:vanish/>
          <w:color w:val="000080"/>
          <w:sz w:val="20"/>
        </w:rPr>
      </w:pPr>
      <w:r w:rsidRPr="00753CB4">
        <w:rPr>
          <w:rStyle w:val="HideTWBExt"/>
        </w:rPr>
        <w:t>&lt;/Amend&gt;</w:t>
      </w:r>
    </w:p>
    <w:p w14:paraId="11F121C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71</w:t>
      </w:r>
      <w:r w:rsidRPr="00753CB4">
        <w:rPr>
          <w:rStyle w:val="HideTWBExt"/>
        </w:rPr>
        <w:t>&lt;/NumAm&gt;</w:t>
      </w:r>
    </w:p>
    <w:p w14:paraId="6AA9231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5B3D662" w14:textId="77777777" w:rsidR="001E0A37" w:rsidRPr="0056317D" w:rsidRDefault="001E0A37" w:rsidP="001E0A37">
      <w:pPr>
        <w:rPr>
          <w:b/>
        </w:rPr>
      </w:pPr>
      <w:r w:rsidRPr="00753CB4">
        <w:rPr>
          <w:rStyle w:val="HideTWBExt"/>
        </w:rPr>
        <w:t>&lt;Article&gt;</w:t>
      </w:r>
      <w:r w:rsidRPr="0056317D">
        <w:rPr>
          <w:b/>
        </w:rPr>
        <w:t>Článok 21 – odsek 1 – písmeno d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A599E83" w14:textId="77777777" w:rsidTr="001E0A37">
        <w:trPr>
          <w:jc w:val="center"/>
        </w:trPr>
        <w:tc>
          <w:tcPr>
            <w:tcW w:w="9752" w:type="dxa"/>
            <w:gridSpan w:val="2"/>
          </w:tcPr>
          <w:p w14:paraId="0F34742D" w14:textId="77777777" w:rsidR="001E0A37" w:rsidRPr="0056317D" w:rsidRDefault="001E0A37" w:rsidP="001E0A37">
            <w:pPr>
              <w:keepNext/>
            </w:pPr>
          </w:p>
        </w:tc>
      </w:tr>
      <w:tr w:rsidR="001E0A37" w:rsidRPr="0056317D" w14:paraId="4677583E" w14:textId="77777777" w:rsidTr="001E0A37">
        <w:trPr>
          <w:jc w:val="center"/>
        </w:trPr>
        <w:tc>
          <w:tcPr>
            <w:tcW w:w="4876" w:type="dxa"/>
            <w:hideMark/>
          </w:tcPr>
          <w:p w14:paraId="0B23025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91CF1DC" w14:textId="77777777" w:rsidR="001E0A37" w:rsidRPr="0056317D" w:rsidRDefault="001E0A37" w:rsidP="001E0A37">
            <w:pPr>
              <w:keepNext/>
              <w:spacing w:after="240"/>
              <w:jc w:val="center"/>
              <w:rPr>
                <w:i/>
              </w:rPr>
            </w:pPr>
            <w:r w:rsidRPr="0056317D">
              <w:rPr>
                <w:i/>
              </w:rPr>
              <w:t>Pozmeňujúci návrh</w:t>
            </w:r>
          </w:p>
        </w:tc>
      </w:tr>
      <w:tr w:rsidR="001E0A37" w:rsidRPr="0056317D" w14:paraId="18542BEC" w14:textId="77777777" w:rsidTr="001E0A37">
        <w:trPr>
          <w:jc w:val="center"/>
        </w:trPr>
        <w:tc>
          <w:tcPr>
            <w:tcW w:w="4876" w:type="dxa"/>
          </w:tcPr>
          <w:p w14:paraId="6B811BC3" w14:textId="77777777" w:rsidR="001E0A37" w:rsidRPr="0056317D" w:rsidRDefault="001E0A37" w:rsidP="001E0A37">
            <w:pPr>
              <w:spacing w:after="120"/>
            </w:pPr>
          </w:p>
        </w:tc>
        <w:tc>
          <w:tcPr>
            <w:tcW w:w="4876" w:type="dxa"/>
            <w:hideMark/>
          </w:tcPr>
          <w:p w14:paraId="5312EE7E" w14:textId="77777777" w:rsidR="001E0A37" w:rsidRPr="0056317D" w:rsidRDefault="001E0A37" w:rsidP="001E0A37">
            <w:pPr>
              <w:spacing w:after="120"/>
              <w:rPr>
                <w:szCs w:val="24"/>
              </w:rPr>
            </w:pPr>
            <w:r w:rsidRPr="0056317D">
              <w:rPr>
                <w:b/>
                <w:i/>
              </w:rPr>
              <w:t>da)</w:t>
            </w:r>
            <w:r w:rsidRPr="0056317D">
              <w:tab/>
            </w:r>
            <w:r w:rsidRPr="0056317D">
              <w:rPr>
                <w:b/>
                <w:i/>
              </w:rPr>
              <w:t xml:space="preserve">Keď Únia spolufinancuje projekty bezbariérovej prístupnej dopravy a telekomunikačnej infraštruktúry, NPE, Kohézny fond a regionálne štrukturálne fondy, ako aj EFSI by mali klásť väčší dôraz na finančnú podporu pre tieto projekty. </w:t>
            </w:r>
          </w:p>
        </w:tc>
      </w:tr>
    </w:tbl>
    <w:p w14:paraId="7025AF88" w14:textId="77777777" w:rsidR="001E0A37" w:rsidRPr="0056317D" w:rsidRDefault="001E0A37" w:rsidP="001E0A37">
      <w:r w:rsidRPr="00753CB4">
        <w:rPr>
          <w:rStyle w:val="HideTWBExt"/>
        </w:rPr>
        <w:t>&lt;/Amend&gt;</w:t>
      </w:r>
    </w:p>
    <w:p w14:paraId="70CBFA7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72</w:t>
      </w:r>
      <w:r w:rsidRPr="00753CB4">
        <w:rPr>
          <w:rStyle w:val="HideTWBExt"/>
        </w:rPr>
        <w:t>&lt;/NumAm&gt;</w:t>
      </w:r>
    </w:p>
    <w:p w14:paraId="5C540C5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F69EAC7" w14:textId="77777777" w:rsidR="001E0A37" w:rsidRPr="0056317D" w:rsidRDefault="001E0A37" w:rsidP="001E0A37">
      <w:pPr>
        <w:rPr>
          <w:b/>
        </w:rPr>
      </w:pPr>
      <w:r w:rsidRPr="00753CB4">
        <w:rPr>
          <w:rStyle w:val="HideTWBExt"/>
        </w:rPr>
        <w:t>&lt;Article&gt;</w:t>
      </w:r>
      <w:r w:rsidRPr="0056317D">
        <w:rPr>
          <w:b/>
        </w:rPr>
        <w:t>Článok 22 – odsek 1</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E561EEF" w14:textId="77777777" w:rsidTr="001E0A37">
        <w:trPr>
          <w:jc w:val="center"/>
        </w:trPr>
        <w:tc>
          <w:tcPr>
            <w:tcW w:w="9752" w:type="dxa"/>
            <w:gridSpan w:val="2"/>
          </w:tcPr>
          <w:p w14:paraId="3D609C3A" w14:textId="77777777" w:rsidR="001E0A37" w:rsidRPr="0056317D" w:rsidRDefault="001E0A37" w:rsidP="001E0A37">
            <w:pPr>
              <w:keepNext/>
            </w:pPr>
          </w:p>
        </w:tc>
      </w:tr>
      <w:tr w:rsidR="001E0A37" w:rsidRPr="0056317D" w14:paraId="77691543" w14:textId="77777777" w:rsidTr="001E0A37">
        <w:trPr>
          <w:jc w:val="center"/>
        </w:trPr>
        <w:tc>
          <w:tcPr>
            <w:tcW w:w="4876" w:type="dxa"/>
            <w:hideMark/>
          </w:tcPr>
          <w:p w14:paraId="08ED83B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AE251CE" w14:textId="77777777" w:rsidR="001E0A37" w:rsidRPr="0056317D" w:rsidRDefault="001E0A37" w:rsidP="001E0A37">
            <w:pPr>
              <w:keepNext/>
              <w:spacing w:after="240"/>
              <w:jc w:val="center"/>
              <w:rPr>
                <w:i/>
              </w:rPr>
            </w:pPr>
            <w:r w:rsidRPr="0056317D">
              <w:rPr>
                <w:i/>
              </w:rPr>
              <w:t>Pozmeňujúci návrh</w:t>
            </w:r>
          </w:p>
        </w:tc>
      </w:tr>
      <w:tr w:rsidR="001E0A37" w:rsidRPr="0056317D" w14:paraId="27FB6372" w14:textId="77777777" w:rsidTr="001E0A37">
        <w:trPr>
          <w:jc w:val="center"/>
        </w:trPr>
        <w:tc>
          <w:tcPr>
            <w:tcW w:w="4876" w:type="dxa"/>
            <w:hideMark/>
          </w:tcPr>
          <w:p w14:paraId="1561ABD8" w14:textId="77777777" w:rsidR="001E0A37" w:rsidRPr="0056317D" w:rsidRDefault="001E0A37" w:rsidP="001E0A37">
            <w:pPr>
              <w:spacing w:after="120"/>
            </w:pPr>
            <w:r w:rsidRPr="0056317D">
              <w:t>(1)</w:t>
            </w:r>
            <w:r w:rsidRPr="0056317D">
              <w:tab/>
              <w:t>Požiadavky na prístupnosť uvedené v článku 21 sa uplatňujú do tej miery, pokiaľ nepredstavujú pre príslušné orgány neprimeranú záťaž na účely uvedeného článku.</w:t>
            </w:r>
          </w:p>
        </w:tc>
        <w:tc>
          <w:tcPr>
            <w:tcW w:w="4876" w:type="dxa"/>
            <w:hideMark/>
          </w:tcPr>
          <w:p w14:paraId="5F0A44B9" w14:textId="77777777" w:rsidR="001E0A37" w:rsidRPr="0056317D" w:rsidRDefault="001E0A37" w:rsidP="001E0A37">
            <w:pPr>
              <w:spacing w:after="120"/>
              <w:rPr>
                <w:szCs w:val="24"/>
              </w:rPr>
            </w:pPr>
            <w:r w:rsidRPr="0056317D">
              <w:t>(1)</w:t>
            </w:r>
            <w:r w:rsidRPr="0056317D">
              <w:tab/>
              <w:t xml:space="preserve">Požiadavky na prístupnosť uvedené v článku 21 sa uplatňujú do tej miery, pokiaľ nepredstavujú pre príslušné orgány </w:t>
            </w:r>
            <w:r w:rsidRPr="0056317D">
              <w:rPr>
                <w:b/>
                <w:i/>
              </w:rPr>
              <w:t xml:space="preserve">alebo subjekty, s ktorými príslušné orgány uzavreli zmluvu, </w:t>
            </w:r>
            <w:r w:rsidRPr="0056317D">
              <w:t>neprimeranú záťaž na účely uvedeného článku.</w:t>
            </w:r>
          </w:p>
        </w:tc>
      </w:tr>
    </w:tbl>
    <w:p w14:paraId="7222D804" w14:textId="77777777" w:rsidR="001E0A37" w:rsidRPr="0056317D" w:rsidRDefault="001E0A37" w:rsidP="001E0A37">
      <w:r w:rsidRPr="00753CB4">
        <w:rPr>
          <w:rStyle w:val="HideTWBExt"/>
        </w:rPr>
        <w:t>&lt;/Amend&gt;</w:t>
      </w:r>
    </w:p>
    <w:p w14:paraId="3DC5F5D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73</w:t>
      </w:r>
      <w:r w:rsidRPr="00753CB4">
        <w:rPr>
          <w:rStyle w:val="HideTWBExt"/>
        </w:rPr>
        <w:t>&lt;/NumAm&gt;</w:t>
      </w:r>
    </w:p>
    <w:p w14:paraId="6E75BBA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5ADFC58" w14:textId="77777777" w:rsidR="001E0A37" w:rsidRPr="0056317D" w:rsidRDefault="001E0A37" w:rsidP="001E0A37">
      <w:pPr>
        <w:rPr>
          <w:b/>
        </w:rPr>
      </w:pPr>
      <w:r w:rsidRPr="00753CB4">
        <w:rPr>
          <w:rStyle w:val="HideTWBExt"/>
        </w:rPr>
        <w:t>&lt;Article&gt;</w:t>
      </w:r>
      <w:r w:rsidRPr="0056317D">
        <w:rPr>
          <w:b/>
        </w:rPr>
        <w:t>Článok 22 – odsek 2 – písmeno b</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E10F2B2" w14:textId="77777777" w:rsidTr="001E0A37">
        <w:trPr>
          <w:jc w:val="center"/>
        </w:trPr>
        <w:tc>
          <w:tcPr>
            <w:tcW w:w="9752" w:type="dxa"/>
            <w:gridSpan w:val="2"/>
          </w:tcPr>
          <w:p w14:paraId="6EB698CD" w14:textId="77777777" w:rsidR="001E0A37" w:rsidRPr="0056317D" w:rsidRDefault="001E0A37" w:rsidP="001E0A37">
            <w:pPr>
              <w:keepNext/>
            </w:pPr>
          </w:p>
        </w:tc>
      </w:tr>
      <w:tr w:rsidR="001E0A37" w:rsidRPr="0056317D" w14:paraId="68BC401B" w14:textId="77777777" w:rsidTr="001E0A37">
        <w:trPr>
          <w:jc w:val="center"/>
        </w:trPr>
        <w:tc>
          <w:tcPr>
            <w:tcW w:w="4876" w:type="dxa"/>
            <w:hideMark/>
          </w:tcPr>
          <w:p w14:paraId="1B3B8B2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6572892" w14:textId="77777777" w:rsidR="001E0A37" w:rsidRPr="0056317D" w:rsidRDefault="001E0A37" w:rsidP="001E0A37">
            <w:pPr>
              <w:keepNext/>
              <w:spacing w:after="240"/>
              <w:jc w:val="center"/>
              <w:rPr>
                <w:i/>
              </w:rPr>
            </w:pPr>
            <w:r w:rsidRPr="0056317D">
              <w:rPr>
                <w:i/>
              </w:rPr>
              <w:t>Pozmeňujúci návrh</w:t>
            </w:r>
          </w:p>
        </w:tc>
      </w:tr>
      <w:tr w:rsidR="001E0A37" w:rsidRPr="0056317D" w14:paraId="2785BA7E" w14:textId="77777777" w:rsidTr="001E0A37">
        <w:trPr>
          <w:jc w:val="center"/>
        </w:trPr>
        <w:tc>
          <w:tcPr>
            <w:tcW w:w="4876" w:type="dxa"/>
            <w:hideMark/>
          </w:tcPr>
          <w:p w14:paraId="18F42833" w14:textId="77777777" w:rsidR="001E0A37" w:rsidRPr="0056317D" w:rsidRDefault="001E0A37" w:rsidP="001E0A37">
            <w:pPr>
              <w:spacing w:after="120"/>
            </w:pPr>
            <w:r w:rsidRPr="0056317D">
              <w:t>b)</w:t>
            </w:r>
            <w:r w:rsidRPr="0056317D">
              <w:tab/>
              <w:t>odhadované náklady a prínosy pre dotknuté príslušné orgány vo vzťahu k odhadovanému prínosu pre osoby so zdravotným postihnutím, pričom sa zohľadňuje frekvencia a čas využívania konkrétneho výrobku alebo služby.</w:t>
            </w:r>
          </w:p>
        </w:tc>
        <w:tc>
          <w:tcPr>
            <w:tcW w:w="4876" w:type="dxa"/>
            <w:hideMark/>
          </w:tcPr>
          <w:p w14:paraId="69B6DE94" w14:textId="77777777" w:rsidR="001E0A37" w:rsidRPr="0056317D" w:rsidRDefault="001E0A37" w:rsidP="001E0A37">
            <w:pPr>
              <w:spacing w:after="120"/>
              <w:rPr>
                <w:szCs w:val="24"/>
              </w:rPr>
            </w:pPr>
            <w:r w:rsidRPr="0056317D">
              <w:t>b)</w:t>
            </w:r>
            <w:r w:rsidRPr="0056317D">
              <w:tab/>
              <w:t>odhadované náklady a prínosy pre dotknuté príslušné orgány vo vzťahu k odhadovanému prínosu pre</w:t>
            </w:r>
            <w:r w:rsidRPr="0056317D">
              <w:rPr>
                <w:b/>
                <w:i/>
              </w:rPr>
              <w:t xml:space="preserve"> osoby s funkčnými obmedzeniami a </w:t>
            </w:r>
            <w:r w:rsidRPr="0056317D">
              <w:t>osoby so zdravotným postihnutím, pričom sa zohľadňuje frekvencia a čas využívania konkrétneho výrobku alebo služby.</w:t>
            </w:r>
          </w:p>
        </w:tc>
      </w:tr>
    </w:tbl>
    <w:p w14:paraId="50504EBC" w14:textId="77777777" w:rsidR="001E0A37" w:rsidRPr="0056317D" w:rsidRDefault="001E0A37" w:rsidP="001E0A37">
      <w:r w:rsidRPr="00753CB4">
        <w:rPr>
          <w:rStyle w:val="HideTWBExt"/>
        </w:rPr>
        <w:t>&lt;/Amend&gt;</w:t>
      </w:r>
    </w:p>
    <w:p w14:paraId="33E96FC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74</w:t>
      </w:r>
      <w:r w:rsidRPr="00753CB4">
        <w:rPr>
          <w:rStyle w:val="HideTWBExt"/>
        </w:rPr>
        <w:t>&lt;/NumAm&gt;</w:t>
      </w:r>
    </w:p>
    <w:p w14:paraId="1D719A8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A411AB6" w14:textId="77777777" w:rsidR="001E0A37" w:rsidRPr="0056317D" w:rsidRDefault="001E0A37" w:rsidP="001E0A37">
      <w:pPr>
        <w:rPr>
          <w:b/>
        </w:rPr>
      </w:pPr>
      <w:r w:rsidRPr="00753CB4">
        <w:rPr>
          <w:rStyle w:val="HideTWBExt"/>
        </w:rPr>
        <w:t>&lt;Article&gt;</w:t>
      </w:r>
      <w:r w:rsidRPr="0056317D">
        <w:rPr>
          <w:b/>
        </w:rPr>
        <w:t>Článok 22 – odsek 2 – písmeno b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C6706F4" w14:textId="77777777" w:rsidTr="001E0A37">
        <w:trPr>
          <w:jc w:val="center"/>
        </w:trPr>
        <w:tc>
          <w:tcPr>
            <w:tcW w:w="9752" w:type="dxa"/>
            <w:gridSpan w:val="2"/>
          </w:tcPr>
          <w:p w14:paraId="1EAA7569" w14:textId="77777777" w:rsidR="001E0A37" w:rsidRPr="0056317D" w:rsidRDefault="001E0A37" w:rsidP="001E0A37">
            <w:pPr>
              <w:keepNext/>
            </w:pPr>
          </w:p>
        </w:tc>
      </w:tr>
      <w:tr w:rsidR="001E0A37" w:rsidRPr="0056317D" w14:paraId="1E0E8322" w14:textId="77777777" w:rsidTr="001E0A37">
        <w:trPr>
          <w:jc w:val="center"/>
        </w:trPr>
        <w:tc>
          <w:tcPr>
            <w:tcW w:w="4876" w:type="dxa"/>
            <w:hideMark/>
          </w:tcPr>
          <w:p w14:paraId="67826EE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1E52022" w14:textId="77777777" w:rsidR="001E0A37" w:rsidRPr="0056317D" w:rsidRDefault="001E0A37" w:rsidP="001E0A37">
            <w:pPr>
              <w:keepNext/>
              <w:spacing w:after="240"/>
              <w:jc w:val="center"/>
              <w:rPr>
                <w:i/>
              </w:rPr>
            </w:pPr>
            <w:r w:rsidRPr="0056317D">
              <w:rPr>
                <w:i/>
              </w:rPr>
              <w:t>Pozmeňujúci návrh</w:t>
            </w:r>
          </w:p>
        </w:tc>
      </w:tr>
      <w:tr w:rsidR="001E0A37" w:rsidRPr="0056317D" w14:paraId="022465CE" w14:textId="77777777" w:rsidTr="001E0A37">
        <w:trPr>
          <w:jc w:val="center"/>
        </w:trPr>
        <w:tc>
          <w:tcPr>
            <w:tcW w:w="4876" w:type="dxa"/>
          </w:tcPr>
          <w:p w14:paraId="2DC96D78" w14:textId="77777777" w:rsidR="001E0A37" w:rsidRPr="0056317D" w:rsidRDefault="001E0A37" w:rsidP="001E0A37">
            <w:pPr>
              <w:spacing w:after="120"/>
            </w:pPr>
          </w:p>
        </w:tc>
        <w:tc>
          <w:tcPr>
            <w:tcW w:w="4876" w:type="dxa"/>
            <w:hideMark/>
          </w:tcPr>
          <w:p w14:paraId="23795E53" w14:textId="77777777" w:rsidR="001E0A37" w:rsidRPr="0056317D" w:rsidRDefault="001E0A37" w:rsidP="001E0A37">
            <w:pPr>
              <w:spacing w:after="120"/>
              <w:rPr>
                <w:szCs w:val="24"/>
              </w:rPr>
            </w:pPr>
            <w:r w:rsidRPr="0056317D">
              <w:rPr>
                <w:b/>
                <w:i/>
              </w:rPr>
              <w:t>ba)</w:t>
            </w:r>
            <w:r w:rsidRPr="0056317D">
              <w:tab/>
            </w:r>
            <w:r w:rsidRPr="0056317D">
              <w:rPr>
                <w:b/>
                <w:i/>
              </w:rPr>
              <w:t>zastavané prostredie, topografiu a jestvujúce vlastnícke a majetkové práva;</w:t>
            </w:r>
          </w:p>
        </w:tc>
      </w:tr>
    </w:tbl>
    <w:p w14:paraId="49624689" w14:textId="77777777" w:rsidR="001E0A37" w:rsidRPr="0056317D" w:rsidRDefault="001E0A37" w:rsidP="001E0A37">
      <w:r w:rsidRPr="00753CB4">
        <w:rPr>
          <w:rStyle w:val="HideTWBExt"/>
        </w:rPr>
        <w:t>&lt;/Amend&gt;</w:t>
      </w:r>
    </w:p>
    <w:p w14:paraId="5A38C02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75</w:t>
      </w:r>
      <w:r w:rsidRPr="00753CB4">
        <w:rPr>
          <w:rStyle w:val="HideTWBExt"/>
        </w:rPr>
        <w:t>&lt;/NumAm&gt;</w:t>
      </w:r>
    </w:p>
    <w:p w14:paraId="4E3156F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5E2FD2D" w14:textId="77777777" w:rsidR="001E0A37" w:rsidRPr="0056317D" w:rsidRDefault="001E0A37" w:rsidP="001E0A37">
      <w:pPr>
        <w:rPr>
          <w:b/>
        </w:rPr>
      </w:pPr>
      <w:r w:rsidRPr="00753CB4">
        <w:rPr>
          <w:rStyle w:val="HideTWBExt"/>
        </w:rPr>
        <w:t>&lt;Article&gt;</w:t>
      </w:r>
      <w:r w:rsidRPr="0056317D">
        <w:rPr>
          <w:b/>
        </w:rPr>
        <w:t>Článok 22 – odsek 4</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4D4714C" w14:textId="77777777" w:rsidTr="001E0A37">
        <w:trPr>
          <w:jc w:val="center"/>
        </w:trPr>
        <w:tc>
          <w:tcPr>
            <w:tcW w:w="9752" w:type="dxa"/>
            <w:gridSpan w:val="2"/>
          </w:tcPr>
          <w:p w14:paraId="00179C51" w14:textId="77777777" w:rsidR="001E0A37" w:rsidRPr="0056317D" w:rsidRDefault="001E0A37" w:rsidP="001E0A37">
            <w:pPr>
              <w:keepNext/>
            </w:pPr>
          </w:p>
        </w:tc>
      </w:tr>
      <w:tr w:rsidR="001E0A37" w:rsidRPr="0056317D" w14:paraId="47FACAED" w14:textId="77777777" w:rsidTr="001E0A37">
        <w:trPr>
          <w:jc w:val="center"/>
        </w:trPr>
        <w:tc>
          <w:tcPr>
            <w:tcW w:w="4876" w:type="dxa"/>
            <w:hideMark/>
          </w:tcPr>
          <w:p w14:paraId="050B27F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809B894" w14:textId="77777777" w:rsidR="001E0A37" w:rsidRPr="0056317D" w:rsidRDefault="001E0A37" w:rsidP="001E0A37">
            <w:pPr>
              <w:keepNext/>
              <w:spacing w:after="240"/>
              <w:jc w:val="center"/>
              <w:rPr>
                <w:i/>
              </w:rPr>
            </w:pPr>
            <w:r w:rsidRPr="0056317D">
              <w:rPr>
                <w:i/>
              </w:rPr>
              <w:t>Pozmeňujúci návrh</w:t>
            </w:r>
          </w:p>
        </w:tc>
      </w:tr>
      <w:tr w:rsidR="001E0A37" w:rsidRPr="0056317D" w14:paraId="3F3F39BD" w14:textId="77777777" w:rsidTr="001E0A37">
        <w:trPr>
          <w:jc w:val="center"/>
        </w:trPr>
        <w:tc>
          <w:tcPr>
            <w:tcW w:w="4876" w:type="dxa"/>
            <w:hideMark/>
          </w:tcPr>
          <w:p w14:paraId="7B47B2AC" w14:textId="77777777" w:rsidR="001E0A37" w:rsidRPr="0056317D" w:rsidRDefault="001E0A37" w:rsidP="001E0A37">
            <w:pPr>
              <w:spacing w:after="120"/>
            </w:pPr>
            <w:r w:rsidRPr="0056317D">
              <w:t>4.</w:t>
            </w:r>
            <w:r w:rsidRPr="0056317D">
              <w:tab/>
              <w:t>Ak príslušný orgán uplatnil v súvislosti s konkrétnym výrobkom alebo službou výnimku stanovenú v odsekoch 1, 2 a 3, oznámi to Komisii. K takémuto oznámeniu pripojí posúdenie uvedené v odseku 2.</w:t>
            </w:r>
          </w:p>
        </w:tc>
        <w:tc>
          <w:tcPr>
            <w:tcW w:w="4876" w:type="dxa"/>
            <w:hideMark/>
          </w:tcPr>
          <w:p w14:paraId="089E62C1" w14:textId="77777777" w:rsidR="001E0A37" w:rsidRPr="0056317D" w:rsidRDefault="001E0A37" w:rsidP="001E0A37">
            <w:pPr>
              <w:spacing w:after="120"/>
              <w:rPr>
                <w:szCs w:val="24"/>
              </w:rPr>
            </w:pPr>
            <w:r w:rsidRPr="0056317D">
              <w:t>4.</w:t>
            </w:r>
            <w:r w:rsidRPr="0056317D">
              <w:tab/>
              <w:t>Ak príslušný orgán uplatnil v súvislosti s konkrétnym výrobkom alebo službou výnimku stanovenú v odsekoch 1, 2 a 3, oznámi to Komisii. K takémuto oznámeniu pripojí posúdenie uvedené v odseku 2</w:t>
            </w:r>
            <w:r w:rsidRPr="0056317D">
              <w:rPr>
                <w:b/>
                <w:i/>
              </w:rPr>
              <w:t xml:space="preserve"> a sprístupní ho verejnosti v prístupnom formáte</w:t>
            </w:r>
            <w:r w:rsidRPr="0056317D">
              <w:t>.</w:t>
            </w:r>
          </w:p>
        </w:tc>
      </w:tr>
    </w:tbl>
    <w:p w14:paraId="7796E744" w14:textId="77777777" w:rsidR="001E0A37" w:rsidRPr="0056317D" w:rsidRDefault="001E0A37" w:rsidP="001E0A37">
      <w:r w:rsidRPr="00753CB4">
        <w:rPr>
          <w:rStyle w:val="HideTWBExt"/>
        </w:rPr>
        <w:t>&lt;/Amend&gt;</w:t>
      </w:r>
    </w:p>
    <w:p w14:paraId="7333133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76</w:t>
      </w:r>
      <w:r w:rsidRPr="00753CB4">
        <w:rPr>
          <w:rStyle w:val="HideTWBExt"/>
        </w:rPr>
        <w:t>&lt;/NumAm&gt;</w:t>
      </w:r>
    </w:p>
    <w:p w14:paraId="0974F40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6C2A2A8" w14:textId="77777777" w:rsidR="001E0A37" w:rsidRPr="0056317D" w:rsidRDefault="001E0A37" w:rsidP="001E0A37">
      <w:pPr>
        <w:rPr>
          <w:b/>
        </w:rPr>
      </w:pPr>
      <w:r w:rsidRPr="00753CB4">
        <w:rPr>
          <w:rStyle w:val="HideTWBExt"/>
        </w:rPr>
        <w:t>&lt;Article&gt;</w:t>
      </w:r>
      <w:r w:rsidRPr="0056317D">
        <w:rPr>
          <w:b/>
        </w:rPr>
        <w:t>Článok 25 – odsek 2 – písmeno b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EF99264" w14:textId="77777777" w:rsidTr="001E0A37">
        <w:trPr>
          <w:jc w:val="center"/>
        </w:trPr>
        <w:tc>
          <w:tcPr>
            <w:tcW w:w="9752" w:type="dxa"/>
            <w:gridSpan w:val="2"/>
          </w:tcPr>
          <w:p w14:paraId="53E6F95F" w14:textId="77777777" w:rsidR="001E0A37" w:rsidRPr="0056317D" w:rsidRDefault="001E0A37" w:rsidP="001E0A37">
            <w:pPr>
              <w:keepNext/>
            </w:pPr>
          </w:p>
        </w:tc>
      </w:tr>
      <w:tr w:rsidR="001E0A37" w:rsidRPr="0056317D" w14:paraId="6F1EB76A" w14:textId="77777777" w:rsidTr="001E0A37">
        <w:trPr>
          <w:jc w:val="center"/>
        </w:trPr>
        <w:tc>
          <w:tcPr>
            <w:tcW w:w="4876" w:type="dxa"/>
            <w:hideMark/>
          </w:tcPr>
          <w:p w14:paraId="2772013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BA54A42" w14:textId="77777777" w:rsidR="001E0A37" w:rsidRPr="0056317D" w:rsidRDefault="001E0A37" w:rsidP="001E0A37">
            <w:pPr>
              <w:keepNext/>
              <w:spacing w:after="240"/>
              <w:jc w:val="center"/>
              <w:rPr>
                <w:i/>
              </w:rPr>
            </w:pPr>
            <w:r w:rsidRPr="0056317D">
              <w:rPr>
                <w:i/>
              </w:rPr>
              <w:t>Pozmeňujúci návrh</w:t>
            </w:r>
          </w:p>
        </w:tc>
      </w:tr>
      <w:tr w:rsidR="001E0A37" w:rsidRPr="0056317D" w14:paraId="02CE326E" w14:textId="77777777" w:rsidTr="001E0A37">
        <w:trPr>
          <w:jc w:val="center"/>
        </w:trPr>
        <w:tc>
          <w:tcPr>
            <w:tcW w:w="4876" w:type="dxa"/>
          </w:tcPr>
          <w:p w14:paraId="086F5DDD" w14:textId="77777777" w:rsidR="001E0A37" w:rsidRPr="0056317D" w:rsidRDefault="001E0A37" w:rsidP="001E0A37">
            <w:pPr>
              <w:spacing w:after="120"/>
            </w:pPr>
          </w:p>
        </w:tc>
        <w:tc>
          <w:tcPr>
            <w:tcW w:w="4876" w:type="dxa"/>
            <w:hideMark/>
          </w:tcPr>
          <w:p w14:paraId="3370A09B" w14:textId="77777777" w:rsidR="001E0A37" w:rsidRPr="0056317D" w:rsidRDefault="001E0A37" w:rsidP="001E0A37">
            <w:pPr>
              <w:spacing w:after="120"/>
              <w:rPr>
                <w:szCs w:val="24"/>
              </w:rPr>
            </w:pPr>
            <w:r w:rsidRPr="0056317D">
              <w:rPr>
                <w:b/>
                <w:i/>
              </w:rPr>
              <w:t>ba)</w:t>
            </w:r>
            <w:r w:rsidRPr="0056317D">
              <w:tab/>
            </w:r>
            <w:r w:rsidRPr="0056317D">
              <w:rPr>
                <w:b/>
                <w:i/>
              </w:rPr>
              <w:t>ustanovenia, ktorými sa zriadi komplexný a primerane financovaný mechanizmus predkladania sťažností spotrebiteľov na doplnenie systému vykonávania a monitorovania.</w:t>
            </w:r>
          </w:p>
        </w:tc>
      </w:tr>
    </w:tbl>
    <w:p w14:paraId="3B714A74" w14:textId="77777777" w:rsidR="001E0A37" w:rsidRPr="0056317D" w:rsidRDefault="001E0A37" w:rsidP="001E0A37">
      <w:r w:rsidRPr="00753CB4">
        <w:rPr>
          <w:rStyle w:val="HideTWBExt"/>
        </w:rPr>
        <w:t>&lt;/Amend&gt;</w:t>
      </w:r>
    </w:p>
    <w:p w14:paraId="0442093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77</w:t>
      </w:r>
      <w:r w:rsidRPr="00753CB4">
        <w:rPr>
          <w:rStyle w:val="HideTWBExt"/>
        </w:rPr>
        <w:t>&lt;/NumAm&gt;</w:t>
      </w:r>
    </w:p>
    <w:p w14:paraId="7468D2A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4674A87" w14:textId="77777777" w:rsidR="001E0A37" w:rsidRPr="0056317D" w:rsidRDefault="001E0A37" w:rsidP="001E0A37">
      <w:pPr>
        <w:rPr>
          <w:b/>
        </w:rPr>
      </w:pPr>
      <w:r w:rsidRPr="00753CB4">
        <w:rPr>
          <w:rStyle w:val="HideTWBExt"/>
        </w:rPr>
        <w:t>&lt;Article&gt;</w:t>
      </w:r>
      <w:r w:rsidRPr="0056317D">
        <w:rPr>
          <w:b/>
        </w:rPr>
        <w:t>Článok 26 – odsek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1BCCA99" w14:textId="77777777" w:rsidTr="001E0A37">
        <w:trPr>
          <w:jc w:val="center"/>
        </w:trPr>
        <w:tc>
          <w:tcPr>
            <w:tcW w:w="9752" w:type="dxa"/>
            <w:gridSpan w:val="2"/>
          </w:tcPr>
          <w:p w14:paraId="39A31DD8" w14:textId="77777777" w:rsidR="001E0A37" w:rsidRPr="0056317D" w:rsidRDefault="001E0A37" w:rsidP="001E0A37">
            <w:pPr>
              <w:keepNext/>
            </w:pPr>
          </w:p>
        </w:tc>
      </w:tr>
      <w:tr w:rsidR="001E0A37" w:rsidRPr="0056317D" w14:paraId="36F6934A" w14:textId="77777777" w:rsidTr="001E0A37">
        <w:trPr>
          <w:jc w:val="center"/>
        </w:trPr>
        <w:tc>
          <w:tcPr>
            <w:tcW w:w="4876" w:type="dxa"/>
            <w:hideMark/>
          </w:tcPr>
          <w:p w14:paraId="02B5355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CCBF157" w14:textId="77777777" w:rsidR="001E0A37" w:rsidRPr="0056317D" w:rsidRDefault="001E0A37" w:rsidP="001E0A37">
            <w:pPr>
              <w:keepNext/>
              <w:spacing w:after="240"/>
              <w:jc w:val="center"/>
              <w:rPr>
                <w:i/>
              </w:rPr>
            </w:pPr>
            <w:r w:rsidRPr="0056317D">
              <w:rPr>
                <w:i/>
              </w:rPr>
              <w:t>Pozmeňujúci návrh</w:t>
            </w:r>
          </w:p>
        </w:tc>
      </w:tr>
      <w:tr w:rsidR="001E0A37" w:rsidRPr="0056317D" w14:paraId="21219271" w14:textId="77777777" w:rsidTr="001E0A37">
        <w:trPr>
          <w:jc w:val="center"/>
        </w:trPr>
        <w:tc>
          <w:tcPr>
            <w:tcW w:w="4876" w:type="dxa"/>
            <w:hideMark/>
          </w:tcPr>
          <w:p w14:paraId="2C7D5207" w14:textId="77777777" w:rsidR="001E0A37" w:rsidRPr="0056317D" w:rsidRDefault="001E0A37" w:rsidP="001E0A37">
            <w:pPr>
              <w:spacing w:after="120"/>
            </w:pPr>
            <w:r w:rsidRPr="0056317D">
              <w:t>2.</w:t>
            </w:r>
            <w:r w:rsidRPr="0056317D">
              <w:tab/>
              <w:t>Stanovené sankcie musia byť účinné, primerané a </w:t>
            </w:r>
            <w:r w:rsidRPr="0056317D">
              <w:rPr>
                <w:b/>
                <w:i/>
              </w:rPr>
              <w:t>odrádzajúce</w:t>
            </w:r>
            <w:r w:rsidRPr="0056317D">
              <w:t>.</w:t>
            </w:r>
          </w:p>
        </w:tc>
        <w:tc>
          <w:tcPr>
            <w:tcW w:w="4876" w:type="dxa"/>
            <w:hideMark/>
          </w:tcPr>
          <w:p w14:paraId="5EC0AFB5" w14:textId="77777777" w:rsidR="001E0A37" w:rsidRPr="0056317D" w:rsidRDefault="001E0A37" w:rsidP="001E0A37">
            <w:pPr>
              <w:spacing w:after="120"/>
              <w:rPr>
                <w:szCs w:val="24"/>
              </w:rPr>
            </w:pPr>
            <w:r w:rsidRPr="0056317D">
              <w:t>2.</w:t>
            </w:r>
            <w:r w:rsidRPr="0056317D">
              <w:tab/>
              <w:t>Stanovené sankcie musia byť účinné, primerané a </w:t>
            </w:r>
            <w:r w:rsidRPr="0056317D">
              <w:rPr>
                <w:b/>
                <w:i/>
              </w:rPr>
              <w:t>odrádzajúce, ale nesmú slúžiť ako alternatíva k plneniu povinnosti hospodárskych subjektov sprístupniť výrobky alebo služby</w:t>
            </w:r>
            <w:r w:rsidRPr="0056317D">
              <w:t>.</w:t>
            </w:r>
          </w:p>
        </w:tc>
      </w:tr>
    </w:tbl>
    <w:p w14:paraId="1FFBAACE" w14:textId="77777777" w:rsidR="001E0A37" w:rsidRPr="0056317D" w:rsidRDefault="001E0A37" w:rsidP="001E0A37">
      <w:r w:rsidRPr="00753CB4">
        <w:rPr>
          <w:rStyle w:val="HideTWBExt"/>
        </w:rPr>
        <w:t>&lt;/Amend&gt;</w:t>
      </w:r>
    </w:p>
    <w:p w14:paraId="14D46BB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78</w:t>
      </w:r>
      <w:r w:rsidRPr="00753CB4">
        <w:rPr>
          <w:rStyle w:val="HideTWBExt"/>
        </w:rPr>
        <w:t>&lt;/NumAm&gt;</w:t>
      </w:r>
    </w:p>
    <w:p w14:paraId="34342A6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04ADD93" w14:textId="77777777" w:rsidR="001E0A37" w:rsidRPr="0056317D" w:rsidRDefault="001E0A37" w:rsidP="001E0A37">
      <w:pPr>
        <w:rPr>
          <w:b/>
        </w:rPr>
      </w:pPr>
      <w:r w:rsidRPr="00753CB4">
        <w:rPr>
          <w:rStyle w:val="HideTWBExt"/>
        </w:rPr>
        <w:t>&lt;Article&gt;</w:t>
      </w:r>
      <w:r w:rsidRPr="0056317D">
        <w:rPr>
          <w:b/>
        </w:rPr>
        <w:t>Článok 26 – odsek 4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59FCF23" w14:textId="77777777" w:rsidTr="001E0A37">
        <w:trPr>
          <w:jc w:val="center"/>
        </w:trPr>
        <w:tc>
          <w:tcPr>
            <w:tcW w:w="9752" w:type="dxa"/>
            <w:gridSpan w:val="2"/>
          </w:tcPr>
          <w:p w14:paraId="6323206D" w14:textId="77777777" w:rsidR="001E0A37" w:rsidRPr="0056317D" w:rsidRDefault="001E0A37" w:rsidP="001E0A37">
            <w:pPr>
              <w:keepNext/>
            </w:pPr>
          </w:p>
        </w:tc>
      </w:tr>
      <w:tr w:rsidR="001E0A37" w:rsidRPr="0056317D" w14:paraId="087A880E" w14:textId="77777777" w:rsidTr="001E0A37">
        <w:trPr>
          <w:jc w:val="center"/>
        </w:trPr>
        <w:tc>
          <w:tcPr>
            <w:tcW w:w="4876" w:type="dxa"/>
            <w:hideMark/>
          </w:tcPr>
          <w:p w14:paraId="6EDA4DE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7EA7440" w14:textId="77777777" w:rsidR="001E0A37" w:rsidRPr="0056317D" w:rsidRDefault="001E0A37" w:rsidP="001E0A37">
            <w:pPr>
              <w:keepNext/>
              <w:spacing w:after="240"/>
              <w:jc w:val="center"/>
              <w:rPr>
                <w:i/>
              </w:rPr>
            </w:pPr>
            <w:r w:rsidRPr="0056317D">
              <w:rPr>
                <w:i/>
              </w:rPr>
              <w:t>Pozmeňujúci návrh</w:t>
            </w:r>
          </w:p>
        </w:tc>
      </w:tr>
      <w:tr w:rsidR="001E0A37" w:rsidRPr="0056317D" w14:paraId="7D2299C4" w14:textId="77777777" w:rsidTr="001E0A37">
        <w:trPr>
          <w:jc w:val="center"/>
        </w:trPr>
        <w:tc>
          <w:tcPr>
            <w:tcW w:w="4876" w:type="dxa"/>
          </w:tcPr>
          <w:p w14:paraId="5FC23B87" w14:textId="77777777" w:rsidR="001E0A37" w:rsidRPr="0056317D" w:rsidRDefault="001E0A37" w:rsidP="001E0A37">
            <w:pPr>
              <w:spacing w:after="120"/>
            </w:pPr>
          </w:p>
        </w:tc>
        <w:tc>
          <w:tcPr>
            <w:tcW w:w="4876" w:type="dxa"/>
            <w:hideMark/>
          </w:tcPr>
          <w:p w14:paraId="39729DF5" w14:textId="77777777" w:rsidR="001E0A37" w:rsidRPr="0056317D" w:rsidRDefault="001E0A37" w:rsidP="001E0A37">
            <w:pPr>
              <w:spacing w:after="120"/>
              <w:rPr>
                <w:szCs w:val="24"/>
              </w:rPr>
            </w:pPr>
            <w:r w:rsidRPr="0056317D">
              <w:rPr>
                <w:b/>
                <w:i/>
              </w:rPr>
              <w:t>4a.</w:t>
            </w:r>
            <w:r w:rsidRPr="0056317D">
              <w:tab/>
            </w:r>
            <w:r w:rsidRPr="0056317D">
              <w:rPr>
                <w:b/>
                <w:i/>
              </w:rPr>
              <w:t>Príjmy z presadzovania sankcií sa opätovne investujú do opatrení týkajúcich sa prístupnosti.</w:t>
            </w:r>
          </w:p>
        </w:tc>
      </w:tr>
    </w:tbl>
    <w:p w14:paraId="3371E545" w14:textId="77777777" w:rsidR="001E0A37" w:rsidRPr="0056317D" w:rsidRDefault="001E0A37" w:rsidP="001E0A37">
      <w:r w:rsidRPr="00753CB4">
        <w:rPr>
          <w:rStyle w:val="HideTWBExt"/>
        </w:rPr>
        <w:t>&lt;/Amend&gt;</w:t>
      </w:r>
    </w:p>
    <w:p w14:paraId="337565A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79</w:t>
      </w:r>
      <w:r w:rsidRPr="00753CB4">
        <w:rPr>
          <w:rStyle w:val="HideTWBExt"/>
        </w:rPr>
        <w:t>&lt;/NumAm&gt;</w:t>
      </w:r>
    </w:p>
    <w:p w14:paraId="39C98C7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41F6291" w14:textId="77777777" w:rsidR="001E0A37" w:rsidRPr="0056317D" w:rsidRDefault="001E0A37" w:rsidP="001E0A37">
      <w:pPr>
        <w:rPr>
          <w:b/>
        </w:rPr>
      </w:pPr>
      <w:r w:rsidRPr="00753CB4">
        <w:rPr>
          <w:rStyle w:val="HideTWBExt"/>
        </w:rPr>
        <w:t>&lt;Article&gt;</w:t>
      </w:r>
      <w:r w:rsidRPr="0056317D">
        <w:rPr>
          <w:b/>
        </w:rPr>
        <w:t>Článok 27 – odsek 2</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9F7A58E" w14:textId="77777777" w:rsidTr="001E0A37">
        <w:trPr>
          <w:jc w:val="center"/>
        </w:trPr>
        <w:tc>
          <w:tcPr>
            <w:tcW w:w="9752" w:type="dxa"/>
            <w:gridSpan w:val="2"/>
          </w:tcPr>
          <w:p w14:paraId="43150F45" w14:textId="77777777" w:rsidR="001E0A37" w:rsidRPr="0056317D" w:rsidRDefault="001E0A37" w:rsidP="001E0A37">
            <w:pPr>
              <w:keepNext/>
            </w:pPr>
          </w:p>
        </w:tc>
      </w:tr>
      <w:tr w:rsidR="001E0A37" w:rsidRPr="0056317D" w14:paraId="10D79398" w14:textId="77777777" w:rsidTr="001E0A37">
        <w:trPr>
          <w:jc w:val="center"/>
        </w:trPr>
        <w:tc>
          <w:tcPr>
            <w:tcW w:w="4876" w:type="dxa"/>
            <w:hideMark/>
          </w:tcPr>
          <w:p w14:paraId="4C970A1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96B9FA0" w14:textId="77777777" w:rsidR="001E0A37" w:rsidRPr="0056317D" w:rsidRDefault="001E0A37" w:rsidP="001E0A37">
            <w:pPr>
              <w:keepNext/>
              <w:spacing w:after="240"/>
              <w:jc w:val="center"/>
              <w:rPr>
                <w:i/>
              </w:rPr>
            </w:pPr>
            <w:r w:rsidRPr="0056317D">
              <w:rPr>
                <w:i/>
              </w:rPr>
              <w:t>Pozmeňujúci návrh</w:t>
            </w:r>
          </w:p>
        </w:tc>
      </w:tr>
      <w:tr w:rsidR="001E0A37" w:rsidRPr="0056317D" w14:paraId="057F0D4E" w14:textId="77777777" w:rsidTr="001E0A37">
        <w:trPr>
          <w:jc w:val="center"/>
        </w:trPr>
        <w:tc>
          <w:tcPr>
            <w:tcW w:w="4876" w:type="dxa"/>
            <w:hideMark/>
          </w:tcPr>
          <w:p w14:paraId="3945F939" w14:textId="77777777" w:rsidR="001E0A37" w:rsidRPr="0056317D" w:rsidRDefault="001E0A37" w:rsidP="001E0A37">
            <w:pPr>
              <w:spacing w:after="120"/>
            </w:pPr>
            <w:r w:rsidRPr="0056317D">
              <w:t>2.</w:t>
            </w:r>
            <w:r w:rsidRPr="0056317D">
              <w:tab/>
              <w:t xml:space="preserve">Tieto ustanovenia uplatňujú od [… vložiť dátum: </w:t>
            </w:r>
            <w:r w:rsidRPr="0056317D">
              <w:rPr>
                <w:b/>
                <w:i/>
              </w:rPr>
              <w:t>šesť rokov</w:t>
            </w:r>
            <w:r w:rsidRPr="0056317D">
              <w:t xml:space="preserve"> od nadobudnutia účinnosti tejto smernice].</w:t>
            </w:r>
          </w:p>
        </w:tc>
        <w:tc>
          <w:tcPr>
            <w:tcW w:w="4876" w:type="dxa"/>
            <w:hideMark/>
          </w:tcPr>
          <w:p w14:paraId="4C76D2BA" w14:textId="77777777" w:rsidR="001E0A37" w:rsidRPr="0056317D" w:rsidRDefault="001E0A37" w:rsidP="001E0A37">
            <w:pPr>
              <w:spacing w:after="120"/>
              <w:rPr>
                <w:szCs w:val="24"/>
              </w:rPr>
            </w:pPr>
            <w:r w:rsidRPr="0056317D">
              <w:t>2.</w:t>
            </w:r>
            <w:r w:rsidRPr="0056317D">
              <w:tab/>
              <w:t xml:space="preserve">Tieto ustanovenia uplatňujú od [… vložiť dátum: </w:t>
            </w:r>
            <w:r w:rsidRPr="0056317D">
              <w:rPr>
                <w:b/>
                <w:i/>
              </w:rPr>
              <w:t>štyri roky</w:t>
            </w:r>
            <w:r w:rsidRPr="0056317D">
              <w:t xml:space="preserve"> od nadobudnutia účinnosti tejto smernice].</w:t>
            </w:r>
          </w:p>
        </w:tc>
      </w:tr>
    </w:tbl>
    <w:p w14:paraId="762E13BE" w14:textId="77777777" w:rsidR="001E0A37" w:rsidRPr="0056317D" w:rsidRDefault="001E0A37" w:rsidP="001E0A37">
      <w:pPr>
        <w:rPr>
          <w:rFonts w:ascii="Arial" w:hAnsi="Arial"/>
          <w:vanish/>
          <w:color w:val="000080"/>
          <w:sz w:val="20"/>
        </w:rPr>
      </w:pPr>
      <w:r w:rsidRPr="00753CB4">
        <w:rPr>
          <w:rStyle w:val="HideTWBExt"/>
        </w:rPr>
        <w:t>&lt;/Amend&gt;</w:t>
      </w:r>
    </w:p>
    <w:p w14:paraId="60B858E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80</w:t>
      </w:r>
      <w:r w:rsidRPr="00753CB4">
        <w:rPr>
          <w:rStyle w:val="HideTWBExt"/>
        </w:rPr>
        <w:t>&lt;/NumAm&gt;</w:t>
      </w:r>
    </w:p>
    <w:p w14:paraId="1B36AF7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BF74300" w14:textId="77777777" w:rsidR="001E0A37" w:rsidRPr="0056317D" w:rsidRDefault="001E0A37" w:rsidP="001E0A37">
      <w:pPr>
        <w:rPr>
          <w:b/>
        </w:rPr>
      </w:pPr>
      <w:r w:rsidRPr="00753CB4">
        <w:rPr>
          <w:rStyle w:val="HideTWBExt"/>
        </w:rPr>
        <w:t>&lt;Article&gt;</w:t>
      </w:r>
      <w:r w:rsidRPr="0056317D">
        <w:rPr>
          <w:b/>
        </w:rPr>
        <w:t>Článok 27 – odsek 2 – pododsek 1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38C1217" w14:textId="77777777" w:rsidTr="001E0A37">
        <w:trPr>
          <w:jc w:val="center"/>
        </w:trPr>
        <w:tc>
          <w:tcPr>
            <w:tcW w:w="9752" w:type="dxa"/>
            <w:gridSpan w:val="2"/>
          </w:tcPr>
          <w:p w14:paraId="77D222C0" w14:textId="77777777" w:rsidR="001E0A37" w:rsidRPr="0056317D" w:rsidRDefault="001E0A37" w:rsidP="001E0A37">
            <w:pPr>
              <w:keepNext/>
            </w:pPr>
          </w:p>
        </w:tc>
      </w:tr>
      <w:tr w:rsidR="001E0A37" w:rsidRPr="0056317D" w14:paraId="316359A3" w14:textId="77777777" w:rsidTr="001E0A37">
        <w:trPr>
          <w:jc w:val="center"/>
        </w:trPr>
        <w:tc>
          <w:tcPr>
            <w:tcW w:w="4876" w:type="dxa"/>
            <w:hideMark/>
          </w:tcPr>
          <w:p w14:paraId="3F9EDD6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CA0016C" w14:textId="77777777" w:rsidR="001E0A37" w:rsidRPr="0056317D" w:rsidRDefault="001E0A37" w:rsidP="001E0A37">
            <w:pPr>
              <w:keepNext/>
              <w:spacing w:after="240"/>
              <w:jc w:val="center"/>
              <w:rPr>
                <w:i/>
              </w:rPr>
            </w:pPr>
            <w:r w:rsidRPr="0056317D">
              <w:rPr>
                <w:i/>
              </w:rPr>
              <w:t>Pozmeňujúci návrh</w:t>
            </w:r>
          </w:p>
        </w:tc>
      </w:tr>
      <w:tr w:rsidR="001E0A37" w:rsidRPr="0056317D" w14:paraId="570A1050" w14:textId="77777777" w:rsidTr="001E0A37">
        <w:trPr>
          <w:jc w:val="center"/>
        </w:trPr>
        <w:tc>
          <w:tcPr>
            <w:tcW w:w="4876" w:type="dxa"/>
          </w:tcPr>
          <w:p w14:paraId="4B728E0B" w14:textId="77777777" w:rsidR="001E0A37" w:rsidRPr="0056317D" w:rsidRDefault="001E0A37" w:rsidP="001E0A37">
            <w:pPr>
              <w:spacing w:after="120"/>
            </w:pPr>
          </w:p>
        </w:tc>
        <w:tc>
          <w:tcPr>
            <w:tcW w:w="4876" w:type="dxa"/>
          </w:tcPr>
          <w:p w14:paraId="04C00EF2" w14:textId="77777777" w:rsidR="001E0A37" w:rsidRPr="0056317D" w:rsidRDefault="001E0A37" w:rsidP="001E0A37">
            <w:pPr>
              <w:spacing w:after="120"/>
              <w:rPr>
                <w:i/>
              </w:rPr>
            </w:pPr>
            <w:r w:rsidRPr="0056317D">
              <w:rPr>
                <w:b/>
                <w:i/>
              </w:rPr>
              <w:t>Ustanovenia o zastavanom prostredí sa uplatňujú desať rokov po nadobudnutí účinnosti tohto nariadenia a v prípade samoobslužných terminálov (vrátane platobných automatov, odbavovacích zariadení a automatov na výdaj lístkov) sa uplatňujú osem rokov po nadobudnutí účinnosti tejto smernice.</w:t>
            </w:r>
          </w:p>
        </w:tc>
      </w:tr>
    </w:tbl>
    <w:p w14:paraId="3820A1F5" w14:textId="77777777" w:rsidR="001E0A37" w:rsidRPr="0056317D" w:rsidRDefault="001E0A37" w:rsidP="001E0A37">
      <w:pPr>
        <w:rPr>
          <w:rFonts w:ascii="Arial" w:hAnsi="Arial"/>
          <w:vanish/>
          <w:color w:val="000080"/>
          <w:sz w:val="20"/>
        </w:rPr>
      </w:pPr>
      <w:r w:rsidRPr="00753CB4">
        <w:rPr>
          <w:rStyle w:val="HideTWBExt"/>
        </w:rPr>
        <w:t>&lt;/Amend&gt;</w:t>
      </w:r>
    </w:p>
    <w:p w14:paraId="56F2062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81</w:t>
      </w:r>
      <w:r w:rsidRPr="00753CB4">
        <w:rPr>
          <w:rStyle w:val="HideTWBExt"/>
        </w:rPr>
        <w:t>&lt;/NumAm&gt;</w:t>
      </w:r>
    </w:p>
    <w:p w14:paraId="1DE1D67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BED48BA" w14:textId="77777777" w:rsidR="001E0A37" w:rsidRPr="0056317D" w:rsidRDefault="001E0A37" w:rsidP="001E0A37">
      <w:pPr>
        <w:rPr>
          <w:b/>
        </w:rPr>
      </w:pPr>
      <w:r w:rsidRPr="00753CB4">
        <w:rPr>
          <w:rStyle w:val="HideTWBExt"/>
        </w:rPr>
        <w:t>&lt;Article&gt;</w:t>
      </w:r>
      <w:r w:rsidRPr="0056317D">
        <w:rPr>
          <w:b/>
        </w:rPr>
        <w:t>Článok 27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BCCDD1C" w14:textId="77777777" w:rsidTr="001E0A37">
        <w:trPr>
          <w:jc w:val="center"/>
        </w:trPr>
        <w:tc>
          <w:tcPr>
            <w:tcW w:w="9752" w:type="dxa"/>
            <w:gridSpan w:val="2"/>
          </w:tcPr>
          <w:p w14:paraId="590BFBEF" w14:textId="77777777" w:rsidR="001E0A37" w:rsidRPr="0056317D" w:rsidRDefault="001E0A37" w:rsidP="001E0A37">
            <w:pPr>
              <w:keepNext/>
            </w:pPr>
          </w:p>
        </w:tc>
      </w:tr>
      <w:tr w:rsidR="001E0A37" w:rsidRPr="0056317D" w14:paraId="020EB540" w14:textId="77777777" w:rsidTr="001E0A37">
        <w:trPr>
          <w:jc w:val="center"/>
        </w:trPr>
        <w:tc>
          <w:tcPr>
            <w:tcW w:w="4876" w:type="dxa"/>
            <w:hideMark/>
          </w:tcPr>
          <w:p w14:paraId="3D4B5A7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EDAFC53" w14:textId="77777777" w:rsidR="001E0A37" w:rsidRPr="0056317D" w:rsidRDefault="001E0A37" w:rsidP="001E0A37">
            <w:pPr>
              <w:keepNext/>
              <w:spacing w:after="240"/>
              <w:jc w:val="center"/>
              <w:rPr>
                <w:i/>
              </w:rPr>
            </w:pPr>
            <w:r w:rsidRPr="0056317D">
              <w:rPr>
                <w:i/>
              </w:rPr>
              <w:t>Pozmeňujúci návrh</w:t>
            </w:r>
          </w:p>
        </w:tc>
      </w:tr>
      <w:tr w:rsidR="001E0A37" w:rsidRPr="0056317D" w14:paraId="1EBB07F3" w14:textId="77777777" w:rsidTr="001E0A37">
        <w:trPr>
          <w:jc w:val="center"/>
        </w:trPr>
        <w:tc>
          <w:tcPr>
            <w:tcW w:w="4876" w:type="dxa"/>
          </w:tcPr>
          <w:p w14:paraId="094C1B77" w14:textId="77777777" w:rsidR="001E0A37" w:rsidRPr="0056317D" w:rsidRDefault="001E0A37" w:rsidP="001E0A37">
            <w:pPr>
              <w:spacing w:after="120"/>
            </w:pPr>
          </w:p>
        </w:tc>
        <w:tc>
          <w:tcPr>
            <w:tcW w:w="4876" w:type="dxa"/>
          </w:tcPr>
          <w:p w14:paraId="47C65516" w14:textId="77777777" w:rsidR="001E0A37" w:rsidRPr="0056317D" w:rsidRDefault="001E0A37" w:rsidP="001E0A37">
            <w:pPr>
              <w:spacing w:after="120"/>
              <w:jc w:val="center"/>
              <w:rPr>
                <w:b/>
                <w:i/>
                <w:szCs w:val="24"/>
              </w:rPr>
            </w:pPr>
            <w:r w:rsidRPr="0056317D">
              <w:rPr>
                <w:b/>
                <w:i/>
              </w:rPr>
              <w:t>Článok 27a</w:t>
            </w:r>
          </w:p>
        </w:tc>
      </w:tr>
      <w:tr w:rsidR="001E0A37" w:rsidRPr="0056317D" w14:paraId="626E8711" w14:textId="77777777" w:rsidTr="001E0A37">
        <w:trPr>
          <w:jc w:val="center"/>
        </w:trPr>
        <w:tc>
          <w:tcPr>
            <w:tcW w:w="4876" w:type="dxa"/>
            <w:hideMark/>
          </w:tcPr>
          <w:p w14:paraId="082CAD1A" w14:textId="77777777" w:rsidR="001E0A37" w:rsidRPr="0056317D" w:rsidRDefault="001E0A37" w:rsidP="001E0A37">
            <w:pPr>
              <w:spacing w:after="120"/>
            </w:pPr>
          </w:p>
        </w:tc>
        <w:tc>
          <w:tcPr>
            <w:tcW w:w="4876" w:type="dxa"/>
          </w:tcPr>
          <w:p w14:paraId="34F97E49" w14:textId="77777777" w:rsidR="001E0A37" w:rsidRPr="0056317D" w:rsidRDefault="001E0A37" w:rsidP="001E0A37">
            <w:pPr>
              <w:spacing w:after="120"/>
              <w:jc w:val="center"/>
              <w:rPr>
                <w:i/>
                <w:szCs w:val="24"/>
              </w:rPr>
            </w:pPr>
            <w:r w:rsidRPr="0056317D">
              <w:rPr>
                <w:b/>
                <w:i/>
              </w:rPr>
              <w:t>Vykonávanie delegovania právomoci</w:t>
            </w:r>
          </w:p>
        </w:tc>
      </w:tr>
      <w:tr w:rsidR="001E0A37" w:rsidRPr="0056317D" w14:paraId="55FB1441" w14:textId="77777777" w:rsidTr="001E0A37">
        <w:trPr>
          <w:jc w:val="center"/>
        </w:trPr>
        <w:tc>
          <w:tcPr>
            <w:tcW w:w="4876" w:type="dxa"/>
          </w:tcPr>
          <w:p w14:paraId="45407B21" w14:textId="77777777" w:rsidR="001E0A37" w:rsidRPr="0056317D" w:rsidRDefault="001E0A37" w:rsidP="001E0A37">
            <w:pPr>
              <w:spacing w:after="120"/>
            </w:pPr>
          </w:p>
        </w:tc>
        <w:tc>
          <w:tcPr>
            <w:tcW w:w="4876" w:type="dxa"/>
          </w:tcPr>
          <w:p w14:paraId="55C086AA" w14:textId="77777777" w:rsidR="001E0A37" w:rsidRPr="0056317D" w:rsidRDefault="001E0A37" w:rsidP="001E0A37">
            <w:pPr>
              <w:spacing w:after="120"/>
              <w:rPr>
                <w:i/>
                <w:szCs w:val="24"/>
              </w:rPr>
            </w:pPr>
            <w:r w:rsidRPr="0056317D">
              <w:rPr>
                <w:b/>
                <w:i/>
              </w:rPr>
              <w:t>1.</w:t>
            </w:r>
            <w:r w:rsidRPr="0056317D">
              <w:tab/>
            </w:r>
            <w:r w:rsidRPr="0056317D">
              <w:rPr>
                <w:b/>
                <w:i/>
              </w:rPr>
              <w:t>Komisii sa udeľuje právomoc prijímať delegované akty za podmienok stanovených v tomto článku.</w:t>
            </w:r>
          </w:p>
        </w:tc>
      </w:tr>
      <w:tr w:rsidR="001E0A37" w:rsidRPr="0056317D" w14:paraId="4FA8CE14" w14:textId="77777777" w:rsidTr="001E0A37">
        <w:trPr>
          <w:jc w:val="center"/>
        </w:trPr>
        <w:tc>
          <w:tcPr>
            <w:tcW w:w="4876" w:type="dxa"/>
          </w:tcPr>
          <w:p w14:paraId="1C44DC0E" w14:textId="77777777" w:rsidR="001E0A37" w:rsidRPr="0056317D" w:rsidRDefault="001E0A37" w:rsidP="001E0A37">
            <w:pPr>
              <w:spacing w:after="120"/>
            </w:pPr>
          </w:p>
        </w:tc>
        <w:tc>
          <w:tcPr>
            <w:tcW w:w="4876" w:type="dxa"/>
          </w:tcPr>
          <w:p w14:paraId="18BAC1C8" w14:textId="77777777" w:rsidR="001E0A37" w:rsidRPr="0056317D" w:rsidRDefault="001E0A37" w:rsidP="001E0A37">
            <w:pPr>
              <w:spacing w:after="120"/>
              <w:rPr>
                <w:b/>
                <w:bCs/>
                <w:i/>
                <w:iCs/>
              </w:rPr>
            </w:pPr>
            <w:r w:rsidRPr="0056317D">
              <w:rPr>
                <w:b/>
                <w:i/>
              </w:rPr>
              <w:t>2.</w:t>
            </w:r>
            <w:r w:rsidRPr="0056317D">
              <w:tab/>
            </w:r>
            <w:r w:rsidRPr="0056317D">
              <w:rPr>
                <w:b/>
                <w:i/>
              </w:rPr>
              <w:t>Právomoc prijímať delegované akty uvedené v článku 3 ods. 10 sa Komisii udeľuje na dobu neurčitú od ... [dátum nadobudnutia účinnosti tejto smernice].</w:t>
            </w:r>
          </w:p>
        </w:tc>
      </w:tr>
      <w:tr w:rsidR="001E0A37" w:rsidRPr="0056317D" w14:paraId="7A4E66A5" w14:textId="77777777" w:rsidTr="001E0A37">
        <w:trPr>
          <w:jc w:val="center"/>
        </w:trPr>
        <w:tc>
          <w:tcPr>
            <w:tcW w:w="4876" w:type="dxa"/>
          </w:tcPr>
          <w:p w14:paraId="19F6A67E" w14:textId="77777777" w:rsidR="001E0A37" w:rsidRPr="0056317D" w:rsidRDefault="001E0A37" w:rsidP="001E0A37">
            <w:pPr>
              <w:spacing w:after="120"/>
            </w:pPr>
          </w:p>
        </w:tc>
        <w:tc>
          <w:tcPr>
            <w:tcW w:w="4876" w:type="dxa"/>
          </w:tcPr>
          <w:p w14:paraId="265DDF5B" w14:textId="77777777" w:rsidR="001E0A37" w:rsidRPr="0056317D" w:rsidRDefault="001E0A37" w:rsidP="001E0A37">
            <w:pPr>
              <w:spacing w:after="120"/>
              <w:rPr>
                <w:i/>
                <w:szCs w:val="24"/>
              </w:rPr>
            </w:pPr>
            <w:r w:rsidRPr="0056317D">
              <w:rPr>
                <w:b/>
                <w:i/>
              </w:rPr>
              <w:t>3.</w:t>
            </w:r>
            <w:r w:rsidRPr="0056317D">
              <w:tab/>
            </w:r>
            <w:r w:rsidRPr="0056317D">
              <w:rPr>
                <w:b/>
                <w:i/>
              </w:rPr>
              <w:t>Delegovanie právomoci uvedené v článku 3 ods. 10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r>
      <w:tr w:rsidR="001E0A37" w:rsidRPr="0056317D" w14:paraId="68C0B6A1" w14:textId="77777777" w:rsidTr="001E0A37">
        <w:trPr>
          <w:jc w:val="center"/>
        </w:trPr>
        <w:tc>
          <w:tcPr>
            <w:tcW w:w="4876" w:type="dxa"/>
          </w:tcPr>
          <w:p w14:paraId="2CC4B7D0" w14:textId="77777777" w:rsidR="001E0A37" w:rsidRPr="0056317D" w:rsidRDefault="001E0A37" w:rsidP="001E0A37">
            <w:pPr>
              <w:spacing w:after="120"/>
            </w:pPr>
          </w:p>
        </w:tc>
        <w:tc>
          <w:tcPr>
            <w:tcW w:w="4876" w:type="dxa"/>
          </w:tcPr>
          <w:p w14:paraId="11CC6162" w14:textId="77777777" w:rsidR="001E0A37" w:rsidRPr="0056317D" w:rsidRDefault="001E0A37" w:rsidP="001E0A37">
            <w:pPr>
              <w:spacing w:after="120"/>
              <w:rPr>
                <w:i/>
                <w:szCs w:val="24"/>
              </w:rPr>
            </w:pPr>
            <w:r w:rsidRPr="0056317D">
              <w:rPr>
                <w:b/>
                <w:i/>
              </w:rPr>
              <w:t>4.</w:t>
            </w:r>
            <w:r w:rsidRPr="0056317D">
              <w:tab/>
            </w:r>
            <w:r w:rsidRPr="0056317D">
              <w:rPr>
                <w:b/>
                <w:i/>
              </w:rPr>
              <w:t>Pred prijatím delegovaného aktu Komisia konzultuje s odborníkmi určenými každým členským štátom v súlade so zásadami stanovenými v Medziinštitucionálnej dohode o lepšej tvorbe práva z 13. apríla 2016.</w:t>
            </w:r>
          </w:p>
        </w:tc>
      </w:tr>
      <w:tr w:rsidR="001E0A37" w:rsidRPr="0056317D" w14:paraId="20364907" w14:textId="77777777" w:rsidTr="001E0A37">
        <w:trPr>
          <w:jc w:val="center"/>
        </w:trPr>
        <w:tc>
          <w:tcPr>
            <w:tcW w:w="4876" w:type="dxa"/>
          </w:tcPr>
          <w:p w14:paraId="442B2A03" w14:textId="77777777" w:rsidR="001E0A37" w:rsidRPr="0056317D" w:rsidRDefault="001E0A37" w:rsidP="001E0A37">
            <w:pPr>
              <w:spacing w:after="120"/>
            </w:pPr>
          </w:p>
        </w:tc>
        <w:tc>
          <w:tcPr>
            <w:tcW w:w="4876" w:type="dxa"/>
          </w:tcPr>
          <w:p w14:paraId="46F781AB" w14:textId="77777777" w:rsidR="001E0A37" w:rsidRPr="0056317D" w:rsidRDefault="001E0A37" w:rsidP="001E0A37">
            <w:pPr>
              <w:spacing w:after="120"/>
              <w:rPr>
                <w:i/>
                <w:szCs w:val="24"/>
              </w:rPr>
            </w:pPr>
            <w:r w:rsidRPr="0056317D">
              <w:rPr>
                <w:b/>
                <w:i/>
              </w:rPr>
              <w:t>5.</w:t>
            </w:r>
            <w:r w:rsidRPr="0056317D">
              <w:tab/>
            </w:r>
            <w:r w:rsidRPr="0056317D">
              <w:rPr>
                <w:b/>
                <w:i/>
              </w:rPr>
              <w:t>Komisia oznamuje delegovaný akt hneď po jeho prijatí súčasne Európskemu parlamentu a Rade.</w:t>
            </w:r>
          </w:p>
        </w:tc>
      </w:tr>
      <w:tr w:rsidR="001E0A37" w:rsidRPr="0056317D" w14:paraId="3A7CD8B1" w14:textId="77777777" w:rsidTr="001E0A37">
        <w:trPr>
          <w:jc w:val="center"/>
        </w:trPr>
        <w:tc>
          <w:tcPr>
            <w:tcW w:w="4876" w:type="dxa"/>
          </w:tcPr>
          <w:p w14:paraId="5D9C4518" w14:textId="77777777" w:rsidR="001E0A37" w:rsidRPr="0056317D" w:rsidRDefault="001E0A37" w:rsidP="001E0A37">
            <w:pPr>
              <w:spacing w:after="120"/>
            </w:pPr>
          </w:p>
        </w:tc>
        <w:tc>
          <w:tcPr>
            <w:tcW w:w="4876" w:type="dxa"/>
          </w:tcPr>
          <w:p w14:paraId="4F13825C" w14:textId="77777777" w:rsidR="001E0A37" w:rsidRPr="0056317D" w:rsidRDefault="001E0A37" w:rsidP="001E0A37">
            <w:pPr>
              <w:spacing w:after="120"/>
              <w:rPr>
                <w:b/>
                <w:bCs/>
                <w:i/>
                <w:iCs/>
              </w:rPr>
            </w:pPr>
            <w:r w:rsidRPr="0056317D">
              <w:rPr>
                <w:b/>
                <w:i/>
              </w:rPr>
              <w:t>6.</w:t>
            </w:r>
            <w:r w:rsidRPr="0056317D">
              <w:tab/>
            </w:r>
            <w:r w:rsidRPr="0056317D">
              <w:rPr>
                <w:b/>
                <w:i/>
              </w:rPr>
              <w:t>Delegovaný akt prijatý podľa článku 3 ods. 10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r>
    </w:tbl>
    <w:p w14:paraId="6291CCE6" w14:textId="77777777" w:rsidR="001E0A37" w:rsidRPr="0056317D" w:rsidRDefault="001E0A37" w:rsidP="001E0A37">
      <w:pPr>
        <w:rPr>
          <w:rFonts w:ascii="Arial" w:hAnsi="Arial"/>
          <w:vanish/>
          <w:color w:val="000080"/>
          <w:sz w:val="20"/>
        </w:rPr>
      </w:pPr>
      <w:r w:rsidRPr="00753CB4">
        <w:rPr>
          <w:rStyle w:val="HideTWBExt"/>
        </w:rPr>
        <w:t>&lt;/Amend&gt;</w:t>
      </w:r>
    </w:p>
    <w:p w14:paraId="0E6E822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82</w:t>
      </w:r>
      <w:r w:rsidRPr="00753CB4">
        <w:rPr>
          <w:rStyle w:val="HideTWBExt"/>
        </w:rPr>
        <w:t>&lt;/NumAm&gt;</w:t>
      </w:r>
    </w:p>
    <w:p w14:paraId="4083C98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AD795E4"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w:t>
      </w:r>
      <w:r w:rsidRPr="00753CB4">
        <w:rPr>
          <w:rStyle w:val="HideTWBExt"/>
        </w:rPr>
        <w:t>&lt;/Article&gt;</w:t>
      </w:r>
    </w:p>
    <w:p w14:paraId="5B9E0EBD"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839CC98" w14:textId="77777777" w:rsidTr="001E0A37">
        <w:trPr>
          <w:jc w:val="center"/>
        </w:trPr>
        <w:tc>
          <w:tcPr>
            <w:tcW w:w="9752" w:type="dxa"/>
            <w:gridSpan w:val="2"/>
          </w:tcPr>
          <w:p w14:paraId="59A84A5E" w14:textId="77777777" w:rsidR="001E0A37" w:rsidRPr="0056317D" w:rsidRDefault="001E0A37" w:rsidP="001E0A37">
            <w:pPr>
              <w:keepNext/>
            </w:pPr>
          </w:p>
        </w:tc>
      </w:tr>
      <w:tr w:rsidR="001E0A37" w:rsidRPr="0056317D" w14:paraId="4D6C6EF1" w14:textId="77777777" w:rsidTr="001E0A37">
        <w:trPr>
          <w:trHeight w:val="334"/>
          <w:jc w:val="center"/>
        </w:trPr>
        <w:tc>
          <w:tcPr>
            <w:tcW w:w="4876" w:type="dxa"/>
          </w:tcPr>
          <w:p w14:paraId="4C6AB1E5" w14:textId="77777777" w:rsidR="001E0A37" w:rsidRPr="0056317D" w:rsidRDefault="001E0A37" w:rsidP="001E0A37">
            <w:pPr>
              <w:keepNext/>
              <w:spacing w:after="240"/>
              <w:jc w:val="center"/>
              <w:rPr>
                <w:i/>
              </w:rPr>
            </w:pPr>
            <w:r w:rsidRPr="0056317D">
              <w:rPr>
                <w:i/>
              </w:rPr>
              <w:t>Text predložený Komisiou</w:t>
            </w:r>
          </w:p>
        </w:tc>
        <w:tc>
          <w:tcPr>
            <w:tcW w:w="4876" w:type="dxa"/>
          </w:tcPr>
          <w:p w14:paraId="34376D64" w14:textId="77777777" w:rsidR="001E0A37" w:rsidRPr="0056317D" w:rsidRDefault="001E0A37" w:rsidP="001E0A37">
            <w:pPr>
              <w:keepNext/>
              <w:spacing w:after="240"/>
              <w:jc w:val="center"/>
              <w:rPr>
                <w:i/>
              </w:rPr>
            </w:pPr>
            <w:r w:rsidRPr="0056317D">
              <w:rPr>
                <w:i/>
              </w:rPr>
              <w:t>Pozmeňujúci návrh</w:t>
            </w:r>
          </w:p>
        </w:tc>
      </w:tr>
      <w:tr w:rsidR="001E0A37" w:rsidRPr="0056317D" w14:paraId="2AB10ED5" w14:textId="77777777" w:rsidTr="001E0A37">
        <w:trPr>
          <w:jc w:val="center"/>
        </w:trPr>
        <w:tc>
          <w:tcPr>
            <w:tcW w:w="4876" w:type="dxa"/>
          </w:tcPr>
          <w:p w14:paraId="53E8F6AE" w14:textId="77777777" w:rsidR="001E0A37" w:rsidRPr="0056317D" w:rsidRDefault="001E0A37" w:rsidP="001E0A37">
            <w:pPr>
              <w:spacing w:after="120"/>
            </w:pPr>
            <w:r w:rsidRPr="0056317D">
              <w:t>2.</w:t>
            </w:r>
            <w:r w:rsidRPr="0056317D">
              <w:tab/>
            </w:r>
            <w:r w:rsidRPr="0056317D">
              <w:rPr>
                <w:b/>
                <w:i/>
              </w:rPr>
              <w:t>Koncepcia</w:t>
            </w:r>
            <w:r w:rsidRPr="0056317D">
              <w:t xml:space="preserve"> používateľského rozhrania a </w:t>
            </w:r>
            <w:r w:rsidRPr="0056317D">
              <w:rPr>
                <w:b/>
                <w:i/>
              </w:rPr>
              <w:t>funkčnosti:</w:t>
            </w:r>
          </w:p>
        </w:tc>
        <w:tc>
          <w:tcPr>
            <w:tcW w:w="4876" w:type="dxa"/>
          </w:tcPr>
          <w:p w14:paraId="2B4C56F7" w14:textId="77777777" w:rsidR="001E0A37" w:rsidRPr="0056317D" w:rsidRDefault="001E0A37" w:rsidP="001E0A37">
            <w:pPr>
              <w:spacing w:after="120"/>
              <w:rPr>
                <w:szCs w:val="24"/>
              </w:rPr>
            </w:pPr>
            <w:r w:rsidRPr="0056317D">
              <w:t>2.</w:t>
            </w:r>
            <w:r w:rsidRPr="0056317D">
              <w:tab/>
            </w:r>
            <w:r w:rsidRPr="0056317D">
              <w:rPr>
                <w:b/>
                <w:i/>
              </w:rPr>
              <w:t>Požiadavky na funkčnosť</w:t>
            </w:r>
            <w:r w:rsidRPr="0056317D">
              <w:t xml:space="preserve"> používateľského rozhrania a </w:t>
            </w:r>
            <w:r w:rsidRPr="0056317D">
              <w:rPr>
                <w:b/>
                <w:i/>
              </w:rPr>
              <w:t>dizajn výrobku</w:t>
            </w:r>
          </w:p>
        </w:tc>
      </w:tr>
      <w:tr w:rsidR="001E0A37" w:rsidRPr="0056317D" w14:paraId="69D592FB" w14:textId="77777777" w:rsidTr="001E0A37">
        <w:trPr>
          <w:jc w:val="center"/>
        </w:trPr>
        <w:tc>
          <w:tcPr>
            <w:tcW w:w="4876" w:type="dxa"/>
          </w:tcPr>
          <w:p w14:paraId="6592D7B2" w14:textId="77777777" w:rsidR="001E0A37" w:rsidRPr="0056317D" w:rsidRDefault="001E0A37" w:rsidP="001E0A37">
            <w:pPr>
              <w:spacing w:after="120"/>
              <w:rPr>
                <w:b/>
              </w:rPr>
            </w:pPr>
            <w:r w:rsidRPr="0056317D">
              <w:t xml:space="preserve">Dizajn a používateľské rozhranie výrobkov </w:t>
            </w:r>
            <w:r w:rsidRPr="0056317D">
              <w:rPr>
                <w:b/>
                <w:i/>
              </w:rPr>
              <w:t>musia byť</w:t>
            </w:r>
            <w:r w:rsidRPr="0056317D">
              <w:t xml:space="preserve"> v záujme ich sprístupnenia v súlade s bodom 1 písm. d) a e) tam, kde je to vhodné, </w:t>
            </w:r>
            <w:r w:rsidRPr="0056317D">
              <w:rPr>
                <w:b/>
                <w:i/>
              </w:rPr>
              <w:t>navrhnuté</w:t>
            </w:r>
            <w:r w:rsidRPr="0056317D">
              <w:t xml:space="preserve"> tak, aby:</w:t>
            </w:r>
          </w:p>
        </w:tc>
        <w:tc>
          <w:tcPr>
            <w:tcW w:w="4876" w:type="dxa"/>
          </w:tcPr>
          <w:p w14:paraId="4D69AB18" w14:textId="77777777" w:rsidR="001E0A37" w:rsidRPr="0056317D" w:rsidRDefault="001E0A37" w:rsidP="001E0A37">
            <w:pPr>
              <w:spacing w:after="120"/>
              <w:rPr>
                <w:snapToGrid w:val="0"/>
              </w:rPr>
            </w:pPr>
            <w:r w:rsidRPr="0056317D">
              <w:t xml:space="preserve">Dizajn a používateľské rozhranie výrobkov </w:t>
            </w:r>
            <w:r w:rsidRPr="0056317D">
              <w:rPr>
                <w:b/>
                <w:i/>
              </w:rPr>
              <w:t>sa</w:t>
            </w:r>
            <w:r w:rsidRPr="0056317D">
              <w:t xml:space="preserve"> v záujme ich sprístupnenia v súlade s bodom 1 písm. d) a e) tam, kde je to vhodné, </w:t>
            </w:r>
            <w:r w:rsidRPr="0056317D">
              <w:rPr>
                <w:b/>
                <w:i/>
              </w:rPr>
              <w:t>navrhnú</w:t>
            </w:r>
            <w:r w:rsidRPr="0056317D">
              <w:t xml:space="preserve"> tak, aby:</w:t>
            </w:r>
          </w:p>
        </w:tc>
      </w:tr>
    </w:tbl>
    <w:p w14:paraId="41748A2A" w14:textId="77777777" w:rsidR="001E0A37" w:rsidRPr="0056317D" w:rsidRDefault="001E0A37" w:rsidP="001E0A37">
      <w:r w:rsidRPr="00753CB4">
        <w:rPr>
          <w:rStyle w:val="HideTWBExt"/>
        </w:rPr>
        <w:t>&lt;/Amend&gt;</w:t>
      </w:r>
    </w:p>
    <w:p w14:paraId="2EE5451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83</w:t>
      </w:r>
      <w:r w:rsidRPr="00753CB4">
        <w:rPr>
          <w:rStyle w:val="HideTWBExt"/>
        </w:rPr>
        <w:t>&lt;/NumAm&gt;</w:t>
      </w:r>
    </w:p>
    <w:p w14:paraId="2C97BF3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490A974"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písmeno a</w:t>
      </w:r>
      <w:r w:rsidRPr="00753CB4">
        <w:rPr>
          <w:rStyle w:val="HideTWBExt"/>
        </w:rPr>
        <w:t>&lt;/Article&gt;</w:t>
      </w:r>
    </w:p>
    <w:p w14:paraId="4CC1B19D"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10A14AD" w14:textId="77777777" w:rsidTr="001E0A37">
        <w:trPr>
          <w:jc w:val="center"/>
        </w:trPr>
        <w:tc>
          <w:tcPr>
            <w:tcW w:w="9752" w:type="dxa"/>
            <w:gridSpan w:val="2"/>
          </w:tcPr>
          <w:p w14:paraId="3DC7B225" w14:textId="77777777" w:rsidR="001E0A37" w:rsidRPr="0056317D" w:rsidRDefault="001E0A37" w:rsidP="001E0A37">
            <w:pPr>
              <w:keepNext/>
            </w:pPr>
          </w:p>
        </w:tc>
      </w:tr>
      <w:tr w:rsidR="001E0A37" w:rsidRPr="0056317D" w14:paraId="0D1E56AF" w14:textId="77777777" w:rsidTr="001E0A37">
        <w:trPr>
          <w:jc w:val="center"/>
        </w:trPr>
        <w:tc>
          <w:tcPr>
            <w:tcW w:w="4876" w:type="dxa"/>
          </w:tcPr>
          <w:p w14:paraId="6AC80584" w14:textId="77777777" w:rsidR="001E0A37" w:rsidRPr="0056317D" w:rsidRDefault="001E0A37" w:rsidP="001E0A37">
            <w:pPr>
              <w:keepNext/>
              <w:spacing w:after="240"/>
              <w:jc w:val="center"/>
              <w:rPr>
                <w:i/>
              </w:rPr>
            </w:pPr>
            <w:r w:rsidRPr="0056317D">
              <w:rPr>
                <w:i/>
              </w:rPr>
              <w:t>Text predložený Komisiou</w:t>
            </w:r>
          </w:p>
        </w:tc>
        <w:tc>
          <w:tcPr>
            <w:tcW w:w="4876" w:type="dxa"/>
          </w:tcPr>
          <w:p w14:paraId="16887C89" w14:textId="77777777" w:rsidR="001E0A37" w:rsidRPr="0056317D" w:rsidRDefault="001E0A37" w:rsidP="001E0A37">
            <w:pPr>
              <w:keepNext/>
              <w:spacing w:after="240"/>
              <w:jc w:val="center"/>
              <w:rPr>
                <w:i/>
              </w:rPr>
            </w:pPr>
            <w:r w:rsidRPr="0056317D">
              <w:rPr>
                <w:i/>
              </w:rPr>
              <w:t>Pozmeňujúci návrh</w:t>
            </w:r>
          </w:p>
        </w:tc>
      </w:tr>
      <w:tr w:rsidR="001E0A37" w:rsidRPr="0056317D" w14:paraId="13C3619A" w14:textId="77777777" w:rsidTr="001E0A37">
        <w:trPr>
          <w:jc w:val="center"/>
        </w:trPr>
        <w:tc>
          <w:tcPr>
            <w:tcW w:w="4876" w:type="dxa"/>
          </w:tcPr>
          <w:p w14:paraId="5FF032EA" w14:textId="77777777" w:rsidR="001E0A37" w:rsidRPr="0056317D" w:rsidRDefault="001E0A37" w:rsidP="001E0A37">
            <w:pPr>
              <w:spacing w:after="120"/>
              <w:rPr>
                <w:b/>
              </w:rPr>
            </w:pPr>
            <w:r w:rsidRPr="0056317D">
              <w:t>a)</w:t>
            </w:r>
            <w:r w:rsidRPr="0056317D">
              <w:tab/>
              <w:t>zabezpečovali komunikáciu a orientáciu prostredníctvom viac než jedného zmyslového kanála</w:t>
            </w:r>
            <w:r w:rsidRPr="0056317D">
              <w:rPr>
                <w:b/>
                <w:i/>
              </w:rPr>
              <w:t>,</w:t>
            </w:r>
          </w:p>
        </w:tc>
        <w:tc>
          <w:tcPr>
            <w:tcW w:w="4876" w:type="dxa"/>
          </w:tcPr>
          <w:p w14:paraId="1CDE35D1" w14:textId="77777777" w:rsidR="001E0A37" w:rsidRPr="0056317D" w:rsidRDefault="001E0A37" w:rsidP="001E0A37">
            <w:pPr>
              <w:spacing w:after="120"/>
              <w:rPr>
                <w:snapToGrid w:val="0"/>
              </w:rPr>
            </w:pPr>
            <w:r w:rsidRPr="0056317D">
              <w:t>a)</w:t>
            </w:r>
            <w:r w:rsidRPr="0056317D">
              <w:tab/>
              <w:t>zabezpečovali komunikáciu a orientáciu prostredníctvom viac než jedného zmyslového kanála</w:t>
            </w:r>
            <w:r w:rsidRPr="0056317D">
              <w:rPr>
                <w:b/>
                <w:i/>
              </w:rPr>
              <w:t xml:space="preserve"> vrátane:</w:t>
            </w:r>
          </w:p>
        </w:tc>
      </w:tr>
    </w:tbl>
    <w:p w14:paraId="49842025" w14:textId="77777777" w:rsidR="001E0A37" w:rsidRPr="0056317D" w:rsidRDefault="001E0A37" w:rsidP="001E0A37">
      <w:r w:rsidRPr="00753CB4">
        <w:rPr>
          <w:rStyle w:val="HideTWBExt"/>
        </w:rPr>
        <w:t>&lt;/Amend&gt;</w:t>
      </w:r>
    </w:p>
    <w:p w14:paraId="6CD2050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84</w:t>
      </w:r>
      <w:r w:rsidRPr="00753CB4">
        <w:rPr>
          <w:rStyle w:val="HideTWBExt"/>
        </w:rPr>
        <w:t>&lt;/NumAm&gt;</w:t>
      </w:r>
    </w:p>
    <w:p w14:paraId="5018CD3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2859CCE"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písmeno a – bod i a (nový)</w:t>
      </w:r>
      <w:r w:rsidRPr="00753CB4">
        <w:rPr>
          <w:rStyle w:val="HideTWBExt"/>
        </w:rPr>
        <w:t>&lt;/Article&gt;</w:t>
      </w:r>
    </w:p>
    <w:p w14:paraId="3ADD8545"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0B54025" w14:textId="77777777" w:rsidTr="001E0A37">
        <w:trPr>
          <w:jc w:val="center"/>
        </w:trPr>
        <w:tc>
          <w:tcPr>
            <w:tcW w:w="9752" w:type="dxa"/>
            <w:gridSpan w:val="2"/>
          </w:tcPr>
          <w:p w14:paraId="5F4E7A43" w14:textId="77777777" w:rsidR="001E0A37" w:rsidRPr="0056317D" w:rsidRDefault="001E0A37" w:rsidP="001E0A37">
            <w:pPr>
              <w:keepNext/>
            </w:pPr>
          </w:p>
        </w:tc>
      </w:tr>
      <w:tr w:rsidR="001E0A37" w:rsidRPr="0056317D" w14:paraId="529AE577" w14:textId="77777777" w:rsidTr="001E0A37">
        <w:trPr>
          <w:jc w:val="center"/>
        </w:trPr>
        <w:tc>
          <w:tcPr>
            <w:tcW w:w="4876" w:type="dxa"/>
          </w:tcPr>
          <w:p w14:paraId="246AA32F" w14:textId="77777777" w:rsidR="001E0A37" w:rsidRPr="0056317D" w:rsidRDefault="001E0A37" w:rsidP="001E0A37">
            <w:pPr>
              <w:keepNext/>
              <w:spacing w:after="240"/>
              <w:jc w:val="center"/>
              <w:rPr>
                <w:i/>
              </w:rPr>
            </w:pPr>
            <w:r w:rsidRPr="0056317D">
              <w:rPr>
                <w:i/>
              </w:rPr>
              <w:t>Text predložený Komisiou</w:t>
            </w:r>
          </w:p>
        </w:tc>
        <w:tc>
          <w:tcPr>
            <w:tcW w:w="4876" w:type="dxa"/>
          </w:tcPr>
          <w:p w14:paraId="2A031073" w14:textId="77777777" w:rsidR="001E0A37" w:rsidRPr="0056317D" w:rsidRDefault="001E0A37" w:rsidP="001E0A37">
            <w:pPr>
              <w:keepNext/>
              <w:spacing w:after="240"/>
              <w:jc w:val="center"/>
              <w:rPr>
                <w:i/>
              </w:rPr>
            </w:pPr>
            <w:r w:rsidRPr="0056317D">
              <w:rPr>
                <w:i/>
              </w:rPr>
              <w:t>Pozmeňujúci návrh</w:t>
            </w:r>
          </w:p>
        </w:tc>
      </w:tr>
      <w:tr w:rsidR="001E0A37" w:rsidRPr="0056317D" w14:paraId="19388749" w14:textId="77777777" w:rsidTr="001E0A37">
        <w:trPr>
          <w:jc w:val="center"/>
        </w:trPr>
        <w:tc>
          <w:tcPr>
            <w:tcW w:w="4876" w:type="dxa"/>
          </w:tcPr>
          <w:p w14:paraId="1B61F055" w14:textId="77777777" w:rsidR="001E0A37" w:rsidRPr="0056317D" w:rsidRDefault="001E0A37" w:rsidP="001E0A37">
            <w:pPr>
              <w:spacing w:after="120"/>
            </w:pPr>
          </w:p>
        </w:tc>
        <w:tc>
          <w:tcPr>
            <w:tcW w:w="4876" w:type="dxa"/>
          </w:tcPr>
          <w:p w14:paraId="174DA826" w14:textId="77777777" w:rsidR="001E0A37" w:rsidRPr="0056317D" w:rsidRDefault="001E0A37" w:rsidP="001E0A37">
            <w:pPr>
              <w:spacing w:after="120"/>
              <w:rPr>
                <w:snapToGrid w:val="0"/>
              </w:rPr>
            </w:pPr>
            <w:r w:rsidRPr="0056317D">
              <w:rPr>
                <w:b/>
                <w:i/>
              </w:rPr>
              <w:t>ia)</w:t>
            </w:r>
            <w:r w:rsidRPr="0056317D">
              <w:tab/>
            </w:r>
            <w:r w:rsidRPr="0056317D">
              <w:rPr>
                <w:b/>
                <w:i/>
              </w:rPr>
              <w:t>ak výrobok poskytuje vizuálne spôsoby komunikácie a prevádzky, výrobok musí umožňovať aspoň jeden spôsob prenosu informácií a prevádzky, pre ktorý nie je potrebný zrak;</w:t>
            </w:r>
          </w:p>
        </w:tc>
      </w:tr>
    </w:tbl>
    <w:p w14:paraId="28AAA7F4" w14:textId="77777777" w:rsidR="001E0A37" w:rsidRPr="0056317D" w:rsidRDefault="001E0A37" w:rsidP="001E0A37">
      <w:r w:rsidRPr="00753CB4">
        <w:rPr>
          <w:rStyle w:val="HideTWBExt"/>
        </w:rPr>
        <w:t>&lt;/Amend&gt;</w:t>
      </w:r>
    </w:p>
    <w:p w14:paraId="35FA0A7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85</w:t>
      </w:r>
      <w:r w:rsidRPr="00753CB4">
        <w:rPr>
          <w:rStyle w:val="HideTWBExt"/>
        </w:rPr>
        <w:t>&lt;/NumAm&gt;</w:t>
      </w:r>
    </w:p>
    <w:p w14:paraId="5470545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4616B85"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písmeno a – bod i b (nový)</w:t>
      </w:r>
      <w:r w:rsidRPr="00753CB4">
        <w:rPr>
          <w:rStyle w:val="HideTWBExt"/>
        </w:rPr>
        <w:t>&lt;/Article&gt;</w:t>
      </w:r>
    </w:p>
    <w:p w14:paraId="5866B13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F8CA080" w14:textId="77777777" w:rsidTr="001E0A37">
        <w:trPr>
          <w:jc w:val="center"/>
        </w:trPr>
        <w:tc>
          <w:tcPr>
            <w:tcW w:w="9752" w:type="dxa"/>
            <w:gridSpan w:val="2"/>
          </w:tcPr>
          <w:p w14:paraId="76A8A9F2" w14:textId="77777777" w:rsidR="001E0A37" w:rsidRPr="0056317D" w:rsidRDefault="001E0A37" w:rsidP="001E0A37">
            <w:pPr>
              <w:keepNext/>
            </w:pPr>
          </w:p>
        </w:tc>
      </w:tr>
      <w:tr w:rsidR="001E0A37" w:rsidRPr="0056317D" w14:paraId="487DF1DE" w14:textId="77777777" w:rsidTr="001E0A37">
        <w:trPr>
          <w:jc w:val="center"/>
        </w:trPr>
        <w:tc>
          <w:tcPr>
            <w:tcW w:w="4876" w:type="dxa"/>
          </w:tcPr>
          <w:p w14:paraId="10F62472" w14:textId="77777777" w:rsidR="001E0A37" w:rsidRPr="0056317D" w:rsidRDefault="001E0A37" w:rsidP="001E0A37">
            <w:pPr>
              <w:keepNext/>
              <w:spacing w:after="240"/>
              <w:jc w:val="center"/>
              <w:rPr>
                <w:i/>
              </w:rPr>
            </w:pPr>
            <w:r w:rsidRPr="0056317D">
              <w:rPr>
                <w:i/>
              </w:rPr>
              <w:t>Text predložený Komisiou</w:t>
            </w:r>
          </w:p>
        </w:tc>
        <w:tc>
          <w:tcPr>
            <w:tcW w:w="4876" w:type="dxa"/>
          </w:tcPr>
          <w:p w14:paraId="4DE0EA00" w14:textId="77777777" w:rsidR="001E0A37" w:rsidRPr="0056317D" w:rsidRDefault="001E0A37" w:rsidP="001E0A37">
            <w:pPr>
              <w:keepNext/>
              <w:spacing w:after="240"/>
              <w:jc w:val="center"/>
              <w:rPr>
                <w:i/>
              </w:rPr>
            </w:pPr>
            <w:r w:rsidRPr="0056317D">
              <w:rPr>
                <w:i/>
              </w:rPr>
              <w:t>Pozmeňujúci návrh</w:t>
            </w:r>
          </w:p>
        </w:tc>
      </w:tr>
      <w:tr w:rsidR="001E0A37" w:rsidRPr="0056317D" w14:paraId="243B9A6A" w14:textId="77777777" w:rsidTr="001E0A37">
        <w:trPr>
          <w:jc w:val="center"/>
        </w:trPr>
        <w:tc>
          <w:tcPr>
            <w:tcW w:w="4876" w:type="dxa"/>
          </w:tcPr>
          <w:p w14:paraId="22B4B2C2" w14:textId="77777777" w:rsidR="001E0A37" w:rsidRPr="0056317D" w:rsidRDefault="001E0A37" w:rsidP="001E0A37">
            <w:pPr>
              <w:spacing w:after="120"/>
            </w:pPr>
          </w:p>
        </w:tc>
        <w:tc>
          <w:tcPr>
            <w:tcW w:w="4876" w:type="dxa"/>
          </w:tcPr>
          <w:p w14:paraId="093A7F8B" w14:textId="77777777" w:rsidR="001E0A37" w:rsidRPr="0056317D" w:rsidRDefault="001E0A37" w:rsidP="001E0A37">
            <w:pPr>
              <w:spacing w:after="120"/>
              <w:rPr>
                <w:b/>
                <w:i/>
              </w:rPr>
            </w:pPr>
            <w:r w:rsidRPr="0056317D">
              <w:rPr>
                <w:b/>
                <w:i/>
              </w:rPr>
              <w:t>ib)</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bl>
    <w:p w14:paraId="1D9FA0B6" w14:textId="77777777" w:rsidR="001E0A37" w:rsidRPr="0056317D" w:rsidRDefault="001E0A37" w:rsidP="001E0A37">
      <w:r w:rsidRPr="00753CB4">
        <w:rPr>
          <w:rStyle w:val="HideTWBExt"/>
        </w:rPr>
        <w:t>&lt;/Amend&gt;</w:t>
      </w:r>
    </w:p>
    <w:p w14:paraId="0FE5358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86</w:t>
      </w:r>
      <w:r w:rsidRPr="00753CB4">
        <w:rPr>
          <w:rStyle w:val="HideTWBExt"/>
        </w:rPr>
        <w:t>&lt;/NumAm&gt;</w:t>
      </w:r>
    </w:p>
    <w:p w14:paraId="6743DDA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19B2670"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písmeno c</w:t>
      </w:r>
      <w:r w:rsidRPr="00753CB4">
        <w:rPr>
          <w:rStyle w:val="HideTWBExt"/>
        </w:rPr>
        <w:t>&lt;/Article&gt;</w:t>
      </w:r>
    </w:p>
    <w:p w14:paraId="281E5734"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D8FC2D3" w14:textId="77777777" w:rsidTr="001E0A37">
        <w:trPr>
          <w:jc w:val="center"/>
        </w:trPr>
        <w:tc>
          <w:tcPr>
            <w:tcW w:w="9752" w:type="dxa"/>
            <w:gridSpan w:val="2"/>
          </w:tcPr>
          <w:p w14:paraId="2F04286E" w14:textId="77777777" w:rsidR="001E0A37" w:rsidRPr="0056317D" w:rsidRDefault="001E0A37" w:rsidP="001E0A37">
            <w:pPr>
              <w:keepNext/>
            </w:pPr>
          </w:p>
        </w:tc>
      </w:tr>
      <w:tr w:rsidR="001E0A37" w:rsidRPr="0056317D" w14:paraId="07EAEF9D" w14:textId="77777777" w:rsidTr="001E0A37">
        <w:trPr>
          <w:jc w:val="center"/>
        </w:trPr>
        <w:tc>
          <w:tcPr>
            <w:tcW w:w="4876" w:type="dxa"/>
          </w:tcPr>
          <w:p w14:paraId="1F3201B4" w14:textId="77777777" w:rsidR="001E0A37" w:rsidRPr="0056317D" w:rsidRDefault="001E0A37" w:rsidP="001E0A37">
            <w:pPr>
              <w:keepNext/>
              <w:spacing w:after="240"/>
              <w:jc w:val="center"/>
              <w:rPr>
                <w:i/>
              </w:rPr>
            </w:pPr>
            <w:r w:rsidRPr="0056317D">
              <w:rPr>
                <w:i/>
              </w:rPr>
              <w:t>Text predložený Komisiou</w:t>
            </w:r>
          </w:p>
        </w:tc>
        <w:tc>
          <w:tcPr>
            <w:tcW w:w="4876" w:type="dxa"/>
          </w:tcPr>
          <w:p w14:paraId="5C782331" w14:textId="77777777" w:rsidR="001E0A37" w:rsidRPr="0056317D" w:rsidRDefault="001E0A37" w:rsidP="001E0A37">
            <w:pPr>
              <w:keepNext/>
              <w:spacing w:after="240"/>
              <w:jc w:val="center"/>
              <w:rPr>
                <w:i/>
              </w:rPr>
            </w:pPr>
            <w:r w:rsidRPr="0056317D">
              <w:rPr>
                <w:i/>
              </w:rPr>
              <w:t>Pozmeňujúci návrh</w:t>
            </w:r>
          </w:p>
        </w:tc>
      </w:tr>
      <w:tr w:rsidR="001E0A37" w:rsidRPr="0056317D" w14:paraId="256909AA" w14:textId="77777777" w:rsidTr="001E0A37">
        <w:trPr>
          <w:jc w:val="center"/>
        </w:trPr>
        <w:tc>
          <w:tcPr>
            <w:tcW w:w="4876" w:type="dxa"/>
          </w:tcPr>
          <w:p w14:paraId="5AF70139" w14:textId="77777777" w:rsidR="001E0A37" w:rsidRPr="0056317D" w:rsidRDefault="001E0A37" w:rsidP="001E0A37">
            <w:pPr>
              <w:spacing w:after="120"/>
            </w:pPr>
            <w:r w:rsidRPr="0056317D">
              <w:t>c)</w:t>
            </w:r>
            <w:r w:rsidRPr="0056317D">
              <w:tab/>
            </w:r>
            <w:r w:rsidRPr="0056317D">
              <w:rPr>
                <w:b/>
                <w:i/>
              </w:rPr>
              <w:t>zabezpečovali variabilné nastavenie</w:t>
            </w:r>
            <w:r w:rsidRPr="0056317D">
              <w:t xml:space="preserve"> veľkosti a kontrastu,</w:t>
            </w:r>
          </w:p>
        </w:tc>
        <w:tc>
          <w:tcPr>
            <w:tcW w:w="4876" w:type="dxa"/>
          </w:tcPr>
          <w:p w14:paraId="50F6C178" w14:textId="77777777" w:rsidR="001E0A37" w:rsidRPr="0056317D" w:rsidRDefault="001E0A37" w:rsidP="001E0A37">
            <w:pPr>
              <w:spacing w:after="120"/>
              <w:rPr>
                <w:szCs w:val="24"/>
              </w:rPr>
            </w:pPr>
            <w:r w:rsidRPr="0056317D">
              <w:t>c)</w:t>
            </w:r>
            <w:r w:rsidRPr="0056317D">
              <w:tab/>
            </w:r>
            <w:r w:rsidRPr="0056317D">
              <w:rPr>
                <w:b/>
                <w:i/>
              </w:rPr>
              <w:t>ak výrobok poskytuje vizuálne spôsoby komunikácie a prevádzky, musí ponúkať prvky umožňujúce používateľom lepšie využívať ich oslabený zrak vrátane poskytnutia variabilného nastavenia</w:t>
            </w:r>
            <w:r w:rsidRPr="0056317D">
              <w:t xml:space="preserve"> veľkosti </w:t>
            </w:r>
            <w:r w:rsidRPr="0056317D">
              <w:rPr>
                <w:b/>
                <w:i/>
              </w:rPr>
              <w:t>bez straty obsahu alebo funkčnosti, flexibilného nastavenia</w:t>
            </w:r>
            <w:r w:rsidRPr="0056317D">
              <w:t xml:space="preserve"> kontrastu</w:t>
            </w:r>
            <w:r w:rsidRPr="0056317D">
              <w:rPr>
                <w:b/>
                <w:i/>
              </w:rPr>
              <w:t xml:space="preserve"> a jasu a v prípade</w:t>
            </w:r>
            <w:r w:rsidRPr="0056317D">
              <w:t>,</w:t>
            </w:r>
            <w:r w:rsidRPr="0056317D">
              <w:rPr>
                <w:b/>
                <w:i/>
              </w:rPr>
              <w:t xml:space="preserve"> ak je to možné, by mal umožňovať flexibilný spôsob oddelenia vizuálnych prvkov v popredí od prvkov v pozadí a ich ovládania a variabilné ovládanie potrebného zorného poľa;</w:t>
            </w:r>
          </w:p>
        </w:tc>
      </w:tr>
    </w:tbl>
    <w:p w14:paraId="49A475E8" w14:textId="77777777" w:rsidR="001E0A37" w:rsidRPr="0056317D" w:rsidRDefault="001E0A37" w:rsidP="001E0A37">
      <w:pPr>
        <w:rPr>
          <w:rFonts w:ascii="Arial" w:hAnsi="Arial"/>
          <w:vanish/>
          <w:color w:val="000080"/>
          <w:sz w:val="20"/>
        </w:rPr>
      </w:pPr>
      <w:r w:rsidRPr="00753CB4">
        <w:rPr>
          <w:rStyle w:val="HideTWBExt"/>
        </w:rPr>
        <w:t>&lt;/Amend&gt;</w:t>
      </w:r>
    </w:p>
    <w:p w14:paraId="454C132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87</w:t>
      </w:r>
      <w:r w:rsidRPr="00753CB4">
        <w:rPr>
          <w:rStyle w:val="HideTWBExt"/>
        </w:rPr>
        <w:t>&lt;/NumAm&gt;</w:t>
      </w:r>
    </w:p>
    <w:p w14:paraId="1286CEA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8B1B0B5"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písmeno d</w:t>
      </w:r>
      <w:r w:rsidRPr="00753CB4">
        <w:rPr>
          <w:rStyle w:val="HideTWBExt"/>
        </w:rPr>
        <w:t>&lt;/Article&gt;</w:t>
      </w:r>
    </w:p>
    <w:p w14:paraId="33D4EEC4"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1D7B7AD" w14:textId="77777777" w:rsidTr="001E0A37">
        <w:trPr>
          <w:jc w:val="center"/>
        </w:trPr>
        <w:tc>
          <w:tcPr>
            <w:tcW w:w="9752" w:type="dxa"/>
            <w:gridSpan w:val="2"/>
          </w:tcPr>
          <w:p w14:paraId="0AD894F8" w14:textId="77777777" w:rsidR="001E0A37" w:rsidRPr="0056317D" w:rsidRDefault="001E0A37" w:rsidP="001E0A37">
            <w:pPr>
              <w:keepNext/>
            </w:pPr>
          </w:p>
        </w:tc>
      </w:tr>
      <w:tr w:rsidR="001E0A37" w:rsidRPr="0056317D" w14:paraId="15E3DF45" w14:textId="77777777" w:rsidTr="001E0A37">
        <w:trPr>
          <w:jc w:val="center"/>
        </w:trPr>
        <w:tc>
          <w:tcPr>
            <w:tcW w:w="4876" w:type="dxa"/>
          </w:tcPr>
          <w:p w14:paraId="3BAE298F" w14:textId="77777777" w:rsidR="001E0A37" w:rsidRPr="0056317D" w:rsidRDefault="001E0A37" w:rsidP="001E0A37">
            <w:pPr>
              <w:keepNext/>
              <w:spacing w:after="240"/>
              <w:jc w:val="center"/>
              <w:rPr>
                <w:i/>
              </w:rPr>
            </w:pPr>
            <w:r w:rsidRPr="0056317D">
              <w:rPr>
                <w:i/>
              </w:rPr>
              <w:t>Text predložený Komisiou</w:t>
            </w:r>
          </w:p>
        </w:tc>
        <w:tc>
          <w:tcPr>
            <w:tcW w:w="4876" w:type="dxa"/>
          </w:tcPr>
          <w:p w14:paraId="237D3841" w14:textId="77777777" w:rsidR="001E0A37" w:rsidRPr="0056317D" w:rsidRDefault="001E0A37" w:rsidP="001E0A37">
            <w:pPr>
              <w:keepNext/>
              <w:spacing w:after="240"/>
              <w:jc w:val="center"/>
              <w:rPr>
                <w:i/>
              </w:rPr>
            </w:pPr>
            <w:r w:rsidRPr="0056317D">
              <w:rPr>
                <w:i/>
              </w:rPr>
              <w:t>Pozmeňujúci návrh</w:t>
            </w:r>
          </w:p>
        </w:tc>
      </w:tr>
      <w:tr w:rsidR="001E0A37" w:rsidRPr="0056317D" w14:paraId="5AEBDD11" w14:textId="77777777" w:rsidTr="001E0A37">
        <w:trPr>
          <w:jc w:val="center"/>
        </w:trPr>
        <w:tc>
          <w:tcPr>
            <w:tcW w:w="4876" w:type="dxa"/>
          </w:tcPr>
          <w:p w14:paraId="61F922BF"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p>
        </w:tc>
        <w:tc>
          <w:tcPr>
            <w:tcW w:w="4876" w:type="dxa"/>
          </w:tcPr>
          <w:p w14:paraId="2DB6DA92" w14:textId="77777777" w:rsidR="001E0A37" w:rsidRPr="0056317D" w:rsidRDefault="001E0A37" w:rsidP="001E0A37">
            <w:pPr>
              <w:spacing w:after="120"/>
              <w:rPr>
                <w:szCs w:val="24"/>
              </w:rPr>
            </w:pPr>
            <w:r w:rsidRPr="0056317D">
              <w:t>d)</w:t>
            </w:r>
            <w:r w:rsidRPr="0056317D">
              <w:tab/>
            </w:r>
            <w:r w:rsidRPr="0056317D">
              <w:rPr>
                <w:b/>
                <w:i/>
              </w:rPr>
              <w:t>zabezpečovali vizuálny spôsob prevádzky, pri ktorom sa od používateľa nevyžaduje vnímanie farieb;</w:t>
            </w:r>
          </w:p>
        </w:tc>
      </w:tr>
    </w:tbl>
    <w:p w14:paraId="258CC0B3" w14:textId="77777777" w:rsidR="001E0A37" w:rsidRPr="0056317D" w:rsidRDefault="001E0A37" w:rsidP="001E0A37">
      <w:pPr>
        <w:rPr>
          <w:rFonts w:ascii="Arial" w:hAnsi="Arial"/>
          <w:vanish/>
          <w:color w:val="000080"/>
          <w:sz w:val="20"/>
        </w:rPr>
      </w:pPr>
      <w:r w:rsidRPr="00753CB4">
        <w:rPr>
          <w:rStyle w:val="HideTWBExt"/>
        </w:rPr>
        <w:t>&lt;/Amend&gt;</w:t>
      </w:r>
    </w:p>
    <w:p w14:paraId="23C95F9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88</w:t>
      </w:r>
      <w:r w:rsidRPr="00753CB4">
        <w:rPr>
          <w:rStyle w:val="HideTWBExt"/>
        </w:rPr>
        <w:t>&lt;/NumAm&gt;</w:t>
      </w:r>
    </w:p>
    <w:p w14:paraId="7F65893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54DB687"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písmeno e</w:t>
      </w:r>
      <w:r w:rsidRPr="00753CB4">
        <w:rPr>
          <w:rStyle w:val="HideTWBExt"/>
        </w:rPr>
        <w:t>&lt;/Article&gt;</w:t>
      </w:r>
    </w:p>
    <w:p w14:paraId="4160580C"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8FB63F6" w14:textId="77777777" w:rsidTr="001E0A37">
        <w:trPr>
          <w:jc w:val="center"/>
        </w:trPr>
        <w:tc>
          <w:tcPr>
            <w:tcW w:w="9752" w:type="dxa"/>
            <w:gridSpan w:val="2"/>
          </w:tcPr>
          <w:p w14:paraId="281E99B4" w14:textId="77777777" w:rsidR="001E0A37" w:rsidRPr="0056317D" w:rsidRDefault="001E0A37" w:rsidP="001E0A37">
            <w:pPr>
              <w:keepNext/>
            </w:pPr>
          </w:p>
        </w:tc>
      </w:tr>
      <w:tr w:rsidR="001E0A37" w:rsidRPr="0056317D" w14:paraId="4D278132" w14:textId="77777777" w:rsidTr="001E0A37">
        <w:trPr>
          <w:jc w:val="center"/>
        </w:trPr>
        <w:tc>
          <w:tcPr>
            <w:tcW w:w="4876" w:type="dxa"/>
          </w:tcPr>
          <w:p w14:paraId="1F36987B" w14:textId="77777777" w:rsidR="001E0A37" w:rsidRPr="0056317D" w:rsidRDefault="001E0A37" w:rsidP="001E0A37">
            <w:pPr>
              <w:keepNext/>
              <w:spacing w:after="240"/>
              <w:jc w:val="center"/>
              <w:rPr>
                <w:i/>
              </w:rPr>
            </w:pPr>
            <w:r w:rsidRPr="0056317D">
              <w:rPr>
                <w:i/>
              </w:rPr>
              <w:t>Text predložený Komisiou</w:t>
            </w:r>
          </w:p>
        </w:tc>
        <w:tc>
          <w:tcPr>
            <w:tcW w:w="4876" w:type="dxa"/>
          </w:tcPr>
          <w:p w14:paraId="0C845E6F" w14:textId="77777777" w:rsidR="001E0A37" w:rsidRPr="0056317D" w:rsidRDefault="001E0A37" w:rsidP="001E0A37">
            <w:pPr>
              <w:keepNext/>
              <w:spacing w:after="240"/>
              <w:jc w:val="center"/>
              <w:rPr>
                <w:i/>
              </w:rPr>
            </w:pPr>
            <w:r w:rsidRPr="0056317D">
              <w:rPr>
                <w:i/>
              </w:rPr>
              <w:t>Pozmeňujúci návrh</w:t>
            </w:r>
          </w:p>
        </w:tc>
      </w:tr>
      <w:tr w:rsidR="001E0A37" w:rsidRPr="0056317D" w14:paraId="44185D47" w14:textId="77777777" w:rsidTr="001E0A37">
        <w:trPr>
          <w:jc w:val="center"/>
        </w:trPr>
        <w:tc>
          <w:tcPr>
            <w:tcW w:w="4876" w:type="dxa"/>
          </w:tcPr>
          <w:p w14:paraId="7F942FD4" w14:textId="77777777" w:rsidR="001E0A37" w:rsidRPr="0056317D" w:rsidRDefault="001E0A37" w:rsidP="001E0A37">
            <w:pPr>
              <w:spacing w:after="120"/>
              <w:rPr>
                <w:b/>
                <w:bCs/>
                <w:i/>
                <w:iCs/>
              </w:rPr>
            </w:pPr>
            <w:r w:rsidRPr="0056317D">
              <w:t>e)</w:t>
            </w:r>
            <w:r w:rsidRPr="0056317D">
              <w:tab/>
            </w:r>
            <w:r w:rsidRPr="0056317D">
              <w:rPr>
                <w:b/>
                <w:i/>
              </w:rPr>
              <w:t>poskytovali flexibilné spôsoby umožňujúce oddeliť zvuky v popredí od zvukov v pozadí a ovládať ich vrátane možnosti znížiť zvuk pozadia a zlepšiť jasnosť,</w:t>
            </w:r>
          </w:p>
        </w:tc>
        <w:tc>
          <w:tcPr>
            <w:tcW w:w="4876" w:type="dxa"/>
          </w:tcPr>
          <w:p w14:paraId="72FBE1F5" w14:textId="77777777" w:rsidR="001E0A37" w:rsidRPr="0056317D" w:rsidRDefault="001E0A37" w:rsidP="001E0A37">
            <w:pPr>
              <w:spacing w:after="120"/>
              <w:rPr>
                <w:szCs w:val="24"/>
              </w:rPr>
            </w:pPr>
            <w:r w:rsidRPr="0056317D">
              <w:t>e)</w:t>
            </w:r>
            <w:r w:rsidRPr="0056317D">
              <w:tab/>
              <w:t xml:space="preserve">poskytovali </w:t>
            </w:r>
            <w:r w:rsidRPr="0056317D">
              <w:rPr>
                <w:b/>
                <w:i/>
              </w:rPr>
              <w:t>používateľovi možnosť ovládať hlasitosť a rozšírené zvukové funkcie na zvýšenie zreteľnosti zvuku vrátane flexibilných spôsobov umožňujúcich</w:t>
            </w:r>
            <w:r w:rsidRPr="0056317D">
              <w:t xml:space="preserve"> oddeliť zvuky v popredí od zvukov v pozadí a ovládať ich</w:t>
            </w:r>
            <w:r w:rsidRPr="0056317D">
              <w:rPr>
                <w:b/>
                <w:i/>
              </w:rPr>
              <w:t>, ak zvuk hlasu a </w:t>
            </w:r>
            <w:r w:rsidRPr="0056317D">
              <w:t xml:space="preserve">zvuk pozadia </w:t>
            </w:r>
            <w:r w:rsidRPr="0056317D">
              <w:rPr>
                <w:b/>
                <w:i/>
              </w:rPr>
              <w:t>existujú ako samostatné zvukové toky;</w:t>
            </w:r>
          </w:p>
        </w:tc>
      </w:tr>
    </w:tbl>
    <w:p w14:paraId="75BF4E92" w14:textId="77777777" w:rsidR="001E0A37" w:rsidRPr="0056317D" w:rsidRDefault="001E0A37" w:rsidP="001E0A37">
      <w:pPr>
        <w:rPr>
          <w:rFonts w:ascii="Arial" w:hAnsi="Arial"/>
          <w:vanish/>
          <w:color w:val="000080"/>
          <w:sz w:val="20"/>
        </w:rPr>
      </w:pPr>
      <w:r w:rsidRPr="00753CB4">
        <w:rPr>
          <w:rStyle w:val="HideTWBExt"/>
        </w:rPr>
        <w:t>&lt;/Amend&gt;</w:t>
      </w:r>
    </w:p>
    <w:p w14:paraId="473638D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89</w:t>
      </w:r>
      <w:r w:rsidRPr="00753CB4">
        <w:rPr>
          <w:rStyle w:val="HideTWBExt"/>
        </w:rPr>
        <w:t>&lt;/NumAm&gt;</w:t>
      </w:r>
    </w:p>
    <w:p w14:paraId="062E747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F376242"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písmeno f</w:t>
      </w:r>
      <w:r w:rsidRPr="00753CB4">
        <w:rPr>
          <w:rStyle w:val="HideTWBExt"/>
        </w:rPr>
        <w:t>&lt;/Article&gt;</w:t>
      </w:r>
    </w:p>
    <w:p w14:paraId="4AC1541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5A61E70" w14:textId="77777777" w:rsidTr="001E0A37">
        <w:trPr>
          <w:jc w:val="center"/>
        </w:trPr>
        <w:tc>
          <w:tcPr>
            <w:tcW w:w="9752" w:type="dxa"/>
            <w:gridSpan w:val="2"/>
          </w:tcPr>
          <w:p w14:paraId="75C30510" w14:textId="77777777" w:rsidR="001E0A37" w:rsidRPr="0056317D" w:rsidRDefault="001E0A37" w:rsidP="001E0A37">
            <w:pPr>
              <w:keepNext/>
            </w:pPr>
          </w:p>
        </w:tc>
      </w:tr>
      <w:tr w:rsidR="001E0A37" w:rsidRPr="0056317D" w14:paraId="1A331610" w14:textId="77777777" w:rsidTr="001E0A37">
        <w:trPr>
          <w:jc w:val="center"/>
        </w:trPr>
        <w:tc>
          <w:tcPr>
            <w:tcW w:w="4876" w:type="dxa"/>
          </w:tcPr>
          <w:p w14:paraId="60EA909E" w14:textId="77777777" w:rsidR="001E0A37" w:rsidRPr="0056317D" w:rsidRDefault="001E0A37" w:rsidP="001E0A37">
            <w:pPr>
              <w:keepNext/>
              <w:spacing w:after="240"/>
              <w:jc w:val="center"/>
              <w:rPr>
                <w:i/>
              </w:rPr>
            </w:pPr>
            <w:r w:rsidRPr="0056317D">
              <w:rPr>
                <w:i/>
              </w:rPr>
              <w:t>Text predložený Komisiou</w:t>
            </w:r>
          </w:p>
        </w:tc>
        <w:tc>
          <w:tcPr>
            <w:tcW w:w="4876" w:type="dxa"/>
          </w:tcPr>
          <w:p w14:paraId="21BAE6C0" w14:textId="77777777" w:rsidR="001E0A37" w:rsidRPr="0056317D" w:rsidRDefault="001E0A37" w:rsidP="001E0A37">
            <w:pPr>
              <w:keepNext/>
              <w:spacing w:after="240"/>
              <w:jc w:val="center"/>
              <w:rPr>
                <w:i/>
              </w:rPr>
            </w:pPr>
            <w:r w:rsidRPr="0056317D">
              <w:rPr>
                <w:i/>
              </w:rPr>
              <w:t>Pozmeňujúci návrh</w:t>
            </w:r>
          </w:p>
        </w:tc>
      </w:tr>
      <w:tr w:rsidR="001E0A37" w:rsidRPr="0056317D" w14:paraId="70A5B7E1" w14:textId="77777777" w:rsidTr="001E0A37">
        <w:trPr>
          <w:jc w:val="center"/>
        </w:trPr>
        <w:tc>
          <w:tcPr>
            <w:tcW w:w="4876" w:type="dxa"/>
          </w:tcPr>
          <w:p w14:paraId="34E23423" w14:textId="77777777" w:rsidR="001E0A37" w:rsidRPr="0056317D" w:rsidRDefault="001E0A37" w:rsidP="001E0A37">
            <w:pPr>
              <w:spacing w:after="120"/>
            </w:pPr>
            <w:r w:rsidRPr="0056317D">
              <w:t>f)</w:t>
            </w:r>
            <w:r w:rsidRPr="0056317D">
              <w:tab/>
              <w:t>poskytovali možnosť ovládať zvuk,</w:t>
            </w:r>
          </w:p>
        </w:tc>
        <w:tc>
          <w:tcPr>
            <w:tcW w:w="4876" w:type="dxa"/>
          </w:tcPr>
          <w:p w14:paraId="64F6F1C3" w14:textId="77777777" w:rsidR="001E0A37" w:rsidRPr="0056317D" w:rsidRDefault="001E0A37" w:rsidP="001E0A37">
            <w:pPr>
              <w:spacing w:after="120"/>
              <w:rPr>
                <w:szCs w:val="24"/>
              </w:rPr>
            </w:pPr>
            <w:r w:rsidRPr="0056317D">
              <w:t>f)</w:t>
            </w:r>
            <w:r w:rsidRPr="0056317D">
              <w:tab/>
            </w:r>
            <w:r w:rsidRPr="0056317D">
              <w:rPr>
                <w:b/>
                <w:i/>
              </w:rPr>
              <w:t>zabezpečovali sekvenčné ovládanie a alternatívy k ovládaniu jemnou motorikou, a to aj vtedy, ak si výrobok vyžaduje manuálne úkony, výrobok musí umožňovať prvky, ktoré používateľom umožnia použitie výrobku alternatívnymi spôsobmi prevádzky, ktoré si nevyžadujú ovládanie jemnou motorikou, ako je manipulácia alebo ručná sila, ani použitie viacerých ovládacích prvkov súčasne</w:t>
            </w:r>
            <w:r w:rsidRPr="0056317D">
              <w:t>;</w:t>
            </w:r>
          </w:p>
        </w:tc>
      </w:tr>
    </w:tbl>
    <w:p w14:paraId="208C1E1D" w14:textId="77777777" w:rsidR="001E0A37" w:rsidRPr="0056317D" w:rsidRDefault="001E0A37" w:rsidP="001E0A37">
      <w:pPr>
        <w:rPr>
          <w:rFonts w:ascii="Arial" w:hAnsi="Arial"/>
          <w:vanish/>
          <w:color w:val="000080"/>
          <w:sz w:val="20"/>
        </w:rPr>
      </w:pPr>
      <w:r w:rsidRPr="00753CB4">
        <w:rPr>
          <w:rStyle w:val="HideTWBExt"/>
        </w:rPr>
        <w:t>&lt;/Amend&gt;</w:t>
      </w:r>
    </w:p>
    <w:p w14:paraId="3A6BFD4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90</w:t>
      </w:r>
      <w:r w:rsidRPr="00753CB4">
        <w:rPr>
          <w:rStyle w:val="HideTWBExt"/>
        </w:rPr>
        <w:t>&lt;/NumAm&gt;</w:t>
      </w:r>
    </w:p>
    <w:p w14:paraId="5BDF5B5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2C0D3D5"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písmeno g</w:t>
      </w:r>
      <w:r w:rsidRPr="00753CB4">
        <w:rPr>
          <w:rStyle w:val="HideTWBExt"/>
        </w:rPr>
        <w:t>&lt;/Article&gt;</w:t>
      </w:r>
    </w:p>
    <w:p w14:paraId="5A8B4C13"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5FA69BF" w14:textId="77777777" w:rsidTr="001E0A37">
        <w:trPr>
          <w:jc w:val="center"/>
        </w:trPr>
        <w:tc>
          <w:tcPr>
            <w:tcW w:w="9752" w:type="dxa"/>
            <w:gridSpan w:val="2"/>
          </w:tcPr>
          <w:p w14:paraId="2CF2497F" w14:textId="77777777" w:rsidR="001E0A37" w:rsidRPr="0056317D" w:rsidRDefault="001E0A37" w:rsidP="001E0A37">
            <w:pPr>
              <w:keepNext/>
            </w:pPr>
          </w:p>
        </w:tc>
      </w:tr>
      <w:tr w:rsidR="001E0A37" w:rsidRPr="0056317D" w14:paraId="069A25FD" w14:textId="77777777" w:rsidTr="001E0A37">
        <w:trPr>
          <w:jc w:val="center"/>
        </w:trPr>
        <w:tc>
          <w:tcPr>
            <w:tcW w:w="4876" w:type="dxa"/>
          </w:tcPr>
          <w:p w14:paraId="52B7B1B5" w14:textId="77777777" w:rsidR="001E0A37" w:rsidRPr="0056317D" w:rsidRDefault="001E0A37" w:rsidP="001E0A37">
            <w:pPr>
              <w:keepNext/>
              <w:spacing w:after="240"/>
              <w:jc w:val="center"/>
              <w:rPr>
                <w:i/>
              </w:rPr>
            </w:pPr>
            <w:r w:rsidRPr="0056317D">
              <w:rPr>
                <w:i/>
              </w:rPr>
              <w:t>Text predložený Komisiou</w:t>
            </w:r>
          </w:p>
        </w:tc>
        <w:tc>
          <w:tcPr>
            <w:tcW w:w="4876" w:type="dxa"/>
          </w:tcPr>
          <w:p w14:paraId="6C29471D" w14:textId="77777777" w:rsidR="001E0A37" w:rsidRPr="0056317D" w:rsidRDefault="001E0A37" w:rsidP="001E0A37">
            <w:pPr>
              <w:keepNext/>
              <w:spacing w:after="240"/>
              <w:jc w:val="center"/>
              <w:rPr>
                <w:i/>
              </w:rPr>
            </w:pPr>
            <w:r w:rsidRPr="0056317D">
              <w:rPr>
                <w:i/>
              </w:rPr>
              <w:t>Pozmeňujúci návrh</w:t>
            </w:r>
          </w:p>
        </w:tc>
      </w:tr>
      <w:tr w:rsidR="001E0A37" w:rsidRPr="0056317D" w14:paraId="051A6645" w14:textId="77777777" w:rsidTr="001E0A37">
        <w:trPr>
          <w:jc w:val="center"/>
        </w:trPr>
        <w:tc>
          <w:tcPr>
            <w:tcW w:w="4876" w:type="dxa"/>
          </w:tcPr>
          <w:p w14:paraId="62B01786" w14:textId="77777777" w:rsidR="001E0A37" w:rsidRPr="0056317D" w:rsidRDefault="001E0A37" w:rsidP="001E0A37">
            <w:pPr>
              <w:spacing w:after="120"/>
            </w:pPr>
            <w:r w:rsidRPr="0056317D">
              <w:t>g)</w:t>
            </w:r>
            <w:r w:rsidRPr="0056317D">
              <w:tab/>
              <w:t xml:space="preserve">zabezpečovali </w:t>
            </w:r>
            <w:r w:rsidRPr="0056317D">
              <w:rPr>
                <w:b/>
                <w:i/>
              </w:rPr>
              <w:t>sekvenčné ovládanie</w:t>
            </w:r>
            <w:r w:rsidRPr="0056317D">
              <w:t xml:space="preserve"> a </w:t>
            </w:r>
            <w:r w:rsidRPr="0056317D">
              <w:rPr>
                <w:b/>
                <w:i/>
              </w:rPr>
              <w:t>alternatívy k ovládaniu jemnou motorikou</w:t>
            </w:r>
            <w:r w:rsidRPr="0056317D">
              <w:t>,</w:t>
            </w:r>
          </w:p>
        </w:tc>
        <w:tc>
          <w:tcPr>
            <w:tcW w:w="4876" w:type="dxa"/>
          </w:tcPr>
          <w:p w14:paraId="18836DDD" w14:textId="77777777" w:rsidR="001E0A37" w:rsidRPr="0056317D" w:rsidRDefault="001E0A37" w:rsidP="001E0A37">
            <w:pPr>
              <w:spacing w:after="120"/>
              <w:rPr>
                <w:szCs w:val="24"/>
              </w:rPr>
            </w:pPr>
            <w:r w:rsidRPr="0056317D">
              <w:t>g)</w:t>
            </w:r>
            <w:r w:rsidRPr="0056317D">
              <w:tab/>
              <w:t xml:space="preserve">zabezpečovali </w:t>
            </w:r>
            <w:r w:rsidRPr="0056317D">
              <w:rPr>
                <w:b/>
                <w:i/>
              </w:rPr>
              <w:t>prevádzkové režimy s obmedzeným dosahom a silou,</w:t>
            </w:r>
            <w:r w:rsidRPr="0056317D">
              <w:t xml:space="preserve"> a </w:t>
            </w:r>
            <w:r w:rsidRPr="0056317D">
              <w:rPr>
                <w:b/>
                <w:i/>
              </w:rPr>
              <w:t>to aj v prípade, ak je výrobok voľne stojaci alebo nainštalovaný</w:t>
            </w:r>
            <w:r w:rsidRPr="0056317D">
              <w:t>,</w:t>
            </w:r>
            <w:r w:rsidRPr="0056317D">
              <w:rPr>
                <w:b/>
                <w:i/>
              </w:rPr>
              <w:t xml:space="preserve"> informačné a ovládacie prvky sa umiestnia v štandardnej vzdialenosti prístupného dosahu alebo používateľ musí mať možnosť výrobok umiestniť vo svojom dosahu;</w:t>
            </w:r>
          </w:p>
        </w:tc>
      </w:tr>
    </w:tbl>
    <w:p w14:paraId="60D21445" w14:textId="77777777" w:rsidR="001E0A37" w:rsidRPr="0056317D" w:rsidRDefault="001E0A37" w:rsidP="001E0A37">
      <w:pPr>
        <w:rPr>
          <w:rFonts w:ascii="Arial" w:hAnsi="Arial"/>
          <w:vanish/>
          <w:color w:val="000080"/>
          <w:sz w:val="20"/>
        </w:rPr>
      </w:pPr>
      <w:r w:rsidRPr="00753CB4">
        <w:rPr>
          <w:rStyle w:val="HideTWBExt"/>
        </w:rPr>
        <w:t>&lt;/Amend&gt;</w:t>
      </w:r>
    </w:p>
    <w:p w14:paraId="7660858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91</w:t>
      </w:r>
      <w:r w:rsidRPr="00753CB4">
        <w:rPr>
          <w:rStyle w:val="HideTWBExt"/>
        </w:rPr>
        <w:t>&lt;/NumAm&gt;</w:t>
      </w:r>
    </w:p>
    <w:p w14:paraId="6FEFDD3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00772C1"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písmeno i</w:t>
      </w:r>
      <w:r w:rsidRPr="00753CB4">
        <w:rPr>
          <w:rStyle w:val="HideTWBExt"/>
        </w:rPr>
        <w:t>&lt;/Article&gt;</w:t>
      </w:r>
    </w:p>
    <w:p w14:paraId="18CA5139"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F26FEE8" w14:textId="77777777" w:rsidTr="001E0A37">
        <w:trPr>
          <w:jc w:val="center"/>
        </w:trPr>
        <w:tc>
          <w:tcPr>
            <w:tcW w:w="9752" w:type="dxa"/>
            <w:gridSpan w:val="2"/>
          </w:tcPr>
          <w:p w14:paraId="249ABBE5" w14:textId="77777777" w:rsidR="001E0A37" w:rsidRPr="0056317D" w:rsidRDefault="001E0A37" w:rsidP="001E0A37">
            <w:pPr>
              <w:keepNext/>
            </w:pPr>
          </w:p>
        </w:tc>
      </w:tr>
      <w:tr w:rsidR="001E0A37" w:rsidRPr="0056317D" w14:paraId="68F5946D" w14:textId="77777777" w:rsidTr="001E0A37">
        <w:trPr>
          <w:jc w:val="center"/>
        </w:trPr>
        <w:tc>
          <w:tcPr>
            <w:tcW w:w="4876" w:type="dxa"/>
          </w:tcPr>
          <w:p w14:paraId="760DE564" w14:textId="77777777" w:rsidR="001E0A37" w:rsidRPr="0056317D" w:rsidRDefault="001E0A37" w:rsidP="001E0A37">
            <w:pPr>
              <w:keepNext/>
              <w:spacing w:after="240"/>
              <w:jc w:val="center"/>
              <w:rPr>
                <w:i/>
              </w:rPr>
            </w:pPr>
            <w:r w:rsidRPr="0056317D">
              <w:rPr>
                <w:i/>
              </w:rPr>
              <w:t>Text predložený Komisiou</w:t>
            </w:r>
          </w:p>
        </w:tc>
        <w:tc>
          <w:tcPr>
            <w:tcW w:w="4876" w:type="dxa"/>
          </w:tcPr>
          <w:p w14:paraId="0E2628BD" w14:textId="77777777" w:rsidR="001E0A37" w:rsidRPr="0056317D" w:rsidRDefault="001E0A37" w:rsidP="001E0A37">
            <w:pPr>
              <w:keepNext/>
              <w:spacing w:after="240"/>
              <w:jc w:val="center"/>
              <w:rPr>
                <w:i/>
              </w:rPr>
            </w:pPr>
            <w:r w:rsidRPr="0056317D">
              <w:rPr>
                <w:i/>
              </w:rPr>
              <w:t>Pozmeňujúci návrh</w:t>
            </w:r>
          </w:p>
        </w:tc>
      </w:tr>
      <w:tr w:rsidR="001E0A37" w:rsidRPr="0056317D" w14:paraId="19E7AB52" w14:textId="77777777" w:rsidTr="001E0A37">
        <w:trPr>
          <w:jc w:val="center"/>
        </w:trPr>
        <w:tc>
          <w:tcPr>
            <w:tcW w:w="4876" w:type="dxa"/>
          </w:tcPr>
          <w:p w14:paraId="304C1B86" w14:textId="77777777" w:rsidR="001E0A37" w:rsidRPr="0056317D" w:rsidRDefault="001E0A37" w:rsidP="001E0A37">
            <w:pPr>
              <w:spacing w:after="120"/>
              <w:rPr>
                <w:b/>
                <w:bCs/>
                <w:i/>
                <w:iCs/>
              </w:rPr>
            </w:pPr>
            <w:r w:rsidRPr="0056317D">
              <w:t>i)</w:t>
            </w:r>
            <w:r w:rsidRPr="0056317D">
              <w:tab/>
            </w:r>
            <w:r w:rsidRPr="0056317D">
              <w:rPr>
                <w:b/>
                <w:i/>
              </w:rPr>
              <w:t>poskytovali možnosť zabrániť vyvolaniu fotosenzitívnych záchvatov.</w:t>
            </w:r>
          </w:p>
        </w:tc>
        <w:tc>
          <w:tcPr>
            <w:tcW w:w="4876" w:type="dxa"/>
          </w:tcPr>
          <w:p w14:paraId="72C8BC2B" w14:textId="77777777" w:rsidR="001E0A37" w:rsidRPr="0056317D" w:rsidRDefault="001E0A37" w:rsidP="001E0A37">
            <w:pPr>
              <w:spacing w:after="120"/>
              <w:rPr>
                <w:szCs w:val="24"/>
              </w:rPr>
            </w:pPr>
            <w:r w:rsidRPr="0056317D">
              <w:t>i)</w:t>
            </w:r>
            <w:r w:rsidRPr="0056317D">
              <w:tab/>
            </w:r>
            <w:r w:rsidRPr="0056317D">
              <w:rPr>
                <w:b/>
                <w:i/>
              </w:rPr>
              <w:t>zabezpečovali prvky, ktoré zjednodušujú komunikáciu s výrobkom a jeho ovládanie používateľom a uľahčujú jeho používanie;</w:t>
            </w:r>
          </w:p>
        </w:tc>
      </w:tr>
    </w:tbl>
    <w:p w14:paraId="67A41944" w14:textId="77777777" w:rsidR="001E0A37" w:rsidRPr="0056317D" w:rsidRDefault="001E0A37" w:rsidP="001E0A37">
      <w:pPr>
        <w:rPr>
          <w:rFonts w:ascii="Arial" w:hAnsi="Arial"/>
          <w:vanish/>
          <w:color w:val="000080"/>
          <w:sz w:val="20"/>
        </w:rPr>
      </w:pPr>
      <w:r w:rsidRPr="00753CB4">
        <w:rPr>
          <w:rStyle w:val="HideTWBExt"/>
        </w:rPr>
        <w:t>&lt;/Amend&gt;</w:t>
      </w:r>
    </w:p>
    <w:p w14:paraId="1D6A338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92</w:t>
      </w:r>
      <w:r w:rsidRPr="00753CB4">
        <w:rPr>
          <w:rStyle w:val="HideTWBExt"/>
        </w:rPr>
        <w:t>&lt;/NumAm&gt;</w:t>
      </w:r>
    </w:p>
    <w:p w14:paraId="0E4866A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A9660D2"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 bod i a (nový)</w:t>
      </w:r>
      <w:r w:rsidRPr="00753CB4">
        <w:rPr>
          <w:rStyle w:val="HideTWBExt"/>
        </w:rPr>
        <w:t>&lt;/Article&gt;</w:t>
      </w:r>
    </w:p>
    <w:p w14:paraId="460D1774"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5E704B5" w14:textId="77777777" w:rsidTr="001E0A37">
        <w:trPr>
          <w:jc w:val="center"/>
        </w:trPr>
        <w:tc>
          <w:tcPr>
            <w:tcW w:w="9752" w:type="dxa"/>
            <w:gridSpan w:val="2"/>
          </w:tcPr>
          <w:p w14:paraId="7F499BB2" w14:textId="77777777" w:rsidR="001E0A37" w:rsidRPr="0056317D" w:rsidRDefault="001E0A37" w:rsidP="001E0A37">
            <w:pPr>
              <w:keepNext/>
            </w:pPr>
          </w:p>
        </w:tc>
      </w:tr>
      <w:tr w:rsidR="001E0A37" w:rsidRPr="0056317D" w14:paraId="1BE2F8C1" w14:textId="77777777" w:rsidTr="001E0A37">
        <w:trPr>
          <w:jc w:val="center"/>
        </w:trPr>
        <w:tc>
          <w:tcPr>
            <w:tcW w:w="4876" w:type="dxa"/>
          </w:tcPr>
          <w:p w14:paraId="4AAC7622" w14:textId="77777777" w:rsidR="001E0A37" w:rsidRPr="0056317D" w:rsidRDefault="001E0A37" w:rsidP="001E0A37">
            <w:pPr>
              <w:keepNext/>
              <w:spacing w:after="240"/>
              <w:jc w:val="center"/>
              <w:rPr>
                <w:i/>
              </w:rPr>
            </w:pPr>
            <w:r w:rsidRPr="0056317D">
              <w:rPr>
                <w:i/>
              </w:rPr>
              <w:t>Text predložený Komisiou</w:t>
            </w:r>
          </w:p>
        </w:tc>
        <w:tc>
          <w:tcPr>
            <w:tcW w:w="4876" w:type="dxa"/>
          </w:tcPr>
          <w:p w14:paraId="553CE325" w14:textId="77777777" w:rsidR="001E0A37" w:rsidRPr="0056317D" w:rsidRDefault="001E0A37" w:rsidP="001E0A37">
            <w:pPr>
              <w:keepNext/>
              <w:spacing w:after="240"/>
              <w:jc w:val="center"/>
              <w:rPr>
                <w:i/>
              </w:rPr>
            </w:pPr>
            <w:r w:rsidRPr="0056317D">
              <w:rPr>
                <w:i/>
              </w:rPr>
              <w:t>Pozmeňujúci návrh</w:t>
            </w:r>
          </w:p>
        </w:tc>
      </w:tr>
      <w:tr w:rsidR="001E0A37" w:rsidRPr="0056317D" w14:paraId="7252D621" w14:textId="77777777" w:rsidTr="001E0A37">
        <w:trPr>
          <w:jc w:val="center"/>
        </w:trPr>
        <w:tc>
          <w:tcPr>
            <w:tcW w:w="4876" w:type="dxa"/>
          </w:tcPr>
          <w:p w14:paraId="6D6DD6AF" w14:textId="77777777" w:rsidR="001E0A37" w:rsidRPr="0056317D" w:rsidRDefault="001E0A37" w:rsidP="001E0A37">
            <w:pPr>
              <w:spacing w:after="120"/>
            </w:pPr>
          </w:p>
        </w:tc>
        <w:tc>
          <w:tcPr>
            <w:tcW w:w="4876" w:type="dxa"/>
          </w:tcPr>
          <w:p w14:paraId="29D1D7DC" w14:textId="77777777" w:rsidR="001E0A37" w:rsidRPr="0056317D" w:rsidRDefault="001E0A37" w:rsidP="001E0A37">
            <w:pPr>
              <w:spacing w:after="120"/>
              <w:rPr>
                <w:szCs w:val="24"/>
              </w:rPr>
            </w:pPr>
            <w:r w:rsidRPr="0056317D">
              <w:rPr>
                <w:b/>
                <w:i/>
              </w:rPr>
              <w:t>ia)</w:t>
            </w:r>
            <w:r w:rsidRPr="0056317D">
              <w:tab/>
            </w:r>
            <w:r w:rsidRPr="0056317D">
              <w:rPr>
                <w:b/>
                <w:i/>
              </w:rPr>
              <w:t>ak výrobok poskytuje prvky zahrnuté z dôvodu prístupnosti, súkromie používateľov sa pri používaní týchto prvkov musí zachovať.</w:t>
            </w:r>
          </w:p>
        </w:tc>
      </w:tr>
    </w:tbl>
    <w:p w14:paraId="6EEDAD91" w14:textId="77777777" w:rsidR="001E0A37" w:rsidRPr="0056317D" w:rsidRDefault="001E0A37" w:rsidP="001E0A37">
      <w:pPr>
        <w:rPr>
          <w:rFonts w:ascii="Arial" w:hAnsi="Arial"/>
          <w:vanish/>
          <w:color w:val="000080"/>
          <w:sz w:val="20"/>
        </w:rPr>
      </w:pPr>
      <w:r w:rsidRPr="00753CB4">
        <w:rPr>
          <w:rStyle w:val="HideTWBExt"/>
        </w:rPr>
        <w:t>&lt;/Amend&gt;</w:t>
      </w:r>
    </w:p>
    <w:p w14:paraId="2F287E0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93</w:t>
      </w:r>
      <w:r w:rsidRPr="00753CB4">
        <w:rPr>
          <w:rStyle w:val="HideTWBExt"/>
        </w:rPr>
        <w:t>&lt;/NumAm&gt;</w:t>
      </w:r>
    </w:p>
    <w:p w14:paraId="3F76964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36EDD55"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I – odsek 2 a (nový)</w:t>
      </w:r>
      <w:r w:rsidRPr="00753CB4">
        <w:rPr>
          <w:rStyle w:val="HideTWBExt"/>
        </w:rPr>
        <w:t>&lt;/Article&gt;</w:t>
      </w:r>
    </w:p>
    <w:p w14:paraId="0F2DD5AE"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8709EFE" w14:textId="77777777" w:rsidTr="001E0A37">
        <w:trPr>
          <w:jc w:val="center"/>
        </w:trPr>
        <w:tc>
          <w:tcPr>
            <w:tcW w:w="9752" w:type="dxa"/>
            <w:gridSpan w:val="2"/>
          </w:tcPr>
          <w:p w14:paraId="6C6B38D8" w14:textId="77777777" w:rsidR="001E0A37" w:rsidRPr="0056317D" w:rsidRDefault="001E0A37" w:rsidP="001E0A37">
            <w:pPr>
              <w:keepNext/>
            </w:pPr>
          </w:p>
        </w:tc>
      </w:tr>
      <w:tr w:rsidR="001E0A37" w:rsidRPr="0056317D" w14:paraId="6AEE96C6" w14:textId="77777777" w:rsidTr="001E0A37">
        <w:trPr>
          <w:jc w:val="center"/>
        </w:trPr>
        <w:tc>
          <w:tcPr>
            <w:tcW w:w="4876" w:type="dxa"/>
          </w:tcPr>
          <w:p w14:paraId="43905F19" w14:textId="77777777" w:rsidR="001E0A37" w:rsidRPr="0056317D" w:rsidRDefault="001E0A37" w:rsidP="001E0A37">
            <w:pPr>
              <w:keepNext/>
              <w:spacing w:after="240"/>
              <w:jc w:val="center"/>
              <w:rPr>
                <w:i/>
              </w:rPr>
            </w:pPr>
            <w:r w:rsidRPr="0056317D">
              <w:rPr>
                <w:i/>
              </w:rPr>
              <w:t>Text predložený Komisiou</w:t>
            </w:r>
          </w:p>
        </w:tc>
        <w:tc>
          <w:tcPr>
            <w:tcW w:w="4876" w:type="dxa"/>
          </w:tcPr>
          <w:p w14:paraId="149D2058" w14:textId="77777777" w:rsidR="001E0A37" w:rsidRPr="0056317D" w:rsidRDefault="001E0A37" w:rsidP="001E0A37">
            <w:pPr>
              <w:keepNext/>
              <w:spacing w:after="240"/>
              <w:jc w:val="center"/>
              <w:rPr>
                <w:i/>
              </w:rPr>
            </w:pPr>
            <w:r w:rsidRPr="0056317D">
              <w:rPr>
                <w:i/>
              </w:rPr>
              <w:t>Pozmeňujúci návrh</w:t>
            </w:r>
          </w:p>
        </w:tc>
      </w:tr>
      <w:tr w:rsidR="001E0A37" w:rsidRPr="0056317D" w14:paraId="4565B124" w14:textId="77777777" w:rsidTr="001E0A37">
        <w:trPr>
          <w:jc w:val="center"/>
        </w:trPr>
        <w:tc>
          <w:tcPr>
            <w:tcW w:w="4876" w:type="dxa"/>
          </w:tcPr>
          <w:p w14:paraId="5E1B1CB8" w14:textId="77777777" w:rsidR="001E0A37" w:rsidRPr="0056317D" w:rsidRDefault="001E0A37" w:rsidP="001E0A37">
            <w:pPr>
              <w:spacing w:after="120"/>
            </w:pPr>
          </w:p>
        </w:tc>
        <w:tc>
          <w:tcPr>
            <w:tcW w:w="4876" w:type="dxa"/>
          </w:tcPr>
          <w:p w14:paraId="5129A32C" w14:textId="77777777" w:rsidR="001E0A37" w:rsidRPr="0056317D" w:rsidRDefault="001E0A37" w:rsidP="001E0A37">
            <w:pPr>
              <w:spacing w:after="120"/>
              <w:rPr>
                <w:szCs w:val="24"/>
              </w:rPr>
            </w:pPr>
            <w:r w:rsidRPr="0056317D">
              <w:rPr>
                <w:b/>
                <w:i/>
              </w:rPr>
              <w:t>2a.</w:t>
            </w:r>
            <w:r w:rsidRPr="0056317D">
              <w:tab/>
            </w:r>
            <w:r w:rsidRPr="0056317D">
              <w:rPr>
                <w:b/>
                <w:i/>
              </w:rPr>
              <w:t>Podporné služby</w:t>
            </w:r>
          </w:p>
        </w:tc>
      </w:tr>
      <w:tr w:rsidR="001E0A37" w:rsidRPr="0056317D" w14:paraId="150E263B" w14:textId="77777777" w:rsidTr="001E0A37">
        <w:trPr>
          <w:jc w:val="center"/>
        </w:trPr>
        <w:tc>
          <w:tcPr>
            <w:tcW w:w="4876" w:type="dxa"/>
          </w:tcPr>
          <w:p w14:paraId="694989F8" w14:textId="77777777" w:rsidR="001E0A37" w:rsidRPr="0056317D" w:rsidRDefault="001E0A37" w:rsidP="001E0A37">
            <w:pPr>
              <w:spacing w:after="120"/>
            </w:pPr>
          </w:p>
        </w:tc>
        <w:tc>
          <w:tcPr>
            <w:tcW w:w="4876" w:type="dxa"/>
          </w:tcPr>
          <w:p w14:paraId="453ECB68" w14:textId="77777777" w:rsidR="001E0A37" w:rsidRPr="0056317D" w:rsidRDefault="001E0A37" w:rsidP="001E0A37">
            <w:pPr>
              <w:spacing w:after="120"/>
            </w:pPr>
            <w:r w:rsidRPr="0056317D">
              <w:rPr>
                <w:b/>
                <w:i/>
              </w:rPr>
              <w:t>Ak sú k dispozícii, podporné služby (asistenčné služby, telefonické centrá, technická podpora, konverzné služby a služby odbornej prípravy) poskytujú informácie o prístupnosti výrobku a jeho kompatibilite s asistenčnými technológiami spôsobom komunikácie prístupným pre používateľov s funkčnými obmedzeniami vrátane osôb so zdravotným postihnutím.</w:t>
            </w:r>
          </w:p>
        </w:tc>
      </w:tr>
    </w:tbl>
    <w:p w14:paraId="5ADD69EB" w14:textId="77777777" w:rsidR="001E0A37" w:rsidRPr="0056317D" w:rsidRDefault="001E0A37" w:rsidP="001E0A37">
      <w:pPr>
        <w:rPr>
          <w:rFonts w:ascii="Arial" w:hAnsi="Arial"/>
          <w:vanish/>
          <w:color w:val="000080"/>
          <w:sz w:val="20"/>
        </w:rPr>
      </w:pPr>
      <w:r w:rsidRPr="00753CB4">
        <w:rPr>
          <w:rStyle w:val="HideTWBExt"/>
        </w:rPr>
        <w:t>&lt;/Amend&gt;</w:t>
      </w:r>
    </w:p>
    <w:p w14:paraId="7B3536F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94</w:t>
      </w:r>
      <w:r w:rsidRPr="00753CB4">
        <w:rPr>
          <w:rStyle w:val="HideTWBExt"/>
        </w:rPr>
        <w:t>&lt;/NumAm&gt;</w:t>
      </w:r>
    </w:p>
    <w:p w14:paraId="438A45F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AAC1E2E"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názov</w:t>
      </w:r>
      <w:r w:rsidRPr="00753CB4">
        <w:rPr>
          <w:rStyle w:val="HideTWBExt"/>
        </w:rPr>
        <w:t>&lt;/Article&gt;</w:t>
      </w:r>
    </w:p>
    <w:p w14:paraId="280E9CAF"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4216A0F" w14:textId="77777777" w:rsidTr="001E0A37">
        <w:trPr>
          <w:jc w:val="center"/>
        </w:trPr>
        <w:tc>
          <w:tcPr>
            <w:tcW w:w="9752" w:type="dxa"/>
            <w:gridSpan w:val="2"/>
          </w:tcPr>
          <w:p w14:paraId="539DB479" w14:textId="77777777" w:rsidR="001E0A37" w:rsidRPr="0056317D" w:rsidRDefault="001E0A37" w:rsidP="001E0A37">
            <w:pPr>
              <w:keepNext/>
            </w:pPr>
          </w:p>
        </w:tc>
      </w:tr>
      <w:tr w:rsidR="001E0A37" w:rsidRPr="0056317D" w14:paraId="26A66684" w14:textId="77777777" w:rsidTr="001E0A37">
        <w:trPr>
          <w:jc w:val="center"/>
        </w:trPr>
        <w:tc>
          <w:tcPr>
            <w:tcW w:w="4876" w:type="dxa"/>
          </w:tcPr>
          <w:p w14:paraId="70EEB510" w14:textId="77777777" w:rsidR="001E0A37" w:rsidRPr="0056317D" w:rsidRDefault="001E0A37" w:rsidP="001E0A37">
            <w:pPr>
              <w:keepNext/>
              <w:spacing w:after="240"/>
              <w:jc w:val="center"/>
              <w:rPr>
                <w:i/>
              </w:rPr>
            </w:pPr>
            <w:r w:rsidRPr="0056317D">
              <w:rPr>
                <w:i/>
              </w:rPr>
              <w:t>Text predložený Komisiou</w:t>
            </w:r>
          </w:p>
        </w:tc>
        <w:tc>
          <w:tcPr>
            <w:tcW w:w="4876" w:type="dxa"/>
          </w:tcPr>
          <w:p w14:paraId="10A50B12" w14:textId="77777777" w:rsidR="001E0A37" w:rsidRPr="0056317D" w:rsidRDefault="001E0A37" w:rsidP="001E0A37">
            <w:pPr>
              <w:keepNext/>
              <w:spacing w:after="240"/>
              <w:jc w:val="center"/>
              <w:rPr>
                <w:i/>
              </w:rPr>
            </w:pPr>
            <w:r w:rsidRPr="0056317D">
              <w:rPr>
                <w:i/>
              </w:rPr>
              <w:t>Pozmeňujúci návrh</w:t>
            </w:r>
          </w:p>
        </w:tc>
      </w:tr>
      <w:tr w:rsidR="001E0A37" w:rsidRPr="0056317D" w14:paraId="4A9A98BC" w14:textId="77777777" w:rsidTr="001E0A37">
        <w:trPr>
          <w:jc w:val="center"/>
        </w:trPr>
        <w:tc>
          <w:tcPr>
            <w:tcW w:w="4876" w:type="dxa"/>
          </w:tcPr>
          <w:p w14:paraId="58B7998A" w14:textId="77777777" w:rsidR="001E0A37" w:rsidRPr="0056317D" w:rsidRDefault="001E0A37" w:rsidP="001E0A37">
            <w:pPr>
              <w:spacing w:after="120"/>
            </w:pPr>
            <w:r w:rsidRPr="0056317D">
              <w:t xml:space="preserve">Služby leteckej, autobusovej, železničnej a vodnej osobnej dopravy, webové </w:t>
            </w:r>
            <w:r w:rsidRPr="0056317D">
              <w:rPr>
                <w:b/>
                <w:i/>
              </w:rPr>
              <w:t>sídla</w:t>
            </w:r>
            <w:r w:rsidRPr="0056317D">
              <w:t xml:space="preserve"> používané na poskytovanie služieb osobnej dopravy, služby poskytované cez mobilné zariadenia, inteligentný predaj cestovných lístkov a poskytovanie informácií v reálnom čase. Samoobslužné terminály, automaty na výdaj lístkov a odbavovacie zariadenia používané na poskytovanie služieb osobnej dopravy</w:t>
            </w:r>
          </w:p>
        </w:tc>
        <w:tc>
          <w:tcPr>
            <w:tcW w:w="4876" w:type="dxa"/>
          </w:tcPr>
          <w:p w14:paraId="168A16D5" w14:textId="77777777" w:rsidR="001E0A37" w:rsidRPr="0056317D" w:rsidRDefault="001E0A37" w:rsidP="001E0A37">
            <w:pPr>
              <w:spacing w:after="120"/>
              <w:rPr>
                <w:szCs w:val="24"/>
              </w:rPr>
            </w:pPr>
            <w:r w:rsidRPr="0056317D">
              <w:t xml:space="preserve">Služby leteckej, autobusovej, </w:t>
            </w:r>
            <w:r w:rsidRPr="0056317D">
              <w:rPr>
                <w:b/>
                <w:i/>
              </w:rPr>
              <w:t xml:space="preserve">autokarovej, </w:t>
            </w:r>
            <w:r w:rsidRPr="0056317D">
              <w:t xml:space="preserve">železničnej a vodnej osobnej dopravy, webové </w:t>
            </w:r>
            <w:r w:rsidRPr="0056317D">
              <w:rPr>
                <w:b/>
                <w:i/>
              </w:rPr>
              <w:t>sídla</w:t>
            </w:r>
            <w:r w:rsidRPr="0056317D">
              <w:t xml:space="preserve"> používané na poskytovanie služieb osobnej dopravy, služby poskytované cez mobilné zariadenia, inteligentný predaj cestovných lístkov a poskytovanie informácií v reálnom čase. Samoobslužné terminály, automaty na výdaj lístkov a odbavovacie zariadenia používané na poskytovanie služieb osobnej dopravy</w:t>
            </w:r>
            <w:r w:rsidRPr="0056317D">
              <w:rPr>
                <w:b/>
                <w:i/>
              </w:rPr>
              <w:t>, mobility a cestovného ruchu</w:t>
            </w:r>
          </w:p>
        </w:tc>
      </w:tr>
    </w:tbl>
    <w:p w14:paraId="27E23658" w14:textId="77777777" w:rsidR="001E0A37" w:rsidRPr="0056317D" w:rsidRDefault="001E0A37" w:rsidP="001E0A37">
      <w:pPr>
        <w:rPr>
          <w:rFonts w:ascii="Arial" w:hAnsi="Arial"/>
          <w:vanish/>
          <w:color w:val="000080"/>
          <w:sz w:val="20"/>
        </w:rPr>
      </w:pPr>
      <w:r w:rsidRPr="00753CB4">
        <w:rPr>
          <w:rStyle w:val="HideTWBExt"/>
        </w:rPr>
        <w:t>&lt;/Amend&gt;</w:t>
      </w:r>
    </w:p>
    <w:p w14:paraId="2C4BA3D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95</w:t>
      </w:r>
      <w:r w:rsidRPr="00753CB4">
        <w:rPr>
          <w:rStyle w:val="HideTWBExt"/>
        </w:rPr>
        <w:t>&lt;/NumAm&gt;</w:t>
      </w:r>
    </w:p>
    <w:p w14:paraId="6CD928B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1FC3532" w14:textId="77777777" w:rsidR="001E0A37" w:rsidRPr="0056317D" w:rsidRDefault="001E0A37" w:rsidP="001E0A37">
      <w:pPr>
        <w:rPr>
          <w:b/>
        </w:rPr>
      </w:pPr>
      <w:r w:rsidRPr="00753CB4">
        <w:rPr>
          <w:rStyle w:val="HideTWBExt"/>
        </w:rPr>
        <w:t>&lt;Article&gt;</w:t>
      </w:r>
      <w:r w:rsidRPr="0056317D">
        <w:rPr>
          <w:b/>
        </w:rPr>
        <w:t>Príloha I – oddiel V – časť A – odsek 1 – písmeno a – úvodná časť</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4B00124" w14:textId="77777777" w:rsidTr="001E0A37">
        <w:trPr>
          <w:jc w:val="center"/>
        </w:trPr>
        <w:tc>
          <w:tcPr>
            <w:tcW w:w="9752" w:type="dxa"/>
            <w:gridSpan w:val="2"/>
          </w:tcPr>
          <w:p w14:paraId="23919FE6" w14:textId="77777777" w:rsidR="001E0A37" w:rsidRPr="0056317D" w:rsidRDefault="001E0A37" w:rsidP="001E0A37">
            <w:pPr>
              <w:keepNext/>
            </w:pPr>
          </w:p>
        </w:tc>
      </w:tr>
      <w:tr w:rsidR="001E0A37" w:rsidRPr="0056317D" w14:paraId="592F0576" w14:textId="77777777" w:rsidTr="001E0A37">
        <w:trPr>
          <w:jc w:val="center"/>
        </w:trPr>
        <w:tc>
          <w:tcPr>
            <w:tcW w:w="4876" w:type="dxa"/>
            <w:hideMark/>
          </w:tcPr>
          <w:p w14:paraId="0F28799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ECDD347" w14:textId="77777777" w:rsidR="001E0A37" w:rsidRPr="0056317D" w:rsidRDefault="001E0A37" w:rsidP="001E0A37">
            <w:pPr>
              <w:keepNext/>
              <w:spacing w:after="240"/>
              <w:jc w:val="center"/>
              <w:rPr>
                <w:i/>
              </w:rPr>
            </w:pPr>
            <w:r w:rsidRPr="0056317D">
              <w:rPr>
                <w:i/>
              </w:rPr>
              <w:t>Pozmeňujúci návrh</w:t>
            </w:r>
          </w:p>
        </w:tc>
      </w:tr>
      <w:tr w:rsidR="001E0A37" w:rsidRPr="0056317D" w14:paraId="563B2E7D" w14:textId="77777777" w:rsidTr="001E0A37">
        <w:trPr>
          <w:jc w:val="center"/>
        </w:trPr>
        <w:tc>
          <w:tcPr>
            <w:tcW w:w="4876" w:type="dxa"/>
            <w:hideMark/>
          </w:tcPr>
          <w:p w14:paraId="7BF16252" w14:textId="77777777" w:rsidR="001E0A37" w:rsidRPr="0056317D" w:rsidRDefault="001E0A37" w:rsidP="001E0A37">
            <w:pPr>
              <w:spacing w:after="120"/>
            </w:pPr>
            <w:r w:rsidRPr="0056317D">
              <w:rPr>
                <w:snapToGrid w:val="0"/>
              </w:rPr>
              <w:t>a)</w:t>
            </w:r>
            <w:r w:rsidRPr="0056317D">
              <w:tab/>
            </w:r>
            <w:r w:rsidRPr="0056317D">
              <w:rPr>
                <w:snapToGrid w:val="0"/>
              </w:rPr>
              <w:t>sa poskytovali informácie o fungovaní služby a o charakteristikách a predpokladoch jej prístupnosti takto:</w:t>
            </w:r>
          </w:p>
        </w:tc>
        <w:tc>
          <w:tcPr>
            <w:tcW w:w="4876" w:type="dxa"/>
            <w:hideMark/>
          </w:tcPr>
          <w:p w14:paraId="7655D78D" w14:textId="77777777" w:rsidR="001E0A37" w:rsidRPr="0056317D" w:rsidRDefault="001E0A37" w:rsidP="001E0A37">
            <w:pPr>
              <w:spacing w:after="120"/>
              <w:rPr>
                <w:szCs w:val="24"/>
              </w:rPr>
            </w:pPr>
            <w:r w:rsidRPr="0056317D">
              <w:rPr>
                <w:snapToGrid w:val="0"/>
              </w:rPr>
              <w:t>a)</w:t>
            </w:r>
            <w:r w:rsidRPr="0056317D">
              <w:tab/>
            </w:r>
            <w:r w:rsidRPr="0056317D">
              <w:rPr>
                <w:snapToGrid w:val="0"/>
              </w:rPr>
              <w:t>sa poskytovali v </w:t>
            </w:r>
            <w:r w:rsidRPr="0056317D">
              <w:rPr>
                <w:b/>
                <w:i/>
                <w:snapToGrid w:val="0"/>
              </w:rPr>
              <w:t xml:space="preserve">prístupných formátoch </w:t>
            </w:r>
            <w:r w:rsidRPr="0056317D">
              <w:rPr>
                <w:snapToGrid w:val="0"/>
              </w:rPr>
              <w:t>informácie o fungovaní služby a o charakteristikách a predpokladoch jej</w:t>
            </w:r>
            <w:r w:rsidRPr="0056317D">
              <w:rPr>
                <w:b/>
                <w:i/>
                <w:snapToGrid w:val="0"/>
              </w:rPr>
              <w:t xml:space="preserve"> bezbariérovej</w:t>
            </w:r>
            <w:r w:rsidRPr="0056317D">
              <w:rPr>
                <w:snapToGrid w:val="0"/>
              </w:rPr>
              <w:t xml:space="preserve"> prístupnosti takto:</w:t>
            </w:r>
          </w:p>
        </w:tc>
      </w:tr>
    </w:tbl>
    <w:p w14:paraId="37734B66" w14:textId="77777777" w:rsidR="001E0A37" w:rsidRPr="0056317D" w:rsidRDefault="001E0A37" w:rsidP="001E0A37">
      <w:pPr>
        <w:rPr>
          <w:rFonts w:ascii="Arial" w:hAnsi="Arial"/>
          <w:vanish/>
          <w:color w:val="000080"/>
          <w:sz w:val="20"/>
        </w:rPr>
      </w:pPr>
      <w:r w:rsidRPr="00753CB4">
        <w:rPr>
          <w:rStyle w:val="HideTWBExt"/>
        </w:rPr>
        <w:t>&lt;/Amend&gt;</w:t>
      </w:r>
    </w:p>
    <w:p w14:paraId="5D2067A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96</w:t>
      </w:r>
      <w:r w:rsidRPr="00753CB4">
        <w:rPr>
          <w:rStyle w:val="HideTWBExt"/>
        </w:rPr>
        <w:t>&lt;/NumAm&gt;</w:t>
      </w:r>
    </w:p>
    <w:p w14:paraId="3F35B5E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A905442"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A – odsek 1 – písmeno a – bod i</w:t>
      </w:r>
      <w:r w:rsidRPr="00753CB4">
        <w:rPr>
          <w:rStyle w:val="HideTWBExt"/>
        </w:rPr>
        <w:t>&lt;/Article&gt;</w:t>
      </w:r>
    </w:p>
    <w:p w14:paraId="5DFD2CAF"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1A2E1CE" w14:textId="77777777" w:rsidTr="001E0A37">
        <w:trPr>
          <w:jc w:val="center"/>
        </w:trPr>
        <w:tc>
          <w:tcPr>
            <w:tcW w:w="9752" w:type="dxa"/>
            <w:gridSpan w:val="2"/>
          </w:tcPr>
          <w:p w14:paraId="54A82511" w14:textId="77777777" w:rsidR="001E0A37" w:rsidRPr="0056317D" w:rsidRDefault="001E0A37" w:rsidP="001E0A37">
            <w:pPr>
              <w:keepNext/>
            </w:pPr>
          </w:p>
        </w:tc>
      </w:tr>
      <w:tr w:rsidR="001E0A37" w:rsidRPr="0056317D" w14:paraId="698FABF3" w14:textId="77777777" w:rsidTr="001E0A37">
        <w:trPr>
          <w:trHeight w:val="394"/>
          <w:jc w:val="center"/>
        </w:trPr>
        <w:tc>
          <w:tcPr>
            <w:tcW w:w="4876" w:type="dxa"/>
          </w:tcPr>
          <w:p w14:paraId="70BD7380" w14:textId="77777777" w:rsidR="001E0A37" w:rsidRPr="0056317D" w:rsidRDefault="001E0A37" w:rsidP="001E0A37">
            <w:pPr>
              <w:keepNext/>
              <w:spacing w:after="240"/>
              <w:jc w:val="center"/>
              <w:rPr>
                <w:i/>
              </w:rPr>
            </w:pPr>
            <w:r w:rsidRPr="0056317D">
              <w:rPr>
                <w:i/>
              </w:rPr>
              <w:t>Text predložený Komisiou</w:t>
            </w:r>
          </w:p>
        </w:tc>
        <w:tc>
          <w:tcPr>
            <w:tcW w:w="4876" w:type="dxa"/>
          </w:tcPr>
          <w:p w14:paraId="2F04E345" w14:textId="77777777" w:rsidR="001E0A37" w:rsidRPr="0056317D" w:rsidRDefault="001E0A37" w:rsidP="001E0A37">
            <w:pPr>
              <w:keepNext/>
              <w:spacing w:after="240"/>
              <w:jc w:val="center"/>
              <w:rPr>
                <w:i/>
              </w:rPr>
            </w:pPr>
            <w:r w:rsidRPr="0056317D">
              <w:rPr>
                <w:i/>
              </w:rPr>
              <w:t>Pozmeňujúci návrh</w:t>
            </w:r>
          </w:p>
        </w:tc>
      </w:tr>
      <w:tr w:rsidR="001E0A37" w:rsidRPr="0056317D" w14:paraId="1779AE15" w14:textId="77777777" w:rsidTr="001E0A37">
        <w:trPr>
          <w:jc w:val="center"/>
        </w:trPr>
        <w:tc>
          <w:tcPr>
            <w:tcW w:w="4876" w:type="dxa"/>
          </w:tcPr>
          <w:p w14:paraId="47C479F8" w14:textId="77777777" w:rsidR="001E0A37" w:rsidRPr="0056317D" w:rsidRDefault="001E0A37" w:rsidP="001E0A37">
            <w:pPr>
              <w:spacing w:after="120"/>
              <w:rPr>
                <w:b/>
                <w:bCs/>
                <w:i/>
                <w:iCs/>
              </w:rPr>
            </w:pPr>
            <w:r w:rsidRPr="0056317D">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57880020" w14:textId="77777777" w:rsidR="001E0A37" w:rsidRPr="0056317D" w:rsidRDefault="001E0A37" w:rsidP="001E0A37">
            <w:pPr>
              <w:spacing w:after="120"/>
              <w:rPr>
                <w:b/>
                <w:bCs/>
                <w:i/>
                <w:iCs/>
              </w:rPr>
            </w:pPr>
            <w:r w:rsidRPr="0056317D">
              <w:t>i)</w:t>
            </w:r>
            <w:r w:rsidRPr="0056317D">
              <w:tab/>
            </w:r>
            <w:r w:rsidRPr="0056317D">
              <w:rPr>
                <w:b/>
                <w:i/>
              </w:rPr>
              <w:t>musia byť dostupné v prístupnom webovom formáte a vo formáte elektronického newebového dokumentu tak, aby boli vnímateľné, použiteľné, zrozumiteľné a účinné v súlade s písmenom b);</w:t>
            </w:r>
          </w:p>
        </w:tc>
      </w:tr>
    </w:tbl>
    <w:p w14:paraId="32182908" w14:textId="77777777" w:rsidR="001E0A37" w:rsidRPr="0056317D" w:rsidRDefault="001E0A37" w:rsidP="001E0A37">
      <w:pPr>
        <w:rPr>
          <w:rFonts w:ascii="Arial" w:hAnsi="Arial"/>
          <w:vanish/>
          <w:color w:val="000080"/>
          <w:sz w:val="20"/>
        </w:rPr>
      </w:pPr>
      <w:r w:rsidRPr="00753CB4">
        <w:rPr>
          <w:rStyle w:val="HideTWBExt"/>
        </w:rPr>
        <w:t>&lt;/Amend&gt;</w:t>
      </w:r>
    </w:p>
    <w:p w14:paraId="63EAE3B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97</w:t>
      </w:r>
      <w:r w:rsidRPr="00753CB4">
        <w:rPr>
          <w:rStyle w:val="HideTWBExt"/>
        </w:rPr>
        <w:t>&lt;/NumAm&gt;</w:t>
      </w:r>
    </w:p>
    <w:p w14:paraId="452F763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8D80549" w14:textId="77777777" w:rsidR="001E0A37" w:rsidRPr="0056317D" w:rsidRDefault="001E0A37" w:rsidP="001E0A37">
      <w:pPr>
        <w:rPr>
          <w:b/>
        </w:rPr>
      </w:pPr>
      <w:r w:rsidRPr="00753CB4">
        <w:rPr>
          <w:rStyle w:val="HideTWBExt"/>
        </w:rPr>
        <w:t>&lt;Article&gt;</w:t>
      </w:r>
      <w:r w:rsidRPr="0056317D">
        <w:rPr>
          <w:b/>
        </w:rPr>
        <w:t>Príloha I – oddiel V – časť A – odsek 1 – písmeno a – bod ii</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24A32A1" w14:textId="77777777" w:rsidTr="001E0A37">
        <w:trPr>
          <w:jc w:val="center"/>
        </w:trPr>
        <w:tc>
          <w:tcPr>
            <w:tcW w:w="9752" w:type="dxa"/>
            <w:gridSpan w:val="2"/>
          </w:tcPr>
          <w:p w14:paraId="224F966A" w14:textId="77777777" w:rsidR="001E0A37" w:rsidRPr="0056317D" w:rsidRDefault="001E0A37" w:rsidP="001E0A37">
            <w:pPr>
              <w:keepNext/>
            </w:pPr>
          </w:p>
        </w:tc>
      </w:tr>
      <w:tr w:rsidR="001E0A37" w:rsidRPr="0056317D" w14:paraId="2EDCA274" w14:textId="77777777" w:rsidTr="001E0A37">
        <w:trPr>
          <w:jc w:val="center"/>
        </w:trPr>
        <w:tc>
          <w:tcPr>
            <w:tcW w:w="4876" w:type="dxa"/>
            <w:hideMark/>
          </w:tcPr>
          <w:p w14:paraId="5385275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6427704" w14:textId="77777777" w:rsidR="001E0A37" w:rsidRPr="0056317D" w:rsidRDefault="001E0A37" w:rsidP="001E0A37">
            <w:pPr>
              <w:keepNext/>
              <w:spacing w:after="240"/>
              <w:jc w:val="center"/>
              <w:rPr>
                <w:i/>
              </w:rPr>
            </w:pPr>
            <w:r w:rsidRPr="0056317D">
              <w:rPr>
                <w:i/>
              </w:rPr>
              <w:t>Pozmeňujúci návrh</w:t>
            </w:r>
          </w:p>
        </w:tc>
      </w:tr>
      <w:tr w:rsidR="001E0A37" w:rsidRPr="0056317D" w14:paraId="4B5EBB07" w14:textId="77777777" w:rsidTr="001E0A37">
        <w:trPr>
          <w:jc w:val="center"/>
        </w:trPr>
        <w:tc>
          <w:tcPr>
            <w:tcW w:w="4876" w:type="dxa"/>
            <w:hideMark/>
          </w:tcPr>
          <w:p w14:paraId="6151195A" w14:textId="77777777" w:rsidR="001E0A37" w:rsidRPr="0056317D" w:rsidRDefault="001E0A37" w:rsidP="001E0A37">
            <w:pPr>
              <w:spacing w:after="120"/>
            </w:pPr>
            <w:r w:rsidRPr="0056317D">
              <w:rPr>
                <w:snapToGrid w:val="0"/>
              </w:rPr>
              <w:t>ii)</w:t>
            </w:r>
            <w:r w:rsidRPr="0056317D">
              <w:tab/>
            </w:r>
            <w:r w:rsidRPr="0056317D">
              <w:rPr>
                <w:b/>
                <w:i/>
                <w:snapToGrid w:val="0"/>
              </w:rPr>
              <w:t>k dispozícii sú alternatívy k netextovému obsahu</w:t>
            </w:r>
            <w:r w:rsidRPr="0056317D">
              <w:rPr>
                <w:snapToGrid w:val="0"/>
              </w:rPr>
              <w:t>,</w:t>
            </w:r>
          </w:p>
        </w:tc>
        <w:tc>
          <w:tcPr>
            <w:tcW w:w="4876" w:type="dxa"/>
            <w:hideMark/>
          </w:tcPr>
          <w:p w14:paraId="7F466A08" w14:textId="77777777" w:rsidR="001E0A37" w:rsidRPr="0056317D" w:rsidRDefault="001E0A37" w:rsidP="001E0A37">
            <w:pPr>
              <w:spacing w:after="120"/>
              <w:rPr>
                <w:szCs w:val="24"/>
              </w:rPr>
            </w:pPr>
            <w:r w:rsidRPr="0056317D">
              <w:rPr>
                <w:snapToGrid w:val="0"/>
              </w:rPr>
              <w:t>ii)</w:t>
            </w:r>
            <w:r w:rsidRPr="0056317D">
              <w:tab/>
            </w:r>
            <w:r w:rsidRPr="0056317D">
              <w:rPr>
                <w:b/>
                <w:i/>
              </w:rPr>
              <w:t>uvádzajú a vysvetľujú, ako využívať prvky prístupnosti služby vrátane prístupnosti vozidiel a okolitej infraštruktúry a zastavaného prostredia</w:t>
            </w:r>
            <w:r w:rsidRPr="0056317D">
              <w:t>,</w:t>
            </w:r>
            <w:r w:rsidRPr="0056317D">
              <w:rPr>
                <w:b/>
                <w:i/>
              </w:rPr>
              <w:t xml:space="preserve"> ako aj informácie o pomoci poskytovanej podľa nariadenia č. 1107/2006, nariadenia č. 1177/2010, nariadenia č. 1371/2007 a nariadenia č. 181/2011</w:t>
            </w:r>
            <w:r w:rsidRPr="0056317D">
              <w:rPr>
                <w:b/>
                <w:i/>
                <w:snapToGrid w:val="0"/>
              </w:rPr>
              <w:t>;</w:t>
            </w:r>
          </w:p>
        </w:tc>
      </w:tr>
    </w:tbl>
    <w:p w14:paraId="0C39DAC8" w14:textId="77777777" w:rsidR="001E0A37" w:rsidRPr="0056317D" w:rsidRDefault="001E0A37" w:rsidP="001E0A37">
      <w:r w:rsidRPr="00753CB4">
        <w:rPr>
          <w:rStyle w:val="HideTWBExt"/>
        </w:rPr>
        <w:t>&lt;/Amend&gt;</w:t>
      </w:r>
    </w:p>
    <w:p w14:paraId="228AD8F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98</w:t>
      </w:r>
      <w:r w:rsidRPr="00753CB4">
        <w:rPr>
          <w:rStyle w:val="HideTWBExt"/>
        </w:rPr>
        <w:t>&lt;/NumAm&gt;</w:t>
      </w:r>
    </w:p>
    <w:p w14:paraId="43B238F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73F851D" w14:textId="77777777" w:rsidR="001E0A37" w:rsidRPr="0056317D" w:rsidRDefault="001E0A37" w:rsidP="001E0A37">
      <w:pPr>
        <w:rPr>
          <w:b/>
        </w:rPr>
      </w:pPr>
      <w:r w:rsidRPr="00753CB4">
        <w:rPr>
          <w:rStyle w:val="HideTWBExt"/>
        </w:rPr>
        <w:t>&lt;Article&gt;</w:t>
      </w:r>
      <w:r w:rsidRPr="0056317D">
        <w:rPr>
          <w:b/>
        </w:rPr>
        <w:t>Príloha I – oddiel V – časť A – odsek 1 – písmeno a – bod iii</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EF949FE" w14:textId="77777777" w:rsidTr="001E0A37">
        <w:trPr>
          <w:jc w:val="center"/>
        </w:trPr>
        <w:tc>
          <w:tcPr>
            <w:tcW w:w="9752" w:type="dxa"/>
            <w:gridSpan w:val="2"/>
          </w:tcPr>
          <w:p w14:paraId="4AE28446" w14:textId="77777777" w:rsidR="001E0A37" w:rsidRPr="0056317D" w:rsidRDefault="001E0A37" w:rsidP="001E0A37">
            <w:pPr>
              <w:keepNext/>
            </w:pPr>
          </w:p>
        </w:tc>
      </w:tr>
      <w:tr w:rsidR="001E0A37" w:rsidRPr="0056317D" w14:paraId="51AA2872" w14:textId="77777777" w:rsidTr="001E0A37">
        <w:trPr>
          <w:jc w:val="center"/>
        </w:trPr>
        <w:tc>
          <w:tcPr>
            <w:tcW w:w="4876" w:type="dxa"/>
            <w:hideMark/>
          </w:tcPr>
          <w:p w14:paraId="6C9889E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2F08EFC" w14:textId="77777777" w:rsidR="001E0A37" w:rsidRPr="0056317D" w:rsidRDefault="001E0A37" w:rsidP="001E0A37">
            <w:pPr>
              <w:keepNext/>
              <w:spacing w:after="240"/>
              <w:jc w:val="center"/>
              <w:rPr>
                <w:i/>
              </w:rPr>
            </w:pPr>
            <w:r w:rsidRPr="0056317D">
              <w:rPr>
                <w:i/>
              </w:rPr>
              <w:t>Pozmeňujúci návrh</w:t>
            </w:r>
          </w:p>
        </w:tc>
      </w:tr>
      <w:tr w:rsidR="001E0A37" w:rsidRPr="0056317D" w14:paraId="03B8D6EF" w14:textId="77777777" w:rsidTr="001E0A37">
        <w:trPr>
          <w:jc w:val="center"/>
        </w:trPr>
        <w:tc>
          <w:tcPr>
            <w:tcW w:w="4876" w:type="dxa"/>
            <w:hideMark/>
          </w:tcPr>
          <w:p w14:paraId="07DE8186" w14:textId="77777777" w:rsidR="001E0A37" w:rsidRPr="0056317D" w:rsidRDefault="001E0A37" w:rsidP="001E0A37">
            <w:pPr>
              <w:spacing w:after="120"/>
            </w:pPr>
            <w:r w:rsidRPr="0056317D">
              <w:rPr>
                <w:snapToGrid w:val="0"/>
              </w:rPr>
              <w:t>iii)</w:t>
            </w:r>
            <w:r w:rsidRPr="0056317D">
              <w:tab/>
            </w:r>
            <w:r w:rsidRPr="0056317D">
              <w:rPr>
                <w:b/>
                <w:i/>
                <w:snapToGrid w:val="0"/>
              </w:rPr>
              <w:t>elektronické informácie vrátane súvisiacich online aplikácií, ktoré sú potrebné na poskytovanie služby, sa poskytujú v súlade s písmenom b).</w:t>
            </w:r>
          </w:p>
        </w:tc>
        <w:tc>
          <w:tcPr>
            <w:tcW w:w="4876" w:type="dxa"/>
            <w:hideMark/>
          </w:tcPr>
          <w:p w14:paraId="7E1B9890" w14:textId="77777777" w:rsidR="001E0A37" w:rsidRPr="0056317D" w:rsidRDefault="001E0A37" w:rsidP="001E0A37">
            <w:pPr>
              <w:spacing w:after="120"/>
              <w:rPr>
                <w:szCs w:val="24"/>
              </w:rPr>
            </w:pPr>
            <w:r w:rsidRPr="0056317D">
              <w:rPr>
                <w:snapToGrid w:val="0"/>
              </w:rPr>
              <w:t>iii)</w:t>
            </w:r>
            <w:r w:rsidRPr="0056317D">
              <w:tab/>
            </w:r>
            <w:r w:rsidRPr="0056317D">
              <w:rPr>
                <w:b/>
                <w:i/>
              </w:rPr>
              <w:t>poskytujú sa na požiadanie aj v alternatívnych neelektronických formátoch. Alternatívne neelektronické formáty môžu zahŕňať veľkú tlač, Braillovo písmo alebo ľahko čitateľný text.</w:t>
            </w:r>
          </w:p>
        </w:tc>
      </w:tr>
    </w:tbl>
    <w:p w14:paraId="651A43CC" w14:textId="77777777" w:rsidR="001E0A37" w:rsidRPr="0056317D" w:rsidRDefault="001E0A37" w:rsidP="001E0A37">
      <w:pPr>
        <w:rPr>
          <w:rFonts w:ascii="Arial" w:hAnsi="Arial"/>
          <w:vanish/>
          <w:color w:val="000080"/>
          <w:sz w:val="20"/>
        </w:rPr>
      </w:pPr>
      <w:r w:rsidRPr="00753CB4">
        <w:rPr>
          <w:rStyle w:val="HideTWBExt"/>
        </w:rPr>
        <w:t>&lt;/Amend&gt;</w:t>
      </w:r>
    </w:p>
    <w:p w14:paraId="3BA7D30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99</w:t>
      </w:r>
      <w:r w:rsidRPr="00753CB4">
        <w:rPr>
          <w:rStyle w:val="HideTWBExt"/>
        </w:rPr>
        <w:t>&lt;/NumAm&gt;</w:t>
      </w:r>
    </w:p>
    <w:p w14:paraId="3058BA2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6E9F329" w14:textId="77777777" w:rsidR="001E0A37" w:rsidRPr="0056317D" w:rsidRDefault="001E0A37" w:rsidP="001E0A37">
      <w:pPr>
        <w:rPr>
          <w:b/>
        </w:rPr>
      </w:pPr>
      <w:r w:rsidRPr="00753CB4">
        <w:rPr>
          <w:rStyle w:val="HideTWBExt"/>
        </w:rPr>
        <w:t>&lt;Article&gt;</w:t>
      </w:r>
      <w:r w:rsidRPr="0056317D">
        <w:rPr>
          <w:b/>
        </w:rPr>
        <w:t xml:space="preserve">Príloha I – oddiel V – časť A – odsek 1 – písmeno a – bod iii a (nový) </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4AF1C6C" w14:textId="77777777" w:rsidTr="001E0A37">
        <w:trPr>
          <w:jc w:val="center"/>
        </w:trPr>
        <w:tc>
          <w:tcPr>
            <w:tcW w:w="9752" w:type="dxa"/>
            <w:gridSpan w:val="2"/>
          </w:tcPr>
          <w:p w14:paraId="68223DF0" w14:textId="77777777" w:rsidR="001E0A37" w:rsidRPr="0056317D" w:rsidRDefault="001E0A37" w:rsidP="001E0A37">
            <w:pPr>
              <w:keepNext/>
            </w:pPr>
          </w:p>
        </w:tc>
      </w:tr>
      <w:tr w:rsidR="001E0A37" w:rsidRPr="0056317D" w14:paraId="728662CE" w14:textId="77777777" w:rsidTr="001E0A37">
        <w:trPr>
          <w:jc w:val="center"/>
        </w:trPr>
        <w:tc>
          <w:tcPr>
            <w:tcW w:w="4876" w:type="dxa"/>
            <w:hideMark/>
          </w:tcPr>
          <w:p w14:paraId="4CE214D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846E330" w14:textId="77777777" w:rsidR="001E0A37" w:rsidRPr="0056317D" w:rsidRDefault="001E0A37" w:rsidP="001E0A37">
            <w:pPr>
              <w:keepNext/>
              <w:spacing w:after="240"/>
              <w:jc w:val="center"/>
              <w:rPr>
                <w:i/>
              </w:rPr>
            </w:pPr>
            <w:r w:rsidRPr="0056317D">
              <w:rPr>
                <w:i/>
              </w:rPr>
              <w:t>Pozmeňujúci návrh</w:t>
            </w:r>
          </w:p>
        </w:tc>
      </w:tr>
      <w:tr w:rsidR="001E0A37" w:rsidRPr="0056317D" w14:paraId="73EC6990" w14:textId="77777777" w:rsidTr="001E0A37">
        <w:trPr>
          <w:jc w:val="center"/>
        </w:trPr>
        <w:tc>
          <w:tcPr>
            <w:tcW w:w="4876" w:type="dxa"/>
          </w:tcPr>
          <w:p w14:paraId="288965C9" w14:textId="77777777" w:rsidR="001E0A37" w:rsidRPr="0056317D" w:rsidRDefault="001E0A37" w:rsidP="001E0A37">
            <w:pPr>
              <w:spacing w:after="120"/>
              <w:rPr>
                <w:snapToGrid w:val="0"/>
              </w:rPr>
            </w:pPr>
          </w:p>
        </w:tc>
        <w:tc>
          <w:tcPr>
            <w:tcW w:w="4876" w:type="dxa"/>
          </w:tcPr>
          <w:p w14:paraId="3A1287B1" w14:textId="77777777" w:rsidR="001E0A37" w:rsidRPr="0056317D" w:rsidRDefault="001E0A37" w:rsidP="001E0A37">
            <w:pPr>
              <w:spacing w:after="120"/>
              <w:rPr>
                <w:snapToGrid w:val="0"/>
              </w:rPr>
            </w:pPr>
            <w:r w:rsidRPr="0056317D">
              <w:rPr>
                <w:b/>
                <w:i/>
              </w:rPr>
              <w:t>iiia)</w:t>
            </w:r>
            <w:r w:rsidRPr="0056317D">
              <w:tab/>
            </w:r>
            <w:r w:rsidRPr="0056317D">
              <w:rPr>
                <w:b/>
                <w:i/>
              </w:rPr>
              <w:t xml:space="preserve">poskytujú sa ako alternatíva k netextovému obsahu, ako sú dotykové obrazovky a možnosti ovládania hlasom </w:t>
            </w:r>
          </w:p>
        </w:tc>
      </w:tr>
    </w:tbl>
    <w:p w14:paraId="4F9AB877" w14:textId="77777777" w:rsidR="001E0A37" w:rsidRPr="0056317D" w:rsidRDefault="001E0A37" w:rsidP="001E0A37">
      <w:pPr>
        <w:rPr>
          <w:rFonts w:ascii="Arial" w:hAnsi="Arial"/>
          <w:vanish/>
          <w:color w:val="000080"/>
          <w:sz w:val="20"/>
        </w:rPr>
      </w:pPr>
      <w:r w:rsidRPr="00753CB4">
        <w:rPr>
          <w:rStyle w:val="HideTWBExt"/>
        </w:rPr>
        <w:t>&lt;/Amend&gt;</w:t>
      </w:r>
    </w:p>
    <w:p w14:paraId="7DA3908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100</w:t>
      </w:r>
      <w:r w:rsidRPr="00753CB4">
        <w:rPr>
          <w:rStyle w:val="HideTWBExt"/>
        </w:rPr>
        <w:t>&lt;/NumAm&gt;</w:t>
      </w:r>
    </w:p>
    <w:p w14:paraId="06EBBEE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D08023C"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A – odsek 1 – písmeno a – bod iii b (nový)</w:t>
      </w:r>
      <w:r w:rsidRPr="00753CB4">
        <w:rPr>
          <w:rStyle w:val="HideTWBExt"/>
        </w:rPr>
        <w:t>&lt;/Article&gt;</w:t>
      </w:r>
    </w:p>
    <w:p w14:paraId="574A6880"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78226E1" w14:textId="77777777" w:rsidTr="001E0A37">
        <w:trPr>
          <w:jc w:val="center"/>
        </w:trPr>
        <w:tc>
          <w:tcPr>
            <w:tcW w:w="9752" w:type="dxa"/>
            <w:gridSpan w:val="2"/>
          </w:tcPr>
          <w:p w14:paraId="5C97D2E3" w14:textId="77777777" w:rsidR="001E0A37" w:rsidRPr="0056317D" w:rsidRDefault="001E0A37" w:rsidP="001E0A37">
            <w:pPr>
              <w:keepNext/>
            </w:pPr>
          </w:p>
        </w:tc>
      </w:tr>
      <w:tr w:rsidR="001E0A37" w:rsidRPr="0056317D" w14:paraId="0CD50146" w14:textId="77777777" w:rsidTr="001E0A37">
        <w:trPr>
          <w:jc w:val="center"/>
        </w:trPr>
        <w:tc>
          <w:tcPr>
            <w:tcW w:w="4876" w:type="dxa"/>
          </w:tcPr>
          <w:p w14:paraId="671A6C77" w14:textId="77777777" w:rsidR="001E0A37" w:rsidRPr="0056317D" w:rsidRDefault="001E0A37" w:rsidP="001E0A37">
            <w:pPr>
              <w:keepNext/>
              <w:spacing w:after="240"/>
              <w:jc w:val="center"/>
              <w:rPr>
                <w:i/>
              </w:rPr>
            </w:pPr>
            <w:r w:rsidRPr="0056317D">
              <w:rPr>
                <w:i/>
              </w:rPr>
              <w:t>Text predložený Komisiou</w:t>
            </w:r>
          </w:p>
        </w:tc>
        <w:tc>
          <w:tcPr>
            <w:tcW w:w="4876" w:type="dxa"/>
          </w:tcPr>
          <w:p w14:paraId="7BBFEC31" w14:textId="77777777" w:rsidR="001E0A37" w:rsidRPr="0056317D" w:rsidRDefault="001E0A37" w:rsidP="001E0A37">
            <w:pPr>
              <w:keepNext/>
              <w:spacing w:after="240"/>
              <w:jc w:val="center"/>
              <w:rPr>
                <w:i/>
              </w:rPr>
            </w:pPr>
            <w:r w:rsidRPr="0056317D">
              <w:rPr>
                <w:i/>
              </w:rPr>
              <w:t>Pozmeňujúci návrh</w:t>
            </w:r>
          </w:p>
        </w:tc>
      </w:tr>
      <w:tr w:rsidR="001E0A37" w:rsidRPr="0056317D" w14:paraId="4C8A7ED1" w14:textId="77777777" w:rsidTr="001E0A37">
        <w:trPr>
          <w:jc w:val="center"/>
        </w:trPr>
        <w:tc>
          <w:tcPr>
            <w:tcW w:w="4876" w:type="dxa"/>
          </w:tcPr>
          <w:p w14:paraId="629E9C71" w14:textId="77777777" w:rsidR="001E0A37" w:rsidRPr="0056317D" w:rsidRDefault="001E0A37" w:rsidP="001E0A37">
            <w:pPr>
              <w:spacing w:after="120"/>
            </w:pPr>
          </w:p>
        </w:tc>
        <w:tc>
          <w:tcPr>
            <w:tcW w:w="4876" w:type="dxa"/>
          </w:tcPr>
          <w:p w14:paraId="79E475DC" w14:textId="77777777" w:rsidR="001E0A37" w:rsidRPr="0056317D" w:rsidRDefault="001E0A37" w:rsidP="001E0A37">
            <w:pPr>
              <w:spacing w:after="120"/>
              <w:rPr>
                <w:b/>
                <w:bCs/>
                <w:i/>
                <w:iCs/>
              </w:rPr>
            </w:pPr>
            <w:r w:rsidRPr="0056317D">
              <w:rPr>
                <w:b/>
                <w:i/>
              </w:rPr>
              <w:t>iiib)</w:t>
            </w:r>
            <w:r w:rsidRPr="0056317D">
              <w:tab/>
            </w:r>
            <w:r w:rsidRPr="0056317D">
              <w:rPr>
                <w:b/>
                <w:i/>
              </w:rPr>
              <w:t>dostupné prvky prístupnosti služby by sa mali uviesť a vysvetliť</w:t>
            </w:r>
          </w:p>
        </w:tc>
      </w:tr>
    </w:tbl>
    <w:p w14:paraId="7830088A" w14:textId="77777777" w:rsidR="001E0A37" w:rsidRPr="0056317D" w:rsidRDefault="001E0A37" w:rsidP="001E0A37">
      <w:pPr>
        <w:rPr>
          <w:rFonts w:ascii="Arial" w:hAnsi="Arial"/>
          <w:vanish/>
          <w:color w:val="000080"/>
          <w:sz w:val="20"/>
        </w:rPr>
      </w:pPr>
      <w:r w:rsidRPr="00753CB4">
        <w:rPr>
          <w:rStyle w:val="HideTWBExt"/>
        </w:rPr>
        <w:t>&lt;/Amend&gt;</w:t>
      </w:r>
    </w:p>
    <w:p w14:paraId="65C4968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101</w:t>
      </w:r>
      <w:r w:rsidRPr="00753CB4">
        <w:rPr>
          <w:rStyle w:val="HideTWBExt"/>
        </w:rPr>
        <w:t>&lt;/NumAm&gt;</w:t>
      </w:r>
    </w:p>
    <w:p w14:paraId="41D0D2A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32F11D1" w14:textId="77777777" w:rsidR="001E0A37" w:rsidRPr="0056317D" w:rsidRDefault="001E0A37" w:rsidP="001E0A37">
      <w:pPr>
        <w:rPr>
          <w:b/>
        </w:rPr>
      </w:pPr>
      <w:r w:rsidRPr="00753CB4">
        <w:rPr>
          <w:rStyle w:val="HideTWBExt"/>
        </w:rPr>
        <w:t>&lt;Article&gt;</w:t>
      </w:r>
      <w:r w:rsidRPr="0056317D">
        <w:rPr>
          <w:b/>
        </w:rPr>
        <w:t>Príloha I – oddiel V – časť A – odsek 1 – písmeno b</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E8ACB6C" w14:textId="77777777" w:rsidTr="001E0A37">
        <w:trPr>
          <w:jc w:val="center"/>
        </w:trPr>
        <w:tc>
          <w:tcPr>
            <w:tcW w:w="9752" w:type="dxa"/>
            <w:gridSpan w:val="2"/>
          </w:tcPr>
          <w:p w14:paraId="3FCB1FAB" w14:textId="77777777" w:rsidR="001E0A37" w:rsidRPr="0056317D" w:rsidRDefault="001E0A37" w:rsidP="001E0A37">
            <w:pPr>
              <w:keepNext/>
            </w:pPr>
          </w:p>
        </w:tc>
      </w:tr>
      <w:tr w:rsidR="001E0A37" w:rsidRPr="0056317D" w14:paraId="64444FB6" w14:textId="77777777" w:rsidTr="001E0A37">
        <w:trPr>
          <w:jc w:val="center"/>
        </w:trPr>
        <w:tc>
          <w:tcPr>
            <w:tcW w:w="4876" w:type="dxa"/>
            <w:hideMark/>
          </w:tcPr>
          <w:p w14:paraId="5DAAD91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E56D55D" w14:textId="77777777" w:rsidR="001E0A37" w:rsidRPr="0056317D" w:rsidRDefault="001E0A37" w:rsidP="001E0A37">
            <w:pPr>
              <w:keepNext/>
              <w:spacing w:after="240"/>
              <w:jc w:val="center"/>
              <w:rPr>
                <w:i/>
              </w:rPr>
            </w:pPr>
            <w:r w:rsidRPr="0056317D">
              <w:rPr>
                <w:i/>
              </w:rPr>
              <w:t>Pozmeňujúci návrh</w:t>
            </w:r>
          </w:p>
        </w:tc>
      </w:tr>
      <w:tr w:rsidR="001E0A37" w:rsidRPr="0056317D" w14:paraId="6BCAF8E0" w14:textId="77777777" w:rsidTr="001E0A37">
        <w:trPr>
          <w:jc w:val="center"/>
        </w:trPr>
        <w:tc>
          <w:tcPr>
            <w:tcW w:w="4876" w:type="dxa"/>
            <w:hideMark/>
          </w:tcPr>
          <w:p w14:paraId="2BB2EDEF" w14:textId="77777777" w:rsidR="001E0A37" w:rsidRPr="0056317D" w:rsidRDefault="001E0A37" w:rsidP="001E0A37">
            <w:pPr>
              <w:spacing w:after="120"/>
            </w:pPr>
            <w:r w:rsidRPr="0056317D">
              <w:rPr>
                <w:snapToGrid w:val="0"/>
              </w:rPr>
              <w:t>b)</w:t>
            </w:r>
            <w:r w:rsidRPr="0056317D">
              <w:tab/>
            </w:r>
            <w:r w:rsidRPr="0056317D">
              <w:rPr>
                <w:snapToGrid w:val="0"/>
              </w:rPr>
              <w:t xml:space="preserve">sa webové </w:t>
            </w:r>
            <w:r w:rsidRPr="0056317D">
              <w:rPr>
                <w:b/>
                <w:i/>
                <w:snapToGrid w:val="0"/>
              </w:rPr>
              <w:t>sídla</w:t>
            </w:r>
            <w:r w:rsidRPr="0056317D">
              <w:rPr>
                <w:snapToGrid w:val="0"/>
              </w:rPr>
              <w:t xml:space="preserve"> sprístupňovali jednotným a primeraným spôsobom, ktorý používateľom umožňuje ich vnímať, používať a porozumieť im, </w:t>
            </w:r>
            <w:r w:rsidRPr="0056317D">
              <w:rPr>
                <w:b/>
                <w:i/>
                <w:snapToGrid w:val="0"/>
              </w:rPr>
              <w:t>ako aj prispôsobiť prezentáciu</w:t>
            </w:r>
            <w:r w:rsidRPr="0056317D">
              <w:rPr>
                <w:snapToGrid w:val="0"/>
              </w:rPr>
              <w:t xml:space="preserve"> a </w:t>
            </w:r>
            <w:r w:rsidRPr="0056317D">
              <w:rPr>
                <w:b/>
                <w:i/>
                <w:snapToGrid w:val="0"/>
              </w:rPr>
              <w:t>interakciu</w:t>
            </w:r>
            <w:r w:rsidRPr="0056317D">
              <w:rPr>
                <w:snapToGrid w:val="0"/>
              </w:rPr>
              <w:t xml:space="preserve"> obsahu,</w:t>
            </w:r>
            <w:r w:rsidRPr="0056317D">
              <w:t xml:space="preserve"> a </w:t>
            </w:r>
            <w:r w:rsidRPr="0056317D">
              <w:rPr>
                <w:b/>
                <w:i/>
                <w:snapToGrid w:val="0"/>
              </w:rPr>
              <w:t>tak, aby bola</w:t>
            </w:r>
            <w:r w:rsidRPr="0056317D">
              <w:t xml:space="preserve"> v prípade potreby k </w:t>
            </w:r>
            <w:r w:rsidRPr="0056317D">
              <w:rPr>
                <w:b/>
                <w:i/>
              </w:rPr>
              <w:t>dispozícii</w:t>
            </w:r>
            <w:r w:rsidRPr="0056317D">
              <w:t xml:space="preserve"> prístupná elektronická alternatíva, </w:t>
            </w:r>
            <w:r w:rsidRPr="0056317D">
              <w:rPr>
                <w:b/>
                <w:i/>
                <w:snapToGrid w:val="0"/>
              </w:rPr>
              <w:t>ako aj spôsobom,</w:t>
            </w:r>
            <w:r w:rsidRPr="0056317D">
              <w:t xml:space="preserve"> </w:t>
            </w:r>
            <w:r w:rsidRPr="0056317D">
              <w:rPr>
                <w:b/>
                <w:i/>
                <w:snapToGrid w:val="0"/>
              </w:rPr>
              <w:t>ktorý</w:t>
            </w:r>
            <w:r w:rsidRPr="0056317D">
              <w:t xml:space="preserve"> uľahčí interoperabilitu s rôznymi používateľskými </w:t>
            </w:r>
            <w:r w:rsidRPr="0056317D">
              <w:rPr>
                <w:b/>
                <w:i/>
              </w:rPr>
              <w:t>agentmi</w:t>
            </w:r>
            <w:r w:rsidRPr="0056317D">
              <w:t xml:space="preserve"> a asistenčnými technológiami dostupnými na úrovni Únie a medzinárodnej úrovni,</w:t>
            </w:r>
          </w:p>
        </w:tc>
        <w:tc>
          <w:tcPr>
            <w:tcW w:w="4876" w:type="dxa"/>
            <w:hideMark/>
          </w:tcPr>
          <w:p w14:paraId="0A5EA41F" w14:textId="77777777" w:rsidR="001E0A37" w:rsidRPr="0056317D" w:rsidRDefault="001E0A37" w:rsidP="001E0A37">
            <w:pPr>
              <w:spacing w:after="120"/>
              <w:rPr>
                <w:szCs w:val="24"/>
              </w:rPr>
            </w:pPr>
            <w:r w:rsidRPr="0056317D">
              <w:rPr>
                <w:snapToGrid w:val="0"/>
              </w:rPr>
              <w:t>b)</w:t>
            </w:r>
            <w:r w:rsidRPr="0056317D">
              <w:tab/>
            </w:r>
            <w:r w:rsidRPr="0056317D">
              <w:rPr>
                <w:snapToGrid w:val="0"/>
              </w:rPr>
              <w:t xml:space="preserve">sa webové </w:t>
            </w:r>
            <w:r w:rsidRPr="0056317D">
              <w:rPr>
                <w:b/>
                <w:i/>
                <w:snapToGrid w:val="0"/>
              </w:rPr>
              <w:t>stránky</w:t>
            </w:r>
            <w:r w:rsidRPr="0056317D">
              <w:rPr>
                <w:snapToGrid w:val="0"/>
              </w:rPr>
              <w:t xml:space="preserve"> </w:t>
            </w:r>
            <w:r w:rsidRPr="0056317D">
              <w:rPr>
                <w:b/>
                <w:i/>
                <w:snapToGrid w:val="0"/>
              </w:rPr>
              <w:t xml:space="preserve">– vrátane online aplikácií, ktoré sú potrebné na poskytovanie služieb osobnej dopravy, cestovného ruchu, ubytovania, spoločného stravovania – </w:t>
            </w:r>
            <w:r w:rsidRPr="0056317D">
              <w:rPr>
                <w:snapToGrid w:val="0"/>
              </w:rPr>
              <w:t>sprístupňovali jednotným a primeraným spôsobom, ktorý používateľom umožňuje ich vnímať, používať a porozumieť im,</w:t>
            </w:r>
            <w:r w:rsidRPr="0056317D">
              <w:rPr>
                <w:b/>
                <w:i/>
                <w:snapToGrid w:val="0"/>
              </w:rPr>
              <w:t xml:space="preserve"> zahŕňa to prispôsobivosť prezentácie</w:t>
            </w:r>
            <w:r w:rsidRPr="0056317D">
              <w:rPr>
                <w:snapToGrid w:val="0"/>
              </w:rPr>
              <w:t xml:space="preserve"> a </w:t>
            </w:r>
            <w:r w:rsidRPr="0056317D">
              <w:rPr>
                <w:b/>
                <w:i/>
                <w:snapToGrid w:val="0"/>
              </w:rPr>
              <w:t>interakcie</w:t>
            </w:r>
            <w:r w:rsidRPr="0056317D">
              <w:rPr>
                <w:snapToGrid w:val="0"/>
              </w:rPr>
              <w:t xml:space="preserve"> obsahu, </w:t>
            </w:r>
            <w:r w:rsidRPr="0056317D">
              <w:rPr>
                <w:b/>
                <w:i/>
                <w:snapToGrid w:val="0"/>
              </w:rPr>
              <w:t>pričom sa</w:t>
            </w:r>
            <w:r w:rsidRPr="0056317D">
              <w:rPr>
                <w:snapToGrid w:val="0"/>
              </w:rPr>
              <w:t xml:space="preserve"> v prípade potreby </w:t>
            </w:r>
            <w:r w:rsidRPr="0056317D">
              <w:rPr>
                <w:b/>
                <w:i/>
                <w:snapToGrid w:val="0"/>
              </w:rPr>
              <w:t>poskytuje</w:t>
            </w:r>
            <w:r w:rsidRPr="0056317D">
              <w:rPr>
                <w:snapToGrid w:val="0"/>
              </w:rPr>
              <w:t xml:space="preserve"> prístupná elektronická alternatíva,</w:t>
            </w:r>
            <w:r w:rsidRPr="0056317D">
              <w:rPr>
                <w:b/>
                <w:i/>
                <w:snapToGrid w:val="0"/>
              </w:rPr>
              <w:t xml:space="preserve"> </w:t>
            </w:r>
            <w:r w:rsidRPr="0056317D">
              <w:rPr>
                <w:snapToGrid w:val="0"/>
              </w:rPr>
              <w:t xml:space="preserve">ako aj </w:t>
            </w:r>
            <w:r w:rsidRPr="0056317D">
              <w:rPr>
                <w:b/>
                <w:i/>
                <w:snapToGrid w:val="0"/>
              </w:rPr>
              <w:t xml:space="preserve">spoľahlivým </w:t>
            </w:r>
            <w:r w:rsidRPr="0056317D">
              <w:rPr>
                <w:snapToGrid w:val="0"/>
              </w:rPr>
              <w:t xml:space="preserve">spôsobom, ktorý uľahčí interoperabilitu s rôznymi používateľskými </w:t>
            </w:r>
            <w:r w:rsidRPr="0056317D">
              <w:rPr>
                <w:b/>
                <w:i/>
                <w:snapToGrid w:val="0"/>
              </w:rPr>
              <w:t>činiteľmi</w:t>
            </w:r>
            <w:r w:rsidRPr="0056317D">
              <w:rPr>
                <w:snapToGrid w:val="0"/>
              </w:rPr>
              <w:t xml:space="preserve"> a asistenčnými technológiami dostupnými na úrovni Únie a medzinárodnej úrovni,</w:t>
            </w:r>
          </w:p>
        </w:tc>
      </w:tr>
    </w:tbl>
    <w:p w14:paraId="64BA8B61" w14:textId="77777777" w:rsidR="001E0A37" w:rsidRPr="0056317D" w:rsidRDefault="001E0A37" w:rsidP="001E0A37">
      <w:r w:rsidRPr="00753CB4">
        <w:rPr>
          <w:rStyle w:val="HideTWBExt"/>
        </w:rPr>
        <w:t>&lt;/Amend&gt;</w:t>
      </w:r>
    </w:p>
    <w:p w14:paraId="6381F88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102</w:t>
      </w:r>
      <w:r w:rsidRPr="00753CB4">
        <w:rPr>
          <w:rStyle w:val="HideTWBExt"/>
        </w:rPr>
        <w:t>&lt;/NumAm&gt;</w:t>
      </w:r>
    </w:p>
    <w:p w14:paraId="0C29442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627E9C7"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A – odsek 1 – písmeno b a (nové)</w:t>
      </w:r>
      <w:r w:rsidRPr="00753CB4">
        <w:rPr>
          <w:rStyle w:val="HideTWBExt"/>
        </w:rPr>
        <w:t>&lt;/Article&gt;</w:t>
      </w:r>
    </w:p>
    <w:p w14:paraId="644042D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40F5973" w14:textId="77777777" w:rsidTr="001E0A37">
        <w:trPr>
          <w:jc w:val="center"/>
        </w:trPr>
        <w:tc>
          <w:tcPr>
            <w:tcW w:w="9752" w:type="dxa"/>
            <w:gridSpan w:val="2"/>
          </w:tcPr>
          <w:p w14:paraId="10504FBA" w14:textId="77777777" w:rsidR="001E0A37" w:rsidRPr="0056317D" w:rsidRDefault="001E0A37" w:rsidP="001E0A37">
            <w:pPr>
              <w:keepNext/>
            </w:pPr>
          </w:p>
        </w:tc>
      </w:tr>
      <w:tr w:rsidR="001E0A37" w:rsidRPr="0056317D" w14:paraId="2B4EFE39" w14:textId="77777777" w:rsidTr="001E0A37">
        <w:trPr>
          <w:jc w:val="center"/>
        </w:trPr>
        <w:tc>
          <w:tcPr>
            <w:tcW w:w="4876" w:type="dxa"/>
          </w:tcPr>
          <w:p w14:paraId="0BE78A8A" w14:textId="77777777" w:rsidR="001E0A37" w:rsidRPr="0056317D" w:rsidRDefault="001E0A37" w:rsidP="001E0A37">
            <w:pPr>
              <w:keepNext/>
              <w:spacing w:after="240"/>
              <w:jc w:val="center"/>
              <w:rPr>
                <w:i/>
              </w:rPr>
            </w:pPr>
            <w:r w:rsidRPr="0056317D">
              <w:rPr>
                <w:i/>
              </w:rPr>
              <w:t>Text predložený Komisiou</w:t>
            </w:r>
          </w:p>
        </w:tc>
        <w:tc>
          <w:tcPr>
            <w:tcW w:w="4876" w:type="dxa"/>
          </w:tcPr>
          <w:p w14:paraId="4CBA8A0D" w14:textId="77777777" w:rsidR="001E0A37" w:rsidRPr="0056317D" w:rsidRDefault="001E0A37" w:rsidP="001E0A37">
            <w:pPr>
              <w:keepNext/>
              <w:spacing w:after="240"/>
              <w:jc w:val="center"/>
              <w:rPr>
                <w:i/>
              </w:rPr>
            </w:pPr>
            <w:r w:rsidRPr="0056317D">
              <w:rPr>
                <w:i/>
              </w:rPr>
              <w:t>Pozmeňujúci návrh</w:t>
            </w:r>
          </w:p>
        </w:tc>
      </w:tr>
      <w:tr w:rsidR="001E0A37" w:rsidRPr="0056317D" w14:paraId="6B15DECA" w14:textId="77777777" w:rsidTr="001E0A37">
        <w:trPr>
          <w:jc w:val="center"/>
        </w:trPr>
        <w:tc>
          <w:tcPr>
            <w:tcW w:w="4876" w:type="dxa"/>
          </w:tcPr>
          <w:p w14:paraId="107BA0F5" w14:textId="77777777" w:rsidR="001E0A37" w:rsidRPr="0056317D" w:rsidRDefault="001E0A37" w:rsidP="001E0A37">
            <w:pPr>
              <w:spacing w:after="120"/>
              <w:rPr>
                <w:b/>
                <w:bCs/>
                <w:i/>
                <w:iCs/>
              </w:rPr>
            </w:pPr>
          </w:p>
        </w:tc>
        <w:tc>
          <w:tcPr>
            <w:tcW w:w="4876" w:type="dxa"/>
          </w:tcPr>
          <w:p w14:paraId="71DA9F15" w14:textId="77777777" w:rsidR="001E0A37" w:rsidRPr="0056317D" w:rsidRDefault="001E0A37" w:rsidP="001E0A37">
            <w:pPr>
              <w:spacing w:after="120"/>
              <w:rPr>
                <w:szCs w:val="24"/>
              </w:rPr>
            </w:pPr>
            <w:r w:rsidRPr="0056317D">
              <w:rPr>
                <w:b/>
                <w:i/>
              </w:rPr>
              <w:t>ba)</w:t>
            </w:r>
            <w:r w:rsidRPr="0056317D">
              <w:tab/>
            </w:r>
            <w:r w:rsidRPr="0056317D">
              <w:rPr>
                <w:b/>
                <w:i/>
              </w:rPr>
              <w:t>sa mobilné služby vrátane mobilných aplikácií potrebných na poskytovanie služby sprístupňovali jednotným a primeraným spôsobom, ktorý používateľom umožňuje ich vnímať, používať a porozumieť im, ako aj prispôsobiť prezentáciu a interakciu obsahu, a tak, aby bola v prípade potreby k dispozícii prístupná elektronická alternatíva, ako aj spoľahlivým spôsobom, ktorý uľahčí interoperabilitu s rôznymi používateľskými činiteľmi a asistenčnými technológiami dostupnými na úrovni Únie a medzinárodnej úrovni,</w:t>
            </w:r>
          </w:p>
        </w:tc>
      </w:tr>
    </w:tbl>
    <w:p w14:paraId="4110D675" w14:textId="77777777" w:rsidR="001E0A37" w:rsidRPr="0056317D" w:rsidRDefault="001E0A37" w:rsidP="001E0A37">
      <w:pPr>
        <w:rPr>
          <w:rFonts w:ascii="Arial" w:hAnsi="Arial"/>
          <w:vanish/>
          <w:color w:val="000080"/>
          <w:sz w:val="20"/>
        </w:rPr>
      </w:pPr>
      <w:r w:rsidRPr="00753CB4">
        <w:rPr>
          <w:rStyle w:val="HideTWBExt"/>
        </w:rPr>
        <w:t>&lt;/Amend&gt;</w:t>
      </w:r>
    </w:p>
    <w:p w14:paraId="3E000FB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103</w:t>
      </w:r>
      <w:r w:rsidRPr="00753CB4">
        <w:rPr>
          <w:rStyle w:val="HideTWBExt"/>
        </w:rPr>
        <w:t>&lt;/NumAm&gt;</w:t>
      </w:r>
    </w:p>
    <w:p w14:paraId="23677E5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467163D"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A – odsek 1 – písmeno c</w:t>
      </w:r>
      <w:r w:rsidRPr="00753CB4">
        <w:rPr>
          <w:rStyle w:val="HideTWBExt"/>
        </w:rPr>
        <w:t>&lt;/Article&gt;</w:t>
      </w:r>
    </w:p>
    <w:p w14:paraId="11CD104F"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65C813E" w14:textId="77777777" w:rsidTr="001E0A37">
        <w:trPr>
          <w:jc w:val="center"/>
        </w:trPr>
        <w:tc>
          <w:tcPr>
            <w:tcW w:w="9752" w:type="dxa"/>
            <w:gridSpan w:val="2"/>
          </w:tcPr>
          <w:p w14:paraId="02F75AA1" w14:textId="77777777" w:rsidR="001E0A37" w:rsidRPr="0056317D" w:rsidRDefault="001E0A37" w:rsidP="001E0A37">
            <w:pPr>
              <w:keepNext/>
            </w:pPr>
          </w:p>
        </w:tc>
      </w:tr>
      <w:tr w:rsidR="001E0A37" w:rsidRPr="0056317D" w14:paraId="50E48CF2" w14:textId="77777777" w:rsidTr="001E0A37">
        <w:trPr>
          <w:jc w:val="center"/>
        </w:trPr>
        <w:tc>
          <w:tcPr>
            <w:tcW w:w="4876" w:type="dxa"/>
          </w:tcPr>
          <w:p w14:paraId="05D70E8E" w14:textId="77777777" w:rsidR="001E0A37" w:rsidRPr="0056317D" w:rsidRDefault="001E0A37" w:rsidP="001E0A37">
            <w:pPr>
              <w:keepNext/>
              <w:spacing w:after="240"/>
              <w:jc w:val="center"/>
              <w:rPr>
                <w:i/>
              </w:rPr>
            </w:pPr>
            <w:r w:rsidRPr="0056317D">
              <w:rPr>
                <w:i/>
              </w:rPr>
              <w:t>Text predložený Komisiou</w:t>
            </w:r>
          </w:p>
        </w:tc>
        <w:tc>
          <w:tcPr>
            <w:tcW w:w="4876" w:type="dxa"/>
          </w:tcPr>
          <w:p w14:paraId="26561EB3" w14:textId="77777777" w:rsidR="001E0A37" w:rsidRPr="0056317D" w:rsidRDefault="001E0A37" w:rsidP="001E0A37">
            <w:pPr>
              <w:keepNext/>
              <w:spacing w:after="240"/>
              <w:jc w:val="center"/>
              <w:rPr>
                <w:i/>
              </w:rPr>
            </w:pPr>
            <w:r w:rsidRPr="0056317D">
              <w:rPr>
                <w:i/>
              </w:rPr>
              <w:t>Pozmeňujúci návrh</w:t>
            </w:r>
          </w:p>
        </w:tc>
      </w:tr>
      <w:tr w:rsidR="001E0A37" w:rsidRPr="0056317D" w14:paraId="6DCECA11" w14:textId="77777777" w:rsidTr="001E0A37">
        <w:trPr>
          <w:jc w:val="center"/>
        </w:trPr>
        <w:tc>
          <w:tcPr>
            <w:tcW w:w="4876" w:type="dxa"/>
          </w:tcPr>
          <w:p w14:paraId="6B000A89" w14:textId="77777777" w:rsidR="001E0A37" w:rsidRPr="0056317D" w:rsidRDefault="001E0A37" w:rsidP="001E0A37">
            <w:pPr>
              <w:spacing w:after="120"/>
            </w:pPr>
            <w:r w:rsidRPr="0056317D">
              <w:t>c)</w:t>
            </w:r>
            <w:r w:rsidRPr="0056317D">
              <w:tab/>
              <w:t>zahŕňali funkcie, praktiky, stratégie a postupy a úpravy pri prevádzkovaní služby, ktorých cieľom je riešiť potreby ľudí s funkčnými obmedzeniami</w:t>
            </w:r>
            <w:r w:rsidRPr="0056317D">
              <w:rPr>
                <w:b/>
                <w:i/>
              </w:rPr>
              <w:t>.</w:t>
            </w:r>
          </w:p>
        </w:tc>
        <w:tc>
          <w:tcPr>
            <w:tcW w:w="4876" w:type="dxa"/>
          </w:tcPr>
          <w:p w14:paraId="7BA115D0" w14:textId="77777777" w:rsidR="001E0A37" w:rsidRPr="0056317D" w:rsidRDefault="001E0A37" w:rsidP="001E0A37">
            <w:pPr>
              <w:spacing w:after="120"/>
              <w:rPr>
                <w:szCs w:val="24"/>
              </w:rPr>
            </w:pPr>
            <w:r w:rsidRPr="0056317D">
              <w:t>c)</w:t>
            </w:r>
            <w:r w:rsidRPr="0056317D">
              <w:tab/>
              <w:t>zahŕňali funkcie, praktiky, stratégie a postupy a úpravy pri prevádzkovaní služby, ktorých cieľom je riešiť potreby ľudí s funkčnými obmedzeniami</w:t>
            </w:r>
            <w:r w:rsidRPr="0056317D">
              <w:rPr>
                <w:b/>
                <w:i/>
              </w:rPr>
              <w:t xml:space="preserve"> a ľudí so zdravotným postihnutím:</w:t>
            </w:r>
          </w:p>
        </w:tc>
      </w:tr>
      <w:tr w:rsidR="001E0A37" w:rsidRPr="0056317D" w14:paraId="784A5DE3" w14:textId="77777777" w:rsidTr="001E0A37">
        <w:trPr>
          <w:jc w:val="center"/>
        </w:trPr>
        <w:tc>
          <w:tcPr>
            <w:tcW w:w="4876" w:type="dxa"/>
          </w:tcPr>
          <w:p w14:paraId="312AD19B" w14:textId="77777777" w:rsidR="001E0A37" w:rsidRPr="0056317D" w:rsidRDefault="001E0A37" w:rsidP="001E0A37">
            <w:pPr>
              <w:spacing w:after="120"/>
            </w:pPr>
          </w:p>
        </w:tc>
        <w:tc>
          <w:tcPr>
            <w:tcW w:w="4876" w:type="dxa"/>
          </w:tcPr>
          <w:p w14:paraId="52B802A5" w14:textId="77777777" w:rsidR="001E0A37" w:rsidRPr="0056317D" w:rsidRDefault="001E0A37" w:rsidP="001E0A37">
            <w:pPr>
              <w:spacing w:after="120"/>
              <w:rPr>
                <w:rFonts w:cs="Arial"/>
                <w:b/>
                <w:i/>
                <w:szCs w:val="24"/>
              </w:rPr>
            </w:pPr>
            <w:r w:rsidRPr="0056317D">
              <w:rPr>
                <w:b/>
                <w:i/>
              </w:rPr>
              <w:t>i)</w:t>
            </w:r>
            <w:r w:rsidRPr="0056317D">
              <w:tab/>
            </w:r>
            <w:r w:rsidRPr="0056317D">
              <w:rPr>
                <w:b/>
                <w:i/>
              </w:rPr>
              <w:t>inteligentný predaj cestovných lístkov (elektronické objednávanie, rezervácia cestovných lístkov atď.),</w:t>
            </w:r>
          </w:p>
        </w:tc>
      </w:tr>
      <w:tr w:rsidR="001E0A37" w:rsidRPr="0056317D" w14:paraId="7D573BF8" w14:textId="77777777" w:rsidTr="001E0A37">
        <w:trPr>
          <w:jc w:val="center"/>
        </w:trPr>
        <w:tc>
          <w:tcPr>
            <w:tcW w:w="4876" w:type="dxa"/>
          </w:tcPr>
          <w:p w14:paraId="5800C786" w14:textId="77777777" w:rsidR="001E0A37" w:rsidRPr="0056317D" w:rsidRDefault="001E0A37" w:rsidP="001E0A37">
            <w:pPr>
              <w:spacing w:after="120"/>
            </w:pPr>
          </w:p>
        </w:tc>
        <w:tc>
          <w:tcPr>
            <w:tcW w:w="4876" w:type="dxa"/>
          </w:tcPr>
          <w:p w14:paraId="30F33579" w14:textId="77777777" w:rsidR="001E0A37" w:rsidRPr="0056317D" w:rsidRDefault="001E0A37" w:rsidP="001E0A37">
            <w:pPr>
              <w:spacing w:after="120"/>
              <w:rPr>
                <w:rFonts w:cs="Arial"/>
                <w:b/>
                <w:i/>
                <w:szCs w:val="24"/>
              </w:rPr>
            </w:pPr>
            <w:r w:rsidRPr="0056317D">
              <w:rPr>
                <w:b/>
                <w:i/>
              </w:rPr>
              <w:t>ii)</w:t>
            </w:r>
            <w:r w:rsidRPr="0056317D">
              <w:tab/>
            </w:r>
            <w:r w:rsidRPr="0056317D">
              <w:rPr>
                <w:b/>
                <w:i/>
              </w:rPr>
              <w:t>informácie pre cestujúcich v reálnom čase (cestovné poriadky, informácie o narušeniach prevádzky, prípojoch, ďalšom cestovaní s inými druhmi dopravy atď.)</w:t>
            </w:r>
          </w:p>
        </w:tc>
      </w:tr>
      <w:tr w:rsidR="001E0A37" w:rsidRPr="0056317D" w14:paraId="78403939" w14:textId="77777777" w:rsidTr="001E0A37">
        <w:trPr>
          <w:jc w:val="center"/>
        </w:trPr>
        <w:tc>
          <w:tcPr>
            <w:tcW w:w="4876" w:type="dxa"/>
          </w:tcPr>
          <w:p w14:paraId="16A49135" w14:textId="77777777" w:rsidR="001E0A37" w:rsidRPr="0056317D" w:rsidRDefault="001E0A37" w:rsidP="001E0A37">
            <w:pPr>
              <w:spacing w:after="120"/>
            </w:pPr>
          </w:p>
        </w:tc>
        <w:tc>
          <w:tcPr>
            <w:tcW w:w="4876" w:type="dxa"/>
          </w:tcPr>
          <w:p w14:paraId="42635853" w14:textId="77777777" w:rsidR="001E0A37" w:rsidRPr="0056317D" w:rsidRDefault="001E0A37" w:rsidP="001E0A37">
            <w:pPr>
              <w:spacing w:after="120"/>
              <w:rPr>
                <w:rFonts w:cs="Arial"/>
                <w:b/>
                <w:i/>
                <w:szCs w:val="24"/>
              </w:rPr>
            </w:pPr>
            <w:r w:rsidRPr="0056317D">
              <w:rPr>
                <w:b/>
                <w:i/>
              </w:rPr>
              <w:t>iii)</w:t>
            </w:r>
            <w:r w:rsidRPr="0056317D">
              <w:tab/>
            </w:r>
            <w:r w:rsidRPr="0056317D">
              <w:rPr>
                <w:b/>
                <w:i/>
              </w:rPr>
              <w:t>dodatočné informácie o službách (napr. o zamestnancoch na staniciach, nefungujúcich výťahoch alebo dočasne nedostupných službách).</w:t>
            </w:r>
          </w:p>
        </w:tc>
      </w:tr>
    </w:tbl>
    <w:p w14:paraId="52E02E13" w14:textId="77777777" w:rsidR="001E0A37" w:rsidRPr="0056317D" w:rsidRDefault="001E0A37" w:rsidP="001E0A37">
      <w:pPr>
        <w:rPr>
          <w:rFonts w:ascii="Arial" w:hAnsi="Arial"/>
          <w:vanish/>
          <w:color w:val="000080"/>
          <w:sz w:val="20"/>
        </w:rPr>
      </w:pPr>
      <w:r w:rsidRPr="00753CB4">
        <w:rPr>
          <w:rStyle w:val="HideTWBExt"/>
        </w:rPr>
        <w:t>&lt;/Amend&gt;</w:t>
      </w:r>
    </w:p>
    <w:p w14:paraId="7D547E2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104</w:t>
      </w:r>
      <w:r w:rsidRPr="00753CB4">
        <w:rPr>
          <w:rStyle w:val="HideTWBExt"/>
        </w:rPr>
        <w:t>&lt;/NumAm&gt;</w:t>
      </w:r>
    </w:p>
    <w:p w14:paraId="2D792DB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CDB5CC9"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A – odsek 1 – písmeno c a (nové)</w:t>
      </w:r>
      <w:r w:rsidRPr="00753CB4">
        <w:rPr>
          <w:rStyle w:val="HideTWBExt"/>
        </w:rPr>
        <w:t>&lt;/Article&gt;</w:t>
      </w:r>
    </w:p>
    <w:p w14:paraId="2683514E"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2CF3425" w14:textId="77777777" w:rsidTr="001E0A37">
        <w:trPr>
          <w:jc w:val="center"/>
        </w:trPr>
        <w:tc>
          <w:tcPr>
            <w:tcW w:w="9752" w:type="dxa"/>
            <w:gridSpan w:val="2"/>
          </w:tcPr>
          <w:p w14:paraId="16D2DF5A" w14:textId="77777777" w:rsidR="001E0A37" w:rsidRPr="0056317D" w:rsidRDefault="001E0A37" w:rsidP="001E0A37">
            <w:pPr>
              <w:keepNext/>
            </w:pPr>
          </w:p>
        </w:tc>
      </w:tr>
      <w:tr w:rsidR="001E0A37" w:rsidRPr="0056317D" w14:paraId="1C57AE19" w14:textId="77777777" w:rsidTr="001E0A37">
        <w:trPr>
          <w:jc w:val="center"/>
        </w:trPr>
        <w:tc>
          <w:tcPr>
            <w:tcW w:w="4876" w:type="dxa"/>
          </w:tcPr>
          <w:p w14:paraId="52104EF9" w14:textId="77777777" w:rsidR="001E0A37" w:rsidRPr="0056317D" w:rsidRDefault="001E0A37" w:rsidP="001E0A37">
            <w:pPr>
              <w:keepNext/>
              <w:spacing w:after="240"/>
              <w:jc w:val="center"/>
              <w:rPr>
                <w:i/>
              </w:rPr>
            </w:pPr>
            <w:r w:rsidRPr="0056317D">
              <w:rPr>
                <w:i/>
              </w:rPr>
              <w:t>Text predložený Komisiou</w:t>
            </w:r>
          </w:p>
        </w:tc>
        <w:tc>
          <w:tcPr>
            <w:tcW w:w="4876" w:type="dxa"/>
          </w:tcPr>
          <w:p w14:paraId="56B29700" w14:textId="77777777" w:rsidR="001E0A37" w:rsidRPr="0056317D" w:rsidRDefault="001E0A37" w:rsidP="001E0A37">
            <w:pPr>
              <w:keepNext/>
              <w:spacing w:after="240"/>
              <w:jc w:val="center"/>
              <w:rPr>
                <w:i/>
              </w:rPr>
            </w:pPr>
            <w:r w:rsidRPr="0056317D">
              <w:rPr>
                <w:i/>
              </w:rPr>
              <w:t>Pozmeňujúci návrh</w:t>
            </w:r>
          </w:p>
        </w:tc>
      </w:tr>
      <w:tr w:rsidR="001E0A37" w:rsidRPr="0056317D" w14:paraId="618C898C" w14:textId="77777777" w:rsidTr="001E0A37">
        <w:trPr>
          <w:jc w:val="center"/>
        </w:trPr>
        <w:tc>
          <w:tcPr>
            <w:tcW w:w="4876" w:type="dxa"/>
          </w:tcPr>
          <w:p w14:paraId="6ABEB96A" w14:textId="77777777" w:rsidR="001E0A37" w:rsidRPr="0056317D" w:rsidRDefault="001E0A37" w:rsidP="001E0A37">
            <w:pPr>
              <w:spacing w:after="120"/>
            </w:pPr>
          </w:p>
        </w:tc>
        <w:tc>
          <w:tcPr>
            <w:tcW w:w="4876" w:type="dxa"/>
          </w:tcPr>
          <w:p w14:paraId="31DC0A86" w14:textId="77777777" w:rsidR="001E0A37" w:rsidRPr="0056317D" w:rsidRDefault="001E0A37" w:rsidP="001E0A37">
            <w:pPr>
              <w:spacing w:after="120"/>
              <w:rPr>
                <w:szCs w:val="24"/>
              </w:rPr>
            </w:pPr>
            <w:r w:rsidRPr="0056317D">
              <w:rPr>
                <w:b/>
                <w:i/>
              </w:rPr>
              <w:t>ca)</w:t>
            </w:r>
            <w:r w:rsidRPr="0056317D">
              <w:tab/>
            </w:r>
            <w:r w:rsidRPr="0056317D">
              <w:rPr>
                <w:b/>
                <w:i/>
              </w:rPr>
              <w:t>zastavané prostredie potrebné na poskytovanie služby musí byť v súlade s oddielom X tejto prílohy.</w:t>
            </w:r>
          </w:p>
        </w:tc>
      </w:tr>
    </w:tbl>
    <w:p w14:paraId="6785BC03" w14:textId="77777777" w:rsidR="001E0A37" w:rsidRPr="0056317D" w:rsidRDefault="001E0A37" w:rsidP="001E0A37">
      <w:pPr>
        <w:rPr>
          <w:rFonts w:ascii="Arial" w:hAnsi="Arial"/>
          <w:vanish/>
          <w:color w:val="000080"/>
          <w:sz w:val="20"/>
        </w:rPr>
      </w:pPr>
      <w:r w:rsidRPr="00753CB4">
        <w:rPr>
          <w:rStyle w:val="HideTWBExt"/>
        </w:rPr>
        <w:t>&lt;/Amend&gt;</w:t>
      </w:r>
    </w:p>
    <w:p w14:paraId="108ABE7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105</w:t>
      </w:r>
      <w:r w:rsidRPr="00753CB4">
        <w:rPr>
          <w:rStyle w:val="HideTWBExt"/>
        </w:rPr>
        <w:t>&lt;/NumAm&gt;</w:t>
      </w:r>
    </w:p>
    <w:p w14:paraId="35B9D35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4ED90F7"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A – odsek 2 a (nový)</w:t>
      </w:r>
      <w:r w:rsidRPr="00753CB4">
        <w:rPr>
          <w:rStyle w:val="HideTWBExt"/>
        </w:rPr>
        <w:t>&lt;/Article&gt;</w:t>
      </w:r>
    </w:p>
    <w:p w14:paraId="18DF1DD6"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5DF4179" w14:textId="77777777" w:rsidTr="001E0A37">
        <w:trPr>
          <w:jc w:val="center"/>
        </w:trPr>
        <w:tc>
          <w:tcPr>
            <w:tcW w:w="9752" w:type="dxa"/>
            <w:gridSpan w:val="2"/>
          </w:tcPr>
          <w:p w14:paraId="428866DF" w14:textId="77777777" w:rsidR="001E0A37" w:rsidRPr="0056317D" w:rsidRDefault="001E0A37" w:rsidP="001E0A37">
            <w:pPr>
              <w:keepNext/>
            </w:pPr>
          </w:p>
        </w:tc>
      </w:tr>
      <w:tr w:rsidR="001E0A37" w:rsidRPr="0056317D" w14:paraId="70C97AD0" w14:textId="77777777" w:rsidTr="001E0A37">
        <w:trPr>
          <w:jc w:val="center"/>
        </w:trPr>
        <w:tc>
          <w:tcPr>
            <w:tcW w:w="4876" w:type="dxa"/>
          </w:tcPr>
          <w:p w14:paraId="60DF64DE" w14:textId="77777777" w:rsidR="001E0A37" w:rsidRPr="0056317D" w:rsidRDefault="001E0A37" w:rsidP="001E0A37">
            <w:pPr>
              <w:keepNext/>
              <w:spacing w:after="240"/>
              <w:jc w:val="center"/>
              <w:rPr>
                <w:i/>
              </w:rPr>
            </w:pPr>
            <w:r w:rsidRPr="0056317D">
              <w:rPr>
                <w:i/>
              </w:rPr>
              <w:t>Text predložený Komisiou</w:t>
            </w:r>
          </w:p>
        </w:tc>
        <w:tc>
          <w:tcPr>
            <w:tcW w:w="4876" w:type="dxa"/>
          </w:tcPr>
          <w:p w14:paraId="752D9567" w14:textId="77777777" w:rsidR="001E0A37" w:rsidRPr="0056317D" w:rsidRDefault="001E0A37" w:rsidP="001E0A37">
            <w:pPr>
              <w:keepNext/>
              <w:spacing w:after="240"/>
              <w:jc w:val="center"/>
              <w:rPr>
                <w:i/>
              </w:rPr>
            </w:pPr>
            <w:r w:rsidRPr="0056317D">
              <w:rPr>
                <w:i/>
              </w:rPr>
              <w:t>Pozmeňujúci návrh</w:t>
            </w:r>
          </w:p>
        </w:tc>
      </w:tr>
      <w:tr w:rsidR="001E0A37" w:rsidRPr="0056317D" w14:paraId="6A69FBA5" w14:textId="77777777" w:rsidTr="001E0A37">
        <w:trPr>
          <w:jc w:val="center"/>
        </w:trPr>
        <w:tc>
          <w:tcPr>
            <w:tcW w:w="4876" w:type="dxa"/>
          </w:tcPr>
          <w:p w14:paraId="7C797B10" w14:textId="77777777" w:rsidR="001E0A37" w:rsidRPr="0056317D" w:rsidRDefault="001E0A37" w:rsidP="001E0A37">
            <w:pPr>
              <w:spacing w:after="120"/>
            </w:pPr>
          </w:p>
        </w:tc>
        <w:tc>
          <w:tcPr>
            <w:tcW w:w="4876" w:type="dxa"/>
          </w:tcPr>
          <w:p w14:paraId="5B731E9B" w14:textId="77777777" w:rsidR="001E0A37" w:rsidRPr="0056317D" w:rsidRDefault="001E0A37" w:rsidP="001E0A37">
            <w:pPr>
              <w:spacing w:after="120"/>
              <w:rPr>
                <w:b/>
                <w:bCs/>
                <w:i/>
                <w:iCs/>
                <w:szCs w:val="24"/>
              </w:rPr>
            </w:pPr>
            <w:r w:rsidRPr="0056317D">
              <w:rPr>
                <w:b/>
                <w:i/>
              </w:rPr>
              <w:t>2a.</w:t>
            </w:r>
            <w:r w:rsidRPr="0056317D">
              <w:tab/>
            </w:r>
            <w:r w:rsidRPr="0056317D">
              <w:rPr>
                <w:b/>
                <w:i/>
              </w:rPr>
              <w:t>Podporné služby</w:t>
            </w:r>
          </w:p>
        </w:tc>
      </w:tr>
      <w:tr w:rsidR="001E0A37" w:rsidRPr="0056317D" w14:paraId="6CF51278" w14:textId="77777777" w:rsidTr="001E0A37">
        <w:trPr>
          <w:jc w:val="center"/>
        </w:trPr>
        <w:tc>
          <w:tcPr>
            <w:tcW w:w="4876" w:type="dxa"/>
          </w:tcPr>
          <w:p w14:paraId="7EE7D2E3" w14:textId="77777777" w:rsidR="001E0A37" w:rsidRPr="0056317D" w:rsidRDefault="001E0A37" w:rsidP="001E0A37">
            <w:pPr>
              <w:spacing w:after="120"/>
            </w:pPr>
          </w:p>
        </w:tc>
        <w:tc>
          <w:tcPr>
            <w:tcW w:w="4876" w:type="dxa"/>
          </w:tcPr>
          <w:p w14:paraId="1E924887" w14:textId="77777777" w:rsidR="001E0A37" w:rsidRPr="0056317D" w:rsidRDefault="001E0A37" w:rsidP="001E0A37">
            <w:pPr>
              <w:spacing w:after="120"/>
              <w:rPr>
                <w:rFonts w:cs="Arial"/>
                <w:b/>
                <w:bCs/>
                <w:i/>
                <w:iCs/>
              </w:rPr>
            </w:pPr>
            <w:r w:rsidRPr="0056317D">
              <w:rPr>
                <w:b/>
                <w:i/>
              </w:rPr>
              <w:t>Ak sú k dispozícii, podporné služby (asistenčné služby, telefonické centrá, technická podpora, konverzné služby a služby odbornej prípravy) poskytujú informácie o prístupnosti služby a jej kompatibilite s asistenčnými technológiami a službami spôsobom komunikácie prístupným pre používateľov s funkčnými obmedzeniami vrátane osôb so zdravotným postihnutím.</w:t>
            </w:r>
          </w:p>
        </w:tc>
      </w:tr>
    </w:tbl>
    <w:p w14:paraId="10D284FA" w14:textId="77777777" w:rsidR="001E0A37" w:rsidRPr="0056317D" w:rsidRDefault="001E0A37" w:rsidP="001E0A37">
      <w:pPr>
        <w:rPr>
          <w:rFonts w:ascii="Arial" w:hAnsi="Arial"/>
          <w:vanish/>
          <w:color w:val="000080"/>
          <w:sz w:val="20"/>
        </w:rPr>
      </w:pPr>
      <w:r w:rsidRPr="00753CB4">
        <w:rPr>
          <w:rStyle w:val="HideTWBExt"/>
        </w:rPr>
        <w:t>&lt;/Amend&gt;</w:t>
      </w:r>
    </w:p>
    <w:p w14:paraId="7744163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106</w:t>
      </w:r>
      <w:r w:rsidRPr="00753CB4">
        <w:rPr>
          <w:rStyle w:val="HideTWBExt"/>
        </w:rPr>
        <w:t>&lt;/NumAm&gt;</w:t>
      </w:r>
    </w:p>
    <w:p w14:paraId="0A14A94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5ADC681"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B</w:t>
      </w:r>
      <w:r w:rsidRPr="00753CB4">
        <w:rPr>
          <w:rStyle w:val="HideTWBExt"/>
        </w:rPr>
        <w:t>&lt;/Article&gt;</w:t>
      </w:r>
    </w:p>
    <w:p w14:paraId="06A51CEE"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CC837E0" w14:textId="77777777" w:rsidTr="001E0A37">
        <w:trPr>
          <w:jc w:val="center"/>
        </w:trPr>
        <w:tc>
          <w:tcPr>
            <w:tcW w:w="9752" w:type="dxa"/>
            <w:gridSpan w:val="2"/>
          </w:tcPr>
          <w:p w14:paraId="075396AE" w14:textId="77777777" w:rsidR="001E0A37" w:rsidRPr="0056317D" w:rsidRDefault="001E0A37" w:rsidP="001E0A37">
            <w:pPr>
              <w:keepNext/>
            </w:pPr>
          </w:p>
        </w:tc>
      </w:tr>
      <w:tr w:rsidR="001E0A37" w:rsidRPr="0056317D" w14:paraId="54D6805D" w14:textId="77777777" w:rsidTr="001E0A37">
        <w:trPr>
          <w:jc w:val="center"/>
        </w:trPr>
        <w:tc>
          <w:tcPr>
            <w:tcW w:w="4876" w:type="dxa"/>
          </w:tcPr>
          <w:p w14:paraId="18145BBA" w14:textId="77777777" w:rsidR="001E0A37" w:rsidRPr="0056317D" w:rsidRDefault="001E0A37" w:rsidP="001E0A37">
            <w:pPr>
              <w:keepNext/>
              <w:spacing w:after="240"/>
              <w:jc w:val="center"/>
              <w:rPr>
                <w:i/>
              </w:rPr>
            </w:pPr>
            <w:r w:rsidRPr="0056317D">
              <w:rPr>
                <w:i/>
              </w:rPr>
              <w:t>Text predložený Komisiou</w:t>
            </w:r>
          </w:p>
        </w:tc>
        <w:tc>
          <w:tcPr>
            <w:tcW w:w="4876" w:type="dxa"/>
          </w:tcPr>
          <w:p w14:paraId="600FAFC2" w14:textId="77777777" w:rsidR="001E0A37" w:rsidRPr="0056317D" w:rsidRDefault="001E0A37" w:rsidP="001E0A37">
            <w:pPr>
              <w:keepNext/>
              <w:spacing w:after="240"/>
              <w:jc w:val="center"/>
              <w:rPr>
                <w:i/>
              </w:rPr>
            </w:pPr>
            <w:r w:rsidRPr="0056317D">
              <w:rPr>
                <w:i/>
              </w:rPr>
              <w:t>Pozmeňujúci návrh</w:t>
            </w:r>
          </w:p>
        </w:tc>
      </w:tr>
      <w:tr w:rsidR="001E0A37" w:rsidRPr="0056317D" w14:paraId="7BC46304" w14:textId="77777777" w:rsidTr="001E0A37">
        <w:trPr>
          <w:jc w:val="center"/>
        </w:trPr>
        <w:tc>
          <w:tcPr>
            <w:tcW w:w="4876" w:type="dxa"/>
          </w:tcPr>
          <w:p w14:paraId="4407564A" w14:textId="77777777" w:rsidR="001E0A37" w:rsidRPr="0056317D" w:rsidRDefault="001E0A37" w:rsidP="001E0A37">
            <w:pPr>
              <w:spacing w:after="120"/>
              <w:rPr>
                <w:b/>
                <w:bCs/>
                <w:i/>
                <w:iCs/>
              </w:rPr>
            </w:pPr>
            <w:r w:rsidRPr="0056317D">
              <w:rPr>
                <w:b/>
                <w:i/>
              </w:rPr>
              <w:t>B.</w:t>
            </w:r>
            <w:r w:rsidRPr="0056317D">
              <w:tab/>
            </w:r>
            <w:r w:rsidRPr="0056317D">
              <w:rPr>
                <w:b/>
                <w:i/>
              </w:rPr>
              <w:t>Webové sídla používané na poskytovanie služieb osobnej dopravy:</w:t>
            </w:r>
          </w:p>
        </w:tc>
        <w:tc>
          <w:tcPr>
            <w:tcW w:w="4876" w:type="dxa"/>
          </w:tcPr>
          <w:p w14:paraId="68861AF0" w14:textId="77777777" w:rsidR="001E0A37" w:rsidRPr="0056317D" w:rsidRDefault="001E0A37" w:rsidP="001E0A37">
            <w:pPr>
              <w:spacing w:after="120"/>
              <w:rPr>
                <w:b/>
                <w:bCs/>
                <w:i/>
                <w:iCs/>
              </w:rPr>
            </w:pPr>
            <w:r w:rsidRPr="0056317D">
              <w:rPr>
                <w:b/>
                <w:i/>
              </w:rPr>
              <w:t>vypúšťa sa</w:t>
            </w:r>
          </w:p>
        </w:tc>
      </w:tr>
    </w:tbl>
    <w:p w14:paraId="38179DFE" w14:textId="77777777" w:rsidR="001E0A37" w:rsidRPr="0056317D" w:rsidRDefault="001E0A37" w:rsidP="001E0A37">
      <w:pPr>
        <w:rPr>
          <w:rFonts w:ascii="Arial" w:hAnsi="Arial"/>
          <w:vanish/>
          <w:color w:val="000080"/>
          <w:sz w:val="20"/>
        </w:rPr>
      </w:pPr>
      <w:r w:rsidRPr="00753CB4">
        <w:rPr>
          <w:rStyle w:val="HideTWBExt"/>
        </w:rPr>
        <w:t>&lt;/Amend&gt;</w:t>
      </w:r>
    </w:p>
    <w:p w14:paraId="7D14F7C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107</w:t>
      </w:r>
      <w:r w:rsidRPr="00753CB4">
        <w:rPr>
          <w:rStyle w:val="HideTWBExt"/>
        </w:rPr>
        <w:t>&lt;/NumAm&gt;</w:t>
      </w:r>
    </w:p>
    <w:p w14:paraId="2871A93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B747CDE"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B – písmeno a</w:t>
      </w:r>
      <w:r w:rsidRPr="00753CB4">
        <w:rPr>
          <w:rStyle w:val="HideTWBExt"/>
        </w:rPr>
        <w:t>&lt;/Article&gt;</w:t>
      </w:r>
    </w:p>
    <w:p w14:paraId="2EE70FBD"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FC4870E" w14:textId="77777777" w:rsidTr="001E0A37">
        <w:trPr>
          <w:jc w:val="center"/>
        </w:trPr>
        <w:tc>
          <w:tcPr>
            <w:tcW w:w="9752" w:type="dxa"/>
            <w:gridSpan w:val="2"/>
          </w:tcPr>
          <w:p w14:paraId="71539D40" w14:textId="77777777" w:rsidR="001E0A37" w:rsidRPr="0056317D" w:rsidRDefault="001E0A37" w:rsidP="001E0A37">
            <w:pPr>
              <w:keepNext/>
            </w:pPr>
          </w:p>
        </w:tc>
      </w:tr>
      <w:tr w:rsidR="001E0A37" w:rsidRPr="0056317D" w14:paraId="33ECC921" w14:textId="77777777" w:rsidTr="001E0A37">
        <w:trPr>
          <w:jc w:val="center"/>
        </w:trPr>
        <w:tc>
          <w:tcPr>
            <w:tcW w:w="4876" w:type="dxa"/>
          </w:tcPr>
          <w:p w14:paraId="217DDFA8" w14:textId="77777777" w:rsidR="001E0A37" w:rsidRPr="0056317D" w:rsidRDefault="001E0A37" w:rsidP="001E0A37">
            <w:pPr>
              <w:keepNext/>
              <w:spacing w:after="240"/>
              <w:jc w:val="center"/>
              <w:rPr>
                <w:i/>
              </w:rPr>
            </w:pPr>
            <w:r w:rsidRPr="0056317D">
              <w:rPr>
                <w:i/>
              </w:rPr>
              <w:t>Text predložený Komisiou</w:t>
            </w:r>
          </w:p>
        </w:tc>
        <w:tc>
          <w:tcPr>
            <w:tcW w:w="4876" w:type="dxa"/>
          </w:tcPr>
          <w:p w14:paraId="74F9F304" w14:textId="77777777" w:rsidR="001E0A37" w:rsidRPr="0056317D" w:rsidRDefault="001E0A37" w:rsidP="001E0A37">
            <w:pPr>
              <w:keepNext/>
              <w:spacing w:after="240"/>
              <w:jc w:val="center"/>
              <w:rPr>
                <w:i/>
              </w:rPr>
            </w:pPr>
            <w:r w:rsidRPr="0056317D">
              <w:rPr>
                <w:i/>
              </w:rPr>
              <w:t>Pozmeňujúci návrh</w:t>
            </w:r>
          </w:p>
        </w:tc>
      </w:tr>
      <w:tr w:rsidR="001E0A37" w:rsidRPr="0056317D" w14:paraId="5674E91A" w14:textId="77777777" w:rsidTr="001E0A37">
        <w:trPr>
          <w:jc w:val="center"/>
        </w:trPr>
        <w:tc>
          <w:tcPr>
            <w:tcW w:w="4876" w:type="dxa"/>
          </w:tcPr>
          <w:p w14:paraId="1DECC764" w14:textId="77777777" w:rsidR="001E0A37" w:rsidRPr="0056317D" w:rsidRDefault="001E0A37" w:rsidP="001E0A37">
            <w:pPr>
              <w:spacing w:after="120"/>
              <w:rPr>
                <w:b/>
                <w:bCs/>
                <w:i/>
                <w:iCs/>
              </w:rPr>
            </w:pPr>
            <w:r w:rsidRPr="0056317D">
              <w:rPr>
                <w:b/>
                <w:i/>
              </w:rPr>
              <w:t>a)</w:t>
            </w:r>
            <w:r w:rsidRPr="0056317D">
              <w:tab/>
            </w:r>
            <w:r w:rsidRPr="0056317D">
              <w:rPr>
                <w:b/>
                <w:i/>
              </w:rPr>
              <w:t xml:space="preserve">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 </w:t>
            </w:r>
          </w:p>
        </w:tc>
        <w:tc>
          <w:tcPr>
            <w:tcW w:w="4876" w:type="dxa"/>
          </w:tcPr>
          <w:p w14:paraId="1FA9F6FC" w14:textId="77777777" w:rsidR="001E0A37" w:rsidRPr="0056317D" w:rsidRDefault="001E0A37" w:rsidP="001E0A37">
            <w:pPr>
              <w:spacing w:after="120"/>
              <w:rPr>
                <w:b/>
                <w:bCs/>
                <w:i/>
                <w:iCs/>
              </w:rPr>
            </w:pPr>
            <w:r w:rsidRPr="0056317D">
              <w:rPr>
                <w:b/>
                <w:i/>
              </w:rPr>
              <w:t>vypúšťa sa</w:t>
            </w:r>
          </w:p>
        </w:tc>
      </w:tr>
    </w:tbl>
    <w:p w14:paraId="5E1F7631" w14:textId="77777777" w:rsidR="001E0A37" w:rsidRPr="0056317D" w:rsidRDefault="001E0A37" w:rsidP="001E0A37">
      <w:pPr>
        <w:rPr>
          <w:rFonts w:ascii="Arial" w:hAnsi="Arial"/>
          <w:vanish/>
          <w:color w:val="000080"/>
          <w:sz w:val="20"/>
        </w:rPr>
      </w:pPr>
      <w:r w:rsidRPr="00753CB4">
        <w:rPr>
          <w:rStyle w:val="HideTWBExt"/>
        </w:rPr>
        <w:t>&lt;/Amend&gt;</w:t>
      </w:r>
    </w:p>
    <w:p w14:paraId="7806174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108</w:t>
      </w:r>
      <w:r w:rsidRPr="00753CB4">
        <w:rPr>
          <w:rStyle w:val="HideTWBExt"/>
        </w:rPr>
        <w:t>&lt;/NumAm&gt;</w:t>
      </w:r>
    </w:p>
    <w:p w14:paraId="1CB80B1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B8D197C"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B – písmeno a a (nové)</w:t>
      </w:r>
      <w:r w:rsidRPr="00753CB4">
        <w:rPr>
          <w:rStyle w:val="HideTWBExt"/>
        </w:rPr>
        <w:t>&lt;/Article&gt;</w:t>
      </w:r>
    </w:p>
    <w:p w14:paraId="4F179E7C"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CAB884B" w14:textId="77777777" w:rsidTr="001E0A37">
        <w:trPr>
          <w:jc w:val="center"/>
        </w:trPr>
        <w:tc>
          <w:tcPr>
            <w:tcW w:w="9752" w:type="dxa"/>
            <w:gridSpan w:val="2"/>
          </w:tcPr>
          <w:p w14:paraId="5827DF3A" w14:textId="77777777" w:rsidR="001E0A37" w:rsidRPr="0056317D" w:rsidRDefault="001E0A37" w:rsidP="001E0A37">
            <w:pPr>
              <w:keepNext/>
            </w:pPr>
          </w:p>
        </w:tc>
      </w:tr>
      <w:tr w:rsidR="001E0A37" w:rsidRPr="0056317D" w14:paraId="081489F2" w14:textId="77777777" w:rsidTr="001E0A37">
        <w:trPr>
          <w:jc w:val="center"/>
        </w:trPr>
        <w:tc>
          <w:tcPr>
            <w:tcW w:w="4876" w:type="dxa"/>
          </w:tcPr>
          <w:p w14:paraId="2B985F04" w14:textId="77777777" w:rsidR="001E0A37" w:rsidRPr="0056317D" w:rsidRDefault="001E0A37" w:rsidP="001E0A37">
            <w:pPr>
              <w:keepNext/>
              <w:spacing w:after="240"/>
              <w:jc w:val="center"/>
              <w:rPr>
                <w:i/>
              </w:rPr>
            </w:pPr>
            <w:r w:rsidRPr="0056317D">
              <w:rPr>
                <w:i/>
              </w:rPr>
              <w:t>Text predložený Komisiou</w:t>
            </w:r>
          </w:p>
        </w:tc>
        <w:tc>
          <w:tcPr>
            <w:tcW w:w="4876" w:type="dxa"/>
          </w:tcPr>
          <w:p w14:paraId="0F81F805" w14:textId="77777777" w:rsidR="001E0A37" w:rsidRPr="0056317D" w:rsidRDefault="001E0A37" w:rsidP="001E0A37">
            <w:pPr>
              <w:keepNext/>
              <w:spacing w:after="240"/>
              <w:jc w:val="center"/>
              <w:rPr>
                <w:i/>
              </w:rPr>
            </w:pPr>
            <w:r w:rsidRPr="0056317D">
              <w:rPr>
                <w:i/>
              </w:rPr>
              <w:t>Pozmeňujúci návrh</w:t>
            </w:r>
          </w:p>
        </w:tc>
      </w:tr>
      <w:tr w:rsidR="001E0A37" w:rsidRPr="0056317D" w14:paraId="22D9E86B" w14:textId="77777777" w:rsidTr="001E0A37">
        <w:trPr>
          <w:jc w:val="center"/>
        </w:trPr>
        <w:tc>
          <w:tcPr>
            <w:tcW w:w="4876" w:type="dxa"/>
          </w:tcPr>
          <w:p w14:paraId="16FCD040" w14:textId="77777777" w:rsidR="001E0A37" w:rsidRPr="0056317D" w:rsidRDefault="001E0A37" w:rsidP="001E0A37">
            <w:pPr>
              <w:spacing w:after="120"/>
            </w:pPr>
          </w:p>
        </w:tc>
        <w:tc>
          <w:tcPr>
            <w:tcW w:w="4876" w:type="dxa"/>
          </w:tcPr>
          <w:p w14:paraId="7BCDD7BA" w14:textId="77777777" w:rsidR="001E0A37" w:rsidRPr="0056317D" w:rsidRDefault="001E0A37" w:rsidP="001E0A37">
            <w:pPr>
              <w:spacing w:after="120"/>
              <w:rPr>
                <w:b/>
                <w:bCs/>
                <w:i/>
                <w:iCs/>
              </w:rPr>
            </w:pPr>
            <w:r w:rsidRPr="0056317D">
              <w:rPr>
                <w:b/>
                <w:i/>
              </w:rPr>
              <w:t>aa)</w:t>
            </w:r>
            <w:r w:rsidRPr="0056317D">
              <w:tab/>
            </w:r>
            <w:r w:rsidRPr="0056317D">
              <w:rPr>
                <w:b/>
                <w:i/>
              </w:rPr>
              <w:t>Obsah webových sídiel týkajúcich sa týchto činností musí byť aspoň v súlade s požiadavkami stanovenými v písmene a):</w:t>
            </w:r>
          </w:p>
        </w:tc>
      </w:tr>
      <w:tr w:rsidR="001E0A37" w:rsidRPr="0056317D" w14:paraId="7E0FE391" w14:textId="77777777" w:rsidTr="001E0A37">
        <w:trPr>
          <w:jc w:val="center"/>
        </w:trPr>
        <w:tc>
          <w:tcPr>
            <w:tcW w:w="4876" w:type="dxa"/>
          </w:tcPr>
          <w:p w14:paraId="1CB60F70" w14:textId="77777777" w:rsidR="001E0A37" w:rsidRPr="0056317D" w:rsidRDefault="001E0A37" w:rsidP="001E0A37">
            <w:pPr>
              <w:spacing w:after="120"/>
            </w:pPr>
          </w:p>
        </w:tc>
        <w:tc>
          <w:tcPr>
            <w:tcW w:w="4876" w:type="dxa"/>
          </w:tcPr>
          <w:p w14:paraId="0F7B08DE" w14:textId="77777777" w:rsidR="001E0A37" w:rsidRPr="0056317D" w:rsidRDefault="001E0A37" w:rsidP="001E0A37">
            <w:pPr>
              <w:spacing w:after="120"/>
              <w:rPr>
                <w:b/>
                <w:bCs/>
                <w:i/>
                <w:iCs/>
              </w:rPr>
            </w:pPr>
            <w:r w:rsidRPr="0056317D">
              <w:rPr>
                <w:b/>
                <w:i/>
              </w:rPr>
              <w:t>i)</w:t>
            </w:r>
            <w:r w:rsidRPr="0056317D">
              <w:tab/>
            </w:r>
            <w:r w:rsidRPr="0056317D">
              <w:rPr>
                <w:b/>
                <w:i/>
              </w:rPr>
              <w:t>prístup k cestovným poriadkom, špeciálnemu zľavnenému cestovnému a lístkom platným pre všetky siete, ako aj k podrobným informáciám o poplatkoch za rezerváciu a o cenách lístkov;</w:t>
            </w:r>
          </w:p>
        </w:tc>
      </w:tr>
      <w:tr w:rsidR="001E0A37" w:rsidRPr="0056317D" w14:paraId="05AC058E" w14:textId="77777777" w:rsidTr="001E0A37">
        <w:trPr>
          <w:jc w:val="center"/>
        </w:trPr>
        <w:tc>
          <w:tcPr>
            <w:tcW w:w="4876" w:type="dxa"/>
          </w:tcPr>
          <w:p w14:paraId="429A3759" w14:textId="77777777" w:rsidR="001E0A37" w:rsidRPr="0056317D" w:rsidRDefault="001E0A37" w:rsidP="001E0A37">
            <w:pPr>
              <w:spacing w:after="120"/>
            </w:pPr>
          </w:p>
        </w:tc>
        <w:tc>
          <w:tcPr>
            <w:tcW w:w="4876" w:type="dxa"/>
          </w:tcPr>
          <w:p w14:paraId="314A2CF8" w14:textId="77777777" w:rsidR="001E0A37" w:rsidRPr="0056317D" w:rsidRDefault="001E0A37" w:rsidP="001E0A37">
            <w:pPr>
              <w:spacing w:after="120"/>
              <w:rPr>
                <w:b/>
                <w:bCs/>
                <w:i/>
                <w:iCs/>
              </w:rPr>
            </w:pPr>
            <w:r w:rsidRPr="0056317D">
              <w:rPr>
                <w:b/>
                <w:i/>
              </w:rPr>
              <w:t>ii)</w:t>
            </w:r>
            <w:r w:rsidRPr="0056317D">
              <w:tab/>
            </w:r>
            <w:r w:rsidRPr="0056317D">
              <w:rPr>
                <w:b/>
                <w:i/>
              </w:rPr>
              <w:t>rezervácia alebo zmena rezervácie alebo objednávky vrátane všetkých služieb osobnej dopravy;</w:t>
            </w:r>
          </w:p>
        </w:tc>
      </w:tr>
      <w:tr w:rsidR="001E0A37" w:rsidRPr="0056317D" w14:paraId="6FD47279" w14:textId="77777777" w:rsidTr="001E0A37">
        <w:trPr>
          <w:jc w:val="center"/>
        </w:trPr>
        <w:tc>
          <w:tcPr>
            <w:tcW w:w="4876" w:type="dxa"/>
          </w:tcPr>
          <w:p w14:paraId="335DDBCC" w14:textId="77777777" w:rsidR="001E0A37" w:rsidRPr="0056317D" w:rsidRDefault="001E0A37" w:rsidP="001E0A37">
            <w:pPr>
              <w:spacing w:after="120"/>
            </w:pPr>
          </w:p>
        </w:tc>
        <w:tc>
          <w:tcPr>
            <w:tcW w:w="4876" w:type="dxa"/>
          </w:tcPr>
          <w:p w14:paraId="32C5F854" w14:textId="77777777" w:rsidR="001E0A37" w:rsidRPr="0056317D" w:rsidRDefault="001E0A37" w:rsidP="001E0A37">
            <w:pPr>
              <w:spacing w:after="120"/>
              <w:rPr>
                <w:b/>
                <w:bCs/>
                <w:i/>
                <w:iCs/>
              </w:rPr>
            </w:pPr>
            <w:r w:rsidRPr="0056317D">
              <w:rPr>
                <w:b/>
                <w:i/>
              </w:rPr>
              <w:t>iii)</w:t>
            </w:r>
            <w:r w:rsidRPr="0056317D">
              <w:tab/>
            </w:r>
            <w:r w:rsidRPr="0056317D">
              <w:rPr>
                <w:b/>
                <w:i/>
              </w:rPr>
              <w:t>odbavovanie;</w:t>
            </w:r>
          </w:p>
        </w:tc>
      </w:tr>
      <w:tr w:rsidR="001E0A37" w:rsidRPr="0056317D" w14:paraId="73D641E8" w14:textId="77777777" w:rsidTr="001E0A37">
        <w:trPr>
          <w:jc w:val="center"/>
        </w:trPr>
        <w:tc>
          <w:tcPr>
            <w:tcW w:w="4876" w:type="dxa"/>
          </w:tcPr>
          <w:p w14:paraId="4438827E" w14:textId="77777777" w:rsidR="001E0A37" w:rsidRPr="0056317D" w:rsidRDefault="001E0A37" w:rsidP="001E0A37">
            <w:pPr>
              <w:spacing w:after="120"/>
            </w:pPr>
          </w:p>
        </w:tc>
        <w:tc>
          <w:tcPr>
            <w:tcW w:w="4876" w:type="dxa"/>
          </w:tcPr>
          <w:p w14:paraId="46F30366" w14:textId="77777777" w:rsidR="001E0A37" w:rsidRPr="0056317D" w:rsidRDefault="001E0A37" w:rsidP="001E0A37">
            <w:pPr>
              <w:spacing w:after="120"/>
              <w:rPr>
                <w:b/>
                <w:bCs/>
                <w:i/>
                <w:iCs/>
              </w:rPr>
            </w:pPr>
            <w:r w:rsidRPr="0056317D">
              <w:rPr>
                <w:b/>
                <w:i/>
              </w:rPr>
              <w:t>iv)</w:t>
            </w:r>
            <w:r w:rsidRPr="0056317D">
              <w:tab/>
            </w:r>
            <w:r w:rsidRPr="0056317D">
              <w:rPr>
                <w:b/>
                <w:i/>
              </w:rPr>
              <w:t>prístup k osobnému plánu cesty;</w:t>
            </w:r>
          </w:p>
        </w:tc>
      </w:tr>
      <w:tr w:rsidR="001E0A37" w:rsidRPr="0056317D" w14:paraId="4B3EAAB7" w14:textId="77777777" w:rsidTr="001E0A37">
        <w:trPr>
          <w:jc w:val="center"/>
        </w:trPr>
        <w:tc>
          <w:tcPr>
            <w:tcW w:w="4876" w:type="dxa"/>
          </w:tcPr>
          <w:p w14:paraId="7DAB6A06" w14:textId="77777777" w:rsidR="001E0A37" w:rsidRPr="0056317D" w:rsidRDefault="001E0A37" w:rsidP="001E0A37">
            <w:pPr>
              <w:spacing w:after="120"/>
            </w:pPr>
          </w:p>
        </w:tc>
        <w:tc>
          <w:tcPr>
            <w:tcW w:w="4876" w:type="dxa"/>
          </w:tcPr>
          <w:p w14:paraId="340F550D" w14:textId="77777777" w:rsidR="001E0A37" w:rsidRPr="0056317D" w:rsidRDefault="001E0A37" w:rsidP="001E0A37">
            <w:pPr>
              <w:spacing w:after="120"/>
              <w:rPr>
                <w:b/>
                <w:bCs/>
                <w:i/>
                <w:iCs/>
              </w:rPr>
            </w:pPr>
            <w:r w:rsidRPr="0056317D">
              <w:rPr>
                <w:b/>
                <w:i/>
              </w:rPr>
              <w:t>v)</w:t>
            </w:r>
            <w:r w:rsidRPr="0056317D">
              <w:tab/>
            </w:r>
            <w:r w:rsidRPr="0056317D">
              <w:rPr>
                <w:b/>
                <w:i/>
              </w:rPr>
              <w:t>prístup k informáciám o stave dopravy;</w:t>
            </w:r>
          </w:p>
        </w:tc>
      </w:tr>
      <w:tr w:rsidR="001E0A37" w:rsidRPr="0056317D" w14:paraId="165B37B6" w14:textId="77777777" w:rsidTr="001E0A37">
        <w:trPr>
          <w:jc w:val="center"/>
        </w:trPr>
        <w:tc>
          <w:tcPr>
            <w:tcW w:w="4876" w:type="dxa"/>
          </w:tcPr>
          <w:p w14:paraId="3E2803E6" w14:textId="77777777" w:rsidR="001E0A37" w:rsidRPr="0056317D" w:rsidRDefault="001E0A37" w:rsidP="001E0A37">
            <w:pPr>
              <w:spacing w:after="120"/>
            </w:pPr>
          </w:p>
        </w:tc>
        <w:tc>
          <w:tcPr>
            <w:tcW w:w="4876" w:type="dxa"/>
          </w:tcPr>
          <w:p w14:paraId="202A6B18" w14:textId="77777777" w:rsidR="001E0A37" w:rsidRPr="0056317D" w:rsidRDefault="001E0A37" w:rsidP="001E0A37">
            <w:pPr>
              <w:spacing w:after="120"/>
              <w:rPr>
                <w:b/>
                <w:bCs/>
                <w:i/>
                <w:iCs/>
              </w:rPr>
            </w:pPr>
            <w:r w:rsidRPr="0056317D">
              <w:rPr>
                <w:b/>
                <w:i/>
              </w:rPr>
              <w:t>vi)</w:t>
            </w:r>
            <w:r w:rsidRPr="0056317D">
              <w:tab/>
            </w:r>
            <w:r w:rsidRPr="0056317D">
              <w:rPr>
                <w:b/>
                <w:i/>
              </w:rPr>
              <w:t>prístup k osobnému zákazníckemu účtu;</w:t>
            </w:r>
          </w:p>
        </w:tc>
      </w:tr>
      <w:tr w:rsidR="001E0A37" w:rsidRPr="0056317D" w14:paraId="18B27571" w14:textId="77777777" w:rsidTr="001E0A37">
        <w:trPr>
          <w:jc w:val="center"/>
        </w:trPr>
        <w:tc>
          <w:tcPr>
            <w:tcW w:w="4876" w:type="dxa"/>
          </w:tcPr>
          <w:p w14:paraId="4474F93D" w14:textId="77777777" w:rsidR="001E0A37" w:rsidRPr="0056317D" w:rsidRDefault="001E0A37" w:rsidP="001E0A37">
            <w:pPr>
              <w:spacing w:after="120"/>
            </w:pPr>
          </w:p>
        </w:tc>
        <w:tc>
          <w:tcPr>
            <w:tcW w:w="4876" w:type="dxa"/>
          </w:tcPr>
          <w:p w14:paraId="568A74DF" w14:textId="77777777" w:rsidR="001E0A37" w:rsidRPr="0056317D" w:rsidRDefault="001E0A37" w:rsidP="001E0A37">
            <w:pPr>
              <w:spacing w:after="120"/>
              <w:rPr>
                <w:b/>
                <w:bCs/>
                <w:i/>
                <w:iCs/>
              </w:rPr>
            </w:pPr>
            <w:r w:rsidRPr="0056317D">
              <w:rPr>
                <w:b/>
                <w:i/>
              </w:rPr>
              <w:t>vii)</w:t>
            </w:r>
            <w:r w:rsidRPr="0056317D">
              <w:tab/>
            </w:r>
            <w:r w:rsidRPr="0056317D">
              <w:rPr>
                <w:b/>
                <w:i/>
              </w:rPr>
              <w:t>prístup ku kontaktným údajom dopravcu;</w:t>
            </w:r>
          </w:p>
        </w:tc>
      </w:tr>
      <w:tr w:rsidR="001E0A37" w:rsidRPr="0056317D" w14:paraId="015639ED" w14:textId="77777777" w:rsidTr="001E0A37">
        <w:trPr>
          <w:jc w:val="center"/>
        </w:trPr>
        <w:tc>
          <w:tcPr>
            <w:tcW w:w="4876" w:type="dxa"/>
          </w:tcPr>
          <w:p w14:paraId="11502F25" w14:textId="77777777" w:rsidR="001E0A37" w:rsidRPr="0056317D" w:rsidRDefault="001E0A37" w:rsidP="001E0A37">
            <w:pPr>
              <w:spacing w:after="120"/>
            </w:pPr>
          </w:p>
        </w:tc>
        <w:tc>
          <w:tcPr>
            <w:tcW w:w="4876" w:type="dxa"/>
          </w:tcPr>
          <w:p w14:paraId="4C2D4FAB" w14:textId="77777777" w:rsidR="001E0A37" w:rsidRPr="0056317D" w:rsidRDefault="001E0A37" w:rsidP="001E0A37">
            <w:pPr>
              <w:spacing w:after="120"/>
              <w:rPr>
                <w:b/>
                <w:bCs/>
                <w:i/>
                <w:iCs/>
              </w:rPr>
            </w:pPr>
            <w:r w:rsidRPr="0056317D">
              <w:rPr>
                <w:b/>
                <w:i/>
              </w:rPr>
              <w:t>viii)</w:t>
            </w:r>
            <w:r w:rsidRPr="0056317D">
              <w:tab/>
            </w:r>
            <w:r w:rsidRPr="0056317D">
              <w:rPr>
                <w:b/>
                <w:i/>
              </w:rPr>
              <w:t>prístup k informáciám o dostupnej pomoci pri doprave.</w:t>
            </w:r>
          </w:p>
        </w:tc>
      </w:tr>
    </w:tbl>
    <w:p w14:paraId="63F8F4AA" w14:textId="77777777" w:rsidR="001E0A37" w:rsidRPr="0056317D" w:rsidRDefault="001E0A37" w:rsidP="001E0A37">
      <w:r w:rsidRPr="00753CB4">
        <w:rPr>
          <w:rStyle w:val="HideTWBExt"/>
        </w:rPr>
        <w:t>&lt;/Amend&gt;</w:t>
      </w:r>
    </w:p>
    <w:p w14:paraId="60CF071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109</w:t>
      </w:r>
      <w:r w:rsidRPr="00753CB4">
        <w:rPr>
          <w:rStyle w:val="HideTWBExt"/>
        </w:rPr>
        <w:t>&lt;/NumAm&gt;</w:t>
      </w:r>
    </w:p>
    <w:p w14:paraId="01508AF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9EF5496"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C</w:t>
      </w:r>
      <w:r w:rsidRPr="00753CB4">
        <w:rPr>
          <w:rStyle w:val="HideTWBExt"/>
        </w:rPr>
        <w:t>&lt;/Article&gt;</w:t>
      </w:r>
    </w:p>
    <w:p w14:paraId="3D8CBCD6"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05396ED" w14:textId="77777777" w:rsidTr="001E0A37">
        <w:trPr>
          <w:jc w:val="center"/>
        </w:trPr>
        <w:tc>
          <w:tcPr>
            <w:tcW w:w="9752" w:type="dxa"/>
            <w:gridSpan w:val="2"/>
          </w:tcPr>
          <w:p w14:paraId="5B352183" w14:textId="77777777" w:rsidR="001E0A37" w:rsidRPr="0056317D" w:rsidRDefault="001E0A37" w:rsidP="001E0A37">
            <w:pPr>
              <w:keepNext/>
            </w:pPr>
          </w:p>
        </w:tc>
      </w:tr>
      <w:tr w:rsidR="001E0A37" w:rsidRPr="0056317D" w14:paraId="56E20846" w14:textId="77777777" w:rsidTr="001E0A37">
        <w:trPr>
          <w:jc w:val="center"/>
        </w:trPr>
        <w:tc>
          <w:tcPr>
            <w:tcW w:w="4876" w:type="dxa"/>
          </w:tcPr>
          <w:p w14:paraId="41D1D0FF" w14:textId="77777777" w:rsidR="001E0A37" w:rsidRPr="0056317D" w:rsidRDefault="001E0A37" w:rsidP="001E0A37">
            <w:pPr>
              <w:keepNext/>
              <w:spacing w:after="240"/>
              <w:jc w:val="center"/>
              <w:rPr>
                <w:i/>
              </w:rPr>
            </w:pPr>
            <w:r w:rsidRPr="0056317D">
              <w:rPr>
                <w:i/>
              </w:rPr>
              <w:t>Text predložený Komisiou</w:t>
            </w:r>
          </w:p>
        </w:tc>
        <w:tc>
          <w:tcPr>
            <w:tcW w:w="4876" w:type="dxa"/>
          </w:tcPr>
          <w:p w14:paraId="294BAABE" w14:textId="77777777" w:rsidR="001E0A37" w:rsidRPr="0056317D" w:rsidRDefault="001E0A37" w:rsidP="001E0A37">
            <w:pPr>
              <w:keepNext/>
              <w:spacing w:after="240"/>
              <w:jc w:val="center"/>
              <w:rPr>
                <w:i/>
              </w:rPr>
            </w:pPr>
            <w:r w:rsidRPr="0056317D">
              <w:rPr>
                <w:i/>
              </w:rPr>
              <w:t>Pozmeňujúci návrh</w:t>
            </w:r>
          </w:p>
        </w:tc>
      </w:tr>
      <w:tr w:rsidR="001E0A37" w:rsidRPr="0056317D" w14:paraId="0CF6A9DB" w14:textId="77777777" w:rsidTr="001E0A37">
        <w:trPr>
          <w:jc w:val="center"/>
        </w:trPr>
        <w:tc>
          <w:tcPr>
            <w:tcW w:w="4876" w:type="dxa"/>
          </w:tcPr>
          <w:p w14:paraId="386449AF" w14:textId="77777777" w:rsidR="001E0A37" w:rsidRPr="0056317D" w:rsidRDefault="001E0A37" w:rsidP="001E0A37">
            <w:pPr>
              <w:spacing w:after="120"/>
              <w:rPr>
                <w:b/>
                <w:bCs/>
                <w:i/>
                <w:iCs/>
              </w:rPr>
            </w:pPr>
            <w:r w:rsidRPr="0056317D">
              <w:rPr>
                <w:b/>
                <w:i/>
              </w:rPr>
              <w:t>C.</w:t>
            </w:r>
            <w:r w:rsidRPr="0056317D">
              <w:tab/>
            </w:r>
            <w:r w:rsidRPr="0056317D">
              <w:rPr>
                <w:b/>
                <w:i/>
              </w:rPr>
              <w:t>Služby poskytované prostredníctvom mobilných zariadení, inteligentný predaj lístkov a poskytovanie informácií v reálnom čase:</w:t>
            </w:r>
          </w:p>
        </w:tc>
        <w:tc>
          <w:tcPr>
            <w:tcW w:w="4876" w:type="dxa"/>
          </w:tcPr>
          <w:p w14:paraId="7A6B99C2" w14:textId="77777777" w:rsidR="001E0A37" w:rsidRPr="0056317D" w:rsidRDefault="001E0A37" w:rsidP="001E0A37">
            <w:pPr>
              <w:spacing w:after="120"/>
              <w:rPr>
                <w:b/>
                <w:bCs/>
                <w:i/>
                <w:iCs/>
              </w:rPr>
            </w:pPr>
            <w:r w:rsidRPr="0056317D">
              <w:rPr>
                <w:b/>
                <w:i/>
              </w:rPr>
              <w:t>vypúšťa sa</w:t>
            </w:r>
          </w:p>
        </w:tc>
      </w:tr>
    </w:tbl>
    <w:p w14:paraId="6DDEEC21" w14:textId="77777777" w:rsidR="001E0A37" w:rsidRPr="0056317D" w:rsidRDefault="001E0A37" w:rsidP="001E0A37">
      <w:pPr>
        <w:spacing w:before="240"/>
        <w:rPr>
          <w:rFonts w:ascii="Arial" w:hAnsi="Arial"/>
          <w:vanish/>
          <w:color w:val="000080"/>
          <w:sz w:val="20"/>
        </w:rPr>
      </w:pPr>
      <w:r w:rsidRPr="00753CB4">
        <w:rPr>
          <w:rStyle w:val="HideTWBExt"/>
        </w:rPr>
        <w:t>&lt;/Amend&gt;</w:t>
      </w:r>
    </w:p>
    <w:p w14:paraId="1C15A95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110</w:t>
      </w:r>
      <w:r w:rsidRPr="00753CB4">
        <w:rPr>
          <w:rStyle w:val="HideTWBExt"/>
        </w:rPr>
        <w:t>&lt;/NumAm&gt;</w:t>
      </w:r>
    </w:p>
    <w:p w14:paraId="060D880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0285B32"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C – odsek 1</w:t>
      </w:r>
      <w:r w:rsidRPr="00753CB4">
        <w:rPr>
          <w:rStyle w:val="HideTWBExt"/>
        </w:rPr>
        <w:t>&lt;/Article&gt;</w:t>
      </w:r>
    </w:p>
    <w:p w14:paraId="373F6129"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AF2E630" w14:textId="77777777" w:rsidTr="001E0A37">
        <w:trPr>
          <w:jc w:val="center"/>
        </w:trPr>
        <w:tc>
          <w:tcPr>
            <w:tcW w:w="9752" w:type="dxa"/>
            <w:gridSpan w:val="2"/>
          </w:tcPr>
          <w:p w14:paraId="157F2D20" w14:textId="77777777" w:rsidR="001E0A37" w:rsidRPr="0056317D" w:rsidRDefault="001E0A37" w:rsidP="001E0A37">
            <w:pPr>
              <w:keepNext/>
            </w:pPr>
          </w:p>
        </w:tc>
      </w:tr>
      <w:tr w:rsidR="001E0A37" w:rsidRPr="0056317D" w14:paraId="4738AA3A" w14:textId="77777777" w:rsidTr="001E0A37">
        <w:trPr>
          <w:jc w:val="center"/>
        </w:trPr>
        <w:tc>
          <w:tcPr>
            <w:tcW w:w="4876" w:type="dxa"/>
          </w:tcPr>
          <w:p w14:paraId="637596CD" w14:textId="77777777" w:rsidR="001E0A37" w:rsidRPr="0056317D" w:rsidRDefault="001E0A37" w:rsidP="001E0A37">
            <w:pPr>
              <w:keepNext/>
              <w:spacing w:after="240"/>
              <w:jc w:val="center"/>
              <w:rPr>
                <w:i/>
              </w:rPr>
            </w:pPr>
            <w:r w:rsidRPr="0056317D">
              <w:rPr>
                <w:i/>
              </w:rPr>
              <w:t>Text predložený Komisiou</w:t>
            </w:r>
          </w:p>
        </w:tc>
        <w:tc>
          <w:tcPr>
            <w:tcW w:w="4876" w:type="dxa"/>
          </w:tcPr>
          <w:p w14:paraId="31272EBC" w14:textId="77777777" w:rsidR="001E0A37" w:rsidRPr="0056317D" w:rsidRDefault="001E0A37" w:rsidP="001E0A37">
            <w:pPr>
              <w:keepNext/>
              <w:spacing w:after="240"/>
              <w:jc w:val="center"/>
              <w:rPr>
                <w:i/>
              </w:rPr>
            </w:pPr>
            <w:r w:rsidRPr="0056317D">
              <w:rPr>
                <w:i/>
              </w:rPr>
              <w:t>Pozmeňujúci návrh</w:t>
            </w:r>
          </w:p>
        </w:tc>
      </w:tr>
      <w:tr w:rsidR="001E0A37" w:rsidRPr="0056317D" w14:paraId="2DDE5FD3" w14:textId="77777777" w:rsidTr="001E0A37">
        <w:trPr>
          <w:jc w:val="center"/>
        </w:trPr>
        <w:tc>
          <w:tcPr>
            <w:tcW w:w="4876" w:type="dxa"/>
          </w:tcPr>
          <w:p w14:paraId="63E75B4B" w14:textId="77777777" w:rsidR="001E0A37" w:rsidRPr="0056317D" w:rsidRDefault="001E0A37" w:rsidP="001E0A37">
            <w:pPr>
              <w:spacing w:after="120"/>
              <w:rPr>
                <w:b/>
                <w:bCs/>
                <w:i/>
                <w:iCs/>
              </w:rPr>
            </w:pPr>
            <w:r w:rsidRPr="0056317D">
              <w:rPr>
                <w:b/>
                <w:i/>
              </w:rPr>
              <w:t>1.</w:t>
            </w:r>
            <w:r w:rsidRPr="0056317D">
              <w:tab/>
            </w:r>
            <w:r w:rsidRPr="0056317D">
              <w:rPr>
                <w:b/>
                <w:i/>
              </w:rPr>
              <w:t>S cieľom v čo najväčšej miere umožniť predvídateľné využívanie služieb osobami s funkčnými obmedzeniami vrátane osôb so zdravotným postihnutím sa služby poskytujú tak, aby:</w:t>
            </w:r>
          </w:p>
        </w:tc>
        <w:tc>
          <w:tcPr>
            <w:tcW w:w="4876" w:type="dxa"/>
          </w:tcPr>
          <w:p w14:paraId="3DA63F7C" w14:textId="77777777" w:rsidR="001E0A37" w:rsidRPr="0056317D" w:rsidRDefault="001E0A37" w:rsidP="001E0A37">
            <w:pPr>
              <w:spacing w:after="120"/>
              <w:rPr>
                <w:rFonts w:cs="Arial"/>
                <w:b/>
                <w:bCs/>
                <w:i/>
                <w:iCs/>
              </w:rPr>
            </w:pPr>
            <w:r w:rsidRPr="0056317D">
              <w:rPr>
                <w:b/>
                <w:i/>
              </w:rPr>
              <w:t>vypúšťa sa</w:t>
            </w:r>
          </w:p>
        </w:tc>
      </w:tr>
    </w:tbl>
    <w:p w14:paraId="470EEB15" w14:textId="77777777" w:rsidR="001E0A37" w:rsidRPr="0056317D" w:rsidRDefault="001E0A37" w:rsidP="001E0A37">
      <w:r w:rsidRPr="00753CB4">
        <w:rPr>
          <w:rStyle w:val="HideTWBExt"/>
        </w:rPr>
        <w:t>&lt;/Amend&gt;</w:t>
      </w:r>
    </w:p>
    <w:p w14:paraId="225D5EC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111</w:t>
      </w:r>
      <w:r w:rsidRPr="00753CB4">
        <w:rPr>
          <w:rStyle w:val="HideTWBExt"/>
        </w:rPr>
        <w:t>&lt;/NumAm&gt;</w:t>
      </w:r>
    </w:p>
    <w:p w14:paraId="730972B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C83F8A8"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C – odsek 1 – písmeno a</w:t>
      </w:r>
      <w:r w:rsidRPr="00753CB4">
        <w:rPr>
          <w:rStyle w:val="HideTWBExt"/>
        </w:rPr>
        <w:t>&lt;/Article&gt;</w:t>
      </w:r>
    </w:p>
    <w:p w14:paraId="7DE714D4"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C9BFF9D" w14:textId="77777777" w:rsidTr="001E0A37">
        <w:trPr>
          <w:jc w:val="center"/>
        </w:trPr>
        <w:tc>
          <w:tcPr>
            <w:tcW w:w="9752" w:type="dxa"/>
            <w:gridSpan w:val="2"/>
          </w:tcPr>
          <w:p w14:paraId="2516F404" w14:textId="77777777" w:rsidR="001E0A37" w:rsidRPr="0056317D" w:rsidRDefault="001E0A37" w:rsidP="001E0A37">
            <w:pPr>
              <w:keepNext/>
            </w:pPr>
          </w:p>
        </w:tc>
      </w:tr>
      <w:tr w:rsidR="001E0A37" w:rsidRPr="0056317D" w14:paraId="5C1007BB" w14:textId="77777777" w:rsidTr="001E0A37">
        <w:trPr>
          <w:jc w:val="center"/>
        </w:trPr>
        <w:tc>
          <w:tcPr>
            <w:tcW w:w="4876" w:type="dxa"/>
          </w:tcPr>
          <w:p w14:paraId="07AA12CA" w14:textId="77777777" w:rsidR="001E0A37" w:rsidRPr="0056317D" w:rsidRDefault="001E0A37" w:rsidP="001E0A37">
            <w:pPr>
              <w:keepNext/>
              <w:spacing w:after="240"/>
              <w:jc w:val="center"/>
              <w:rPr>
                <w:i/>
              </w:rPr>
            </w:pPr>
            <w:r w:rsidRPr="0056317D">
              <w:rPr>
                <w:i/>
              </w:rPr>
              <w:t>Text predložený Komisiou</w:t>
            </w:r>
          </w:p>
        </w:tc>
        <w:tc>
          <w:tcPr>
            <w:tcW w:w="4876" w:type="dxa"/>
          </w:tcPr>
          <w:p w14:paraId="229F8077" w14:textId="77777777" w:rsidR="001E0A37" w:rsidRPr="0056317D" w:rsidRDefault="001E0A37" w:rsidP="001E0A37">
            <w:pPr>
              <w:keepNext/>
              <w:spacing w:after="240"/>
              <w:jc w:val="center"/>
              <w:rPr>
                <w:i/>
              </w:rPr>
            </w:pPr>
            <w:r w:rsidRPr="0056317D">
              <w:rPr>
                <w:i/>
              </w:rPr>
              <w:t>Pozmeňujúci návrh</w:t>
            </w:r>
          </w:p>
        </w:tc>
      </w:tr>
      <w:tr w:rsidR="001E0A37" w:rsidRPr="0056317D" w14:paraId="2799BC80" w14:textId="77777777" w:rsidTr="001E0A37">
        <w:trPr>
          <w:jc w:val="center"/>
        </w:trPr>
        <w:tc>
          <w:tcPr>
            <w:tcW w:w="4876" w:type="dxa"/>
          </w:tcPr>
          <w:p w14:paraId="6E057B1B" w14:textId="77777777" w:rsidR="001E0A37" w:rsidRPr="0056317D" w:rsidRDefault="001E0A37" w:rsidP="001E0A37">
            <w:pPr>
              <w:spacing w:after="120"/>
              <w:rPr>
                <w:b/>
                <w:bCs/>
                <w:i/>
                <w:iCs/>
              </w:rPr>
            </w:pPr>
            <w:r w:rsidRPr="0056317D">
              <w:rPr>
                <w:b/>
                <w:i/>
              </w:rPr>
              <w:t>a)</w:t>
            </w:r>
            <w:r w:rsidRPr="0056317D">
              <w:tab/>
            </w:r>
            <w:r w:rsidRPr="0056317D">
              <w:rPr>
                <w:b/>
                <w:i/>
              </w:rPr>
              <w:t>sa poskytovali informácie o fungovaní služby a o charakteristikách a predpokladoch jej prístupnosti takto:</w:t>
            </w:r>
          </w:p>
        </w:tc>
        <w:tc>
          <w:tcPr>
            <w:tcW w:w="4876" w:type="dxa"/>
          </w:tcPr>
          <w:p w14:paraId="6350A368" w14:textId="77777777" w:rsidR="001E0A37" w:rsidRPr="0056317D" w:rsidRDefault="001E0A37" w:rsidP="001E0A37">
            <w:pPr>
              <w:spacing w:after="120"/>
              <w:rPr>
                <w:rFonts w:cs="Arial"/>
                <w:b/>
                <w:bCs/>
                <w:i/>
                <w:iCs/>
              </w:rPr>
            </w:pPr>
            <w:r w:rsidRPr="0056317D">
              <w:rPr>
                <w:b/>
                <w:i/>
              </w:rPr>
              <w:t>vypúšťa sa</w:t>
            </w:r>
          </w:p>
        </w:tc>
      </w:tr>
    </w:tbl>
    <w:p w14:paraId="4FE14DAB" w14:textId="77777777" w:rsidR="001E0A37" w:rsidRPr="0056317D" w:rsidRDefault="001E0A37" w:rsidP="001E0A37">
      <w:pPr>
        <w:rPr>
          <w:rFonts w:ascii="Arial" w:hAnsi="Arial"/>
          <w:vanish/>
          <w:color w:val="000080"/>
          <w:sz w:val="20"/>
        </w:rPr>
      </w:pPr>
      <w:r w:rsidRPr="00753CB4">
        <w:rPr>
          <w:rStyle w:val="HideTWBExt"/>
        </w:rPr>
        <w:t>&lt;/Amend&gt;</w:t>
      </w:r>
    </w:p>
    <w:p w14:paraId="116D8AC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112</w:t>
      </w:r>
      <w:r w:rsidRPr="00753CB4">
        <w:rPr>
          <w:rStyle w:val="HideTWBExt"/>
        </w:rPr>
        <w:t>&lt;/NumAm&gt;</w:t>
      </w:r>
    </w:p>
    <w:p w14:paraId="32722FE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1A4F740"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C – odsek 1 – písmeno a – bod i</w:t>
      </w:r>
      <w:r w:rsidRPr="00753CB4">
        <w:rPr>
          <w:rStyle w:val="HideTWBExt"/>
        </w:rPr>
        <w:t>&lt;/Article&gt;</w:t>
      </w:r>
    </w:p>
    <w:p w14:paraId="10AE4AE3"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85726FE" w14:textId="77777777" w:rsidTr="001E0A37">
        <w:trPr>
          <w:jc w:val="center"/>
        </w:trPr>
        <w:tc>
          <w:tcPr>
            <w:tcW w:w="9752" w:type="dxa"/>
            <w:gridSpan w:val="2"/>
          </w:tcPr>
          <w:p w14:paraId="097BAAE1" w14:textId="77777777" w:rsidR="001E0A37" w:rsidRPr="0056317D" w:rsidRDefault="001E0A37" w:rsidP="001E0A37">
            <w:pPr>
              <w:keepNext/>
            </w:pPr>
          </w:p>
        </w:tc>
      </w:tr>
      <w:tr w:rsidR="001E0A37" w:rsidRPr="0056317D" w14:paraId="41CB14FF" w14:textId="77777777" w:rsidTr="001E0A37">
        <w:trPr>
          <w:jc w:val="center"/>
        </w:trPr>
        <w:tc>
          <w:tcPr>
            <w:tcW w:w="4876" w:type="dxa"/>
          </w:tcPr>
          <w:p w14:paraId="727FD362" w14:textId="77777777" w:rsidR="001E0A37" w:rsidRPr="0056317D" w:rsidRDefault="001E0A37" w:rsidP="001E0A37">
            <w:pPr>
              <w:keepNext/>
              <w:spacing w:after="240"/>
              <w:jc w:val="center"/>
              <w:rPr>
                <w:i/>
              </w:rPr>
            </w:pPr>
            <w:r w:rsidRPr="0056317D">
              <w:rPr>
                <w:i/>
              </w:rPr>
              <w:t>Text predložený Komisiou</w:t>
            </w:r>
          </w:p>
        </w:tc>
        <w:tc>
          <w:tcPr>
            <w:tcW w:w="4876" w:type="dxa"/>
          </w:tcPr>
          <w:p w14:paraId="2CDD5322" w14:textId="77777777" w:rsidR="001E0A37" w:rsidRPr="0056317D" w:rsidRDefault="001E0A37" w:rsidP="001E0A37">
            <w:pPr>
              <w:keepNext/>
              <w:spacing w:after="240"/>
              <w:jc w:val="center"/>
              <w:rPr>
                <w:i/>
              </w:rPr>
            </w:pPr>
            <w:r w:rsidRPr="0056317D">
              <w:rPr>
                <w:i/>
              </w:rPr>
              <w:t>Pozmeňujúci návrh</w:t>
            </w:r>
          </w:p>
        </w:tc>
      </w:tr>
      <w:tr w:rsidR="001E0A37" w:rsidRPr="0056317D" w14:paraId="21847634" w14:textId="77777777" w:rsidTr="001E0A37">
        <w:trPr>
          <w:jc w:val="center"/>
        </w:trPr>
        <w:tc>
          <w:tcPr>
            <w:tcW w:w="4876" w:type="dxa"/>
          </w:tcPr>
          <w:p w14:paraId="26F145B7" w14:textId="77777777" w:rsidR="001E0A37" w:rsidRPr="0056317D" w:rsidRDefault="001E0A37" w:rsidP="001E0A37">
            <w:pPr>
              <w:spacing w:after="120"/>
              <w:rPr>
                <w:b/>
                <w:bCs/>
                <w:i/>
                <w:iCs/>
              </w:rPr>
            </w:pPr>
            <w:r w:rsidRPr="0056317D">
              <w:rPr>
                <w:b/>
                <w:i/>
              </w:rPr>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110C5779" w14:textId="77777777" w:rsidR="001E0A37" w:rsidRPr="0056317D" w:rsidRDefault="001E0A37" w:rsidP="001E0A37">
            <w:pPr>
              <w:spacing w:after="120"/>
              <w:rPr>
                <w:rFonts w:cs="Arial"/>
                <w:b/>
                <w:bCs/>
                <w:i/>
                <w:iCs/>
              </w:rPr>
            </w:pPr>
            <w:r w:rsidRPr="0056317D">
              <w:rPr>
                <w:b/>
                <w:i/>
              </w:rPr>
              <w:t>vypúšťa sa</w:t>
            </w:r>
          </w:p>
        </w:tc>
      </w:tr>
    </w:tbl>
    <w:p w14:paraId="71B77A09" w14:textId="77777777" w:rsidR="001E0A37" w:rsidRPr="0056317D" w:rsidRDefault="001E0A37" w:rsidP="001E0A37">
      <w:pPr>
        <w:rPr>
          <w:rFonts w:ascii="Arial" w:hAnsi="Arial"/>
          <w:vanish/>
          <w:color w:val="000080"/>
          <w:sz w:val="20"/>
        </w:rPr>
      </w:pPr>
      <w:r w:rsidRPr="00753CB4">
        <w:rPr>
          <w:rStyle w:val="HideTWBExt"/>
        </w:rPr>
        <w:t>&lt;/Amend&gt;</w:t>
      </w:r>
    </w:p>
    <w:p w14:paraId="26D1A09C" w14:textId="77777777" w:rsidR="001E0A37" w:rsidRPr="0056317D" w:rsidRDefault="001E0A37" w:rsidP="001E0A37"/>
    <w:p w14:paraId="530B458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113</w:t>
      </w:r>
      <w:r w:rsidRPr="00753CB4">
        <w:rPr>
          <w:rStyle w:val="HideTWBExt"/>
        </w:rPr>
        <w:t>&lt;/NumAm&gt;</w:t>
      </w:r>
    </w:p>
    <w:p w14:paraId="7277497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54A8357"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C – odsek 1 – písmeno a – bod ii</w:t>
      </w:r>
      <w:r w:rsidRPr="00753CB4">
        <w:rPr>
          <w:rStyle w:val="HideTWBExt"/>
        </w:rPr>
        <w:t>&lt;/Article&gt;</w:t>
      </w:r>
    </w:p>
    <w:p w14:paraId="769D9F75"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BCE305F" w14:textId="77777777" w:rsidTr="001E0A37">
        <w:trPr>
          <w:jc w:val="center"/>
        </w:trPr>
        <w:tc>
          <w:tcPr>
            <w:tcW w:w="9752" w:type="dxa"/>
            <w:gridSpan w:val="2"/>
          </w:tcPr>
          <w:p w14:paraId="17FB3934" w14:textId="77777777" w:rsidR="001E0A37" w:rsidRPr="0056317D" w:rsidRDefault="001E0A37" w:rsidP="001E0A37">
            <w:pPr>
              <w:keepNext/>
            </w:pPr>
          </w:p>
        </w:tc>
      </w:tr>
      <w:tr w:rsidR="001E0A37" w:rsidRPr="0056317D" w14:paraId="33E32454" w14:textId="77777777" w:rsidTr="001E0A37">
        <w:trPr>
          <w:jc w:val="center"/>
        </w:trPr>
        <w:tc>
          <w:tcPr>
            <w:tcW w:w="4876" w:type="dxa"/>
          </w:tcPr>
          <w:p w14:paraId="502273FE" w14:textId="77777777" w:rsidR="001E0A37" w:rsidRPr="0056317D" w:rsidRDefault="001E0A37" w:rsidP="001E0A37">
            <w:pPr>
              <w:keepNext/>
              <w:spacing w:after="240"/>
              <w:jc w:val="center"/>
              <w:rPr>
                <w:i/>
              </w:rPr>
            </w:pPr>
            <w:r w:rsidRPr="0056317D">
              <w:rPr>
                <w:i/>
              </w:rPr>
              <w:t>Text predložený Komisiou</w:t>
            </w:r>
          </w:p>
        </w:tc>
        <w:tc>
          <w:tcPr>
            <w:tcW w:w="4876" w:type="dxa"/>
          </w:tcPr>
          <w:p w14:paraId="54C8BC0D" w14:textId="77777777" w:rsidR="001E0A37" w:rsidRPr="0056317D" w:rsidRDefault="001E0A37" w:rsidP="001E0A37">
            <w:pPr>
              <w:keepNext/>
              <w:spacing w:after="240"/>
              <w:jc w:val="center"/>
              <w:rPr>
                <w:i/>
              </w:rPr>
            </w:pPr>
            <w:r w:rsidRPr="0056317D">
              <w:rPr>
                <w:i/>
              </w:rPr>
              <w:t>Pozmeňujúci návrh</w:t>
            </w:r>
          </w:p>
        </w:tc>
      </w:tr>
      <w:tr w:rsidR="001E0A37" w:rsidRPr="0056317D" w14:paraId="494A663F" w14:textId="77777777" w:rsidTr="001E0A37">
        <w:trPr>
          <w:jc w:val="center"/>
        </w:trPr>
        <w:tc>
          <w:tcPr>
            <w:tcW w:w="4876" w:type="dxa"/>
          </w:tcPr>
          <w:p w14:paraId="2BF569AF" w14:textId="77777777" w:rsidR="001E0A37" w:rsidRPr="0056317D" w:rsidRDefault="001E0A37" w:rsidP="001E0A37">
            <w:pPr>
              <w:spacing w:after="120"/>
              <w:rPr>
                <w:b/>
                <w:bCs/>
                <w:i/>
                <w:iCs/>
              </w:rPr>
            </w:pPr>
            <w:r w:rsidRPr="0056317D">
              <w:rPr>
                <w:b/>
                <w:i/>
              </w:rPr>
              <w:t>ii)</w:t>
            </w:r>
            <w:r w:rsidRPr="0056317D">
              <w:tab/>
            </w:r>
            <w:r w:rsidRPr="0056317D">
              <w:rPr>
                <w:b/>
                <w:i/>
              </w:rPr>
              <w:t xml:space="preserve">k dispozícii sú alternatívy k netextovému obsahu, </w:t>
            </w:r>
          </w:p>
        </w:tc>
        <w:tc>
          <w:tcPr>
            <w:tcW w:w="4876" w:type="dxa"/>
          </w:tcPr>
          <w:p w14:paraId="00E416C6" w14:textId="77777777" w:rsidR="001E0A37" w:rsidRPr="0056317D" w:rsidRDefault="001E0A37" w:rsidP="001E0A37">
            <w:pPr>
              <w:spacing w:after="120"/>
              <w:rPr>
                <w:rFonts w:cs="Arial"/>
                <w:b/>
                <w:bCs/>
                <w:i/>
                <w:iCs/>
              </w:rPr>
            </w:pPr>
            <w:r w:rsidRPr="0056317D">
              <w:rPr>
                <w:b/>
                <w:i/>
              </w:rPr>
              <w:t>vypúšťa sa</w:t>
            </w:r>
          </w:p>
        </w:tc>
      </w:tr>
    </w:tbl>
    <w:p w14:paraId="46416132" w14:textId="77777777" w:rsidR="001E0A37" w:rsidRPr="0056317D" w:rsidRDefault="001E0A37" w:rsidP="001E0A37">
      <w:pPr>
        <w:rPr>
          <w:rFonts w:ascii="Arial" w:hAnsi="Arial"/>
          <w:vanish/>
          <w:color w:val="000080"/>
          <w:sz w:val="20"/>
        </w:rPr>
      </w:pPr>
      <w:r w:rsidRPr="00753CB4">
        <w:rPr>
          <w:rStyle w:val="HideTWBExt"/>
        </w:rPr>
        <w:t>&lt;/Amend&gt;</w:t>
      </w:r>
    </w:p>
    <w:p w14:paraId="553A861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114</w:t>
      </w:r>
      <w:r w:rsidRPr="00753CB4">
        <w:rPr>
          <w:rStyle w:val="HideTWBExt"/>
        </w:rPr>
        <w:t>&lt;/NumAm&gt;</w:t>
      </w:r>
    </w:p>
    <w:p w14:paraId="413712C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8D7F76A"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C – odsek 1 – písmeno a – bod iii</w:t>
      </w:r>
      <w:r w:rsidRPr="00753CB4">
        <w:rPr>
          <w:rStyle w:val="HideTWBExt"/>
        </w:rPr>
        <w:t>&lt;/Article&gt;</w:t>
      </w:r>
    </w:p>
    <w:p w14:paraId="103B9446"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A37806C" w14:textId="77777777" w:rsidTr="001E0A37">
        <w:trPr>
          <w:jc w:val="center"/>
        </w:trPr>
        <w:tc>
          <w:tcPr>
            <w:tcW w:w="9752" w:type="dxa"/>
            <w:gridSpan w:val="2"/>
          </w:tcPr>
          <w:p w14:paraId="58B3F128" w14:textId="77777777" w:rsidR="001E0A37" w:rsidRPr="0056317D" w:rsidRDefault="001E0A37" w:rsidP="001E0A37">
            <w:pPr>
              <w:keepNext/>
            </w:pPr>
          </w:p>
        </w:tc>
      </w:tr>
      <w:tr w:rsidR="001E0A37" w:rsidRPr="0056317D" w14:paraId="785E87A7" w14:textId="77777777" w:rsidTr="001E0A37">
        <w:trPr>
          <w:jc w:val="center"/>
        </w:trPr>
        <w:tc>
          <w:tcPr>
            <w:tcW w:w="4876" w:type="dxa"/>
          </w:tcPr>
          <w:p w14:paraId="0E467080" w14:textId="77777777" w:rsidR="001E0A37" w:rsidRPr="0056317D" w:rsidRDefault="001E0A37" w:rsidP="001E0A37">
            <w:pPr>
              <w:keepNext/>
              <w:spacing w:after="240"/>
              <w:jc w:val="center"/>
              <w:rPr>
                <w:i/>
              </w:rPr>
            </w:pPr>
            <w:r w:rsidRPr="0056317D">
              <w:rPr>
                <w:i/>
              </w:rPr>
              <w:t>Text predložený Komisiou</w:t>
            </w:r>
          </w:p>
        </w:tc>
        <w:tc>
          <w:tcPr>
            <w:tcW w:w="4876" w:type="dxa"/>
          </w:tcPr>
          <w:p w14:paraId="3F5699FE" w14:textId="77777777" w:rsidR="001E0A37" w:rsidRPr="0056317D" w:rsidRDefault="001E0A37" w:rsidP="001E0A37">
            <w:pPr>
              <w:keepNext/>
              <w:spacing w:after="240"/>
              <w:jc w:val="center"/>
              <w:rPr>
                <w:i/>
              </w:rPr>
            </w:pPr>
            <w:r w:rsidRPr="0056317D">
              <w:rPr>
                <w:i/>
              </w:rPr>
              <w:t>Pozmeňujúci návrh</w:t>
            </w:r>
          </w:p>
        </w:tc>
      </w:tr>
      <w:tr w:rsidR="001E0A37" w:rsidRPr="0056317D" w14:paraId="1C371649" w14:textId="77777777" w:rsidTr="001E0A37">
        <w:trPr>
          <w:jc w:val="center"/>
        </w:trPr>
        <w:tc>
          <w:tcPr>
            <w:tcW w:w="4876" w:type="dxa"/>
          </w:tcPr>
          <w:p w14:paraId="5D86FE76" w14:textId="77777777" w:rsidR="001E0A37" w:rsidRPr="0056317D" w:rsidRDefault="001E0A37" w:rsidP="001E0A37">
            <w:pPr>
              <w:spacing w:after="120"/>
              <w:rPr>
                <w:b/>
                <w:bCs/>
                <w:i/>
                <w:iCs/>
              </w:rPr>
            </w:pPr>
            <w:r w:rsidRPr="0056317D">
              <w:rPr>
                <w:b/>
                <w:i/>
              </w:rPr>
              <w:t>iii)</w:t>
            </w:r>
            <w:r w:rsidRPr="0056317D">
              <w:tab/>
            </w:r>
            <w:r w:rsidRPr="0056317D">
              <w:rPr>
                <w:b/>
                <w:i/>
              </w:rPr>
              <w:t>elektronické informácie vrátane súvisiacich online aplikácií, ktoré sú potrebné na poskytovanie služby, sa poskytujú v súlade s písmenom b).</w:t>
            </w:r>
          </w:p>
        </w:tc>
        <w:tc>
          <w:tcPr>
            <w:tcW w:w="4876" w:type="dxa"/>
          </w:tcPr>
          <w:p w14:paraId="1EDCEB2E" w14:textId="77777777" w:rsidR="001E0A37" w:rsidRPr="0056317D" w:rsidRDefault="001E0A37" w:rsidP="001E0A37">
            <w:pPr>
              <w:spacing w:after="120"/>
              <w:rPr>
                <w:rFonts w:cs="Arial"/>
                <w:b/>
                <w:bCs/>
                <w:i/>
                <w:iCs/>
              </w:rPr>
            </w:pPr>
            <w:r w:rsidRPr="0056317D">
              <w:rPr>
                <w:b/>
                <w:i/>
              </w:rPr>
              <w:t>vypúšťa sa</w:t>
            </w:r>
          </w:p>
        </w:tc>
      </w:tr>
    </w:tbl>
    <w:p w14:paraId="085EA871" w14:textId="77777777" w:rsidR="001E0A37" w:rsidRPr="0056317D" w:rsidRDefault="001E0A37" w:rsidP="001E0A37">
      <w:pPr>
        <w:rPr>
          <w:rFonts w:ascii="Arial" w:hAnsi="Arial"/>
          <w:vanish/>
          <w:color w:val="000080"/>
          <w:sz w:val="20"/>
        </w:rPr>
      </w:pPr>
      <w:r w:rsidRPr="00753CB4">
        <w:rPr>
          <w:rStyle w:val="HideTWBExt"/>
        </w:rPr>
        <w:t>&lt;/Amend&gt;</w:t>
      </w:r>
    </w:p>
    <w:p w14:paraId="3270BA3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115</w:t>
      </w:r>
      <w:r w:rsidRPr="00753CB4">
        <w:rPr>
          <w:rStyle w:val="HideTWBExt"/>
        </w:rPr>
        <w:t>&lt;/NumAm&gt;</w:t>
      </w:r>
    </w:p>
    <w:p w14:paraId="29A393B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3658F06"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C – odsek 1 – písmeno b</w:t>
      </w:r>
      <w:r w:rsidRPr="00753CB4">
        <w:rPr>
          <w:rStyle w:val="HideTWBExt"/>
        </w:rPr>
        <w:t>&lt;/Article&gt;</w:t>
      </w:r>
    </w:p>
    <w:p w14:paraId="6A2C829D"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723976F" w14:textId="77777777" w:rsidTr="001E0A37">
        <w:trPr>
          <w:jc w:val="center"/>
        </w:trPr>
        <w:tc>
          <w:tcPr>
            <w:tcW w:w="9752" w:type="dxa"/>
            <w:gridSpan w:val="2"/>
          </w:tcPr>
          <w:p w14:paraId="489BAC08" w14:textId="77777777" w:rsidR="001E0A37" w:rsidRPr="0056317D" w:rsidRDefault="001E0A37" w:rsidP="001E0A37">
            <w:pPr>
              <w:keepNext/>
            </w:pPr>
          </w:p>
        </w:tc>
      </w:tr>
      <w:tr w:rsidR="001E0A37" w:rsidRPr="0056317D" w14:paraId="3C8E8713" w14:textId="77777777" w:rsidTr="001E0A37">
        <w:trPr>
          <w:jc w:val="center"/>
        </w:trPr>
        <w:tc>
          <w:tcPr>
            <w:tcW w:w="4876" w:type="dxa"/>
          </w:tcPr>
          <w:p w14:paraId="4B753FB6" w14:textId="77777777" w:rsidR="001E0A37" w:rsidRPr="0056317D" w:rsidRDefault="001E0A37" w:rsidP="001E0A37">
            <w:pPr>
              <w:keepNext/>
              <w:spacing w:after="240"/>
              <w:jc w:val="center"/>
              <w:rPr>
                <w:i/>
              </w:rPr>
            </w:pPr>
            <w:r w:rsidRPr="0056317D">
              <w:rPr>
                <w:i/>
              </w:rPr>
              <w:t>Text predložený Komisiou</w:t>
            </w:r>
          </w:p>
        </w:tc>
        <w:tc>
          <w:tcPr>
            <w:tcW w:w="4876" w:type="dxa"/>
          </w:tcPr>
          <w:p w14:paraId="6C1A0068" w14:textId="77777777" w:rsidR="001E0A37" w:rsidRPr="0056317D" w:rsidRDefault="001E0A37" w:rsidP="001E0A37">
            <w:pPr>
              <w:keepNext/>
              <w:spacing w:after="240"/>
              <w:jc w:val="center"/>
              <w:rPr>
                <w:i/>
              </w:rPr>
            </w:pPr>
            <w:r w:rsidRPr="0056317D">
              <w:rPr>
                <w:i/>
              </w:rPr>
              <w:t>Pozmeňujúci návrh</w:t>
            </w:r>
          </w:p>
        </w:tc>
      </w:tr>
      <w:tr w:rsidR="001E0A37" w:rsidRPr="0056317D" w14:paraId="4884B12C" w14:textId="77777777" w:rsidTr="001E0A37">
        <w:trPr>
          <w:jc w:val="center"/>
        </w:trPr>
        <w:tc>
          <w:tcPr>
            <w:tcW w:w="4876" w:type="dxa"/>
          </w:tcPr>
          <w:p w14:paraId="42E0AFF4" w14:textId="77777777" w:rsidR="001E0A37" w:rsidRPr="0056317D" w:rsidRDefault="001E0A37" w:rsidP="001E0A37">
            <w:pPr>
              <w:spacing w:after="120"/>
              <w:rPr>
                <w:b/>
                <w:bCs/>
                <w:i/>
                <w:iCs/>
              </w:rPr>
            </w:pPr>
            <w:r w:rsidRPr="0056317D">
              <w:rPr>
                <w:b/>
                <w:i/>
              </w:rPr>
              <w:t>b)</w:t>
            </w:r>
            <w:r w:rsidRPr="0056317D">
              <w:tab/>
            </w:r>
            <w:r w:rsidRPr="0056317D">
              <w:rPr>
                <w:b/>
                <w:i/>
              </w:rPr>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40CB0B7E" w14:textId="77777777" w:rsidR="001E0A37" w:rsidRPr="0056317D" w:rsidRDefault="001E0A37" w:rsidP="001E0A37">
            <w:pPr>
              <w:spacing w:after="120"/>
              <w:rPr>
                <w:rFonts w:cs="Arial"/>
                <w:b/>
                <w:bCs/>
                <w:i/>
                <w:iCs/>
              </w:rPr>
            </w:pPr>
            <w:r w:rsidRPr="0056317D">
              <w:rPr>
                <w:b/>
                <w:i/>
              </w:rPr>
              <w:t>vypúšťa sa</w:t>
            </w:r>
          </w:p>
        </w:tc>
      </w:tr>
    </w:tbl>
    <w:p w14:paraId="258DBB01" w14:textId="77777777" w:rsidR="001E0A37" w:rsidRPr="0056317D" w:rsidRDefault="001E0A37" w:rsidP="001E0A37">
      <w:pPr>
        <w:rPr>
          <w:rFonts w:ascii="Arial" w:hAnsi="Arial"/>
          <w:vanish/>
          <w:color w:val="000080"/>
          <w:sz w:val="20"/>
        </w:rPr>
      </w:pPr>
      <w:r w:rsidRPr="00753CB4">
        <w:rPr>
          <w:rStyle w:val="HideTWBExt"/>
        </w:rPr>
        <w:t>&lt;/Amend&gt;</w:t>
      </w:r>
    </w:p>
    <w:p w14:paraId="494BDCE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116</w:t>
      </w:r>
      <w:r w:rsidRPr="00753CB4">
        <w:rPr>
          <w:rStyle w:val="HideTWBExt"/>
        </w:rPr>
        <w:t>&lt;/NumAm&gt;</w:t>
      </w:r>
    </w:p>
    <w:p w14:paraId="7E670F1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2BBD361"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názov</w:t>
      </w:r>
      <w:r w:rsidRPr="00753CB4">
        <w:rPr>
          <w:rStyle w:val="HideTWBExt"/>
        </w:rPr>
        <w:t>&lt;/Article&gt;</w:t>
      </w:r>
    </w:p>
    <w:p w14:paraId="0AA91638"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2793CDE" w14:textId="77777777" w:rsidTr="001E0A37">
        <w:trPr>
          <w:jc w:val="center"/>
        </w:trPr>
        <w:tc>
          <w:tcPr>
            <w:tcW w:w="9752" w:type="dxa"/>
            <w:gridSpan w:val="2"/>
          </w:tcPr>
          <w:p w14:paraId="13C61DFD" w14:textId="77777777" w:rsidR="001E0A37" w:rsidRPr="0056317D" w:rsidRDefault="001E0A37" w:rsidP="001E0A37">
            <w:pPr>
              <w:keepNext/>
            </w:pPr>
          </w:p>
        </w:tc>
      </w:tr>
      <w:tr w:rsidR="001E0A37" w:rsidRPr="0056317D" w14:paraId="1D8F5071" w14:textId="77777777" w:rsidTr="001E0A37">
        <w:trPr>
          <w:jc w:val="center"/>
        </w:trPr>
        <w:tc>
          <w:tcPr>
            <w:tcW w:w="4876" w:type="dxa"/>
          </w:tcPr>
          <w:p w14:paraId="7020CED6" w14:textId="77777777" w:rsidR="001E0A37" w:rsidRPr="0056317D" w:rsidRDefault="001E0A37" w:rsidP="001E0A37">
            <w:pPr>
              <w:keepNext/>
              <w:spacing w:after="240"/>
              <w:jc w:val="center"/>
              <w:rPr>
                <w:i/>
              </w:rPr>
            </w:pPr>
            <w:r w:rsidRPr="0056317D">
              <w:rPr>
                <w:i/>
              </w:rPr>
              <w:t>Text predložený Komisiou</w:t>
            </w:r>
          </w:p>
        </w:tc>
        <w:tc>
          <w:tcPr>
            <w:tcW w:w="4876" w:type="dxa"/>
          </w:tcPr>
          <w:p w14:paraId="35ABDECE" w14:textId="77777777" w:rsidR="001E0A37" w:rsidRPr="0056317D" w:rsidRDefault="001E0A37" w:rsidP="001E0A37">
            <w:pPr>
              <w:keepNext/>
              <w:spacing w:after="240"/>
              <w:jc w:val="center"/>
              <w:rPr>
                <w:i/>
              </w:rPr>
            </w:pPr>
            <w:r w:rsidRPr="0056317D">
              <w:rPr>
                <w:i/>
              </w:rPr>
              <w:t>Pozmeňujúci návrh</w:t>
            </w:r>
          </w:p>
        </w:tc>
      </w:tr>
      <w:tr w:rsidR="001E0A37" w:rsidRPr="0056317D" w14:paraId="1DE4B675" w14:textId="77777777" w:rsidTr="001E0A37">
        <w:trPr>
          <w:jc w:val="center"/>
        </w:trPr>
        <w:tc>
          <w:tcPr>
            <w:tcW w:w="4876" w:type="dxa"/>
          </w:tcPr>
          <w:p w14:paraId="1E0DBD18" w14:textId="77777777" w:rsidR="001E0A37" w:rsidRPr="0056317D" w:rsidRDefault="001E0A37" w:rsidP="001E0A37">
            <w:pPr>
              <w:spacing w:after="120"/>
              <w:rPr>
                <w:i/>
              </w:rPr>
            </w:pPr>
            <w:r w:rsidRPr="0056317D">
              <w:t>D.</w:t>
            </w:r>
            <w:r w:rsidRPr="0056317D">
              <w:tab/>
              <w:t xml:space="preserve">Samoobslužné terminály, automaty na výdaj lístkov a odbavovacie zariadenia používané na poskytovanie služieb osobnej dopravy </w:t>
            </w:r>
          </w:p>
        </w:tc>
        <w:tc>
          <w:tcPr>
            <w:tcW w:w="4876" w:type="dxa"/>
          </w:tcPr>
          <w:p w14:paraId="101C047C" w14:textId="77777777" w:rsidR="001E0A37" w:rsidRPr="0056317D" w:rsidRDefault="001E0A37" w:rsidP="001E0A37">
            <w:pPr>
              <w:spacing w:after="120"/>
              <w:rPr>
                <w:bCs/>
                <w:i/>
                <w:iCs/>
                <w:szCs w:val="24"/>
              </w:rPr>
            </w:pPr>
            <w:r w:rsidRPr="0056317D">
              <w:t>D.</w:t>
            </w:r>
            <w:r w:rsidRPr="0056317D">
              <w:tab/>
              <w:t>Samoobslužné terminály, automaty na výdaj lístkov a odbavovacie zariadenia používané na poskytovanie služieb osobnej dopravy a </w:t>
            </w:r>
            <w:r w:rsidRPr="0056317D">
              <w:rPr>
                <w:b/>
                <w:i/>
              </w:rPr>
              <w:t>cestovného ruchu</w:t>
            </w:r>
          </w:p>
        </w:tc>
      </w:tr>
    </w:tbl>
    <w:p w14:paraId="6A385CD3" w14:textId="77777777" w:rsidR="001E0A37" w:rsidRPr="0056317D" w:rsidRDefault="001E0A37" w:rsidP="001E0A37">
      <w:pPr>
        <w:rPr>
          <w:rFonts w:ascii="Arial" w:hAnsi="Arial"/>
          <w:vanish/>
          <w:color w:val="000080"/>
          <w:sz w:val="20"/>
        </w:rPr>
      </w:pPr>
      <w:r w:rsidRPr="00753CB4">
        <w:rPr>
          <w:rStyle w:val="HideTWBExt"/>
        </w:rPr>
        <w:t>&lt;/Amend&gt;</w:t>
      </w:r>
    </w:p>
    <w:p w14:paraId="0F4DFEF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117</w:t>
      </w:r>
      <w:r w:rsidRPr="00753CB4">
        <w:rPr>
          <w:rStyle w:val="HideTWBExt"/>
        </w:rPr>
        <w:t>&lt;/NumAm&gt;</w:t>
      </w:r>
    </w:p>
    <w:p w14:paraId="3E3A39C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AC7FD35"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1</w:t>
      </w:r>
      <w:r w:rsidRPr="00753CB4">
        <w:rPr>
          <w:rStyle w:val="HideTWBExt"/>
        </w:rPr>
        <w:t>&lt;/Article&gt;</w:t>
      </w:r>
    </w:p>
    <w:p w14:paraId="4549B9A3"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CEB47A0" w14:textId="77777777" w:rsidTr="001E0A37">
        <w:trPr>
          <w:jc w:val="center"/>
        </w:trPr>
        <w:tc>
          <w:tcPr>
            <w:tcW w:w="9752" w:type="dxa"/>
            <w:gridSpan w:val="2"/>
          </w:tcPr>
          <w:p w14:paraId="386384D2" w14:textId="77777777" w:rsidR="001E0A37" w:rsidRPr="0056317D" w:rsidRDefault="001E0A37" w:rsidP="001E0A37">
            <w:pPr>
              <w:keepNext/>
            </w:pPr>
          </w:p>
        </w:tc>
      </w:tr>
      <w:tr w:rsidR="001E0A37" w:rsidRPr="0056317D" w14:paraId="10B8A64E" w14:textId="77777777" w:rsidTr="001E0A37">
        <w:trPr>
          <w:jc w:val="center"/>
        </w:trPr>
        <w:tc>
          <w:tcPr>
            <w:tcW w:w="4876" w:type="dxa"/>
          </w:tcPr>
          <w:p w14:paraId="4927AF13" w14:textId="77777777" w:rsidR="001E0A37" w:rsidRPr="0056317D" w:rsidRDefault="001E0A37" w:rsidP="001E0A37">
            <w:pPr>
              <w:keepNext/>
              <w:spacing w:after="240"/>
              <w:jc w:val="center"/>
              <w:rPr>
                <w:i/>
              </w:rPr>
            </w:pPr>
            <w:r w:rsidRPr="0056317D">
              <w:rPr>
                <w:i/>
              </w:rPr>
              <w:t>Text predložený Komisiou</w:t>
            </w:r>
          </w:p>
        </w:tc>
        <w:tc>
          <w:tcPr>
            <w:tcW w:w="4876" w:type="dxa"/>
          </w:tcPr>
          <w:p w14:paraId="12743F9A" w14:textId="77777777" w:rsidR="001E0A37" w:rsidRPr="0056317D" w:rsidRDefault="001E0A37" w:rsidP="001E0A37">
            <w:pPr>
              <w:keepNext/>
              <w:spacing w:after="240"/>
              <w:jc w:val="center"/>
              <w:rPr>
                <w:i/>
              </w:rPr>
            </w:pPr>
            <w:r w:rsidRPr="0056317D">
              <w:rPr>
                <w:i/>
              </w:rPr>
              <w:t>Pozmeňujúci návrh</w:t>
            </w:r>
          </w:p>
        </w:tc>
      </w:tr>
      <w:tr w:rsidR="001E0A37" w:rsidRPr="0056317D" w14:paraId="408BB48F" w14:textId="77777777" w:rsidTr="001E0A37">
        <w:trPr>
          <w:jc w:val="center"/>
        </w:trPr>
        <w:tc>
          <w:tcPr>
            <w:tcW w:w="4876" w:type="dxa"/>
          </w:tcPr>
          <w:p w14:paraId="16D0AA06" w14:textId="77777777" w:rsidR="001E0A37" w:rsidRPr="0056317D" w:rsidRDefault="001E0A37" w:rsidP="001E0A37">
            <w:pPr>
              <w:spacing w:after="120"/>
            </w:pPr>
            <w:r w:rsidRPr="0056317D">
              <w:t>S</w:t>
            </w:r>
            <w:r w:rsidRPr="0056317D">
              <w:rPr>
                <w:b/>
                <w:i/>
              </w:rPr>
              <w:t xml:space="preserve"> </w:t>
            </w:r>
            <w:r w:rsidRPr="0056317D">
              <w:t>cieľom v čo najväčšej miere umožniť predvídateľné používanie výrobkov osobami s funkčnými obmedzeniami vrátane osôb so zdravotným postihnutím a s postihnutím súvisiacim s </w:t>
            </w:r>
            <w:r w:rsidRPr="0056317D">
              <w:rPr>
                <w:b/>
                <w:i/>
              </w:rPr>
              <w:t>vekom</w:t>
            </w:r>
            <w:r w:rsidRPr="0056317D">
              <w:t xml:space="preserve"> sa výrobky navrhujú a vyrábajú tak, aby </w:t>
            </w:r>
            <w:r w:rsidRPr="0056317D">
              <w:rPr>
                <w:b/>
                <w:i/>
              </w:rPr>
              <w:t>sa zabezpečila prístupnosť týchto prvkov</w:t>
            </w:r>
            <w:r w:rsidRPr="0056317D">
              <w:t>:</w:t>
            </w:r>
          </w:p>
        </w:tc>
        <w:tc>
          <w:tcPr>
            <w:tcW w:w="4876" w:type="dxa"/>
          </w:tcPr>
          <w:p w14:paraId="5E1757AF" w14:textId="77777777" w:rsidR="001E0A37" w:rsidRPr="0056317D" w:rsidRDefault="001E0A37" w:rsidP="001E0A37">
            <w:pPr>
              <w:spacing w:after="120"/>
              <w:rPr>
                <w:bCs/>
                <w:i/>
                <w:iCs/>
                <w:szCs w:val="24"/>
              </w:rPr>
            </w:pPr>
            <w:r w:rsidRPr="0056317D">
              <w:t>S</w:t>
            </w:r>
            <w:r w:rsidRPr="0056317D">
              <w:rPr>
                <w:b/>
                <w:i/>
              </w:rPr>
              <w:t> </w:t>
            </w:r>
            <w:r w:rsidRPr="0056317D">
              <w:t>cieľom v čo najväčšej miere umožniť predvídateľné používanie výrobkov osobami s funkčnými obmedzeniami vrátane osôb so zdravotným postihnutím a s postihnutím súvisiacim s </w:t>
            </w:r>
            <w:r w:rsidRPr="0056317D">
              <w:rPr>
                <w:b/>
                <w:i/>
              </w:rPr>
              <w:t>vekom a zdravím</w:t>
            </w:r>
            <w:r w:rsidRPr="0056317D">
              <w:t xml:space="preserve"> sa výrobky navrhujú a vyrábajú tak, aby </w:t>
            </w:r>
            <w:r w:rsidRPr="0056317D">
              <w:rPr>
                <w:b/>
                <w:i/>
              </w:rPr>
              <w:t>boli v súlade s týmito požiadavkami na bezbariérovú prístupnosť</w:t>
            </w:r>
            <w:r w:rsidRPr="0056317D">
              <w:t>:</w:t>
            </w:r>
          </w:p>
        </w:tc>
      </w:tr>
    </w:tbl>
    <w:p w14:paraId="4A9A9F93" w14:textId="77777777" w:rsidR="001E0A37" w:rsidRPr="0056317D" w:rsidRDefault="001E0A37" w:rsidP="001E0A37">
      <w:pPr>
        <w:rPr>
          <w:rFonts w:ascii="Arial" w:hAnsi="Arial"/>
          <w:vanish/>
          <w:color w:val="000080"/>
          <w:sz w:val="20"/>
        </w:rPr>
      </w:pPr>
      <w:r w:rsidRPr="00753CB4">
        <w:rPr>
          <w:rStyle w:val="HideTWBExt"/>
        </w:rPr>
        <w:t>&lt;/Amend&gt;</w:t>
      </w:r>
    </w:p>
    <w:p w14:paraId="28E8AB2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118</w:t>
      </w:r>
      <w:r w:rsidRPr="00753CB4">
        <w:rPr>
          <w:rStyle w:val="HideTWBExt"/>
        </w:rPr>
        <w:t>&lt;/NumAm&gt;</w:t>
      </w:r>
    </w:p>
    <w:p w14:paraId="00FA244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74F557F"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1 – písmeno a – bod i</w:t>
      </w:r>
      <w:r w:rsidRPr="00753CB4">
        <w:rPr>
          <w:rStyle w:val="HideTWBExt"/>
        </w:rPr>
        <w:t>&lt;/Article&gt;</w:t>
      </w:r>
    </w:p>
    <w:p w14:paraId="598FB377"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BF6D1FA" w14:textId="77777777" w:rsidTr="001E0A37">
        <w:trPr>
          <w:jc w:val="center"/>
        </w:trPr>
        <w:tc>
          <w:tcPr>
            <w:tcW w:w="9752" w:type="dxa"/>
            <w:gridSpan w:val="2"/>
          </w:tcPr>
          <w:p w14:paraId="78E4C8C3" w14:textId="77777777" w:rsidR="001E0A37" w:rsidRPr="0056317D" w:rsidRDefault="001E0A37" w:rsidP="001E0A37">
            <w:pPr>
              <w:keepNext/>
            </w:pPr>
          </w:p>
        </w:tc>
      </w:tr>
      <w:tr w:rsidR="001E0A37" w:rsidRPr="0056317D" w14:paraId="6785F3B5" w14:textId="77777777" w:rsidTr="001E0A37">
        <w:trPr>
          <w:jc w:val="center"/>
        </w:trPr>
        <w:tc>
          <w:tcPr>
            <w:tcW w:w="4876" w:type="dxa"/>
          </w:tcPr>
          <w:p w14:paraId="46E26ED0" w14:textId="77777777" w:rsidR="001E0A37" w:rsidRPr="0056317D" w:rsidRDefault="001E0A37" w:rsidP="001E0A37">
            <w:pPr>
              <w:keepNext/>
              <w:spacing w:after="240"/>
              <w:jc w:val="center"/>
              <w:rPr>
                <w:i/>
              </w:rPr>
            </w:pPr>
            <w:r w:rsidRPr="0056317D">
              <w:rPr>
                <w:i/>
              </w:rPr>
              <w:t>Text predložený Komisiou</w:t>
            </w:r>
          </w:p>
        </w:tc>
        <w:tc>
          <w:tcPr>
            <w:tcW w:w="4876" w:type="dxa"/>
          </w:tcPr>
          <w:p w14:paraId="77C1F94D" w14:textId="77777777" w:rsidR="001E0A37" w:rsidRPr="0056317D" w:rsidRDefault="001E0A37" w:rsidP="001E0A37">
            <w:pPr>
              <w:keepNext/>
              <w:spacing w:after="240"/>
              <w:jc w:val="center"/>
              <w:rPr>
                <w:i/>
              </w:rPr>
            </w:pPr>
            <w:r w:rsidRPr="0056317D">
              <w:rPr>
                <w:i/>
              </w:rPr>
              <w:t>Pozmeňujúci návrh</w:t>
            </w:r>
          </w:p>
        </w:tc>
      </w:tr>
      <w:tr w:rsidR="001E0A37" w:rsidRPr="0056317D" w14:paraId="5D2E443C" w14:textId="77777777" w:rsidTr="001E0A37">
        <w:trPr>
          <w:jc w:val="center"/>
        </w:trPr>
        <w:tc>
          <w:tcPr>
            <w:tcW w:w="4876" w:type="dxa"/>
          </w:tcPr>
          <w:p w14:paraId="18E366F5" w14:textId="77777777" w:rsidR="001E0A37" w:rsidRPr="0056317D" w:rsidRDefault="001E0A37" w:rsidP="001E0A37">
            <w:pPr>
              <w:spacing w:after="120"/>
              <w:rPr>
                <w:i/>
              </w:rPr>
            </w:pPr>
            <w:r w:rsidRPr="0056317D">
              <w:t>i)</w:t>
            </w:r>
            <w:r w:rsidRPr="0056317D">
              <w:tab/>
            </w:r>
            <w:r w:rsidRPr="0056317D">
              <w:rPr>
                <w:b/>
                <w:i/>
              </w:rPr>
              <w:t>musia byť</w:t>
            </w:r>
            <w:r w:rsidRPr="0056317D">
              <w:t xml:space="preserve"> dostupné prostredníctvom viac než jedného zmyslového kanála,</w:t>
            </w:r>
          </w:p>
        </w:tc>
        <w:tc>
          <w:tcPr>
            <w:tcW w:w="4876" w:type="dxa"/>
          </w:tcPr>
          <w:p w14:paraId="66F196AC" w14:textId="77777777" w:rsidR="001E0A37" w:rsidRPr="0056317D" w:rsidRDefault="001E0A37" w:rsidP="001E0A37">
            <w:pPr>
              <w:spacing w:after="120"/>
              <w:rPr>
                <w:bCs/>
                <w:i/>
                <w:iCs/>
                <w:szCs w:val="24"/>
              </w:rPr>
            </w:pPr>
            <w:r w:rsidRPr="0056317D">
              <w:t>i)</w:t>
            </w:r>
            <w:r w:rsidRPr="0056317D">
              <w:tab/>
            </w:r>
            <w:r w:rsidRPr="0056317D">
              <w:rPr>
                <w:b/>
                <w:i/>
              </w:rPr>
              <w:t>sú</w:t>
            </w:r>
            <w:r w:rsidRPr="0056317D">
              <w:t xml:space="preserve"> dostupné prostredníctvom viac než jedného zmyslového kanála,</w:t>
            </w:r>
          </w:p>
        </w:tc>
      </w:tr>
    </w:tbl>
    <w:p w14:paraId="52FCA662" w14:textId="77777777" w:rsidR="001E0A37" w:rsidRPr="0056317D" w:rsidRDefault="001E0A37" w:rsidP="001E0A37">
      <w:pPr>
        <w:rPr>
          <w:rFonts w:ascii="Arial" w:hAnsi="Arial"/>
          <w:vanish/>
          <w:color w:val="000080"/>
          <w:sz w:val="20"/>
        </w:rPr>
      </w:pPr>
      <w:r w:rsidRPr="00753CB4">
        <w:rPr>
          <w:rStyle w:val="HideTWBExt"/>
        </w:rPr>
        <w:t>&lt;/Amend&gt;</w:t>
      </w:r>
    </w:p>
    <w:p w14:paraId="4187EFB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119</w:t>
      </w:r>
      <w:r w:rsidRPr="00753CB4">
        <w:rPr>
          <w:rStyle w:val="HideTWBExt"/>
        </w:rPr>
        <w:t>&lt;/NumAm&gt;</w:t>
      </w:r>
    </w:p>
    <w:p w14:paraId="170431D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6F8262D"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1 – písmeno a – bod ii</w:t>
      </w:r>
      <w:r w:rsidRPr="00753CB4">
        <w:rPr>
          <w:rStyle w:val="HideTWBExt"/>
        </w:rPr>
        <w:t>&lt;/Article&gt;</w:t>
      </w:r>
    </w:p>
    <w:p w14:paraId="48DD3A81"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B90124F" w14:textId="77777777" w:rsidTr="001E0A37">
        <w:trPr>
          <w:jc w:val="center"/>
        </w:trPr>
        <w:tc>
          <w:tcPr>
            <w:tcW w:w="9752" w:type="dxa"/>
            <w:gridSpan w:val="2"/>
          </w:tcPr>
          <w:p w14:paraId="6A1A3C81" w14:textId="77777777" w:rsidR="001E0A37" w:rsidRPr="0056317D" w:rsidRDefault="001E0A37" w:rsidP="001E0A37">
            <w:pPr>
              <w:keepNext/>
            </w:pPr>
          </w:p>
        </w:tc>
      </w:tr>
      <w:tr w:rsidR="001E0A37" w:rsidRPr="0056317D" w14:paraId="2D1C70FD" w14:textId="77777777" w:rsidTr="001E0A37">
        <w:trPr>
          <w:jc w:val="center"/>
        </w:trPr>
        <w:tc>
          <w:tcPr>
            <w:tcW w:w="4876" w:type="dxa"/>
          </w:tcPr>
          <w:p w14:paraId="311B1453" w14:textId="77777777" w:rsidR="001E0A37" w:rsidRPr="0056317D" w:rsidRDefault="001E0A37" w:rsidP="001E0A37">
            <w:pPr>
              <w:keepNext/>
              <w:spacing w:after="240"/>
              <w:jc w:val="center"/>
              <w:rPr>
                <w:i/>
              </w:rPr>
            </w:pPr>
            <w:r w:rsidRPr="0056317D">
              <w:rPr>
                <w:i/>
              </w:rPr>
              <w:t>Text predložený Komisiou</w:t>
            </w:r>
          </w:p>
        </w:tc>
        <w:tc>
          <w:tcPr>
            <w:tcW w:w="4876" w:type="dxa"/>
          </w:tcPr>
          <w:p w14:paraId="76E793C2" w14:textId="77777777" w:rsidR="001E0A37" w:rsidRPr="0056317D" w:rsidRDefault="001E0A37" w:rsidP="001E0A37">
            <w:pPr>
              <w:keepNext/>
              <w:spacing w:after="240"/>
              <w:jc w:val="center"/>
              <w:rPr>
                <w:i/>
              </w:rPr>
            </w:pPr>
            <w:r w:rsidRPr="0056317D">
              <w:rPr>
                <w:i/>
              </w:rPr>
              <w:t>Pozmeňujúci návrh</w:t>
            </w:r>
          </w:p>
        </w:tc>
      </w:tr>
      <w:tr w:rsidR="001E0A37" w:rsidRPr="0056317D" w14:paraId="58E79E5E" w14:textId="77777777" w:rsidTr="001E0A37">
        <w:trPr>
          <w:jc w:val="center"/>
        </w:trPr>
        <w:tc>
          <w:tcPr>
            <w:tcW w:w="4876" w:type="dxa"/>
          </w:tcPr>
          <w:p w14:paraId="372768F6" w14:textId="77777777" w:rsidR="001E0A37" w:rsidRPr="0056317D" w:rsidRDefault="001E0A37" w:rsidP="001E0A37">
            <w:pPr>
              <w:spacing w:after="120"/>
              <w:rPr>
                <w:i/>
              </w:rPr>
            </w:pPr>
            <w:r w:rsidRPr="0056317D">
              <w:t>ii)</w:t>
            </w:r>
            <w:r w:rsidRPr="0056317D">
              <w:tab/>
            </w:r>
            <w:r w:rsidRPr="0056317D">
              <w:rPr>
                <w:b/>
                <w:i/>
              </w:rPr>
              <w:t>musia byť</w:t>
            </w:r>
            <w:r w:rsidRPr="0056317D">
              <w:t xml:space="preserve"> zrozumiteľné,</w:t>
            </w:r>
          </w:p>
        </w:tc>
        <w:tc>
          <w:tcPr>
            <w:tcW w:w="4876" w:type="dxa"/>
          </w:tcPr>
          <w:p w14:paraId="7DF2710B" w14:textId="77777777" w:rsidR="001E0A37" w:rsidRPr="0056317D" w:rsidRDefault="001E0A37" w:rsidP="001E0A37">
            <w:pPr>
              <w:spacing w:after="120"/>
              <w:rPr>
                <w:bCs/>
                <w:i/>
                <w:iCs/>
                <w:szCs w:val="24"/>
              </w:rPr>
            </w:pPr>
            <w:r w:rsidRPr="0056317D">
              <w:t>ii)</w:t>
            </w:r>
            <w:r w:rsidRPr="0056317D">
              <w:tab/>
            </w:r>
            <w:r w:rsidRPr="0056317D">
              <w:rPr>
                <w:b/>
                <w:i/>
              </w:rPr>
              <w:t>sú</w:t>
            </w:r>
            <w:r w:rsidRPr="0056317D">
              <w:t xml:space="preserve"> zrozumiteľné,</w:t>
            </w:r>
          </w:p>
        </w:tc>
      </w:tr>
    </w:tbl>
    <w:p w14:paraId="48B3613A" w14:textId="77777777" w:rsidR="001E0A37" w:rsidRPr="0056317D" w:rsidRDefault="001E0A37" w:rsidP="001E0A37">
      <w:pPr>
        <w:rPr>
          <w:rFonts w:ascii="Arial" w:hAnsi="Arial"/>
          <w:vanish/>
          <w:color w:val="000080"/>
          <w:sz w:val="20"/>
        </w:rPr>
      </w:pPr>
      <w:r w:rsidRPr="00753CB4">
        <w:rPr>
          <w:rStyle w:val="HideTWBExt"/>
        </w:rPr>
        <w:t>&lt;/Amend&gt;</w:t>
      </w:r>
    </w:p>
    <w:p w14:paraId="24A5C92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120</w:t>
      </w:r>
      <w:r w:rsidRPr="00753CB4">
        <w:rPr>
          <w:rStyle w:val="HideTWBExt"/>
        </w:rPr>
        <w:t>&lt;/NumAm&gt;</w:t>
      </w:r>
    </w:p>
    <w:p w14:paraId="0723E51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7198FF6"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1 – písmeno a – bod iii</w:t>
      </w:r>
      <w:r w:rsidRPr="00753CB4">
        <w:rPr>
          <w:rStyle w:val="HideTWBExt"/>
        </w:rPr>
        <w:t>&lt;/Article&gt;</w:t>
      </w:r>
    </w:p>
    <w:p w14:paraId="7AB47E98"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1CD951F" w14:textId="77777777" w:rsidTr="001E0A37">
        <w:trPr>
          <w:jc w:val="center"/>
        </w:trPr>
        <w:tc>
          <w:tcPr>
            <w:tcW w:w="9752" w:type="dxa"/>
            <w:gridSpan w:val="2"/>
          </w:tcPr>
          <w:p w14:paraId="79699031" w14:textId="77777777" w:rsidR="001E0A37" w:rsidRPr="0056317D" w:rsidRDefault="001E0A37" w:rsidP="001E0A37">
            <w:pPr>
              <w:keepNext/>
            </w:pPr>
          </w:p>
        </w:tc>
      </w:tr>
      <w:tr w:rsidR="001E0A37" w:rsidRPr="0056317D" w14:paraId="1E6CC26A" w14:textId="77777777" w:rsidTr="001E0A37">
        <w:trPr>
          <w:jc w:val="center"/>
        </w:trPr>
        <w:tc>
          <w:tcPr>
            <w:tcW w:w="4876" w:type="dxa"/>
          </w:tcPr>
          <w:p w14:paraId="26DEA0B4" w14:textId="77777777" w:rsidR="001E0A37" w:rsidRPr="0056317D" w:rsidRDefault="001E0A37" w:rsidP="001E0A37">
            <w:pPr>
              <w:keepNext/>
              <w:spacing w:after="240"/>
              <w:jc w:val="center"/>
              <w:rPr>
                <w:i/>
              </w:rPr>
            </w:pPr>
            <w:r w:rsidRPr="0056317D">
              <w:rPr>
                <w:i/>
              </w:rPr>
              <w:t>Text predložený Komisiou</w:t>
            </w:r>
          </w:p>
        </w:tc>
        <w:tc>
          <w:tcPr>
            <w:tcW w:w="4876" w:type="dxa"/>
          </w:tcPr>
          <w:p w14:paraId="45C7D615" w14:textId="77777777" w:rsidR="001E0A37" w:rsidRPr="0056317D" w:rsidRDefault="001E0A37" w:rsidP="001E0A37">
            <w:pPr>
              <w:keepNext/>
              <w:spacing w:after="240"/>
              <w:jc w:val="center"/>
              <w:rPr>
                <w:i/>
              </w:rPr>
            </w:pPr>
            <w:r w:rsidRPr="0056317D">
              <w:rPr>
                <w:i/>
              </w:rPr>
              <w:t>Pozmeňujúci návrh</w:t>
            </w:r>
          </w:p>
        </w:tc>
      </w:tr>
      <w:tr w:rsidR="001E0A37" w:rsidRPr="0056317D" w14:paraId="05E75C55" w14:textId="77777777" w:rsidTr="001E0A37">
        <w:trPr>
          <w:jc w:val="center"/>
        </w:trPr>
        <w:tc>
          <w:tcPr>
            <w:tcW w:w="4876" w:type="dxa"/>
          </w:tcPr>
          <w:p w14:paraId="4D6B2DBB" w14:textId="77777777" w:rsidR="001E0A37" w:rsidRPr="0056317D" w:rsidRDefault="001E0A37" w:rsidP="001E0A37">
            <w:pPr>
              <w:spacing w:after="120"/>
              <w:rPr>
                <w:i/>
              </w:rPr>
            </w:pPr>
            <w:r w:rsidRPr="0056317D">
              <w:t>iii)</w:t>
            </w:r>
            <w:r w:rsidRPr="0056317D">
              <w:tab/>
            </w:r>
            <w:r w:rsidRPr="0056317D">
              <w:rPr>
                <w:b/>
                <w:i/>
              </w:rPr>
              <w:t>musia byť</w:t>
            </w:r>
            <w:r w:rsidRPr="0056317D">
              <w:t xml:space="preserve"> vnímateľné,</w:t>
            </w:r>
          </w:p>
        </w:tc>
        <w:tc>
          <w:tcPr>
            <w:tcW w:w="4876" w:type="dxa"/>
          </w:tcPr>
          <w:p w14:paraId="23C634E1" w14:textId="77777777" w:rsidR="001E0A37" w:rsidRPr="0056317D" w:rsidRDefault="001E0A37" w:rsidP="001E0A37">
            <w:pPr>
              <w:spacing w:after="120"/>
              <w:rPr>
                <w:bCs/>
                <w:i/>
                <w:iCs/>
                <w:szCs w:val="24"/>
              </w:rPr>
            </w:pPr>
            <w:r w:rsidRPr="0056317D">
              <w:t>iii)</w:t>
            </w:r>
            <w:r w:rsidRPr="0056317D">
              <w:tab/>
            </w:r>
            <w:r w:rsidRPr="0056317D">
              <w:rPr>
                <w:b/>
                <w:i/>
              </w:rPr>
              <w:t>sú</w:t>
            </w:r>
            <w:r w:rsidRPr="0056317D">
              <w:t xml:space="preserve"> vnímateľné, </w:t>
            </w:r>
          </w:p>
        </w:tc>
      </w:tr>
    </w:tbl>
    <w:p w14:paraId="17CDCC06" w14:textId="77777777" w:rsidR="001E0A37" w:rsidRPr="0056317D" w:rsidRDefault="001E0A37" w:rsidP="001E0A37">
      <w:pPr>
        <w:rPr>
          <w:rFonts w:ascii="Arial" w:hAnsi="Arial"/>
          <w:vanish/>
          <w:color w:val="000080"/>
          <w:sz w:val="20"/>
        </w:rPr>
      </w:pPr>
      <w:r w:rsidRPr="00753CB4">
        <w:rPr>
          <w:rStyle w:val="HideTWBExt"/>
        </w:rPr>
        <w:t>&lt;/Amend&gt;</w:t>
      </w:r>
    </w:p>
    <w:p w14:paraId="4D18BCE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121</w:t>
      </w:r>
      <w:r w:rsidRPr="00753CB4">
        <w:rPr>
          <w:rStyle w:val="HideTWBExt"/>
        </w:rPr>
        <w:t>&lt;/NumAm&gt;</w:t>
      </w:r>
    </w:p>
    <w:p w14:paraId="4914932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55E552D"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1 – písmeno a – bod iii a (nový)</w:t>
      </w:r>
      <w:r w:rsidRPr="00753CB4">
        <w:rPr>
          <w:rStyle w:val="HideTWBExt"/>
        </w:rPr>
        <w:t>&lt;/Article&gt;</w:t>
      </w:r>
    </w:p>
    <w:p w14:paraId="7EF66B8C"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192DB75" w14:textId="77777777" w:rsidTr="001E0A37">
        <w:trPr>
          <w:jc w:val="center"/>
        </w:trPr>
        <w:tc>
          <w:tcPr>
            <w:tcW w:w="9752" w:type="dxa"/>
            <w:gridSpan w:val="2"/>
          </w:tcPr>
          <w:p w14:paraId="4E88CFA5" w14:textId="77777777" w:rsidR="001E0A37" w:rsidRPr="0056317D" w:rsidRDefault="001E0A37" w:rsidP="001E0A37">
            <w:pPr>
              <w:keepNext/>
            </w:pPr>
          </w:p>
        </w:tc>
      </w:tr>
      <w:tr w:rsidR="001E0A37" w:rsidRPr="0056317D" w14:paraId="7E7B9535" w14:textId="77777777" w:rsidTr="001E0A37">
        <w:trPr>
          <w:jc w:val="center"/>
        </w:trPr>
        <w:tc>
          <w:tcPr>
            <w:tcW w:w="4876" w:type="dxa"/>
          </w:tcPr>
          <w:p w14:paraId="29FA14A3" w14:textId="77777777" w:rsidR="001E0A37" w:rsidRPr="0056317D" w:rsidRDefault="001E0A37" w:rsidP="001E0A37">
            <w:pPr>
              <w:keepNext/>
              <w:spacing w:after="240"/>
              <w:jc w:val="center"/>
              <w:rPr>
                <w:i/>
              </w:rPr>
            </w:pPr>
            <w:r w:rsidRPr="0056317D">
              <w:rPr>
                <w:i/>
              </w:rPr>
              <w:t>Text predložený Komisiou</w:t>
            </w:r>
          </w:p>
        </w:tc>
        <w:tc>
          <w:tcPr>
            <w:tcW w:w="4876" w:type="dxa"/>
          </w:tcPr>
          <w:p w14:paraId="79F671E0" w14:textId="77777777" w:rsidR="001E0A37" w:rsidRPr="0056317D" w:rsidRDefault="001E0A37" w:rsidP="001E0A37">
            <w:pPr>
              <w:keepNext/>
              <w:spacing w:after="240"/>
              <w:jc w:val="center"/>
              <w:rPr>
                <w:i/>
              </w:rPr>
            </w:pPr>
            <w:r w:rsidRPr="0056317D">
              <w:rPr>
                <w:i/>
              </w:rPr>
              <w:t>Pozmeňujúci návrh</w:t>
            </w:r>
          </w:p>
        </w:tc>
      </w:tr>
      <w:tr w:rsidR="001E0A37" w:rsidRPr="0056317D" w14:paraId="46C37ECC" w14:textId="77777777" w:rsidTr="001E0A37">
        <w:trPr>
          <w:jc w:val="center"/>
        </w:trPr>
        <w:tc>
          <w:tcPr>
            <w:tcW w:w="4876" w:type="dxa"/>
          </w:tcPr>
          <w:p w14:paraId="661815C0" w14:textId="77777777" w:rsidR="001E0A37" w:rsidRPr="0056317D" w:rsidRDefault="001E0A37" w:rsidP="001E0A37">
            <w:pPr>
              <w:spacing w:after="120"/>
              <w:rPr>
                <w:i/>
              </w:rPr>
            </w:pPr>
          </w:p>
        </w:tc>
        <w:tc>
          <w:tcPr>
            <w:tcW w:w="4876" w:type="dxa"/>
          </w:tcPr>
          <w:p w14:paraId="45075E8F" w14:textId="77777777" w:rsidR="001E0A37" w:rsidRPr="0056317D" w:rsidRDefault="001E0A37" w:rsidP="001E0A37">
            <w:pPr>
              <w:spacing w:after="120"/>
              <w:rPr>
                <w:bCs/>
                <w:i/>
                <w:iCs/>
                <w:szCs w:val="24"/>
              </w:rPr>
            </w:pPr>
            <w:r w:rsidRPr="0056317D">
              <w:rPr>
                <w:b/>
                <w:i/>
              </w:rPr>
              <w:t>iiia)</w:t>
            </w:r>
            <w:r w:rsidRPr="0056317D">
              <w:tab/>
            </w:r>
            <w:r w:rsidRPr="0056317D">
              <w:rPr>
                <w:b/>
                <w:i/>
              </w:rPr>
              <w:t>uvádzajú a vysvetľujú, ako aktivovať a používať prvky prístupnosti výrobku, a jeho kompatibilitu s podpornými technológiami</w:t>
            </w:r>
            <w:r w:rsidRPr="0056317D">
              <w:t xml:space="preserve">; </w:t>
            </w:r>
          </w:p>
        </w:tc>
      </w:tr>
    </w:tbl>
    <w:p w14:paraId="54E432B2" w14:textId="77777777" w:rsidR="001E0A37" w:rsidRPr="0056317D" w:rsidRDefault="001E0A37" w:rsidP="001E0A37">
      <w:pPr>
        <w:rPr>
          <w:rFonts w:ascii="Arial" w:hAnsi="Arial"/>
          <w:vanish/>
          <w:color w:val="000080"/>
          <w:sz w:val="20"/>
        </w:rPr>
      </w:pPr>
      <w:r w:rsidRPr="00753CB4">
        <w:rPr>
          <w:rStyle w:val="HideTWBExt"/>
        </w:rPr>
        <w:t>&lt;/Amend&gt;</w:t>
      </w:r>
    </w:p>
    <w:p w14:paraId="5179C7A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122</w:t>
      </w:r>
      <w:r w:rsidRPr="00753CB4">
        <w:rPr>
          <w:rStyle w:val="HideTWBExt"/>
        </w:rPr>
        <w:t>&lt;/NumAm&gt;</w:t>
      </w:r>
    </w:p>
    <w:p w14:paraId="47ED4E9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5EC2F5F"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1 – písmeno a – bod iv</w:t>
      </w:r>
      <w:r w:rsidRPr="00753CB4">
        <w:rPr>
          <w:rStyle w:val="HideTWBExt"/>
        </w:rPr>
        <w:t>&lt;/Article&gt;</w:t>
      </w:r>
    </w:p>
    <w:p w14:paraId="00E244C7"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4C2BA64" w14:textId="77777777" w:rsidTr="001E0A37">
        <w:trPr>
          <w:jc w:val="center"/>
        </w:trPr>
        <w:tc>
          <w:tcPr>
            <w:tcW w:w="9752" w:type="dxa"/>
            <w:gridSpan w:val="2"/>
          </w:tcPr>
          <w:p w14:paraId="0375441D" w14:textId="77777777" w:rsidR="001E0A37" w:rsidRPr="0056317D" w:rsidRDefault="001E0A37" w:rsidP="001E0A37">
            <w:pPr>
              <w:keepNext/>
            </w:pPr>
          </w:p>
        </w:tc>
      </w:tr>
      <w:tr w:rsidR="001E0A37" w:rsidRPr="0056317D" w14:paraId="5B6FD202" w14:textId="77777777" w:rsidTr="001E0A37">
        <w:trPr>
          <w:jc w:val="center"/>
        </w:trPr>
        <w:tc>
          <w:tcPr>
            <w:tcW w:w="4876" w:type="dxa"/>
          </w:tcPr>
          <w:p w14:paraId="7D7579F4" w14:textId="77777777" w:rsidR="001E0A37" w:rsidRPr="0056317D" w:rsidRDefault="001E0A37" w:rsidP="001E0A37">
            <w:pPr>
              <w:keepNext/>
              <w:spacing w:after="240"/>
              <w:jc w:val="center"/>
              <w:rPr>
                <w:i/>
              </w:rPr>
            </w:pPr>
            <w:r w:rsidRPr="0056317D">
              <w:rPr>
                <w:i/>
              </w:rPr>
              <w:t>Text predložený Komisiou</w:t>
            </w:r>
          </w:p>
        </w:tc>
        <w:tc>
          <w:tcPr>
            <w:tcW w:w="4876" w:type="dxa"/>
          </w:tcPr>
          <w:p w14:paraId="1ED48E9D" w14:textId="77777777" w:rsidR="001E0A37" w:rsidRPr="0056317D" w:rsidRDefault="001E0A37" w:rsidP="001E0A37">
            <w:pPr>
              <w:keepNext/>
              <w:spacing w:after="240"/>
              <w:jc w:val="center"/>
              <w:rPr>
                <w:i/>
              </w:rPr>
            </w:pPr>
            <w:r w:rsidRPr="0056317D">
              <w:rPr>
                <w:i/>
              </w:rPr>
              <w:t>Pozmeňujúci návrh</w:t>
            </w:r>
          </w:p>
        </w:tc>
      </w:tr>
      <w:tr w:rsidR="001E0A37" w:rsidRPr="0056317D" w14:paraId="3C31EA4A" w14:textId="77777777" w:rsidTr="001E0A37">
        <w:trPr>
          <w:jc w:val="center"/>
        </w:trPr>
        <w:tc>
          <w:tcPr>
            <w:tcW w:w="4876" w:type="dxa"/>
          </w:tcPr>
          <w:p w14:paraId="6BD880AC" w14:textId="77777777" w:rsidR="001E0A37" w:rsidRPr="0056317D" w:rsidRDefault="001E0A37" w:rsidP="001E0A37">
            <w:pPr>
              <w:spacing w:after="120"/>
              <w:rPr>
                <w:i/>
              </w:rPr>
            </w:pPr>
            <w:r w:rsidRPr="0056317D">
              <w:t>iv)</w:t>
            </w:r>
            <w:r w:rsidRPr="0056317D">
              <w:tab/>
            </w:r>
            <w:r w:rsidRPr="0056317D">
              <w:rPr>
                <w:b/>
                <w:i/>
              </w:rPr>
              <w:t>musia mať</w:t>
            </w:r>
            <w:r w:rsidRPr="0056317D">
              <w:t xml:space="preserve">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r w:rsidRPr="0056317D">
              <w:t xml:space="preserve"> </w:t>
            </w:r>
          </w:p>
        </w:tc>
        <w:tc>
          <w:tcPr>
            <w:tcW w:w="4876" w:type="dxa"/>
          </w:tcPr>
          <w:p w14:paraId="6BCD408A" w14:textId="77777777" w:rsidR="001E0A37" w:rsidRPr="0056317D" w:rsidRDefault="001E0A37" w:rsidP="001E0A37">
            <w:pPr>
              <w:spacing w:after="120"/>
              <w:rPr>
                <w:bCs/>
                <w:i/>
                <w:iCs/>
                <w:szCs w:val="24"/>
              </w:rPr>
            </w:pPr>
            <w:r w:rsidRPr="0056317D">
              <w:t>iv)</w:t>
            </w:r>
            <w:r w:rsidRPr="0056317D">
              <w:tab/>
            </w:r>
            <w:r w:rsidRPr="0056317D">
              <w:rPr>
                <w:b/>
                <w:i/>
              </w:rPr>
              <w:t>majú</w:t>
            </w:r>
            <w:r w:rsidRPr="0056317D">
              <w:t xml:space="preserve"> primeranú veľkosť a </w:t>
            </w:r>
            <w:r w:rsidRPr="0056317D">
              <w:rPr>
                <w:b/>
                <w:i/>
              </w:rPr>
              <w:t xml:space="preserve">typ </w:t>
            </w:r>
            <w:r w:rsidRPr="0056317D">
              <w:t>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bl>
    <w:p w14:paraId="61F5F1F9" w14:textId="77777777" w:rsidR="001E0A37" w:rsidRPr="0056317D" w:rsidRDefault="001E0A37" w:rsidP="001E0A37">
      <w:pPr>
        <w:rPr>
          <w:rFonts w:ascii="Arial" w:hAnsi="Arial"/>
          <w:vanish/>
          <w:color w:val="000080"/>
          <w:sz w:val="20"/>
        </w:rPr>
      </w:pPr>
      <w:r w:rsidRPr="00753CB4">
        <w:rPr>
          <w:rStyle w:val="HideTWBExt"/>
        </w:rPr>
        <w:t>&lt;/Amend&gt;</w:t>
      </w:r>
    </w:p>
    <w:p w14:paraId="3350B62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123</w:t>
      </w:r>
      <w:r w:rsidRPr="00753CB4">
        <w:rPr>
          <w:rStyle w:val="HideTWBExt"/>
        </w:rPr>
        <w:t>&lt;/NumAm&gt;</w:t>
      </w:r>
    </w:p>
    <w:p w14:paraId="3A69923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F1B5F2F"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1 – písmeno d</w:t>
      </w:r>
      <w:r w:rsidRPr="00753CB4">
        <w:rPr>
          <w:rStyle w:val="HideTWBExt"/>
        </w:rPr>
        <w:t>&lt;/Article&gt;</w:t>
      </w:r>
    </w:p>
    <w:p w14:paraId="581F7D0B"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95E6AA3" w14:textId="77777777" w:rsidTr="001E0A37">
        <w:trPr>
          <w:jc w:val="center"/>
        </w:trPr>
        <w:tc>
          <w:tcPr>
            <w:tcW w:w="9752" w:type="dxa"/>
            <w:gridSpan w:val="2"/>
          </w:tcPr>
          <w:p w14:paraId="4B0CE949" w14:textId="77777777" w:rsidR="001E0A37" w:rsidRPr="0056317D" w:rsidRDefault="001E0A37" w:rsidP="001E0A37">
            <w:pPr>
              <w:keepNext/>
            </w:pPr>
          </w:p>
        </w:tc>
      </w:tr>
      <w:tr w:rsidR="001E0A37" w:rsidRPr="0056317D" w14:paraId="55118B9F" w14:textId="77777777" w:rsidTr="001E0A37">
        <w:trPr>
          <w:jc w:val="center"/>
        </w:trPr>
        <w:tc>
          <w:tcPr>
            <w:tcW w:w="4876" w:type="dxa"/>
          </w:tcPr>
          <w:p w14:paraId="462DD63E" w14:textId="77777777" w:rsidR="001E0A37" w:rsidRPr="0056317D" w:rsidRDefault="001E0A37" w:rsidP="001E0A37">
            <w:pPr>
              <w:keepNext/>
              <w:spacing w:after="240"/>
              <w:jc w:val="center"/>
              <w:rPr>
                <w:i/>
              </w:rPr>
            </w:pPr>
            <w:r w:rsidRPr="0056317D">
              <w:rPr>
                <w:i/>
              </w:rPr>
              <w:t>Text predložený Komisiou</w:t>
            </w:r>
          </w:p>
        </w:tc>
        <w:tc>
          <w:tcPr>
            <w:tcW w:w="4876" w:type="dxa"/>
          </w:tcPr>
          <w:p w14:paraId="6780D8FF" w14:textId="77777777" w:rsidR="001E0A37" w:rsidRPr="0056317D" w:rsidRDefault="001E0A37" w:rsidP="001E0A37">
            <w:pPr>
              <w:keepNext/>
              <w:spacing w:after="240"/>
              <w:jc w:val="center"/>
              <w:rPr>
                <w:i/>
              </w:rPr>
            </w:pPr>
            <w:r w:rsidRPr="0056317D">
              <w:rPr>
                <w:i/>
              </w:rPr>
              <w:t>Pozmeňujúci návrh</w:t>
            </w:r>
          </w:p>
        </w:tc>
      </w:tr>
      <w:tr w:rsidR="001E0A37" w:rsidRPr="0056317D" w14:paraId="71375E7F" w14:textId="77777777" w:rsidTr="001E0A37">
        <w:trPr>
          <w:jc w:val="center"/>
        </w:trPr>
        <w:tc>
          <w:tcPr>
            <w:tcW w:w="4876" w:type="dxa"/>
          </w:tcPr>
          <w:p w14:paraId="1D263C90" w14:textId="77777777" w:rsidR="001E0A37" w:rsidRPr="0056317D" w:rsidRDefault="001E0A37" w:rsidP="001E0A37">
            <w:pPr>
              <w:spacing w:after="120"/>
              <w:rPr>
                <w:i/>
              </w:rPr>
            </w:pPr>
            <w:r w:rsidRPr="0056317D">
              <w:t>d)</w:t>
            </w:r>
            <w:r w:rsidRPr="0056317D">
              <w:tab/>
            </w:r>
            <w:r w:rsidRPr="0056317D">
              <w:rPr>
                <w:b/>
                <w:i/>
              </w:rPr>
              <w:t>prepojenie výrobku</w:t>
            </w:r>
            <w:r w:rsidRPr="0056317D">
              <w:t xml:space="preserve"> s asistenčnými zariadeniami.</w:t>
            </w:r>
          </w:p>
        </w:tc>
        <w:tc>
          <w:tcPr>
            <w:tcW w:w="4876" w:type="dxa"/>
          </w:tcPr>
          <w:p w14:paraId="5EEE2612" w14:textId="77777777" w:rsidR="001E0A37" w:rsidRPr="0056317D" w:rsidRDefault="001E0A37" w:rsidP="001E0A37">
            <w:pPr>
              <w:spacing w:after="120"/>
              <w:rPr>
                <w:bCs/>
                <w:i/>
                <w:iCs/>
                <w:szCs w:val="24"/>
              </w:rPr>
            </w:pPr>
            <w:r w:rsidRPr="0056317D">
              <w:t>d)</w:t>
            </w:r>
            <w:r w:rsidRPr="0056317D">
              <w:tab/>
            </w:r>
            <w:r w:rsidRPr="0056317D">
              <w:rPr>
                <w:b/>
                <w:i/>
              </w:rPr>
              <w:t>výrobok poskytuje kompatibilitu</w:t>
            </w:r>
            <w:r w:rsidRPr="0056317D">
              <w:t xml:space="preserve"> s </w:t>
            </w:r>
            <w:r w:rsidRPr="0056317D">
              <w:rPr>
                <w:b/>
                <w:i/>
              </w:rPr>
              <w:t>asistenčnými zariadeniami a technológiami</w:t>
            </w:r>
            <w:r w:rsidRPr="0056317D">
              <w:t xml:space="preserve"> </w:t>
            </w:r>
            <w:r w:rsidRPr="0056317D">
              <w:rPr>
                <w:b/>
                <w:i/>
              </w:rPr>
              <w:t>vrátane načúvacích technológií, napr. s načúvacími prístrojmi, telecievkami, kochleárnymi implantátmi a </w:t>
            </w:r>
            <w:r w:rsidRPr="0056317D">
              <w:t xml:space="preserve">asistenčnými </w:t>
            </w:r>
            <w:r w:rsidRPr="0056317D">
              <w:rPr>
                <w:b/>
                <w:i/>
              </w:rPr>
              <w:t xml:space="preserve">načúvacími </w:t>
            </w:r>
            <w:r w:rsidRPr="0056317D">
              <w:t>zariadeniami.</w:t>
            </w:r>
            <w:r w:rsidRPr="0056317D">
              <w:rPr>
                <w:b/>
                <w:i/>
              </w:rPr>
              <w:t xml:space="preserve"> Výrobok umožňuje aj používanie slúchadiel.</w:t>
            </w:r>
          </w:p>
        </w:tc>
      </w:tr>
    </w:tbl>
    <w:p w14:paraId="743125CB" w14:textId="77777777" w:rsidR="001E0A37" w:rsidRPr="0056317D" w:rsidRDefault="001E0A37" w:rsidP="001E0A37">
      <w:pPr>
        <w:rPr>
          <w:rFonts w:ascii="Arial" w:hAnsi="Arial"/>
          <w:vanish/>
          <w:color w:val="000080"/>
          <w:sz w:val="20"/>
        </w:rPr>
      </w:pPr>
      <w:r w:rsidRPr="00753CB4">
        <w:rPr>
          <w:rStyle w:val="HideTWBExt"/>
        </w:rPr>
        <w:t>&lt;/Amend&gt;</w:t>
      </w:r>
    </w:p>
    <w:p w14:paraId="1C83E01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124</w:t>
      </w:r>
      <w:r w:rsidRPr="00753CB4">
        <w:rPr>
          <w:rStyle w:val="HideTWBExt"/>
        </w:rPr>
        <w:t>&lt;/NumAm&gt;</w:t>
      </w:r>
    </w:p>
    <w:p w14:paraId="0A38E29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359ADF2"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2 – názov</w:t>
      </w:r>
      <w:r w:rsidRPr="00753CB4">
        <w:rPr>
          <w:rStyle w:val="HideTWBExt"/>
        </w:rPr>
        <w:t>&lt;/Article&gt;</w:t>
      </w:r>
    </w:p>
    <w:p w14:paraId="6272F6C0"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143C768" w14:textId="77777777" w:rsidTr="001E0A37">
        <w:trPr>
          <w:jc w:val="center"/>
        </w:trPr>
        <w:tc>
          <w:tcPr>
            <w:tcW w:w="9752" w:type="dxa"/>
            <w:gridSpan w:val="2"/>
          </w:tcPr>
          <w:p w14:paraId="6F711BC8" w14:textId="77777777" w:rsidR="001E0A37" w:rsidRPr="0056317D" w:rsidRDefault="001E0A37" w:rsidP="001E0A37">
            <w:pPr>
              <w:keepNext/>
            </w:pPr>
          </w:p>
        </w:tc>
      </w:tr>
      <w:tr w:rsidR="001E0A37" w:rsidRPr="0056317D" w14:paraId="15748B93" w14:textId="77777777" w:rsidTr="001E0A37">
        <w:trPr>
          <w:jc w:val="center"/>
        </w:trPr>
        <w:tc>
          <w:tcPr>
            <w:tcW w:w="4876" w:type="dxa"/>
          </w:tcPr>
          <w:p w14:paraId="0045D573" w14:textId="77777777" w:rsidR="001E0A37" w:rsidRPr="0056317D" w:rsidRDefault="001E0A37" w:rsidP="001E0A37">
            <w:pPr>
              <w:keepNext/>
              <w:spacing w:after="240"/>
              <w:jc w:val="center"/>
              <w:rPr>
                <w:i/>
              </w:rPr>
            </w:pPr>
            <w:r w:rsidRPr="0056317D">
              <w:rPr>
                <w:i/>
              </w:rPr>
              <w:t>Text predložený Komisiou</w:t>
            </w:r>
          </w:p>
        </w:tc>
        <w:tc>
          <w:tcPr>
            <w:tcW w:w="4876" w:type="dxa"/>
          </w:tcPr>
          <w:p w14:paraId="121A4923" w14:textId="77777777" w:rsidR="001E0A37" w:rsidRPr="0056317D" w:rsidRDefault="001E0A37" w:rsidP="001E0A37">
            <w:pPr>
              <w:keepNext/>
              <w:spacing w:after="240"/>
              <w:jc w:val="center"/>
              <w:rPr>
                <w:i/>
              </w:rPr>
            </w:pPr>
            <w:r w:rsidRPr="0056317D">
              <w:rPr>
                <w:i/>
              </w:rPr>
              <w:t>Pozmeňujúci návrh</w:t>
            </w:r>
          </w:p>
        </w:tc>
      </w:tr>
      <w:tr w:rsidR="001E0A37" w:rsidRPr="0056317D" w14:paraId="6247DF43" w14:textId="77777777" w:rsidTr="001E0A37">
        <w:trPr>
          <w:jc w:val="center"/>
        </w:trPr>
        <w:tc>
          <w:tcPr>
            <w:tcW w:w="4876" w:type="dxa"/>
          </w:tcPr>
          <w:p w14:paraId="331B4FAA" w14:textId="77777777" w:rsidR="001E0A37" w:rsidRPr="0056317D" w:rsidRDefault="001E0A37" w:rsidP="001E0A37">
            <w:pPr>
              <w:spacing w:after="120"/>
              <w:rPr>
                <w:b/>
                <w:bCs/>
                <w:i/>
                <w:iCs/>
              </w:rPr>
            </w:pPr>
            <w:r w:rsidRPr="0056317D">
              <w:t>2.</w:t>
            </w:r>
            <w:r w:rsidRPr="0056317D">
              <w:tab/>
            </w:r>
            <w:r w:rsidRPr="0056317D">
              <w:rPr>
                <w:b/>
                <w:i/>
              </w:rPr>
              <w:t>Koncepcia používateľského rozhrania a funkčnosti:</w:t>
            </w:r>
          </w:p>
        </w:tc>
        <w:tc>
          <w:tcPr>
            <w:tcW w:w="4876" w:type="dxa"/>
          </w:tcPr>
          <w:p w14:paraId="39CC00CF" w14:textId="77777777" w:rsidR="001E0A37" w:rsidRPr="0056317D" w:rsidRDefault="001E0A37" w:rsidP="001E0A37">
            <w:pPr>
              <w:spacing w:after="120"/>
              <w:rPr>
                <w:bCs/>
                <w:i/>
                <w:iCs/>
                <w:szCs w:val="24"/>
              </w:rPr>
            </w:pPr>
            <w:r w:rsidRPr="0056317D">
              <w:t>2.</w:t>
            </w:r>
            <w:r w:rsidRPr="0056317D">
              <w:tab/>
            </w:r>
            <w:r w:rsidRPr="0056317D">
              <w:rPr>
                <w:b/>
                <w:i/>
              </w:rPr>
              <w:t>Požiadavky na funkčnosť používateľského rozhrania a dizajn výrobku</w:t>
            </w:r>
          </w:p>
        </w:tc>
      </w:tr>
    </w:tbl>
    <w:p w14:paraId="7A4CF3EA" w14:textId="77777777" w:rsidR="001E0A37" w:rsidRPr="0056317D" w:rsidRDefault="001E0A37" w:rsidP="001E0A37">
      <w:pPr>
        <w:rPr>
          <w:rFonts w:ascii="Arial" w:hAnsi="Arial"/>
          <w:vanish/>
          <w:color w:val="000080"/>
          <w:sz w:val="20"/>
        </w:rPr>
      </w:pPr>
      <w:r w:rsidRPr="00753CB4">
        <w:rPr>
          <w:rStyle w:val="HideTWBExt"/>
        </w:rPr>
        <w:t>&lt;/Amend&gt;</w:t>
      </w:r>
    </w:p>
    <w:p w14:paraId="75364B6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125</w:t>
      </w:r>
      <w:r w:rsidRPr="00753CB4">
        <w:rPr>
          <w:rStyle w:val="HideTWBExt"/>
        </w:rPr>
        <w:t>&lt;/NumAm&gt;</w:t>
      </w:r>
    </w:p>
    <w:p w14:paraId="3EF7576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1E0F20C"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xml:space="preserve">– oddiel V – časť D – odsek 2 – pododsek 1 </w:t>
      </w:r>
      <w:r w:rsidRPr="00753CB4">
        <w:rPr>
          <w:rStyle w:val="HideTWBExt"/>
        </w:rPr>
        <w:t>&lt;/Article&gt;</w:t>
      </w:r>
    </w:p>
    <w:p w14:paraId="1DB271DB"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B24E633" w14:textId="77777777" w:rsidTr="001E0A37">
        <w:trPr>
          <w:jc w:val="center"/>
        </w:trPr>
        <w:tc>
          <w:tcPr>
            <w:tcW w:w="9752" w:type="dxa"/>
            <w:gridSpan w:val="2"/>
          </w:tcPr>
          <w:p w14:paraId="61C69A93" w14:textId="77777777" w:rsidR="001E0A37" w:rsidRPr="0056317D" w:rsidRDefault="001E0A37" w:rsidP="001E0A37">
            <w:pPr>
              <w:keepNext/>
            </w:pPr>
          </w:p>
        </w:tc>
      </w:tr>
      <w:tr w:rsidR="001E0A37" w:rsidRPr="0056317D" w14:paraId="69730F42" w14:textId="77777777" w:rsidTr="001E0A37">
        <w:trPr>
          <w:jc w:val="center"/>
        </w:trPr>
        <w:tc>
          <w:tcPr>
            <w:tcW w:w="4876" w:type="dxa"/>
          </w:tcPr>
          <w:p w14:paraId="71A00279" w14:textId="77777777" w:rsidR="001E0A37" w:rsidRPr="0056317D" w:rsidRDefault="001E0A37" w:rsidP="001E0A37">
            <w:pPr>
              <w:keepNext/>
              <w:spacing w:after="240"/>
              <w:jc w:val="center"/>
              <w:rPr>
                <w:i/>
              </w:rPr>
            </w:pPr>
            <w:r w:rsidRPr="0056317D">
              <w:rPr>
                <w:i/>
              </w:rPr>
              <w:t>Text predložený Komisiou</w:t>
            </w:r>
          </w:p>
        </w:tc>
        <w:tc>
          <w:tcPr>
            <w:tcW w:w="4876" w:type="dxa"/>
          </w:tcPr>
          <w:p w14:paraId="228BD4E5" w14:textId="77777777" w:rsidR="001E0A37" w:rsidRPr="0056317D" w:rsidRDefault="001E0A37" w:rsidP="001E0A37">
            <w:pPr>
              <w:keepNext/>
              <w:spacing w:after="240"/>
              <w:jc w:val="center"/>
              <w:rPr>
                <w:i/>
              </w:rPr>
            </w:pPr>
            <w:r w:rsidRPr="0056317D">
              <w:rPr>
                <w:i/>
              </w:rPr>
              <w:t>Pozmeňujúci návrh</w:t>
            </w:r>
          </w:p>
        </w:tc>
      </w:tr>
      <w:tr w:rsidR="001E0A37" w:rsidRPr="0056317D" w14:paraId="0F5E90DD" w14:textId="77777777" w:rsidTr="001E0A37">
        <w:trPr>
          <w:jc w:val="center"/>
        </w:trPr>
        <w:tc>
          <w:tcPr>
            <w:tcW w:w="4876" w:type="dxa"/>
          </w:tcPr>
          <w:p w14:paraId="7E1D4E69" w14:textId="77777777" w:rsidR="001E0A37" w:rsidRPr="0056317D" w:rsidRDefault="001E0A37" w:rsidP="001E0A37">
            <w:pPr>
              <w:spacing w:after="120"/>
              <w:rPr>
                <w:b/>
                <w:i/>
              </w:rPr>
            </w:pPr>
            <w:r w:rsidRPr="0056317D">
              <w:t>Dizajn a používateľské rozhranie výrobkov musia byť v záujme ich sprístupnenia v súlade s bodom 1 písm.</w:t>
            </w:r>
            <w:r w:rsidRPr="0056317D">
              <w:rPr>
                <w:b/>
                <w:i/>
              </w:rPr>
              <w:t xml:space="preserve"> </w:t>
            </w:r>
            <w:r w:rsidRPr="0056317D">
              <w:t xml:space="preserve">b) a c) tam, kde je to vhodné, navrhnuté </w:t>
            </w:r>
            <w:r w:rsidRPr="0056317D">
              <w:rPr>
                <w:b/>
                <w:i/>
              </w:rPr>
              <w:t>tak, aby</w:t>
            </w:r>
            <w:r w:rsidRPr="0056317D">
              <w:t>:</w:t>
            </w:r>
          </w:p>
        </w:tc>
        <w:tc>
          <w:tcPr>
            <w:tcW w:w="4876" w:type="dxa"/>
          </w:tcPr>
          <w:p w14:paraId="45560084" w14:textId="77777777" w:rsidR="001E0A37" w:rsidRPr="0056317D" w:rsidRDefault="001E0A37" w:rsidP="001E0A37">
            <w:pPr>
              <w:spacing w:after="120"/>
              <w:rPr>
                <w:rFonts w:cs="Arial"/>
                <w:b/>
                <w:i/>
              </w:rPr>
            </w:pPr>
            <w:r w:rsidRPr="0056317D">
              <w:t>Dizajn a používateľské rozhranie výrobkov musia byť v záujme ich sprístupnenia v súlade s bodom 1 písm.</w:t>
            </w:r>
            <w:r w:rsidRPr="0056317D">
              <w:rPr>
                <w:b/>
                <w:i/>
              </w:rPr>
              <w:t> </w:t>
            </w:r>
            <w:r w:rsidRPr="0056317D">
              <w:t>b) a c) tam, kde je to vhodné, navrhnuté v </w:t>
            </w:r>
            <w:r w:rsidRPr="0056317D">
              <w:rPr>
                <w:b/>
                <w:i/>
              </w:rPr>
              <w:t>súlade s oddielom I bodom 2 a</w:t>
            </w:r>
            <w:r w:rsidRPr="0056317D">
              <w:t>:</w:t>
            </w:r>
          </w:p>
        </w:tc>
      </w:tr>
    </w:tbl>
    <w:p w14:paraId="39E817A5" w14:textId="77777777" w:rsidR="001E0A37" w:rsidRPr="0056317D" w:rsidRDefault="001E0A37" w:rsidP="001E0A37">
      <w:pPr>
        <w:rPr>
          <w:rFonts w:ascii="Arial" w:hAnsi="Arial"/>
          <w:vanish/>
          <w:color w:val="000080"/>
          <w:sz w:val="20"/>
        </w:rPr>
      </w:pPr>
      <w:r w:rsidRPr="00753CB4">
        <w:rPr>
          <w:rStyle w:val="HideTWBExt"/>
        </w:rPr>
        <w:t>&lt;/Amend&gt;</w:t>
      </w:r>
    </w:p>
    <w:p w14:paraId="17DFF8F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126</w:t>
      </w:r>
      <w:r w:rsidRPr="00753CB4">
        <w:rPr>
          <w:rStyle w:val="HideTWBExt"/>
        </w:rPr>
        <w:t>&lt;/NumAm&gt;</w:t>
      </w:r>
    </w:p>
    <w:p w14:paraId="065F2EB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C90F10A"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2 – písmeno a</w:t>
      </w:r>
      <w:r w:rsidRPr="00753CB4">
        <w:rPr>
          <w:rStyle w:val="HideTWBExt"/>
        </w:rPr>
        <w:t>&lt;/Article&gt;</w:t>
      </w:r>
    </w:p>
    <w:p w14:paraId="2F7BC115"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54A6F6F" w14:textId="77777777" w:rsidTr="001E0A37">
        <w:trPr>
          <w:jc w:val="center"/>
        </w:trPr>
        <w:tc>
          <w:tcPr>
            <w:tcW w:w="9752" w:type="dxa"/>
            <w:gridSpan w:val="2"/>
          </w:tcPr>
          <w:p w14:paraId="39AB222A" w14:textId="77777777" w:rsidR="001E0A37" w:rsidRPr="0056317D" w:rsidRDefault="001E0A37" w:rsidP="001E0A37">
            <w:pPr>
              <w:keepNext/>
            </w:pPr>
          </w:p>
        </w:tc>
      </w:tr>
      <w:tr w:rsidR="001E0A37" w:rsidRPr="0056317D" w14:paraId="103DA496" w14:textId="77777777" w:rsidTr="001E0A37">
        <w:trPr>
          <w:jc w:val="center"/>
        </w:trPr>
        <w:tc>
          <w:tcPr>
            <w:tcW w:w="4876" w:type="dxa"/>
          </w:tcPr>
          <w:p w14:paraId="43A1EEC8" w14:textId="77777777" w:rsidR="001E0A37" w:rsidRPr="0056317D" w:rsidRDefault="001E0A37" w:rsidP="001E0A37">
            <w:pPr>
              <w:keepNext/>
              <w:spacing w:after="240"/>
              <w:jc w:val="center"/>
              <w:rPr>
                <w:i/>
              </w:rPr>
            </w:pPr>
            <w:r w:rsidRPr="0056317D">
              <w:rPr>
                <w:i/>
              </w:rPr>
              <w:t>Text predložený Komisiou</w:t>
            </w:r>
          </w:p>
        </w:tc>
        <w:tc>
          <w:tcPr>
            <w:tcW w:w="4876" w:type="dxa"/>
          </w:tcPr>
          <w:p w14:paraId="3652596E" w14:textId="77777777" w:rsidR="001E0A37" w:rsidRPr="0056317D" w:rsidRDefault="001E0A37" w:rsidP="001E0A37">
            <w:pPr>
              <w:keepNext/>
              <w:spacing w:after="240"/>
              <w:jc w:val="center"/>
              <w:rPr>
                <w:i/>
              </w:rPr>
            </w:pPr>
            <w:r w:rsidRPr="0056317D">
              <w:rPr>
                <w:i/>
              </w:rPr>
              <w:t>Pozmeňujúci návrh</w:t>
            </w:r>
          </w:p>
        </w:tc>
      </w:tr>
      <w:tr w:rsidR="001E0A37" w:rsidRPr="0056317D" w14:paraId="260AB8C7" w14:textId="77777777" w:rsidTr="001E0A37">
        <w:trPr>
          <w:jc w:val="center"/>
        </w:trPr>
        <w:tc>
          <w:tcPr>
            <w:tcW w:w="4876" w:type="dxa"/>
          </w:tcPr>
          <w:p w14:paraId="27DFB6E1" w14:textId="77777777" w:rsidR="001E0A37" w:rsidRPr="0056317D" w:rsidRDefault="001E0A37" w:rsidP="001E0A37">
            <w:pPr>
              <w:spacing w:after="120"/>
              <w:rPr>
                <w:b/>
                <w:bCs/>
                <w:i/>
                <w:iCs/>
              </w:rPr>
            </w:pPr>
            <w:r w:rsidRPr="0056317D">
              <w:t>a)</w:t>
            </w:r>
            <w:r w:rsidRPr="0056317D">
              <w:tab/>
            </w:r>
            <w:r w:rsidRPr="0056317D">
              <w:rPr>
                <w:b/>
                <w:i/>
              </w:rPr>
              <w:t>zabezpečovali komunikáciu a orientáciu prostredníctvom viac než jedného zmyslového kanála,</w:t>
            </w:r>
          </w:p>
        </w:tc>
        <w:tc>
          <w:tcPr>
            <w:tcW w:w="4876" w:type="dxa"/>
          </w:tcPr>
          <w:p w14:paraId="4C77ABE8" w14:textId="77777777" w:rsidR="001E0A37" w:rsidRPr="0056317D" w:rsidRDefault="001E0A37" w:rsidP="001E0A37">
            <w:pPr>
              <w:spacing w:after="120"/>
              <w:rPr>
                <w:b/>
                <w:bCs/>
                <w:i/>
                <w:iCs/>
                <w:szCs w:val="24"/>
              </w:rPr>
            </w:pPr>
            <w:r w:rsidRPr="0056317D">
              <w:t>a)</w:t>
            </w:r>
            <w:r w:rsidRPr="0056317D">
              <w:tab/>
            </w:r>
            <w:r w:rsidRPr="0056317D">
              <w:rPr>
                <w:b/>
                <w:i/>
              </w:rPr>
              <w:t>nevyžadujú si, aby bol prvok súvisiaci s prístupnosťou zapnutý, aby používateľ, ktorý tento prvok potrebuje, ho zapol;</w:t>
            </w:r>
          </w:p>
        </w:tc>
      </w:tr>
    </w:tbl>
    <w:p w14:paraId="045F6770" w14:textId="77777777" w:rsidR="001E0A37" w:rsidRPr="0056317D" w:rsidRDefault="001E0A37" w:rsidP="001E0A37">
      <w:pPr>
        <w:rPr>
          <w:rFonts w:ascii="Arial" w:hAnsi="Arial"/>
          <w:vanish/>
          <w:color w:val="000080"/>
          <w:sz w:val="20"/>
        </w:rPr>
      </w:pPr>
      <w:r w:rsidRPr="00753CB4">
        <w:rPr>
          <w:rStyle w:val="HideTWBExt"/>
        </w:rPr>
        <w:t>&lt;/Amend&gt;</w:t>
      </w:r>
    </w:p>
    <w:p w14:paraId="5B0FEF8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127</w:t>
      </w:r>
      <w:r w:rsidRPr="00753CB4">
        <w:rPr>
          <w:rStyle w:val="HideTWBExt"/>
        </w:rPr>
        <w:t>&lt;/NumAm&gt;</w:t>
      </w:r>
    </w:p>
    <w:p w14:paraId="0D65F97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C1F629B"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2 – písmeno b</w:t>
      </w:r>
      <w:r w:rsidRPr="00753CB4">
        <w:rPr>
          <w:rStyle w:val="HideTWBExt"/>
        </w:rPr>
        <w:t>&lt;/Article&gt;</w:t>
      </w:r>
    </w:p>
    <w:p w14:paraId="7B16A621"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E21147C" w14:textId="77777777" w:rsidTr="001E0A37">
        <w:trPr>
          <w:jc w:val="center"/>
        </w:trPr>
        <w:tc>
          <w:tcPr>
            <w:tcW w:w="9752" w:type="dxa"/>
            <w:gridSpan w:val="2"/>
          </w:tcPr>
          <w:p w14:paraId="2EF02751" w14:textId="77777777" w:rsidR="001E0A37" w:rsidRPr="0056317D" w:rsidRDefault="001E0A37" w:rsidP="001E0A37">
            <w:pPr>
              <w:keepNext/>
            </w:pPr>
          </w:p>
        </w:tc>
      </w:tr>
      <w:tr w:rsidR="001E0A37" w:rsidRPr="0056317D" w14:paraId="3DA16F66" w14:textId="77777777" w:rsidTr="001E0A37">
        <w:trPr>
          <w:jc w:val="center"/>
        </w:trPr>
        <w:tc>
          <w:tcPr>
            <w:tcW w:w="4876" w:type="dxa"/>
          </w:tcPr>
          <w:p w14:paraId="661BAC84" w14:textId="77777777" w:rsidR="001E0A37" w:rsidRPr="0056317D" w:rsidRDefault="001E0A37" w:rsidP="001E0A37">
            <w:pPr>
              <w:keepNext/>
              <w:spacing w:after="240"/>
              <w:jc w:val="center"/>
              <w:rPr>
                <w:i/>
              </w:rPr>
            </w:pPr>
            <w:r w:rsidRPr="0056317D">
              <w:rPr>
                <w:i/>
              </w:rPr>
              <w:t>Text predložený Komisiou</w:t>
            </w:r>
          </w:p>
        </w:tc>
        <w:tc>
          <w:tcPr>
            <w:tcW w:w="4876" w:type="dxa"/>
          </w:tcPr>
          <w:p w14:paraId="4EB62B21" w14:textId="77777777" w:rsidR="001E0A37" w:rsidRPr="0056317D" w:rsidRDefault="001E0A37" w:rsidP="001E0A37">
            <w:pPr>
              <w:keepNext/>
              <w:spacing w:after="240"/>
              <w:jc w:val="center"/>
              <w:rPr>
                <w:i/>
              </w:rPr>
            </w:pPr>
            <w:r w:rsidRPr="0056317D">
              <w:rPr>
                <w:i/>
              </w:rPr>
              <w:t>Pozmeňujúci návrh</w:t>
            </w:r>
          </w:p>
        </w:tc>
      </w:tr>
      <w:tr w:rsidR="001E0A37" w:rsidRPr="0056317D" w14:paraId="6BB50E42" w14:textId="77777777" w:rsidTr="001E0A37">
        <w:trPr>
          <w:jc w:val="center"/>
        </w:trPr>
        <w:tc>
          <w:tcPr>
            <w:tcW w:w="4876" w:type="dxa"/>
          </w:tcPr>
          <w:p w14:paraId="753B70CC" w14:textId="77777777" w:rsidR="001E0A37" w:rsidRPr="0056317D" w:rsidRDefault="001E0A37" w:rsidP="001E0A37">
            <w:pPr>
              <w:spacing w:after="120"/>
              <w:rPr>
                <w:b/>
                <w:bCs/>
                <w:i/>
                <w:iCs/>
              </w:rPr>
            </w:pPr>
            <w:r w:rsidRPr="0056317D">
              <w:t>b)</w:t>
            </w:r>
            <w:r w:rsidRPr="0056317D">
              <w:tab/>
            </w:r>
            <w:r w:rsidRPr="0056317D">
              <w:rPr>
                <w:b/>
                <w:i/>
              </w:rPr>
              <w:t>zabezpečovali alternatívne riešenia k rečovému prejavu na účely komunikácie</w:t>
            </w:r>
            <w:r w:rsidRPr="0056317D">
              <w:t xml:space="preserve"> a </w:t>
            </w:r>
            <w:r w:rsidRPr="0056317D">
              <w:rPr>
                <w:b/>
                <w:i/>
              </w:rPr>
              <w:t>orientácie,</w:t>
            </w:r>
          </w:p>
        </w:tc>
        <w:tc>
          <w:tcPr>
            <w:tcW w:w="4876" w:type="dxa"/>
          </w:tcPr>
          <w:p w14:paraId="04632CA9" w14:textId="77777777" w:rsidR="001E0A37" w:rsidRPr="0056317D" w:rsidRDefault="001E0A37" w:rsidP="001E0A37">
            <w:pPr>
              <w:spacing w:after="120"/>
              <w:rPr>
                <w:b/>
                <w:bCs/>
                <w:i/>
                <w:iCs/>
                <w:szCs w:val="24"/>
              </w:rPr>
            </w:pPr>
            <w:r w:rsidRPr="0056317D">
              <w:t>b)</w:t>
            </w:r>
            <w:r w:rsidRPr="0056317D">
              <w:tab/>
            </w:r>
            <w:r w:rsidRPr="0056317D">
              <w:rPr>
                <w:b/>
                <w:i/>
              </w:rPr>
              <w:t>ak sa vyžaduje odpoveď v konkrétnom čase, používateľ bude upozornený vizuálne, ako aj dotykom alebo zvukom, a dostane možnosť predĺžiť povolený čas;</w:t>
            </w:r>
          </w:p>
        </w:tc>
      </w:tr>
    </w:tbl>
    <w:p w14:paraId="1BF0E307" w14:textId="77777777" w:rsidR="001E0A37" w:rsidRPr="0056317D" w:rsidRDefault="001E0A37" w:rsidP="001E0A37">
      <w:pPr>
        <w:rPr>
          <w:rFonts w:ascii="Arial" w:hAnsi="Arial"/>
          <w:vanish/>
          <w:color w:val="000080"/>
          <w:sz w:val="20"/>
        </w:rPr>
      </w:pPr>
      <w:r w:rsidRPr="00753CB4">
        <w:rPr>
          <w:rStyle w:val="HideTWBExt"/>
        </w:rPr>
        <w:t>&lt;/Amend&gt;</w:t>
      </w:r>
    </w:p>
    <w:p w14:paraId="0342508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128</w:t>
      </w:r>
      <w:r w:rsidRPr="00753CB4">
        <w:rPr>
          <w:rStyle w:val="HideTWBExt"/>
        </w:rPr>
        <w:t>&lt;/NumAm&gt;</w:t>
      </w:r>
    </w:p>
    <w:p w14:paraId="2216E08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2B013A0"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2 – písmeno c</w:t>
      </w:r>
      <w:r w:rsidRPr="00753CB4">
        <w:rPr>
          <w:rStyle w:val="HideTWBExt"/>
        </w:rPr>
        <w:t>&lt;/Article&gt;</w:t>
      </w:r>
    </w:p>
    <w:p w14:paraId="17EDD2A5"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2B86943" w14:textId="77777777" w:rsidTr="001E0A37">
        <w:trPr>
          <w:jc w:val="center"/>
        </w:trPr>
        <w:tc>
          <w:tcPr>
            <w:tcW w:w="9752" w:type="dxa"/>
            <w:gridSpan w:val="2"/>
          </w:tcPr>
          <w:p w14:paraId="19B6BE8A" w14:textId="77777777" w:rsidR="001E0A37" w:rsidRPr="0056317D" w:rsidRDefault="001E0A37" w:rsidP="001E0A37">
            <w:pPr>
              <w:keepNext/>
            </w:pPr>
          </w:p>
        </w:tc>
      </w:tr>
      <w:tr w:rsidR="001E0A37" w:rsidRPr="0056317D" w14:paraId="42DC061C" w14:textId="77777777" w:rsidTr="001E0A37">
        <w:trPr>
          <w:jc w:val="center"/>
        </w:trPr>
        <w:tc>
          <w:tcPr>
            <w:tcW w:w="4876" w:type="dxa"/>
          </w:tcPr>
          <w:p w14:paraId="47AADA80" w14:textId="77777777" w:rsidR="001E0A37" w:rsidRPr="0056317D" w:rsidRDefault="001E0A37" w:rsidP="001E0A37">
            <w:pPr>
              <w:keepNext/>
              <w:spacing w:after="240"/>
              <w:jc w:val="center"/>
              <w:rPr>
                <w:i/>
              </w:rPr>
            </w:pPr>
            <w:r w:rsidRPr="0056317D">
              <w:rPr>
                <w:i/>
              </w:rPr>
              <w:t>Text predložený Komisiou</w:t>
            </w:r>
          </w:p>
        </w:tc>
        <w:tc>
          <w:tcPr>
            <w:tcW w:w="4876" w:type="dxa"/>
          </w:tcPr>
          <w:p w14:paraId="008D2BF5" w14:textId="77777777" w:rsidR="001E0A37" w:rsidRPr="0056317D" w:rsidRDefault="001E0A37" w:rsidP="001E0A37">
            <w:pPr>
              <w:keepNext/>
              <w:spacing w:after="240"/>
              <w:jc w:val="center"/>
              <w:rPr>
                <w:i/>
              </w:rPr>
            </w:pPr>
            <w:r w:rsidRPr="0056317D">
              <w:rPr>
                <w:i/>
              </w:rPr>
              <w:t>Pozmeňujúci návrh</w:t>
            </w:r>
          </w:p>
        </w:tc>
      </w:tr>
      <w:tr w:rsidR="001E0A37" w:rsidRPr="0056317D" w14:paraId="0D903618" w14:textId="77777777" w:rsidTr="001E0A37">
        <w:trPr>
          <w:jc w:val="center"/>
        </w:trPr>
        <w:tc>
          <w:tcPr>
            <w:tcW w:w="4876" w:type="dxa"/>
          </w:tcPr>
          <w:p w14:paraId="0DE32B2E" w14:textId="77777777" w:rsidR="001E0A37" w:rsidRPr="0056317D" w:rsidRDefault="001E0A37" w:rsidP="001E0A37">
            <w:pPr>
              <w:spacing w:after="120"/>
              <w:rPr>
                <w:b/>
                <w:bCs/>
                <w:i/>
                <w:iCs/>
              </w:rPr>
            </w:pPr>
            <w:r w:rsidRPr="0056317D">
              <w:t>c)</w:t>
            </w:r>
            <w:r w:rsidRPr="0056317D">
              <w:tab/>
            </w:r>
            <w:r w:rsidRPr="0056317D">
              <w:rPr>
                <w:b/>
                <w:i/>
              </w:rPr>
              <w:t>zabezpečovali variabilné nastavenie veľkosti a kontrastu,</w:t>
            </w:r>
          </w:p>
        </w:tc>
        <w:tc>
          <w:tcPr>
            <w:tcW w:w="4876" w:type="dxa"/>
          </w:tcPr>
          <w:p w14:paraId="5EFC3BD5" w14:textId="77777777" w:rsidR="001E0A37" w:rsidRPr="0056317D" w:rsidRDefault="001E0A37" w:rsidP="001E0A37">
            <w:pPr>
              <w:spacing w:after="120"/>
              <w:rPr>
                <w:b/>
                <w:bCs/>
                <w:i/>
                <w:iCs/>
                <w:szCs w:val="24"/>
              </w:rPr>
            </w:pPr>
            <w:r w:rsidRPr="0056317D">
              <w:t>c)</w:t>
            </w:r>
            <w:r w:rsidRPr="0056317D">
              <w:tab/>
            </w:r>
            <w:r w:rsidRPr="0056317D">
              <w:rPr>
                <w:b/>
                <w:i/>
              </w:rPr>
              <w:t>výrobok musí byť ovládateľný, rovnako aj ovládacie časti výrobku, ako sú klávesy a ovládače, musí mať primeraný kontrast medzi klávesmi a ovládačmi a ich pozadím a musí byť rozoznateľný hmatom;</w:t>
            </w:r>
          </w:p>
        </w:tc>
      </w:tr>
    </w:tbl>
    <w:p w14:paraId="7077F6C8" w14:textId="77777777" w:rsidR="001E0A37" w:rsidRPr="0056317D" w:rsidRDefault="001E0A37" w:rsidP="001E0A37">
      <w:pPr>
        <w:rPr>
          <w:rFonts w:ascii="Arial" w:hAnsi="Arial"/>
          <w:vanish/>
          <w:color w:val="000080"/>
          <w:sz w:val="20"/>
        </w:rPr>
      </w:pPr>
      <w:r w:rsidRPr="00753CB4">
        <w:rPr>
          <w:rStyle w:val="HideTWBExt"/>
        </w:rPr>
        <w:t>&lt;/Amend&gt;</w:t>
      </w:r>
    </w:p>
    <w:p w14:paraId="45433C1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129</w:t>
      </w:r>
      <w:r w:rsidRPr="00753CB4">
        <w:rPr>
          <w:rStyle w:val="HideTWBExt"/>
        </w:rPr>
        <w:t>&lt;/NumAm&gt;</w:t>
      </w:r>
    </w:p>
    <w:p w14:paraId="3F65D5E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0CC4062"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2 – písmeno d</w:t>
      </w:r>
      <w:r w:rsidRPr="00753CB4">
        <w:rPr>
          <w:rStyle w:val="HideTWBExt"/>
        </w:rPr>
        <w:t>&lt;/Article&gt;</w:t>
      </w:r>
    </w:p>
    <w:p w14:paraId="76CEC94A"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CAB4FD0" w14:textId="77777777" w:rsidTr="001E0A37">
        <w:trPr>
          <w:jc w:val="center"/>
        </w:trPr>
        <w:tc>
          <w:tcPr>
            <w:tcW w:w="9752" w:type="dxa"/>
            <w:gridSpan w:val="2"/>
          </w:tcPr>
          <w:p w14:paraId="760D05FA" w14:textId="77777777" w:rsidR="001E0A37" w:rsidRPr="0056317D" w:rsidRDefault="001E0A37" w:rsidP="001E0A37">
            <w:pPr>
              <w:keepNext/>
            </w:pPr>
          </w:p>
        </w:tc>
      </w:tr>
      <w:tr w:rsidR="001E0A37" w:rsidRPr="0056317D" w14:paraId="30063292" w14:textId="77777777" w:rsidTr="001E0A37">
        <w:trPr>
          <w:jc w:val="center"/>
        </w:trPr>
        <w:tc>
          <w:tcPr>
            <w:tcW w:w="4876" w:type="dxa"/>
          </w:tcPr>
          <w:p w14:paraId="0321D27B" w14:textId="77777777" w:rsidR="001E0A37" w:rsidRPr="0056317D" w:rsidRDefault="001E0A37" w:rsidP="001E0A37">
            <w:pPr>
              <w:keepNext/>
              <w:spacing w:after="240"/>
              <w:jc w:val="center"/>
              <w:rPr>
                <w:i/>
              </w:rPr>
            </w:pPr>
            <w:r w:rsidRPr="0056317D">
              <w:rPr>
                <w:i/>
              </w:rPr>
              <w:t>Text predložený Komisiou</w:t>
            </w:r>
          </w:p>
        </w:tc>
        <w:tc>
          <w:tcPr>
            <w:tcW w:w="4876" w:type="dxa"/>
          </w:tcPr>
          <w:p w14:paraId="43946C29" w14:textId="77777777" w:rsidR="001E0A37" w:rsidRPr="0056317D" w:rsidRDefault="001E0A37" w:rsidP="001E0A37">
            <w:pPr>
              <w:keepNext/>
              <w:spacing w:after="240"/>
              <w:jc w:val="center"/>
              <w:rPr>
                <w:i/>
              </w:rPr>
            </w:pPr>
            <w:r w:rsidRPr="0056317D">
              <w:rPr>
                <w:i/>
              </w:rPr>
              <w:t>Pozmeňujúci návrh</w:t>
            </w:r>
          </w:p>
        </w:tc>
      </w:tr>
      <w:tr w:rsidR="001E0A37" w:rsidRPr="0056317D" w14:paraId="341617AE" w14:textId="77777777" w:rsidTr="001E0A37">
        <w:trPr>
          <w:jc w:val="center"/>
        </w:trPr>
        <w:tc>
          <w:tcPr>
            <w:tcW w:w="4876" w:type="dxa"/>
          </w:tcPr>
          <w:p w14:paraId="78CED511" w14:textId="77777777" w:rsidR="001E0A37" w:rsidRPr="0056317D" w:rsidRDefault="001E0A37" w:rsidP="001E0A37">
            <w:pPr>
              <w:spacing w:after="120"/>
              <w:rPr>
                <w:b/>
                <w:bCs/>
                <w:i/>
                <w:iCs/>
              </w:rPr>
            </w:pPr>
            <w:r w:rsidRPr="0056317D">
              <w:t>d)</w:t>
            </w:r>
            <w:r w:rsidRPr="0056317D">
              <w:tab/>
            </w:r>
            <w:r w:rsidRPr="0056317D">
              <w:rPr>
                <w:b/>
                <w:i/>
              </w:rPr>
              <w:t>poskytovali možnosť alternatívnej farby na prenos informácií,</w:t>
            </w:r>
          </w:p>
        </w:tc>
        <w:tc>
          <w:tcPr>
            <w:tcW w:w="4876" w:type="dxa"/>
          </w:tcPr>
          <w:p w14:paraId="31D0D8B3" w14:textId="77777777" w:rsidR="001E0A37" w:rsidRPr="0056317D" w:rsidRDefault="001E0A37" w:rsidP="001E0A37">
            <w:pPr>
              <w:spacing w:after="120"/>
              <w:rPr>
                <w:b/>
                <w:bCs/>
                <w:i/>
                <w:iCs/>
                <w:szCs w:val="24"/>
              </w:rPr>
            </w:pPr>
            <w:r w:rsidRPr="0056317D">
              <w:t>d)</w:t>
            </w:r>
            <w:r w:rsidRPr="0056317D">
              <w:tab/>
            </w:r>
            <w:r w:rsidRPr="0056317D">
              <w:rPr>
                <w:b/>
                <w:i/>
              </w:rPr>
              <w:t>ak sa poskytnú kľúče, lístky alebo karty a ak je na ďalšie použitie kľúča, lístka alebo karty dôležitá ich orientácia, musia byť označené tak, aby túto orientáciu bolo možné rozoznať hmatom;</w:t>
            </w:r>
          </w:p>
        </w:tc>
      </w:tr>
    </w:tbl>
    <w:p w14:paraId="4E974115" w14:textId="77777777" w:rsidR="001E0A37" w:rsidRPr="0056317D" w:rsidRDefault="001E0A37" w:rsidP="001E0A37">
      <w:pPr>
        <w:rPr>
          <w:rFonts w:ascii="Arial" w:hAnsi="Arial"/>
          <w:vanish/>
          <w:color w:val="000080"/>
          <w:sz w:val="20"/>
        </w:rPr>
      </w:pPr>
      <w:r w:rsidRPr="00753CB4">
        <w:rPr>
          <w:rStyle w:val="HideTWBExt"/>
        </w:rPr>
        <w:t>&lt;/Amend&gt;</w:t>
      </w:r>
    </w:p>
    <w:p w14:paraId="1BA8986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130</w:t>
      </w:r>
      <w:r w:rsidRPr="00753CB4">
        <w:rPr>
          <w:rStyle w:val="HideTWBExt"/>
        </w:rPr>
        <w:t>&lt;/NumAm&gt;</w:t>
      </w:r>
    </w:p>
    <w:p w14:paraId="2DEC404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B69A8FF"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 – časť D – odsek 2 – písmeno e</w:t>
      </w:r>
      <w:r w:rsidRPr="00753CB4">
        <w:rPr>
          <w:rStyle w:val="HideTWBExt"/>
        </w:rPr>
        <w:t>&lt;/Article&gt;</w:t>
      </w:r>
    </w:p>
    <w:p w14:paraId="7F851EFE"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75AD339" w14:textId="77777777" w:rsidTr="001E0A37">
        <w:trPr>
          <w:jc w:val="center"/>
        </w:trPr>
        <w:tc>
          <w:tcPr>
            <w:tcW w:w="9752" w:type="dxa"/>
            <w:gridSpan w:val="2"/>
          </w:tcPr>
          <w:p w14:paraId="3102E6BE" w14:textId="77777777" w:rsidR="001E0A37" w:rsidRPr="0056317D" w:rsidRDefault="001E0A37" w:rsidP="001E0A37">
            <w:pPr>
              <w:keepNext/>
            </w:pPr>
          </w:p>
        </w:tc>
      </w:tr>
      <w:tr w:rsidR="001E0A37" w:rsidRPr="0056317D" w14:paraId="64864303" w14:textId="77777777" w:rsidTr="001E0A37">
        <w:trPr>
          <w:jc w:val="center"/>
        </w:trPr>
        <w:tc>
          <w:tcPr>
            <w:tcW w:w="4876" w:type="dxa"/>
          </w:tcPr>
          <w:p w14:paraId="5266277E" w14:textId="77777777" w:rsidR="001E0A37" w:rsidRPr="0056317D" w:rsidRDefault="001E0A37" w:rsidP="001E0A37">
            <w:pPr>
              <w:keepNext/>
              <w:spacing w:after="240"/>
              <w:jc w:val="center"/>
              <w:rPr>
                <w:i/>
              </w:rPr>
            </w:pPr>
            <w:r w:rsidRPr="0056317D">
              <w:rPr>
                <w:i/>
              </w:rPr>
              <w:t>Text predložený Komisiou</w:t>
            </w:r>
          </w:p>
        </w:tc>
        <w:tc>
          <w:tcPr>
            <w:tcW w:w="4876" w:type="dxa"/>
          </w:tcPr>
          <w:p w14:paraId="3405FB4B" w14:textId="77777777" w:rsidR="001E0A37" w:rsidRPr="0056317D" w:rsidRDefault="001E0A37" w:rsidP="001E0A37">
            <w:pPr>
              <w:keepNext/>
              <w:spacing w:after="240"/>
              <w:jc w:val="center"/>
              <w:rPr>
                <w:i/>
              </w:rPr>
            </w:pPr>
            <w:r w:rsidRPr="0056317D">
              <w:rPr>
                <w:i/>
              </w:rPr>
              <w:t>Pozmeňujúci návrh</w:t>
            </w:r>
          </w:p>
        </w:tc>
      </w:tr>
      <w:tr w:rsidR="001E0A37" w:rsidRPr="0056317D" w14:paraId="7876F1B7" w14:textId="77777777" w:rsidTr="001E0A37">
        <w:trPr>
          <w:jc w:val="center"/>
        </w:trPr>
        <w:tc>
          <w:tcPr>
            <w:tcW w:w="4876" w:type="dxa"/>
          </w:tcPr>
          <w:p w14:paraId="0DC5B0F8" w14:textId="77777777" w:rsidR="001E0A37" w:rsidRPr="0056317D" w:rsidRDefault="001E0A37" w:rsidP="001E0A37">
            <w:pPr>
              <w:spacing w:after="120"/>
              <w:rPr>
                <w:b/>
                <w:bCs/>
                <w:i/>
                <w:iCs/>
              </w:rPr>
            </w:pPr>
            <w:r w:rsidRPr="0056317D">
              <w:t>e)</w:t>
            </w:r>
            <w:r w:rsidRPr="0056317D">
              <w:tab/>
            </w:r>
            <w:r w:rsidRPr="0056317D">
              <w:rPr>
                <w:b/>
                <w:i/>
              </w:rPr>
              <w:t>poskytovali flexibilné spôsoby umožňujúce oddeliť zvuky v popredí od zvukov v pozadí a ovládať ich vrátane možnosti znížiť zvuk pozadia a zlepšiť jasnosť,</w:t>
            </w:r>
          </w:p>
        </w:tc>
        <w:tc>
          <w:tcPr>
            <w:tcW w:w="4876" w:type="dxa"/>
          </w:tcPr>
          <w:p w14:paraId="7422DCA1" w14:textId="77777777" w:rsidR="001E0A37" w:rsidRPr="0056317D" w:rsidRDefault="001E0A37" w:rsidP="001E0A37">
            <w:pPr>
              <w:spacing w:after="120"/>
              <w:rPr>
                <w:b/>
                <w:bCs/>
                <w:i/>
                <w:iCs/>
                <w:szCs w:val="24"/>
              </w:rPr>
            </w:pPr>
            <w:r w:rsidRPr="0056317D">
              <w:t>e)</w:t>
            </w:r>
            <w:r w:rsidRPr="0056317D">
              <w:tab/>
            </w:r>
            <w:r w:rsidRPr="0056317D">
              <w:rPr>
                <w:b/>
                <w:i/>
              </w:rPr>
              <w:t>ak výrobok využíva biologické vlastnosti používateľa, nesmie sa spoliehať na používanie konkrétnych biologických vlastností ako na jediný spôsob identifikácie používateľa alebo ovládania výrobku.</w:t>
            </w:r>
          </w:p>
        </w:tc>
      </w:tr>
    </w:tbl>
    <w:p w14:paraId="0623E29C" w14:textId="77777777" w:rsidR="001E0A37" w:rsidRPr="0056317D" w:rsidRDefault="001E0A37" w:rsidP="001E0A37">
      <w:pPr>
        <w:rPr>
          <w:rFonts w:ascii="Arial" w:hAnsi="Arial"/>
          <w:vanish/>
          <w:color w:val="000080"/>
          <w:sz w:val="20"/>
        </w:rPr>
      </w:pPr>
      <w:r w:rsidRPr="00753CB4">
        <w:rPr>
          <w:rStyle w:val="HideTWBExt"/>
        </w:rPr>
        <w:t>&lt;/Amend&gt;</w:t>
      </w:r>
    </w:p>
    <w:p w14:paraId="29B9282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131</w:t>
      </w:r>
      <w:r w:rsidRPr="00753CB4">
        <w:rPr>
          <w:rStyle w:val="HideTWBExt"/>
        </w:rPr>
        <w:t>&lt;/NumAm&gt;</w:t>
      </w:r>
    </w:p>
    <w:p w14:paraId="3F4643D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5A4BF76"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VIII – časť A – odsek 1 – písmeno a – bod i</w:t>
      </w:r>
      <w:r w:rsidRPr="00753CB4">
        <w:rPr>
          <w:rStyle w:val="HideTWBExt"/>
        </w:rPr>
        <w:t>&lt;/Article&gt;</w:t>
      </w:r>
    </w:p>
    <w:p w14:paraId="1C51C220"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F8EADAB" w14:textId="77777777" w:rsidTr="001E0A37">
        <w:trPr>
          <w:jc w:val="center"/>
        </w:trPr>
        <w:tc>
          <w:tcPr>
            <w:tcW w:w="9752" w:type="dxa"/>
            <w:gridSpan w:val="2"/>
          </w:tcPr>
          <w:p w14:paraId="0790F835" w14:textId="77777777" w:rsidR="001E0A37" w:rsidRPr="0056317D" w:rsidRDefault="001E0A37" w:rsidP="001E0A37">
            <w:pPr>
              <w:keepNext/>
            </w:pPr>
          </w:p>
        </w:tc>
      </w:tr>
      <w:tr w:rsidR="001E0A37" w:rsidRPr="0056317D" w14:paraId="729F0A7E" w14:textId="77777777" w:rsidTr="001E0A37">
        <w:trPr>
          <w:jc w:val="center"/>
        </w:trPr>
        <w:tc>
          <w:tcPr>
            <w:tcW w:w="4876" w:type="dxa"/>
          </w:tcPr>
          <w:p w14:paraId="7FA95D99" w14:textId="77777777" w:rsidR="001E0A37" w:rsidRPr="0056317D" w:rsidRDefault="001E0A37" w:rsidP="001E0A37">
            <w:pPr>
              <w:keepNext/>
              <w:spacing w:after="240"/>
              <w:jc w:val="center"/>
              <w:rPr>
                <w:i/>
              </w:rPr>
            </w:pPr>
            <w:r w:rsidRPr="0056317D">
              <w:rPr>
                <w:i/>
              </w:rPr>
              <w:t>Text predložený Komisiou</w:t>
            </w:r>
          </w:p>
        </w:tc>
        <w:tc>
          <w:tcPr>
            <w:tcW w:w="4876" w:type="dxa"/>
          </w:tcPr>
          <w:p w14:paraId="1F78A6AD" w14:textId="77777777" w:rsidR="001E0A37" w:rsidRPr="0056317D" w:rsidRDefault="001E0A37" w:rsidP="001E0A37">
            <w:pPr>
              <w:keepNext/>
              <w:spacing w:after="240"/>
              <w:jc w:val="center"/>
              <w:rPr>
                <w:i/>
              </w:rPr>
            </w:pPr>
            <w:r w:rsidRPr="0056317D">
              <w:rPr>
                <w:i/>
              </w:rPr>
              <w:t>Pozmeňujúci návrh</w:t>
            </w:r>
          </w:p>
        </w:tc>
      </w:tr>
      <w:tr w:rsidR="001E0A37" w:rsidRPr="0056317D" w14:paraId="67FD4733" w14:textId="77777777" w:rsidTr="001E0A37">
        <w:trPr>
          <w:jc w:val="center"/>
        </w:trPr>
        <w:tc>
          <w:tcPr>
            <w:tcW w:w="4876" w:type="dxa"/>
          </w:tcPr>
          <w:p w14:paraId="5A628732" w14:textId="77777777" w:rsidR="001E0A37" w:rsidRPr="0056317D" w:rsidRDefault="001E0A37" w:rsidP="001E0A37">
            <w:pPr>
              <w:spacing w:after="120"/>
              <w:rPr>
                <w:b/>
                <w:i/>
              </w:rPr>
            </w:pPr>
            <w:r w:rsidRPr="0056317D">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10E97A16" w14:textId="77777777" w:rsidR="001E0A37" w:rsidRPr="0056317D" w:rsidRDefault="001E0A37" w:rsidP="001E0A37">
            <w:pPr>
              <w:spacing w:after="120"/>
              <w:rPr>
                <w:b/>
                <w:i/>
              </w:rPr>
            </w:pPr>
            <w:r w:rsidRPr="0056317D">
              <w:t>i)</w:t>
            </w:r>
            <w:r w:rsidRPr="0056317D">
              <w:tab/>
            </w:r>
            <w:r w:rsidRPr="0056317D">
              <w:rPr>
                <w:b/>
                <w:i/>
              </w:rPr>
              <w:t>sú dostupné v prístupnom webovom formáte tak, aby ich bolo možné postrehnúť, ovládať, porozumieť im a aby boli spoľahlivé v súlade s písmenom b);</w:t>
            </w:r>
          </w:p>
        </w:tc>
      </w:tr>
    </w:tbl>
    <w:p w14:paraId="7AA16BFB" w14:textId="77777777" w:rsidR="001E0A37" w:rsidRPr="0056317D" w:rsidRDefault="001E0A37" w:rsidP="001E0A37">
      <w:pPr>
        <w:rPr>
          <w:rFonts w:ascii="Arial" w:hAnsi="Arial"/>
          <w:vanish/>
          <w:color w:val="000080"/>
          <w:sz w:val="20"/>
        </w:rPr>
      </w:pPr>
      <w:r w:rsidRPr="00753CB4">
        <w:rPr>
          <w:rStyle w:val="HideTWBExt"/>
        </w:rPr>
        <w:t>&lt;/Amend&gt;</w:t>
      </w:r>
    </w:p>
    <w:p w14:paraId="1DB8711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132</w:t>
      </w:r>
      <w:r w:rsidRPr="00753CB4">
        <w:rPr>
          <w:rStyle w:val="HideTWBExt"/>
        </w:rPr>
        <w:t>&lt;/NumAm&gt;</w:t>
      </w:r>
    </w:p>
    <w:p w14:paraId="47D6A72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0D7D81E"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VIII – časť A – odsek 1 – písmeno a – bod ii</w:t>
      </w:r>
      <w:r w:rsidRPr="00753CB4">
        <w:rPr>
          <w:rStyle w:val="HideTWBExt"/>
        </w:rPr>
        <w:t>&lt;/Article&gt;</w:t>
      </w:r>
    </w:p>
    <w:p w14:paraId="438AB2EB"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67859C9" w14:textId="77777777" w:rsidTr="001E0A37">
        <w:trPr>
          <w:jc w:val="center"/>
        </w:trPr>
        <w:tc>
          <w:tcPr>
            <w:tcW w:w="9752" w:type="dxa"/>
            <w:gridSpan w:val="2"/>
          </w:tcPr>
          <w:p w14:paraId="3AFEA7CE" w14:textId="77777777" w:rsidR="001E0A37" w:rsidRPr="0056317D" w:rsidRDefault="001E0A37" w:rsidP="001E0A37">
            <w:pPr>
              <w:keepNext/>
            </w:pPr>
          </w:p>
        </w:tc>
      </w:tr>
      <w:tr w:rsidR="001E0A37" w:rsidRPr="0056317D" w14:paraId="24A3FB37" w14:textId="77777777" w:rsidTr="001E0A37">
        <w:trPr>
          <w:jc w:val="center"/>
        </w:trPr>
        <w:tc>
          <w:tcPr>
            <w:tcW w:w="4876" w:type="dxa"/>
          </w:tcPr>
          <w:p w14:paraId="62194697" w14:textId="77777777" w:rsidR="001E0A37" w:rsidRPr="0056317D" w:rsidRDefault="001E0A37" w:rsidP="001E0A37">
            <w:pPr>
              <w:keepNext/>
              <w:spacing w:after="240"/>
              <w:jc w:val="center"/>
              <w:rPr>
                <w:i/>
              </w:rPr>
            </w:pPr>
            <w:r w:rsidRPr="0056317D">
              <w:rPr>
                <w:i/>
              </w:rPr>
              <w:t>Text predložený Komisiou</w:t>
            </w:r>
          </w:p>
        </w:tc>
        <w:tc>
          <w:tcPr>
            <w:tcW w:w="4876" w:type="dxa"/>
          </w:tcPr>
          <w:p w14:paraId="7EB5EF23" w14:textId="77777777" w:rsidR="001E0A37" w:rsidRPr="0056317D" w:rsidRDefault="001E0A37" w:rsidP="001E0A37">
            <w:pPr>
              <w:keepNext/>
              <w:spacing w:after="240"/>
              <w:jc w:val="center"/>
              <w:rPr>
                <w:i/>
              </w:rPr>
            </w:pPr>
            <w:r w:rsidRPr="0056317D">
              <w:rPr>
                <w:i/>
              </w:rPr>
              <w:t>Pozmeňujúci návrh</w:t>
            </w:r>
          </w:p>
        </w:tc>
      </w:tr>
      <w:tr w:rsidR="001E0A37" w:rsidRPr="0056317D" w14:paraId="1CBF3FC1" w14:textId="77777777" w:rsidTr="001E0A37">
        <w:trPr>
          <w:jc w:val="center"/>
        </w:trPr>
        <w:tc>
          <w:tcPr>
            <w:tcW w:w="4876" w:type="dxa"/>
          </w:tcPr>
          <w:p w14:paraId="41E93D3B" w14:textId="77777777" w:rsidR="001E0A37" w:rsidRPr="0056317D" w:rsidRDefault="001E0A37" w:rsidP="001E0A37">
            <w:pPr>
              <w:spacing w:after="120"/>
              <w:rPr>
                <w:b/>
                <w:bCs/>
                <w:i/>
                <w:iCs/>
              </w:rPr>
            </w:pPr>
            <w:r w:rsidRPr="0056317D">
              <w:t>ii)</w:t>
            </w:r>
            <w:r w:rsidRPr="0056317D">
              <w:tab/>
            </w:r>
            <w:r w:rsidRPr="0056317D">
              <w:rPr>
                <w:b/>
                <w:i/>
              </w:rPr>
              <w:t>k dispozícii sú alternatívy k netextovému obsahu,</w:t>
            </w:r>
          </w:p>
        </w:tc>
        <w:tc>
          <w:tcPr>
            <w:tcW w:w="4876" w:type="dxa"/>
          </w:tcPr>
          <w:p w14:paraId="2BDEC884" w14:textId="77777777" w:rsidR="001E0A37" w:rsidRPr="0056317D" w:rsidRDefault="001E0A37" w:rsidP="001E0A37">
            <w:pPr>
              <w:spacing w:after="120"/>
              <w:rPr>
                <w:b/>
                <w:bCs/>
                <w:i/>
                <w:iCs/>
              </w:rPr>
            </w:pPr>
            <w:r w:rsidRPr="0056317D">
              <w:t>ii)</w:t>
            </w:r>
            <w:r w:rsidRPr="0056317D">
              <w:tab/>
            </w:r>
            <w:r w:rsidRPr="0056317D">
              <w:rPr>
                <w:b/>
                <w:i/>
              </w:rPr>
              <w:t>uvádzajú a vysvetľujú, ako využívať vlastnosti služby súvisiace s prístupnosťou a ich doplnkovosť s rôznymi asistenčnými technológiami;</w:t>
            </w:r>
          </w:p>
        </w:tc>
      </w:tr>
    </w:tbl>
    <w:p w14:paraId="6FFD93BF" w14:textId="77777777" w:rsidR="001E0A37" w:rsidRPr="0056317D" w:rsidRDefault="001E0A37" w:rsidP="001E0A37">
      <w:pPr>
        <w:rPr>
          <w:rFonts w:ascii="Arial" w:hAnsi="Arial"/>
          <w:vanish/>
          <w:color w:val="000080"/>
          <w:sz w:val="20"/>
        </w:rPr>
      </w:pPr>
      <w:r w:rsidRPr="00753CB4">
        <w:rPr>
          <w:rStyle w:val="HideTWBExt"/>
        </w:rPr>
        <w:t>&lt;/Amend&gt;</w:t>
      </w:r>
    </w:p>
    <w:p w14:paraId="6E19EEE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133</w:t>
      </w:r>
      <w:r w:rsidRPr="00753CB4">
        <w:rPr>
          <w:rStyle w:val="HideTWBExt"/>
        </w:rPr>
        <w:t>&lt;/NumAm&gt;</w:t>
      </w:r>
    </w:p>
    <w:p w14:paraId="73EF497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DE25EEE"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VIII – časť A – odsek 1 – písmeno a – bod iii</w:t>
      </w:r>
      <w:r w:rsidRPr="00753CB4">
        <w:rPr>
          <w:rStyle w:val="HideTWBExt"/>
        </w:rPr>
        <w:t>&lt;/Article&gt;</w:t>
      </w:r>
    </w:p>
    <w:p w14:paraId="30609E50"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3E5EDD3" w14:textId="77777777" w:rsidTr="001E0A37">
        <w:trPr>
          <w:jc w:val="center"/>
        </w:trPr>
        <w:tc>
          <w:tcPr>
            <w:tcW w:w="9752" w:type="dxa"/>
            <w:gridSpan w:val="2"/>
          </w:tcPr>
          <w:p w14:paraId="05A63257" w14:textId="77777777" w:rsidR="001E0A37" w:rsidRPr="0056317D" w:rsidRDefault="001E0A37" w:rsidP="001E0A37">
            <w:pPr>
              <w:keepNext/>
            </w:pPr>
          </w:p>
        </w:tc>
      </w:tr>
      <w:tr w:rsidR="001E0A37" w:rsidRPr="0056317D" w14:paraId="31565943" w14:textId="77777777" w:rsidTr="001E0A37">
        <w:trPr>
          <w:jc w:val="center"/>
        </w:trPr>
        <w:tc>
          <w:tcPr>
            <w:tcW w:w="4876" w:type="dxa"/>
          </w:tcPr>
          <w:p w14:paraId="36E196AA" w14:textId="77777777" w:rsidR="001E0A37" w:rsidRPr="0056317D" w:rsidRDefault="001E0A37" w:rsidP="001E0A37">
            <w:pPr>
              <w:keepNext/>
              <w:spacing w:after="240"/>
              <w:jc w:val="center"/>
              <w:rPr>
                <w:i/>
              </w:rPr>
            </w:pPr>
            <w:r w:rsidRPr="0056317D">
              <w:rPr>
                <w:i/>
              </w:rPr>
              <w:t>Text predložený Komisiou</w:t>
            </w:r>
          </w:p>
        </w:tc>
        <w:tc>
          <w:tcPr>
            <w:tcW w:w="4876" w:type="dxa"/>
          </w:tcPr>
          <w:p w14:paraId="075DB787" w14:textId="77777777" w:rsidR="001E0A37" w:rsidRPr="0056317D" w:rsidRDefault="001E0A37" w:rsidP="001E0A37">
            <w:pPr>
              <w:keepNext/>
              <w:spacing w:after="240"/>
              <w:jc w:val="center"/>
              <w:rPr>
                <w:i/>
              </w:rPr>
            </w:pPr>
            <w:r w:rsidRPr="0056317D">
              <w:rPr>
                <w:i/>
              </w:rPr>
              <w:t>Pozmeňujúci návrh</w:t>
            </w:r>
          </w:p>
        </w:tc>
      </w:tr>
      <w:tr w:rsidR="001E0A37" w:rsidRPr="0056317D" w14:paraId="383C3733" w14:textId="77777777" w:rsidTr="001E0A37">
        <w:trPr>
          <w:jc w:val="center"/>
        </w:trPr>
        <w:tc>
          <w:tcPr>
            <w:tcW w:w="4876" w:type="dxa"/>
          </w:tcPr>
          <w:p w14:paraId="58AB210D" w14:textId="77777777" w:rsidR="001E0A37" w:rsidRPr="0056317D" w:rsidRDefault="001E0A37" w:rsidP="001E0A37">
            <w:pPr>
              <w:spacing w:after="120"/>
              <w:rPr>
                <w:b/>
                <w:bCs/>
                <w:i/>
                <w:iCs/>
              </w:rPr>
            </w:pPr>
            <w:r w:rsidRPr="0056317D">
              <w:rPr>
                <w:b/>
                <w:i/>
              </w:rPr>
              <w:t>iii)</w:t>
            </w:r>
            <w:r w:rsidRPr="0056317D">
              <w:tab/>
            </w:r>
            <w:r w:rsidRPr="0056317D">
              <w:rPr>
                <w:b/>
                <w:i/>
              </w:rPr>
              <w:t>elektronické informácie vrátane súvisiacich online aplikácií, ktoré sú potrebné na poskytovanie služby, sa poskytujú v súlade s písmenom b).</w:t>
            </w:r>
          </w:p>
        </w:tc>
        <w:tc>
          <w:tcPr>
            <w:tcW w:w="4876" w:type="dxa"/>
          </w:tcPr>
          <w:p w14:paraId="381FD507" w14:textId="77777777" w:rsidR="001E0A37" w:rsidRPr="0056317D" w:rsidRDefault="001E0A37" w:rsidP="001E0A37">
            <w:pPr>
              <w:spacing w:after="120"/>
              <w:rPr>
                <w:b/>
                <w:bCs/>
                <w:i/>
                <w:iCs/>
              </w:rPr>
            </w:pPr>
            <w:r w:rsidRPr="0056317D">
              <w:rPr>
                <w:b/>
                <w:i/>
              </w:rPr>
              <w:t>vypúšťa sa</w:t>
            </w:r>
          </w:p>
        </w:tc>
      </w:tr>
    </w:tbl>
    <w:p w14:paraId="791E6834" w14:textId="77777777" w:rsidR="001E0A37" w:rsidRPr="0056317D" w:rsidRDefault="001E0A37" w:rsidP="001E0A37">
      <w:pPr>
        <w:rPr>
          <w:rFonts w:ascii="Arial" w:hAnsi="Arial"/>
          <w:vanish/>
          <w:color w:val="000080"/>
          <w:sz w:val="20"/>
        </w:rPr>
      </w:pPr>
      <w:r w:rsidRPr="00753CB4">
        <w:rPr>
          <w:rStyle w:val="HideTWBExt"/>
        </w:rPr>
        <w:t>&lt;/Amend&gt;</w:t>
      </w:r>
    </w:p>
    <w:p w14:paraId="1E909A7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134</w:t>
      </w:r>
      <w:r w:rsidRPr="00753CB4">
        <w:rPr>
          <w:rStyle w:val="HideTWBExt"/>
        </w:rPr>
        <w:t>&lt;/NumAm&gt;</w:t>
      </w:r>
    </w:p>
    <w:p w14:paraId="2C8184C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FD02BDF"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VIII – časť A – odsek 1 – písmeno b</w:t>
      </w:r>
      <w:r w:rsidRPr="00753CB4">
        <w:rPr>
          <w:rStyle w:val="HideTWBExt"/>
        </w:rPr>
        <w:t>&lt;/Article&gt;</w:t>
      </w:r>
    </w:p>
    <w:p w14:paraId="702FF8D4"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553165F" w14:textId="77777777" w:rsidTr="001E0A37">
        <w:trPr>
          <w:jc w:val="center"/>
        </w:trPr>
        <w:tc>
          <w:tcPr>
            <w:tcW w:w="9752" w:type="dxa"/>
            <w:gridSpan w:val="2"/>
          </w:tcPr>
          <w:p w14:paraId="7B69CFBA" w14:textId="77777777" w:rsidR="001E0A37" w:rsidRPr="0056317D" w:rsidRDefault="001E0A37" w:rsidP="001E0A37">
            <w:pPr>
              <w:keepNext/>
            </w:pPr>
          </w:p>
        </w:tc>
      </w:tr>
      <w:tr w:rsidR="001E0A37" w:rsidRPr="0056317D" w14:paraId="453EBD3E" w14:textId="77777777" w:rsidTr="001E0A37">
        <w:trPr>
          <w:jc w:val="center"/>
        </w:trPr>
        <w:tc>
          <w:tcPr>
            <w:tcW w:w="4876" w:type="dxa"/>
          </w:tcPr>
          <w:p w14:paraId="7F8E0177" w14:textId="77777777" w:rsidR="001E0A37" w:rsidRPr="0056317D" w:rsidRDefault="001E0A37" w:rsidP="001E0A37">
            <w:pPr>
              <w:keepNext/>
              <w:spacing w:after="240"/>
              <w:jc w:val="center"/>
              <w:rPr>
                <w:i/>
              </w:rPr>
            </w:pPr>
            <w:r w:rsidRPr="0056317D">
              <w:rPr>
                <w:i/>
              </w:rPr>
              <w:t>Text predložený Komisiou</w:t>
            </w:r>
          </w:p>
        </w:tc>
        <w:tc>
          <w:tcPr>
            <w:tcW w:w="4876" w:type="dxa"/>
          </w:tcPr>
          <w:p w14:paraId="05DB32F6" w14:textId="77777777" w:rsidR="001E0A37" w:rsidRPr="0056317D" w:rsidRDefault="001E0A37" w:rsidP="001E0A37">
            <w:pPr>
              <w:keepNext/>
              <w:spacing w:after="240"/>
              <w:jc w:val="center"/>
              <w:rPr>
                <w:i/>
              </w:rPr>
            </w:pPr>
            <w:r w:rsidRPr="0056317D">
              <w:rPr>
                <w:i/>
              </w:rPr>
              <w:t>Pozmeňujúci návrh</w:t>
            </w:r>
          </w:p>
        </w:tc>
      </w:tr>
      <w:tr w:rsidR="001E0A37" w:rsidRPr="0056317D" w14:paraId="3BF1A84F" w14:textId="77777777" w:rsidTr="001E0A37">
        <w:trPr>
          <w:jc w:val="center"/>
        </w:trPr>
        <w:tc>
          <w:tcPr>
            <w:tcW w:w="4876" w:type="dxa"/>
          </w:tcPr>
          <w:p w14:paraId="12EEBE01" w14:textId="77777777" w:rsidR="001E0A37" w:rsidRPr="0056317D" w:rsidRDefault="001E0A37" w:rsidP="001E0A37">
            <w:pPr>
              <w:spacing w:after="120"/>
              <w:rPr>
                <w:b/>
                <w:bCs/>
                <w:i/>
                <w:iCs/>
              </w:rPr>
            </w:pPr>
            <w:r w:rsidRPr="0056317D">
              <w:t>b)</w:t>
            </w:r>
            <w:r w:rsidRPr="0056317D">
              <w:tab/>
              <w:t xml:space="preserve">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w:t>
            </w:r>
            <w:r w:rsidRPr="0056317D">
              <w:rPr>
                <w:b/>
                <w:i/>
              </w:rPr>
              <w:t>agentmi</w:t>
            </w:r>
            <w:r w:rsidRPr="0056317D">
              <w:t xml:space="preserve"> a asistenčnými technológiami dostupnými na úrovni Únie a medzinárodnej úrovni,</w:t>
            </w:r>
          </w:p>
        </w:tc>
        <w:tc>
          <w:tcPr>
            <w:tcW w:w="4876" w:type="dxa"/>
          </w:tcPr>
          <w:p w14:paraId="6BFBF4F7" w14:textId="77777777" w:rsidR="001E0A37" w:rsidRPr="0056317D" w:rsidRDefault="001E0A37" w:rsidP="001E0A37">
            <w:pPr>
              <w:spacing w:after="120"/>
              <w:rPr>
                <w:b/>
                <w:bCs/>
                <w:i/>
                <w:iCs/>
              </w:rPr>
            </w:pPr>
            <w:r w:rsidRPr="0056317D">
              <w:t>b)</w:t>
            </w:r>
            <w:r w:rsidRPr="0056317D">
              <w:tab/>
              <w:t>sa webové stránky a </w:t>
            </w:r>
            <w:r w:rsidRPr="0056317D">
              <w:rPr>
                <w:b/>
                <w:i/>
              </w:rPr>
              <w:t xml:space="preserve">online aplikácie potrebné na poskytovanie služby </w:t>
            </w:r>
            <w:r w:rsidRPr="0056317D">
              <w:t xml:space="preserve">sprístupňovali jednotným a primeraným spôsobom, ktorý používateľom umožňuje ich vnímať, používať a porozumieť im, ako aj prispôsobiť prezentáciu a interakciu obsahu, a tak, aby bola v prípade potreby k dispozícii prístupná elektronická alternatíva, ako aj </w:t>
            </w:r>
            <w:r w:rsidRPr="0056317D">
              <w:rPr>
                <w:b/>
                <w:i/>
              </w:rPr>
              <w:t xml:space="preserve">spoľahlivým </w:t>
            </w:r>
            <w:r w:rsidRPr="0056317D">
              <w:t xml:space="preserve">spôsobom, ktorý uľahčí interoperabilitu s rôznymi používateľskými </w:t>
            </w:r>
            <w:r w:rsidRPr="0056317D">
              <w:rPr>
                <w:b/>
                <w:i/>
              </w:rPr>
              <w:t>činiteľmi</w:t>
            </w:r>
            <w:r w:rsidRPr="0056317D">
              <w:t xml:space="preserve"> a asistenčnými technológiami dostupnými na úrovni Únie a medzinárodnej úrovni,</w:t>
            </w:r>
          </w:p>
        </w:tc>
      </w:tr>
    </w:tbl>
    <w:p w14:paraId="40D2ACDA" w14:textId="77777777" w:rsidR="001E0A37" w:rsidRPr="0056317D" w:rsidRDefault="001E0A37" w:rsidP="001E0A37">
      <w:pPr>
        <w:rPr>
          <w:rFonts w:ascii="Arial" w:hAnsi="Arial"/>
          <w:vanish/>
          <w:color w:val="000080"/>
          <w:sz w:val="20"/>
        </w:rPr>
      </w:pPr>
      <w:r w:rsidRPr="00753CB4">
        <w:rPr>
          <w:rStyle w:val="HideTWBExt"/>
        </w:rPr>
        <w:t>&lt;/Amend&gt;</w:t>
      </w:r>
    </w:p>
    <w:p w14:paraId="6D3DEBF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135</w:t>
      </w:r>
      <w:r w:rsidRPr="00753CB4">
        <w:rPr>
          <w:rStyle w:val="HideTWBExt"/>
        </w:rPr>
        <w:t>&lt;/NumAm&gt;</w:t>
      </w:r>
    </w:p>
    <w:p w14:paraId="7B92CC4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9B3C6BD"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VIII – časť A – odsek 1 – písmeno b a (nové)</w:t>
      </w:r>
      <w:r w:rsidRPr="00753CB4">
        <w:rPr>
          <w:rStyle w:val="HideTWBExt"/>
        </w:rPr>
        <w:t>&lt;/Article&gt;</w:t>
      </w:r>
    </w:p>
    <w:p w14:paraId="10DC1FBF"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EF6CFB7" w14:textId="77777777" w:rsidTr="001E0A37">
        <w:trPr>
          <w:jc w:val="center"/>
        </w:trPr>
        <w:tc>
          <w:tcPr>
            <w:tcW w:w="9752" w:type="dxa"/>
            <w:gridSpan w:val="2"/>
          </w:tcPr>
          <w:p w14:paraId="67BAA91E" w14:textId="77777777" w:rsidR="001E0A37" w:rsidRPr="0056317D" w:rsidRDefault="001E0A37" w:rsidP="001E0A37">
            <w:pPr>
              <w:keepNext/>
            </w:pPr>
          </w:p>
        </w:tc>
      </w:tr>
      <w:tr w:rsidR="001E0A37" w:rsidRPr="0056317D" w14:paraId="6B9288B2" w14:textId="77777777" w:rsidTr="001E0A37">
        <w:trPr>
          <w:jc w:val="center"/>
        </w:trPr>
        <w:tc>
          <w:tcPr>
            <w:tcW w:w="4876" w:type="dxa"/>
          </w:tcPr>
          <w:p w14:paraId="5D8BAE4B" w14:textId="77777777" w:rsidR="001E0A37" w:rsidRPr="0056317D" w:rsidRDefault="001E0A37" w:rsidP="001E0A37">
            <w:pPr>
              <w:keepNext/>
              <w:spacing w:after="240"/>
              <w:jc w:val="center"/>
              <w:rPr>
                <w:i/>
              </w:rPr>
            </w:pPr>
            <w:r w:rsidRPr="0056317D">
              <w:rPr>
                <w:i/>
              </w:rPr>
              <w:t>Text predložený Komisiou</w:t>
            </w:r>
          </w:p>
        </w:tc>
        <w:tc>
          <w:tcPr>
            <w:tcW w:w="4876" w:type="dxa"/>
          </w:tcPr>
          <w:p w14:paraId="52AA552D" w14:textId="77777777" w:rsidR="001E0A37" w:rsidRPr="0056317D" w:rsidRDefault="001E0A37" w:rsidP="001E0A37">
            <w:pPr>
              <w:keepNext/>
              <w:spacing w:after="240"/>
              <w:jc w:val="center"/>
              <w:rPr>
                <w:i/>
              </w:rPr>
            </w:pPr>
            <w:r w:rsidRPr="0056317D">
              <w:rPr>
                <w:i/>
              </w:rPr>
              <w:t>Pozmeňujúci návrh</w:t>
            </w:r>
          </w:p>
        </w:tc>
      </w:tr>
      <w:tr w:rsidR="001E0A37" w:rsidRPr="0056317D" w14:paraId="2BFED375" w14:textId="77777777" w:rsidTr="001E0A37">
        <w:trPr>
          <w:jc w:val="center"/>
        </w:trPr>
        <w:tc>
          <w:tcPr>
            <w:tcW w:w="4876" w:type="dxa"/>
          </w:tcPr>
          <w:p w14:paraId="6F92FD56" w14:textId="77777777" w:rsidR="001E0A37" w:rsidRPr="0056317D" w:rsidRDefault="001E0A37" w:rsidP="001E0A37">
            <w:pPr>
              <w:spacing w:after="120"/>
              <w:rPr>
                <w:b/>
                <w:bCs/>
                <w:i/>
                <w:iCs/>
              </w:rPr>
            </w:pPr>
          </w:p>
        </w:tc>
        <w:tc>
          <w:tcPr>
            <w:tcW w:w="4876" w:type="dxa"/>
          </w:tcPr>
          <w:p w14:paraId="750DC300" w14:textId="77777777" w:rsidR="001E0A37" w:rsidRPr="0056317D" w:rsidRDefault="001E0A37" w:rsidP="001E0A37">
            <w:pPr>
              <w:spacing w:after="120"/>
              <w:rPr>
                <w:b/>
                <w:bCs/>
                <w:i/>
                <w:iCs/>
              </w:rPr>
            </w:pPr>
            <w:r w:rsidRPr="0056317D">
              <w:rPr>
                <w:b/>
                <w:i/>
              </w:rPr>
              <w:t>ba)</w:t>
            </w:r>
            <w:r w:rsidRPr="0056317D">
              <w:tab/>
            </w:r>
            <w:r w:rsidRPr="0056317D">
              <w:rPr>
                <w:b/>
                <w:i/>
              </w:rPr>
              <w:t>sa mobilné služby vrátane mobilných aplikácií potrebných na poskytovanie služieb elektronického obchodu sprístupňovali jednotným a primeraným spôsobom, ktorý používateľom umožňuje ich vnímať, používať a porozumieť im, ako aj prispôsobiť prezentáciu a interakciu obsahu, a tak, aby bola v prípade potreby k dispozícii prístupná elektronická alternatíva, ako aj spoľahlivým spôsobom, ktorý uľahčí interoperabilitu s rôznymi používateľskými činiteľmi a asistenčnými technológiami dostupnými na úrovni Únie a medzinárodnej úrovni,</w:t>
            </w:r>
          </w:p>
        </w:tc>
      </w:tr>
    </w:tbl>
    <w:p w14:paraId="6A02FE1A" w14:textId="77777777" w:rsidR="001E0A37" w:rsidRPr="0056317D" w:rsidRDefault="001E0A37" w:rsidP="001E0A37">
      <w:pPr>
        <w:rPr>
          <w:rFonts w:ascii="Arial" w:hAnsi="Arial"/>
          <w:vanish/>
          <w:color w:val="000080"/>
          <w:sz w:val="20"/>
        </w:rPr>
      </w:pPr>
      <w:r w:rsidRPr="00753CB4">
        <w:rPr>
          <w:rStyle w:val="HideTWBExt"/>
        </w:rPr>
        <w:t>&lt;/Amend&gt;</w:t>
      </w:r>
    </w:p>
    <w:p w14:paraId="0FDB1A0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136</w:t>
      </w:r>
      <w:r w:rsidRPr="00753CB4">
        <w:rPr>
          <w:rStyle w:val="HideTWBExt"/>
        </w:rPr>
        <w:t>&lt;/NumAm&gt;</w:t>
      </w:r>
    </w:p>
    <w:p w14:paraId="6382CF5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C5A2BE8"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VIII – časť A – odsek 1 – písmeno b b (nové)</w:t>
      </w:r>
      <w:r w:rsidRPr="00753CB4">
        <w:rPr>
          <w:rStyle w:val="HideTWBExt"/>
        </w:rPr>
        <w:t>&lt;/Article&gt;</w:t>
      </w:r>
    </w:p>
    <w:p w14:paraId="1A53263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A45DAAB" w14:textId="77777777" w:rsidTr="001E0A37">
        <w:trPr>
          <w:jc w:val="center"/>
        </w:trPr>
        <w:tc>
          <w:tcPr>
            <w:tcW w:w="9752" w:type="dxa"/>
            <w:gridSpan w:val="2"/>
          </w:tcPr>
          <w:p w14:paraId="02ED0783" w14:textId="77777777" w:rsidR="001E0A37" w:rsidRPr="0056317D" w:rsidRDefault="001E0A37" w:rsidP="001E0A37">
            <w:pPr>
              <w:keepNext/>
            </w:pPr>
          </w:p>
        </w:tc>
      </w:tr>
      <w:tr w:rsidR="001E0A37" w:rsidRPr="0056317D" w14:paraId="4096CDA1" w14:textId="77777777" w:rsidTr="001E0A37">
        <w:trPr>
          <w:jc w:val="center"/>
        </w:trPr>
        <w:tc>
          <w:tcPr>
            <w:tcW w:w="4876" w:type="dxa"/>
          </w:tcPr>
          <w:p w14:paraId="44E2C729" w14:textId="77777777" w:rsidR="001E0A37" w:rsidRPr="0056317D" w:rsidRDefault="001E0A37" w:rsidP="001E0A37">
            <w:pPr>
              <w:keepNext/>
              <w:spacing w:after="240"/>
              <w:jc w:val="center"/>
              <w:rPr>
                <w:i/>
              </w:rPr>
            </w:pPr>
            <w:r w:rsidRPr="0056317D">
              <w:rPr>
                <w:i/>
              </w:rPr>
              <w:t>Text predložený Komisiou</w:t>
            </w:r>
          </w:p>
        </w:tc>
        <w:tc>
          <w:tcPr>
            <w:tcW w:w="4876" w:type="dxa"/>
          </w:tcPr>
          <w:p w14:paraId="4AFF5619" w14:textId="77777777" w:rsidR="001E0A37" w:rsidRPr="0056317D" w:rsidRDefault="001E0A37" w:rsidP="001E0A37">
            <w:pPr>
              <w:keepNext/>
              <w:spacing w:after="240"/>
              <w:jc w:val="center"/>
              <w:rPr>
                <w:i/>
              </w:rPr>
            </w:pPr>
            <w:r w:rsidRPr="0056317D">
              <w:rPr>
                <w:i/>
              </w:rPr>
              <w:t>Pozmeňujúci návrh</w:t>
            </w:r>
          </w:p>
        </w:tc>
      </w:tr>
      <w:tr w:rsidR="001E0A37" w:rsidRPr="0056317D" w14:paraId="0C94F525" w14:textId="77777777" w:rsidTr="001E0A37">
        <w:trPr>
          <w:jc w:val="center"/>
        </w:trPr>
        <w:tc>
          <w:tcPr>
            <w:tcW w:w="4876" w:type="dxa"/>
          </w:tcPr>
          <w:p w14:paraId="745B7D71" w14:textId="77777777" w:rsidR="001E0A37" w:rsidRPr="0056317D" w:rsidRDefault="001E0A37" w:rsidP="001E0A37">
            <w:pPr>
              <w:spacing w:after="120"/>
              <w:rPr>
                <w:b/>
                <w:bCs/>
                <w:i/>
                <w:iCs/>
              </w:rPr>
            </w:pPr>
          </w:p>
        </w:tc>
        <w:tc>
          <w:tcPr>
            <w:tcW w:w="4876" w:type="dxa"/>
          </w:tcPr>
          <w:p w14:paraId="74E83DBA" w14:textId="77777777" w:rsidR="001E0A37" w:rsidRPr="0056317D" w:rsidRDefault="001E0A37" w:rsidP="001E0A37">
            <w:pPr>
              <w:spacing w:after="120"/>
              <w:rPr>
                <w:b/>
                <w:bCs/>
                <w:i/>
                <w:iCs/>
              </w:rPr>
            </w:pPr>
            <w:r w:rsidRPr="0056317D">
              <w:rPr>
                <w:b/>
                <w:i/>
              </w:rPr>
              <w:t>bb)</w:t>
            </w:r>
            <w:r w:rsidRPr="0056317D">
              <w:tab/>
            </w:r>
            <w:r w:rsidRPr="0056317D">
              <w:rPr>
                <w:b/>
                <w:i/>
              </w:rPr>
              <w:t>elektronická identifikácia, bezpečnosť a platobné metódy potrebné na poskytovanie služby musia byť zrozumiteľné, vnímateľné, použiteľné a spoľahlivé bez narušenia bezpečnosti a súkromia používateľov.</w:t>
            </w:r>
          </w:p>
        </w:tc>
      </w:tr>
    </w:tbl>
    <w:p w14:paraId="498D478F" w14:textId="77777777" w:rsidR="001E0A37" w:rsidRPr="0056317D" w:rsidRDefault="001E0A37" w:rsidP="001E0A37">
      <w:pPr>
        <w:rPr>
          <w:rFonts w:ascii="Arial" w:hAnsi="Arial"/>
          <w:vanish/>
          <w:color w:val="000080"/>
          <w:sz w:val="20"/>
        </w:rPr>
      </w:pPr>
      <w:r w:rsidRPr="00753CB4">
        <w:rPr>
          <w:rStyle w:val="HideTWBExt"/>
        </w:rPr>
        <w:t>&lt;/Amend&gt;</w:t>
      </w:r>
    </w:p>
    <w:p w14:paraId="4BFF1ED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137</w:t>
      </w:r>
      <w:r w:rsidRPr="00753CB4">
        <w:rPr>
          <w:rStyle w:val="HideTWBExt"/>
        </w:rPr>
        <w:t>&lt;/NumAm&gt;</w:t>
      </w:r>
    </w:p>
    <w:p w14:paraId="154F6C3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2F807E0" w14:textId="77777777" w:rsidR="001E0A37" w:rsidRPr="0056317D" w:rsidRDefault="001E0A37" w:rsidP="001E0A37">
      <w:pPr>
        <w:keepNext/>
        <w:rPr>
          <w:b/>
          <w:snapToGrid w:val="0"/>
        </w:rPr>
      </w:pPr>
      <w:r w:rsidRPr="00753CB4">
        <w:rPr>
          <w:rStyle w:val="HideTWBExt"/>
        </w:rPr>
        <w:t>&lt;Article&gt;</w:t>
      </w:r>
      <w:r w:rsidRPr="0056317D">
        <w:rPr>
          <w:b/>
          <w:snapToGrid w:val="0"/>
        </w:rPr>
        <w:t>Príloha I </w:t>
      </w:r>
      <w:r w:rsidRPr="0056317D">
        <w:rPr>
          <w:b/>
        </w:rPr>
        <w:t>– oddiel VIII – časť A – odsek 1 a (nový)</w:t>
      </w:r>
      <w:r w:rsidRPr="00753CB4">
        <w:rPr>
          <w:rStyle w:val="HideTWBExt"/>
        </w:rPr>
        <w:t>&lt;/Article&gt;</w:t>
      </w:r>
    </w:p>
    <w:p w14:paraId="2052DA31"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1E8C5F4" w14:textId="77777777" w:rsidTr="001E0A37">
        <w:trPr>
          <w:jc w:val="center"/>
        </w:trPr>
        <w:tc>
          <w:tcPr>
            <w:tcW w:w="9752" w:type="dxa"/>
            <w:gridSpan w:val="2"/>
          </w:tcPr>
          <w:p w14:paraId="25895E06" w14:textId="77777777" w:rsidR="001E0A37" w:rsidRPr="0056317D" w:rsidRDefault="001E0A37" w:rsidP="001E0A37">
            <w:pPr>
              <w:keepNext/>
            </w:pPr>
          </w:p>
        </w:tc>
      </w:tr>
      <w:tr w:rsidR="001E0A37" w:rsidRPr="0056317D" w14:paraId="41F68AFD" w14:textId="77777777" w:rsidTr="001E0A37">
        <w:trPr>
          <w:jc w:val="center"/>
        </w:trPr>
        <w:tc>
          <w:tcPr>
            <w:tcW w:w="4876" w:type="dxa"/>
          </w:tcPr>
          <w:p w14:paraId="79FED6D6" w14:textId="77777777" w:rsidR="001E0A37" w:rsidRPr="0056317D" w:rsidRDefault="001E0A37" w:rsidP="001E0A37">
            <w:pPr>
              <w:keepNext/>
              <w:spacing w:after="240"/>
              <w:jc w:val="center"/>
              <w:rPr>
                <w:i/>
              </w:rPr>
            </w:pPr>
            <w:r w:rsidRPr="0056317D">
              <w:rPr>
                <w:i/>
              </w:rPr>
              <w:t>Text predložený Komisiou</w:t>
            </w:r>
          </w:p>
        </w:tc>
        <w:tc>
          <w:tcPr>
            <w:tcW w:w="4876" w:type="dxa"/>
          </w:tcPr>
          <w:p w14:paraId="4084CE99" w14:textId="77777777" w:rsidR="001E0A37" w:rsidRPr="0056317D" w:rsidRDefault="001E0A37" w:rsidP="001E0A37">
            <w:pPr>
              <w:keepNext/>
              <w:spacing w:after="240"/>
              <w:jc w:val="center"/>
              <w:rPr>
                <w:i/>
              </w:rPr>
            </w:pPr>
            <w:r w:rsidRPr="0056317D">
              <w:rPr>
                <w:i/>
              </w:rPr>
              <w:t>Pozmeňujúci návrh</w:t>
            </w:r>
          </w:p>
        </w:tc>
      </w:tr>
      <w:tr w:rsidR="001E0A37" w:rsidRPr="0056317D" w14:paraId="6FA99CD4" w14:textId="77777777" w:rsidTr="001E0A37">
        <w:trPr>
          <w:jc w:val="center"/>
        </w:trPr>
        <w:tc>
          <w:tcPr>
            <w:tcW w:w="4876" w:type="dxa"/>
          </w:tcPr>
          <w:p w14:paraId="2A3EE9B9" w14:textId="77777777" w:rsidR="001E0A37" w:rsidRPr="0056317D" w:rsidRDefault="001E0A37" w:rsidP="001E0A37">
            <w:pPr>
              <w:spacing w:after="120"/>
              <w:rPr>
                <w:b/>
                <w:bCs/>
                <w:i/>
                <w:iCs/>
              </w:rPr>
            </w:pPr>
          </w:p>
        </w:tc>
        <w:tc>
          <w:tcPr>
            <w:tcW w:w="4876" w:type="dxa"/>
          </w:tcPr>
          <w:p w14:paraId="4A992191" w14:textId="77777777" w:rsidR="001E0A37" w:rsidRPr="0056317D" w:rsidRDefault="001E0A37" w:rsidP="001E0A37">
            <w:pPr>
              <w:spacing w:after="120"/>
              <w:rPr>
                <w:b/>
                <w:bCs/>
                <w:i/>
                <w:iCs/>
              </w:rPr>
            </w:pPr>
            <w:r w:rsidRPr="0056317D">
              <w:rPr>
                <w:b/>
                <w:i/>
              </w:rPr>
              <w:t>1a.</w:t>
            </w:r>
            <w:r w:rsidRPr="0056317D">
              <w:tab/>
            </w:r>
            <w:r w:rsidRPr="0056317D">
              <w:rPr>
                <w:b/>
                <w:i/>
              </w:rPr>
              <w:t xml:space="preserve">Podporné služby </w:t>
            </w:r>
          </w:p>
        </w:tc>
      </w:tr>
      <w:tr w:rsidR="001E0A37" w:rsidRPr="0056317D" w14:paraId="0FFE61AC" w14:textId="77777777" w:rsidTr="001E0A37">
        <w:trPr>
          <w:jc w:val="center"/>
        </w:trPr>
        <w:tc>
          <w:tcPr>
            <w:tcW w:w="4876" w:type="dxa"/>
          </w:tcPr>
          <w:p w14:paraId="58F25318" w14:textId="77777777" w:rsidR="001E0A37" w:rsidRPr="0056317D" w:rsidRDefault="001E0A37" w:rsidP="001E0A37">
            <w:pPr>
              <w:spacing w:after="120"/>
              <w:rPr>
                <w:b/>
                <w:bCs/>
                <w:i/>
                <w:iCs/>
              </w:rPr>
            </w:pPr>
          </w:p>
        </w:tc>
        <w:tc>
          <w:tcPr>
            <w:tcW w:w="4876" w:type="dxa"/>
          </w:tcPr>
          <w:p w14:paraId="636AB714" w14:textId="77777777" w:rsidR="001E0A37" w:rsidRPr="0056317D" w:rsidRDefault="001E0A37" w:rsidP="001E0A37">
            <w:pPr>
              <w:spacing w:after="120"/>
              <w:rPr>
                <w:b/>
                <w:bCs/>
                <w:i/>
                <w:iCs/>
              </w:rPr>
            </w:pPr>
            <w:r w:rsidRPr="0056317D">
              <w:rPr>
                <w:b/>
                <w:i/>
              </w:rPr>
              <w:t>Ak sú k dispozícii, podporné služby (asistenčné služby, telefonické centrá, technická podpora, konverzné služby a služby odbornej prípravy) poskytujú informácie o prístupnosti služby a jej kompatibilite s asistenčnými technológiami a službami spôsobom komunikácie prístupným pre používateľov s funkčnými obmedzeniami vrátane osôb so zdravotným postihnutím.</w:t>
            </w:r>
          </w:p>
        </w:tc>
      </w:tr>
    </w:tbl>
    <w:p w14:paraId="2CF5AA13" w14:textId="77777777" w:rsidR="001E0A37" w:rsidRPr="0056317D" w:rsidRDefault="001E0A37" w:rsidP="001E0A37">
      <w:pPr>
        <w:rPr>
          <w:rFonts w:ascii="Arial" w:hAnsi="Arial"/>
          <w:vanish/>
          <w:color w:val="000080"/>
          <w:sz w:val="20"/>
        </w:rPr>
      </w:pPr>
      <w:r w:rsidRPr="00753CB4">
        <w:rPr>
          <w:rStyle w:val="HideTWBExt"/>
        </w:rPr>
        <w:t>&lt;/Amend&gt;</w:t>
      </w:r>
    </w:p>
    <w:p w14:paraId="678A634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138</w:t>
      </w:r>
      <w:r w:rsidRPr="00753CB4">
        <w:rPr>
          <w:rStyle w:val="HideTWBExt"/>
        </w:rPr>
        <w:t>&lt;/NumAm&gt;</w:t>
      </w:r>
    </w:p>
    <w:p w14:paraId="430FACD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B661B87" w14:textId="77777777" w:rsidR="001E0A37" w:rsidRPr="0056317D" w:rsidRDefault="001E0A37" w:rsidP="001E0A37">
      <w:pPr>
        <w:rPr>
          <w:b/>
        </w:rPr>
      </w:pPr>
      <w:r w:rsidRPr="00753CB4">
        <w:rPr>
          <w:rStyle w:val="HideTWBExt"/>
        </w:rPr>
        <w:t>&lt;Article&gt;</w:t>
      </w:r>
      <w:r w:rsidRPr="0056317D">
        <w:rPr>
          <w:b/>
        </w:rPr>
        <w:t>Príloha I – oddiel VIII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BB20AD7" w14:textId="77777777" w:rsidTr="001E0A37">
        <w:trPr>
          <w:jc w:val="center"/>
        </w:trPr>
        <w:tc>
          <w:tcPr>
            <w:tcW w:w="9752" w:type="dxa"/>
            <w:gridSpan w:val="2"/>
          </w:tcPr>
          <w:p w14:paraId="273AF411" w14:textId="77777777" w:rsidR="001E0A37" w:rsidRPr="0056317D" w:rsidRDefault="001E0A37" w:rsidP="001E0A37">
            <w:pPr>
              <w:keepNext/>
            </w:pPr>
          </w:p>
        </w:tc>
      </w:tr>
      <w:tr w:rsidR="001E0A37" w:rsidRPr="0056317D" w14:paraId="0E0DFFE9" w14:textId="77777777" w:rsidTr="001E0A37">
        <w:trPr>
          <w:jc w:val="center"/>
        </w:trPr>
        <w:tc>
          <w:tcPr>
            <w:tcW w:w="4876" w:type="dxa"/>
            <w:hideMark/>
          </w:tcPr>
          <w:p w14:paraId="1856ABB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005EAD0" w14:textId="77777777" w:rsidR="001E0A37" w:rsidRPr="0056317D" w:rsidRDefault="001E0A37" w:rsidP="001E0A37">
            <w:pPr>
              <w:keepNext/>
              <w:spacing w:after="240"/>
              <w:jc w:val="center"/>
              <w:rPr>
                <w:i/>
              </w:rPr>
            </w:pPr>
            <w:r w:rsidRPr="0056317D">
              <w:rPr>
                <w:i/>
              </w:rPr>
              <w:t>Pozmeňujúci návrh</w:t>
            </w:r>
          </w:p>
        </w:tc>
      </w:tr>
      <w:tr w:rsidR="001E0A37" w:rsidRPr="0056317D" w14:paraId="36518456" w14:textId="77777777" w:rsidTr="001E0A37">
        <w:trPr>
          <w:jc w:val="center"/>
        </w:trPr>
        <w:tc>
          <w:tcPr>
            <w:tcW w:w="4876" w:type="dxa"/>
          </w:tcPr>
          <w:p w14:paraId="4A1F5906" w14:textId="77777777" w:rsidR="001E0A37" w:rsidRPr="0056317D" w:rsidRDefault="001E0A37" w:rsidP="001E0A37">
            <w:pPr>
              <w:spacing w:after="120"/>
            </w:pPr>
          </w:p>
        </w:tc>
        <w:tc>
          <w:tcPr>
            <w:tcW w:w="4876" w:type="dxa"/>
            <w:hideMark/>
          </w:tcPr>
          <w:p w14:paraId="2FA70AAE" w14:textId="77777777" w:rsidR="001E0A37" w:rsidRPr="0056317D" w:rsidRDefault="001E0A37" w:rsidP="001E0A37">
            <w:pPr>
              <w:spacing w:after="120"/>
              <w:rPr>
                <w:szCs w:val="24"/>
              </w:rPr>
            </w:pPr>
            <w:r w:rsidRPr="0056317D">
              <w:rPr>
                <w:b/>
                <w:i/>
              </w:rPr>
              <w:t>ODDIEL VIIIa</w:t>
            </w:r>
          </w:p>
        </w:tc>
      </w:tr>
      <w:tr w:rsidR="001E0A37" w:rsidRPr="0056317D" w14:paraId="499D6202" w14:textId="77777777" w:rsidTr="001E0A37">
        <w:trPr>
          <w:jc w:val="center"/>
        </w:trPr>
        <w:tc>
          <w:tcPr>
            <w:tcW w:w="4876" w:type="dxa"/>
          </w:tcPr>
          <w:p w14:paraId="704EA9E3" w14:textId="77777777" w:rsidR="001E0A37" w:rsidRPr="0056317D" w:rsidRDefault="001E0A37" w:rsidP="001E0A37">
            <w:pPr>
              <w:spacing w:after="120"/>
            </w:pPr>
          </w:p>
        </w:tc>
        <w:tc>
          <w:tcPr>
            <w:tcW w:w="4876" w:type="dxa"/>
            <w:hideMark/>
          </w:tcPr>
          <w:p w14:paraId="14D850B8" w14:textId="77777777" w:rsidR="001E0A37" w:rsidRPr="0056317D" w:rsidRDefault="001E0A37" w:rsidP="001E0A37">
            <w:pPr>
              <w:spacing w:after="120"/>
              <w:rPr>
                <w:szCs w:val="24"/>
              </w:rPr>
            </w:pPr>
            <w:r w:rsidRPr="0056317D">
              <w:rPr>
                <w:b/>
                <w:i/>
              </w:rPr>
              <w:t>Ubytovacie služby</w:t>
            </w:r>
          </w:p>
        </w:tc>
      </w:tr>
      <w:tr w:rsidR="001E0A37" w:rsidRPr="0056317D" w14:paraId="31C6DAD6" w14:textId="77777777" w:rsidTr="001E0A37">
        <w:trPr>
          <w:jc w:val="center"/>
        </w:trPr>
        <w:tc>
          <w:tcPr>
            <w:tcW w:w="4876" w:type="dxa"/>
          </w:tcPr>
          <w:p w14:paraId="35C5C549" w14:textId="77777777" w:rsidR="001E0A37" w:rsidRPr="0056317D" w:rsidRDefault="001E0A37" w:rsidP="001E0A37">
            <w:pPr>
              <w:spacing w:after="120"/>
            </w:pPr>
          </w:p>
        </w:tc>
        <w:tc>
          <w:tcPr>
            <w:tcW w:w="4876" w:type="dxa"/>
            <w:hideMark/>
          </w:tcPr>
          <w:p w14:paraId="7F2E6432" w14:textId="77777777" w:rsidR="001E0A37" w:rsidRPr="0056317D" w:rsidRDefault="001E0A37" w:rsidP="001E0A37">
            <w:pPr>
              <w:spacing w:after="120"/>
              <w:rPr>
                <w:szCs w:val="24"/>
              </w:rPr>
            </w:pPr>
            <w:r w:rsidRPr="0056317D">
              <w:rPr>
                <w:b/>
                <w:i/>
              </w:rPr>
              <w:t>Služby</w:t>
            </w:r>
          </w:p>
        </w:tc>
      </w:tr>
      <w:tr w:rsidR="001E0A37" w:rsidRPr="0056317D" w14:paraId="63922E59" w14:textId="77777777" w:rsidTr="001E0A37">
        <w:trPr>
          <w:jc w:val="center"/>
        </w:trPr>
        <w:tc>
          <w:tcPr>
            <w:tcW w:w="4876" w:type="dxa"/>
          </w:tcPr>
          <w:p w14:paraId="34C60335" w14:textId="77777777" w:rsidR="001E0A37" w:rsidRPr="0056317D" w:rsidRDefault="001E0A37" w:rsidP="001E0A37">
            <w:pPr>
              <w:spacing w:after="120"/>
            </w:pPr>
          </w:p>
        </w:tc>
        <w:tc>
          <w:tcPr>
            <w:tcW w:w="4876" w:type="dxa"/>
            <w:hideMark/>
          </w:tcPr>
          <w:p w14:paraId="2B75DC53" w14:textId="77777777" w:rsidR="001E0A37" w:rsidRPr="0056317D" w:rsidRDefault="001E0A37" w:rsidP="001E0A37">
            <w:pPr>
              <w:spacing w:after="120"/>
              <w:rPr>
                <w:szCs w:val="24"/>
              </w:rPr>
            </w:pPr>
            <w:r w:rsidRPr="0056317D">
              <w:rPr>
                <w:b/>
                <w:i/>
              </w:rPr>
              <w:t>1.</w:t>
            </w:r>
            <w:r w:rsidRPr="0056317D">
              <w:tab/>
            </w:r>
            <w:r w:rsidRPr="0056317D">
              <w:rPr>
                <w:b/>
                <w:i/>
              </w:rPr>
              <w:t>S cieľom v čo najväčšej miere umožniť predvídateľné využívanie služieb osobami s funkčnými obmedzeniami vrátane osôb so zdravotným postihnutím sa služby poskytujú tak, aby:</w:t>
            </w:r>
          </w:p>
        </w:tc>
      </w:tr>
      <w:tr w:rsidR="001E0A37" w:rsidRPr="0056317D" w14:paraId="1A28C4F5" w14:textId="77777777" w:rsidTr="001E0A37">
        <w:trPr>
          <w:jc w:val="center"/>
        </w:trPr>
        <w:tc>
          <w:tcPr>
            <w:tcW w:w="4876" w:type="dxa"/>
          </w:tcPr>
          <w:p w14:paraId="7A08F022" w14:textId="77777777" w:rsidR="001E0A37" w:rsidRPr="0056317D" w:rsidRDefault="001E0A37" w:rsidP="001E0A37">
            <w:pPr>
              <w:spacing w:after="120"/>
            </w:pPr>
          </w:p>
        </w:tc>
        <w:tc>
          <w:tcPr>
            <w:tcW w:w="4876" w:type="dxa"/>
            <w:hideMark/>
          </w:tcPr>
          <w:p w14:paraId="43F14675" w14:textId="77777777" w:rsidR="001E0A37" w:rsidRPr="0056317D" w:rsidRDefault="001E0A37" w:rsidP="001E0A37">
            <w:pPr>
              <w:spacing w:after="120"/>
              <w:rPr>
                <w:szCs w:val="24"/>
              </w:rPr>
            </w:pPr>
            <w:r w:rsidRPr="0056317D">
              <w:rPr>
                <w:b/>
                <w:i/>
              </w:rPr>
              <w:t>a)</w:t>
            </w:r>
            <w:r w:rsidRPr="0056317D">
              <w:tab/>
            </w:r>
            <w:r w:rsidRPr="0056317D">
              <w:rPr>
                <w:b/>
                <w:i/>
              </w:rPr>
              <w:t>sa poskytovali informácie o fungovaní služby a o charakteristikách a predpokladoch jej prístupnosti takto:</w:t>
            </w:r>
          </w:p>
        </w:tc>
      </w:tr>
      <w:tr w:rsidR="001E0A37" w:rsidRPr="0056317D" w14:paraId="1EF66E80" w14:textId="77777777" w:rsidTr="001E0A37">
        <w:trPr>
          <w:jc w:val="center"/>
        </w:trPr>
        <w:tc>
          <w:tcPr>
            <w:tcW w:w="4876" w:type="dxa"/>
          </w:tcPr>
          <w:p w14:paraId="2918A54D" w14:textId="77777777" w:rsidR="001E0A37" w:rsidRPr="0056317D" w:rsidRDefault="001E0A37" w:rsidP="001E0A37">
            <w:pPr>
              <w:spacing w:after="120"/>
            </w:pPr>
          </w:p>
        </w:tc>
        <w:tc>
          <w:tcPr>
            <w:tcW w:w="4876" w:type="dxa"/>
            <w:hideMark/>
          </w:tcPr>
          <w:p w14:paraId="318A3A97" w14:textId="77777777" w:rsidR="001E0A37" w:rsidRPr="0056317D" w:rsidRDefault="001E0A37" w:rsidP="001E0A37">
            <w:pPr>
              <w:spacing w:after="120"/>
              <w:rPr>
                <w:szCs w:val="24"/>
              </w:rPr>
            </w:pPr>
            <w:r w:rsidRPr="0056317D">
              <w:rPr>
                <w:b/>
                <w:i/>
              </w:rPr>
              <w:t>i)</w:t>
            </w:r>
            <w:r w:rsidRPr="0056317D">
              <w:tab/>
            </w:r>
            <w:r w:rsidRPr="0056317D">
              <w:rPr>
                <w:b/>
                <w:i/>
              </w:rPr>
              <w:t>musia byť dostupné v prístupnom webovom formáte tak, aby tieto informácie boli vnímateľné, použiteľné, zrozumiteľné a účinné v súlade s písmenom b),</w:t>
            </w:r>
          </w:p>
        </w:tc>
      </w:tr>
      <w:tr w:rsidR="001E0A37" w:rsidRPr="0056317D" w14:paraId="2C7CC983" w14:textId="77777777" w:rsidTr="001E0A37">
        <w:trPr>
          <w:jc w:val="center"/>
        </w:trPr>
        <w:tc>
          <w:tcPr>
            <w:tcW w:w="4876" w:type="dxa"/>
          </w:tcPr>
          <w:p w14:paraId="6EF9EE74" w14:textId="77777777" w:rsidR="001E0A37" w:rsidRPr="0056317D" w:rsidRDefault="001E0A37" w:rsidP="001E0A37">
            <w:pPr>
              <w:spacing w:after="120"/>
            </w:pPr>
          </w:p>
        </w:tc>
        <w:tc>
          <w:tcPr>
            <w:tcW w:w="4876" w:type="dxa"/>
            <w:hideMark/>
          </w:tcPr>
          <w:p w14:paraId="053DBCB3" w14:textId="77777777" w:rsidR="001E0A37" w:rsidRPr="0056317D" w:rsidRDefault="001E0A37" w:rsidP="001E0A37">
            <w:pPr>
              <w:spacing w:after="120"/>
              <w:rPr>
                <w:szCs w:val="24"/>
              </w:rPr>
            </w:pPr>
            <w:r w:rsidRPr="0056317D">
              <w:rPr>
                <w:b/>
                <w:i/>
              </w:rPr>
              <w:t>ii)</w:t>
            </w:r>
            <w:r w:rsidRPr="0056317D">
              <w:tab/>
            </w:r>
            <w:r w:rsidRPr="0056317D">
              <w:rPr>
                <w:b/>
                <w:i/>
              </w:rPr>
              <w:t>uvádzajú a vysvetľujú, ako využívať vlastnosti služby súvisiace s prístupnosťou a ich doplnkovosť s rôznymi asistenčnými technológiami;</w:t>
            </w:r>
          </w:p>
        </w:tc>
      </w:tr>
      <w:tr w:rsidR="001E0A37" w:rsidRPr="0056317D" w14:paraId="399F87CA" w14:textId="77777777" w:rsidTr="001E0A37">
        <w:trPr>
          <w:jc w:val="center"/>
        </w:trPr>
        <w:tc>
          <w:tcPr>
            <w:tcW w:w="4876" w:type="dxa"/>
          </w:tcPr>
          <w:p w14:paraId="4A4B800E" w14:textId="77777777" w:rsidR="001E0A37" w:rsidRPr="0056317D" w:rsidRDefault="001E0A37" w:rsidP="001E0A37">
            <w:pPr>
              <w:spacing w:after="120"/>
            </w:pPr>
          </w:p>
        </w:tc>
        <w:tc>
          <w:tcPr>
            <w:tcW w:w="4876" w:type="dxa"/>
            <w:hideMark/>
          </w:tcPr>
          <w:p w14:paraId="4D7C6E47" w14:textId="77777777" w:rsidR="001E0A37" w:rsidRPr="0056317D" w:rsidRDefault="001E0A37" w:rsidP="001E0A37">
            <w:pPr>
              <w:spacing w:after="120"/>
              <w:rPr>
                <w:szCs w:val="24"/>
              </w:rPr>
            </w:pPr>
            <w:r w:rsidRPr="0056317D">
              <w:rPr>
                <w:b/>
                <w:i/>
              </w:rPr>
              <w:t>b)</w:t>
            </w:r>
            <w:r w:rsidRPr="0056317D">
              <w:tab/>
            </w:r>
            <w:r w:rsidRPr="0056317D">
              <w:rPr>
                <w:b/>
                <w:i/>
              </w:rPr>
              <w:t>sa webové stránky a online aplikácie potrebné na poskytovanie služby sprístupňovali jednotným a primeraným spôsobom, ktorý používateľom umožňuje ich vnímať, používať a porozumieť im, ako aj prispôsobiť prezentáciu a interakciu obsahu, a tak, aby bola v prípade potreby k dispozícii prístupná elektronická alternatíva, ako aj spoľahlivým spôsobom, ktorý uľahčí interoperabilitu s rôznymi používateľskými činiteľmi a asistenčnými technológiami dostupnými na úrovni Únie a medzinárodnej úrovni,</w:t>
            </w:r>
          </w:p>
        </w:tc>
      </w:tr>
      <w:tr w:rsidR="001E0A37" w:rsidRPr="0056317D" w14:paraId="6657544E" w14:textId="77777777" w:rsidTr="001E0A37">
        <w:trPr>
          <w:jc w:val="center"/>
        </w:trPr>
        <w:tc>
          <w:tcPr>
            <w:tcW w:w="4876" w:type="dxa"/>
          </w:tcPr>
          <w:p w14:paraId="38291CBC" w14:textId="77777777" w:rsidR="001E0A37" w:rsidRPr="0056317D" w:rsidRDefault="001E0A37" w:rsidP="001E0A37">
            <w:pPr>
              <w:spacing w:after="120"/>
            </w:pPr>
          </w:p>
        </w:tc>
        <w:tc>
          <w:tcPr>
            <w:tcW w:w="4876" w:type="dxa"/>
            <w:hideMark/>
          </w:tcPr>
          <w:p w14:paraId="1C4035A9" w14:textId="77777777" w:rsidR="001E0A37" w:rsidRPr="0056317D" w:rsidRDefault="001E0A37" w:rsidP="001E0A37">
            <w:pPr>
              <w:spacing w:after="120"/>
              <w:rPr>
                <w:szCs w:val="24"/>
              </w:rPr>
            </w:pPr>
            <w:r w:rsidRPr="0056317D">
              <w:rPr>
                <w:b/>
                <w:i/>
              </w:rPr>
              <w:t>c)</w:t>
            </w:r>
            <w:r w:rsidRPr="0056317D">
              <w:tab/>
            </w:r>
            <w:r w:rsidRPr="0056317D">
              <w:rPr>
                <w:b/>
                <w:i/>
              </w:rPr>
              <w:t>sa mobilné služby vrátane mobilných aplikácií potrebných na poskytovanie služieb elektronického obchodu sprístupňovali jednotným a primeraným spôsobom, ktorý používateľom umožňuje ich vnímať, používať a porozumieť im, ako aj prispôsobiť prezentáciu a interakciu obsahu, a tak, aby bola v prípade potreby k dispozícii prístupná elektronická alternatíva, ako aj spoľahlivým spôsobom, ktorý uľahčí interoperabilitu s rôznymi používateľskými činiteľmi a asistenčnými technológiami dostupnými na úrovni Únie a medzinárodnej úrovni,</w:t>
            </w:r>
          </w:p>
        </w:tc>
      </w:tr>
      <w:tr w:rsidR="001E0A37" w:rsidRPr="0056317D" w14:paraId="5A50DC9D" w14:textId="77777777" w:rsidTr="001E0A37">
        <w:trPr>
          <w:jc w:val="center"/>
        </w:trPr>
        <w:tc>
          <w:tcPr>
            <w:tcW w:w="4876" w:type="dxa"/>
          </w:tcPr>
          <w:p w14:paraId="3F4A3237" w14:textId="77777777" w:rsidR="001E0A37" w:rsidRPr="0056317D" w:rsidRDefault="001E0A37" w:rsidP="001E0A37">
            <w:pPr>
              <w:spacing w:after="120"/>
            </w:pPr>
          </w:p>
        </w:tc>
        <w:tc>
          <w:tcPr>
            <w:tcW w:w="4876" w:type="dxa"/>
            <w:hideMark/>
          </w:tcPr>
          <w:p w14:paraId="1C7547D1" w14:textId="77777777" w:rsidR="001E0A37" w:rsidRPr="0056317D" w:rsidRDefault="001E0A37" w:rsidP="001E0A37">
            <w:pPr>
              <w:spacing w:after="120"/>
              <w:rPr>
                <w:szCs w:val="24"/>
              </w:rPr>
            </w:pPr>
            <w:r w:rsidRPr="0056317D">
              <w:rPr>
                <w:b/>
                <w:i/>
              </w:rPr>
              <w:t>d)</w:t>
            </w:r>
            <w:r w:rsidRPr="0056317D">
              <w:tab/>
            </w:r>
            <w:r w:rsidRPr="0056317D">
              <w:rPr>
                <w:b/>
                <w:i/>
              </w:rPr>
              <w:t>elektronická identifikácia, bezpečnosť a platobné metódy potrebné na poskytovanie služby boli zrozumiteľné, vnímateľné, použiteľné a účinné bez narušenia bezpečnosti a súkromia používateľa,</w:t>
            </w:r>
          </w:p>
        </w:tc>
      </w:tr>
      <w:tr w:rsidR="001E0A37" w:rsidRPr="0056317D" w14:paraId="6F0DD6A9" w14:textId="77777777" w:rsidTr="001E0A37">
        <w:trPr>
          <w:jc w:val="center"/>
        </w:trPr>
        <w:tc>
          <w:tcPr>
            <w:tcW w:w="4876" w:type="dxa"/>
          </w:tcPr>
          <w:p w14:paraId="6B2C5C02" w14:textId="77777777" w:rsidR="001E0A37" w:rsidRPr="0056317D" w:rsidRDefault="001E0A37" w:rsidP="001E0A37">
            <w:pPr>
              <w:spacing w:after="120"/>
            </w:pPr>
          </w:p>
        </w:tc>
        <w:tc>
          <w:tcPr>
            <w:tcW w:w="4876" w:type="dxa"/>
            <w:hideMark/>
          </w:tcPr>
          <w:p w14:paraId="1FD2A4ED" w14:textId="77777777" w:rsidR="001E0A37" w:rsidRPr="0056317D" w:rsidRDefault="001E0A37" w:rsidP="001E0A37">
            <w:pPr>
              <w:spacing w:after="120"/>
              <w:rPr>
                <w:szCs w:val="24"/>
              </w:rPr>
            </w:pPr>
            <w:r w:rsidRPr="0056317D">
              <w:rPr>
                <w:b/>
                <w:i/>
              </w:rPr>
              <w:t>e)</w:t>
            </w:r>
            <w:r w:rsidRPr="0056317D">
              <w:tab/>
            </w:r>
            <w:r w:rsidRPr="0056317D">
              <w:rPr>
                <w:b/>
                <w:i/>
              </w:rPr>
              <w:t>zastavané prostredie bolo prístupné pre osoby so zdravotným postihnutím podľa požiadaviek stanovených v oddiele XI,</w:t>
            </w:r>
          </w:p>
        </w:tc>
      </w:tr>
      <w:tr w:rsidR="001E0A37" w:rsidRPr="0056317D" w14:paraId="5ECA2B39" w14:textId="77777777" w:rsidTr="001E0A37">
        <w:trPr>
          <w:jc w:val="center"/>
        </w:trPr>
        <w:tc>
          <w:tcPr>
            <w:tcW w:w="4876" w:type="dxa"/>
          </w:tcPr>
          <w:p w14:paraId="00F104F0" w14:textId="77777777" w:rsidR="001E0A37" w:rsidRPr="0056317D" w:rsidRDefault="001E0A37" w:rsidP="001E0A37">
            <w:pPr>
              <w:spacing w:after="120"/>
            </w:pPr>
          </w:p>
        </w:tc>
        <w:tc>
          <w:tcPr>
            <w:tcW w:w="4876" w:type="dxa"/>
            <w:hideMark/>
          </w:tcPr>
          <w:p w14:paraId="39572243" w14:textId="77777777" w:rsidR="001E0A37" w:rsidRPr="0056317D" w:rsidRDefault="001E0A37" w:rsidP="001E0A37">
            <w:pPr>
              <w:spacing w:after="120"/>
              <w:rPr>
                <w:szCs w:val="24"/>
              </w:rPr>
            </w:pPr>
            <w:r w:rsidRPr="0056317D">
              <w:rPr>
                <w:b/>
                <w:i/>
              </w:rPr>
              <w:t>i)</w:t>
            </w:r>
            <w:r w:rsidRPr="0056317D">
              <w:tab/>
            </w:r>
            <w:r w:rsidRPr="0056317D">
              <w:rPr>
                <w:b/>
                <w:i/>
              </w:rPr>
              <w:t>všetky spoločné priestory (recepcia, vchod, rekreačné zariadenia, konferenčné miestnosti atď.),</w:t>
            </w:r>
          </w:p>
        </w:tc>
      </w:tr>
      <w:tr w:rsidR="001E0A37" w:rsidRPr="0056317D" w14:paraId="3E486878" w14:textId="77777777" w:rsidTr="001E0A37">
        <w:trPr>
          <w:jc w:val="center"/>
        </w:trPr>
        <w:tc>
          <w:tcPr>
            <w:tcW w:w="4876" w:type="dxa"/>
          </w:tcPr>
          <w:p w14:paraId="0CE90892" w14:textId="77777777" w:rsidR="001E0A37" w:rsidRPr="0056317D" w:rsidRDefault="001E0A37" w:rsidP="001E0A37">
            <w:pPr>
              <w:spacing w:after="120"/>
            </w:pPr>
          </w:p>
        </w:tc>
        <w:tc>
          <w:tcPr>
            <w:tcW w:w="4876" w:type="dxa"/>
            <w:hideMark/>
          </w:tcPr>
          <w:p w14:paraId="62FA7ADD" w14:textId="77777777" w:rsidR="001E0A37" w:rsidRPr="0056317D" w:rsidRDefault="001E0A37" w:rsidP="001E0A37">
            <w:pPr>
              <w:spacing w:after="120"/>
              <w:rPr>
                <w:szCs w:val="24"/>
              </w:rPr>
            </w:pPr>
            <w:r w:rsidRPr="0056317D">
              <w:rPr>
                <w:b/>
                <w:i/>
              </w:rPr>
              <w:t>ii)</w:t>
            </w:r>
            <w:r w:rsidRPr="0056317D">
              <w:tab/>
            </w:r>
            <w:r w:rsidRPr="0056317D">
              <w:rPr>
                <w:b/>
                <w:i/>
              </w:rPr>
              <w:t>izby podľa požiadaviek v oddiele X, kde minimálny počet prístupných izieb na podnik je:</w:t>
            </w:r>
          </w:p>
        </w:tc>
      </w:tr>
      <w:tr w:rsidR="001E0A37" w:rsidRPr="0056317D" w14:paraId="579A907F" w14:textId="77777777" w:rsidTr="001E0A37">
        <w:trPr>
          <w:jc w:val="center"/>
        </w:trPr>
        <w:tc>
          <w:tcPr>
            <w:tcW w:w="4876" w:type="dxa"/>
          </w:tcPr>
          <w:p w14:paraId="7ADCAAEB" w14:textId="77777777" w:rsidR="001E0A37" w:rsidRPr="0056317D" w:rsidRDefault="001E0A37" w:rsidP="001E0A37">
            <w:pPr>
              <w:spacing w:after="120"/>
            </w:pPr>
          </w:p>
        </w:tc>
        <w:tc>
          <w:tcPr>
            <w:tcW w:w="4876" w:type="dxa"/>
            <w:hideMark/>
          </w:tcPr>
          <w:p w14:paraId="7E95E5B7" w14:textId="77777777" w:rsidR="001E0A37" w:rsidRPr="0056317D" w:rsidRDefault="001E0A37" w:rsidP="001E0A37">
            <w:pPr>
              <w:spacing w:after="120"/>
              <w:rPr>
                <w:szCs w:val="24"/>
              </w:rPr>
            </w:pPr>
            <w:r w:rsidRPr="0056317D">
              <w:rPr>
                <w:b/>
                <w:i/>
              </w:rPr>
              <w:t>–</w:t>
            </w:r>
            <w:r w:rsidRPr="0056317D">
              <w:tab/>
            </w:r>
            <w:r w:rsidRPr="0056317D">
              <w:rPr>
                <w:b/>
                <w:i/>
              </w:rPr>
              <w:t>1 prístupná izba pre zariadenia s celkovým počtom menej ako 20 izieb</w:t>
            </w:r>
          </w:p>
        </w:tc>
      </w:tr>
      <w:tr w:rsidR="001E0A37" w:rsidRPr="0056317D" w14:paraId="2C6F4E39" w14:textId="77777777" w:rsidTr="001E0A37">
        <w:trPr>
          <w:jc w:val="center"/>
        </w:trPr>
        <w:tc>
          <w:tcPr>
            <w:tcW w:w="4876" w:type="dxa"/>
          </w:tcPr>
          <w:p w14:paraId="5FA62B15" w14:textId="77777777" w:rsidR="001E0A37" w:rsidRPr="0056317D" w:rsidRDefault="001E0A37" w:rsidP="001E0A37">
            <w:pPr>
              <w:spacing w:after="120"/>
            </w:pPr>
          </w:p>
        </w:tc>
        <w:tc>
          <w:tcPr>
            <w:tcW w:w="4876" w:type="dxa"/>
            <w:hideMark/>
          </w:tcPr>
          <w:p w14:paraId="04CFA165" w14:textId="77777777" w:rsidR="001E0A37" w:rsidRPr="0056317D" w:rsidRDefault="001E0A37" w:rsidP="001E0A37">
            <w:pPr>
              <w:spacing w:after="120"/>
              <w:rPr>
                <w:szCs w:val="24"/>
              </w:rPr>
            </w:pPr>
            <w:r w:rsidRPr="0056317D">
              <w:rPr>
                <w:b/>
                <w:i/>
              </w:rPr>
              <w:t>–</w:t>
            </w:r>
            <w:r w:rsidRPr="0056317D">
              <w:tab/>
            </w:r>
            <w:r w:rsidRPr="0056317D">
              <w:rPr>
                <w:b/>
                <w:i/>
              </w:rPr>
              <w:t>2 prístupné izby pre zariadenia s celkovým počtom najmenej 20 a najviac 50 izieb</w:t>
            </w:r>
          </w:p>
        </w:tc>
      </w:tr>
      <w:tr w:rsidR="001E0A37" w:rsidRPr="0056317D" w14:paraId="6417C60E" w14:textId="77777777" w:rsidTr="001E0A37">
        <w:trPr>
          <w:jc w:val="center"/>
        </w:trPr>
        <w:tc>
          <w:tcPr>
            <w:tcW w:w="4876" w:type="dxa"/>
          </w:tcPr>
          <w:p w14:paraId="4518B2D4" w14:textId="77777777" w:rsidR="001E0A37" w:rsidRPr="0056317D" w:rsidRDefault="001E0A37" w:rsidP="001E0A37">
            <w:pPr>
              <w:spacing w:after="120"/>
            </w:pPr>
          </w:p>
        </w:tc>
        <w:tc>
          <w:tcPr>
            <w:tcW w:w="4876" w:type="dxa"/>
            <w:hideMark/>
          </w:tcPr>
          <w:p w14:paraId="5F914BDA" w14:textId="77777777" w:rsidR="001E0A37" w:rsidRPr="0056317D" w:rsidRDefault="001E0A37" w:rsidP="001E0A37">
            <w:pPr>
              <w:spacing w:after="120"/>
              <w:rPr>
                <w:szCs w:val="24"/>
              </w:rPr>
            </w:pPr>
            <w:r w:rsidRPr="0056317D">
              <w:rPr>
                <w:b/>
                <w:i/>
              </w:rPr>
              <w:t>–</w:t>
            </w:r>
            <w:r w:rsidRPr="0056317D">
              <w:tab/>
            </w:r>
            <w:r w:rsidRPr="0056317D">
              <w:rPr>
                <w:b/>
                <w:i/>
              </w:rPr>
              <w:t>1 doplňujúca prístupná izba na každých ďalších 50 izieb.</w:t>
            </w:r>
          </w:p>
        </w:tc>
      </w:tr>
      <w:tr w:rsidR="001E0A37" w:rsidRPr="0056317D" w14:paraId="34428D40" w14:textId="77777777" w:rsidTr="001E0A37">
        <w:trPr>
          <w:jc w:val="center"/>
        </w:trPr>
        <w:tc>
          <w:tcPr>
            <w:tcW w:w="4876" w:type="dxa"/>
          </w:tcPr>
          <w:p w14:paraId="7F15FB72" w14:textId="77777777" w:rsidR="001E0A37" w:rsidRPr="0056317D" w:rsidRDefault="001E0A37" w:rsidP="001E0A37">
            <w:pPr>
              <w:spacing w:after="120"/>
            </w:pPr>
          </w:p>
        </w:tc>
        <w:tc>
          <w:tcPr>
            <w:tcW w:w="4876" w:type="dxa"/>
            <w:hideMark/>
          </w:tcPr>
          <w:p w14:paraId="095C47FE" w14:textId="77777777" w:rsidR="001E0A37" w:rsidRPr="0056317D" w:rsidRDefault="001E0A37" w:rsidP="001E0A37">
            <w:pPr>
              <w:spacing w:after="120"/>
              <w:rPr>
                <w:szCs w:val="24"/>
              </w:rPr>
            </w:pPr>
            <w:r w:rsidRPr="0056317D">
              <w:rPr>
                <w:b/>
                <w:i/>
              </w:rPr>
              <w:t>2.</w:t>
            </w:r>
            <w:r w:rsidRPr="0056317D">
              <w:tab/>
            </w:r>
            <w:r w:rsidRPr="0056317D">
              <w:rPr>
                <w:b/>
                <w:i/>
              </w:rPr>
              <w:t>Podporné služby</w:t>
            </w:r>
          </w:p>
        </w:tc>
      </w:tr>
      <w:tr w:rsidR="001E0A37" w:rsidRPr="0056317D" w14:paraId="4149C15F" w14:textId="77777777" w:rsidTr="001E0A37">
        <w:trPr>
          <w:jc w:val="center"/>
        </w:trPr>
        <w:tc>
          <w:tcPr>
            <w:tcW w:w="4876" w:type="dxa"/>
          </w:tcPr>
          <w:p w14:paraId="7831B001" w14:textId="77777777" w:rsidR="001E0A37" w:rsidRPr="0056317D" w:rsidRDefault="001E0A37" w:rsidP="001E0A37">
            <w:pPr>
              <w:spacing w:after="120"/>
            </w:pPr>
          </w:p>
        </w:tc>
        <w:tc>
          <w:tcPr>
            <w:tcW w:w="4876" w:type="dxa"/>
            <w:hideMark/>
          </w:tcPr>
          <w:p w14:paraId="253A1BD0" w14:textId="77777777" w:rsidR="001E0A37" w:rsidRPr="0056317D" w:rsidRDefault="001E0A37" w:rsidP="001E0A37">
            <w:pPr>
              <w:spacing w:after="120"/>
              <w:rPr>
                <w:szCs w:val="24"/>
              </w:rPr>
            </w:pPr>
            <w:r w:rsidRPr="0056317D">
              <w:rPr>
                <w:b/>
                <w:i/>
              </w:rPr>
              <w:t>Ak sú k dispozícii, podporné služby (asistenčné služby, telefonické centrá, technická podpora, konverzné služby a služby odbornej prípravy) poskytujú informácie o prístupnosti služby a jej kompatibilite s asistenčnými technológiami a službami spôsobom komunikácie prístupným pre používateľov s funkčnými obmedzeniami vrátane osôb so zdravotným postihnutím.</w:t>
            </w:r>
          </w:p>
        </w:tc>
      </w:tr>
    </w:tbl>
    <w:p w14:paraId="458C25F0" w14:textId="77777777" w:rsidR="001E0A37" w:rsidRPr="0056317D" w:rsidRDefault="001E0A37" w:rsidP="001E0A37">
      <w:r w:rsidRPr="00753CB4">
        <w:rPr>
          <w:rStyle w:val="HideTWBExt"/>
        </w:rPr>
        <w:t>&lt;/Amend&gt;</w:t>
      </w:r>
    </w:p>
    <w:p w14:paraId="2C984C8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139</w:t>
      </w:r>
      <w:r w:rsidRPr="00753CB4">
        <w:rPr>
          <w:rStyle w:val="HideTWBExt"/>
        </w:rPr>
        <w:t>&lt;/NumAm&gt;</w:t>
      </w:r>
    </w:p>
    <w:p w14:paraId="69BC461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6DA780F" w14:textId="77777777" w:rsidR="001E0A37" w:rsidRPr="0056317D" w:rsidRDefault="001E0A37" w:rsidP="001E0A37">
      <w:pPr>
        <w:rPr>
          <w:b/>
        </w:rPr>
      </w:pPr>
      <w:r w:rsidRPr="00753CB4">
        <w:rPr>
          <w:rStyle w:val="HideTWBExt"/>
        </w:rPr>
        <w:t>&lt;Article&gt;</w:t>
      </w:r>
      <w:r w:rsidRPr="0056317D">
        <w:rPr>
          <w:b/>
        </w:rPr>
        <w:t>Príloha I – oddiel IX – časť A – odsek 1 – úvodná časť</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788CF12" w14:textId="77777777" w:rsidTr="001E0A37">
        <w:trPr>
          <w:jc w:val="center"/>
        </w:trPr>
        <w:tc>
          <w:tcPr>
            <w:tcW w:w="9752" w:type="dxa"/>
            <w:gridSpan w:val="2"/>
          </w:tcPr>
          <w:p w14:paraId="363CDA20" w14:textId="77777777" w:rsidR="001E0A37" w:rsidRPr="0056317D" w:rsidRDefault="001E0A37" w:rsidP="001E0A37">
            <w:pPr>
              <w:keepNext/>
            </w:pPr>
          </w:p>
        </w:tc>
      </w:tr>
      <w:tr w:rsidR="001E0A37" w:rsidRPr="0056317D" w14:paraId="2DE05237" w14:textId="77777777" w:rsidTr="001E0A37">
        <w:trPr>
          <w:jc w:val="center"/>
        </w:trPr>
        <w:tc>
          <w:tcPr>
            <w:tcW w:w="4876" w:type="dxa"/>
            <w:hideMark/>
          </w:tcPr>
          <w:p w14:paraId="367CD06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D53408D" w14:textId="77777777" w:rsidR="001E0A37" w:rsidRPr="0056317D" w:rsidRDefault="001E0A37" w:rsidP="001E0A37">
            <w:pPr>
              <w:keepNext/>
              <w:spacing w:after="240"/>
              <w:jc w:val="center"/>
              <w:rPr>
                <w:i/>
              </w:rPr>
            </w:pPr>
            <w:r w:rsidRPr="0056317D">
              <w:rPr>
                <w:i/>
              </w:rPr>
              <w:t>Pozmeňujúci návrh</w:t>
            </w:r>
          </w:p>
        </w:tc>
      </w:tr>
      <w:tr w:rsidR="001E0A37" w:rsidRPr="0056317D" w14:paraId="52FFB191" w14:textId="77777777" w:rsidTr="001E0A37">
        <w:trPr>
          <w:jc w:val="center"/>
        </w:trPr>
        <w:tc>
          <w:tcPr>
            <w:tcW w:w="4876" w:type="dxa"/>
            <w:hideMark/>
          </w:tcPr>
          <w:p w14:paraId="11BEDE87" w14:textId="77777777" w:rsidR="001E0A37" w:rsidRPr="0056317D" w:rsidRDefault="001E0A37" w:rsidP="001E0A37">
            <w:pPr>
              <w:spacing w:after="120"/>
            </w:pPr>
            <w:r w:rsidRPr="0056317D">
              <w:t>S</w:t>
            </w:r>
            <w:r w:rsidRPr="0056317D">
              <w:rPr>
                <w:b/>
                <w:i/>
              </w:rPr>
              <w:t xml:space="preserve"> </w:t>
            </w:r>
            <w:r w:rsidRPr="0056317D">
              <w:t xml:space="preserve">cieľom v čo najväčšej miere umožniť predvídateľné používanie výrobkov osobami s funkčnými obmedzeniami </w:t>
            </w:r>
            <w:r w:rsidRPr="0056317D">
              <w:rPr>
                <w:b/>
                <w:i/>
              </w:rPr>
              <w:t>vrátane osôb</w:t>
            </w:r>
            <w:r w:rsidRPr="0056317D">
              <w:t xml:space="preserve"> so zdravotným postihnutím a s postihnutím súvisiacim s vekom sa výrobky navrhujú a vyrábajú tak, aby </w:t>
            </w:r>
            <w:r w:rsidRPr="0056317D">
              <w:rPr>
                <w:b/>
                <w:i/>
              </w:rPr>
              <w:t>sa zabezpečila prístupnosť týchto prvkov</w:t>
            </w:r>
            <w:r w:rsidRPr="0056317D">
              <w:t>:</w:t>
            </w:r>
          </w:p>
        </w:tc>
        <w:tc>
          <w:tcPr>
            <w:tcW w:w="4876" w:type="dxa"/>
            <w:hideMark/>
          </w:tcPr>
          <w:p w14:paraId="626B8CA6" w14:textId="77777777" w:rsidR="001E0A37" w:rsidRPr="0056317D" w:rsidRDefault="001E0A37" w:rsidP="001E0A37">
            <w:pPr>
              <w:spacing w:after="120"/>
              <w:rPr>
                <w:szCs w:val="24"/>
              </w:rPr>
            </w:pPr>
            <w:r w:rsidRPr="0056317D">
              <w:t>S</w:t>
            </w:r>
            <w:r w:rsidRPr="0056317D">
              <w:rPr>
                <w:b/>
                <w:i/>
              </w:rPr>
              <w:t> </w:t>
            </w:r>
            <w:r w:rsidRPr="0056317D">
              <w:t>cieľom v čo najväčšej miere umožniť predvídateľné používanie výrobkov osobami s funkčnými obmedzeniami a </w:t>
            </w:r>
            <w:r w:rsidRPr="0056317D">
              <w:rPr>
                <w:b/>
                <w:i/>
              </w:rPr>
              <w:t>osobami</w:t>
            </w:r>
            <w:r w:rsidRPr="0056317D">
              <w:t xml:space="preserve"> so zdravotným postihnutím a s postihnutím súvisiacim s vekom sa výrobky navrhujú a vyrábajú tak, aby </w:t>
            </w:r>
            <w:r w:rsidRPr="0056317D">
              <w:rPr>
                <w:b/>
                <w:i/>
              </w:rPr>
              <w:t>boli v súlade s týmito požiadavkami na prístupnosť</w:t>
            </w:r>
            <w:r w:rsidRPr="0056317D">
              <w:t>:</w:t>
            </w:r>
          </w:p>
        </w:tc>
      </w:tr>
    </w:tbl>
    <w:p w14:paraId="364BEBC8" w14:textId="77777777" w:rsidR="001E0A37" w:rsidRPr="0056317D" w:rsidRDefault="001E0A37" w:rsidP="001E0A37">
      <w:r w:rsidRPr="00753CB4">
        <w:rPr>
          <w:rStyle w:val="HideTWBExt"/>
        </w:rPr>
        <w:t>&lt;/Amend&gt;</w:t>
      </w:r>
    </w:p>
    <w:p w14:paraId="19A124E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140</w:t>
      </w:r>
      <w:r w:rsidRPr="00753CB4">
        <w:rPr>
          <w:rStyle w:val="HideTWBExt"/>
        </w:rPr>
        <w:t>&lt;/NumAm&gt;</w:t>
      </w:r>
    </w:p>
    <w:p w14:paraId="5611BC8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17AAEF6" w14:textId="77777777" w:rsidR="001E0A37" w:rsidRPr="0056317D" w:rsidRDefault="001E0A37" w:rsidP="001E0A37">
      <w:pPr>
        <w:rPr>
          <w:b/>
        </w:rPr>
      </w:pPr>
      <w:r w:rsidRPr="00753CB4">
        <w:rPr>
          <w:rStyle w:val="HideTWBExt"/>
        </w:rPr>
        <w:t>&lt;Article&gt;</w:t>
      </w:r>
      <w:r w:rsidRPr="0056317D">
        <w:rPr>
          <w:b/>
        </w:rPr>
        <w:t>Príloha I – oddiel IX – časť A – odsek 1 – písmeno a – bod i</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AA7A64" w14:textId="77777777" w:rsidTr="001E0A37">
        <w:trPr>
          <w:jc w:val="center"/>
        </w:trPr>
        <w:tc>
          <w:tcPr>
            <w:tcW w:w="9752" w:type="dxa"/>
            <w:gridSpan w:val="2"/>
          </w:tcPr>
          <w:p w14:paraId="5A96C904" w14:textId="77777777" w:rsidR="001E0A37" w:rsidRPr="0056317D" w:rsidRDefault="001E0A37" w:rsidP="001E0A37">
            <w:pPr>
              <w:keepNext/>
            </w:pPr>
          </w:p>
        </w:tc>
      </w:tr>
      <w:tr w:rsidR="001E0A37" w:rsidRPr="0056317D" w14:paraId="6EBB3C03" w14:textId="77777777" w:rsidTr="001E0A37">
        <w:trPr>
          <w:jc w:val="center"/>
        </w:trPr>
        <w:tc>
          <w:tcPr>
            <w:tcW w:w="4876" w:type="dxa"/>
            <w:hideMark/>
          </w:tcPr>
          <w:p w14:paraId="58262EC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BDCBFE9" w14:textId="77777777" w:rsidR="001E0A37" w:rsidRPr="0056317D" w:rsidRDefault="001E0A37" w:rsidP="001E0A37">
            <w:pPr>
              <w:keepNext/>
              <w:spacing w:after="240"/>
              <w:jc w:val="center"/>
              <w:rPr>
                <w:i/>
              </w:rPr>
            </w:pPr>
            <w:r w:rsidRPr="0056317D">
              <w:rPr>
                <w:i/>
              </w:rPr>
              <w:t>Pozmeňujúci návrh</w:t>
            </w:r>
          </w:p>
        </w:tc>
      </w:tr>
      <w:tr w:rsidR="001E0A37" w:rsidRPr="0056317D" w14:paraId="198FB895" w14:textId="77777777" w:rsidTr="001E0A37">
        <w:trPr>
          <w:jc w:val="center"/>
        </w:trPr>
        <w:tc>
          <w:tcPr>
            <w:tcW w:w="4876" w:type="dxa"/>
            <w:hideMark/>
          </w:tcPr>
          <w:p w14:paraId="1FFA2E49" w14:textId="77777777" w:rsidR="001E0A37" w:rsidRPr="0056317D" w:rsidRDefault="001E0A37" w:rsidP="001E0A37">
            <w:pPr>
              <w:spacing w:after="120"/>
            </w:pPr>
            <w:r w:rsidRPr="0056317D">
              <w:t>i)</w:t>
            </w:r>
            <w:r w:rsidRPr="0056317D">
              <w:tab/>
            </w:r>
            <w:r w:rsidRPr="0056317D">
              <w:rPr>
                <w:b/>
                <w:i/>
              </w:rPr>
              <w:t>musia byť</w:t>
            </w:r>
            <w:r w:rsidRPr="0056317D">
              <w:t xml:space="preserve"> dostupné prostredníctvom viac než jedného zmyslového kanála,</w:t>
            </w:r>
          </w:p>
        </w:tc>
        <w:tc>
          <w:tcPr>
            <w:tcW w:w="4876" w:type="dxa"/>
            <w:hideMark/>
          </w:tcPr>
          <w:p w14:paraId="5BCE6F46" w14:textId="77777777" w:rsidR="001E0A37" w:rsidRPr="0056317D" w:rsidRDefault="001E0A37" w:rsidP="001E0A37">
            <w:pPr>
              <w:spacing w:after="120"/>
              <w:rPr>
                <w:szCs w:val="24"/>
              </w:rPr>
            </w:pPr>
            <w:r w:rsidRPr="0056317D">
              <w:t>i)</w:t>
            </w:r>
            <w:r w:rsidRPr="0056317D">
              <w:tab/>
            </w:r>
            <w:r w:rsidRPr="0056317D">
              <w:rPr>
                <w:b/>
                <w:i/>
              </w:rPr>
              <w:t>sú</w:t>
            </w:r>
            <w:r w:rsidRPr="0056317D">
              <w:t xml:space="preserve"> dostupné prostredníctvom viac než jedného zmyslového kanála,</w:t>
            </w:r>
          </w:p>
        </w:tc>
      </w:tr>
    </w:tbl>
    <w:p w14:paraId="39A8F20A" w14:textId="77777777" w:rsidR="001E0A37" w:rsidRPr="0056317D" w:rsidRDefault="001E0A37" w:rsidP="001E0A37">
      <w:r w:rsidRPr="00753CB4">
        <w:rPr>
          <w:rStyle w:val="HideTWBExt"/>
        </w:rPr>
        <w:t>&lt;/Amend&gt;</w:t>
      </w:r>
    </w:p>
    <w:p w14:paraId="215A2F2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141</w:t>
      </w:r>
      <w:r w:rsidRPr="00753CB4">
        <w:rPr>
          <w:rStyle w:val="HideTWBExt"/>
        </w:rPr>
        <w:t>&lt;/NumAm&gt;</w:t>
      </w:r>
    </w:p>
    <w:p w14:paraId="1BD04DA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140C383" w14:textId="77777777" w:rsidR="001E0A37" w:rsidRPr="0056317D" w:rsidRDefault="001E0A37" w:rsidP="001E0A37">
      <w:pPr>
        <w:rPr>
          <w:b/>
        </w:rPr>
      </w:pPr>
      <w:r w:rsidRPr="00753CB4">
        <w:rPr>
          <w:rStyle w:val="HideTWBExt"/>
        </w:rPr>
        <w:t>&lt;Article&gt;</w:t>
      </w:r>
      <w:r w:rsidRPr="0056317D">
        <w:rPr>
          <w:b/>
        </w:rPr>
        <w:t>Príloha I – oddiel IX – časť A – odsek 1 – písmeno a – bod ii</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B87167D" w14:textId="77777777" w:rsidTr="001E0A37">
        <w:trPr>
          <w:jc w:val="center"/>
        </w:trPr>
        <w:tc>
          <w:tcPr>
            <w:tcW w:w="9752" w:type="dxa"/>
            <w:gridSpan w:val="2"/>
          </w:tcPr>
          <w:p w14:paraId="4C992E03" w14:textId="77777777" w:rsidR="001E0A37" w:rsidRPr="0056317D" w:rsidRDefault="001E0A37" w:rsidP="001E0A37">
            <w:pPr>
              <w:keepNext/>
            </w:pPr>
          </w:p>
        </w:tc>
      </w:tr>
      <w:tr w:rsidR="001E0A37" w:rsidRPr="0056317D" w14:paraId="1911FF53" w14:textId="77777777" w:rsidTr="001E0A37">
        <w:trPr>
          <w:jc w:val="center"/>
        </w:trPr>
        <w:tc>
          <w:tcPr>
            <w:tcW w:w="4876" w:type="dxa"/>
            <w:hideMark/>
          </w:tcPr>
          <w:p w14:paraId="7876746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35B8534" w14:textId="77777777" w:rsidR="001E0A37" w:rsidRPr="0056317D" w:rsidRDefault="001E0A37" w:rsidP="001E0A37">
            <w:pPr>
              <w:keepNext/>
              <w:spacing w:after="240"/>
              <w:jc w:val="center"/>
              <w:rPr>
                <w:i/>
              </w:rPr>
            </w:pPr>
            <w:r w:rsidRPr="0056317D">
              <w:rPr>
                <w:i/>
              </w:rPr>
              <w:t>Pozmeňujúci návrh</w:t>
            </w:r>
          </w:p>
        </w:tc>
      </w:tr>
      <w:tr w:rsidR="001E0A37" w:rsidRPr="0056317D" w14:paraId="3D10A419" w14:textId="77777777" w:rsidTr="001E0A37">
        <w:trPr>
          <w:jc w:val="center"/>
        </w:trPr>
        <w:tc>
          <w:tcPr>
            <w:tcW w:w="4876" w:type="dxa"/>
            <w:hideMark/>
          </w:tcPr>
          <w:p w14:paraId="627CC820" w14:textId="77777777" w:rsidR="001E0A37" w:rsidRPr="0056317D" w:rsidRDefault="001E0A37" w:rsidP="001E0A37">
            <w:pPr>
              <w:spacing w:after="120"/>
            </w:pPr>
            <w:r w:rsidRPr="0056317D">
              <w:t>ii)</w:t>
            </w:r>
            <w:r w:rsidRPr="0056317D">
              <w:tab/>
            </w:r>
            <w:r w:rsidRPr="0056317D">
              <w:rPr>
                <w:b/>
                <w:i/>
              </w:rPr>
              <w:t>musia byť</w:t>
            </w:r>
            <w:r w:rsidRPr="0056317D">
              <w:t xml:space="preserve"> zrozumiteľné,</w:t>
            </w:r>
          </w:p>
        </w:tc>
        <w:tc>
          <w:tcPr>
            <w:tcW w:w="4876" w:type="dxa"/>
            <w:hideMark/>
          </w:tcPr>
          <w:p w14:paraId="68165D92" w14:textId="77777777" w:rsidR="001E0A37" w:rsidRPr="0056317D" w:rsidRDefault="001E0A37" w:rsidP="001E0A37">
            <w:pPr>
              <w:spacing w:after="120"/>
              <w:rPr>
                <w:szCs w:val="24"/>
              </w:rPr>
            </w:pPr>
            <w:r w:rsidRPr="0056317D">
              <w:t>ii)</w:t>
            </w:r>
            <w:r w:rsidRPr="0056317D">
              <w:tab/>
            </w:r>
            <w:r w:rsidRPr="0056317D">
              <w:rPr>
                <w:b/>
                <w:i/>
              </w:rPr>
              <w:t>sú</w:t>
            </w:r>
            <w:r w:rsidRPr="0056317D">
              <w:t xml:space="preserve"> zrozumiteľné,</w:t>
            </w:r>
          </w:p>
        </w:tc>
      </w:tr>
    </w:tbl>
    <w:p w14:paraId="427428CD" w14:textId="77777777" w:rsidR="001E0A37" w:rsidRPr="0056317D" w:rsidRDefault="001E0A37" w:rsidP="001E0A37">
      <w:r w:rsidRPr="00753CB4">
        <w:rPr>
          <w:rStyle w:val="HideTWBExt"/>
        </w:rPr>
        <w:t>&lt;/Amend&gt;</w:t>
      </w:r>
    </w:p>
    <w:p w14:paraId="7D4E128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142</w:t>
      </w:r>
      <w:r w:rsidRPr="00753CB4">
        <w:rPr>
          <w:rStyle w:val="HideTWBExt"/>
        </w:rPr>
        <w:t>&lt;/NumAm&gt;</w:t>
      </w:r>
    </w:p>
    <w:p w14:paraId="37294E2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6A94135" w14:textId="77777777" w:rsidR="001E0A37" w:rsidRPr="0056317D" w:rsidRDefault="001E0A37" w:rsidP="001E0A37">
      <w:pPr>
        <w:rPr>
          <w:b/>
        </w:rPr>
      </w:pPr>
      <w:r w:rsidRPr="00753CB4">
        <w:rPr>
          <w:rStyle w:val="HideTWBExt"/>
        </w:rPr>
        <w:t>&lt;Article&gt;</w:t>
      </w:r>
      <w:r w:rsidRPr="0056317D">
        <w:rPr>
          <w:b/>
        </w:rPr>
        <w:t>Príloha I – oddiel IX – časť A – odsek 1 – písmeno a – bod iii</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6E34F6A" w14:textId="77777777" w:rsidTr="001E0A37">
        <w:trPr>
          <w:jc w:val="center"/>
        </w:trPr>
        <w:tc>
          <w:tcPr>
            <w:tcW w:w="9752" w:type="dxa"/>
            <w:gridSpan w:val="2"/>
          </w:tcPr>
          <w:p w14:paraId="663769D0" w14:textId="77777777" w:rsidR="001E0A37" w:rsidRPr="0056317D" w:rsidRDefault="001E0A37" w:rsidP="001E0A37">
            <w:pPr>
              <w:keepNext/>
            </w:pPr>
          </w:p>
        </w:tc>
      </w:tr>
      <w:tr w:rsidR="001E0A37" w:rsidRPr="0056317D" w14:paraId="45E54BC7" w14:textId="77777777" w:rsidTr="001E0A37">
        <w:trPr>
          <w:jc w:val="center"/>
        </w:trPr>
        <w:tc>
          <w:tcPr>
            <w:tcW w:w="4876" w:type="dxa"/>
            <w:hideMark/>
          </w:tcPr>
          <w:p w14:paraId="096A833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63838BB" w14:textId="77777777" w:rsidR="001E0A37" w:rsidRPr="0056317D" w:rsidRDefault="001E0A37" w:rsidP="001E0A37">
            <w:pPr>
              <w:keepNext/>
              <w:spacing w:after="240"/>
              <w:jc w:val="center"/>
              <w:rPr>
                <w:i/>
              </w:rPr>
            </w:pPr>
            <w:r w:rsidRPr="0056317D">
              <w:rPr>
                <w:i/>
              </w:rPr>
              <w:t>Pozmeňujúci návrh</w:t>
            </w:r>
          </w:p>
        </w:tc>
      </w:tr>
      <w:tr w:rsidR="001E0A37" w:rsidRPr="0056317D" w14:paraId="7803A89A" w14:textId="77777777" w:rsidTr="001E0A37">
        <w:trPr>
          <w:jc w:val="center"/>
        </w:trPr>
        <w:tc>
          <w:tcPr>
            <w:tcW w:w="4876" w:type="dxa"/>
            <w:hideMark/>
          </w:tcPr>
          <w:p w14:paraId="0898F613" w14:textId="77777777" w:rsidR="001E0A37" w:rsidRPr="0056317D" w:rsidRDefault="001E0A37" w:rsidP="001E0A37">
            <w:pPr>
              <w:spacing w:after="120"/>
            </w:pPr>
            <w:r w:rsidRPr="0056317D">
              <w:t>iii)</w:t>
            </w:r>
            <w:r w:rsidRPr="0056317D">
              <w:tab/>
            </w:r>
            <w:r w:rsidRPr="0056317D">
              <w:rPr>
                <w:b/>
                <w:i/>
              </w:rPr>
              <w:t>musia byť</w:t>
            </w:r>
            <w:r w:rsidRPr="0056317D">
              <w:t xml:space="preserve"> vnímateľné,</w:t>
            </w:r>
          </w:p>
        </w:tc>
        <w:tc>
          <w:tcPr>
            <w:tcW w:w="4876" w:type="dxa"/>
            <w:hideMark/>
          </w:tcPr>
          <w:p w14:paraId="6F24F624" w14:textId="77777777" w:rsidR="001E0A37" w:rsidRPr="0056317D" w:rsidRDefault="001E0A37" w:rsidP="001E0A37">
            <w:pPr>
              <w:spacing w:after="120"/>
              <w:rPr>
                <w:szCs w:val="24"/>
              </w:rPr>
            </w:pPr>
            <w:r w:rsidRPr="0056317D">
              <w:t>iii)</w:t>
            </w:r>
            <w:r w:rsidRPr="0056317D">
              <w:tab/>
            </w:r>
            <w:r w:rsidRPr="0056317D">
              <w:rPr>
                <w:b/>
                <w:i/>
              </w:rPr>
              <w:t>sú</w:t>
            </w:r>
            <w:r w:rsidRPr="0056317D">
              <w:t xml:space="preserve"> vnímateľné,</w:t>
            </w:r>
          </w:p>
        </w:tc>
      </w:tr>
    </w:tbl>
    <w:p w14:paraId="3F6820F2" w14:textId="77777777" w:rsidR="001E0A37" w:rsidRPr="0056317D" w:rsidRDefault="001E0A37" w:rsidP="001E0A37">
      <w:r w:rsidRPr="00753CB4">
        <w:rPr>
          <w:rStyle w:val="HideTWBExt"/>
        </w:rPr>
        <w:t>&lt;/Amend&gt;</w:t>
      </w:r>
    </w:p>
    <w:p w14:paraId="18C4A74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143</w:t>
      </w:r>
      <w:r w:rsidRPr="00753CB4">
        <w:rPr>
          <w:rStyle w:val="HideTWBExt"/>
        </w:rPr>
        <w:t>&lt;/NumAm&gt;</w:t>
      </w:r>
    </w:p>
    <w:p w14:paraId="4B520D9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5DFEF36" w14:textId="77777777" w:rsidR="001E0A37" w:rsidRPr="0056317D" w:rsidRDefault="001E0A37" w:rsidP="001E0A37">
      <w:pPr>
        <w:rPr>
          <w:b/>
        </w:rPr>
      </w:pPr>
      <w:r w:rsidRPr="00753CB4">
        <w:rPr>
          <w:rStyle w:val="HideTWBExt"/>
        </w:rPr>
        <w:t>&lt;Article&gt;</w:t>
      </w:r>
      <w:r w:rsidRPr="0056317D">
        <w:rPr>
          <w:b/>
        </w:rPr>
        <w:t>Príloha I – oddiel IX – časť A – odsek 1 – písmeno a – bod iv</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D6F7D90" w14:textId="77777777" w:rsidTr="001E0A37">
        <w:trPr>
          <w:jc w:val="center"/>
        </w:trPr>
        <w:tc>
          <w:tcPr>
            <w:tcW w:w="9752" w:type="dxa"/>
            <w:gridSpan w:val="2"/>
          </w:tcPr>
          <w:p w14:paraId="1AE8BB8B" w14:textId="77777777" w:rsidR="001E0A37" w:rsidRPr="0056317D" w:rsidRDefault="001E0A37" w:rsidP="001E0A37">
            <w:pPr>
              <w:keepNext/>
            </w:pPr>
          </w:p>
        </w:tc>
      </w:tr>
      <w:tr w:rsidR="001E0A37" w:rsidRPr="0056317D" w14:paraId="6BC9680C" w14:textId="77777777" w:rsidTr="001E0A37">
        <w:trPr>
          <w:jc w:val="center"/>
        </w:trPr>
        <w:tc>
          <w:tcPr>
            <w:tcW w:w="4876" w:type="dxa"/>
            <w:hideMark/>
          </w:tcPr>
          <w:p w14:paraId="6930F4B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62A31E9" w14:textId="77777777" w:rsidR="001E0A37" w:rsidRPr="0056317D" w:rsidRDefault="001E0A37" w:rsidP="001E0A37">
            <w:pPr>
              <w:keepNext/>
              <w:spacing w:after="240"/>
              <w:jc w:val="center"/>
              <w:rPr>
                <w:i/>
              </w:rPr>
            </w:pPr>
            <w:r w:rsidRPr="0056317D">
              <w:rPr>
                <w:i/>
              </w:rPr>
              <w:t>Pozmeňujúci návrh</w:t>
            </w:r>
          </w:p>
        </w:tc>
      </w:tr>
      <w:tr w:rsidR="001E0A37" w:rsidRPr="0056317D" w14:paraId="042392C4" w14:textId="77777777" w:rsidTr="001E0A37">
        <w:trPr>
          <w:jc w:val="center"/>
        </w:trPr>
        <w:tc>
          <w:tcPr>
            <w:tcW w:w="4876" w:type="dxa"/>
            <w:hideMark/>
          </w:tcPr>
          <w:p w14:paraId="28A97B3D" w14:textId="77777777" w:rsidR="001E0A37" w:rsidRPr="0056317D" w:rsidRDefault="001E0A37" w:rsidP="001E0A37">
            <w:pPr>
              <w:spacing w:after="120"/>
            </w:pPr>
            <w:r w:rsidRPr="0056317D">
              <w:t>iv)</w:t>
            </w:r>
            <w:r w:rsidRPr="0056317D">
              <w:tab/>
            </w:r>
            <w:r w:rsidRPr="0056317D">
              <w:rPr>
                <w:b/>
                <w:i/>
              </w:rPr>
              <w:t>musia mať</w:t>
            </w:r>
            <w:r w:rsidRPr="0056317D">
              <w:t xml:space="preserve"> primeranú veľkosť písma</w:t>
            </w:r>
            <w:r w:rsidRPr="0056317D">
              <w:rPr>
                <w:b/>
                <w:i/>
              </w:rPr>
              <w:t xml:space="preserve"> za</w:t>
            </w:r>
            <w:r w:rsidRPr="0056317D">
              <w:t xml:space="preserve"> predvídateľných </w:t>
            </w:r>
            <w:r w:rsidRPr="0056317D">
              <w:rPr>
                <w:b/>
                <w:i/>
              </w:rPr>
              <w:t>podmienok</w:t>
            </w:r>
            <w:r w:rsidRPr="0056317D">
              <w:t xml:space="preserve"> použitia</w:t>
            </w:r>
            <w:r w:rsidRPr="0056317D">
              <w:rPr>
                <w:b/>
                <w:i/>
              </w:rPr>
              <w:t>,</w:t>
            </w:r>
          </w:p>
        </w:tc>
        <w:tc>
          <w:tcPr>
            <w:tcW w:w="4876" w:type="dxa"/>
            <w:hideMark/>
          </w:tcPr>
          <w:p w14:paraId="08E995C6" w14:textId="77777777" w:rsidR="001E0A37" w:rsidRPr="0056317D" w:rsidRDefault="001E0A37" w:rsidP="001E0A37">
            <w:pPr>
              <w:spacing w:after="120"/>
              <w:rPr>
                <w:szCs w:val="24"/>
              </w:rPr>
            </w:pPr>
            <w:r w:rsidRPr="0056317D">
              <w:t>iv)</w:t>
            </w:r>
            <w:r w:rsidRPr="0056317D">
              <w:tab/>
            </w:r>
            <w:r w:rsidRPr="0056317D">
              <w:rPr>
                <w:b/>
                <w:i/>
              </w:rPr>
              <w:t>majú</w:t>
            </w:r>
            <w:r w:rsidRPr="0056317D">
              <w:t xml:space="preserve"> primeranú veľkosť a </w:t>
            </w:r>
            <w:r w:rsidRPr="0056317D">
              <w:rPr>
                <w:b/>
                <w:i/>
              </w:rPr>
              <w:t xml:space="preserve">typ </w:t>
            </w:r>
            <w:r w:rsidRPr="0056317D">
              <w:t>písma</w:t>
            </w:r>
            <w:r w:rsidRPr="0056317D">
              <w:rPr>
                <w:b/>
                <w:i/>
              </w:rPr>
              <w:t>, dostatočný kontrast medzi znakmi a ich pozadím s cieľom maximalizovať čitateľnosť v </w:t>
            </w:r>
            <w:r w:rsidRPr="0056317D">
              <w:t xml:space="preserve">predvídateľných </w:t>
            </w:r>
            <w:r w:rsidRPr="0056317D">
              <w:rPr>
                <w:b/>
                <w:i/>
              </w:rPr>
              <w:t>podmienkach</w:t>
            </w:r>
            <w:r w:rsidRPr="0056317D">
              <w:t xml:space="preserve"> použitia</w:t>
            </w:r>
            <w:r w:rsidRPr="0056317D">
              <w:rPr>
                <w:b/>
                <w:i/>
              </w:rPr>
              <w:t>;</w:t>
            </w:r>
          </w:p>
        </w:tc>
      </w:tr>
    </w:tbl>
    <w:p w14:paraId="63C227C4" w14:textId="77777777" w:rsidR="001E0A37" w:rsidRPr="0056317D" w:rsidRDefault="001E0A37" w:rsidP="001E0A37">
      <w:r w:rsidRPr="00753CB4">
        <w:rPr>
          <w:rStyle w:val="HideTWBExt"/>
        </w:rPr>
        <w:t>&lt;/Amend&gt;</w:t>
      </w:r>
    </w:p>
    <w:p w14:paraId="2A7C7DB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144</w:t>
      </w:r>
      <w:r w:rsidRPr="00753CB4">
        <w:rPr>
          <w:rStyle w:val="HideTWBExt"/>
        </w:rPr>
        <w:t>&lt;/NumAm&gt;</w:t>
      </w:r>
    </w:p>
    <w:p w14:paraId="04F0BF5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2E81903" w14:textId="77777777" w:rsidR="001E0A37" w:rsidRPr="0056317D" w:rsidRDefault="001E0A37" w:rsidP="001E0A37">
      <w:pPr>
        <w:rPr>
          <w:b/>
        </w:rPr>
      </w:pPr>
      <w:r w:rsidRPr="00753CB4">
        <w:rPr>
          <w:rStyle w:val="HideTWBExt"/>
        </w:rPr>
        <w:t>&lt;Article&gt;</w:t>
      </w:r>
      <w:r w:rsidRPr="0056317D">
        <w:rPr>
          <w:b/>
        </w:rPr>
        <w:t>Príloha I – oddiel IX – časť A – odsek 1 – písmeno a – bod iv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C82F83E" w14:textId="77777777" w:rsidTr="001E0A37">
        <w:trPr>
          <w:jc w:val="center"/>
        </w:trPr>
        <w:tc>
          <w:tcPr>
            <w:tcW w:w="9752" w:type="dxa"/>
            <w:gridSpan w:val="2"/>
          </w:tcPr>
          <w:p w14:paraId="3D143D5D" w14:textId="77777777" w:rsidR="001E0A37" w:rsidRPr="0056317D" w:rsidRDefault="001E0A37" w:rsidP="001E0A37">
            <w:pPr>
              <w:keepNext/>
            </w:pPr>
          </w:p>
        </w:tc>
      </w:tr>
      <w:tr w:rsidR="001E0A37" w:rsidRPr="0056317D" w14:paraId="138477F0" w14:textId="77777777" w:rsidTr="001E0A37">
        <w:trPr>
          <w:jc w:val="center"/>
        </w:trPr>
        <w:tc>
          <w:tcPr>
            <w:tcW w:w="4876" w:type="dxa"/>
            <w:hideMark/>
          </w:tcPr>
          <w:p w14:paraId="577A4C1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9C6324D" w14:textId="77777777" w:rsidR="001E0A37" w:rsidRPr="0056317D" w:rsidRDefault="001E0A37" w:rsidP="001E0A37">
            <w:pPr>
              <w:keepNext/>
              <w:spacing w:after="240"/>
              <w:jc w:val="center"/>
              <w:rPr>
                <w:i/>
              </w:rPr>
            </w:pPr>
            <w:r w:rsidRPr="0056317D">
              <w:rPr>
                <w:i/>
              </w:rPr>
              <w:t>Pozmeňujúci návrh</w:t>
            </w:r>
          </w:p>
        </w:tc>
      </w:tr>
      <w:tr w:rsidR="001E0A37" w:rsidRPr="0056317D" w14:paraId="25F30575" w14:textId="77777777" w:rsidTr="001E0A37">
        <w:trPr>
          <w:jc w:val="center"/>
        </w:trPr>
        <w:tc>
          <w:tcPr>
            <w:tcW w:w="4876" w:type="dxa"/>
          </w:tcPr>
          <w:p w14:paraId="5BF9DBFF" w14:textId="77777777" w:rsidR="001E0A37" w:rsidRPr="0056317D" w:rsidRDefault="001E0A37" w:rsidP="001E0A37">
            <w:pPr>
              <w:spacing w:after="120"/>
            </w:pPr>
          </w:p>
        </w:tc>
        <w:tc>
          <w:tcPr>
            <w:tcW w:w="4876" w:type="dxa"/>
            <w:hideMark/>
          </w:tcPr>
          <w:p w14:paraId="1B79AD1E" w14:textId="77777777" w:rsidR="001E0A37" w:rsidRPr="0056317D" w:rsidRDefault="001E0A37" w:rsidP="001E0A37">
            <w:pPr>
              <w:spacing w:after="120"/>
              <w:rPr>
                <w:szCs w:val="24"/>
              </w:rPr>
            </w:pPr>
            <w:r w:rsidRPr="0056317D">
              <w:rPr>
                <w:b/>
                <w:i/>
              </w:rPr>
              <w:t>iva)</w:t>
            </w:r>
            <w:r w:rsidRPr="0056317D">
              <w:tab/>
            </w:r>
            <w:r w:rsidRPr="0056317D">
              <w:rPr>
                <w:b/>
                <w:i/>
              </w:rPr>
              <w:t>sú dostupné v prístupnom webovom formáte a ako elektronické newebové dokumenty tak, aby tieto informácie boli vnímateľné, použiteľné, zrozumiteľné a účinné;</w:t>
            </w:r>
          </w:p>
        </w:tc>
      </w:tr>
    </w:tbl>
    <w:p w14:paraId="77251DC3" w14:textId="77777777" w:rsidR="001E0A37" w:rsidRPr="0056317D" w:rsidRDefault="001E0A37" w:rsidP="001E0A37">
      <w:r w:rsidRPr="00753CB4">
        <w:rPr>
          <w:rStyle w:val="HideTWBExt"/>
        </w:rPr>
        <w:t>&lt;/Amend&gt;</w:t>
      </w:r>
    </w:p>
    <w:p w14:paraId="65F3ADE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145</w:t>
      </w:r>
      <w:r w:rsidRPr="00753CB4">
        <w:rPr>
          <w:rStyle w:val="HideTWBExt"/>
        </w:rPr>
        <w:t>&lt;/NumAm&gt;</w:t>
      </w:r>
    </w:p>
    <w:p w14:paraId="5062B49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5B781A9" w14:textId="77777777" w:rsidR="001E0A37" w:rsidRPr="0056317D" w:rsidRDefault="001E0A37" w:rsidP="001E0A37">
      <w:pPr>
        <w:rPr>
          <w:b/>
        </w:rPr>
      </w:pPr>
      <w:r w:rsidRPr="00753CB4">
        <w:rPr>
          <w:rStyle w:val="HideTWBExt"/>
        </w:rPr>
        <w:t>&lt;Article&gt;</w:t>
      </w:r>
      <w:r w:rsidRPr="0056317D">
        <w:rPr>
          <w:b/>
        </w:rPr>
        <w:t>Príloha I – oddiel IX – časť A – odsek 1 – písmeno b</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DDE78E6" w14:textId="77777777" w:rsidTr="001E0A37">
        <w:trPr>
          <w:jc w:val="center"/>
        </w:trPr>
        <w:tc>
          <w:tcPr>
            <w:tcW w:w="9752" w:type="dxa"/>
            <w:gridSpan w:val="2"/>
          </w:tcPr>
          <w:p w14:paraId="1BF62B0E" w14:textId="77777777" w:rsidR="001E0A37" w:rsidRPr="0056317D" w:rsidRDefault="001E0A37" w:rsidP="001E0A37">
            <w:pPr>
              <w:keepNext/>
            </w:pPr>
          </w:p>
        </w:tc>
      </w:tr>
      <w:tr w:rsidR="001E0A37" w:rsidRPr="0056317D" w14:paraId="524D9994" w14:textId="77777777" w:rsidTr="001E0A37">
        <w:trPr>
          <w:jc w:val="center"/>
        </w:trPr>
        <w:tc>
          <w:tcPr>
            <w:tcW w:w="4876" w:type="dxa"/>
            <w:hideMark/>
          </w:tcPr>
          <w:p w14:paraId="6AD0EDF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C45F179" w14:textId="77777777" w:rsidR="001E0A37" w:rsidRPr="0056317D" w:rsidRDefault="001E0A37" w:rsidP="001E0A37">
            <w:pPr>
              <w:keepNext/>
              <w:spacing w:after="240"/>
              <w:jc w:val="center"/>
              <w:rPr>
                <w:i/>
              </w:rPr>
            </w:pPr>
            <w:r w:rsidRPr="0056317D">
              <w:rPr>
                <w:i/>
              </w:rPr>
              <w:t>Pozmeňujúci návrh</w:t>
            </w:r>
          </w:p>
        </w:tc>
      </w:tr>
      <w:tr w:rsidR="001E0A37" w:rsidRPr="0056317D" w14:paraId="25C0DEE6" w14:textId="77777777" w:rsidTr="001E0A37">
        <w:trPr>
          <w:jc w:val="center"/>
        </w:trPr>
        <w:tc>
          <w:tcPr>
            <w:tcW w:w="4876" w:type="dxa"/>
            <w:hideMark/>
          </w:tcPr>
          <w:p w14:paraId="0609AEE4" w14:textId="77777777" w:rsidR="001E0A37" w:rsidRPr="0056317D" w:rsidRDefault="001E0A37" w:rsidP="001E0A37">
            <w:pPr>
              <w:spacing w:after="120"/>
            </w:pPr>
            <w:r w:rsidRPr="0056317D">
              <w:t>b)</w:t>
            </w:r>
            <w:r w:rsidRPr="0056317D">
              <w:tab/>
              <w:t>obal výrobku vrátane poskytovaných informácií (otváranie, zatváranie, používanie, likvidácia),</w:t>
            </w:r>
          </w:p>
        </w:tc>
        <w:tc>
          <w:tcPr>
            <w:tcW w:w="4876" w:type="dxa"/>
            <w:hideMark/>
          </w:tcPr>
          <w:p w14:paraId="3C87186D" w14:textId="77777777" w:rsidR="001E0A37" w:rsidRPr="0056317D" w:rsidRDefault="001E0A37" w:rsidP="001E0A37">
            <w:pPr>
              <w:spacing w:after="120"/>
              <w:rPr>
                <w:szCs w:val="24"/>
              </w:rPr>
            </w:pPr>
            <w:r w:rsidRPr="0056317D">
              <w:t>b)</w:t>
            </w:r>
            <w:r w:rsidRPr="0056317D">
              <w:tab/>
              <w:t>obal výrobku vrátane poskytovaných informácií (otváranie, zatváranie, používanie, likvidácia),</w:t>
            </w:r>
            <w:r w:rsidRPr="0056317D">
              <w:rPr>
                <w:b/>
                <w:i/>
              </w:rPr>
              <w:t xml:space="preserve"> ktorý:</w:t>
            </w:r>
          </w:p>
        </w:tc>
      </w:tr>
    </w:tbl>
    <w:p w14:paraId="7333D41A" w14:textId="77777777" w:rsidR="001E0A37" w:rsidRPr="0056317D" w:rsidRDefault="001E0A37" w:rsidP="001E0A37">
      <w:pPr>
        <w:rPr>
          <w:rFonts w:ascii="Arial" w:hAnsi="Arial"/>
          <w:vanish/>
          <w:color w:val="000080"/>
          <w:sz w:val="20"/>
        </w:rPr>
      </w:pPr>
      <w:r w:rsidRPr="00753CB4">
        <w:rPr>
          <w:rStyle w:val="HideTWBExt"/>
        </w:rPr>
        <w:t>&lt;/Amend&gt;</w:t>
      </w:r>
    </w:p>
    <w:p w14:paraId="265CCC4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146</w:t>
      </w:r>
      <w:r w:rsidRPr="00753CB4">
        <w:rPr>
          <w:rStyle w:val="HideTWBExt"/>
        </w:rPr>
        <w:t>&lt;/NumAm&gt;</w:t>
      </w:r>
    </w:p>
    <w:p w14:paraId="511589B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25248F1" w14:textId="77777777" w:rsidR="001E0A37" w:rsidRPr="0056317D" w:rsidRDefault="001E0A37" w:rsidP="001E0A37">
      <w:pPr>
        <w:rPr>
          <w:b/>
        </w:rPr>
      </w:pPr>
      <w:r w:rsidRPr="00753CB4">
        <w:rPr>
          <w:rStyle w:val="HideTWBExt"/>
        </w:rPr>
        <w:t>&lt;Article&gt;</w:t>
      </w:r>
      <w:r w:rsidRPr="0056317D">
        <w:rPr>
          <w:b/>
        </w:rPr>
        <w:t>Príloha I – oddiel IX – časť A – odsek 1 – písmeno b – bod i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8F360C7" w14:textId="77777777" w:rsidTr="001E0A37">
        <w:trPr>
          <w:jc w:val="center"/>
        </w:trPr>
        <w:tc>
          <w:tcPr>
            <w:tcW w:w="9752" w:type="dxa"/>
            <w:gridSpan w:val="2"/>
          </w:tcPr>
          <w:p w14:paraId="69C5163F" w14:textId="77777777" w:rsidR="001E0A37" w:rsidRPr="0056317D" w:rsidRDefault="001E0A37" w:rsidP="001E0A37">
            <w:pPr>
              <w:keepNext/>
            </w:pPr>
          </w:p>
        </w:tc>
      </w:tr>
      <w:tr w:rsidR="001E0A37" w:rsidRPr="0056317D" w14:paraId="1FBD8853" w14:textId="77777777" w:rsidTr="001E0A37">
        <w:trPr>
          <w:jc w:val="center"/>
        </w:trPr>
        <w:tc>
          <w:tcPr>
            <w:tcW w:w="4876" w:type="dxa"/>
            <w:hideMark/>
          </w:tcPr>
          <w:p w14:paraId="3BD48FB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49ABFD0" w14:textId="77777777" w:rsidR="001E0A37" w:rsidRPr="0056317D" w:rsidRDefault="001E0A37" w:rsidP="001E0A37">
            <w:pPr>
              <w:keepNext/>
              <w:spacing w:after="240"/>
              <w:jc w:val="center"/>
              <w:rPr>
                <w:i/>
              </w:rPr>
            </w:pPr>
            <w:r w:rsidRPr="0056317D">
              <w:rPr>
                <w:i/>
              </w:rPr>
              <w:t>Pozmeňujúci návrh</w:t>
            </w:r>
          </w:p>
        </w:tc>
      </w:tr>
      <w:tr w:rsidR="001E0A37" w:rsidRPr="0056317D" w14:paraId="4C5333FD" w14:textId="77777777" w:rsidTr="001E0A37">
        <w:trPr>
          <w:jc w:val="center"/>
        </w:trPr>
        <w:tc>
          <w:tcPr>
            <w:tcW w:w="4876" w:type="dxa"/>
          </w:tcPr>
          <w:p w14:paraId="452391FF" w14:textId="77777777" w:rsidR="001E0A37" w:rsidRPr="0056317D" w:rsidRDefault="001E0A37" w:rsidP="001E0A37">
            <w:pPr>
              <w:spacing w:after="120"/>
            </w:pPr>
          </w:p>
        </w:tc>
        <w:tc>
          <w:tcPr>
            <w:tcW w:w="4876" w:type="dxa"/>
            <w:hideMark/>
          </w:tcPr>
          <w:p w14:paraId="00A4C62C" w14:textId="77777777" w:rsidR="001E0A37" w:rsidRPr="0056317D" w:rsidRDefault="001E0A37" w:rsidP="001E0A37">
            <w:pPr>
              <w:spacing w:after="120"/>
              <w:rPr>
                <w:szCs w:val="24"/>
              </w:rPr>
            </w:pPr>
            <w:r w:rsidRPr="0056317D">
              <w:rPr>
                <w:b/>
                <w:i/>
              </w:rPr>
              <w:t>i)</w:t>
            </w:r>
            <w:r w:rsidRPr="0056317D">
              <w:tab/>
            </w:r>
            <w:r w:rsidRPr="0056317D">
              <w:rPr>
                <w:b/>
                <w:i/>
              </w:rPr>
              <w:t>spĺňajú požiadavky stanovené v písmene bode 1 písm. a),</w:t>
            </w:r>
          </w:p>
        </w:tc>
      </w:tr>
    </w:tbl>
    <w:p w14:paraId="2EFE5EFB" w14:textId="77777777" w:rsidR="001E0A37" w:rsidRPr="0056317D" w:rsidRDefault="001E0A37" w:rsidP="001E0A37">
      <w:pPr>
        <w:rPr>
          <w:rFonts w:ascii="Arial" w:hAnsi="Arial"/>
          <w:vanish/>
          <w:color w:val="000080"/>
          <w:sz w:val="20"/>
        </w:rPr>
      </w:pPr>
      <w:r w:rsidRPr="00753CB4">
        <w:rPr>
          <w:rStyle w:val="HideTWBExt"/>
        </w:rPr>
        <w:t>&lt;/Amend&gt;</w:t>
      </w:r>
    </w:p>
    <w:p w14:paraId="6F8EA1F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147</w:t>
      </w:r>
      <w:r w:rsidRPr="00753CB4">
        <w:rPr>
          <w:rStyle w:val="HideTWBExt"/>
        </w:rPr>
        <w:t>&lt;/NumAm&gt;</w:t>
      </w:r>
    </w:p>
    <w:p w14:paraId="4DE8785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A5C915E" w14:textId="77777777" w:rsidR="001E0A37" w:rsidRPr="0056317D" w:rsidRDefault="001E0A37" w:rsidP="001E0A37">
      <w:pPr>
        <w:rPr>
          <w:b/>
        </w:rPr>
      </w:pPr>
      <w:r w:rsidRPr="00753CB4">
        <w:rPr>
          <w:rStyle w:val="HideTWBExt"/>
        </w:rPr>
        <w:t>&lt;Article&gt;</w:t>
      </w:r>
      <w:r w:rsidRPr="0056317D">
        <w:rPr>
          <w:b/>
        </w:rPr>
        <w:t>Príloha I – oddiel IX – časť A – odsek 1 – písmeno b – bod ii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E2770F2" w14:textId="77777777" w:rsidTr="001E0A37">
        <w:trPr>
          <w:jc w:val="center"/>
        </w:trPr>
        <w:tc>
          <w:tcPr>
            <w:tcW w:w="9752" w:type="dxa"/>
            <w:gridSpan w:val="2"/>
          </w:tcPr>
          <w:p w14:paraId="7C41AA19" w14:textId="77777777" w:rsidR="001E0A37" w:rsidRPr="0056317D" w:rsidRDefault="001E0A37" w:rsidP="001E0A37">
            <w:pPr>
              <w:keepNext/>
            </w:pPr>
          </w:p>
        </w:tc>
      </w:tr>
      <w:tr w:rsidR="001E0A37" w:rsidRPr="0056317D" w14:paraId="446BC796" w14:textId="77777777" w:rsidTr="001E0A37">
        <w:trPr>
          <w:jc w:val="center"/>
        </w:trPr>
        <w:tc>
          <w:tcPr>
            <w:tcW w:w="4876" w:type="dxa"/>
            <w:hideMark/>
          </w:tcPr>
          <w:p w14:paraId="4A24FB7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7CFA7FA" w14:textId="77777777" w:rsidR="001E0A37" w:rsidRPr="0056317D" w:rsidRDefault="001E0A37" w:rsidP="001E0A37">
            <w:pPr>
              <w:keepNext/>
              <w:spacing w:after="240"/>
              <w:jc w:val="center"/>
              <w:rPr>
                <w:i/>
              </w:rPr>
            </w:pPr>
            <w:r w:rsidRPr="0056317D">
              <w:rPr>
                <w:i/>
              </w:rPr>
              <w:t>Pozmeňujúci návrh</w:t>
            </w:r>
          </w:p>
        </w:tc>
      </w:tr>
      <w:tr w:rsidR="001E0A37" w:rsidRPr="0056317D" w14:paraId="6D027120" w14:textId="77777777" w:rsidTr="001E0A37">
        <w:trPr>
          <w:jc w:val="center"/>
        </w:trPr>
        <w:tc>
          <w:tcPr>
            <w:tcW w:w="4876" w:type="dxa"/>
          </w:tcPr>
          <w:p w14:paraId="75D48DF2" w14:textId="77777777" w:rsidR="001E0A37" w:rsidRPr="0056317D" w:rsidRDefault="001E0A37" w:rsidP="001E0A37">
            <w:pPr>
              <w:spacing w:after="120"/>
            </w:pPr>
          </w:p>
        </w:tc>
        <w:tc>
          <w:tcPr>
            <w:tcW w:w="4876" w:type="dxa"/>
            <w:hideMark/>
          </w:tcPr>
          <w:p w14:paraId="76566F8D" w14:textId="77777777" w:rsidR="001E0A37" w:rsidRPr="0056317D" w:rsidRDefault="001E0A37" w:rsidP="001E0A37">
            <w:pPr>
              <w:spacing w:after="120"/>
              <w:rPr>
                <w:szCs w:val="24"/>
              </w:rPr>
            </w:pPr>
            <w:r w:rsidRPr="0056317D">
              <w:rPr>
                <w:b/>
                <w:i/>
              </w:rPr>
              <w:t>ii)</w:t>
            </w:r>
            <w:r w:rsidRPr="0056317D">
              <w:tab/>
            </w:r>
            <w:r w:rsidRPr="0056317D">
              <w:rPr>
                <w:b/>
                <w:i/>
              </w:rPr>
              <w:t>jednoducho a presne informujú používateľov o tom, či výrobok obsahuje prvky súvisiace prístupnosťou, a o jeho kompatibilite s asistenčnými technológiami</w:t>
            </w:r>
            <w:r w:rsidRPr="0056317D">
              <w:t>;</w:t>
            </w:r>
          </w:p>
        </w:tc>
      </w:tr>
    </w:tbl>
    <w:p w14:paraId="11BAD10A" w14:textId="77777777" w:rsidR="001E0A37" w:rsidRPr="0056317D" w:rsidRDefault="001E0A37" w:rsidP="001E0A37">
      <w:r w:rsidRPr="00753CB4">
        <w:rPr>
          <w:rStyle w:val="HideTWBExt"/>
        </w:rPr>
        <w:t>&lt;/Amend&gt;</w:t>
      </w:r>
    </w:p>
    <w:p w14:paraId="46F21C3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148</w:t>
      </w:r>
      <w:r w:rsidRPr="00753CB4">
        <w:rPr>
          <w:rStyle w:val="HideTWBExt"/>
        </w:rPr>
        <w:t>&lt;/NumAm&gt;</w:t>
      </w:r>
    </w:p>
    <w:p w14:paraId="51312A9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63AEC8B" w14:textId="77777777" w:rsidR="001E0A37" w:rsidRPr="0056317D" w:rsidRDefault="001E0A37" w:rsidP="001E0A37">
      <w:pPr>
        <w:rPr>
          <w:b/>
        </w:rPr>
      </w:pPr>
      <w:r w:rsidRPr="00753CB4">
        <w:rPr>
          <w:rStyle w:val="HideTWBExt"/>
        </w:rPr>
        <w:t>&lt;Article&gt;</w:t>
      </w:r>
      <w:r w:rsidRPr="0056317D">
        <w:rPr>
          <w:b/>
        </w:rPr>
        <w:t>Príloha I – oddiel IX – časť A – odsek 1 – písmeno c – úvodná časť</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FC00A5E" w14:textId="77777777" w:rsidTr="001E0A37">
        <w:trPr>
          <w:jc w:val="center"/>
        </w:trPr>
        <w:tc>
          <w:tcPr>
            <w:tcW w:w="9752" w:type="dxa"/>
            <w:gridSpan w:val="2"/>
          </w:tcPr>
          <w:p w14:paraId="7D91719A" w14:textId="77777777" w:rsidR="001E0A37" w:rsidRPr="0056317D" w:rsidRDefault="001E0A37" w:rsidP="001E0A37">
            <w:pPr>
              <w:keepNext/>
            </w:pPr>
          </w:p>
        </w:tc>
      </w:tr>
      <w:tr w:rsidR="001E0A37" w:rsidRPr="0056317D" w14:paraId="1CCCBD98" w14:textId="77777777" w:rsidTr="001E0A37">
        <w:trPr>
          <w:jc w:val="center"/>
        </w:trPr>
        <w:tc>
          <w:tcPr>
            <w:tcW w:w="4876" w:type="dxa"/>
            <w:hideMark/>
          </w:tcPr>
          <w:p w14:paraId="155AA7D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1E6C2D1" w14:textId="77777777" w:rsidR="001E0A37" w:rsidRPr="0056317D" w:rsidRDefault="001E0A37" w:rsidP="001E0A37">
            <w:pPr>
              <w:keepNext/>
              <w:spacing w:after="240"/>
              <w:jc w:val="center"/>
              <w:rPr>
                <w:i/>
              </w:rPr>
            </w:pPr>
            <w:r w:rsidRPr="0056317D">
              <w:rPr>
                <w:i/>
              </w:rPr>
              <w:t>Pozmeňujúci návrh</w:t>
            </w:r>
          </w:p>
        </w:tc>
      </w:tr>
      <w:tr w:rsidR="001E0A37" w:rsidRPr="0056317D" w14:paraId="310538FC" w14:textId="77777777" w:rsidTr="001E0A37">
        <w:trPr>
          <w:jc w:val="center"/>
        </w:trPr>
        <w:tc>
          <w:tcPr>
            <w:tcW w:w="4876" w:type="dxa"/>
            <w:hideMark/>
          </w:tcPr>
          <w:p w14:paraId="759238BF" w14:textId="77777777" w:rsidR="001E0A37" w:rsidRPr="0056317D" w:rsidRDefault="001E0A37" w:rsidP="001E0A37">
            <w:pPr>
              <w:spacing w:after="120"/>
            </w:pPr>
            <w:r w:rsidRPr="0056317D">
              <w:t>c)</w:t>
            </w:r>
            <w:r w:rsidRPr="0056317D">
              <w:tab/>
              <w:t xml:space="preserve">návod na použitie výrobku, jeho inštaláciu a údržbu, skladovanie a likvidáciu, </w:t>
            </w:r>
            <w:r w:rsidRPr="0056317D">
              <w:rPr>
                <w:b/>
                <w:i/>
              </w:rPr>
              <w:t>ktoré musia</w:t>
            </w:r>
            <w:r w:rsidRPr="0056317D">
              <w:t xml:space="preserve"> spĺňať tieto podmienky:</w:t>
            </w:r>
          </w:p>
        </w:tc>
        <w:tc>
          <w:tcPr>
            <w:tcW w:w="4876" w:type="dxa"/>
            <w:hideMark/>
          </w:tcPr>
          <w:p w14:paraId="0597F100" w14:textId="77777777" w:rsidR="001E0A37" w:rsidRPr="0056317D" w:rsidRDefault="001E0A37" w:rsidP="001E0A37">
            <w:pPr>
              <w:spacing w:after="120"/>
              <w:rPr>
                <w:szCs w:val="24"/>
              </w:rPr>
            </w:pPr>
            <w:r w:rsidRPr="0056317D">
              <w:t>c)</w:t>
            </w:r>
            <w:r w:rsidRPr="0056317D">
              <w:tab/>
              <w:t xml:space="preserve">návod na použitie výrobku, jeho inštaláciu a údržbu, skladovanie a likvidáciu, </w:t>
            </w:r>
            <w:r w:rsidRPr="0056317D">
              <w:rPr>
                <w:b/>
                <w:i/>
              </w:rPr>
              <w:t>bez ohľadu na to, či sú poskytované jednotlivo alebo začlenené do výrobku, ktorý musí</w:t>
            </w:r>
            <w:r w:rsidRPr="0056317D">
              <w:t xml:space="preserve"> spĺňať tieto podmienky:</w:t>
            </w:r>
          </w:p>
        </w:tc>
      </w:tr>
    </w:tbl>
    <w:p w14:paraId="3067E6ED" w14:textId="77777777" w:rsidR="001E0A37" w:rsidRPr="0056317D" w:rsidRDefault="001E0A37" w:rsidP="001E0A37">
      <w:r w:rsidRPr="00753CB4">
        <w:rPr>
          <w:rStyle w:val="HideTWBExt"/>
        </w:rPr>
        <w:t>&lt;/Amend&gt;</w:t>
      </w:r>
    </w:p>
    <w:p w14:paraId="1D12E19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149</w:t>
      </w:r>
      <w:r w:rsidRPr="00753CB4">
        <w:rPr>
          <w:rStyle w:val="HideTWBExt"/>
        </w:rPr>
        <w:t>&lt;/NumAm&gt;</w:t>
      </w:r>
    </w:p>
    <w:p w14:paraId="786579B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7FAE766" w14:textId="77777777" w:rsidR="001E0A37" w:rsidRPr="0056317D" w:rsidRDefault="001E0A37" w:rsidP="001E0A37">
      <w:pPr>
        <w:rPr>
          <w:b/>
        </w:rPr>
      </w:pPr>
      <w:r w:rsidRPr="00753CB4">
        <w:rPr>
          <w:rStyle w:val="HideTWBExt"/>
        </w:rPr>
        <w:t>&lt;Article&gt;</w:t>
      </w:r>
      <w:r w:rsidRPr="0056317D">
        <w:rPr>
          <w:b/>
        </w:rPr>
        <w:t>Príloha I – oddiel IX – časť A – odsek 1 – písmeno c – bod i</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D034495" w14:textId="77777777" w:rsidTr="001E0A37">
        <w:trPr>
          <w:jc w:val="center"/>
        </w:trPr>
        <w:tc>
          <w:tcPr>
            <w:tcW w:w="9752" w:type="dxa"/>
            <w:gridSpan w:val="2"/>
          </w:tcPr>
          <w:p w14:paraId="1F8C1B62" w14:textId="77777777" w:rsidR="001E0A37" w:rsidRPr="0056317D" w:rsidRDefault="001E0A37" w:rsidP="001E0A37">
            <w:pPr>
              <w:keepNext/>
            </w:pPr>
          </w:p>
        </w:tc>
      </w:tr>
      <w:tr w:rsidR="001E0A37" w:rsidRPr="0056317D" w14:paraId="0B7A3814" w14:textId="77777777" w:rsidTr="001E0A37">
        <w:trPr>
          <w:jc w:val="center"/>
        </w:trPr>
        <w:tc>
          <w:tcPr>
            <w:tcW w:w="4876" w:type="dxa"/>
            <w:hideMark/>
          </w:tcPr>
          <w:p w14:paraId="616AFAF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02BCD92" w14:textId="77777777" w:rsidR="001E0A37" w:rsidRPr="0056317D" w:rsidRDefault="001E0A37" w:rsidP="001E0A37">
            <w:pPr>
              <w:keepNext/>
              <w:spacing w:after="240"/>
              <w:jc w:val="center"/>
              <w:rPr>
                <w:i/>
              </w:rPr>
            </w:pPr>
            <w:r w:rsidRPr="0056317D">
              <w:rPr>
                <w:i/>
              </w:rPr>
              <w:t>Pozmeňujúci návrh</w:t>
            </w:r>
          </w:p>
        </w:tc>
      </w:tr>
      <w:tr w:rsidR="001E0A37" w:rsidRPr="0056317D" w14:paraId="0F3C926E" w14:textId="77777777" w:rsidTr="001E0A37">
        <w:trPr>
          <w:jc w:val="center"/>
        </w:trPr>
        <w:tc>
          <w:tcPr>
            <w:tcW w:w="4876" w:type="dxa"/>
            <w:hideMark/>
          </w:tcPr>
          <w:p w14:paraId="6AC6092A" w14:textId="77777777" w:rsidR="001E0A37" w:rsidRPr="0056317D" w:rsidRDefault="001E0A37" w:rsidP="001E0A37">
            <w:pPr>
              <w:spacing w:after="120"/>
            </w:pPr>
            <w:r w:rsidRPr="0056317D">
              <w:rPr>
                <w:b/>
                <w:i/>
              </w:rPr>
              <w:t>i)</w:t>
            </w:r>
            <w:r w:rsidRPr="0056317D">
              <w:tab/>
            </w:r>
            <w:r w:rsidRPr="0056317D">
              <w:rPr>
                <w:b/>
                <w:i/>
              </w:rPr>
              <w:t>obsah návodu musí byť dostupný v textových formátoch, ktoré možno použiť na vytvorenie alternatívnych asistenčných formátov prezentovateľných rôznymi spôsobmi a prostredníctvom viac než jedného zmyslového kanála a</w:t>
            </w:r>
          </w:p>
        </w:tc>
        <w:tc>
          <w:tcPr>
            <w:tcW w:w="4876" w:type="dxa"/>
            <w:hideMark/>
          </w:tcPr>
          <w:p w14:paraId="4A5A8F69" w14:textId="77777777" w:rsidR="001E0A37" w:rsidRPr="0056317D" w:rsidRDefault="001E0A37" w:rsidP="001E0A37">
            <w:pPr>
              <w:spacing w:after="120"/>
              <w:rPr>
                <w:szCs w:val="24"/>
              </w:rPr>
            </w:pPr>
            <w:r w:rsidRPr="0056317D">
              <w:rPr>
                <w:b/>
                <w:i/>
              </w:rPr>
              <w:t>vypúšťa sa</w:t>
            </w:r>
          </w:p>
        </w:tc>
      </w:tr>
    </w:tbl>
    <w:p w14:paraId="21CA2CED" w14:textId="77777777" w:rsidR="001E0A37" w:rsidRPr="0056317D" w:rsidRDefault="001E0A37" w:rsidP="001E0A37">
      <w:r w:rsidRPr="00753CB4">
        <w:rPr>
          <w:rStyle w:val="HideTWBExt"/>
        </w:rPr>
        <w:t>&lt;/Amend&gt;</w:t>
      </w:r>
    </w:p>
    <w:p w14:paraId="642A44F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150</w:t>
      </w:r>
      <w:r w:rsidRPr="00753CB4">
        <w:rPr>
          <w:rStyle w:val="HideTWBExt"/>
        </w:rPr>
        <w:t>&lt;/NumAm&gt;</w:t>
      </w:r>
    </w:p>
    <w:p w14:paraId="44A4421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C8788EC" w14:textId="77777777" w:rsidR="001E0A37" w:rsidRPr="0056317D" w:rsidRDefault="001E0A37" w:rsidP="001E0A37">
      <w:pPr>
        <w:rPr>
          <w:b/>
        </w:rPr>
      </w:pPr>
      <w:r w:rsidRPr="00753CB4">
        <w:rPr>
          <w:rStyle w:val="HideTWBExt"/>
        </w:rPr>
        <w:t>&lt;Article&gt;</w:t>
      </w:r>
      <w:r w:rsidRPr="0056317D">
        <w:rPr>
          <w:b/>
        </w:rPr>
        <w:t>Príloha I – oddiel IX – časť A – odsek 1 – písmeno c – bod ii</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72BBC51" w14:textId="77777777" w:rsidTr="001E0A37">
        <w:trPr>
          <w:jc w:val="center"/>
        </w:trPr>
        <w:tc>
          <w:tcPr>
            <w:tcW w:w="9752" w:type="dxa"/>
            <w:gridSpan w:val="2"/>
          </w:tcPr>
          <w:p w14:paraId="269CC484" w14:textId="77777777" w:rsidR="001E0A37" w:rsidRPr="0056317D" w:rsidRDefault="001E0A37" w:rsidP="001E0A37">
            <w:pPr>
              <w:keepNext/>
            </w:pPr>
          </w:p>
        </w:tc>
      </w:tr>
      <w:tr w:rsidR="001E0A37" w:rsidRPr="0056317D" w14:paraId="72057B9F" w14:textId="77777777" w:rsidTr="001E0A37">
        <w:trPr>
          <w:jc w:val="center"/>
        </w:trPr>
        <w:tc>
          <w:tcPr>
            <w:tcW w:w="4876" w:type="dxa"/>
            <w:hideMark/>
          </w:tcPr>
          <w:p w14:paraId="13E44A6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806A570" w14:textId="77777777" w:rsidR="001E0A37" w:rsidRPr="0056317D" w:rsidRDefault="001E0A37" w:rsidP="001E0A37">
            <w:pPr>
              <w:keepNext/>
              <w:spacing w:after="240"/>
              <w:jc w:val="center"/>
              <w:rPr>
                <w:i/>
              </w:rPr>
            </w:pPr>
            <w:r w:rsidRPr="0056317D">
              <w:rPr>
                <w:i/>
              </w:rPr>
              <w:t>Pozmeňujúci návrh</w:t>
            </w:r>
          </w:p>
        </w:tc>
      </w:tr>
      <w:tr w:rsidR="001E0A37" w:rsidRPr="0056317D" w14:paraId="3BBA846D" w14:textId="77777777" w:rsidTr="001E0A37">
        <w:trPr>
          <w:jc w:val="center"/>
        </w:trPr>
        <w:tc>
          <w:tcPr>
            <w:tcW w:w="4876" w:type="dxa"/>
            <w:hideMark/>
          </w:tcPr>
          <w:p w14:paraId="57647CF8" w14:textId="77777777" w:rsidR="001E0A37" w:rsidRPr="0056317D" w:rsidRDefault="001E0A37" w:rsidP="001E0A37">
            <w:pPr>
              <w:spacing w:after="120"/>
            </w:pPr>
            <w:r w:rsidRPr="0056317D">
              <w:rPr>
                <w:b/>
                <w:i/>
              </w:rPr>
              <w:t>ii)</w:t>
            </w:r>
            <w:r w:rsidRPr="0056317D">
              <w:tab/>
            </w:r>
            <w:r w:rsidRPr="0056317D">
              <w:rPr>
                <w:b/>
                <w:i/>
              </w:rPr>
              <w:t>návod musí obsahovať alternatívy k netextovému obsahu,</w:t>
            </w:r>
          </w:p>
        </w:tc>
        <w:tc>
          <w:tcPr>
            <w:tcW w:w="4876" w:type="dxa"/>
            <w:hideMark/>
          </w:tcPr>
          <w:p w14:paraId="451B19D3" w14:textId="77777777" w:rsidR="001E0A37" w:rsidRPr="0056317D" w:rsidRDefault="001E0A37" w:rsidP="001E0A37">
            <w:pPr>
              <w:spacing w:after="120"/>
              <w:rPr>
                <w:szCs w:val="24"/>
              </w:rPr>
            </w:pPr>
            <w:r w:rsidRPr="0056317D">
              <w:rPr>
                <w:b/>
                <w:i/>
              </w:rPr>
              <w:t>vypúšťa sa</w:t>
            </w:r>
          </w:p>
        </w:tc>
      </w:tr>
    </w:tbl>
    <w:p w14:paraId="7D771C17" w14:textId="77777777" w:rsidR="001E0A37" w:rsidRPr="0056317D" w:rsidRDefault="001E0A37" w:rsidP="001E0A37">
      <w:r w:rsidRPr="00753CB4">
        <w:rPr>
          <w:rStyle w:val="HideTWBExt"/>
        </w:rPr>
        <w:t>&lt;/Amend&gt;</w:t>
      </w:r>
    </w:p>
    <w:p w14:paraId="5D7D9E0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151</w:t>
      </w:r>
      <w:r w:rsidRPr="00753CB4">
        <w:rPr>
          <w:rStyle w:val="HideTWBExt"/>
        </w:rPr>
        <w:t>&lt;/NumAm&gt;</w:t>
      </w:r>
    </w:p>
    <w:p w14:paraId="3724868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F49B8EB" w14:textId="77777777" w:rsidR="001E0A37" w:rsidRPr="0056317D" w:rsidRDefault="001E0A37" w:rsidP="001E0A37">
      <w:pPr>
        <w:rPr>
          <w:b/>
        </w:rPr>
      </w:pPr>
      <w:r w:rsidRPr="00753CB4">
        <w:rPr>
          <w:rStyle w:val="HideTWBExt"/>
        </w:rPr>
        <w:t>&lt;Article&gt;</w:t>
      </w:r>
      <w:r w:rsidRPr="0056317D">
        <w:rPr>
          <w:b/>
        </w:rPr>
        <w:t>Príloha I – oddiel IX – časť A – odsek 1 – písmeno c – bod ii a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1A866DC" w14:textId="77777777" w:rsidTr="001E0A37">
        <w:trPr>
          <w:jc w:val="center"/>
        </w:trPr>
        <w:tc>
          <w:tcPr>
            <w:tcW w:w="9752" w:type="dxa"/>
            <w:gridSpan w:val="2"/>
          </w:tcPr>
          <w:p w14:paraId="1A47DAFA" w14:textId="77777777" w:rsidR="001E0A37" w:rsidRPr="0056317D" w:rsidRDefault="001E0A37" w:rsidP="001E0A37">
            <w:pPr>
              <w:keepNext/>
            </w:pPr>
          </w:p>
        </w:tc>
      </w:tr>
      <w:tr w:rsidR="001E0A37" w:rsidRPr="0056317D" w14:paraId="6A3E95AC" w14:textId="77777777" w:rsidTr="001E0A37">
        <w:trPr>
          <w:jc w:val="center"/>
        </w:trPr>
        <w:tc>
          <w:tcPr>
            <w:tcW w:w="4876" w:type="dxa"/>
            <w:hideMark/>
          </w:tcPr>
          <w:p w14:paraId="447EEF0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4A57321" w14:textId="77777777" w:rsidR="001E0A37" w:rsidRPr="0056317D" w:rsidRDefault="001E0A37" w:rsidP="001E0A37">
            <w:pPr>
              <w:keepNext/>
              <w:spacing w:after="240"/>
              <w:jc w:val="center"/>
              <w:rPr>
                <w:i/>
              </w:rPr>
            </w:pPr>
            <w:r w:rsidRPr="0056317D">
              <w:rPr>
                <w:i/>
              </w:rPr>
              <w:t>Pozmeňujúci návrh</w:t>
            </w:r>
          </w:p>
        </w:tc>
      </w:tr>
      <w:tr w:rsidR="001E0A37" w:rsidRPr="0056317D" w14:paraId="3E2BA185" w14:textId="77777777" w:rsidTr="001E0A37">
        <w:trPr>
          <w:jc w:val="center"/>
        </w:trPr>
        <w:tc>
          <w:tcPr>
            <w:tcW w:w="4876" w:type="dxa"/>
          </w:tcPr>
          <w:p w14:paraId="7E00DBC5" w14:textId="77777777" w:rsidR="001E0A37" w:rsidRPr="0056317D" w:rsidRDefault="001E0A37" w:rsidP="001E0A37">
            <w:pPr>
              <w:spacing w:after="120"/>
            </w:pPr>
          </w:p>
        </w:tc>
        <w:tc>
          <w:tcPr>
            <w:tcW w:w="4876" w:type="dxa"/>
            <w:hideMark/>
          </w:tcPr>
          <w:p w14:paraId="01FC112D" w14:textId="77777777" w:rsidR="001E0A37" w:rsidRPr="0056317D" w:rsidRDefault="001E0A37" w:rsidP="001E0A37">
            <w:pPr>
              <w:spacing w:after="120"/>
              <w:rPr>
                <w:szCs w:val="24"/>
              </w:rPr>
            </w:pPr>
            <w:r w:rsidRPr="0056317D">
              <w:rPr>
                <w:b/>
                <w:i/>
              </w:rPr>
              <w:t>iia)</w:t>
            </w:r>
            <w:r w:rsidRPr="0056317D">
              <w:tab/>
            </w:r>
            <w:r w:rsidRPr="0056317D">
              <w:rPr>
                <w:b/>
                <w:i/>
              </w:rPr>
              <w:t>sú dostupné v prístupnom webovom formáte a elektronickom newebovom dokumente tak, aby ich bolo možné postrehnúť, ovládať, porozumieť im a aby boli spoľahlivé,</w:t>
            </w:r>
          </w:p>
        </w:tc>
      </w:tr>
    </w:tbl>
    <w:p w14:paraId="2AE051AC" w14:textId="77777777" w:rsidR="001E0A37" w:rsidRPr="0056317D" w:rsidRDefault="001E0A37" w:rsidP="001E0A37">
      <w:pPr>
        <w:rPr>
          <w:rFonts w:ascii="Arial" w:hAnsi="Arial"/>
          <w:vanish/>
          <w:color w:val="000080"/>
          <w:sz w:val="20"/>
        </w:rPr>
      </w:pPr>
      <w:r w:rsidRPr="00753CB4">
        <w:rPr>
          <w:rStyle w:val="HideTWBExt"/>
        </w:rPr>
        <w:t>&lt;/Amend&gt;</w:t>
      </w:r>
    </w:p>
    <w:p w14:paraId="7AAA029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152</w:t>
      </w:r>
      <w:r w:rsidRPr="00753CB4">
        <w:rPr>
          <w:rStyle w:val="HideTWBExt"/>
        </w:rPr>
        <w:t>&lt;/NumAm&gt;</w:t>
      </w:r>
    </w:p>
    <w:p w14:paraId="6732ED5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7C723C1" w14:textId="77777777" w:rsidR="001E0A37" w:rsidRPr="0056317D" w:rsidRDefault="001E0A37" w:rsidP="001E0A37">
      <w:pPr>
        <w:rPr>
          <w:b/>
        </w:rPr>
      </w:pPr>
      <w:r w:rsidRPr="00753CB4">
        <w:rPr>
          <w:rStyle w:val="HideTWBExt"/>
        </w:rPr>
        <w:t>&lt;Article&gt;</w:t>
      </w:r>
      <w:r w:rsidRPr="0056317D">
        <w:rPr>
          <w:b/>
        </w:rPr>
        <w:t>Príloha I – oddiel IX – časť A – odsek 1 – písmeno c – bod ii b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6D3B096" w14:textId="77777777" w:rsidTr="001E0A37">
        <w:trPr>
          <w:jc w:val="center"/>
        </w:trPr>
        <w:tc>
          <w:tcPr>
            <w:tcW w:w="9752" w:type="dxa"/>
            <w:gridSpan w:val="2"/>
          </w:tcPr>
          <w:p w14:paraId="1DB36919" w14:textId="77777777" w:rsidR="001E0A37" w:rsidRPr="0056317D" w:rsidRDefault="001E0A37" w:rsidP="001E0A37">
            <w:pPr>
              <w:keepNext/>
            </w:pPr>
          </w:p>
        </w:tc>
      </w:tr>
      <w:tr w:rsidR="001E0A37" w:rsidRPr="0056317D" w14:paraId="33248D1F" w14:textId="77777777" w:rsidTr="001E0A37">
        <w:trPr>
          <w:jc w:val="center"/>
        </w:trPr>
        <w:tc>
          <w:tcPr>
            <w:tcW w:w="4876" w:type="dxa"/>
            <w:hideMark/>
          </w:tcPr>
          <w:p w14:paraId="022A2F6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76A46A2" w14:textId="77777777" w:rsidR="001E0A37" w:rsidRPr="0056317D" w:rsidRDefault="001E0A37" w:rsidP="001E0A37">
            <w:pPr>
              <w:keepNext/>
              <w:spacing w:after="240"/>
              <w:jc w:val="center"/>
              <w:rPr>
                <w:i/>
              </w:rPr>
            </w:pPr>
            <w:r w:rsidRPr="0056317D">
              <w:rPr>
                <w:i/>
              </w:rPr>
              <w:t>Pozmeňujúci návrh</w:t>
            </w:r>
          </w:p>
        </w:tc>
      </w:tr>
      <w:tr w:rsidR="001E0A37" w:rsidRPr="0056317D" w14:paraId="466FB53C" w14:textId="77777777" w:rsidTr="001E0A37">
        <w:trPr>
          <w:jc w:val="center"/>
        </w:trPr>
        <w:tc>
          <w:tcPr>
            <w:tcW w:w="4876" w:type="dxa"/>
          </w:tcPr>
          <w:p w14:paraId="1C46A7B2" w14:textId="77777777" w:rsidR="001E0A37" w:rsidRPr="0056317D" w:rsidRDefault="001E0A37" w:rsidP="001E0A37">
            <w:pPr>
              <w:spacing w:after="120"/>
            </w:pPr>
          </w:p>
        </w:tc>
        <w:tc>
          <w:tcPr>
            <w:tcW w:w="4876" w:type="dxa"/>
            <w:hideMark/>
          </w:tcPr>
          <w:p w14:paraId="5D9C0B70" w14:textId="77777777" w:rsidR="001E0A37" w:rsidRPr="0056317D" w:rsidRDefault="001E0A37" w:rsidP="001E0A37">
            <w:pPr>
              <w:spacing w:after="120"/>
              <w:rPr>
                <w:szCs w:val="24"/>
              </w:rPr>
            </w:pPr>
            <w:r w:rsidRPr="0056317D">
              <w:rPr>
                <w:b/>
                <w:i/>
              </w:rPr>
              <w:t>iib)</w:t>
            </w:r>
            <w:r w:rsidRPr="0056317D">
              <w:tab/>
            </w:r>
            <w:r w:rsidRPr="0056317D">
              <w:rPr>
                <w:b/>
                <w:i/>
              </w:rPr>
              <w:t>uvádza a vysvetľuje, ako využívať vlastnosti výrobku súvisiace s prístupnosťou a jeho kompatibilitu s rôznymi asistenčnými technológiami dostupnými na úrovni Únie a na medzinárodnej úrovni,</w:t>
            </w:r>
          </w:p>
        </w:tc>
      </w:tr>
    </w:tbl>
    <w:p w14:paraId="468887B4" w14:textId="77777777" w:rsidR="001E0A37" w:rsidRPr="0056317D" w:rsidRDefault="001E0A37" w:rsidP="001E0A37">
      <w:r w:rsidRPr="00753CB4">
        <w:rPr>
          <w:rStyle w:val="HideTWBExt"/>
        </w:rPr>
        <w:t>&lt;/Amend&gt;</w:t>
      </w:r>
    </w:p>
    <w:p w14:paraId="7ECAD41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153</w:t>
      </w:r>
      <w:r w:rsidRPr="00753CB4">
        <w:rPr>
          <w:rStyle w:val="HideTWBExt"/>
        </w:rPr>
        <w:t>&lt;/NumAm&gt;</w:t>
      </w:r>
    </w:p>
    <w:p w14:paraId="4638409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711C108" w14:textId="77777777" w:rsidR="001E0A37" w:rsidRPr="0056317D" w:rsidRDefault="001E0A37" w:rsidP="001E0A37">
      <w:pPr>
        <w:rPr>
          <w:b/>
        </w:rPr>
      </w:pPr>
      <w:r w:rsidRPr="00753CB4">
        <w:rPr>
          <w:rStyle w:val="HideTWBExt"/>
        </w:rPr>
        <w:t>&lt;Article&gt;</w:t>
      </w:r>
      <w:r w:rsidRPr="0056317D">
        <w:rPr>
          <w:b/>
        </w:rPr>
        <w:t>Príloha I – oddiel IX – časť A – odsek 1 – písmeno c – bod ii c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FB25118" w14:textId="77777777" w:rsidTr="001E0A37">
        <w:trPr>
          <w:jc w:val="center"/>
        </w:trPr>
        <w:tc>
          <w:tcPr>
            <w:tcW w:w="9752" w:type="dxa"/>
            <w:gridSpan w:val="2"/>
          </w:tcPr>
          <w:p w14:paraId="7F273F3F" w14:textId="77777777" w:rsidR="001E0A37" w:rsidRPr="0056317D" w:rsidRDefault="001E0A37" w:rsidP="001E0A37">
            <w:pPr>
              <w:keepNext/>
            </w:pPr>
          </w:p>
        </w:tc>
      </w:tr>
      <w:tr w:rsidR="001E0A37" w:rsidRPr="0056317D" w14:paraId="13A9B9D5" w14:textId="77777777" w:rsidTr="001E0A37">
        <w:trPr>
          <w:jc w:val="center"/>
        </w:trPr>
        <w:tc>
          <w:tcPr>
            <w:tcW w:w="4876" w:type="dxa"/>
            <w:hideMark/>
          </w:tcPr>
          <w:p w14:paraId="16DDCD4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618E22D" w14:textId="77777777" w:rsidR="001E0A37" w:rsidRPr="0056317D" w:rsidRDefault="001E0A37" w:rsidP="001E0A37">
            <w:pPr>
              <w:keepNext/>
              <w:spacing w:after="240"/>
              <w:jc w:val="center"/>
              <w:rPr>
                <w:i/>
              </w:rPr>
            </w:pPr>
            <w:r w:rsidRPr="0056317D">
              <w:rPr>
                <w:i/>
              </w:rPr>
              <w:t>Pozmeňujúci návrh</w:t>
            </w:r>
          </w:p>
        </w:tc>
      </w:tr>
      <w:tr w:rsidR="001E0A37" w:rsidRPr="0056317D" w14:paraId="39AB2B4C" w14:textId="77777777" w:rsidTr="001E0A37">
        <w:trPr>
          <w:jc w:val="center"/>
        </w:trPr>
        <w:tc>
          <w:tcPr>
            <w:tcW w:w="4876" w:type="dxa"/>
          </w:tcPr>
          <w:p w14:paraId="714ADFEA" w14:textId="77777777" w:rsidR="001E0A37" w:rsidRPr="0056317D" w:rsidRDefault="001E0A37" w:rsidP="001E0A37">
            <w:pPr>
              <w:spacing w:after="120"/>
            </w:pPr>
          </w:p>
        </w:tc>
        <w:tc>
          <w:tcPr>
            <w:tcW w:w="4876" w:type="dxa"/>
            <w:hideMark/>
          </w:tcPr>
          <w:p w14:paraId="607D1568" w14:textId="77777777" w:rsidR="001E0A37" w:rsidRPr="0056317D" w:rsidRDefault="001E0A37" w:rsidP="001E0A37">
            <w:pPr>
              <w:spacing w:after="120"/>
              <w:rPr>
                <w:szCs w:val="24"/>
              </w:rPr>
            </w:pPr>
            <w:r w:rsidRPr="0056317D">
              <w:rPr>
                <w:b/>
                <w:i/>
              </w:rPr>
              <w:t>iic)</w:t>
            </w:r>
            <w:r w:rsidRPr="0056317D">
              <w:tab/>
            </w:r>
            <w:r w:rsidRPr="0056317D">
              <w:rPr>
                <w:b/>
                <w:i/>
              </w:rPr>
              <w:t>poskytujú sa na požiadanie aj v alternatívnych neelektronických formátoch. Alternatívne neelektronické formáty môžu zahŕňať veľkú tlač, Braillovo písmo alebo ľahko čitateľný text,</w:t>
            </w:r>
          </w:p>
        </w:tc>
      </w:tr>
    </w:tbl>
    <w:p w14:paraId="76A8C764" w14:textId="77777777" w:rsidR="001E0A37" w:rsidRPr="0056317D" w:rsidRDefault="001E0A37" w:rsidP="001E0A37">
      <w:r w:rsidRPr="00753CB4">
        <w:rPr>
          <w:rStyle w:val="HideTWBExt"/>
        </w:rPr>
        <w:t>&lt;/Amend&gt;</w:t>
      </w:r>
    </w:p>
    <w:p w14:paraId="43F63DC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154</w:t>
      </w:r>
      <w:r w:rsidRPr="00753CB4">
        <w:rPr>
          <w:rStyle w:val="HideTWBExt"/>
        </w:rPr>
        <w:t>&lt;/NumAm&gt;</w:t>
      </w:r>
    </w:p>
    <w:p w14:paraId="58AD4EF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BBB38BE" w14:textId="77777777" w:rsidR="001E0A37" w:rsidRPr="0056317D" w:rsidRDefault="001E0A37" w:rsidP="001E0A37">
      <w:pPr>
        <w:rPr>
          <w:b/>
        </w:rPr>
      </w:pPr>
      <w:r w:rsidRPr="00753CB4">
        <w:rPr>
          <w:rStyle w:val="HideTWBExt"/>
        </w:rPr>
        <w:t>&lt;Article&gt;</w:t>
      </w:r>
      <w:r w:rsidRPr="0056317D">
        <w:rPr>
          <w:b/>
        </w:rPr>
        <w:t>Príloha I – oddiel IX – časť A – odsek 1 – písmeno f</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DCB5EF6" w14:textId="77777777" w:rsidTr="001E0A37">
        <w:trPr>
          <w:jc w:val="center"/>
        </w:trPr>
        <w:tc>
          <w:tcPr>
            <w:tcW w:w="9752" w:type="dxa"/>
            <w:gridSpan w:val="2"/>
          </w:tcPr>
          <w:p w14:paraId="287C90CA" w14:textId="77777777" w:rsidR="001E0A37" w:rsidRPr="0056317D" w:rsidRDefault="001E0A37" w:rsidP="001E0A37">
            <w:pPr>
              <w:keepNext/>
            </w:pPr>
          </w:p>
        </w:tc>
      </w:tr>
      <w:tr w:rsidR="001E0A37" w:rsidRPr="0056317D" w14:paraId="5655F3B6" w14:textId="77777777" w:rsidTr="001E0A37">
        <w:trPr>
          <w:jc w:val="center"/>
        </w:trPr>
        <w:tc>
          <w:tcPr>
            <w:tcW w:w="4876" w:type="dxa"/>
            <w:hideMark/>
          </w:tcPr>
          <w:p w14:paraId="0E06EB7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A83335B" w14:textId="77777777" w:rsidR="001E0A37" w:rsidRPr="0056317D" w:rsidRDefault="001E0A37" w:rsidP="001E0A37">
            <w:pPr>
              <w:keepNext/>
              <w:spacing w:after="240"/>
              <w:jc w:val="center"/>
              <w:rPr>
                <w:i/>
              </w:rPr>
            </w:pPr>
            <w:r w:rsidRPr="0056317D">
              <w:rPr>
                <w:i/>
              </w:rPr>
              <w:t>Pozmeňujúci návrh</w:t>
            </w:r>
          </w:p>
        </w:tc>
      </w:tr>
      <w:tr w:rsidR="001E0A37" w:rsidRPr="0056317D" w14:paraId="6F15534B" w14:textId="77777777" w:rsidTr="001E0A37">
        <w:trPr>
          <w:jc w:val="center"/>
        </w:trPr>
        <w:tc>
          <w:tcPr>
            <w:tcW w:w="4876" w:type="dxa"/>
            <w:hideMark/>
          </w:tcPr>
          <w:p w14:paraId="3A737C29" w14:textId="77777777" w:rsidR="001E0A37" w:rsidRPr="0056317D" w:rsidRDefault="001E0A37" w:rsidP="001E0A37">
            <w:pPr>
              <w:spacing w:after="120"/>
            </w:pPr>
            <w:r w:rsidRPr="0056317D">
              <w:t>f)</w:t>
            </w:r>
            <w:r w:rsidRPr="0056317D">
              <w:tab/>
            </w:r>
            <w:r w:rsidRPr="0056317D">
              <w:rPr>
                <w:b/>
                <w:i/>
              </w:rPr>
              <w:t>prepojenie výrobku</w:t>
            </w:r>
            <w:r w:rsidRPr="0056317D">
              <w:t xml:space="preserve"> s asistenčnými zariadeniami.</w:t>
            </w:r>
          </w:p>
        </w:tc>
        <w:tc>
          <w:tcPr>
            <w:tcW w:w="4876" w:type="dxa"/>
            <w:hideMark/>
          </w:tcPr>
          <w:p w14:paraId="7B6F1213" w14:textId="77777777" w:rsidR="001E0A37" w:rsidRPr="0056317D" w:rsidRDefault="001E0A37" w:rsidP="001E0A37">
            <w:pPr>
              <w:spacing w:after="120"/>
              <w:rPr>
                <w:szCs w:val="24"/>
              </w:rPr>
            </w:pPr>
            <w:r w:rsidRPr="0056317D">
              <w:t>f)</w:t>
            </w:r>
            <w:r w:rsidRPr="0056317D">
              <w:tab/>
            </w:r>
            <w:r w:rsidRPr="0056317D">
              <w:rPr>
                <w:b/>
                <w:i/>
              </w:rPr>
              <w:t>výrobok poskytuje kompatibilitu</w:t>
            </w:r>
            <w:r w:rsidRPr="0056317D">
              <w:t xml:space="preserve"> s </w:t>
            </w:r>
            <w:r w:rsidRPr="0056317D">
              <w:rPr>
                <w:b/>
                <w:i/>
              </w:rPr>
              <w:t>rôznymi</w:t>
            </w:r>
            <w:r w:rsidRPr="0056317D">
              <w:t xml:space="preserve"> asistenčnými</w:t>
            </w:r>
            <w:r w:rsidRPr="0056317D">
              <w:rPr>
                <w:b/>
                <w:i/>
              </w:rPr>
              <w:t xml:space="preserve"> zariadeniami a technológiami dostupnými na úrovni Únie a na medzinárodnej úrovni vrátane sluchových technológií, napr. načúvacími aparátmi, telecievkami, kochleárnymi implantátmi a asistenčnými načúvacími</w:t>
            </w:r>
            <w:r w:rsidRPr="0056317D">
              <w:t xml:space="preserve"> zariadeniami.</w:t>
            </w:r>
          </w:p>
        </w:tc>
      </w:tr>
    </w:tbl>
    <w:p w14:paraId="20294FC5" w14:textId="77777777" w:rsidR="001E0A37" w:rsidRPr="0056317D" w:rsidRDefault="001E0A37" w:rsidP="001E0A37">
      <w:r w:rsidRPr="00753CB4">
        <w:rPr>
          <w:rStyle w:val="HideTWBExt"/>
        </w:rPr>
        <w:t>&lt;/Amend&gt;</w:t>
      </w:r>
    </w:p>
    <w:p w14:paraId="6BE6053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155</w:t>
      </w:r>
      <w:r w:rsidRPr="00753CB4">
        <w:rPr>
          <w:rStyle w:val="HideTWBExt"/>
        </w:rPr>
        <w:t>&lt;/NumAm&gt;</w:t>
      </w:r>
    </w:p>
    <w:p w14:paraId="7263083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C3EFBEC" w14:textId="77777777" w:rsidR="001E0A37" w:rsidRPr="0056317D" w:rsidRDefault="001E0A37" w:rsidP="001E0A37">
      <w:pPr>
        <w:rPr>
          <w:b/>
        </w:rPr>
      </w:pPr>
      <w:r w:rsidRPr="00753CB4">
        <w:rPr>
          <w:rStyle w:val="HideTWBExt"/>
        </w:rPr>
        <w:t>&lt;Article&gt;</w:t>
      </w:r>
      <w:r w:rsidRPr="0056317D">
        <w:rPr>
          <w:b/>
        </w:rPr>
        <w:t>Príloha I – oddiel IX – časť A – odsek 2 – názov</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78CD050" w14:textId="77777777" w:rsidTr="001E0A37">
        <w:trPr>
          <w:jc w:val="center"/>
        </w:trPr>
        <w:tc>
          <w:tcPr>
            <w:tcW w:w="9752" w:type="dxa"/>
            <w:gridSpan w:val="2"/>
          </w:tcPr>
          <w:p w14:paraId="775373C2" w14:textId="77777777" w:rsidR="001E0A37" w:rsidRPr="0056317D" w:rsidRDefault="001E0A37" w:rsidP="001E0A37">
            <w:pPr>
              <w:keepNext/>
            </w:pPr>
          </w:p>
        </w:tc>
      </w:tr>
      <w:tr w:rsidR="001E0A37" w:rsidRPr="0056317D" w14:paraId="68B1166F" w14:textId="77777777" w:rsidTr="001E0A37">
        <w:trPr>
          <w:jc w:val="center"/>
        </w:trPr>
        <w:tc>
          <w:tcPr>
            <w:tcW w:w="4876" w:type="dxa"/>
            <w:hideMark/>
          </w:tcPr>
          <w:p w14:paraId="50206A3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696F7E7" w14:textId="77777777" w:rsidR="001E0A37" w:rsidRPr="0056317D" w:rsidRDefault="001E0A37" w:rsidP="001E0A37">
            <w:pPr>
              <w:keepNext/>
              <w:spacing w:after="240"/>
              <w:jc w:val="center"/>
              <w:rPr>
                <w:i/>
              </w:rPr>
            </w:pPr>
            <w:r w:rsidRPr="0056317D">
              <w:rPr>
                <w:i/>
              </w:rPr>
              <w:t>Pozmeňujúci návrh</w:t>
            </w:r>
          </w:p>
        </w:tc>
      </w:tr>
      <w:tr w:rsidR="001E0A37" w:rsidRPr="0056317D" w14:paraId="60825CD1" w14:textId="77777777" w:rsidTr="001E0A37">
        <w:trPr>
          <w:jc w:val="center"/>
        </w:trPr>
        <w:tc>
          <w:tcPr>
            <w:tcW w:w="4876" w:type="dxa"/>
            <w:hideMark/>
          </w:tcPr>
          <w:p w14:paraId="6CB67F08" w14:textId="77777777" w:rsidR="001E0A37" w:rsidRPr="0056317D" w:rsidRDefault="001E0A37" w:rsidP="001E0A37">
            <w:pPr>
              <w:spacing w:after="120"/>
            </w:pPr>
            <w:r w:rsidRPr="0056317D">
              <w:rPr>
                <w:b/>
                <w:i/>
              </w:rPr>
              <w:t>Koncepcia</w:t>
            </w:r>
            <w:r w:rsidRPr="0056317D">
              <w:t xml:space="preserve"> používateľského rozhrania a </w:t>
            </w:r>
            <w:r w:rsidRPr="0056317D">
              <w:rPr>
                <w:b/>
                <w:i/>
              </w:rPr>
              <w:t>funkčnosti:</w:t>
            </w:r>
          </w:p>
        </w:tc>
        <w:tc>
          <w:tcPr>
            <w:tcW w:w="4876" w:type="dxa"/>
            <w:hideMark/>
          </w:tcPr>
          <w:p w14:paraId="30344686" w14:textId="77777777" w:rsidR="001E0A37" w:rsidRPr="0056317D" w:rsidRDefault="001E0A37" w:rsidP="001E0A37">
            <w:pPr>
              <w:spacing w:after="120"/>
              <w:rPr>
                <w:szCs w:val="24"/>
              </w:rPr>
            </w:pPr>
            <w:r w:rsidRPr="0056317D">
              <w:rPr>
                <w:b/>
                <w:i/>
              </w:rPr>
              <w:t>Požiadavky na funkčnosť</w:t>
            </w:r>
            <w:r w:rsidRPr="0056317D">
              <w:t xml:space="preserve"> používateľského rozhrania a </w:t>
            </w:r>
            <w:r w:rsidRPr="0056317D">
              <w:rPr>
                <w:b/>
                <w:i/>
              </w:rPr>
              <w:t>dizajn výrobku</w:t>
            </w:r>
          </w:p>
        </w:tc>
      </w:tr>
    </w:tbl>
    <w:p w14:paraId="042FAB7A" w14:textId="77777777" w:rsidR="001E0A37" w:rsidRPr="0056317D" w:rsidRDefault="001E0A37" w:rsidP="001E0A37">
      <w:r w:rsidRPr="00753CB4">
        <w:rPr>
          <w:rStyle w:val="HideTWBExt"/>
        </w:rPr>
        <w:t>&lt;/Amend&gt;</w:t>
      </w:r>
    </w:p>
    <w:p w14:paraId="33D209D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156</w:t>
      </w:r>
      <w:r w:rsidRPr="00753CB4">
        <w:rPr>
          <w:rStyle w:val="HideTWBExt"/>
        </w:rPr>
        <w:t>&lt;/NumAm&gt;</w:t>
      </w:r>
    </w:p>
    <w:p w14:paraId="1BD1330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39EB7C2" w14:textId="77777777" w:rsidR="001E0A37" w:rsidRPr="0056317D" w:rsidRDefault="001E0A37" w:rsidP="001E0A37">
      <w:pPr>
        <w:rPr>
          <w:b/>
        </w:rPr>
      </w:pPr>
      <w:r w:rsidRPr="00753CB4">
        <w:rPr>
          <w:rStyle w:val="HideTWBExt"/>
        </w:rPr>
        <w:t>&lt;Article&gt;</w:t>
      </w:r>
      <w:r w:rsidRPr="0056317D">
        <w:rPr>
          <w:b/>
        </w:rPr>
        <w:t>Príloha I – oddiel IX – časť A – odsek 2 – písmeno a</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D2621D9" w14:textId="77777777" w:rsidTr="001E0A37">
        <w:trPr>
          <w:jc w:val="center"/>
        </w:trPr>
        <w:tc>
          <w:tcPr>
            <w:tcW w:w="9752" w:type="dxa"/>
            <w:gridSpan w:val="2"/>
          </w:tcPr>
          <w:p w14:paraId="3AFC53C3" w14:textId="77777777" w:rsidR="001E0A37" w:rsidRPr="0056317D" w:rsidRDefault="001E0A37" w:rsidP="001E0A37">
            <w:pPr>
              <w:keepNext/>
            </w:pPr>
          </w:p>
        </w:tc>
      </w:tr>
      <w:tr w:rsidR="001E0A37" w:rsidRPr="0056317D" w14:paraId="3E9AAB85" w14:textId="77777777" w:rsidTr="001E0A37">
        <w:trPr>
          <w:jc w:val="center"/>
        </w:trPr>
        <w:tc>
          <w:tcPr>
            <w:tcW w:w="4876" w:type="dxa"/>
            <w:hideMark/>
          </w:tcPr>
          <w:p w14:paraId="3AED830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4C7C343" w14:textId="77777777" w:rsidR="001E0A37" w:rsidRPr="0056317D" w:rsidRDefault="001E0A37" w:rsidP="001E0A37">
            <w:pPr>
              <w:keepNext/>
              <w:spacing w:after="240"/>
              <w:jc w:val="center"/>
              <w:rPr>
                <w:i/>
              </w:rPr>
            </w:pPr>
            <w:r w:rsidRPr="0056317D">
              <w:rPr>
                <w:i/>
              </w:rPr>
              <w:t>Pozmeňujúci návrh</w:t>
            </w:r>
          </w:p>
        </w:tc>
      </w:tr>
      <w:tr w:rsidR="001E0A37" w:rsidRPr="0056317D" w14:paraId="2F0B591F" w14:textId="77777777" w:rsidTr="001E0A37">
        <w:trPr>
          <w:jc w:val="center"/>
        </w:trPr>
        <w:tc>
          <w:tcPr>
            <w:tcW w:w="4876" w:type="dxa"/>
            <w:hideMark/>
          </w:tcPr>
          <w:p w14:paraId="4EB2E069" w14:textId="77777777" w:rsidR="001E0A37" w:rsidRPr="0056317D" w:rsidRDefault="001E0A37" w:rsidP="001E0A37">
            <w:pPr>
              <w:spacing w:after="120"/>
            </w:pPr>
            <w:r w:rsidRPr="0056317D">
              <w:t>a)</w:t>
            </w:r>
            <w:r w:rsidRPr="0056317D">
              <w:tab/>
              <w:t>zabezpečovali komunikáciu a orientáciu prostredníctvom viac než jedného zmyslového kanála</w:t>
            </w:r>
            <w:r w:rsidRPr="0056317D">
              <w:rPr>
                <w:b/>
                <w:i/>
              </w:rPr>
              <w:t>,</w:t>
            </w:r>
          </w:p>
        </w:tc>
        <w:tc>
          <w:tcPr>
            <w:tcW w:w="4876" w:type="dxa"/>
            <w:hideMark/>
          </w:tcPr>
          <w:p w14:paraId="3F5806D8" w14:textId="77777777" w:rsidR="001E0A37" w:rsidRPr="0056317D" w:rsidRDefault="001E0A37" w:rsidP="001E0A37">
            <w:pPr>
              <w:spacing w:after="120"/>
              <w:rPr>
                <w:szCs w:val="24"/>
              </w:rPr>
            </w:pPr>
            <w:r w:rsidRPr="0056317D">
              <w:t>a)</w:t>
            </w:r>
            <w:r w:rsidRPr="0056317D">
              <w:tab/>
              <w:t>zabezpečovali komunikáciu a orientáciu prostredníctvom viac než jedného zmyslového kanála</w:t>
            </w:r>
            <w:r w:rsidRPr="0056317D">
              <w:rPr>
                <w:b/>
                <w:i/>
              </w:rPr>
              <w:t xml:space="preserve"> vrátane:</w:t>
            </w:r>
          </w:p>
        </w:tc>
      </w:tr>
    </w:tbl>
    <w:p w14:paraId="6166CD21" w14:textId="77777777" w:rsidR="001E0A37" w:rsidRPr="0056317D" w:rsidRDefault="001E0A37" w:rsidP="001E0A37">
      <w:r w:rsidRPr="00753CB4">
        <w:rPr>
          <w:rStyle w:val="HideTWBExt"/>
        </w:rPr>
        <w:t>&lt;/Amend&gt;</w:t>
      </w:r>
    </w:p>
    <w:p w14:paraId="3FD8672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157</w:t>
      </w:r>
      <w:r w:rsidRPr="00753CB4">
        <w:rPr>
          <w:rStyle w:val="HideTWBExt"/>
        </w:rPr>
        <w:t>&lt;/NumAm&gt;</w:t>
      </w:r>
    </w:p>
    <w:p w14:paraId="6BF9CF7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9988D40" w14:textId="77777777" w:rsidR="001E0A37" w:rsidRPr="0056317D" w:rsidRDefault="001E0A37" w:rsidP="001E0A37">
      <w:pPr>
        <w:rPr>
          <w:b/>
        </w:rPr>
      </w:pPr>
      <w:r w:rsidRPr="00753CB4">
        <w:rPr>
          <w:rStyle w:val="HideTWBExt"/>
        </w:rPr>
        <w:t>&lt;Article&gt;</w:t>
      </w:r>
      <w:r w:rsidRPr="0056317D">
        <w:rPr>
          <w:b/>
        </w:rPr>
        <w:t>Príloha I – oddiel IX – časť A – odsek 2 – písmeno a – bod i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3D9FAA7" w14:textId="77777777" w:rsidTr="001E0A37">
        <w:trPr>
          <w:jc w:val="center"/>
        </w:trPr>
        <w:tc>
          <w:tcPr>
            <w:tcW w:w="9752" w:type="dxa"/>
            <w:gridSpan w:val="2"/>
          </w:tcPr>
          <w:p w14:paraId="1C6FB0AF" w14:textId="77777777" w:rsidR="001E0A37" w:rsidRPr="0056317D" w:rsidRDefault="001E0A37" w:rsidP="001E0A37">
            <w:pPr>
              <w:keepNext/>
            </w:pPr>
          </w:p>
        </w:tc>
      </w:tr>
      <w:tr w:rsidR="001E0A37" w:rsidRPr="0056317D" w14:paraId="029774F3" w14:textId="77777777" w:rsidTr="001E0A37">
        <w:trPr>
          <w:jc w:val="center"/>
        </w:trPr>
        <w:tc>
          <w:tcPr>
            <w:tcW w:w="4876" w:type="dxa"/>
            <w:hideMark/>
          </w:tcPr>
          <w:p w14:paraId="5C717A4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86E17E6" w14:textId="77777777" w:rsidR="001E0A37" w:rsidRPr="0056317D" w:rsidRDefault="001E0A37" w:rsidP="001E0A37">
            <w:pPr>
              <w:keepNext/>
              <w:spacing w:after="240"/>
              <w:jc w:val="center"/>
              <w:rPr>
                <w:i/>
              </w:rPr>
            </w:pPr>
            <w:r w:rsidRPr="0056317D">
              <w:rPr>
                <w:i/>
              </w:rPr>
              <w:t>Pozmeňujúci návrh</w:t>
            </w:r>
          </w:p>
        </w:tc>
      </w:tr>
      <w:tr w:rsidR="001E0A37" w:rsidRPr="0056317D" w14:paraId="2C79C285" w14:textId="77777777" w:rsidTr="001E0A37">
        <w:trPr>
          <w:jc w:val="center"/>
        </w:trPr>
        <w:tc>
          <w:tcPr>
            <w:tcW w:w="4876" w:type="dxa"/>
          </w:tcPr>
          <w:p w14:paraId="076E5011" w14:textId="77777777" w:rsidR="001E0A37" w:rsidRPr="0056317D" w:rsidRDefault="001E0A37" w:rsidP="001E0A37">
            <w:pPr>
              <w:spacing w:after="120"/>
            </w:pPr>
          </w:p>
        </w:tc>
        <w:tc>
          <w:tcPr>
            <w:tcW w:w="4876" w:type="dxa"/>
            <w:hideMark/>
          </w:tcPr>
          <w:p w14:paraId="2E026216" w14:textId="77777777" w:rsidR="001E0A37" w:rsidRPr="0056317D" w:rsidRDefault="001E0A37" w:rsidP="001E0A37">
            <w:pPr>
              <w:spacing w:after="120"/>
              <w:rPr>
                <w:szCs w:val="24"/>
              </w:rPr>
            </w:pPr>
            <w:r w:rsidRPr="0056317D">
              <w:rPr>
                <w:b/>
                <w:i/>
              </w:rPr>
              <w:t>i)</w:t>
            </w:r>
            <w:r w:rsidRPr="0056317D">
              <w:tab/>
            </w:r>
            <w:r w:rsidRPr="0056317D">
              <w:rPr>
                <w:b/>
                <w:i/>
              </w:rPr>
              <w:t>ak výrobok poskytuje vizuálne spôsoby komunikácie a prevádzky, výrobok musí umožňovať aspoň jeden spôsob prenosu informácií a prevádzky, pre ktorý nie je potrebný zrak;</w:t>
            </w:r>
          </w:p>
        </w:tc>
      </w:tr>
    </w:tbl>
    <w:p w14:paraId="56283F6B" w14:textId="77777777" w:rsidR="001E0A37" w:rsidRPr="0056317D" w:rsidRDefault="001E0A37" w:rsidP="001E0A37">
      <w:r w:rsidRPr="00753CB4">
        <w:rPr>
          <w:rStyle w:val="HideTWBExt"/>
        </w:rPr>
        <w:t>&lt;/Amend&gt;</w:t>
      </w:r>
    </w:p>
    <w:p w14:paraId="6115DEE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158</w:t>
      </w:r>
      <w:r w:rsidRPr="00753CB4">
        <w:rPr>
          <w:rStyle w:val="HideTWBExt"/>
        </w:rPr>
        <w:t>&lt;/NumAm&gt;</w:t>
      </w:r>
    </w:p>
    <w:p w14:paraId="1F15ED3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73AE70C" w14:textId="77777777" w:rsidR="001E0A37" w:rsidRPr="0056317D" w:rsidRDefault="001E0A37" w:rsidP="001E0A37">
      <w:pPr>
        <w:rPr>
          <w:b/>
        </w:rPr>
      </w:pPr>
      <w:r w:rsidRPr="00753CB4">
        <w:rPr>
          <w:rStyle w:val="HideTWBExt"/>
        </w:rPr>
        <w:t>&lt;Article&gt;</w:t>
      </w:r>
      <w:r w:rsidRPr="0056317D">
        <w:rPr>
          <w:b/>
        </w:rPr>
        <w:t>Príloha I – oddiel IX – časť A – odsek 2 – písmeno a – bod ii (nový)</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C2BE1DA" w14:textId="77777777" w:rsidTr="001E0A37">
        <w:trPr>
          <w:jc w:val="center"/>
        </w:trPr>
        <w:tc>
          <w:tcPr>
            <w:tcW w:w="9752" w:type="dxa"/>
            <w:gridSpan w:val="2"/>
          </w:tcPr>
          <w:p w14:paraId="19BE7F71" w14:textId="77777777" w:rsidR="001E0A37" w:rsidRPr="0056317D" w:rsidRDefault="001E0A37" w:rsidP="001E0A37">
            <w:pPr>
              <w:keepNext/>
            </w:pPr>
          </w:p>
        </w:tc>
      </w:tr>
      <w:tr w:rsidR="001E0A37" w:rsidRPr="0056317D" w14:paraId="364CFBF5" w14:textId="77777777" w:rsidTr="001E0A37">
        <w:trPr>
          <w:jc w:val="center"/>
        </w:trPr>
        <w:tc>
          <w:tcPr>
            <w:tcW w:w="4876" w:type="dxa"/>
            <w:hideMark/>
          </w:tcPr>
          <w:p w14:paraId="7A842CD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BB8A98B" w14:textId="77777777" w:rsidR="001E0A37" w:rsidRPr="0056317D" w:rsidRDefault="001E0A37" w:rsidP="001E0A37">
            <w:pPr>
              <w:keepNext/>
              <w:spacing w:after="240"/>
              <w:jc w:val="center"/>
              <w:rPr>
                <w:i/>
              </w:rPr>
            </w:pPr>
            <w:r w:rsidRPr="0056317D">
              <w:rPr>
                <w:i/>
              </w:rPr>
              <w:t>Pozmeňujúci návrh</w:t>
            </w:r>
          </w:p>
        </w:tc>
      </w:tr>
      <w:tr w:rsidR="001E0A37" w:rsidRPr="0056317D" w14:paraId="0FAA0D05" w14:textId="77777777" w:rsidTr="001E0A37">
        <w:trPr>
          <w:jc w:val="center"/>
        </w:trPr>
        <w:tc>
          <w:tcPr>
            <w:tcW w:w="4876" w:type="dxa"/>
          </w:tcPr>
          <w:p w14:paraId="426AC444" w14:textId="77777777" w:rsidR="001E0A37" w:rsidRPr="0056317D" w:rsidRDefault="001E0A37" w:rsidP="001E0A37">
            <w:pPr>
              <w:spacing w:after="120"/>
            </w:pPr>
          </w:p>
        </w:tc>
        <w:tc>
          <w:tcPr>
            <w:tcW w:w="4876" w:type="dxa"/>
            <w:hideMark/>
          </w:tcPr>
          <w:p w14:paraId="14F82B83" w14:textId="77777777" w:rsidR="001E0A37" w:rsidRPr="0056317D" w:rsidRDefault="001E0A37" w:rsidP="001E0A37">
            <w:pPr>
              <w:spacing w:after="120"/>
              <w:rPr>
                <w:szCs w:val="24"/>
              </w:rPr>
            </w:pPr>
            <w:r w:rsidRPr="0056317D">
              <w:rPr>
                <w:b/>
                <w:i/>
              </w:rPr>
              <w:t>ii)</w:t>
            </w:r>
            <w:r w:rsidRPr="0056317D">
              <w:tab/>
            </w:r>
            <w:r w:rsidRPr="0056317D">
              <w:rPr>
                <w:b/>
                <w:i/>
              </w:rPr>
              <w:t>ak výrobok poskytuje zvukové spôsoby prenosu informácií a prevádzky, výrobok musí umožňovať aspoň jeden spôsob prenosu informácií a prevádzky, pre ktorý nie je potrebný sluch;</w:t>
            </w:r>
          </w:p>
        </w:tc>
      </w:tr>
    </w:tbl>
    <w:p w14:paraId="09C236C9" w14:textId="77777777" w:rsidR="001E0A37" w:rsidRPr="0056317D" w:rsidRDefault="001E0A37" w:rsidP="001E0A37">
      <w:r w:rsidRPr="00753CB4">
        <w:rPr>
          <w:rStyle w:val="HideTWBExt"/>
        </w:rPr>
        <w:t>&lt;/Amend&gt;</w:t>
      </w:r>
    </w:p>
    <w:p w14:paraId="7ABC78C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159</w:t>
      </w:r>
      <w:r w:rsidRPr="00753CB4">
        <w:rPr>
          <w:rStyle w:val="HideTWBExt"/>
        </w:rPr>
        <w:t>&lt;/NumAm&gt;</w:t>
      </w:r>
    </w:p>
    <w:p w14:paraId="2B739B7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D1F8D88" w14:textId="77777777" w:rsidR="001E0A37" w:rsidRPr="0056317D" w:rsidRDefault="001E0A37" w:rsidP="001E0A37">
      <w:pPr>
        <w:rPr>
          <w:b/>
        </w:rPr>
      </w:pPr>
      <w:r w:rsidRPr="00753CB4">
        <w:rPr>
          <w:rStyle w:val="HideTWBExt"/>
        </w:rPr>
        <w:t>&lt;Article&gt;</w:t>
      </w:r>
      <w:r w:rsidRPr="0056317D">
        <w:rPr>
          <w:b/>
        </w:rPr>
        <w:t>Príloha I – oddiel IX – časť A – odsek 2 – písmeno b</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AD30B3B" w14:textId="77777777" w:rsidTr="001E0A37">
        <w:trPr>
          <w:jc w:val="center"/>
        </w:trPr>
        <w:tc>
          <w:tcPr>
            <w:tcW w:w="9752" w:type="dxa"/>
            <w:gridSpan w:val="2"/>
          </w:tcPr>
          <w:p w14:paraId="0E854C76" w14:textId="77777777" w:rsidR="001E0A37" w:rsidRPr="0056317D" w:rsidRDefault="001E0A37" w:rsidP="001E0A37">
            <w:pPr>
              <w:keepNext/>
            </w:pPr>
          </w:p>
        </w:tc>
      </w:tr>
      <w:tr w:rsidR="001E0A37" w:rsidRPr="0056317D" w14:paraId="7CCED644" w14:textId="77777777" w:rsidTr="001E0A37">
        <w:trPr>
          <w:jc w:val="center"/>
        </w:trPr>
        <w:tc>
          <w:tcPr>
            <w:tcW w:w="4876" w:type="dxa"/>
            <w:hideMark/>
          </w:tcPr>
          <w:p w14:paraId="7D62B16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E3C5D29" w14:textId="77777777" w:rsidR="001E0A37" w:rsidRPr="0056317D" w:rsidRDefault="001E0A37" w:rsidP="001E0A37">
            <w:pPr>
              <w:keepNext/>
              <w:spacing w:after="240"/>
              <w:jc w:val="center"/>
              <w:rPr>
                <w:i/>
              </w:rPr>
            </w:pPr>
            <w:r w:rsidRPr="0056317D">
              <w:rPr>
                <w:i/>
              </w:rPr>
              <w:t>Pozmeňujúci návrh</w:t>
            </w:r>
          </w:p>
        </w:tc>
      </w:tr>
      <w:tr w:rsidR="001E0A37" w:rsidRPr="0056317D" w14:paraId="420AC99C" w14:textId="77777777" w:rsidTr="001E0A37">
        <w:trPr>
          <w:jc w:val="center"/>
        </w:trPr>
        <w:tc>
          <w:tcPr>
            <w:tcW w:w="4876" w:type="dxa"/>
            <w:hideMark/>
          </w:tcPr>
          <w:p w14:paraId="25FEEFE2" w14:textId="77777777" w:rsidR="001E0A37" w:rsidRPr="0056317D" w:rsidRDefault="001E0A37" w:rsidP="001E0A37">
            <w:pPr>
              <w:spacing w:after="120"/>
            </w:pPr>
            <w:r w:rsidRPr="0056317D">
              <w:t>b)</w:t>
            </w:r>
            <w:r w:rsidRPr="0056317D">
              <w:tab/>
              <w:t>zabezpečovali alternatívne riešenia k rečovému prejavu na účely komunikácie a </w:t>
            </w:r>
            <w:r w:rsidRPr="0056317D">
              <w:rPr>
                <w:b/>
                <w:i/>
              </w:rPr>
              <w:t>orientácie</w:t>
            </w:r>
            <w:r w:rsidRPr="0056317D">
              <w:t>,</w:t>
            </w:r>
          </w:p>
        </w:tc>
        <w:tc>
          <w:tcPr>
            <w:tcW w:w="4876" w:type="dxa"/>
            <w:hideMark/>
          </w:tcPr>
          <w:p w14:paraId="40456A46" w14:textId="77777777" w:rsidR="001E0A37" w:rsidRPr="0056317D" w:rsidRDefault="001E0A37" w:rsidP="001E0A37">
            <w:pPr>
              <w:spacing w:after="120"/>
              <w:rPr>
                <w:szCs w:val="24"/>
              </w:rPr>
            </w:pPr>
            <w:r w:rsidRPr="0056317D">
              <w:t>b)</w:t>
            </w:r>
            <w:r w:rsidRPr="0056317D">
              <w:tab/>
              <w:t>zabezpečovali alternatívne riešenia k rečovému prejavu na účely komunikácie a </w:t>
            </w:r>
            <w:r w:rsidRPr="0056317D">
              <w:rPr>
                <w:b/>
                <w:i/>
              </w:rPr>
              <w:t>orientácie. ak výrobok potrebuje hlasové pokyny od používateľov, výrobok musí umožňovať aspoň jeden spôsob prevádzky</w:t>
            </w:r>
            <w:r w:rsidRPr="0056317D">
              <w:t>,</w:t>
            </w:r>
            <w:r w:rsidRPr="0056317D">
              <w:rPr>
                <w:b/>
                <w:i/>
              </w:rPr>
              <w:t xml:space="preserve"> pre ktorý sa nevyžaduje, aby používatelia ústami vytvárali zvuky, ako je reč, pískanie alebo mľaskanie;</w:t>
            </w:r>
          </w:p>
        </w:tc>
      </w:tr>
    </w:tbl>
    <w:p w14:paraId="32E538C5" w14:textId="77777777" w:rsidR="001E0A37" w:rsidRPr="0056317D" w:rsidRDefault="001E0A37" w:rsidP="001E0A37">
      <w:r w:rsidRPr="00753CB4">
        <w:rPr>
          <w:rStyle w:val="HideTWBExt"/>
        </w:rPr>
        <w:t>&lt;/Amend&gt;</w:t>
      </w:r>
    </w:p>
    <w:p w14:paraId="1EBFA1E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160</w:t>
      </w:r>
      <w:r w:rsidRPr="00753CB4">
        <w:rPr>
          <w:rStyle w:val="HideTWBExt"/>
        </w:rPr>
        <w:t>&lt;/NumAm&gt;</w:t>
      </w:r>
    </w:p>
    <w:p w14:paraId="38B2E79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26A9EE9" w14:textId="77777777" w:rsidR="001E0A37" w:rsidRPr="0056317D" w:rsidRDefault="001E0A37" w:rsidP="001E0A37">
      <w:pPr>
        <w:rPr>
          <w:b/>
        </w:rPr>
      </w:pPr>
      <w:r w:rsidRPr="00753CB4">
        <w:rPr>
          <w:rStyle w:val="HideTWBExt"/>
        </w:rPr>
        <w:t>&lt;Article&gt;</w:t>
      </w:r>
      <w:r w:rsidRPr="0056317D">
        <w:rPr>
          <w:b/>
        </w:rPr>
        <w:t>Príloha I – oddiel IX – časť A – odsek 2 – písmeno c</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0526FB4" w14:textId="77777777" w:rsidTr="001E0A37">
        <w:trPr>
          <w:jc w:val="center"/>
        </w:trPr>
        <w:tc>
          <w:tcPr>
            <w:tcW w:w="9752" w:type="dxa"/>
            <w:gridSpan w:val="2"/>
          </w:tcPr>
          <w:p w14:paraId="0F5F2671" w14:textId="77777777" w:rsidR="001E0A37" w:rsidRPr="0056317D" w:rsidRDefault="001E0A37" w:rsidP="001E0A37">
            <w:pPr>
              <w:keepNext/>
            </w:pPr>
          </w:p>
        </w:tc>
      </w:tr>
      <w:tr w:rsidR="001E0A37" w:rsidRPr="0056317D" w14:paraId="3EB07402" w14:textId="77777777" w:rsidTr="001E0A37">
        <w:trPr>
          <w:jc w:val="center"/>
        </w:trPr>
        <w:tc>
          <w:tcPr>
            <w:tcW w:w="4876" w:type="dxa"/>
            <w:hideMark/>
          </w:tcPr>
          <w:p w14:paraId="05941E2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E550513" w14:textId="77777777" w:rsidR="001E0A37" w:rsidRPr="0056317D" w:rsidRDefault="001E0A37" w:rsidP="001E0A37">
            <w:pPr>
              <w:keepNext/>
              <w:spacing w:after="240"/>
              <w:jc w:val="center"/>
              <w:rPr>
                <w:i/>
              </w:rPr>
            </w:pPr>
            <w:r w:rsidRPr="0056317D">
              <w:rPr>
                <w:i/>
              </w:rPr>
              <w:t>Pozmeňujúci návrh</w:t>
            </w:r>
          </w:p>
        </w:tc>
      </w:tr>
      <w:tr w:rsidR="001E0A37" w:rsidRPr="0056317D" w14:paraId="3F8C73BB" w14:textId="77777777" w:rsidTr="001E0A37">
        <w:trPr>
          <w:jc w:val="center"/>
        </w:trPr>
        <w:tc>
          <w:tcPr>
            <w:tcW w:w="4876" w:type="dxa"/>
            <w:hideMark/>
          </w:tcPr>
          <w:p w14:paraId="125F3CDB" w14:textId="77777777" w:rsidR="001E0A37" w:rsidRPr="0056317D" w:rsidRDefault="001E0A37" w:rsidP="001E0A37">
            <w:pPr>
              <w:spacing w:after="120"/>
            </w:pPr>
            <w:r w:rsidRPr="0056317D">
              <w:t>c)</w:t>
            </w:r>
            <w:r w:rsidRPr="0056317D">
              <w:tab/>
            </w:r>
            <w:r w:rsidRPr="0056317D">
              <w:rPr>
                <w:b/>
                <w:i/>
              </w:rPr>
              <w:t>zabezpečovali variabilné nastavenie</w:t>
            </w:r>
            <w:r w:rsidRPr="0056317D">
              <w:t xml:space="preserve"> veľkosti a kontrastu,</w:t>
            </w:r>
          </w:p>
        </w:tc>
        <w:tc>
          <w:tcPr>
            <w:tcW w:w="4876" w:type="dxa"/>
            <w:hideMark/>
          </w:tcPr>
          <w:p w14:paraId="6AAE6603" w14:textId="77777777" w:rsidR="001E0A37" w:rsidRPr="0056317D" w:rsidRDefault="001E0A37" w:rsidP="001E0A37">
            <w:pPr>
              <w:spacing w:after="120"/>
              <w:rPr>
                <w:szCs w:val="24"/>
              </w:rPr>
            </w:pPr>
            <w:r w:rsidRPr="0056317D">
              <w:t>c)</w:t>
            </w:r>
            <w:r w:rsidRPr="0056317D">
              <w:tab/>
            </w:r>
            <w:r w:rsidRPr="0056317D">
              <w:rPr>
                <w:b/>
                <w:i/>
              </w:rPr>
              <w:t>ak výrobok poskytuje vizuálne spôsoby komunikácie a prevádzky, musí ponúkať prvky umožňujúce používateľom lepšie využívať ich oslabený zrak vrátane poskytnutia variabilného nastavenia</w:t>
            </w:r>
            <w:r w:rsidRPr="0056317D">
              <w:t xml:space="preserve"> veľkosti </w:t>
            </w:r>
            <w:r w:rsidRPr="0056317D">
              <w:rPr>
                <w:b/>
                <w:i/>
              </w:rPr>
              <w:t>bez straty obsahu alebo funkčnosti, flexibilného nastavenia</w:t>
            </w:r>
            <w:r w:rsidRPr="0056317D">
              <w:t xml:space="preserve"> kontrastu</w:t>
            </w:r>
            <w:r w:rsidRPr="0056317D">
              <w:rPr>
                <w:b/>
                <w:i/>
              </w:rPr>
              <w:t xml:space="preserve"> a jasu a v prípade</w:t>
            </w:r>
            <w:r w:rsidRPr="0056317D">
              <w:t>,</w:t>
            </w:r>
            <w:r w:rsidRPr="0056317D">
              <w:rPr>
                <w:b/>
                <w:i/>
              </w:rPr>
              <w:t xml:space="preserve"> ak je to možné, by mal umožňovať flexibilný spôsob oddelenia vizuálnych prvkov v popredí od prvkov v pozadí a ich ovládania a variabilné ovládanie potrebného zorného poľa;</w:t>
            </w:r>
          </w:p>
        </w:tc>
      </w:tr>
    </w:tbl>
    <w:p w14:paraId="0A40A354" w14:textId="77777777" w:rsidR="001E0A37" w:rsidRPr="0056317D" w:rsidRDefault="001E0A37" w:rsidP="001E0A37">
      <w:r w:rsidRPr="00753CB4">
        <w:rPr>
          <w:rStyle w:val="HideTWBExt"/>
        </w:rPr>
        <w:t>&lt;/Amend&gt;</w:t>
      </w:r>
    </w:p>
    <w:p w14:paraId="6CC6918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161</w:t>
      </w:r>
      <w:r w:rsidRPr="00753CB4">
        <w:rPr>
          <w:rStyle w:val="HideTWBExt"/>
        </w:rPr>
        <w:t>&lt;/NumAm&gt;</w:t>
      </w:r>
    </w:p>
    <w:p w14:paraId="18CAA55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136C437" w14:textId="77777777" w:rsidR="001E0A37" w:rsidRPr="0056317D" w:rsidRDefault="001E0A37" w:rsidP="001E0A37">
      <w:pPr>
        <w:rPr>
          <w:b/>
        </w:rPr>
      </w:pPr>
      <w:r w:rsidRPr="00753CB4">
        <w:rPr>
          <w:rStyle w:val="HideTWBExt"/>
        </w:rPr>
        <w:t>&lt;Article&gt;</w:t>
      </w:r>
      <w:r w:rsidRPr="0056317D">
        <w:rPr>
          <w:b/>
        </w:rPr>
        <w:t>Príloha I – oddiel IX – časť A – odsek 2 – písmeno d</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22A2680" w14:textId="77777777" w:rsidTr="001E0A37">
        <w:trPr>
          <w:jc w:val="center"/>
        </w:trPr>
        <w:tc>
          <w:tcPr>
            <w:tcW w:w="9752" w:type="dxa"/>
            <w:gridSpan w:val="2"/>
          </w:tcPr>
          <w:p w14:paraId="1D124D3F" w14:textId="77777777" w:rsidR="001E0A37" w:rsidRPr="0056317D" w:rsidRDefault="001E0A37" w:rsidP="001E0A37">
            <w:pPr>
              <w:keepNext/>
            </w:pPr>
          </w:p>
        </w:tc>
      </w:tr>
      <w:tr w:rsidR="001E0A37" w:rsidRPr="0056317D" w14:paraId="49F5AF27" w14:textId="77777777" w:rsidTr="001E0A37">
        <w:trPr>
          <w:jc w:val="center"/>
        </w:trPr>
        <w:tc>
          <w:tcPr>
            <w:tcW w:w="4876" w:type="dxa"/>
            <w:hideMark/>
          </w:tcPr>
          <w:p w14:paraId="0613FAA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784BA8E" w14:textId="77777777" w:rsidR="001E0A37" w:rsidRPr="0056317D" w:rsidRDefault="001E0A37" w:rsidP="001E0A37">
            <w:pPr>
              <w:keepNext/>
              <w:spacing w:after="240"/>
              <w:jc w:val="center"/>
              <w:rPr>
                <w:i/>
              </w:rPr>
            </w:pPr>
            <w:r w:rsidRPr="0056317D">
              <w:rPr>
                <w:i/>
              </w:rPr>
              <w:t>Pozmeňujúci návrh</w:t>
            </w:r>
          </w:p>
        </w:tc>
      </w:tr>
      <w:tr w:rsidR="001E0A37" w:rsidRPr="0056317D" w14:paraId="7F00092B" w14:textId="77777777" w:rsidTr="001E0A37">
        <w:trPr>
          <w:jc w:val="center"/>
        </w:trPr>
        <w:tc>
          <w:tcPr>
            <w:tcW w:w="4876" w:type="dxa"/>
            <w:hideMark/>
          </w:tcPr>
          <w:p w14:paraId="714D55A3" w14:textId="77777777" w:rsidR="001E0A37" w:rsidRPr="0056317D" w:rsidRDefault="001E0A37" w:rsidP="001E0A37">
            <w:pPr>
              <w:spacing w:after="120"/>
            </w:pPr>
            <w:r w:rsidRPr="0056317D">
              <w:t>d)</w:t>
            </w:r>
            <w:r w:rsidRPr="0056317D">
              <w:tab/>
            </w:r>
            <w:r w:rsidRPr="0056317D">
              <w:rPr>
                <w:b/>
                <w:i/>
              </w:rPr>
              <w:t>poskytovali možnosť alternatívnej farby na prenos informácií,</w:t>
            </w:r>
          </w:p>
        </w:tc>
        <w:tc>
          <w:tcPr>
            <w:tcW w:w="4876" w:type="dxa"/>
            <w:hideMark/>
          </w:tcPr>
          <w:p w14:paraId="3EDB52B0" w14:textId="77777777" w:rsidR="001E0A37" w:rsidRPr="0056317D" w:rsidRDefault="001E0A37" w:rsidP="001E0A37">
            <w:pPr>
              <w:spacing w:after="120"/>
              <w:rPr>
                <w:szCs w:val="24"/>
              </w:rPr>
            </w:pPr>
            <w:r w:rsidRPr="0056317D">
              <w:t>d)</w:t>
            </w:r>
            <w:r w:rsidRPr="0056317D">
              <w:tab/>
            </w:r>
            <w:r w:rsidRPr="0056317D">
              <w:rPr>
                <w:b/>
                <w:i/>
              </w:rPr>
              <w:t>zabezpečovali vizuálny spôsob prevádzky, pri ktorom sa od používateľa nevyžaduje vnímanie farieb;</w:t>
            </w:r>
          </w:p>
        </w:tc>
      </w:tr>
    </w:tbl>
    <w:p w14:paraId="3F6CB1A7" w14:textId="77777777" w:rsidR="001E0A37" w:rsidRPr="0056317D" w:rsidRDefault="001E0A37" w:rsidP="001E0A37">
      <w:r w:rsidRPr="00753CB4">
        <w:rPr>
          <w:rStyle w:val="HideTWBExt"/>
        </w:rPr>
        <w:t>&lt;/Amend&gt;</w:t>
      </w:r>
    </w:p>
    <w:p w14:paraId="47E8376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162</w:t>
      </w:r>
      <w:r w:rsidRPr="00753CB4">
        <w:rPr>
          <w:rStyle w:val="HideTWBExt"/>
        </w:rPr>
        <w:t>&lt;/NumAm&gt;</w:t>
      </w:r>
    </w:p>
    <w:p w14:paraId="32A214D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F05DB84" w14:textId="77777777" w:rsidR="001E0A37" w:rsidRPr="0056317D" w:rsidRDefault="001E0A37" w:rsidP="001E0A37">
      <w:pPr>
        <w:rPr>
          <w:b/>
        </w:rPr>
      </w:pPr>
      <w:r w:rsidRPr="00753CB4">
        <w:rPr>
          <w:rStyle w:val="HideTWBExt"/>
        </w:rPr>
        <w:t>&lt;Article&gt;</w:t>
      </w:r>
      <w:r w:rsidRPr="0056317D">
        <w:rPr>
          <w:b/>
        </w:rPr>
        <w:t>Príloha I – oddiel IX – časť A – odsek 2 – písmeno e</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B5FD08A" w14:textId="77777777" w:rsidTr="001E0A37">
        <w:trPr>
          <w:jc w:val="center"/>
        </w:trPr>
        <w:tc>
          <w:tcPr>
            <w:tcW w:w="9752" w:type="dxa"/>
            <w:gridSpan w:val="2"/>
          </w:tcPr>
          <w:p w14:paraId="6EC309E7" w14:textId="77777777" w:rsidR="001E0A37" w:rsidRPr="0056317D" w:rsidRDefault="001E0A37" w:rsidP="001E0A37">
            <w:pPr>
              <w:keepNext/>
            </w:pPr>
          </w:p>
        </w:tc>
      </w:tr>
      <w:tr w:rsidR="001E0A37" w:rsidRPr="0056317D" w14:paraId="1B629AD0" w14:textId="77777777" w:rsidTr="001E0A37">
        <w:trPr>
          <w:jc w:val="center"/>
        </w:trPr>
        <w:tc>
          <w:tcPr>
            <w:tcW w:w="4876" w:type="dxa"/>
            <w:hideMark/>
          </w:tcPr>
          <w:p w14:paraId="35D00E1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9B90E34" w14:textId="77777777" w:rsidR="001E0A37" w:rsidRPr="0056317D" w:rsidRDefault="001E0A37" w:rsidP="001E0A37">
            <w:pPr>
              <w:keepNext/>
              <w:spacing w:after="240"/>
              <w:jc w:val="center"/>
              <w:rPr>
                <w:i/>
              </w:rPr>
            </w:pPr>
            <w:r w:rsidRPr="0056317D">
              <w:rPr>
                <w:i/>
              </w:rPr>
              <w:t>Pozmeňujúci návrh</w:t>
            </w:r>
          </w:p>
        </w:tc>
      </w:tr>
      <w:tr w:rsidR="001E0A37" w:rsidRPr="0056317D" w14:paraId="302082E0" w14:textId="77777777" w:rsidTr="001E0A37">
        <w:trPr>
          <w:jc w:val="center"/>
        </w:trPr>
        <w:tc>
          <w:tcPr>
            <w:tcW w:w="4876" w:type="dxa"/>
            <w:hideMark/>
          </w:tcPr>
          <w:p w14:paraId="30D9E0B3" w14:textId="77777777" w:rsidR="001E0A37" w:rsidRPr="0056317D" w:rsidRDefault="001E0A37" w:rsidP="001E0A37">
            <w:pPr>
              <w:spacing w:after="120"/>
            </w:pPr>
            <w:r w:rsidRPr="0056317D">
              <w:t>e)</w:t>
            </w:r>
            <w:r w:rsidRPr="0056317D">
              <w:tab/>
              <w:t xml:space="preserve">poskytovali </w:t>
            </w:r>
            <w:r w:rsidRPr="0056317D">
              <w:rPr>
                <w:b/>
                <w:i/>
              </w:rPr>
              <w:t>flexibilné spôsoby umožňujúce</w:t>
            </w:r>
            <w:r w:rsidRPr="0056317D">
              <w:t xml:space="preserve"> oddeliť zvuky v popredí od zvukov v pozadí a ovládať ich</w:t>
            </w:r>
            <w:r w:rsidRPr="0056317D">
              <w:rPr>
                <w:b/>
                <w:i/>
              </w:rPr>
              <w:t xml:space="preserve"> vrátane možnosti znížiť </w:t>
            </w:r>
            <w:r w:rsidRPr="0056317D">
              <w:t>zvuk pozadia a </w:t>
            </w:r>
            <w:r w:rsidRPr="0056317D">
              <w:rPr>
                <w:b/>
                <w:i/>
              </w:rPr>
              <w:t>zlepšiť jasnosť,</w:t>
            </w:r>
          </w:p>
        </w:tc>
        <w:tc>
          <w:tcPr>
            <w:tcW w:w="4876" w:type="dxa"/>
            <w:hideMark/>
          </w:tcPr>
          <w:p w14:paraId="318E0347" w14:textId="77777777" w:rsidR="001E0A37" w:rsidRPr="0056317D" w:rsidRDefault="001E0A37" w:rsidP="001E0A37">
            <w:pPr>
              <w:spacing w:after="120"/>
              <w:rPr>
                <w:szCs w:val="24"/>
              </w:rPr>
            </w:pPr>
            <w:r w:rsidRPr="0056317D">
              <w:t>e)</w:t>
            </w:r>
            <w:r w:rsidRPr="0056317D">
              <w:tab/>
              <w:t xml:space="preserve">poskytovali </w:t>
            </w:r>
            <w:r w:rsidRPr="0056317D">
              <w:rPr>
                <w:b/>
                <w:i/>
              </w:rPr>
              <w:t>používateľovi možnosť ovládať hlasitosť a rozšírené zvukové funkcie na zvýšenie zreteľnosti zvuku vrátane flexibilných spôsobov umožňujúcich</w:t>
            </w:r>
            <w:r w:rsidRPr="0056317D">
              <w:t xml:space="preserve"> oddeliť zvuky v popredí od zvukov v pozadí a ovládať ich</w:t>
            </w:r>
            <w:r w:rsidRPr="0056317D">
              <w:rPr>
                <w:b/>
                <w:i/>
              </w:rPr>
              <w:t>, ak zvuk hlasu a </w:t>
            </w:r>
            <w:r w:rsidRPr="0056317D">
              <w:t xml:space="preserve">zvuk pozadia </w:t>
            </w:r>
            <w:r w:rsidRPr="0056317D">
              <w:rPr>
                <w:b/>
                <w:i/>
              </w:rPr>
              <w:t>existujú ako samostatné zvukové toky;</w:t>
            </w:r>
          </w:p>
        </w:tc>
      </w:tr>
    </w:tbl>
    <w:p w14:paraId="6A499B2C" w14:textId="77777777" w:rsidR="001E0A37" w:rsidRPr="0056317D" w:rsidRDefault="001E0A37" w:rsidP="001E0A37">
      <w:pPr>
        <w:rPr>
          <w:rFonts w:ascii="Arial" w:hAnsi="Arial"/>
          <w:vanish/>
          <w:color w:val="000080"/>
          <w:sz w:val="20"/>
        </w:rPr>
      </w:pPr>
      <w:r w:rsidRPr="00753CB4">
        <w:rPr>
          <w:rStyle w:val="HideTWBExt"/>
        </w:rPr>
        <w:t>&lt;/Amend&gt;</w:t>
      </w:r>
    </w:p>
    <w:p w14:paraId="24D2D1F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163</w:t>
      </w:r>
      <w:r w:rsidRPr="00753CB4">
        <w:rPr>
          <w:rStyle w:val="HideTWBExt"/>
        </w:rPr>
        <w:t>&lt;/NumAm&gt;</w:t>
      </w:r>
    </w:p>
    <w:p w14:paraId="46CE72B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9137280" w14:textId="77777777" w:rsidR="001E0A37" w:rsidRPr="0056317D" w:rsidRDefault="001E0A37" w:rsidP="001E0A37">
      <w:pPr>
        <w:rPr>
          <w:b/>
        </w:rPr>
      </w:pPr>
      <w:r w:rsidRPr="00753CB4">
        <w:rPr>
          <w:rStyle w:val="HideTWBExt"/>
        </w:rPr>
        <w:t>&lt;Article&gt;</w:t>
      </w:r>
      <w:r w:rsidRPr="0056317D">
        <w:rPr>
          <w:b/>
        </w:rPr>
        <w:t>Príloha I – oddiel IX – časť A – odsek 2 – písmeno f</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5B94789" w14:textId="77777777" w:rsidTr="001E0A37">
        <w:trPr>
          <w:jc w:val="center"/>
        </w:trPr>
        <w:tc>
          <w:tcPr>
            <w:tcW w:w="9752" w:type="dxa"/>
            <w:gridSpan w:val="2"/>
          </w:tcPr>
          <w:p w14:paraId="7A1C9627" w14:textId="77777777" w:rsidR="001E0A37" w:rsidRPr="0056317D" w:rsidRDefault="001E0A37" w:rsidP="001E0A37">
            <w:pPr>
              <w:keepNext/>
            </w:pPr>
          </w:p>
        </w:tc>
      </w:tr>
      <w:tr w:rsidR="001E0A37" w:rsidRPr="0056317D" w14:paraId="33D38533" w14:textId="77777777" w:rsidTr="001E0A37">
        <w:trPr>
          <w:jc w:val="center"/>
        </w:trPr>
        <w:tc>
          <w:tcPr>
            <w:tcW w:w="4876" w:type="dxa"/>
            <w:hideMark/>
          </w:tcPr>
          <w:p w14:paraId="1FFA25D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A8B79FB" w14:textId="77777777" w:rsidR="001E0A37" w:rsidRPr="0056317D" w:rsidRDefault="001E0A37" w:rsidP="001E0A37">
            <w:pPr>
              <w:keepNext/>
              <w:spacing w:after="240"/>
              <w:jc w:val="center"/>
              <w:rPr>
                <w:i/>
              </w:rPr>
            </w:pPr>
            <w:r w:rsidRPr="0056317D">
              <w:rPr>
                <w:i/>
              </w:rPr>
              <w:t>Pozmeňujúci návrh</w:t>
            </w:r>
          </w:p>
        </w:tc>
      </w:tr>
      <w:tr w:rsidR="001E0A37" w:rsidRPr="0056317D" w14:paraId="2ACE4BD9" w14:textId="77777777" w:rsidTr="001E0A37">
        <w:trPr>
          <w:jc w:val="center"/>
        </w:trPr>
        <w:tc>
          <w:tcPr>
            <w:tcW w:w="4876" w:type="dxa"/>
            <w:hideMark/>
          </w:tcPr>
          <w:p w14:paraId="54A9C866" w14:textId="77777777" w:rsidR="001E0A37" w:rsidRPr="0056317D" w:rsidRDefault="001E0A37" w:rsidP="001E0A37">
            <w:pPr>
              <w:spacing w:after="120"/>
            </w:pPr>
            <w:r w:rsidRPr="0056317D">
              <w:t>f)</w:t>
            </w:r>
            <w:r w:rsidRPr="0056317D">
              <w:tab/>
            </w:r>
            <w:r w:rsidRPr="0056317D">
              <w:rPr>
                <w:b/>
                <w:i/>
              </w:rPr>
              <w:t>poskytovali možnosť ovládať zvuk</w:t>
            </w:r>
            <w:r w:rsidRPr="0056317D">
              <w:t>,</w:t>
            </w:r>
          </w:p>
        </w:tc>
        <w:tc>
          <w:tcPr>
            <w:tcW w:w="4876" w:type="dxa"/>
            <w:hideMark/>
          </w:tcPr>
          <w:p w14:paraId="1079C6DA" w14:textId="77777777" w:rsidR="001E0A37" w:rsidRPr="0056317D" w:rsidRDefault="001E0A37" w:rsidP="001E0A37">
            <w:pPr>
              <w:spacing w:after="120"/>
              <w:rPr>
                <w:szCs w:val="24"/>
              </w:rPr>
            </w:pPr>
            <w:r w:rsidRPr="0056317D">
              <w:t>f)</w:t>
            </w:r>
            <w:r w:rsidRPr="0056317D">
              <w:tab/>
            </w:r>
            <w:r w:rsidRPr="0056317D">
              <w:rPr>
                <w:b/>
                <w:i/>
              </w:rPr>
              <w:t>zabezpečovali sekvenčné ovládanie a alternatívy k ovládaniu jemnou motorikou, a to aj vtedy, ak si výrobok vyžaduje manuálne úkony, výrobok musí umožňovať prvky</w:t>
            </w:r>
            <w:r w:rsidRPr="0056317D">
              <w:t>,</w:t>
            </w:r>
            <w:r w:rsidRPr="0056317D">
              <w:rPr>
                <w:b/>
                <w:i/>
              </w:rPr>
              <w:t xml:space="preserve"> ktoré používateľom umožnia použitie výrobku alternatívnymi spôsobmi prevádzky, ktoré si nevyžadujú ovládanie jemnou motorikou alebo ručnou silou, ani použitie viacerých ovládacích prvkov súčasne;</w:t>
            </w:r>
          </w:p>
        </w:tc>
      </w:tr>
    </w:tbl>
    <w:p w14:paraId="47409594" w14:textId="77777777" w:rsidR="001E0A37" w:rsidRPr="0056317D" w:rsidRDefault="001E0A37" w:rsidP="001E0A37">
      <w:r w:rsidRPr="00753CB4">
        <w:rPr>
          <w:rStyle w:val="HideTWBExt"/>
        </w:rPr>
        <w:t>&lt;/Amend&gt;</w:t>
      </w:r>
    </w:p>
    <w:p w14:paraId="13B72F2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164</w:t>
      </w:r>
      <w:r w:rsidRPr="00753CB4">
        <w:rPr>
          <w:rStyle w:val="HideTWBExt"/>
        </w:rPr>
        <w:t>&lt;/NumAm&gt;</w:t>
      </w:r>
    </w:p>
    <w:p w14:paraId="7597A8B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630DA0F" w14:textId="77777777" w:rsidR="001E0A37" w:rsidRPr="0056317D" w:rsidRDefault="001E0A37" w:rsidP="001E0A37">
      <w:pPr>
        <w:rPr>
          <w:b/>
        </w:rPr>
      </w:pPr>
      <w:r w:rsidRPr="00753CB4">
        <w:rPr>
          <w:rStyle w:val="HideTWBExt"/>
        </w:rPr>
        <w:t>&lt;Article&gt;</w:t>
      </w:r>
      <w:r w:rsidRPr="0056317D">
        <w:rPr>
          <w:b/>
        </w:rPr>
        <w:t>Príloha I – oddiel IX – časť A – odsek 2 – písmeno g</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3BC0359" w14:textId="77777777" w:rsidTr="001E0A37">
        <w:trPr>
          <w:jc w:val="center"/>
        </w:trPr>
        <w:tc>
          <w:tcPr>
            <w:tcW w:w="9752" w:type="dxa"/>
            <w:gridSpan w:val="2"/>
          </w:tcPr>
          <w:p w14:paraId="2B2A6045" w14:textId="77777777" w:rsidR="001E0A37" w:rsidRPr="0056317D" w:rsidRDefault="001E0A37" w:rsidP="001E0A37">
            <w:pPr>
              <w:keepNext/>
            </w:pPr>
          </w:p>
        </w:tc>
      </w:tr>
      <w:tr w:rsidR="001E0A37" w:rsidRPr="0056317D" w14:paraId="20521B6F" w14:textId="77777777" w:rsidTr="001E0A37">
        <w:trPr>
          <w:jc w:val="center"/>
        </w:trPr>
        <w:tc>
          <w:tcPr>
            <w:tcW w:w="4876" w:type="dxa"/>
            <w:hideMark/>
          </w:tcPr>
          <w:p w14:paraId="2ED91D5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A483CD2" w14:textId="77777777" w:rsidR="001E0A37" w:rsidRPr="0056317D" w:rsidRDefault="001E0A37" w:rsidP="001E0A37">
            <w:pPr>
              <w:keepNext/>
              <w:spacing w:after="240"/>
              <w:jc w:val="center"/>
              <w:rPr>
                <w:i/>
              </w:rPr>
            </w:pPr>
            <w:r w:rsidRPr="0056317D">
              <w:rPr>
                <w:i/>
              </w:rPr>
              <w:t>Pozmeňujúci návrh</w:t>
            </w:r>
          </w:p>
        </w:tc>
      </w:tr>
      <w:tr w:rsidR="001E0A37" w:rsidRPr="0056317D" w14:paraId="09C952F3" w14:textId="77777777" w:rsidTr="001E0A37">
        <w:trPr>
          <w:jc w:val="center"/>
        </w:trPr>
        <w:tc>
          <w:tcPr>
            <w:tcW w:w="4876" w:type="dxa"/>
            <w:hideMark/>
          </w:tcPr>
          <w:p w14:paraId="08F32E52" w14:textId="77777777" w:rsidR="001E0A37" w:rsidRPr="0056317D" w:rsidRDefault="001E0A37" w:rsidP="001E0A37">
            <w:pPr>
              <w:spacing w:after="120"/>
            </w:pPr>
            <w:r w:rsidRPr="0056317D">
              <w:t>g)</w:t>
            </w:r>
            <w:r w:rsidRPr="0056317D">
              <w:tab/>
              <w:t xml:space="preserve">zabezpečovali </w:t>
            </w:r>
            <w:r w:rsidRPr="0056317D">
              <w:rPr>
                <w:b/>
                <w:i/>
              </w:rPr>
              <w:t>sekvenčné ovládanie</w:t>
            </w:r>
            <w:r w:rsidRPr="0056317D">
              <w:t xml:space="preserve"> a </w:t>
            </w:r>
            <w:r w:rsidRPr="0056317D">
              <w:rPr>
                <w:b/>
                <w:i/>
              </w:rPr>
              <w:t>alternatívy k ovládaniu jemnou motorikou</w:t>
            </w:r>
            <w:r w:rsidRPr="0056317D">
              <w:t>,</w:t>
            </w:r>
          </w:p>
        </w:tc>
        <w:tc>
          <w:tcPr>
            <w:tcW w:w="4876" w:type="dxa"/>
            <w:hideMark/>
          </w:tcPr>
          <w:p w14:paraId="7444ADB8" w14:textId="77777777" w:rsidR="001E0A37" w:rsidRPr="0056317D" w:rsidRDefault="001E0A37" w:rsidP="001E0A37">
            <w:pPr>
              <w:spacing w:after="120"/>
              <w:rPr>
                <w:szCs w:val="24"/>
              </w:rPr>
            </w:pPr>
            <w:r w:rsidRPr="0056317D">
              <w:t>g)</w:t>
            </w:r>
            <w:r w:rsidRPr="0056317D">
              <w:tab/>
              <w:t xml:space="preserve">zabezpečovali </w:t>
            </w:r>
            <w:r w:rsidRPr="0056317D">
              <w:rPr>
                <w:b/>
                <w:i/>
              </w:rPr>
              <w:t>prevádzkové režimy s obmedzeným dosahom a silou,</w:t>
            </w:r>
            <w:r w:rsidRPr="0056317D">
              <w:t xml:space="preserve"> a </w:t>
            </w:r>
            <w:r w:rsidRPr="0056317D">
              <w:rPr>
                <w:b/>
                <w:i/>
              </w:rPr>
              <w:t>to aj v prípade, ak je výrobok voľne stojaci alebo nainštalovaný</w:t>
            </w:r>
            <w:r w:rsidRPr="0056317D">
              <w:t>,</w:t>
            </w:r>
            <w:r w:rsidRPr="0056317D">
              <w:rPr>
                <w:b/>
                <w:i/>
              </w:rPr>
              <w:t xml:space="preserve"> informačné a ovládacie prvky sa umiestnia v štandardnej vzdialenosti prístupného dosahu alebo používateľ musí mať možnosť výrobok umiestniť vo svojom dosahu;</w:t>
            </w:r>
          </w:p>
        </w:tc>
      </w:tr>
    </w:tbl>
    <w:p w14:paraId="0B7FE55C" w14:textId="77777777" w:rsidR="001E0A37" w:rsidRPr="0056317D" w:rsidRDefault="001E0A37" w:rsidP="001E0A37">
      <w:r w:rsidRPr="00753CB4">
        <w:rPr>
          <w:rStyle w:val="HideTWBExt"/>
        </w:rPr>
        <w:t>&lt;/Amend&gt;</w:t>
      </w:r>
    </w:p>
    <w:p w14:paraId="448EACE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165</w:t>
      </w:r>
      <w:r w:rsidRPr="00753CB4">
        <w:rPr>
          <w:rStyle w:val="HideTWBExt"/>
        </w:rPr>
        <w:t>&lt;/NumAm&gt;</w:t>
      </w:r>
    </w:p>
    <w:p w14:paraId="308CC3E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34483E2" w14:textId="77777777" w:rsidR="001E0A37" w:rsidRPr="0056317D" w:rsidRDefault="001E0A37" w:rsidP="001E0A37">
      <w:pPr>
        <w:rPr>
          <w:b/>
        </w:rPr>
      </w:pPr>
      <w:r w:rsidRPr="00753CB4">
        <w:rPr>
          <w:rStyle w:val="HideTWBExt"/>
        </w:rPr>
        <w:t>&lt;Article&gt;</w:t>
      </w:r>
      <w:r w:rsidRPr="0056317D">
        <w:rPr>
          <w:b/>
        </w:rPr>
        <w:t>Príloha I – oddiel IX – časť A – odsek 2 – písmeno h</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A5CE1AC" w14:textId="77777777" w:rsidTr="001E0A37">
        <w:trPr>
          <w:jc w:val="center"/>
        </w:trPr>
        <w:tc>
          <w:tcPr>
            <w:tcW w:w="9752" w:type="dxa"/>
            <w:gridSpan w:val="2"/>
          </w:tcPr>
          <w:p w14:paraId="16843E76" w14:textId="77777777" w:rsidR="001E0A37" w:rsidRPr="0056317D" w:rsidRDefault="001E0A37" w:rsidP="001E0A37">
            <w:pPr>
              <w:keepNext/>
            </w:pPr>
          </w:p>
        </w:tc>
      </w:tr>
      <w:tr w:rsidR="001E0A37" w:rsidRPr="0056317D" w14:paraId="7A82A345" w14:textId="77777777" w:rsidTr="001E0A37">
        <w:trPr>
          <w:jc w:val="center"/>
        </w:trPr>
        <w:tc>
          <w:tcPr>
            <w:tcW w:w="4876" w:type="dxa"/>
            <w:hideMark/>
          </w:tcPr>
          <w:p w14:paraId="084A752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B7D21B3" w14:textId="77777777" w:rsidR="001E0A37" w:rsidRPr="0056317D" w:rsidRDefault="001E0A37" w:rsidP="001E0A37">
            <w:pPr>
              <w:keepNext/>
              <w:spacing w:after="240"/>
              <w:jc w:val="center"/>
              <w:rPr>
                <w:i/>
              </w:rPr>
            </w:pPr>
            <w:r w:rsidRPr="0056317D">
              <w:rPr>
                <w:i/>
              </w:rPr>
              <w:t>Pozmeňujúci návrh</w:t>
            </w:r>
          </w:p>
        </w:tc>
      </w:tr>
      <w:tr w:rsidR="001E0A37" w:rsidRPr="0056317D" w14:paraId="17342AD7" w14:textId="77777777" w:rsidTr="001E0A37">
        <w:trPr>
          <w:jc w:val="center"/>
        </w:trPr>
        <w:tc>
          <w:tcPr>
            <w:tcW w:w="4876" w:type="dxa"/>
            <w:hideMark/>
          </w:tcPr>
          <w:p w14:paraId="00BE86B5" w14:textId="77777777" w:rsidR="001E0A37" w:rsidRPr="0056317D" w:rsidRDefault="001E0A37" w:rsidP="001E0A37">
            <w:pPr>
              <w:spacing w:after="120"/>
            </w:pPr>
            <w:r w:rsidRPr="0056317D">
              <w:t>h)</w:t>
            </w:r>
            <w:r w:rsidRPr="0056317D">
              <w:tab/>
            </w:r>
            <w:r w:rsidRPr="0056317D">
              <w:rPr>
                <w:b/>
                <w:i/>
              </w:rPr>
              <w:t>zabezpečovali prevádzkové režimy s obmedzeným dosahom a silou</w:t>
            </w:r>
            <w:r w:rsidRPr="0056317D">
              <w:t>,</w:t>
            </w:r>
          </w:p>
        </w:tc>
        <w:tc>
          <w:tcPr>
            <w:tcW w:w="4876" w:type="dxa"/>
            <w:hideMark/>
          </w:tcPr>
          <w:p w14:paraId="28426BF4" w14:textId="77777777" w:rsidR="001E0A37" w:rsidRPr="0056317D" w:rsidRDefault="001E0A37" w:rsidP="001E0A37">
            <w:pPr>
              <w:spacing w:after="120"/>
              <w:rPr>
                <w:szCs w:val="24"/>
              </w:rPr>
            </w:pPr>
            <w:r w:rsidRPr="0056317D">
              <w:t>h)</w:t>
            </w:r>
            <w:r w:rsidRPr="0056317D">
              <w:tab/>
            </w:r>
            <w:r w:rsidRPr="0056317D">
              <w:rPr>
                <w:b/>
                <w:i/>
              </w:rPr>
              <w:t>ak výrobok poskytuje vizuálne spôsoby poskytovania informácií, musí umožňovať aspoň jeden spôsob</w:t>
            </w:r>
            <w:r w:rsidRPr="0056317D">
              <w:t>,</w:t>
            </w:r>
            <w:r w:rsidRPr="0056317D">
              <w:rPr>
                <w:b/>
                <w:i/>
              </w:rPr>
              <w:t xml:space="preserve"> ktorým sa minimalizuje možnosť vyvolania fotosenzitívnych záchvatov;</w:t>
            </w:r>
          </w:p>
        </w:tc>
      </w:tr>
    </w:tbl>
    <w:p w14:paraId="475C25C0" w14:textId="77777777" w:rsidR="001E0A37" w:rsidRPr="0056317D" w:rsidRDefault="001E0A37" w:rsidP="001E0A37">
      <w:r w:rsidRPr="00753CB4">
        <w:rPr>
          <w:rStyle w:val="HideTWBExt"/>
        </w:rPr>
        <w:t>&lt;/Amend&gt;</w:t>
      </w:r>
    </w:p>
    <w:p w14:paraId="35211C5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166</w:t>
      </w:r>
      <w:r w:rsidRPr="00753CB4">
        <w:rPr>
          <w:rStyle w:val="HideTWBExt"/>
        </w:rPr>
        <w:t>&lt;/NumAm&gt;</w:t>
      </w:r>
    </w:p>
    <w:p w14:paraId="52481E4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3BD5A63" w14:textId="77777777" w:rsidR="001E0A37" w:rsidRPr="0056317D" w:rsidRDefault="001E0A37" w:rsidP="001E0A37">
      <w:pPr>
        <w:rPr>
          <w:b/>
        </w:rPr>
      </w:pPr>
      <w:r w:rsidRPr="00753CB4">
        <w:rPr>
          <w:rStyle w:val="HideTWBExt"/>
        </w:rPr>
        <w:t>&lt;Article&gt;</w:t>
      </w:r>
      <w:r w:rsidRPr="0056317D">
        <w:rPr>
          <w:b/>
        </w:rPr>
        <w:t>Príloha I – oddiel IX – časť A – odsek 2 – písmeno i</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00D1C20" w14:textId="77777777" w:rsidTr="001E0A37">
        <w:trPr>
          <w:jc w:val="center"/>
        </w:trPr>
        <w:tc>
          <w:tcPr>
            <w:tcW w:w="9752" w:type="dxa"/>
            <w:gridSpan w:val="2"/>
          </w:tcPr>
          <w:p w14:paraId="02415957" w14:textId="77777777" w:rsidR="001E0A37" w:rsidRPr="0056317D" w:rsidRDefault="001E0A37" w:rsidP="001E0A37">
            <w:pPr>
              <w:keepNext/>
            </w:pPr>
          </w:p>
        </w:tc>
      </w:tr>
      <w:tr w:rsidR="001E0A37" w:rsidRPr="0056317D" w14:paraId="4D42717A" w14:textId="77777777" w:rsidTr="001E0A37">
        <w:trPr>
          <w:jc w:val="center"/>
        </w:trPr>
        <w:tc>
          <w:tcPr>
            <w:tcW w:w="4876" w:type="dxa"/>
            <w:hideMark/>
          </w:tcPr>
          <w:p w14:paraId="31FCAFF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5F7C4B7" w14:textId="77777777" w:rsidR="001E0A37" w:rsidRPr="0056317D" w:rsidRDefault="001E0A37" w:rsidP="001E0A37">
            <w:pPr>
              <w:keepNext/>
              <w:spacing w:after="240"/>
              <w:jc w:val="center"/>
              <w:rPr>
                <w:i/>
              </w:rPr>
            </w:pPr>
            <w:r w:rsidRPr="0056317D">
              <w:rPr>
                <w:i/>
              </w:rPr>
              <w:t>Pozmeňujúci návrh</w:t>
            </w:r>
          </w:p>
        </w:tc>
      </w:tr>
      <w:tr w:rsidR="001E0A37" w:rsidRPr="0056317D" w14:paraId="6C72B746" w14:textId="77777777" w:rsidTr="001E0A37">
        <w:trPr>
          <w:jc w:val="center"/>
        </w:trPr>
        <w:tc>
          <w:tcPr>
            <w:tcW w:w="4876" w:type="dxa"/>
            <w:hideMark/>
          </w:tcPr>
          <w:p w14:paraId="09083CBA" w14:textId="77777777" w:rsidR="001E0A37" w:rsidRPr="0056317D" w:rsidRDefault="001E0A37" w:rsidP="001E0A37">
            <w:pPr>
              <w:spacing w:after="120"/>
            </w:pPr>
            <w:r w:rsidRPr="0056317D">
              <w:t>i)</w:t>
            </w:r>
            <w:r w:rsidRPr="0056317D">
              <w:tab/>
            </w:r>
            <w:r w:rsidRPr="0056317D">
              <w:rPr>
                <w:b/>
                <w:i/>
              </w:rPr>
              <w:t>poskytovali možnosť zabrániť vyvolaniu fotosenzitívnych záchvatov.</w:t>
            </w:r>
          </w:p>
        </w:tc>
        <w:tc>
          <w:tcPr>
            <w:tcW w:w="4876" w:type="dxa"/>
            <w:hideMark/>
          </w:tcPr>
          <w:p w14:paraId="1C0E5229" w14:textId="77777777" w:rsidR="001E0A37" w:rsidRPr="0056317D" w:rsidRDefault="001E0A37" w:rsidP="001E0A37">
            <w:pPr>
              <w:spacing w:after="120"/>
              <w:rPr>
                <w:szCs w:val="24"/>
              </w:rPr>
            </w:pPr>
            <w:r w:rsidRPr="0056317D">
              <w:t>i)</w:t>
            </w:r>
            <w:r w:rsidRPr="0056317D">
              <w:tab/>
            </w:r>
            <w:r w:rsidRPr="0056317D">
              <w:rPr>
                <w:b/>
                <w:i/>
              </w:rPr>
              <w:t>zabezpečovali prvky, ktoré zjednodušujú komunikáciu s výrobkom a jeho ovládanie používateľom a uľahčujú jeho používanie;</w:t>
            </w:r>
          </w:p>
        </w:tc>
      </w:tr>
    </w:tbl>
    <w:p w14:paraId="07EDE41B" w14:textId="77777777" w:rsidR="001E0A37" w:rsidRPr="0056317D" w:rsidRDefault="001E0A37" w:rsidP="001E0A37">
      <w:r w:rsidRPr="00753CB4">
        <w:rPr>
          <w:rStyle w:val="HideTWBExt"/>
        </w:rPr>
        <w:t>&lt;/Amend&gt;</w:t>
      </w:r>
    </w:p>
    <w:p w14:paraId="4C54940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167</w:t>
      </w:r>
      <w:r w:rsidRPr="00753CB4">
        <w:rPr>
          <w:rStyle w:val="HideTWBExt"/>
        </w:rPr>
        <w:t>&lt;/NumAm&gt;</w:t>
      </w:r>
    </w:p>
    <w:p w14:paraId="63BFE7E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4303919" w14:textId="77777777" w:rsidR="001E0A37" w:rsidRPr="0056317D" w:rsidRDefault="001E0A37" w:rsidP="001E0A37">
      <w:pPr>
        <w:rPr>
          <w:b/>
        </w:rPr>
      </w:pPr>
      <w:r w:rsidRPr="00753CB4">
        <w:rPr>
          <w:rStyle w:val="HideTWBExt"/>
        </w:rPr>
        <w:t>&lt;Article&gt;</w:t>
      </w:r>
      <w:r w:rsidRPr="0056317D">
        <w:rPr>
          <w:b/>
        </w:rPr>
        <w:t>Príloha I – oddiel IX – časť A – odsek 2 – písmeno i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08B55FD" w14:textId="77777777" w:rsidTr="001E0A37">
        <w:trPr>
          <w:jc w:val="center"/>
        </w:trPr>
        <w:tc>
          <w:tcPr>
            <w:tcW w:w="9752" w:type="dxa"/>
            <w:gridSpan w:val="2"/>
          </w:tcPr>
          <w:p w14:paraId="590B460D" w14:textId="77777777" w:rsidR="001E0A37" w:rsidRPr="0056317D" w:rsidRDefault="001E0A37" w:rsidP="001E0A37">
            <w:pPr>
              <w:keepNext/>
            </w:pPr>
          </w:p>
        </w:tc>
      </w:tr>
      <w:tr w:rsidR="001E0A37" w:rsidRPr="0056317D" w14:paraId="7A708A9F" w14:textId="77777777" w:rsidTr="001E0A37">
        <w:trPr>
          <w:jc w:val="center"/>
        </w:trPr>
        <w:tc>
          <w:tcPr>
            <w:tcW w:w="4876" w:type="dxa"/>
            <w:hideMark/>
          </w:tcPr>
          <w:p w14:paraId="1C6E88A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77D3BEB" w14:textId="77777777" w:rsidR="001E0A37" w:rsidRPr="0056317D" w:rsidRDefault="001E0A37" w:rsidP="001E0A37">
            <w:pPr>
              <w:keepNext/>
              <w:spacing w:after="240"/>
              <w:jc w:val="center"/>
              <w:rPr>
                <w:i/>
              </w:rPr>
            </w:pPr>
            <w:r w:rsidRPr="0056317D">
              <w:rPr>
                <w:i/>
              </w:rPr>
              <w:t>Pozmeňujúci návrh</w:t>
            </w:r>
          </w:p>
        </w:tc>
      </w:tr>
      <w:tr w:rsidR="001E0A37" w:rsidRPr="0056317D" w14:paraId="1D7E58B6" w14:textId="77777777" w:rsidTr="001E0A37">
        <w:trPr>
          <w:jc w:val="center"/>
        </w:trPr>
        <w:tc>
          <w:tcPr>
            <w:tcW w:w="4876" w:type="dxa"/>
          </w:tcPr>
          <w:p w14:paraId="4A82F750" w14:textId="77777777" w:rsidR="001E0A37" w:rsidRPr="0056317D" w:rsidRDefault="001E0A37" w:rsidP="001E0A37">
            <w:pPr>
              <w:spacing w:after="120"/>
            </w:pPr>
          </w:p>
        </w:tc>
        <w:tc>
          <w:tcPr>
            <w:tcW w:w="4876" w:type="dxa"/>
            <w:hideMark/>
          </w:tcPr>
          <w:p w14:paraId="1D569427" w14:textId="77777777" w:rsidR="001E0A37" w:rsidRPr="0056317D" w:rsidRDefault="001E0A37" w:rsidP="001E0A37">
            <w:pPr>
              <w:spacing w:after="120"/>
              <w:rPr>
                <w:szCs w:val="24"/>
              </w:rPr>
            </w:pPr>
            <w:r w:rsidRPr="0056317D">
              <w:rPr>
                <w:b/>
                <w:i/>
              </w:rPr>
              <w:t>ia)</w:t>
            </w:r>
            <w:r w:rsidRPr="0056317D">
              <w:tab/>
            </w:r>
            <w:r w:rsidRPr="0056317D">
              <w:rPr>
                <w:b/>
                <w:i/>
              </w:rPr>
              <w:t>ak výrobok poskytuje prvky zahrnuté z dôvodu prístupnosti, súkromie používateľov sa pri používaní týchto prvkov musí zachovať,</w:t>
            </w:r>
          </w:p>
        </w:tc>
      </w:tr>
    </w:tbl>
    <w:p w14:paraId="131E0EF8" w14:textId="77777777" w:rsidR="001E0A37" w:rsidRPr="0056317D" w:rsidRDefault="001E0A37" w:rsidP="001E0A37">
      <w:r w:rsidRPr="00753CB4">
        <w:rPr>
          <w:rStyle w:val="HideTWBExt"/>
        </w:rPr>
        <w:t>&lt;/Amend&gt;</w:t>
      </w:r>
    </w:p>
    <w:p w14:paraId="0330F33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168</w:t>
      </w:r>
      <w:r w:rsidRPr="00753CB4">
        <w:rPr>
          <w:rStyle w:val="HideTWBExt"/>
        </w:rPr>
        <w:t>&lt;/NumAm&gt;</w:t>
      </w:r>
    </w:p>
    <w:p w14:paraId="07EE9A5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7A4830E" w14:textId="77777777" w:rsidR="001E0A37" w:rsidRPr="0056317D" w:rsidRDefault="001E0A37" w:rsidP="001E0A37">
      <w:pPr>
        <w:rPr>
          <w:b/>
        </w:rPr>
      </w:pPr>
      <w:r w:rsidRPr="00753CB4">
        <w:rPr>
          <w:rStyle w:val="HideTWBExt"/>
        </w:rPr>
        <w:t>&lt;Article&gt;</w:t>
      </w:r>
      <w:r w:rsidRPr="0056317D">
        <w:rPr>
          <w:b/>
        </w:rPr>
        <w:t>Príloha I – oddiel IX – časť B – odsek 1 – písmeno a</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AD8CE55" w14:textId="77777777" w:rsidTr="001E0A37">
        <w:trPr>
          <w:jc w:val="center"/>
        </w:trPr>
        <w:tc>
          <w:tcPr>
            <w:tcW w:w="9752" w:type="dxa"/>
            <w:gridSpan w:val="2"/>
          </w:tcPr>
          <w:p w14:paraId="2D44936F" w14:textId="77777777" w:rsidR="001E0A37" w:rsidRPr="0056317D" w:rsidRDefault="001E0A37" w:rsidP="001E0A37">
            <w:pPr>
              <w:keepNext/>
            </w:pPr>
          </w:p>
        </w:tc>
      </w:tr>
      <w:tr w:rsidR="001E0A37" w:rsidRPr="0056317D" w14:paraId="0CA1630E" w14:textId="77777777" w:rsidTr="001E0A37">
        <w:trPr>
          <w:jc w:val="center"/>
        </w:trPr>
        <w:tc>
          <w:tcPr>
            <w:tcW w:w="4876" w:type="dxa"/>
            <w:hideMark/>
          </w:tcPr>
          <w:p w14:paraId="2A7077E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7B3ED3F" w14:textId="77777777" w:rsidR="001E0A37" w:rsidRPr="0056317D" w:rsidRDefault="001E0A37" w:rsidP="001E0A37">
            <w:pPr>
              <w:keepNext/>
              <w:spacing w:after="240"/>
              <w:jc w:val="center"/>
              <w:rPr>
                <w:i/>
              </w:rPr>
            </w:pPr>
            <w:r w:rsidRPr="0056317D">
              <w:rPr>
                <w:i/>
              </w:rPr>
              <w:t>Pozmeňujúci návrh</w:t>
            </w:r>
          </w:p>
        </w:tc>
      </w:tr>
      <w:tr w:rsidR="001E0A37" w:rsidRPr="0056317D" w14:paraId="77DCAC68" w14:textId="77777777" w:rsidTr="001E0A37">
        <w:trPr>
          <w:jc w:val="center"/>
        </w:trPr>
        <w:tc>
          <w:tcPr>
            <w:tcW w:w="4876" w:type="dxa"/>
            <w:hideMark/>
          </w:tcPr>
          <w:p w14:paraId="2661C968" w14:textId="77777777" w:rsidR="001E0A37" w:rsidRPr="0056317D" w:rsidRDefault="001E0A37" w:rsidP="001E0A37">
            <w:pPr>
              <w:spacing w:after="120"/>
            </w:pPr>
            <w:r w:rsidRPr="0056317D">
              <w:rPr>
                <w:snapToGrid w:val="0"/>
              </w:rPr>
              <w:t>a)</w:t>
            </w:r>
            <w:r w:rsidRPr="0056317D">
              <w:tab/>
            </w:r>
            <w:r w:rsidRPr="0056317D">
              <w:rPr>
                <w:snapToGrid w:val="0"/>
              </w:rPr>
              <w:t>sa v súlade s časťou C sprístupnilo zastavané prostredie, v ktorom sa poskytuje služba, vrátane dopravnej infraštruktúry bez toho, aby boli dotknuté vnútroštátne právne predpisy a právne predpisy Únie na ochranu národného bohatstva, ktoré má umeleckú, historickú alebo archeologickú hodnotu,</w:t>
            </w:r>
          </w:p>
        </w:tc>
        <w:tc>
          <w:tcPr>
            <w:tcW w:w="4876" w:type="dxa"/>
            <w:hideMark/>
          </w:tcPr>
          <w:p w14:paraId="107872E6" w14:textId="77777777" w:rsidR="001E0A37" w:rsidRPr="0056317D" w:rsidRDefault="001E0A37" w:rsidP="001E0A37">
            <w:pPr>
              <w:spacing w:after="120"/>
              <w:rPr>
                <w:szCs w:val="24"/>
              </w:rPr>
            </w:pPr>
            <w:r w:rsidRPr="0056317D">
              <w:rPr>
                <w:snapToGrid w:val="0"/>
              </w:rPr>
              <w:t>a)</w:t>
            </w:r>
            <w:r w:rsidRPr="0056317D">
              <w:tab/>
            </w:r>
            <w:r w:rsidRPr="0056317D">
              <w:rPr>
                <w:snapToGrid w:val="0"/>
              </w:rPr>
              <w:t xml:space="preserve">sa v súlade s časťou C sprístupnilo zastavané prostredie, v ktorom sa poskytuje služba, vrátane </w:t>
            </w:r>
            <w:r w:rsidRPr="0056317D">
              <w:rPr>
                <w:b/>
                <w:i/>
                <w:snapToGrid w:val="0"/>
              </w:rPr>
              <w:t xml:space="preserve">cezhraničnej a intermodálnej </w:t>
            </w:r>
            <w:r w:rsidRPr="0056317D">
              <w:rPr>
                <w:snapToGrid w:val="0"/>
              </w:rPr>
              <w:t>dopravnej infraštruktúry bez toho, aby boli dotknuté vnútroštátne právne predpisy a právne predpisy Únie na ochranu národného bohatstva, ktoré má umeleckú, historickú alebo archeologickú hodnotu,</w:t>
            </w:r>
          </w:p>
        </w:tc>
      </w:tr>
    </w:tbl>
    <w:p w14:paraId="67CEFD3A" w14:textId="77777777" w:rsidR="001E0A37" w:rsidRPr="0056317D" w:rsidRDefault="001E0A37" w:rsidP="001E0A37">
      <w:r w:rsidRPr="00753CB4">
        <w:rPr>
          <w:rStyle w:val="HideTWBExt"/>
        </w:rPr>
        <w:t>&lt;/Amend&gt;</w:t>
      </w:r>
    </w:p>
    <w:p w14:paraId="0AD5863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169</w:t>
      </w:r>
      <w:r w:rsidRPr="00753CB4">
        <w:rPr>
          <w:rStyle w:val="HideTWBExt"/>
        </w:rPr>
        <w:t>&lt;/NumAm&gt;</w:t>
      </w:r>
    </w:p>
    <w:p w14:paraId="3C89E3C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0F38124" w14:textId="77777777" w:rsidR="001E0A37" w:rsidRPr="0056317D" w:rsidRDefault="001E0A37" w:rsidP="001E0A37">
      <w:pPr>
        <w:rPr>
          <w:b/>
        </w:rPr>
      </w:pPr>
      <w:r w:rsidRPr="00753CB4">
        <w:rPr>
          <w:rStyle w:val="HideTWBExt"/>
        </w:rPr>
        <w:t>&lt;Article&gt;</w:t>
      </w:r>
      <w:r w:rsidRPr="0056317D">
        <w:rPr>
          <w:b/>
        </w:rPr>
        <w:t>Príloha I – oddiel IX – časť B – odsek 1 – písmeno g a (nové)</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527F4F4" w14:textId="77777777" w:rsidTr="001E0A37">
        <w:trPr>
          <w:jc w:val="center"/>
        </w:trPr>
        <w:tc>
          <w:tcPr>
            <w:tcW w:w="9752" w:type="dxa"/>
            <w:gridSpan w:val="2"/>
          </w:tcPr>
          <w:p w14:paraId="68ADF8A0" w14:textId="77777777" w:rsidR="001E0A37" w:rsidRPr="0056317D" w:rsidRDefault="001E0A37" w:rsidP="001E0A37">
            <w:pPr>
              <w:keepNext/>
            </w:pPr>
          </w:p>
        </w:tc>
      </w:tr>
      <w:tr w:rsidR="001E0A37" w:rsidRPr="0056317D" w14:paraId="6CAE277F" w14:textId="77777777" w:rsidTr="001E0A37">
        <w:trPr>
          <w:jc w:val="center"/>
        </w:trPr>
        <w:tc>
          <w:tcPr>
            <w:tcW w:w="4876" w:type="dxa"/>
            <w:hideMark/>
          </w:tcPr>
          <w:p w14:paraId="18ED24E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CACCFD6" w14:textId="77777777" w:rsidR="001E0A37" w:rsidRPr="0056317D" w:rsidRDefault="001E0A37" w:rsidP="001E0A37">
            <w:pPr>
              <w:keepNext/>
              <w:spacing w:after="240"/>
              <w:jc w:val="center"/>
              <w:rPr>
                <w:i/>
              </w:rPr>
            </w:pPr>
            <w:r w:rsidRPr="0056317D">
              <w:rPr>
                <w:i/>
              </w:rPr>
              <w:t>Pozmeňujúci návrh</w:t>
            </w:r>
          </w:p>
        </w:tc>
      </w:tr>
      <w:tr w:rsidR="001E0A37" w:rsidRPr="0056317D" w14:paraId="36C36496" w14:textId="77777777" w:rsidTr="001E0A37">
        <w:trPr>
          <w:jc w:val="center"/>
        </w:trPr>
        <w:tc>
          <w:tcPr>
            <w:tcW w:w="4876" w:type="dxa"/>
          </w:tcPr>
          <w:p w14:paraId="702E1C69" w14:textId="77777777" w:rsidR="001E0A37" w:rsidRPr="0056317D" w:rsidRDefault="001E0A37" w:rsidP="001E0A37">
            <w:pPr>
              <w:spacing w:after="120"/>
            </w:pPr>
          </w:p>
        </w:tc>
        <w:tc>
          <w:tcPr>
            <w:tcW w:w="4876" w:type="dxa"/>
            <w:hideMark/>
          </w:tcPr>
          <w:p w14:paraId="3404C9ED" w14:textId="77777777" w:rsidR="001E0A37" w:rsidRPr="0056317D" w:rsidRDefault="001E0A37" w:rsidP="001E0A37">
            <w:pPr>
              <w:spacing w:after="120"/>
              <w:rPr>
                <w:b/>
                <w:bCs/>
                <w:i/>
                <w:iCs/>
                <w:snapToGrid w:val="0"/>
              </w:rPr>
            </w:pPr>
            <w:r w:rsidRPr="0056317D">
              <w:rPr>
                <w:b/>
                <w:i/>
                <w:snapToGrid w:val="0"/>
              </w:rPr>
              <w:t>ga)</w:t>
            </w:r>
            <w:r w:rsidRPr="0056317D">
              <w:tab/>
            </w:r>
            <w:r w:rsidRPr="0056317D">
              <w:rPr>
                <w:b/>
                <w:i/>
                <w:snapToGrid w:val="0"/>
              </w:rPr>
              <w:t>zaručiť voľnú a náležitú prepravu invalidných vozíkov a psov sprevádzajúcich zrakovo postihnuté osoby v dopravných službách.</w:t>
            </w:r>
          </w:p>
        </w:tc>
      </w:tr>
    </w:tbl>
    <w:p w14:paraId="00F6A005" w14:textId="77777777" w:rsidR="001E0A37" w:rsidRPr="0056317D" w:rsidRDefault="001E0A37" w:rsidP="001E0A37">
      <w:pPr>
        <w:rPr>
          <w:rFonts w:ascii="Arial" w:hAnsi="Arial"/>
          <w:vanish/>
          <w:color w:val="000080"/>
          <w:sz w:val="20"/>
        </w:rPr>
      </w:pPr>
      <w:r w:rsidRPr="00753CB4">
        <w:rPr>
          <w:rStyle w:val="HideTWBExt"/>
        </w:rPr>
        <w:t>&lt;/Amend&gt;</w:t>
      </w:r>
    </w:p>
    <w:p w14:paraId="106584E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170</w:t>
      </w:r>
      <w:r w:rsidRPr="00753CB4">
        <w:rPr>
          <w:rStyle w:val="HideTWBExt"/>
        </w:rPr>
        <w:t>&lt;/NumAm&gt;</w:t>
      </w:r>
    </w:p>
    <w:p w14:paraId="21A88EC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A793241" w14:textId="77777777" w:rsidR="001E0A37" w:rsidRPr="0056317D" w:rsidRDefault="001E0A37" w:rsidP="001E0A37">
      <w:pPr>
        <w:rPr>
          <w:b/>
        </w:rPr>
      </w:pPr>
      <w:r w:rsidRPr="00753CB4">
        <w:rPr>
          <w:rStyle w:val="HideTWBExt"/>
        </w:rPr>
        <w:t>&lt;Article&gt;</w:t>
      </w:r>
      <w:r w:rsidRPr="0056317D">
        <w:rPr>
          <w:b/>
        </w:rPr>
        <w:t>Príloha I – oddiel X – odsek 1 – písmeno a</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EFBB343" w14:textId="77777777" w:rsidTr="001E0A37">
        <w:trPr>
          <w:jc w:val="center"/>
        </w:trPr>
        <w:tc>
          <w:tcPr>
            <w:tcW w:w="9752" w:type="dxa"/>
            <w:gridSpan w:val="2"/>
          </w:tcPr>
          <w:p w14:paraId="7689C948" w14:textId="77777777" w:rsidR="001E0A37" w:rsidRPr="0056317D" w:rsidRDefault="001E0A37" w:rsidP="001E0A37">
            <w:pPr>
              <w:keepNext/>
            </w:pPr>
          </w:p>
        </w:tc>
      </w:tr>
      <w:tr w:rsidR="001E0A37" w:rsidRPr="0056317D" w14:paraId="0F22AC5D" w14:textId="77777777" w:rsidTr="001E0A37">
        <w:trPr>
          <w:jc w:val="center"/>
        </w:trPr>
        <w:tc>
          <w:tcPr>
            <w:tcW w:w="4876" w:type="dxa"/>
            <w:hideMark/>
          </w:tcPr>
          <w:p w14:paraId="3918DE9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A202B1D" w14:textId="77777777" w:rsidR="001E0A37" w:rsidRPr="0056317D" w:rsidRDefault="001E0A37" w:rsidP="001E0A37">
            <w:pPr>
              <w:keepNext/>
              <w:spacing w:after="240"/>
              <w:jc w:val="center"/>
              <w:rPr>
                <w:i/>
              </w:rPr>
            </w:pPr>
            <w:r w:rsidRPr="0056317D">
              <w:rPr>
                <w:i/>
              </w:rPr>
              <w:t>Pozmeňujúci návrh</w:t>
            </w:r>
          </w:p>
        </w:tc>
      </w:tr>
      <w:tr w:rsidR="001E0A37" w:rsidRPr="0056317D" w14:paraId="0A4B8E50" w14:textId="77777777" w:rsidTr="001E0A37">
        <w:trPr>
          <w:jc w:val="center"/>
        </w:trPr>
        <w:tc>
          <w:tcPr>
            <w:tcW w:w="4876" w:type="dxa"/>
            <w:hideMark/>
          </w:tcPr>
          <w:p w14:paraId="403B216F" w14:textId="77777777" w:rsidR="001E0A37" w:rsidRPr="0056317D" w:rsidRDefault="001E0A37" w:rsidP="001E0A37">
            <w:pPr>
              <w:spacing w:after="120"/>
            </w:pPr>
            <w:r w:rsidRPr="0056317D">
              <w:t>a)</w:t>
            </w:r>
            <w:r w:rsidRPr="0056317D">
              <w:tab/>
              <w:t>využívanie príslušných vonkajších priestorov a zariadení</w:t>
            </w:r>
            <w:r w:rsidRPr="0056317D">
              <w:rPr>
                <w:b/>
                <w:i/>
              </w:rPr>
              <w:t xml:space="preserve"> na zodpovednosť poskytovateľa služieb</w:t>
            </w:r>
            <w:r w:rsidRPr="0056317D">
              <w:t>,</w:t>
            </w:r>
          </w:p>
        </w:tc>
        <w:tc>
          <w:tcPr>
            <w:tcW w:w="4876" w:type="dxa"/>
            <w:hideMark/>
          </w:tcPr>
          <w:p w14:paraId="377E7B43" w14:textId="77777777" w:rsidR="001E0A37" w:rsidRPr="0056317D" w:rsidRDefault="001E0A37" w:rsidP="001E0A37">
            <w:pPr>
              <w:spacing w:after="120"/>
              <w:rPr>
                <w:szCs w:val="24"/>
              </w:rPr>
            </w:pPr>
            <w:r w:rsidRPr="0056317D">
              <w:t>a)</w:t>
            </w:r>
            <w:r w:rsidRPr="0056317D">
              <w:tab/>
              <w:t>využívanie príslušných vonkajších priestorov a zariadení,</w:t>
            </w:r>
          </w:p>
        </w:tc>
      </w:tr>
    </w:tbl>
    <w:p w14:paraId="0F9F45CB" w14:textId="77777777" w:rsidR="001E0A37" w:rsidRPr="0056317D" w:rsidRDefault="001E0A37" w:rsidP="001E0A37">
      <w:pPr>
        <w:rPr>
          <w:rFonts w:ascii="Arial" w:hAnsi="Arial"/>
          <w:vanish/>
          <w:color w:val="000080"/>
          <w:sz w:val="20"/>
        </w:rPr>
      </w:pPr>
      <w:r w:rsidRPr="00753CB4">
        <w:rPr>
          <w:rStyle w:val="HideTWBExt"/>
        </w:rPr>
        <w:t>&lt;/Amend&gt;</w:t>
      </w:r>
    </w:p>
    <w:p w14:paraId="6C452F1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171</w:t>
      </w:r>
      <w:r w:rsidRPr="00753CB4">
        <w:rPr>
          <w:rStyle w:val="HideTWBExt"/>
        </w:rPr>
        <w:t>&lt;/NumAm&gt;</w:t>
      </w:r>
    </w:p>
    <w:p w14:paraId="352CAE5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E284A59" w14:textId="77777777" w:rsidR="001E0A37" w:rsidRPr="0056317D" w:rsidRDefault="001E0A37" w:rsidP="001E0A37">
      <w:pPr>
        <w:rPr>
          <w:b/>
        </w:rPr>
      </w:pPr>
      <w:r w:rsidRPr="00753CB4">
        <w:rPr>
          <w:rStyle w:val="HideTWBExt"/>
        </w:rPr>
        <w:t>&lt;Article&gt;</w:t>
      </w:r>
      <w:r w:rsidRPr="0056317D">
        <w:rPr>
          <w:b/>
        </w:rPr>
        <w:t>Príloha I – oddiel X – odsek 1 – písmeno g</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1B16796" w14:textId="77777777" w:rsidTr="001E0A37">
        <w:trPr>
          <w:jc w:val="center"/>
        </w:trPr>
        <w:tc>
          <w:tcPr>
            <w:tcW w:w="9752" w:type="dxa"/>
            <w:gridSpan w:val="2"/>
          </w:tcPr>
          <w:p w14:paraId="3AB8E18B" w14:textId="77777777" w:rsidR="001E0A37" w:rsidRPr="0056317D" w:rsidRDefault="001E0A37" w:rsidP="001E0A37">
            <w:pPr>
              <w:keepNext/>
            </w:pPr>
          </w:p>
        </w:tc>
      </w:tr>
      <w:tr w:rsidR="001E0A37" w:rsidRPr="0056317D" w14:paraId="3579DA38" w14:textId="77777777" w:rsidTr="001E0A37">
        <w:trPr>
          <w:jc w:val="center"/>
        </w:trPr>
        <w:tc>
          <w:tcPr>
            <w:tcW w:w="4876" w:type="dxa"/>
            <w:hideMark/>
          </w:tcPr>
          <w:p w14:paraId="6DDFDA6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FC9A2DD" w14:textId="77777777" w:rsidR="001E0A37" w:rsidRPr="0056317D" w:rsidRDefault="001E0A37" w:rsidP="001E0A37">
            <w:pPr>
              <w:keepNext/>
              <w:spacing w:after="240"/>
              <w:jc w:val="center"/>
              <w:rPr>
                <w:i/>
              </w:rPr>
            </w:pPr>
            <w:r w:rsidRPr="0056317D">
              <w:rPr>
                <w:i/>
              </w:rPr>
              <w:t>Pozmeňujúci návrh</w:t>
            </w:r>
          </w:p>
        </w:tc>
      </w:tr>
      <w:tr w:rsidR="001E0A37" w:rsidRPr="0056317D" w14:paraId="22492C20" w14:textId="77777777" w:rsidTr="001E0A37">
        <w:trPr>
          <w:jc w:val="center"/>
        </w:trPr>
        <w:tc>
          <w:tcPr>
            <w:tcW w:w="4876" w:type="dxa"/>
            <w:hideMark/>
          </w:tcPr>
          <w:p w14:paraId="1EB55955" w14:textId="77777777" w:rsidR="001E0A37" w:rsidRPr="0056317D" w:rsidRDefault="001E0A37" w:rsidP="001E0A37">
            <w:pPr>
              <w:spacing w:after="120"/>
            </w:pPr>
            <w:r w:rsidRPr="0056317D">
              <w:t>g)</w:t>
            </w:r>
            <w:r w:rsidRPr="0056317D">
              <w:tab/>
              <w:t>používanie vybavenia a zariadení používaných pri poskytovaní služby,</w:t>
            </w:r>
          </w:p>
        </w:tc>
        <w:tc>
          <w:tcPr>
            <w:tcW w:w="4876" w:type="dxa"/>
            <w:hideMark/>
          </w:tcPr>
          <w:p w14:paraId="2E30D431" w14:textId="77777777" w:rsidR="001E0A37" w:rsidRPr="0056317D" w:rsidRDefault="001E0A37" w:rsidP="001E0A37">
            <w:pPr>
              <w:spacing w:after="120"/>
              <w:rPr>
                <w:szCs w:val="24"/>
              </w:rPr>
            </w:pPr>
            <w:r w:rsidRPr="0056317D">
              <w:t>g)</w:t>
            </w:r>
            <w:r w:rsidRPr="0056317D">
              <w:tab/>
              <w:t xml:space="preserve">používanie vybavenia a zariadení používaných pri poskytovaní </w:t>
            </w:r>
            <w:r w:rsidRPr="0056317D">
              <w:rPr>
                <w:b/>
                <w:i/>
              </w:rPr>
              <w:t xml:space="preserve">výrobku alebo </w:t>
            </w:r>
            <w:r w:rsidRPr="0056317D">
              <w:t>služby,</w:t>
            </w:r>
          </w:p>
        </w:tc>
      </w:tr>
    </w:tbl>
    <w:p w14:paraId="6C2E96AC" w14:textId="77777777" w:rsidR="001E0A37" w:rsidRPr="0056317D" w:rsidRDefault="001E0A37" w:rsidP="001E0A37">
      <w:r w:rsidRPr="00753CB4">
        <w:rPr>
          <w:rStyle w:val="HideTWBExt"/>
        </w:rPr>
        <w:t>&lt;/Amend&gt;</w:t>
      </w:r>
    </w:p>
    <w:p w14:paraId="52573686" w14:textId="77777777" w:rsidR="001E0A37" w:rsidRPr="0056317D" w:rsidRDefault="001E0A37" w:rsidP="001E0A37">
      <w:r w:rsidRPr="00753CB4">
        <w:rPr>
          <w:rStyle w:val="HideTWBExt"/>
        </w:rPr>
        <w:t>&lt;/RepeatBlock-Amend&gt;</w:t>
      </w:r>
    </w:p>
    <w:p w14:paraId="76D39E33" w14:textId="77777777" w:rsidR="001E0A37" w:rsidRPr="0056317D" w:rsidRDefault="001E0A37" w:rsidP="001E0A37">
      <w:pPr>
        <w:keepNext/>
        <w:spacing w:before="240" w:after="240"/>
        <w:jc w:val="center"/>
        <w:rPr>
          <w:rFonts w:ascii="Arial" w:hAnsi="Arial"/>
          <w:b/>
        </w:rPr>
      </w:pPr>
      <w:r w:rsidRPr="0056317D">
        <w:rPr>
          <w:rFonts w:ascii="Arial" w:hAnsi="Arial"/>
          <w:b/>
        </w:rPr>
        <w:br w:type="page"/>
        <w:t>POSTUP – VÝBOR POŽIADANÝ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E0A37" w:rsidRPr="0056317D" w14:paraId="061591CC"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F68FD78" w14:textId="77777777" w:rsidR="001E0A37" w:rsidRPr="0056317D" w:rsidRDefault="001E0A37" w:rsidP="001E0A37">
            <w:pPr>
              <w:autoSpaceDE w:val="0"/>
              <w:autoSpaceDN w:val="0"/>
              <w:adjustRightInd w:val="0"/>
              <w:rPr>
                <w:b/>
                <w:bCs/>
                <w:sz w:val="20"/>
              </w:rPr>
            </w:pPr>
            <w:r w:rsidRPr="0056317D">
              <w:rPr>
                <w:b/>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D0B0A5" w14:textId="77777777" w:rsidR="001E0A37" w:rsidRPr="0056317D" w:rsidRDefault="001E0A37" w:rsidP="001E0A37">
            <w:pPr>
              <w:autoSpaceDE w:val="0"/>
              <w:autoSpaceDN w:val="0"/>
              <w:adjustRightInd w:val="0"/>
              <w:rPr>
                <w:sz w:val="20"/>
              </w:rPr>
            </w:pPr>
            <w:r w:rsidRPr="0056317D">
              <w:rPr>
                <w:sz w:val="20"/>
              </w:rPr>
              <w:t>Aproximácia zákonov, iných právnych predpisov a správnych opatrení členských štátov, pokiaľ ide o požiadavky na prístupnosť výrobkov a služieb</w:t>
            </w:r>
          </w:p>
        </w:tc>
      </w:tr>
      <w:tr w:rsidR="001E0A37" w:rsidRPr="0056317D" w14:paraId="2A23A46D"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486E926" w14:textId="77777777" w:rsidR="001E0A37" w:rsidRPr="0056317D" w:rsidRDefault="001E0A37" w:rsidP="001E0A37">
            <w:pPr>
              <w:autoSpaceDE w:val="0"/>
              <w:autoSpaceDN w:val="0"/>
              <w:adjustRightInd w:val="0"/>
              <w:rPr>
                <w:b/>
                <w:bCs/>
                <w:sz w:val="20"/>
              </w:rPr>
            </w:pPr>
            <w:r w:rsidRPr="0056317D">
              <w:rPr>
                <w:b/>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6AB0676" w14:textId="77777777" w:rsidR="001E0A37" w:rsidRPr="0056317D" w:rsidRDefault="001E0A37" w:rsidP="001E0A37">
            <w:pPr>
              <w:autoSpaceDE w:val="0"/>
              <w:autoSpaceDN w:val="0"/>
              <w:adjustRightInd w:val="0"/>
              <w:rPr>
                <w:sz w:val="20"/>
              </w:rPr>
            </w:pPr>
            <w:r w:rsidRPr="0056317D">
              <w:rPr>
                <w:sz w:val="20"/>
              </w:rPr>
              <w:t>COM(2015)0615 – C8-0387/2015 – 2015/0278(COD)</w:t>
            </w:r>
          </w:p>
        </w:tc>
      </w:tr>
      <w:tr w:rsidR="001E0A37" w:rsidRPr="0056317D" w14:paraId="4B57ADCA"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67AEFB" w14:textId="77777777" w:rsidR="001E0A37" w:rsidRPr="0056317D" w:rsidRDefault="001E0A37" w:rsidP="001E0A37">
            <w:pPr>
              <w:autoSpaceDE w:val="0"/>
              <w:autoSpaceDN w:val="0"/>
              <w:adjustRightInd w:val="0"/>
              <w:rPr>
                <w:b/>
                <w:bCs/>
                <w:sz w:val="20"/>
              </w:rPr>
            </w:pPr>
            <w:r w:rsidRPr="0056317D">
              <w:rPr>
                <w:b/>
                <w:sz w:val="20"/>
              </w:rPr>
              <w:t>Gestorský výbor</w:t>
            </w:r>
          </w:p>
          <w:p w14:paraId="08B0B4AB" w14:textId="77777777" w:rsidR="001E0A37" w:rsidRPr="0056317D" w:rsidRDefault="001E0A37" w:rsidP="001E0A37">
            <w:pPr>
              <w:autoSpaceDE w:val="0"/>
              <w:autoSpaceDN w:val="0"/>
              <w:adjustRightInd w:val="0"/>
              <w:rPr>
                <w:sz w:val="20"/>
              </w:rPr>
            </w:pPr>
            <w:r w:rsidRPr="0056317D">
              <w:rPr>
                <w:sz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E0FC3A8" w14:textId="77777777" w:rsidR="001E0A37" w:rsidRPr="0056317D" w:rsidRDefault="001E0A37" w:rsidP="001E0A37">
            <w:pPr>
              <w:autoSpaceDE w:val="0"/>
              <w:autoSpaceDN w:val="0"/>
              <w:adjustRightInd w:val="0"/>
              <w:rPr>
                <w:sz w:val="20"/>
              </w:rPr>
            </w:pPr>
            <w:r w:rsidRPr="0056317D">
              <w:rPr>
                <w:sz w:val="20"/>
              </w:rPr>
              <w:t>IMCO</w:t>
            </w:r>
          </w:p>
          <w:p w14:paraId="3DD2056F" w14:textId="77777777" w:rsidR="001E0A37" w:rsidRPr="0056317D" w:rsidRDefault="001E0A37" w:rsidP="001E0A37">
            <w:pPr>
              <w:autoSpaceDE w:val="0"/>
              <w:autoSpaceDN w:val="0"/>
              <w:adjustRightInd w:val="0"/>
              <w:rPr>
                <w:sz w:val="20"/>
              </w:rPr>
            </w:pPr>
            <w:r w:rsidRPr="0056317D">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27417A" w14:textId="77777777" w:rsidR="001E0A37" w:rsidRPr="0056317D" w:rsidRDefault="001E0A37" w:rsidP="001E0A3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607AA1B" w14:textId="77777777" w:rsidR="001E0A37" w:rsidRPr="0056317D" w:rsidRDefault="001E0A37" w:rsidP="001E0A3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159DE9" w14:textId="77777777" w:rsidR="001E0A37" w:rsidRPr="0056317D" w:rsidRDefault="001E0A37" w:rsidP="001E0A37">
            <w:pPr>
              <w:autoSpaceDE w:val="0"/>
              <w:autoSpaceDN w:val="0"/>
              <w:adjustRightInd w:val="0"/>
              <w:rPr>
                <w:rFonts w:ascii="sans-serif" w:hAnsi="sans-serif" w:cs="sans-serif"/>
              </w:rPr>
            </w:pPr>
          </w:p>
        </w:tc>
      </w:tr>
      <w:tr w:rsidR="001E0A37" w:rsidRPr="0056317D" w14:paraId="7A688728"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B2F66C" w14:textId="77777777" w:rsidR="001E0A37" w:rsidRPr="0056317D" w:rsidRDefault="001E0A37" w:rsidP="001E0A37">
            <w:pPr>
              <w:autoSpaceDE w:val="0"/>
              <w:autoSpaceDN w:val="0"/>
              <w:adjustRightInd w:val="0"/>
              <w:rPr>
                <w:b/>
                <w:bCs/>
                <w:sz w:val="20"/>
              </w:rPr>
            </w:pPr>
            <w:r w:rsidRPr="0056317D">
              <w:rPr>
                <w:b/>
                <w:sz w:val="20"/>
              </w:rPr>
              <w:t>Výbor, ktorý predložil stanovisko</w:t>
            </w:r>
          </w:p>
          <w:p w14:paraId="55A4777B" w14:textId="77777777" w:rsidR="001E0A37" w:rsidRPr="0056317D" w:rsidRDefault="001E0A37" w:rsidP="001E0A37">
            <w:pPr>
              <w:autoSpaceDE w:val="0"/>
              <w:autoSpaceDN w:val="0"/>
              <w:adjustRightInd w:val="0"/>
              <w:rPr>
                <w:sz w:val="20"/>
              </w:rPr>
            </w:pPr>
            <w:r w:rsidRPr="0056317D">
              <w:rPr>
                <w:sz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889967" w14:textId="77777777" w:rsidR="001E0A37" w:rsidRPr="0056317D" w:rsidRDefault="001E0A37" w:rsidP="001E0A37">
            <w:pPr>
              <w:autoSpaceDE w:val="0"/>
              <w:autoSpaceDN w:val="0"/>
              <w:adjustRightInd w:val="0"/>
              <w:rPr>
                <w:sz w:val="20"/>
              </w:rPr>
            </w:pPr>
            <w:r w:rsidRPr="0056317D">
              <w:rPr>
                <w:sz w:val="20"/>
              </w:rPr>
              <w:t>TRAN</w:t>
            </w:r>
          </w:p>
          <w:p w14:paraId="1071D797" w14:textId="77777777" w:rsidR="001E0A37" w:rsidRPr="0056317D" w:rsidRDefault="001E0A37" w:rsidP="001E0A37">
            <w:pPr>
              <w:autoSpaceDE w:val="0"/>
              <w:autoSpaceDN w:val="0"/>
              <w:adjustRightInd w:val="0"/>
              <w:rPr>
                <w:sz w:val="20"/>
              </w:rPr>
            </w:pPr>
            <w:r w:rsidRPr="0056317D">
              <w:rPr>
                <w:sz w:val="20"/>
              </w:rPr>
              <w:t>18.1.2016</w:t>
            </w:r>
          </w:p>
        </w:tc>
      </w:tr>
      <w:tr w:rsidR="001E0A37" w:rsidRPr="0056317D" w14:paraId="290C70BE"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15F86E" w14:textId="77777777" w:rsidR="001E0A37" w:rsidRPr="0056317D" w:rsidRDefault="001E0A37" w:rsidP="001E0A37">
            <w:pPr>
              <w:autoSpaceDE w:val="0"/>
              <w:autoSpaceDN w:val="0"/>
              <w:adjustRightInd w:val="0"/>
              <w:rPr>
                <w:b/>
                <w:bCs/>
                <w:sz w:val="20"/>
              </w:rPr>
            </w:pPr>
            <w:r w:rsidRPr="0056317D">
              <w:rPr>
                <w:b/>
                <w:sz w:val="20"/>
              </w:rPr>
              <w:t>Pridružené výbory – dátum oznámenia na schôdzi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0E840D8" w14:textId="77777777" w:rsidR="001E0A37" w:rsidRPr="0056317D" w:rsidRDefault="001E0A37" w:rsidP="001E0A37">
            <w:pPr>
              <w:autoSpaceDE w:val="0"/>
              <w:autoSpaceDN w:val="0"/>
              <w:adjustRightInd w:val="0"/>
              <w:rPr>
                <w:sz w:val="20"/>
              </w:rPr>
            </w:pPr>
            <w:r w:rsidRPr="0056317D">
              <w:rPr>
                <w:sz w:val="20"/>
              </w:rPr>
              <w:t>15.12.2016</w:t>
            </w:r>
          </w:p>
        </w:tc>
      </w:tr>
      <w:tr w:rsidR="001E0A37" w:rsidRPr="0056317D" w14:paraId="4A9AF4BE"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D4DED6E" w14:textId="77777777" w:rsidR="001E0A37" w:rsidRPr="0056317D" w:rsidRDefault="001E0A37" w:rsidP="001E0A37">
            <w:pPr>
              <w:autoSpaceDE w:val="0"/>
              <w:autoSpaceDN w:val="0"/>
              <w:adjustRightInd w:val="0"/>
              <w:rPr>
                <w:b/>
                <w:bCs/>
                <w:sz w:val="20"/>
              </w:rPr>
            </w:pPr>
            <w:r w:rsidRPr="0056317D">
              <w:rPr>
                <w:b/>
                <w:sz w:val="20"/>
              </w:rPr>
              <w:t>Spravodajca</w:t>
            </w:r>
          </w:p>
          <w:p w14:paraId="119A8EF3" w14:textId="77777777" w:rsidR="001E0A37" w:rsidRPr="0056317D" w:rsidRDefault="001E0A37" w:rsidP="001E0A37">
            <w:pPr>
              <w:autoSpaceDE w:val="0"/>
              <w:autoSpaceDN w:val="0"/>
              <w:adjustRightInd w:val="0"/>
              <w:rPr>
                <w:sz w:val="20"/>
              </w:rPr>
            </w:pPr>
            <w:r w:rsidRPr="0056317D">
              <w:rPr>
                <w:sz w:val="20"/>
              </w:rPr>
              <w:t>       dátum vymenovania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6AA8A9" w14:textId="77777777" w:rsidR="001E0A37" w:rsidRPr="0056317D" w:rsidRDefault="001E0A37" w:rsidP="001E0A37">
            <w:pPr>
              <w:autoSpaceDE w:val="0"/>
              <w:autoSpaceDN w:val="0"/>
              <w:adjustRightInd w:val="0"/>
              <w:rPr>
                <w:sz w:val="20"/>
              </w:rPr>
            </w:pPr>
            <w:r w:rsidRPr="0056317D">
              <w:rPr>
                <w:sz w:val="20"/>
              </w:rPr>
              <w:t>Keith Taylor</w:t>
            </w:r>
          </w:p>
          <w:p w14:paraId="23D557ED" w14:textId="77777777" w:rsidR="001E0A37" w:rsidRPr="0056317D" w:rsidRDefault="001E0A37" w:rsidP="001E0A37">
            <w:pPr>
              <w:autoSpaceDE w:val="0"/>
              <w:autoSpaceDN w:val="0"/>
              <w:adjustRightInd w:val="0"/>
              <w:rPr>
                <w:sz w:val="20"/>
              </w:rPr>
            </w:pPr>
            <w:r w:rsidRPr="0056317D">
              <w:rPr>
                <w:sz w:val="20"/>
              </w:rPr>
              <w:t>25.2.2016</w:t>
            </w:r>
          </w:p>
        </w:tc>
      </w:tr>
      <w:tr w:rsidR="001E0A37" w:rsidRPr="0056317D" w14:paraId="075E4F0A"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ABE81A" w14:textId="77777777" w:rsidR="001E0A37" w:rsidRPr="0056317D" w:rsidRDefault="001E0A37" w:rsidP="001E0A37">
            <w:pPr>
              <w:autoSpaceDE w:val="0"/>
              <w:autoSpaceDN w:val="0"/>
              <w:adjustRightInd w:val="0"/>
              <w:rPr>
                <w:b/>
                <w:bCs/>
                <w:sz w:val="20"/>
              </w:rPr>
            </w:pPr>
            <w:r w:rsidRPr="0056317D">
              <w:rPr>
                <w:b/>
                <w:sz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F40770" w14:textId="77777777" w:rsidR="001E0A37" w:rsidRPr="0056317D" w:rsidRDefault="001E0A37" w:rsidP="001E0A37">
            <w:pPr>
              <w:autoSpaceDE w:val="0"/>
              <w:autoSpaceDN w:val="0"/>
              <w:adjustRightInd w:val="0"/>
              <w:rPr>
                <w:sz w:val="20"/>
              </w:rPr>
            </w:pPr>
            <w:r w:rsidRPr="0056317D">
              <w:rPr>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CE0CF0" w14:textId="77777777" w:rsidR="001E0A37" w:rsidRPr="0056317D" w:rsidRDefault="001E0A37" w:rsidP="001E0A37">
            <w:pPr>
              <w:autoSpaceDE w:val="0"/>
              <w:autoSpaceDN w:val="0"/>
              <w:adjustRightInd w:val="0"/>
              <w:rPr>
                <w:sz w:val="20"/>
              </w:rPr>
            </w:pPr>
            <w:r w:rsidRPr="0056317D">
              <w:rPr>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5D2FDFA" w14:textId="77777777" w:rsidR="001E0A37" w:rsidRPr="0056317D" w:rsidRDefault="001E0A37" w:rsidP="001E0A37">
            <w:pPr>
              <w:autoSpaceDE w:val="0"/>
              <w:autoSpaceDN w:val="0"/>
              <w:adjustRightInd w:val="0"/>
              <w:rPr>
                <w:sz w:val="20"/>
              </w:rPr>
            </w:pPr>
            <w:r w:rsidRPr="0056317D">
              <w:rPr>
                <w:sz w:val="20"/>
              </w:rPr>
              <w:t>22.3.2017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66086F" w14:textId="77777777" w:rsidR="001E0A37" w:rsidRPr="0056317D" w:rsidRDefault="001E0A37" w:rsidP="001E0A37">
            <w:pPr>
              <w:autoSpaceDE w:val="0"/>
              <w:autoSpaceDN w:val="0"/>
              <w:adjustRightInd w:val="0"/>
              <w:rPr>
                <w:rFonts w:ascii="sans-serif" w:hAnsi="sans-serif" w:cs="sans-serif"/>
              </w:rPr>
            </w:pPr>
          </w:p>
        </w:tc>
      </w:tr>
      <w:tr w:rsidR="001E0A37" w:rsidRPr="0056317D" w14:paraId="026344CB"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0AD566" w14:textId="77777777" w:rsidR="001E0A37" w:rsidRPr="0056317D" w:rsidRDefault="001E0A37" w:rsidP="001E0A37">
            <w:pPr>
              <w:autoSpaceDE w:val="0"/>
              <w:autoSpaceDN w:val="0"/>
              <w:adjustRightInd w:val="0"/>
              <w:rPr>
                <w:b/>
                <w:bCs/>
                <w:sz w:val="20"/>
              </w:rPr>
            </w:pPr>
            <w:r w:rsidRPr="0056317D">
              <w:rPr>
                <w:b/>
                <w:sz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14:paraId="62A98EAE" w14:textId="77777777" w:rsidR="001E0A37" w:rsidRPr="0056317D" w:rsidRDefault="001E0A37" w:rsidP="001E0A37">
            <w:pPr>
              <w:autoSpaceDE w:val="0"/>
              <w:autoSpaceDN w:val="0"/>
              <w:adjustRightInd w:val="0"/>
              <w:rPr>
                <w:sz w:val="20"/>
              </w:rPr>
            </w:pPr>
            <w:r w:rsidRPr="0056317D">
              <w:rPr>
                <w:sz w:val="20"/>
              </w:rPr>
              <w:t>11.4.2017</w:t>
            </w:r>
          </w:p>
        </w:tc>
        <w:tc>
          <w:tcPr>
            <w:tcW w:w="1474" w:type="dxa"/>
            <w:tcBorders>
              <w:top w:val="nil"/>
              <w:left w:val="nil"/>
              <w:bottom w:val="single" w:sz="8" w:space="0" w:color="000000"/>
              <w:right w:val="nil"/>
            </w:tcBorders>
            <w:tcMar>
              <w:top w:w="79" w:type="dxa"/>
              <w:left w:w="79" w:type="dxa"/>
              <w:bottom w:w="79" w:type="dxa"/>
              <w:right w:w="79" w:type="dxa"/>
            </w:tcMar>
          </w:tcPr>
          <w:p w14:paraId="1DD3A73E" w14:textId="77777777" w:rsidR="001E0A37" w:rsidRPr="0056317D" w:rsidRDefault="001E0A37" w:rsidP="001E0A37">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5BC3BCEE" w14:textId="77777777" w:rsidR="001E0A37" w:rsidRPr="0056317D" w:rsidRDefault="001E0A37" w:rsidP="001E0A37">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F33D445" w14:textId="77777777" w:rsidR="001E0A37" w:rsidRPr="0056317D" w:rsidRDefault="001E0A37" w:rsidP="001E0A37">
            <w:pPr>
              <w:autoSpaceDE w:val="0"/>
              <w:autoSpaceDN w:val="0"/>
              <w:adjustRightInd w:val="0"/>
              <w:rPr>
                <w:rFonts w:ascii="sans-serif" w:hAnsi="sans-serif" w:cs="sans-serif"/>
              </w:rPr>
            </w:pPr>
          </w:p>
        </w:tc>
      </w:tr>
      <w:tr w:rsidR="001E0A37" w:rsidRPr="0056317D" w14:paraId="6A5B00AB"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52DE9D" w14:textId="77777777" w:rsidR="001E0A37" w:rsidRPr="0056317D" w:rsidRDefault="001E0A37" w:rsidP="001E0A37">
            <w:pPr>
              <w:autoSpaceDE w:val="0"/>
              <w:autoSpaceDN w:val="0"/>
              <w:adjustRightInd w:val="0"/>
              <w:rPr>
                <w:b/>
                <w:bCs/>
                <w:sz w:val="20"/>
              </w:rPr>
            </w:pPr>
            <w:r w:rsidRPr="0056317D">
              <w:rPr>
                <w:b/>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732EFB9" w14:textId="77777777" w:rsidR="001E0A37" w:rsidRPr="0056317D" w:rsidRDefault="001E0A37" w:rsidP="001E0A37">
            <w:pPr>
              <w:autoSpaceDE w:val="0"/>
              <w:autoSpaceDN w:val="0"/>
              <w:adjustRightInd w:val="0"/>
              <w:rPr>
                <w:sz w:val="20"/>
              </w:rPr>
            </w:pPr>
            <w:r w:rsidRPr="0056317D">
              <w:rPr>
                <w:sz w:val="20"/>
              </w:rPr>
              <w:t>+:</w:t>
            </w:r>
          </w:p>
          <w:p w14:paraId="08237004" w14:textId="77777777" w:rsidR="001E0A37" w:rsidRPr="0056317D" w:rsidRDefault="001E0A37" w:rsidP="001E0A37">
            <w:pPr>
              <w:autoSpaceDE w:val="0"/>
              <w:autoSpaceDN w:val="0"/>
              <w:adjustRightInd w:val="0"/>
              <w:rPr>
                <w:sz w:val="20"/>
              </w:rPr>
            </w:pPr>
            <w:r w:rsidRPr="0056317D">
              <w:rPr>
                <w:sz w:val="20"/>
              </w:rPr>
              <w:t>–:</w:t>
            </w:r>
          </w:p>
          <w:p w14:paraId="528CFAD4" w14:textId="77777777" w:rsidR="001E0A37" w:rsidRPr="0056317D" w:rsidRDefault="001E0A37" w:rsidP="001E0A37">
            <w:pPr>
              <w:autoSpaceDE w:val="0"/>
              <w:autoSpaceDN w:val="0"/>
              <w:adjustRightInd w:val="0"/>
              <w:rPr>
                <w:sz w:val="20"/>
              </w:rPr>
            </w:pPr>
            <w:r w:rsidRPr="0056317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7F8BC2" w14:textId="77777777" w:rsidR="001E0A37" w:rsidRPr="0056317D" w:rsidRDefault="001E0A37" w:rsidP="001E0A37">
            <w:pPr>
              <w:autoSpaceDE w:val="0"/>
              <w:autoSpaceDN w:val="0"/>
              <w:adjustRightInd w:val="0"/>
              <w:rPr>
                <w:sz w:val="20"/>
              </w:rPr>
            </w:pPr>
            <w:r w:rsidRPr="0056317D">
              <w:rPr>
                <w:sz w:val="20"/>
              </w:rPr>
              <w:t>24</w:t>
            </w:r>
          </w:p>
          <w:p w14:paraId="092144CE" w14:textId="77777777" w:rsidR="001E0A37" w:rsidRPr="0056317D" w:rsidRDefault="001E0A37" w:rsidP="001E0A37">
            <w:pPr>
              <w:autoSpaceDE w:val="0"/>
              <w:autoSpaceDN w:val="0"/>
              <w:adjustRightInd w:val="0"/>
              <w:rPr>
                <w:sz w:val="20"/>
              </w:rPr>
            </w:pPr>
            <w:r w:rsidRPr="0056317D">
              <w:rPr>
                <w:sz w:val="20"/>
              </w:rPr>
              <w:t>1</w:t>
            </w:r>
          </w:p>
          <w:p w14:paraId="5C595692" w14:textId="77777777" w:rsidR="001E0A37" w:rsidRPr="0056317D" w:rsidRDefault="001E0A37" w:rsidP="001E0A37">
            <w:pPr>
              <w:autoSpaceDE w:val="0"/>
              <w:autoSpaceDN w:val="0"/>
              <w:adjustRightInd w:val="0"/>
              <w:rPr>
                <w:sz w:val="20"/>
              </w:rPr>
            </w:pPr>
            <w:r w:rsidRPr="0056317D">
              <w:rPr>
                <w:sz w:val="20"/>
              </w:rPr>
              <w:t>19</w:t>
            </w:r>
          </w:p>
        </w:tc>
      </w:tr>
      <w:tr w:rsidR="001E0A37" w:rsidRPr="0056317D" w14:paraId="00D77516"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3593F6" w14:textId="77777777" w:rsidR="001E0A37" w:rsidRPr="0056317D" w:rsidRDefault="001E0A37" w:rsidP="001E0A37">
            <w:pPr>
              <w:autoSpaceDE w:val="0"/>
              <w:autoSpaceDN w:val="0"/>
              <w:adjustRightInd w:val="0"/>
              <w:rPr>
                <w:b/>
                <w:bCs/>
                <w:sz w:val="20"/>
              </w:rPr>
            </w:pPr>
            <w:r w:rsidRPr="0056317D">
              <w:rPr>
                <w:b/>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7A1729" w14:textId="77777777" w:rsidR="001E0A37" w:rsidRPr="0056317D" w:rsidRDefault="001E0A37" w:rsidP="001E0A37">
            <w:pPr>
              <w:autoSpaceDE w:val="0"/>
              <w:autoSpaceDN w:val="0"/>
              <w:adjustRightInd w:val="0"/>
              <w:rPr>
                <w:sz w:val="20"/>
              </w:rPr>
            </w:pPr>
            <w:r w:rsidRPr="0056317D">
              <w:rPr>
                <w:sz w:val="20"/>
              </w:rPr>
              <w:t>Daniela Aiuto, Lucy Anderson, Inés Ayala Sender, Georges Bach, Izaskun Bilbao Barandica, Deirdre Clune, Michael Cramer, Luis de Grandes Pascual, Andor Deli, Isabella De Monte, Ismail Ertug, Jacqueline Foster, Dieter-Lebrecht Koch, Miltiadis Kyrkos, Bogusław Liberadzki, Peter Lundgren, Marian-Jean Marinescu, Cláudia Monteiro de Aguiar, Jens Nilsson, Markus Pieper, Salvatore Domenico Pogliese, Tomasz Piotr Poręba, Gabriele Preuß, Christine Revault D’Allonnes Bonnefoy, Dominique Riquet, Massimiliano Salini, David-Maria Sassoli, Claudia Schmidt, Claudia Țapardel, Keith Taylor, Pavel Telička, István Ujhelyi, Peter van Dalen, Wim van de Camp, Elissavet Vozemberg-Vrionidi, Janusz Zemke, Roberts Zīle, Kosma Złotowski, Elżbieta Katarzyna Łukacijewska</w:t>
            </w:r>
          </w:p>
        </w:tc>
      </w:tr>
      <w:tr w:rsidR="001E0A37" w:rsidRPr="0056317D" w14:paraId="123F41C0"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4B383C3" w14:textId="77777777" w:rsidR="001E0A37" w:rsidRPr="0056317D" w:rsidRDefault="001E0A37" w:rsidP="001E0A37">
            <w:pPr>
              <w:autoSpaceDE w:val="0"/>
              <w:autoSpaceDN w:val="0"/>
              <w:adjustRightInd w:val="0"/>
              <w:rPr>
                <w:b/>
                <w:bCs/>
                <w:sz w:val="20"/>
              </w:rPr>
            </w:pPr>
            <w:r w:rsidRPr="0056317D">
              <w:rPr>
                <w:b/>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D2C793" w14:textId="77777777" w:rsidR="001E0A37" w:rsidRPr="0056317D" w:rsidRDefault="001E0A37" w:rsidP="001E0A37">
            <w:pPr>
              <w:autoSpaceDE w:val="0"/>
              <w:autoSpaceDN w:val="0"/>
              <w:adjustRightInd w:val="0"/>
              <w:rPr>
                <w:sz w:val="20"/>
              </w:rPr>
            </w:pPr>
            <w:r w:rsidRPr="0056317D">
              <w:rPr>
                <w:sz w:val="20"/>
              </w:rPr>
              <w:t>Jakop Dalunde, Werner Kuhn, Matthijs van Miltenburg</w:t>
            </w:r>
          </w:p>
        </w:tc>
      </w:tr>
      <w:tr w:rsidR="001E0A37" w:rsidRPr="0056317D" w14:paraId="1DA17302"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CA1315" w14:textId="77777777" w:rsidR="001E0A37" w:rsidRPr="0056317D" w:rsidRDefault="001E0A37" w:rsidP="001E0A37">
            <w:pPr>
              <w:autoSpaceDE w:val="0"/>
              <w:autoSpaceDN w:val="0"/>
              <w:adjustRightInd w:val="0"/>
              <w:rPr>
                <w:b/>
                <w:bCs/>
                <w:sz w:val="20"/>
              </w:rPr>
            </w:pPr>
            <w:r w:rsidRPr="0056317D">
              <w:rPr>
                <w:b/>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64AC62D" w14:textId="77777777" w:rsidR="001E0A37" w:rsidRPr="0056317D" w:rsidRDefault="001E0A37" w:rsidP="001E0A37">
            <w:pPr>
              <w:autoSpaceDE w:val="0"/>
              <w:autoSpaceDN w:val="0"/>
              <w:adjustRightInd w:val="0"/>
              <w:rPr>
                <w:sz w:val="20"/>
              </w:rPr>
            </w:pPr>
            <w:r w:rsidRPr="0056317D">
              <w:rPr>
                <w:sz w:val="20"/>
              </w:rPr>
              <w:t>John Stuart Agnew, Jiří Maštálka</w:t>
            </w:r>
          </w:p>
        </w:tc>
      </w:tr>
    </w:tbl>
    <w:p w14:paraId="55C5D237" w14:textId="77777777" w:rsidR="001E0A37" w:rsidRPr="0056317D" w:rsidRDefault="001E0A37" w:rsidP="001E0A37">
      <w:pPr>
        <w:autoSpaceDE w:val="0"/>
        <w:autoSpaceDN w:val="0"/>
        <w:adjustRightInd w:val="0"/>
        <w:rPr>
          <w:rFonts w:ascii="Arial" w:hAnsi="Arial" w:cs="Arial"/>
        </w:rPr>
      </w:pPr>
    </w:p>
    <w:p w14:paraId="211E748E" w14:textId="77777777" w:rsidR="001E0A37" w:rsidRPr="0056317D" w:rsidRDefault="001E0A37" w:rsidP="001E0A37">
      <w:pPr>
        <w:keepNext/>
        <w:spacing w:before="240" w:after="240"/>
        <w:jc w:val="center"/>
        <w:rPr>
          <w:rFonts w:ascii="Arial" w:hAnsi="Arial"/>
          <w:b/>
        </w:rPr>
      </w:pPr>
      <w:r w:rsidRPr="0056317D">
        <w:rPr>
          <w:rFonts w:ascii="Arial" w:hAnsi="Arial"/>
          <w:b/>
        </w:rPr>
        <w:br w:type="page"/>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E0A37" w:rsidRPr="0056317D" w14:paraId="68CD8764" w14:textId="77777777" w:rsidTr="001E0A37">
        <w:trPr>
          <w:cantSplit/>
        </w:trPr>
        <w:tc>
          <w:tcPr>
            <w:tcW w:w="1701" w:type="dxa"/>
            <w:shd w:val="pct10" w:color="000000" w:fill="FFFFFF"/>
            <w:vAlign w:val="center"/>
          </w:tcPr>
          <w:p w14:paraId="286A26A2" w14:textId="77777777" w:rsidR="001E0A37" w:rsidRPr="0056317D" w:rsidRDefault="001E0A37" w:rsidP="001E0A37">
            <w:pPr>
              <w:spacing w:before="120" w:after="120"/>
              <w:jc w:val="center"/>
              <w:rPr>
                <w:b/>
                <w:sz w:val="16"/>
              </w:rPr>
            </w:pPr>
            <w:r w:rsidRPr="0056317D">
              <w:rPr>
                <w:b/>
                <w:sz w:val="16"/>
              </w:rPr>
              <w:t>24</w:t>
            </w:r>
          </w:p>
        </w:tc>
        <w:tc>
          <w:tcPr>
            <w:tcW w:w="7371" w:type="dxa"/>
            <w:shd w:val="pct10" w:color="000000" w:fill="FFFFFF"/>
          </w:tcPr>
          <w:p w14:paraId="0B58CD6D" w14:textId="77777777" w:rsidR="001E0A37" w:rsidRPr="0056317D" w:rsidRDefault="001E0A37" w:rsidP="001E0A37">
            <w:pPr>
              <w:spacing w:before="120" w:after="120"/>
              <w:jc w:val="center"/>
              <w:rPr>
                <w:rFonts w:ascii="Arial" w:hAnsi="Arial" w:cs="Arial"/>
                <w:b/>
                <w:sz w:val="28"/>
                <w:szCs w:val="28"/>
              </w:rPr>
            </w:pPr>
            <w:r w:rsidRPr="0056317D">
              <w:rPr>
                <w:rFonts w:ascii="Arial" w:hAnsi="Arial"/>
                <w:b/>
                <w:sz w:val="28"/>
              </w:rPr>
              <w:t>+</w:t>
            </w:r>
          </w:p>
        </w:tc>
      </w:tr>
      <w:tr w:rsidR="001E0A37" w:rsidRPr="0056317D" w14:paraId="73A2DC5D" w14:textId="77777777" w:rsidTr="001E0A37">
        <w:trPr>
          <w:cantSplit/>
        </w:trPr>
        <w:tc>
          <w:tcPr>
            <w:tcW w:w="1701" w:type="dxa"/>
            <w:shd w:val="clear" w:color="auto" w:fill="FFFFFF"/>
          </w:tcPr>
          <w:p w14:paraId="2FCFFB65" w14:textId="77777777" w:rsidR="001E0A37" w:rsidRPr="0056317D" w:rsidRDefault="001E0A37" w:rsidP="001E0A37">
            <w:pPr>
              <w:spacing w:before="120" w:after="120"/>
              <w:rPr>
                <w:sz w:val="16"/>
              </w:rPr>
            </w:pPr>
            <w:r w:rsidRPr="0056317D">
              <w:rPr>
                <w:sz w:val="16"/>
              </w:rPr>
              <w:t>ALDE</w:t>
            </w:r>
          </w:p>
        </w:tc>
        <w:tc>
          <w:tcPr>
            <w:tcW w:w="7371" w:type="dxa"/>
            <w:shd w:val="clear" w:color="auto" w:fill="FFFFFF"/>
          </w:tcPr>
          <w:p w14:paraId="58EC1307" w14:textId="77777777" w:rsidR="001E0A37" w:rsidRPr="0056317D" w:rsidRDefault="001E0A37" w:rsidP="001E0A37">
            <w:pPr>
              <w:spacing w:before="120" w:after="120"/>
              <w:rPr>
                <w:sz w:val="16"/>
              </w:rPr>
            </w:pPr>
            <w:r w:rsidRPr="0056317D">
              <w:rPr>
                <w:sz w:val="16"/>
              </w:rPr>
              <w:t>Izaskun Bilbao Barandica, Dominique Riquet, Pavel Telička, Matthijs van Miltenburg</w:t>
            </w:r>
          </w:p>
        </w:tc>
      </w:tr>
      <w:tr w:rsidR="001E0A37" w:rsidRPr="0056317D" w14:paraId="3C3A36CF" w14:textId="77777777" w:rsidTr="001E0A37">
        <w:trPr>
          <w:cantSplit/>
        </w:trPr>
        <w:tc>
          <w:tcPr>
            <w:tcW w:w="1701" w:type="dxa"/>
            <w:shd w:val="clear" w:color="auto" w:fill="FFFFFF"/>
          </w:tcPr>
          <w:p w14:paraId="49ECE068" w14:textId="77777777" w:rsidR="001E0A37" w:rsidRPr="0056317D" w:rsidRDefault="001E0A37" w:rsidP="001E0A37">
            <w:pPr>
              <w:spacing w:before="120" w:after="120"/>
              <w:rPr>
                <w:sz w:val="16"/>
              </w:rPr>
            </w:pPr>
            <w:r w:rsidRPr="0056317D">
              <w:rPr>
                <w:sz w:val="16"/>
              </w:rPr>
              <w:t>EFDD</w:t>
            </w:r>
          </w:p>
        </w:tc>
        <w:tc>
          <w:tcPr>
            <w:tcW w:w="7371" w:type="dxa"/>
            <w:shd w:val="clear" w:color="auto" w:fill="FFFFFF"/>
          </w:tcPr>
          <w:p w14:paraId="1F69E31B" w14:textId="77777777" w:rsidR="001E0A37" w:rsidRPr="0056317D" w:rsidRDefault="001E0A37" w:rsidP="001E0A37">
            <w:pPr>
              <w:spacing w:before="120" w:after="120"/>
              <w:rPr>
                <w:sz w:val="16"/>
              </w:rPr>
            </w:pPr>
            <w:r w:rsidRPr="0056317D">
              <w:rPr>
                <w:sz w:val="16"/>
              </w:rPr>
              <w:t>Daniela Aiuto, Peter Lundgren</w:t>
            </w:r>
          </w:p>
        </w:tc>
      </w:tr>
      <w:tr w:rsidR="001E0A37" w:rsidRPr="0056317D" w14:paraId="3EFA8472" w14:textId="77777777" w:rsidTr="001E0A37">
        <w:trPr>
          <w:cantSplit/>
        </w:trPr>
        <w:tc>
          <w:tcPr>
            <w:tcW w:w="1701" w:type="dxa"/>
            <w:shd w:val="clear" w:color="auto" w:fill="FFFFFF"/>
          </w:tcPr>
          <w:p w14:paraId="20557F4A" w14:textId="77777777" w:rsidR="001E0A37" w:rsidRPr="0056317D" w:rsidRDefault="001E0A37" w:rsidP="001E0A37">
            <w:pPr>
              <w:spacing w:before="120" w:after="120"/>
              <w:rPr>
                <w:sz w:val="16"/>
              </w:rPr>
            </w:pPr>
            <w:r w:rsidRPr="0056317D">
              <w:rPr>
                <w:sz w:val="16"/>
              </w:rPr>
              <w:t>GUE/NGL</w:t>
            </w:r>
          </w:p>
        </w:tc>
        <w:tc>
          <w:tcPr>
            <w:tcW w:w="7371" w:type="dxa"/>
            <w:shd w:val="clear" w:color="auto" w:fill="FFFFFF"/>
          </w:tcPr>
          <w:p w14:paraId="0B00F66E" w14:textId="77777777" w:rsidR="001E0A37" w:rsidRPr="0056317D" w:rsidRDefault="001E0A37" w:rsidP="001E0A37">
            <w:pPr>
              <w:spacing w:before="120" w:after="120"/>
              <w:rPr>
                <w:sz w:val="16"/>
              </w:rPr>
            </w:pPr>
            <w:r w:rsidRPr="0056317D">
              <w:rPr>
                <w:sz w:val="16"/>
              </w:rPr>
              <w:t>Jiří Maštálka</w:t>
            </w:r>
          </w:p>
        </w:tc>
      </w:tr>
      <w:tr w:rsidR="001E0A37" w:rsidRPr="0056317D" w14:paraId="171BE675" w14:textId="77777777" w:rsidTr="001E0A37">
        <w:trPr>
          <w:cantSplit/>
        </w:trPr>
        <w:tc>
          <w:tcPr>
            <w:tcW w:w="1701" w:type="dxa"/>
            <w:shd w:val="clear" w:color="auto" w:fill="FFFFFF"/>
          </w:tcPr>
          <w:p w14:paraId="2BB7E2E1" w14:textId="77777777" w:rsidR="001E0A37" w:rsidRPr="0056317D" w:rsidRDefault="001E0A37" w:rsidP="001E0A37">
            <w:pPr>
              <w:spacing w:before="120" w:after="120"/>
              <w:rPr>
                <w:sz w:val="16"/>
              </w:rPr>
            </w:pPr>
            <w:r w:rsidRPr="0056317D">
              <w:rPr>
                <w:sz w:val="16"/>
              </w:rPr>
              <w:t>PPE</w:t>
            </w:r>
          </w:p>
        </w:tc>
        <w:tc>
          <w:tcPr>
            <w:tcW w:w="7371" w:type="dxa"/>
            <w:shd w:val="clear" w:color="auto" w:fill="FFFFFF"/>
          </w:tcPr>
          <w:p w14:paraId="4887A6EE" w14:textId="77777777" w:rsidR="001E0A37" w:rsidRPr="0056317D" w:rsidRDefault="001E0A37" w:rsidP="001E0A37">
            <w:pPr>
              <w:spacing w:before="120" w:after="120"/>
              <w:rPr>
                <w:sz w:val="16"/>
              </w:rPr>
            </w:pPr>
            <w:r w:rsidRPr="0056317D">
              <w:rPr>
                <w:sz w:val="16"/>
              </w:rPr>
              <w:t>Deirdre Clune</w:t>
            </w:r>
          </w:p>
        </w:tc>
      </w:tr>
      <w:tr w:rsidR="001E0A37" w:rsidRPr="0056317D" w14:paraId="6EABC5A5" w14:textId="77777777" w:rsidTr="001E0A37">
        <w:trPr>
          <w:cantSplit/>
        </w:trPr>
        <w:tc>
          <w:tcPr>
            <w:tcW w:w="1701" w:type="dxa"/>
            <w:shd w:val="clear" w:color="auto" w:fill="FFFFFF"/>
          </w:tcPr>
          <w:p w14:paraId="2464E2DC" w14:textId="77777777" w:rsidR="001E0A37" w:rsidRPr="0056317D" w:rsidRDefault="001E0A37" w:rsidP="001E0A37">
            <w:pPr>
              <w:spacing w:before="120" w:after="120"/>
              <w:rPr>
                <w:sz w:val="16"/>
              </w:rPr>
            </w:pPr>
            <w:r w:rsidRPr="0056317D">
              <w:rPr>
                <w:sz w:val="16"/>
              </w:rPr>
              <w:t>S&amp;D</w:t>
            </w:r>
          </w:p>
        </w:tc>
        <w:tc>
          <w:tcPr>
            <w:tcW w:w="7371" w:type="dxa"/>
            <w:shd w:val="clear" w:color="auto" w:fill="FFFFFF"/>
          </w:tcPr>
          <w:p w14:paraId="4D5FC8EB" w14:textId="77777777" w:rsidR="001E0A37" w:rsidRPr="0056317D" w:rsidRDefault="001E0A37" w:rsidP="001E0A37">
            <w:pPr>
              <w:spacing w:before="120" w:after="120"/>
              <w:rPr>
                <w:sz w:val="16"/>
              </w:rPr>
            </w:pPr>
            <w:r w:rsidRPr="0056317D">
              <w:rPr>
                <w:sz w:val="16"/>
              </w:rPr>
              <w:t>Lucy Anderson, Inés Ayala Sender, Isabella De Monte, Ismail Ertug, Miltiadis Kyrkos, Bogusław Liberadzki, Jens Nilsson, Gabriele Preuß, Christine Revault D'Allonnes Bonnefoy, David-Maria Sassoli, Claudia Țapardel, István Ujhelyi, Janusz Zemke</w:t>
            </w:r>
          </w:p>
        </w:tc>
      </w:tr>
      <w:tr w:rsidR="001E0A37" w:rsidRPr="0056317D" w14:paraId="7B380B50" w14:textId="77777777" w:rsidTr="001E0A37">
        <w:trPr>
          <w:cantSplit/>
        </w:trPr>
        <w:tc>
          <w:tcPr>
            <w:tcW w:w="1701" w:type="dxa"/>
            <w:shd w:val="clear" w:color="auto" w:fill="FFFFFF"/>
          </w:tcPr>
          <w:p w14:paraId="4ECA48D2" w14:textId="77777777" w:rsidR="001E0A37" w:rsidRPr="0056317D" w:rsidRDefault="001E0A37" w:rsidP="001E0A37">
            <w:pPr>
              <w:spacing w:before="120" w:after="120"/>
              <w:rPr>
                <w:sz w:val="16"/>
              </w:rPr>
            </w:pPr>
            <w:r w:rsidRPr="0056317D">
              <w:rPr>
                <w:sz w:val="16"/>
              </w:rPr>
              <w:t>Verts/ALE</w:t>
            </w:r>
          </w:p>
        </w:tc>
        <w:tc>
          <w:tcPr>
            <w:tcW w:w="7371" w:type="dxa"/>
            <w:shd w:val="clear" w:color="auto" w:fill="FFFFFF"/>
          </w:tcPr>
          <w:p w14:paraId="4158801F" w14:textId="77777777" w:rsidR="001E0A37" w:rsidRPr="0056317D" w:rsidRDefault="001E0A37" w:rsidP="001E0A37">
            <w:pPr>
              <w:spacing w:before="120" w:after="120"/>
              <w:rPr>
                <w:sz w:val="16"/>
              </w:rPr>
            </w:pPr>
            <w:r w:rsidRPr="0056317D">
              <w:rPr>
                <w:sz w:val="16"/>
              </w:rPr>
              <w:t>Michael Cramer, Jakop Dalunde, Keith Taylor</w:t>
            </w:r>
          </w:p>
        </w:tc>
      </w:tr>
    </w:tbl>
    <w:p w14:paraId="3016E50A" w14:textId="77777777" w:rsidR="001E0A37" w:rsidRPr="0056317D" w:rsidRDefault="001E0A37" w:rsidP="001E0A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E0A37" w:rsidRPr="0056317D" w14:paraId="479E93F6" w14:textId="77777777" w:rsidTr="001E0A37">
        <w:trPr>
          <w:cantSplit/>
        </w:trPr>
        <w:tc>
          <w:tcPr>
            <w:tcW w:w="1701" w:type="dxa"/>
            <w:shd w:val="pct10" w:color="000000" w:fill="FFFFFF"/>
            <w:vAlign w:val="center"/>
          </w:tcPr>
          <w:p w14:paraId="795D768A" w14:textId="77777777" w:rsidR="001E0A37" w:rsidRPr="0056317D" w:rsidRDefault="001E0A37" w:rsidP="001E0A37">
            <w:pPr>
              <w:spacing w:before="120" w:after="120"/>
              <w:jc w:val="center"/>
              <w:rPr>
                <w:b/>
                <w:sz w:val="16"/>
              </w:rPr>
            </w:pPr>
            <w:r w:rsidRPr="0056317D">
              <w:rPr>
                <w:b/>
                <w:sz w:val="16"/>
              </w:rPr>
              <w:t>1</w:t>
            </w:r>
          </w:p>
        </w:tc>
        <w:tc>
          <w:tcPr>
            <w:tcW w:w="7371" w:type="dxa"/>
            <w:shd w:val="pct10" w:color="000000" w:fill="FFFFFF"/>
          </w:tcPr>
          <w:p w14:paraId="11997808" w14:textId="77777777" w:rsidR="001E0A37" w:rsidRPr="0056317D" w:rsidRDefault="001E0A37" w:rsidP="001E0A37">
            <w:pPr>
              <w:spacing w:before="120" w:after="120"/>
              <w:jc w:val="center"/>
              <w:rPr>
                <w:sz w:val="28"/>
                <w:szCs w:val="28"/>
              </w:rPr>
            </w:pPr>
            <w:r w:rsidRPr="0056317D">
              <w:rPr>
                <w:rFonts w:ascii="Arial" w:hAnsi="Arial"/>
                <w:b/>
                <w:sz w:val="28"/>
              </w:rPr>
              <w:t>-</w:t>
            </w:r>
          </w:p>
        </w:tc>
      </w:tr>
      <w:tr w:rsidR="001E0A37" w:rsidRPr="0056317D" w14:paraId="07A27DEA" w14:textId="77777777" w:rsidTr="001E0A37">
        <w:trPr>
          <w:cantSplit/>
        </w:trPr>
        <w:tc>
          <w:tcPr>
            <w:tcW w:w="1701" w:type="dxa"/>
            <w:shd w:val="clear" w:color="auto" w:fill="FFFFFF"/>
          </w:tcPr>
          <w:p w14:paraId="299F2207" w14:textId="77777777" w:rsidR="001E0A37" w:rsidRPr="0056317D" w:rsidRDefault="001E0A37" w:rsidP="001E0A37">
            <w:pPr>
              <w:spacing w:before="120" w:after="120"/>
              <w:rPr>
                <w:sz w:val="16"/>
              </w:rPr>
            </w:pPr>
            <w:r w:rsidRPr="0056317D">
              <w:rPr>
                <w:sz w:val="16"/>
              </w:rPr>
              <w:t>EFDD</w:t>
            </w:r>
          </w:p>
        </w:tc>
        <w:tc>
          <w:tcPr>
            <w:tcW w:w="7371" w:type="dxa"/>
            <w:shd w:val="clear" w:color="auto" w:fill="FFFFFF"/>
          </w:tcPr>
          <w:p w14:paraId="58E94254" w14:textId="77777777" w:rsidR="001E0A37" w:rsidRPr="0056317D" w:rsidRDefault="001E0A37" w:rsidP="001E0A37">
            <w:pPr>
              <w:spacing w:before="120" w:after="120"/>
              <w:rPr>
                <w:sz w:val="16"/>
              </w:rPr>
            </w:pPr>
            <w:r w:rsidRPr="0056317D">
              <w:rPr>
                <w:sz w:val="16"/>
              </w:rPr>
              <w:t>John Stuart Agnew</w:t>
            </w:r>
          </w:p>
        </w:tc>
      </w:tr>
    </w:tbl>
    <w:p w14:paraId="7FC534F9" w14:textId="77777777" w:rsidR="001E0A37" w:rsidRPr="0056317D" w:rsidRDefault="001E0A37" w:rsidP="001E0A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E0A37" w:rsidRPr="0056317D" w14:paraId="77991309" w14:textId="77777777" w:rsidTr="001E0A37">
        <w:trPr>
          <w:cantSplit/>
        </w:trPr>
        <w:tc>
          <w:tcPr>
            <w:tcW w:w="1701" w:type="dxa"/>
            <w:shd w:val="pct10" w:color="000000" w:fill="FFFFFF"/>
            <w:vAlign w:val="center"/>
          </w:tcPr>
          <w:p w14:paraId="4B8E32C9" w14:textId="77777777" w:rsidR="001E0A37" w:rsidRPr="0056317D" w:rsidRDefault="001E0A37" w:rsidP="001E0A37">
            <w:pPr>
              <w:spacing w:before="120" w:after="120"/>
              <w:jc w:val="center"/>
              <w:rPr>
                <w:b/>
                <w:sz w:val="16"/>
              </w:rPr>
            </w:pPr>
            <w:r w:rsidRPr="0056317D">
              <w:rPr>
                <w:b/>
                <w:sz w:val="16"/>
              </w:rPr>
              <w:t>19</w:t>
            </w:r>
          </w:p>
        </w:tc>
        <w:tc>
          <w:tcPr>
            <w:tcW w:w="7371" w:type="dxa"/>
            <w:shd w:val="pct10" w:color="000000" w:fill="FFFFFF"/>
          </w:tcPr>
          <w:p w14:paraId="293F2C73" w14:textId="77777777" w:rsidR="001E0A37" w:rsidRPr="0056317D" w:rsidRDefault="001E0A37" w:rsidP="001E0A37">
            <w:pPr>
              <w:spacing w:before="120" w:after="120"/>
              <w:jc w:val="center"/>
              <w:rPr>
                <w:sz w:val="28"/>
                <w:szCs w:val="28"/>
              </w:rPr>
            </w:pPr>
            <w:r w:rsidRPr="0056317D">
              <w:rPr>
                <w:rFonts w:ascii="Arial" w:hAnsi="Arial"/>
                <w:b/>
                <w:sz w:val="28"/>
              </w:rPr>
              <w:t>0</w:t>
            </w:r>
          </w:p>
        </w:tc>
      </w:tr>
      <w:tr w:rsidR="001E0A37" w:rsidRPr="0056317D" w14:paraId="6DD4D768" w14:textId="77777777" w:rsidTr="001E0A37">
        <w:trPr>
          <w:cantSplit/>
        </w:trPr>
        <w:tc>
          <w:tcPr>
            <w:tcW w:w="1701" w:type="dxa"/>
            <w:shd w:val="clear" w:color="auto" w:fill="FFFFFF"/>
          </w:tcPr>
          <w:p w14:paraId="467C499D" w14:textId="77777777" w:rsidR="001E0A37" w:rsidRPr="0056317D" w:rsidRDefault="001E0A37" w:rsidP="001E0A37">
            <w:pPr>
              <w:spacing w:before="120" w:after="120"/>
              <w:rPr>
                <w:sz w:val="16"/>
              </w:rPr>
            </w:pPr>
            <w:r w:rsidRPr="0056317D">
              <w:rPr>
                <w:sz w:val="16"/>
              </w:rPr>
              <w:t>ECR</w:t>
            </w:r>
          </w:p>
        </w:tc>
        <w:tc>
          <w:tcPr>
            <w:tcW w:w="7371" w:type="dxa"/>
            <w:shd w:val="clear" w:color="auto" w:fill="FFFFFF"/>
          </w:tcPr>
          <w:p w14:paraId="2920E3EE" w14:textId="77777777" w:rsidR="001E0A37" w:rsidRPr="0056317D" w:rsidRDefault="001E0A37" w:rsidP="001E0A37">
            <w:pPr>
              <w:spacing w:before="120" w:after="120"/>
              <w:rPr>
                <w:sz w:val="16"/>
              </w:rPr>
            </w:pPr>
            <w:r w:rsidRPr="0056317D">
              <w:rPr>
                <w:sz w:val="16"/>
              </w:rPr>
              <w:t>Jacqueline Foster, Tomasz Piotr Poręba, Roberts Zīle, Kosma Złotowski, Peter van Dalen</w:t>
            </w:r>
          </w:p>
        </w:tc>
      </w:tr>
      <w:tr w:rsidR="001E0A37" w:rsidRPr="0056317D" w14:paraId="705A1AD9" w14:textId="77777777" w:rsidTr="001E0A37">
        <w:trPr>
          <w:cantSplit/>
        </w:trPr>
        <w:tc>
          <w:tcPr>
            <w:tcW w:w="1701" w:type="dxa"/>
            <w:shd w:val="clear" w:color="auto" w:fill="FFFFFF"/>
          </w:tcPr>
          <w:p w14:paraId="1958A898" w14:textId="77777777" w:rsidR="001E0A37" w:rsidRPr="0056317D" w:rsidRDefault="001E0A37" w:rsidP="001E0A37">
            <w:pPr>
              <w:spacing w:before="120" w:after="120"/>
              <w:rPr>
                <w:sz w:val="16"/>
              </w:rPr>
            </w:pPr>
            <w:r w:rsidRPr="0056317D">
              <w:rPr>
                <w:sz w:val="16"/>
              </w:rPr>
              <w:t>PPE</w:t>
            </w:r>
          </w:p>
        </w:tc>
        <w:tc>
          <w:tcPr>
            <w:tcW w:w="7371" w:type="dxa"/>
            <w:shd w:val="clear" w:color="auto" w:fill="FFFFFF"/>
          </w:tcPr>
          <w:p w14:paraId="794893C6" w14:textId="77777777" w:rsidR="001E0A37" w:rsidRPr="0056317D" w:rsidRDefault="001E0A37" w:rsidP="001E0A37">
            <w:pPr>
              <w:spacing w:before="120" w:after="120"/>
              <w:rPr>
                <w:sz w:val="16"/>
              </w:rPr>
            </w:pPr>
            <w:r w:rsidRPr="0056317D">
              <w:rPr>
                <w:sz w:val="16"/>
              </w:rPr>
              <w:t>Georges Bach, Andor Deli, Dieter-Lebrecht Koch, Werner Kuhn, Elżbieta Katarzyna Łukacijewska, Marian-Jean Marinescu, Cláudia Monteiro de Aguiar, Markus Pieper, Salvatore Domenico Pogliese, Massimiliano Salini, Claudia Schmidt, Elissavet Vozemberg-Vrionidi, Luis de Grandes Pascual, Wim van de Camp</w:t>
            </w:r>
          </w:p>
        </w:tc>
      </w:tr>
    </w:tbl>
    <w:p w14:paraId="4BC4E3DA" w14:textId="77777777" w:rsidR="001E0A37" w:rsidRPr="0056317D" w:rsidRDefault="001E0A37" w:rsidP="001E0A37">
      <w:pPr>
        <w:spacing w:after="240"/>
      </w:pPr>
    </w:p>
    <w:p w14:paraId="5B66071F" w14:textId="77777777" w:rsidR="001E0A37" w:rsidRPr="0056317D" w:rsidRDefault="001E0A37" w:rsidP="001E0A37">
      <w:r w:rsidRPr="0056317D">
        <w:t>Vysvetlenie použitých znakov:</w:t>
      </w:r>
    </w:p>
    <w:p w14:paraId="742C23CC" w14:textId="77777777" w:rsidR="001E0A37" w:rsidRPr="0056317D" w:rsidRDefault="001E0A37" w:rsidP="001E0A37">
      <w:pPr>
        <w:tabs>
          <w:tab w:val="center" w:pos="284"/>
          <w:tab w:val="left" w:pos="426"/>
        </w:tabs>
        <w:rPr>
          <w:snapToGrid w:val="0"/>
        </w:rPr>
      </w:pPr>
      <w:r w:rsidRPr="0056317D">
        <w:rPr>
          <w:snapToGrid w:val="0"/>
        </w:rPr>
        <w:t>+</w:t>
      </w:r>
      <w:r w:rsidRPr="0056317D">
        <w:rPr>
          <w:snapToGrid w:val="0"/>
        </w:rPr>
        <w:tab/>
        <w:t>:</w:t>
      </w:r>
      <w:r w:rsidRPr="0056317D">
        <w:rPr>
          <w:snapToGrid w:val="0"/>
        </w:rPr>
        <w:tab/>
        <w:t>za</w:t>
      </w:r>
    </w:p>
    <w:p w14:paraId="5C664CC2" w14:textId="77777777" w:rsidR="001E0A37" w:rsidRPr="0056317D" w:rsidRDefault="001E0A37" w:rsidP="001E0A37">
      <w:pPr>
        <w:tabs>
          <w:tab w:val="center" w:pos="284"/>
          <w:tab w:val="left" w:pos="426"/>
        </w:tabs>
        <w:rPr>
          <w:snapToGrid w:val="0"/>
        </w:rPr>
      </w:pPr>
      <w:r w:rsidRPr="0056317D">
        <w:rPr>
          <w:snapToGrid w:val="0"/>
        </w:rPr>
        <w:t>-</w:t>
      </w:r>
      <w:r w:rsidRPr="0056317D">
        <w:rPr>
          <w:snapToGrid w:val="0"/>
        </w:rPr>
        <w:tab/>
        <w:t>:</w:t>
      </w:r>
      <w:r w:rsidRPr="0056317D">
        <w:rPr>
          <w:snapToGrid w:val="0"/>
        </w:rPr>
        <w:tab/>
        <w:t>proti</w:t>
      </w:r>
    </w:p>
    <w:p w14:paraId="5B9B8DDC" w14:textId="77777777" w:rsidR="001E0A37" w:rsidRPr="0056317D" w:rsidRDefault="001E0A37" w:rsidP="001E0A37">
      <w:pPr>
        <w:tabs>
          <w:tab w:val="center" w:pos="284"/>
          <w:tab w:val="left" w:pos="426"/>
        </w:tabs>
        <w:rPr>
          <w:snapToGrid w:val="0"/>
        </w:rPr>
      </w:pPr>
      <w:r w:rsidRPr="0056317D">
        <w:rPr>
          <w:snapToGrid w:val="0"/>
        </w:rPr>
        <w:t>0</w:t>
      </w:r>
      <w:r w:rsidRPr="0056317D">
        <w:rPr>
          <w:snapToGrid w:val="0"/>
        </w:rPr>
        <w:tab/>
        <w:t>:</w:t>
      </w:r>
      <w:r w:rsidRPr="0056317D">
        <w:rPr>
          <w:snapToGrid w:val="0"/>
        </w:rPr>
        <w:tab/>
        <w:t>zdržali sa hlasovania</w:t>
      </w:r>
    </w:p>
    <w:p w14:paraId="799E1386" w14:textId="77777777" w:rsidR="001E0A37" w:rsidRPr="0056317D" w:rsidRDefault="001E0A37" w:rsidP="001E0A37"/>
    <w:p w14:paraId="405FFD62" w14:textId="77777777" w:rsidR="001E0A37" w:rsidRPr="0056317D" w:rsidRDefault="001E0A37" w:rsidP="001E0A37"/>
    <w:p w14:paraId="3D885C43" w14:textId="77777777" w:rsidR="001E0A37" w:rsidRPr="0056317D" w:rsidRDefault="001E0A37" w:rsidP="001E0A37">
      <w:pPr>
        <w:spacing w:before="240" w:after="240"/>
        <w:jc w:val="right"/>
        <w:rPr>
          <w:rFonts w:ascii="Arial" w:hAnsi="Arial"/>
          <w:b/>
          <w:caps/>
        </w:rPr>
      </w:pPr>
    </w:p>
    <w:p w14:paraId="33485101" w14:textId="77777777" w:rsidR="001E0A37" w:rsidRPr="0056317D" w:rsidRDefault="001E0A37" w:rsidP="001E0A37">
      <w:r w:rsidRPr="0056317D">
        <w:br w:type="page"/>
      </w:r>
    </w:p>
    <w:p w14:paraId="785864F5" w14:textId="77777777" w:rsidR="001E0A37" w:rsidRPr="0056317D" w:rsidRDefault="001E0A37" w:rsidP="001E0A37"/>
    <w:p w14:paraId="722603C9" w14:textId="77777777" w:rsidR="001E0A37" w:rsidRPr="0056317D" w:rsidRDefault="001E0A37" w:rsidP="001E0A37">
      <w:pPr>
        <w:spacing w:after="480"/>
      </w:pPr>
      <w:r w:rsidRPr="00753CB4">
        <w:rPr>
          <w:rStyle w:val="HideTWBExt"/>
        </w:rPr>
        <w:t>&lt;Date&gt;</w:t>
      </w:r>
      <w:r w:rsidRPr="00753CB4">
        <w:rPr>
          <w:rStyle w:val="HideTWBInt"/>
        </w:rPr>
        <w:t>{14/07/2016}</w:t>
      </w:r>
      <w:r w:rsidRPr="0056317D">
        <w:t>14.7.2016</w:t>
      </w:r>
      <w:r w:rsidRPr="00753CB4">
        <w:rPr>
          <w:rStyle w:val="HideTWBExt"/>
        </w:rPr>
        <w:t>&lt;/Date&gt;</w:t>
      </w:r>
    </w:p>
    <w:p w14:paraId="376C2EBB" w14:textId="77777777" w:rsidR="001E0A37" w:rsidRPr="0056317D" w:rsidRDefault="001E0A37" w:rsidP="001E0A37">
      <w:pPr>
        <w:keepNext/>
        <w:spacing w:after="720"/>
        <w:jc w:val="center"/>
        <w:rPr>
          <w:rFonts w:ascii="Arial" w:hAnsi="Arial"/>
          <w:b/>
        </w:rPr>
      </w:pPr>
      <w:bookmarkStart w:id="17" w:name="_Toc482203457"/>
      <w:r w:rsidRPr="0056317D">
        <w:rPr>
          <w:rFonts w:ascii="Arial" w:hAnsi="Arial"/>
          <w:b/>
        </w:rPr>
        <w:t xml:space="preserve">STANOVISKO </w:t>
      </w:r>
      <w:r w:rsidRPr="00753CB4">
        <w:rPr>
          <w:rStyle w:val="HideTWBExt"/>
        </w:rPr>
        <w:t>&lt;CommissionResp&gt;</w:t>
      </w:r>
      <w:bookmarkStart w:id="18" w:name="OpinionToc_3"/>
      <w:r w:rsidRPr="0056317D">
        <w:rPr>
          <w:rFonts w:ascii="Arial" w:hAnsi="Arial"/>
          <w:b/>
          <w:caps/>
        </w:rPr>
        <w:t>Výboru pre kultúru a vzdelávanie</w:t>
      </w:r>
      <w:bookmarkEnd w:id="17"/>
      <w:bookmarkEnd w:id="18"/>
      <w:r w:rsidRPr="00753CB4">
        <w:rPr>
          <w:rStyle w:val="HideTWBExt"/>
        </w:rPr>
        <w:t>&lt;/CommissionResp&gt;</w:t>
      </w:r>
    </w:p>
    <w:p w14:paraId="4C498763" w14:textId="77777777" w:rsidR="001E0A37" w:rsidRPr="0056317D" w:rsidRDefault="001E0A37" w:rsidP="001E0A37">
      <w:pPr>
        <w:spacing w:after="480"/>
      </w:pPr>
      <w:r w:rsidRPr="00753CB4">
        <w:rPr>
          <w:rStyle w:val="HideTWBExt"/>
        </w:rPr>
        <w:t>&lt;CommissionInt&gt;</w:t>
      </w:r>
      <w:r w:rsidRPr="0056317D">
        <w:t>pre Výbor pre vnútorný trh a ochranu spotrebiteľa</w:t>
      </w:r>
      <w:r w:rsidRPr="00753CB4">
        <w:rPr>
          <w:rStyle w:val="HideTWBExt"/>
        </w:rPr>
        <w:t>&lt;/CommissionInt&gt;</w:t>
      </w:r>
    </w:p>
    <w:p w14:paraId="3BDBB76F" w14:textId="77777777" w:rsidR="001E0A37" w:rsidRPr="0056317D" w:rsidRDefault="001E0A37" w:rsidP="001E0A37">
      <w:r w:rsidRPr="00753CB4">
        <w:rPr>
          <w:rStyle w:val="HideTWBExt"/>
        </w:rPr>
        <w:t>&lt;Titre&gt;</w:t>
      </w:r>
      <w:r w:rsidRPr="0056317D">
        <w:t>k návrhu smernice Európskeho parlamentu a Rady o aproximácii zákonov, iných právnych predpisov a správnych opatrení členských štátov, pokiaľ ide o požiadavky na dostupnosť výrobkov a služieb</w:t>
      </w:r>
      <w:r w:rsidRPr="00753CB4">
        <w:rPr>
          <w:rStyle w:val="HideTWBExt"/>
        </w:rPr>
        <w:t>&lt;/Titre&gt;</w:t>
      </w:r>
    </w:p>
    <w:p w14:paraId="7718E853" w14:textId="77777777" w:rsidR="001E0A37" w:rsidRPr="0056317D" w:rsidRDefault="001E0A37" w:rsidP="001E0A37">
      <w:pPr>
        <w:spacing w:after="480"/>
      </w:pPr>
      <w:r w:rsidRPr="00753CB4">
        <w:rPr>
          <w:rStyle w:val="HideTWBExt"/>
        </w:rPr>
        <w:t>&lt;DocRef&gt;</w:t>
      </w:r>
      <w:r w:rsidRPr="0056317D">
        <w:t>(COM(2015)0615 – C8-0387/2015 – 2015/0278(COD))</w:t>
      </w:r>
      <w:r w:rsidRPr="00753CB4">
        <w:rPr>
          <w:rStyle w:val="HideTWBExt"/>
        </w:rPr>
        <w:t>&lt;/DocRef&gt;</w:t>
      </w:r>
    </w:p>
    <w:p w14:paraId="1195B18A" w14:textId="77777777" w:rsidR="001E0A37" w:rsidRPr="0056317D" w:rsidRDefault="001E0A37" w:rsidP="001E0A37">
      <w:pPr>
        <w:spacing w:after="480"/>
      </w:pPr>
      <w:r w:rsidRPr="0056317D">
        <w:t xml:space="preserve">Spravodajkyňa výboru požiadaného o stanovisko: </w:t>
      </w:r>
      <w:r w:rsidRPr="00753CB4">
        <w:rPr>
          <w:rStyle w:val="HideTWBExt"/>
        </w:rPr>
        <w:t>&lt;Depute&gt;</w:t>
      </w:r>
      <w:r w:rsidRPr="0056317D">
        <w:t>Petra Kammerevert</w:t>
      </w:r>
      <w:r w:rsidRPr="00753CB4">
        <w:rPr>
          <w:rStyle w:val="HideTWBExt"/>
        </w:rPr>
        <w:t>&lt;/Depute&gt;</w:t>
      </w:r>
    </w:p>
    <w:p w14:paraId="36C8B880" w14:textId="77777777" w:rsidR="001E0A37" w:rsidRPr="0056317D" w:rsidRDefault="001E0A37" w:rsidP="001E0A37">
      <w:pPr>
        <w:tabs>
          <w:tab w:val="center" w:pos="4677"/>
        </w:tabs>
      </w:pPr>
    </w:p>
    <w:p w14:paraId="4D5AD746" w14:textId="77777777" w:rsidR="001E0A37" w:rsidRPr="0056317D" w:rsidRDefault="001E0A37" w:rsidP="001E0A37">
      <w:pPr>
        <w:keepNext/>
        <w:spacing w:before="240" w:after="240"/>
        <w:jc w:val="center"/>
        <w:rPr>
          <w:rFonts w:ascii="Arial" w:hAnsi="Arial"/>
          <w:b/>
        </w:rPr>
      </w:pPr>
      <w:r w:rsidRPr="0056317D">
        <w:rPr>
          <w:rFonts w:ascii="Arial" w:hAnsi="Arial"/>
          <w:b/>
        </w:rPr>
        <w:t>STRUČNÉ ODÔVODNENIE</w:t>
      </w:r>
    </w:p>
    <w:p w14:paraId="31016AED" w14:textId="77777777" w:rsidR="001E0A37" w:rsidRPr="0056317D" w:rsidRDefault="001E0A37" w:rsidP="001E0A37">
      <w:pPr>
        <w:spacing w:after="240"/>
      </w:pPr>
      <w:r w:rsidRPr="0056317D">
        <w:t>Návrhom sa má v celej EÚ zabezpečiť jednotné uplatňovanie požiadaviek dostupnosti zakotvených v dohovore OSN o právach osôb so zdravotným postihnutím</w:t>
      </w:r>
      <w:r w:rsidRPr="0056317D">
        <w:rPr>
          <w:vertAlign w:val="superscript"/>
        </w:rPr>
        <w:footnoteReference w:id="3"/>
      </w:r>
      <w:r w:rsidRPr="0056317D">
        <w:t>, čo poslúži na podporu voľného pohybu dostupných výrobkov a služieb v EÚ. Je potrebné podporovať a chrániť práva osôb so zdravotným postihnutím.</w:t>
      </w:r>
    </w:p>
    <w:p w14:paraId="1E6FDF6A" w14:textId="77777777" w:rsidR="001E0A37" w:rsidRPr="0056317D" w:rsidRDefault="001E0A37" w:rsidP="001E0A37">
      <w:pPr>
        <w:spacing w:after="240"/>
      </w:pPr>
      <w:r w:rsidRPr="0056317D">
        <w:t>Audiovizuálne mediálne služby a elektronické knihy sú v návrhu v plnej miere zahrnuté.</w:t>
      </w:r>
    </w:p>
    <w:p w14:paraId="44DAACC4" w14:textId="77777777" w:rsidR="001E0A37" w:rsidRPr="0056317D" w:rsidRDefault="001E0A37" w:rsidP="001E0A37">
      <w:pPr>
        <w:spacing w:after="240"/>
      </w:pPr>
      <w:r w:rsidRPr="0056317D">
        <w:t>V oblasti audiovizuálnych mediálnych služieb však osobitný súbor pravidiel stanovuje relevantná smernica</w:t>
      </w:r>
      <w:r w:rsidRPr="0056317D">
        <w:rPr>
          <w:vertAlign w:val="superscript"/>
        </w:rPr>
        <w:footnoteReference w:id="4"/>
      </w:r>
      <w:r w:rsidRPr="0056317D">
        <w:t>. V nej ustanovené pravidlá, a to aj o dostupnosti audiovizuálnych mediálnych služieb, sú v súlade so slobodou informácií a slobodou médií, ochranou a podporou plurality médií a kultúrnej rozmanitosti a rešpektuje sa nimi právomoc členských štátov v oblasti slobody médií a umenia.</w:t>
      </w:r>
    </w:p>
    <w:p w14:paraId="1422AB14" w14:textId="77777777" w:rsidR="001E0A37" w:rsidRPr="0056317D" w:rsidRDefault="001E0A37" w:rsidP="001E0A37">
      <w:pPr>
        <w:spacing w:after="240"/>
      </w:pPr>
      <w:r w:rsidRPr="0056317D">
        <w:t>Komisia v súčasnosti reviduje smernicu o audiovizuálnych mediálnych službách; uverejnenie príslušného návrhu sa podľa všetkého očakáva 25. mája 2016. Vzhľadom na uvedené základné slobody a právomoc členských štátov sa zdá byť podpora dostupných audiovizuálnych mediálnych služieb stimulačným modelom, ktorý sa má podľa smernice o audiovizuálnych mediálnych službách vykonávať samostatne, vhodnejšia v porovnaní s uvedeným reštriktívnym a represívnym prístupom. Iba tak možno zohľadniť spoločnú osobitnú povahu všetkých audiovizuálnych mediálnych služieb ako nositeľa kultúrnych statkov. Tieto charakteristiky sú súčasne zdôvodnené záverečnými ustanoveniami smernice o audiovizuálnych mediálnych službách.</w:t>
      </w:r>
    </w:p>
    <w:p w14:paraId="1109E9DF" w14:textId="77777777" w:rsidR="001E0A37" w:rsidRPr="0056317D" w:rsidRDefault="001E0A37" w:rsidP="001E0A37">
      <w:pPr>
        <w:spacing w:after="240"/>
      </w:pPr>
      <w:r w:rsidRPr="0056317D">
        <w:t>Model vybraný v návrhu smernice môže v oblasti audiovizuálnych médií ohroziť rozmanitosť.</w:t>
      </w:r>
    </w:p>
    <w:p w14:paraId="445DCE0D" w14:textId="77777777" w:rsidR="001E0A37" w:rsidRPr="0056317D" w:rsidRDefault="001E0A37" w:rsidP="001E0A37">
      <w:pPr>
        <w:spacing w:after="240"/>
      </w:pPr>
      <w:r w:rsidRPr="0056317D">
        <w:t>Úprava čo najdostupnejších audiovizuálnych mediálnych služieb je bezpochyby žiadúca. Je úlohou zákonodarcu optimálne vyvážiť protichodné záujmy, ktoré vyplývajú na jednej strane z dohovoru OSN o právach osôb so zdravotným postihnutím a na strane druhej z dohovoru OSN o ochrane a podpore rozmanitosti kultúrnych prejavov</w:t>
      </w:r>
      <w:r w:rsidRPr="0056317D">
        <w:rPr>
          <w:vertAlign w:val="superscript"/>
        </w:rPr>
        <w:footnoteReference w:id="5"/>
      </w:r>
      <w:r w:rsidRPr="0056317D">
        <w:t>. K obom dohovorom OSN pristúpila EÚ ako právny subjekt, k dohovoru OSN o právach osôb so zdravotným postihnutím 23. decembra 2010 a k dohovoru o rozmanitosti kultúrnych prejavov 18. decembra 2006. V návrhu smernice však toto cielené vyváženie záujmov nebadať.</w:t>
      </w:r>
    </w:p>
    <w:p w14:paraId="5DB6B1D8" w14:textId="77777777" w:rsidR="001E0A37" w:rsidRPr="0056317D" w:rsidRDefault="001E0A37" w:rsidP="001E0A37">
      <w:pPr>
        <w:spacing w:after="240"/>
      </w:pPr>
      <w:r w:rsidRPr="0056317D">
        <w:t>V článku 167 ZFEÚ sa stanovuje, že Európska únia vo všetkých svojich činnostiach zohľadňuje kultúrne aspekty podľa zásady subsidiarity. V súlade s tým koná EÚ v oblastiach, ktoré nepatria do jej výlučnej právomoci, len vtedy a len v takom rozsahu, pokiaľ príslušné opatrenia členské štáty nemôžu uspokojivo dosiahnuť na centrálnej, regionálnej ani miestnej úrovni (článok 5 ods. 3 ZEÚ). Dostupnosť elektronických kníh a audiovizuálnych mediálnych služieb možno uspokojivo dosiahnuť na úrovni samotných členských štátov, dokonca tak, že želaný pozitívny vplyv na vnútorný trh EÚ možno dosiahnuť bez zásahu na úrovni EÚ – v opačnom prípade by sa nedalo vysvetliť, prečo rastie cezhraničný dopyt po audiovizuálnych mediálnych službách a elektronických knihách, ktoré samotné tiež v posledných rokoch zaznamenali citeľné zlepšenie dostupnosti. Celkovo sa počet hlasového komentovania a titulkovania v celej EÚ zvýšil. Vzhľadom na uvedené skutočnosti sa preto v tomto stanovisku navrhuje, aby sa elektronické knihy a audiovizuálne mediálne služby vyňali z návrhu smernice a aby sa do návrhu smernice zaviedla výnimka pre oblasť kultúry a médií. To isté platí aj pre služby rozhlasového vysielania a pre služby, ktoré sprevádzajú audiovizuálne mediálne služby alebo rozhlasové služby a s ktorými sa v návrhu smernice neuvažovalo.</w:t>
      </w:r>
    </w:p>
    <w:p w14:paraId="44D1A59A" w14:textId="77777777" w:rsidR="001E0A37" w:rsidRPr="0056317D" w:rsidRDefault="001E0A37" w:rsidP="001E0A37">
      <w:pPr>
        <w:spacing w:after="240"/>
      </w:pPr>
      <w:r w:rsidRPr="0056317D">
        <w:t>Pokiaľ ide o článok 12 ods. 2 v spojení s ods. 5 návrhu, je otázne, či je tento návrh smernice vo svojej šírke účinný. Hospodársky subjekt musí podľa tohto ustanovenia doložiť, že mu splnenie požiadaviek dostupnosti spôsobuje neprimeranú záťaž, a musí to „príslušnému orgánu dohľadu nad trhom“ iba oznámiť. Posúdenie neprimeranosti prináleží pritom výhradne hospodárskemu subjektu, pozri odsek 5. Prípadné nesprávne posúdenie môže síce orgán preskúmať (článok 17 ods. 2), je však nejasné, čo sa stane pri rozdielnom posúdení zo strany hospodárskeho subjektu a orgánu dohľadu nad trhom.</w:t>
      </w:r>
    </w:p>
    <w:p w14:paraId="39CAE1A2" w14:textId="77777777" w:rsidR="001E0A37" w:rsidRPr="0056317D" w:rsidRDefault="001E0A37" w:rsidP="001E0A37">
      <w:pPr>
        <w:spacing w:after="240"/>
      </w:pPr>
      <w:r w:rsidRPr="0056317D">
        <w:t xml:space="preserve">Zdá sa však byť primerané zachovať normalizačné úsilie o „zariadenia s vyspelou výpočtovou kapacitou v oblasti audiovizuálnych služieb určené pre spotrebiteľov“, napr. inteligentné televízory a čítačky elektronických kníh. </w:t>
      </w:r>
    </w:p>
    <w:p w14:paraId="373ED1C7" w14:textId="77777777" w:rsidR="001E0A37" w:rsidRPr="0056317D" w:rsidRDefault="001E0A37" w:rsidP="001E0A37">
      <w:pPr>
        <w:spacing w:before="480" w:after="240"/>
        <w:jc w:val="center"/>
        <w:rPr>
          <w:rFonts w:ascii="Arial" w:hAnsi="Arial"/>
          <w:b/>
          <w:caps/>
          <w:snapToGrid w:val="0"/>
        </w:rPr>
      </w:pPr>
      <w:r w:rsidRPr="0056317D">
        <w:rPr>
          <w:rFonts w:ascii="Arial" w:hAnsi="Arial"/>
          <w:b/>
          <w:caps/>
        </w:rPr>
        <w:t>POZMEŇUJÚCE NÁVRHY</w:t>
      </w:r>
    </w:p>
    <w:p w14:paraId="0002958A" w14:textId="77777777" w:rsidR="001E0A37" w:rsidRPr="0056317D" w:rsidRDefault="001E0A37" w:rsidP="001E0A37">
      <w:pPr>
        <w:tabs>
          <w:tab w:val="left" w:pos="567"/>
        </w:tabs>
        <w:spacing w:after="240"/>
      </w:pPr>
      <w:r w:rsidRPr="0056317D">
        <w:t>Výbor pre kultúru a vzdelávanie vyzýva Výbor pre vnútorný trh a ochranu spotrebiteľa, aby ako gestorský výbor vzal do úvahy tieto pozmeňujúce návrhy:</w:t>
      </w:r>
    </w:p>
    <w:p w14:paraId="7E2F853A" w14:textId="77777777" w:rsidR="001E0A37" w:rsidRPr="0056317D" w:rsidRDefault="001E0A37" w:rsidP="001E0A37">
      <w:bookmarkStart w:id="19" w:name="RememberPos"/>
      <w:bookmarkStart w:id="20" w:name="EndA"/>
      <w:bookmarkEnd w:id="19"/>
      <w:r w:rsidRPr="00753CB4">
        <w:rPr>
          <w:rStyle w:val="HideTWBExt"/>
        </w:rPr>
        <w:t>&lt;RepeatBlock-Amend&gt;</w:t>
      </w:r>
    </w:p>
    <w:p w14:paraId="001707D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w:t>
      </w:r>
      <w:r w:rsidRPr="00753CB4">
        <w:rPr>
          <w:rStyle w:val="HideTWBExt"/>
        </w:rPr>
        <w:t>&lt;/NumAm&gt;</w:t>
      </w:r>
    </w:p>
    <w:p w14:paraId="0E93CD6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73B67D2" w14:textId="77777777" w:rsidR="001E0A37" w:rsidRPr="0056317D" w:rsidRDefault="001E0A37" w:rsidP="001E0A37">
      <w:pPr>
        <w:rPr>
          <w:b/>
        </w:rPr>
      </w:pPr>
      <w:r w:rsidRPr="00753CB4">
        <w:rPr>
          <w:rStyle w:val="HideTWBExt"/>
        </w:rPr>
        <w:t>&lt;Article&gt;</w:t>
      </w:r>
      <w:r w:rsidRPr="0056317D">
        <w:rPr>
          <w:b/>
        </w:rPr>
        <w:t>Citácia 1 a (nová)</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F776B13" w14:textId="77777777" w:rsidTr="001E0A37">
        <w:trPr>
          <w:jc w:val="center"/>
        </w:trPr>
        <w:tc>
          <w:tcPr>
            <w:tcW w:w="9752" w:type="dxa"/>
            <w:gridSpan w:val="2"/>
          </w:tcPr>
          <w:p w14:paraId="1D0AB967" w14:textId="77777777" w:rsidR="001E0A37" w:rsidRPr="0056317D" w:rsidRDefault="001E0A37" w:rsidP="001E0A37">
            <w:pPr>
              <w:keepNext/>
            </w:pPr>
          </w:p>
        </w:tc>
      </w:tr>
      <w:tr w:rsidR="001E0A37" w:rsidRPr="0056317D" w14:paraId="4A3C0EFB" w14:textId="77777777" w:rsidTr="001E0A37">
        <w:trPr>
          <w:jc w:val="center"/>
        </w:trPr>
        <w:tc>
          <w:tcPr>
            <w:tcW w:w="4876" w:type="dxa"/>
            <w:hideMark/>
          </w:tcPr>
          <w:p w14:paraId="63539CC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9B184B0" w14:textId="77777777" w:rsidR="001E0A37" w:rsidRPr="0056317D" w:rsidRDefault="001E0A37" w:rsidP="001E0A37">
            <w:pPr>
              <w:keepNext/>
              <w:spacing w:after="240"/>
              <w:jc w:val="center"/>
              <w:rPr>
                <w:i/>
              </w:rPr>
            </w:pPr>
            <w:r w:rsidRPr="0056317D">
              <w:rPr>
                <w:i/>
              </w:rPr>
              <w:t>Pozmeňujúci návrh</w:t>
            </w:r>
          </w:p>
        </w:tc>
      </w:tr>
      <w:tr w:rsidR="001E0A37" w:rsidRPr="0056317D" w14:paraId="109DD54E" w14:textId="77777777" w:rsidTr="001E0A37">
        <w:trPr>
          <w:jc w:val="center"/>
        </w:trPr>
        <w:tc>
          <w:tcPr>
            <w:tcW w:w="4876" w:type="dxa"/>
          </w:tcPr>
          <w:p w14:paraId="7D17921D" w14:textId="77777777" w:rsidR="001E0A37" w:rsidRPr="0056317D" w:rsidRDefault="001E0A37" w:rsidP="001E0A37">
            <w:pPr>
              <w:spacing w:after="120"/>
            </w:pPr>
          </w:p>
        </w:tc>
        <w:tc>
          <w:tcPr>
            <w:tcW w:w="4876" w:type="dxa"/>
            <w:hideMark/>
          </w:tcPr>
          <w:p w14:paraId="0C4D6810" w14:textId="77777777" w:rsidR="001E0A37" w:rsidRPr="0056317D" w:rsidRDefault="001E0A37" w:rsidP="001E0A37">
            <w:pPr>
              <w:spacing w:after="120"/>
              <w:rPr>
                <w:szCs w:val="24"/>
              </w:rPr>
            </w:pPr>
            <w:r w:rsidRPr="0056317D">
              <w:rPr>
                <w:b/>
                <w:i/>
              </w:rPr>
              <w:t>so zreteľom na Chartu základných práv Európskej únie, najmä na jej článok 26,</w:t>
            </w:r>
          </w:p>
        </w:tc>
      </w:tr>
    </w:tbl>
    <w:p w14:paraId="120CBA40" w14:textId="77777777" w:rsidR="001E0A37" w:rsidRPr="0056317D" w:rsidRDefault="001E0A37" w:rsidP="001E0A37">
      <w:r w:rsidRPr="00753CB4">
        <w:rPr>
          <w:rStyle w:val="HideTWBExt"/>
        </w:rPr>
        <w:t>&lt;/Amend&gt;</w:t>
      </w:r>
    </w:p>
    <w:p w14:paraId="0D51E37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w:t>
      </w:r>
      <w:r w:rsidRPr="00753CB4">
        <w:rPr>
          <w:rStyle w:val="HideTWBExt"/>
        </w:rPr>
        <w:t>&lt;/NumAm&gt;</w:t>
      </w:r>
    </w:p>
    <w:p w14:paraId="1990519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0976712" w14:textId="77777777" w:rsidR="001E0A37" w:rsidRPr="0056317D" w:rsidRDefault="001E0A37" w:rsidP="001E0A37">
      <w:pPr>
        <w:rPr>
          <w:b/>
        </w:rPr>
      </w:pPr>
      <w:r w:rsidRPr="00753CB4">
        <w:rPr>
          <w:rStyle w:val="HideTWBExt"/>
        </w:rPr>
        <w:t>&lt;Article&gt;</w:t>
      </w:r>
      <w:r w:rsidRPr="0056317D">
        <w:rPr>
          <w:b/>
        </w:rPr>
        <w:t>Odôvodnenie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8C40FC3" w14:textId="77777777" w:rsidTr="001E0A37">
        <w:trPr>
          <w:jc w:val="center"/>
        </w:trPr>
        <w:tc>
          <w:tcPr>
            <w:tcW w:w="9752" w:type="dxa"/>
            <w:gridSpan w:val="2"/>
          </w:tcPr>
          <w:p w14:paraId="5B5A0D7B" w14:textId="77777777" w:rsidR="001E0A37" w:rsidRPr="0056317D" w:rsidRDefault="001E0A37" w:rsidP="001E0A37">
            <w:pPr>
              <w:keepNext/>
            </w:pPr>
          </w:p>
        </w:tc>
      </w:tr>
      <w:tr w:rsidR="001E0A37" w:rsidRPr="0056317D" w14:paraId="3F4779BE" w14:textId="77777777" w:rsidTr="001E0A37">
        <w:trPr>
          <w:jc w:val="center"/>
        </w:trPr>
        <w:tc>
          <w:tcPr>
            <w:tcW w:w="4876" w:type="dxa"/>
            <w:hideMark/>
          </w:tcPr>
          <w:p w14:paraId="049D6AC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6164450" w14:textId="77777777" w:rsidR="001E0A37" w:rsidRPr="0056317D" w:rsidRDefault="001E0A37" w:rsidP="001E0A37">
            <w:pPr>
              <w:keepNext/>
              <w:spacing w:after="240"/>
              <w:jc w:val="center"/>
              <w:rPr>
                <w:i/>
              </w:rPr>
            </w:pPr>
            <w:r w:rsidRPr="0056317D">
              <w:rPr>
                <w:i/>
              </w:rPr>
              <w:t>Pozmeňujúci návrh</w:t>
            </w:r>
          </w:p>
        </w:tc>
      </w:tr>
      <w:tr w:rsidR="001E0A37" w:rsidRPr="0056317D" w14:paraId="5438ABAD" w14:textId="77777777" w:rsidTr="001E0A37">
        <w:trPr>
          <w:jc w:val="center"/>
        </w:trPr>
        <w:tc>
          <w:tcPr>
            <w:tcW w:w="4876" w:type="dxa"/>
            <w:hideMark/>
          </w:tcPr>
          <w:p w14:paraId="34164F35" w14:textId="77777777" w:rsidR="001E0A37" w:rsidRPr="0056317D" w:rsidRDefault="001E0A37" w:rsidP="001E0A37">
            <w:pPr>
              <w:spacing w:after="120"/>
            </w:pPr>
            <w:r w:rsidRPr="0056317D">
              <w:t>(2)</w:t>
            </w:r>
            <w:r w:rsidRPr="0056317D">
              <w:tab/>
              <w:t>Dopyt po prístupných výrobkoch a službách je vysoký a počet obyvateľov so zdravotným postihnutím a/alebo funkčnými obmedzeniami sa z dôvodu starnutia obyvateľstva Európskej únie výrazne zvýši. Prostredie, v ktorom sú výrobky a služby prístupnejšie, umožňuje vytvoriť inkluzívnejšiu spoločnosť</w:t>
            </w:r>
            <w:r w:rsidRPr="0056317D">
              <w:rPr>
                <w:b/>
                <w:i/>
              </w:rPr>
              <w:t xml:space="preserve"> a </w:t>
            </w:r>
            <w:r w:rsidRPr="0056317D">
              <w:t>uľahčuje nezávislý život.</w:t>
            </w:r>
          </w:p>
        </w:tc>
        <w:tc>
          <w:tcPr>
            <w:tcW w:w="4876" w:type="dxa"/>
            <w:hideMark/>
          </w:tcPr>
          <w:p w14:paraId="56E96E48" w14:textId="77777777" w:rsidR="001E0A37" w:rsidRPr="0056317D" w:rsidRDefault="001E0A37" w:rsidP="001E0A37">
            <w:pPr>
              <w:spacing w:after="120"/>
              <w:rPr>
                <w:szCs w:val="24"/>
              </w:rPr>
            </w:pPr>
            <w:r w:rsidRPr="0056317D">
              <w:t>(2)</w:t>
            </w:r>
            <w:r w:rsidRPr="0056317D">
              <w:tab/>
              <w:t>Dopyt po prístupných výrobkoch a službách je vysoký a počet obyvateľov so zdravotným postihnutím a/alebo funkčnými obmedzeniami sa z dôvodu starnutia obyvateľstva Európskej únie výrazne zvýši. Prostredie, v ktorom sú výrobky a služby prístupnejšie, umožňuje vytvoriť inkluzívnejšiu spoločnosť</w:t>
            </w:r>
            <w:r w:rsidRPr="0056317D">
              <w:rPr>
                <w:b/>
                <w:i/>
              </w:rPr>
              <w:t>,</w:t>
            </w:r>
            <w:r w:rsidRPr="0056317D">
              <w:t xml:space="preserve"> uľahčuje nezávislý život</w:t>
            </w:r>
            <w:r w:rsidRPr="0056317D">
              <w:rPr>
                <w:b/>
                <w:i/>
              </w:rPr>
              <w:t xml:space="preserve"> a znižuje riziko sociálneho vylúčenia</w:t>
            </w:r>
            <w:r w:rsidRPr="0056317D">
              <w:t>.</w:t>
            </w:r>
          </w:p>
        </w:tc>
      </w:tr>
    </w:tbl>
    <w:p w14:paraId="1D1EFECA" w14:textId="77777777" w:rsidR="001E0A37" w:rsidRPr="0056317D" w:rsidRDefault="001E0A37" w:rsidP="001E0A37">
      <w:r w:rsidRPr="00753CB4">
        <w:rPr>
          <w:rStyle w:val="HideTWBExt"/>
        </w:rPr>
        <w:t>&lt;/Amend&gt;</w:t>
      </w:r>
    </w:p>
    <w:p w14:paraId="4921574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w:t>
      </w:r>
      <w:r w:rsidRPr="00753CB4">
        <w:rPr>
          <w:rStyle w:val="HideTWBExt"/>
        </w:rPr>
        <w:t>&lt;/NumAm&gt;</w:t>
      </w:r>
    </w:p>
    <w:p w14:paraId="1F1E657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C262BF6" w14:textId="77777777" w:rsidR="001E0A37" w:rsidRPr="0056317D" w:rsidRDefault="001E0A37" w:rsidP="001E0A37">
      <w:pPr>
        <w:rPr>
          <w:b/>
        </w:rPr>
      </w:pPr>
      <w:r w:rsidRPr="00753CB4">
        <w:rPr>
          <w:rStyle w:val="HideTWBExt"/>
        </w:rPr>
        <w:t>&lt;Article&gt;</w:t>
      </w:r>
      <w:r w:rsidRPr="0056317D">
        <w:rPr>
          <w:b/>
        </w:rPr>
        <w:t>Odôvodnenie 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F1566C1" w14:textId="77777777" w:rsidTr="001E0A37">
        <w:trPr>
          <w:jc w:val="center"/>
        </w:trPr>
        <w:tc>
          <w:tcPr>
            <w:tcW w:w="9752" w:type="dxa"/>
            <w:gridSpan w:val="2"/>
          </w:tcPr>
          <w:p w14:paraId="0F717801" w14:textId="77777777" w:rsidR="001E0A37" w:rsidRPr="0056317D" w:rsidRDefault="001E0A37" w:rsidP="001E0A37">
            <w:pPr>
              <w:keepNext/>
            </w:pPr>
          </w:p>
        </w:tc>
      </w:tr>
      <w:tr w:rsidR="001E0A37" w:rsidRPr="0056317D" w14:paraId="629F0ECA" w14:textId="77777777" w:rsidTr="001E0A37">
        <w:trPr>
          <w:jc w:val="center"/>
        </w:trPr>
        <w:tc>
          <w:tcPr>
            <w:tcW w:w="4876" w:type="dxa"/>
            <w:hideMark/>
          </w:tcPr>
          <w:p w14:paraId="4313A9E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46A71DD" w14:textId="77777777" w:rsidR="001E0A37" w:rsidRPr="0056317D" w:rsidRDefault="001E0A37" w:rsidP="001E0A37">
            <w:pPr>
              <w:keepNext/>
              <w:spacing w:after="240"/>
              <w:jc w:val="center"/>
              <w:rPr>
                <w:i/>
              </w:rPr>
            </w:pPr>
            <w:r w:rsidRPr="0056317D">
              <w:rPr>
                <w:i/>
              </w:rPr>
              <w:t>Pozmeňujúci návrh</w:t>
            </w:r>
          </w:p>
        </w:tc>
      </w:tr>
      <w:tr w:rsidR="001E0A37" w:rsidRPr="0056317D" w14:paraId="621DBF61" w14:textId="77777777" w:rsidTr="001E0A37">
        <w:trPr>
          <w:jc w:val="center"/>
        </w:trPr>
        <w:tc>
          <w:tcPr>
            <w:tcW w:w="4876" w:type="dxa"/>
            <w:hideMark/>
          </w:tcPr>
          <w:p w14:paraId="0B073D9E" w14:textId="77777777" w:rsidR="001E0A37" w:rsidRPr="0056317D" w:rsidRDefault="001E0A37" w:rsidP="001E0A37">
            <w:pPr>
              <w:spacing w:after="120"/>
            </w:pPr>
            <w:r w:rsidRPr="0056317D">
              <w:t>(3)</w:t>
            </w:r>
            <w:r w:rsidRPr="0056317D">
              <w:tab/>
              <w:t>Rozdiely medzi právnymi predpismi a správnymi opatreniami, ktoré prijali členské štáty v oblasti prístupnosti výrobkov a služieb pre osoby s funkčnými obmedzeniami</w:t>
            </w:r>
            <w:r w:rsidRPr="0056317D">
              <w:rPr>
                <w:b/>
                <w:i/>
              </w:rPr>
              <w:t xml:space="preserve"> vrátane osôb</w:t>
            </w:r>
            <w:r w:rsidRPr="0056317D">
              <w:t xml:space="preserve"> so zdravotným postihnutím, vytvárajú prekážky voľného pohybu týchto výrobkov a služieb a narúšajú účinnú hospodársku súťaž na vnútornom trhu. Takýmito prekážkami obzvlášť trpia hospodárske subjekty, predovšetkým malé a stredné podniky (ďalej len „MSP“).</w:t>
            </w:r>
          </w:p>
        </w:tc>
        <w:tc>
          <w:tcPr>
            <w:tcW w:w="4876" w:type="dxa"/>
            <w:hideMark/>
          </w:tcPr>
          <w:p w14:paraId="2FD38EE5" w14:textId="77777777" w:rsidR="001E0A37" w:rsidRPr="0056317D" w:rsidRDefault="001E0A37" w:rsidP="001E0A37">
            <w:pPr>
              <w:spacing w:after="120"/>
              <w:rPr>
                <w:szCs w:val="24"/>
              </w:rPr>
            </w:pPr>
            <w:r w:rsidRPr="0056317D">
              <w:t>(3)</w:t>
            </w:r>
            <w:r w:rsidRPr="0056317D">
              <w:tab/>
              <w:t>Rozdiely medzi právnymi predpismi a správnymi opatreniami, ktoré prijali členské štáty v oblasti prístupnosti výrobkov a služieb pre osoby s funkčnými obmedzeniami</w:t>
            </w:r>
            <w:r w:rsidRPr="0056317D">
              <w:rPr>
                <w:b/>
                <w:i/>
              </w:rPr>
              <w:t>, najmä osoby</w:t>
            </w:r>
            <w:r w:rsidRPr="0056317D">
              <w:t xml:space="preserve"> so zdravotným postihnutím, vytvárajú prekážky voľného pohybu týchto výrobkov a služieb a narúšajú účinnú hospodársku súťaž na vnútornom trhu. Takýmito prekážkami obzvlášť trpia hospodárske subjekty, predovšetkým malé a stredné podniky (ďalej len „MSP“).</w:t>
            </w:r>
          </w:p>
        </w:tc>
      </w:tr>
    </w:tbl>
    <w:p w14:paraId="2A43E46D" w14:textId="77777777" w:rsidR="001E0A37" w:rsidRPr="0056317D" w:rsidRDefault="001E0A37" w:rsidP="001E0A37">
      <w:r w:rsidRPr="00753CB4">
        <w:rPr>
          <w:rStyle w:val="HideTWBExt"/>
        </w:rPr>
        <w:t>&lt;/Amend&gt;</w:t>
      </w:r>
    </w:p>
    <w:p w14:paraId="099EEA9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w:t>
      </w:r>
      <w:r w:rsidRPr="00753CB4">
        <w:rPr>
          <w:rStyle w:val="HideTWBExt"/>
        </w:rPr>
        <w:t>&lt;/NumAm&gt;</w:t>
      </w:r>
    </w:p>
    <w:p w14:paraId="30995C4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6769C1D" w14:textId="77777777" w:rsidR="001E0A37" w:rsidRPr="0056317D" w:rsidRDefault="001E0A37" w:rsidP="001E0A37">
      <w:pPr>
        <w:rPr>
          <w:b/>
        </w:rPr>
      </w:pPr>
      <w:r w:rsidRPr="00753CB4">
        <w:rPr>
          <w:rStyle w:val="HideTWBExt"/>
        </w:rPr>
        <w:t>&lt;Article&gt;</w:t>
      </w:r>
      <w:r w:rsidRPr="0056317D">
        <w:rPr>
          <w:b/>
        </w:rPr>
        <w:t>Odôvodnenie 12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2F0DEA2" w14:textId="77777777" w:rsidTr="001E0A37">
        <w:trPr>
          <w:jc w:val="center"/>
        </w:trPr>
        <w:tc>
          <w:tcPr>
            <w:tcW w:w="9752" w:type="dxa"/>
            <w:gridSpan w:val="2"/>
          </w:tcPr>
          <w:p w14:paraId="0F4FC979" w14:textId="77777777" w:rsidR="001E0A37" w:rsidRPr="0056317D" w:rsidRDefault="001E0A37" w:rsidP="001E0A37">
            <w:pPr>
              <w:keepNext/>
            </w:pPr>
          </w:p>
        </w:tc>
      </w:tr>
      <w:tr w:rsidR="001E0A37" w:rsidRPr="0056317D" w14:paraId="05B6DA21" w14:textId="77777777" w:rsidTr="001E0A37">
        <w:trPr>
          <w:jc w:val="center"/>
        </w:trPr>
        <w:tc>
          <w:tcPr>
            <w:tcW w:w="4876" w:type="dxa"/>
            <w:hideMark/>
          </w:tcPr>
          <w:p w14:paraId="6D999EC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96C2AE8" w14:textId="77777777" w:rsidR="001E0A37" w:rsidRPr="0056317D" w:rsidRDefault="001E0A37" w:rsidP="001E0A37">
            <w:pPr>
              <w:keepNext/>
              <w:spacing w:after="240"/>
              <w:jc w:val="center"/>
              <w:rPr>
                <w:i/>
              </w:rPr>
            </w:pPr>
            <w:r w:rsidRPr="0056317D">
              <w:rPr>
                <w:i/>
              </w:rPr>
              <w:t>Pozmeňujúci návrh</w:t>
            </w:r>
          </w:p>
        </w:tc>
      </w:tr>
      <w:tr w:rsidR="001E0A37" w:rsidRPr="0056317D" w14:paraId="778BC3FB" w14:textId="77777777" w:rsidTr="001E0A37">
        <w:trPr>
          <w:jc w:val="center"/>
        </w:trPr>
        <w:tc>
          <w:tcPr>
            <w:tcW w:w="4876" w:type="dxa"/>
            <w:hideMark/>
          </w:tcPr>
          <w:p w14:paraId="52DAE147" w14:textId="77777777" w:rsidR="001E0A37" w:rsidRPr="0056317D" w:rsidRDefault="001E0A37" w:rsidP="001E0A37">
            <w:pPr>
              <w:spacing w:after="120"/>
            </w:pPr>
            <w:r w:rsidRPr="0056317D">
              <w:t>12)</w:t>
            </w:r>
            <w:r w:rsidRPr="0056317D">
              <w:tab/>
              <w:t>V článku 9 dohovoru sa vyžaduje, aby</w:t>
            </w:r>
            <w:r w:rsidRPr="0056317D">
              <w:rPr>
                <w:b/>
                <w:i/>
              </w:rPr>
              <w:t xml:space="preserve"> strany dohovoru</w:t>
            </w:r>
            <w:r w:rsidRPr="0056317D">
              <w:t xml:space="preserve"> prijali vhodné opatrenia na zabezpečenie prístupu osôb so zdravotným postihnutím k fyzickému prostrediu, k doprave, k informáciám a komunikáciám vrátane informačných a komunikačných technológií a systémov, ako aj k iným zariadeniam a službám dostupným alebo poskytovaným verejnosti, tak v mestských, ako aj vo vidieckych oblastiach, a to na rovnakom základe s ostatnými. Výbor OSN pre práva osôb so zdravotným postihnutím upozornil, že je potrebné vytvoriť legislatívny rámec s konkrétnymi, vynútiteľnými a časovo viazanými ukazovateľmi, ktoré umožňujú sledovať postupné zavádzanie prístupnosti.</w:t>
            </w:r>
          </w:p>
        </w:tc>
        <w:tc>
          <w:tcPr>
            <w:tcW w:w="4876" w:type="dxa"/>
            <w:hideMark/>
          </w:tcPr>
          <w:p w14:paraId="320150F6" w14:textId="77777777" w:rsidR="001E0A37" w:rsidRPr="0056317D" w:rsidRDefault="001E0A37" w:rsidP="001E0A37">
            <w:pPr>
              <w:spacing w:after="120"/>
              <w:rPr>
                <w:szCs w:val="24"/>
              </w:rPr>
            </w:pPr>
            <w:r w:rsidRPr="0056317D">
              <w:t>12)</w:t>
            </w:r>
            <w:r w:rsidRPr="0056317D">
              <w:tab/>
              <w:t xml:space="preserve">V článku 9 dohovoru sa </w:t>
            </w:r>
            <w:r w:rsidRPr="0056317D">
              <w:rPr>
                <w:b/>
                <w:i/>
              </w:rPr>
              <w:t xml:space="preserve">od jeho zmluvných strán </w:t>
            </w:r>
            <w:r w:rsidRPr="0056317D">
              <w:t>vyžaduje, aby prijali vhodné opatrenia na zabezpečenie prístupu osôb so zdravotným postihnutím k fyzickému prostrediu, k doprave</w:t>
            </w:r>
            <w:r w:rsidRPr="0056317D">
              <w:rPr>
                <w:b/>
                <w:i/>
              </w:rPr>
              <w:t>, k službám cestovného ruchu</w:t>
            </w:r>
            <w:r w:rsidRPr="0056317D">
              <w:t>, k informáciám a komunikáciám vrátane informačných a komunikačných technológií a systémov, ako aj k iným zariadeniam a službám dostupným alebo poskytovaným verejnosti, tak v mestských, ako aj vo vidieckych oblastiach, a to na rovnakom základe s ostatnými. Výbor OSN pre práva osôb so zdravotným postihnutím upozornil, že je potrebné vytvoriť legislatívny rámec s konkrétnymi, vynútiteľnými a časovo viazanými ukazovateľmi, ktoré umožňujú sledovať postupné zavádzanie prístupnosti.</w:t>
            </w:r>
          </w:p>
        </w:tc>
      </w:tr>
    </w:tbl>
    <w:p w14:paraId="47EA737D" w14:textId="77777777" w:rsidR="001E0A37" w:rsidRPr="0056317D" w:rsidRDefault="001E0A37" w:rsidP="001E0A37">
      <w:r w:rsidRPr="00753CB4">
        <w:rPr>
          <w:rStyle w:val="HideTWBExt"/>
        </w:rPr>
        <w:t>&lt;/Amend&gt;</w:t>
      </w:r>
    </w:p>
    <w:p w14:paraId="085D4D4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w:t>
      </w:r>
      <w:r w:rsidRPr="00753CB4">
        <w:rPr>
          <w:rStyle w:val="HideTWBExt"/>
        </w:rPr>
        <w:t>&lt;/NumAm&gt;</w:t>
      </w:r>
    </w:p>
    <w:p w14:paraId="7E69EEC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0FA80FE" w14:textId="77777777" w:rsidR="001E0A37" w:rsidRPr="0056317D" w:rsidRDefault="001E0A37" w:rsidP="001E0A37">
      <w:pPr>
        <w:rPr>
          <w:b/>
        </w:rPr>
      </w:pPr>
      <w:r w:rsidRPr="00753CB4">
        <w:rPr>
          <w:rStyle w:val="HideTWBExt"/>
        </w:rPr>
        <w:t>&lt;Article&gt;</w:t>
      </w:r>
      <w:r w:rsidRPr="0056317D">
        <w:rPr>
          <w:b/>
        </w:rPr>
        <w:t>Odôvodnenie 23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F04FD04" w14:textId="77777777" w:rsidTr="001E0A37">
        <w:trPr>
          <w:jc w:val="center"/>
        </w:trPr>
        <w:tc>
          <w:tcPr>
            <w:tcW w:w="9752" w:type="dxa"/>
            <w:gridSpan w:val="2"/>
          </w:tcPr>
          <w:p w14:paraId="6533605F" w14:textId="77777777" w:rsidR="001E0A37" w:rsidRPr="0056317D" w:rsidRDefault="001E0A37" w:rsidP="001E0A37">
            <w:pPr>
              <w:keepNext/>
            </w:pPr>
          </w:p>
        </w:tc>
      </w:tr>
      <w:tr w:rsidR="001E0A37" w:rsidRPr="0056317D" w14:paraId="1B751D5A" w14:textId="77777777" w:rsidTr="001E0A37">
        <w:trPr>
          <w:jc w:val="center"/>
        </w:trPr>
        <w:tc>
          <w:tcPr>
            <w:tcW w:w="4876" w:type="dxa"/>
            <w:hideMark/>
          </w:tcPr>
          <w:p w14:paraId="7D6B80D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03B3BE2" w14:textId="77777777" w:rsidR="001E0A37" w:rsidRPr="0056317D" w:rsidRDefault="001E0A37" w:rsidP="001E0A37">
            <w:pPr>
              <w:keepNext/>
              <w:spacing w:after="240"/>
              <w:jc w:val="center"/>
              <w:rPr>
                <w:i/>
              </w:rPr>
            </w:pPr>
            <w:r w:rsidRPr="0056317D">
              <w:rPr>
                <w:i/>
              </w:rPr>
              <w:t>Pozmeňujúci návrh</w:t>
            </w:r>
          </w:p>
        </w:tc>
      </w:tr>
      <w:tr w:rsidR="001E0A37" w:rsidRPr="0056317D" w14:paraId="245E2C6E" w14:textId="77777777" w:rsidTr="001E0A37">
        <w:trPr>
          <w:jc w:val="center"/>
        </w:trPr>
        <w:tc>
          <w:tcPr>
            <w:tcW w:w="4876" w:type="dxa"/>
            <w:hideMark/>
          </w:tcPr>
          <w:p w14:paraId="76F3CDC6" w14:textId="77777777" w:rsidR="001E0A37" w:rsidRPr="0056317D" w:rsidRDefault="001E0A37" w:rsidP="001E0A37">
            <w:pPr>
              <w:spacing w:after="120"/>
            </w:pPr>
            <w:r w:rsidRPr="0056317D">
              <w:t>(23)</w:t>
            </w:r>
            <w:r w:rsidRPr="0056317D">
              <w:tab/>
              <w:t xml:space="preserve">V niektorých situáciách </w:t>
            </w:r>
            <w:r w:rsidRPr="0056317D">
              <w:rPr>
                <w:b/>
                <w:i/>
              </w:rPr>
              <w:t>by</w:t>
            </w:r>
            <w:r w:rsidRPr="0056317D">
              <w:t xml:space="preserve"> spoločné požiadavky na prístupnosť zastavaného prostredia uľahčili voľný pohyb príslušných služieb a osôb so zdravotným postihnutím. Táto smernica preto umožňuje členským štátom, aby zahrnuli zastavané prostredie, ktoré sa používa pri poskytovaní príslušných služieb, do rozsahu pôsobnosti tejto smernice, čim sa zabezpečí dodržiavanie požiadaviek na prístupnosť stanovených v prílohe X.</w:t>
            </w:r>
          </w:p>
        </w:tc>
        <w:tc>
          <w:tcPr>
            <w:tcW w:w="4876" w:type="dxa"/>
            <w:hideMark/>
          </w:tcPr>
          <w:p w14:paraId="022A1B19" w14:textId="77777777" w:rsidR="001E0A37" w:rsidRPr="0056317D" w:rsidRDefault="001E0A37" w:rsidP="001E0A37">
            <w:pPr>
              <w:spacing w:after="120"/>
              <w:rPr>
                <w:szCs w:val="24"/>
              </w:rPr>
            </w:pPr>
            <w:r w:rsidRPr="0056317D">
              <w:t>(23)</w:t>
            </w:r>
            <w:r w:rsidRPr="0056317D">
              <w:tab/>
              <w:t xml:space="preserve">V niektorých situáciách </w:t>
            </w:r>
            <w:r w:rsidRPr="0056317D">
              <w:rPr>
                <w:b/>
                <w:i/>
              </w:rPr>
              <w:t>je prístupnosť zastavaného prostredia nevyhnutným predpokladom pre osoby so zdravotným postihnutím, aby mohli skutočne používať príslušné služby.</w:t>
            </w:r>
            <w:r w:rsidRPr="0056317D">
              <w:t xml:space="preserve"> Spoločné požiadavky na prístupnosť zastavaného prostredia</w:t>
            </w:r>
            <w:r w:rsidRPr="0056317D">
              <w:rPr>
                <w:b/>
                <w:i/>
              </w:rPr>
              <w:t xml:space="preserve"> by</w:t>
            </w:r>
            <w:r w:rsidRPr="0056317D">
              <w:t xml:space="preserve"> uľahčili voľný pohyb príslušných služieb a osôb so zdravotným postihnutím. Táto smernica preto umožňuje členským štátom, aby zahrnuli zastavané prostredie, ktoré sa používa pri poskytovaní príslušných služieb, do rozsahu pôsobnosti tejto smernice, čim sa zabezpečí dodržiavanie požiadaviek na prístupnosť stanovených v prílohe X.</w:t>
            </w:r>
          </w:p>
        </w:tc>
      </w:tr>
    </w:tbl>
    <w:p w14:paraId="4BDB4118" w14:textId="77777777" w:rsidR="001E0A37" w:rsidRPr="0056317D" w:rsidRDefault="001E0A37" w:rsidP="001E0A37">
      <w:r w:rsidRPr="00753CB4">
        <w:rPr>
          <w:rStyle w:val="HideTWBExt"/>
        </w:rPr>
        <w:t>&lt;/Amend&gt;</w:t>
      </w:r>
    </w:p>
    <w:p w14:paraId="355D0AF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w:t>
      </w:r>
      <w:r w:rsidRPr="00753CB4">
        <w:rPr>
          <w:rStyle w:val="HideTWBExt"/>
        </w:rPr>
        <w:t>&lt;/NumAm&gt;</w:t>
      </w:r>
    </w:p>
    <w:p w14:paraId="4D7B5A8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04C1BD3" w14:textId="77777777" w:rsidR="001E0A37" w:rsidRPr="0056317D" w:rsidRDefault="001E0A37" w:rsidP="001E0A37">
      <w:pPr>
        <w:rPr>
          <w:b/>
        </w:rPr>
      </w:pPr>
      <w:r w:rsidRPr="00753CB4">
        <w:rPr>
          <w:rStyle w:val="HideTWBExt"/>
        </w:rPr>
        <w:t>&lt;Article&gt;</w:t>
      </w:r>
      <w:r w:rsidRPr="0056317D">
        <w:rPr>
          <w:b/>
        </w:rPr>
        <w:t>Odôvodnenie 50</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F9D39F0" w14:textId="77777777" w:rsidTr="001E0A37">
        <w:trPr>
          <w:jc w:val="center"/>
        </w:trPr>
        <w:tc>
          <w:tcPr>
            <w:tcW w:w="9752" w:type="dxa"/>
            <w:gridSpan w:val="2"/>
          </w:tcPr>
          <w:p w14:paraId="52D42506" w14:textId="77777777" w:rsidR="001E0A37" w:rsidRPr="0056317D" w:rsidRDefault="001E0A37" w:rsidP="001E0A37">
            <w:pPr>
              <w:keepNext/>
            </w:pPr>
          </w:p>
        </w:tc>
      </w:tr>
      <w:tr w:rsidR="001E0A37" w:rsidRPr="0056317D" w14:paraId="3E2360D4" w14:textId="77777777" w:rsidTr="001E0A37">
        <w:trPr>
          <w:jc w:val="center"/>
        </w:trPr>
        <w:tc>
          <w:tcPr>
            <w:tcW w:w="4876" w:type="dxa"/>
            <w:hideMark/>
          </w:tcPr>
          <w:p w14:paraId="3DC46F1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3E6F3CA" w14:textId="77777777" w:rsidR="001E0A37" w:rsidRPr="0056317D" w:rsidRDefault="001E0A37" w:rsidP="001E0A37">
            <w:pPr>
              <w:keepNext/>
              <w:spacing w:after="240"/>
              <w:jc w:val="center"/>
              <w:rPr>
                <w:i/>
              </w:rPr>
            </w:pPr>
            <w:r w:rsidRPr="0056317D">
              <w:rPr>
                <w:i/>
              </w:rPr>
              <w:t>Pozmeňujúci návrh</w:t>
            </w:r>
          </w:p>
        </w:tc>
      </w:tr>
      <w:tr w:rsidR="001E0A37" w:rsidRPr="0056317D" w14:paraId="343F3431" w14:textId="77777777" w:rsidTr="001E0A37">
        <w:trPr>
          <w:jc w:val="center"/>
        </w:trPr>
        <w:tc>
          <w:tcPr>
            <w:tcW w:w="4876" w:type="dxa"/>
            <w:hideMark/>
          </w:tcPr>
          <w:p w14:paraId="6E4673B0" w14:textId="77777777" w:rsidR="001E0A37" w:rsidRPr="0056317D" w:rsidRDefault="001E0A37" w:rsidP="001E0A37">
            <w:pPr>
              <w:spacing w:after="120"/>
            </w:pPr>
            <w:r w:rsidRPr="0056317D">
              <w:t>(50)</w:t>
            </w:r>
            <w:r w:rsidRPr="0056317D">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príslušnými hospodárskymi subjektmi začali v súvislosti s týmito výrobkami konať skôr.</w:t>
            </w:r>
          </w:p>
        </w:tc>
        <w:tc>
          <w:tcPr>
            <w:tcW w:w="4876" w:type="dxa"/>
            <w:hideMark/>
          </w:tcPr>
          <w:p w14:paraId="1FD11C81" w14:textId="77777777" w:rsidR="001E0A37" w:rsidRPr="0056317D" w:rsidRDefault="001E0A37" w:rsidP="001E0A37">
            <w:pPr>
              <w:spacing w:after="120"/>
              <w:rPr>
                <w:szCs w:val="24"/>
              </w:rPr>
            </w:pPr>
            <w:r w:rsidRPr="0056317D">
              <w:t>(50)</w:t>
            </w:r>
            <w:r w:rsidRPr="0056317D">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w:t>
            </w:r>
            <w:r w:rsidRPr="0056317D">
              <w:rPr>
                <w:b/>
                <w:i/>
              </w:rPr>
              <w:t>organizáciami zastupujúcimi osoby so zdravotným postihnutím a </w:t>
            </w:r>
            <w:r w:rsidRPr="0056317D">
              <w:t>príslušnými hospodárskymi subjektmi začali v súvislosti s týmito výrobkami konať skôr.</w:t>
            </w:r>
          </w:p>
        </w:tc>
      </w:tr>
    </w:tbl>
    <w:p w14:paraId="77C1FF88" w14:textId="77777777" w:rsidR="001E0A37" w:rsidRPr="0056317D" w:rsidRDefault="001E0A37" w:rsidP="001E0A37">
      <w:r w:rsidRPr="00753CB4">
        <w:rPr>
          <w:rStyle w:val="HideTWBExt"/>
        </w:rPr>
        <w:t>&lt;/Amend&gt;</w:t>
      </w:r>
    </w:p>
    <w:p w14:paraId="68750C66" w14:textId="77777777" w:rsidR="001E0A37" w:rsidRPr="0056317D" w:rsidRDefault="001E0A37" w:rsidP="001E0A37"/>
    <w:p w14:paraId="6D6998F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w:t>
      </w:r>
      <w:r w:rsidRPr="00753CB4">
        <w:rPr>
          <w:rStyle w:val="HideTWBExt"/>
        </w:rPr>
        <w:t>&lt;/NumAm&gt;</w:t>
      </w:r>
    </w:p>
    <w:p w14:paraId="071E3BD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DEB31C7" w14:textId="77777777" w:rsidR="001E0A37" w:rsidRPr="0056317D" w:rsidRDefault="001E0A37" w:rsidP="001E0A37">
      <w:pPr>
        <w:rPr>
          <w:b/>
        </w:rPr>
      </w:pPr>
      <w:r w:rsidRPr="00753CB4">
        <w:rPr>
          <w:rStyle w:val="HideTWBExt"/>
        </w:rPr>
        <w:t>&lt;Article&gt;</w:t>
      </w:r>
      <w:r w:rsidRPr="0056317D">
        <w:rPr>
          <w:b/>
        </w:rPr>
        <w:t>Článok 1 – odsek 1 – písmeno d</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BD4A2DA" w14:textId="77777777" w:rsidTr="001E0A37">
        <w:trPr>
          <w:jc w:val="center"/>
        </w:trPr>
        <w:tc>
          <w:tcPr>
            <w:tcW w:w="9752" w:type="dxa"/>
            <w:gridSpan w:val="2"/>
          </w:tcPr>
          <w:p w14:paraId="32E16461" w14:textId="77777777" w:rsidR="001E0A37" w:rsidRPr="0056317D" w:rsidRDefault="001E0A37" w:rsidP="001E0A37">
            <w:pPr>
              <w:keepNext/>
            </w:pPr>
          </w:p>
        </w:tc>
      </w:tr>
      <w:tr w:rsidR="001E0A37" w:rsidRPr="0056317D" w14:paraId="1B5BD852" w14:textId="77777777" w:rsidTr="001E0A37">
        <w:trPr>
          <w:jc w:val="center"/>
        </w:trPr>
        <w:tc>
          <w:tcPr>
            <w:tcW w:w="4876" w:type="dxa"/>
            <w:hideMark/>
          </w:tcPr>
          <w:p w14:paraId="77782ED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8AA6119" w14:textId="77777777" w:rsidR="001E0A37" w:rsidRPr="0056317D" w:rsidRDefault="001E0A37" w:rsidP="001E0A37">
            <w:pPr>
              <w:keepNext/>
              <w:spacing w:after="240"/>
              <w:jc w:val="center"/>
              <w:rPr>
                <w:i/>
              </w:rPr>
            </w:pPr>
            <w:r w:rsidRPr="0056317D">
              <w:rPr>
                <w:i/>
              </w:rPr>
              <w:t>Pozmeňujúci návrh</w:t>
            </w:r>
          </w:p>
        </w:tc>
      </w:tr>
      <w:tr w:rsidR="001E0A37" w:rsidRPr="0056317D" w14:paraId="6926CFB2" w14:textId="77777777" w:rsidTr="001E0A37">
        <w:trPr>
          <w:jc w:val="center"/>
        </w:trPr>
        <w:tc>
          <w:tcPr>
            <w:tcW w:w="4876" w:type="dxa"/>
            <w:hideMark/>
          </w:tcPr>
          <w:p w14:paraId="2D868C45" w14:textId="77777777" w:rsidR="001E0A37" w:rsidRPr="0056317D" w:rsidRDefault="001E0A37" w:rsidP="001E0A37">
            <w:pPr>
              <w:spacing w:after="120"/>
              <w:rPr>
                <w:b/>
                <w:i/>
              </w:rPr>
            </w:pPr>
            <w:r w:rsidRPr="0056317D">
              <w:rPr>
                <w:b/>
                <w:i/>
              </w:rPr>
              <w:t>d)</w:t>
            </w:r>
            <w:r w:rsidRPr="0056317D">
              <w:tab/>
              <w:t>koncové zariadenia</w:t>
            </w:r>
            <w:r w:rsidRPr="0056317D">
              <w:rPr>
                <w:b/>
                <w:i/>
              </w:rPr>
              <w:t xml:space="preserve"> s vyspelou počítačovou kapacitou</w:t>
            </w:r>
            <w:r w:rsidRPr="0056317D">
              <w:t xml:space="preserve"> v oblasti audiovizuálnych mediálnych služieb určené pre spotrebiteľov.</w:t>
            </w:r>
          </w:p>
        </w:tc>
        <w:tc>
          <w:tcPr>
            <w:tcW w:w="4876" w:type="dxa"/>
            <w:hideMark/>
          </w:tcPr>
          <w:p w14:paraId="1DBFFBAD" w14:textId="77777777" w:rsidR="001E0A37" w:rsidRPr="0056317D" w:rsidRDefault="001E0A37" w:rsidP="001E0A37">
            <w:pPr>
              <w:spacing w:after="120"/>
              <w:rPr>
                <w:b/>
                <w:i/>
                <w:szCs w:val="24"/>
              </w:rPr>
            </w:pPr>
            <w:r w:rsidRPr="0056317D">
              <w:t xml:space="preserve">d) </w:t>
            </w:r>
            <w:r w:rsidRPr="0056317D">
              <w:tab/>
              <w:t>koncové zariadenia v oblasti audiovizuálnych mediálnych služieb určené pre spotrebiteľov</w:t>
            </w:r>
            <w:r w:rsidRPr="0056317D">
              <w:rPr>
                <w:b/>
                <w:i/>
              </w:rPr>
              <w:t xml:space="preserve"> v zmysle článku 1 ods. 1 písm. a) smernice Európskeho parlamentu a Rady 2010/13/EÚ</w:t>
            </w:r>
            <w:r w:rsidRPr="0056317D">
              <w:rPr>
                <w:b/>
                <w:i/>
                <w:vertAlign w:val="superscript"/>
              </w:rPr>
              <w:t>1a</w:t>
            </w:r>
            <w:r w:rsidRPr="0056317D">
              <w:t>.</w:t>
            </w:r>
          </w:p>
        </w:tc>
      </w:tr>
      <w:tr w:rsidR="001E0A37" w:rsidRPr="0056317D" w14:paraId="0BCEB13D" w14:textId="77777777" w:rsidTr="001E0A37">
        <w:trPr>
          <w:jc w:val="center"/>
        </w:trPr>
        <w:tc>
          <w:tcPr>
            <w:tcW w:w="4876" w:type="dxa"/>
          </w:tcPr>
          <w:p w14:paraId="10FAD42E" w14:textId="77777777" w:rsidR="001E0A37" w:rsidRPr="0056317D" w:rsidRDefault="001E0A37" w:rsidP="001E0A37">
            <w:pPr>
              <w:spacing w:after="120"/>
            </w:pPr>
          </w:p>
        </w:tc>
        <w:tc>
          <w:tcPr>
            <w:tcW w:w="4876" w:type="dxa"/>
          </w:tcPr>
          <w:p w14:paraId="01AAAD80" w14:textId="77777777" w:rsidR="001E0A37" w:rsidRPr="0056317D" w:rsidRDefault="001E0A37" w:rsidP="001E0A37">
            <w:pPr>
              <w:spacing w:after="120"/>
              <w:rPr>
                <w:rFonts w:eastAsia="Calibri"/>
                <w:b/>
                <w:bCs/>
                <w:i/>
                <w:iCs/>
              </w:rPr>
            </w:pPr>
            <w:r w:rsidRPr="0056317D">
              <w:rPr>
                <w:b/>
                <w:i/>
              </w:rPr>
              <w:t>________________</w:t>
            </w:r>
          </w:p>
        </w:tc>
      </w:tr>
      <w:tr w:rsidR="001E0A37" w:rsidRPr="0056317D" w14:paraId="3E099472" w14:textId="77777777" w:rsidTr="001E0A37">
        <w:trPr>
          <w:jc w:val="center"/>
        </w:trPr>
        <w:tc>
          <w:tcPr>
            <w:tcW w:w="4876" w:type="dxa"/>
          </w:tcPr>
          <w:p w14:paraId="13722B4F" w14:textId="77777777" w:rsidR="001E0A37" w:rsidRPr="0056317D" w:rsidRDefault="001E0A37" w:rsidP="001E0A37">
            <w:pPr>
              <w:spacing w:after="120"/>
            </w:pPr>
          </w:p>
        </w:tc>
        <w:tc>
          <w:tcPr>
            <w:tcW w:w="4876" w:type="dxa"/>
          </w:tcPr>
          <w:p w14:paraId="1DF43E5F" w14:textId="77777777" w:rsidR="001E0A37" w:rsidRPr="0056317D" w:rsidRDefault="001E0A37" w:rsidP="001E0A37">
            <w:pPr>
              <w:spacing w:after="120"/>
              <w:rPr>
                <w:rFonts w:eastAsia="Calibri"/>
                <w:b/>
                <w:i/>
                <w:vertAlign w:val="superscript"/>
              </w:rPr>
            </w:pPr>
            <w:r w:rsidRPr="0056317D">
              <w:rPr>
                <w:b/>
                <w:i/>
                <w:vertAlign w:val="superscript"/>
              </w:rPr>
              <w:t>1a</w:t>
            </w:r>
            <w:r w:rsidRPr="0056317D">
              <w:rPr>
                <w:b/>
                <w:i/>
              </w:rPr>
              <w:t xml:space="preserve"> Smernica Európskeho parlamentu a Rady 2010/13/EÚ z 10. marca 2010 o koordinácii niektorých ustanovení upravených zákonom, iným právnym predpisom alebo správnym opatrením v členských štátoch týkajúcich sa poskytovania audiovizuálnych mediálnych služieb (Ú. v. EÚ L 95, 15.4.2010, s. 1). </w:t>
            </w:r>
            <w:r w:rsidRPr="0056317D">
              <w:rPr>
                <w:b/>
                <w:i/>
                <w:vertAlign w:val="superscript"/>
              </w:rPr>
              <w:t xml:space="preserve"> </w:t>
            </w:r>
          </w:p>
        </w:tc>
      </w:tr>
    </w:tbl>
    <w:p w14:paraId="1090B80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p>
    <w:p w14:paraId="1AF01E1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w:t>
      </w:r>
      <w:r w:rsidRPr="00753CB4">
        <w:rPr>
          <w:rStyle w:val="HideTWBExt"/>
        </w:rPr>
        <w:t>&lt;/NumAm&gt;</w:t>
      </w:r>
    </w:p>
    <w:p w14:paraId="08BFFBE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82F9DB1" w14:textId="77777777" w:rsidR="001E0A37" w:rsidRPr="0056317D" w:rsidRDefault="001E0A37" w:rsidP="001E0A37">
      <w:pPr>
        <w:rPr>
          <w:b/>
        </w:rPr>
      </w:pPr>
      <w:r w:rsidRPr="00753CB4">
        <w:rPr>
          <w:rStyle w:val="HideTWBExt"/>
        </w:rPr>
        <w:t>&lt;Article&gt;</w:t>
      </w:r>
      <w:r w:rsidRPr="0056317D">
        <w:rPr>
          <w:b/>
        </w:rPr>
        <w:t>Článok 1 – odsek 1 – písmeno da)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6D1A86C" w14:textId="77777777" w:rsidTr="001E0A37">
        <w:trPr>
          <w:jc w:val="center"/>
        </w:trPr>
        <w:tc>
          <w:tcPr>
            <w:tcW w:w="9752" w:type="dxa"/>
            <w:gridSpan w:val="2"/>
          </w:tcPr>
          <w:p w14:paraId="65C161CB" w14:textId="77777777" w:rsidR="001E0A37" w:rsidRPr="0056317D" w:rsidRDefault="001E0A37" w:rsidP="001E0A37">
            <w:pPr>
              <w:keepNext/>
            </w:pPr>
          </w:p>
        </w:tc>
      </w:tr>
      <w:tr w:rsidR="001E0A37" w:rsidRPr="0056317D" w14:paraId="11762F14" w14:textId="77777777" w:rsidTr="001E0A37">
        <w:trPr>
          <w:jc w:val="center"/>
        </w:trPr>
        <w:tc>
          <w:tcPr>
            <w:tcW w:w="4876" w:type="dxa"/>
            <w:hideMark/>
          </w:tcPr>
          <w:p w14:paraId="743724D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28DB570" w14:textId="77777777" w:rsidR="001E0A37" w:rsidRPr="0056317D" w:rsidRDefault="001E0A37" w:rsidP="001E0A37">
            <w:pPr>
              <w:keepNext/>
              <w:spacing w:after="240"/>
              <w:jc w:val="center"/>
              <w:rPr>
                <w:i/>
              </w:rPr>
            </w:pPr>
            <w:r w:rsidRPr="0056317D">
              <w:rPr>
                <w:i/>
              </w:rPr>
              <w:t>Pozmeňujúci návrh</w:t>
            </w:r>
          </w:p>
        </w:tc>
      </w:tr>
      <w:tr w:rsidR="001E0A37" w:rsidRPr="0056317D" w14:paraId="064ACF9A" w14:textId="77777777" w:rsidTr="001E0A37">
        <w:trPr>
          <w:jc w:val="center"/>
        </w:trPr>
        <w:tc>
          <w:tcPr>
            <w:tcW w:w="4876" w:type="dxa"/>
            <w:hideMark/>
          </w:tcPr>
          <w:p w14:paraId="7DF8DE3E" w14:textId="77777777" w:rsidR="001E0A37" w:rsidRPr="0056317D" w:rsidRDefault="001E0A37" w:rsidP="001E0A37">
            <w:pPr>
              <w:spacing w:after="120"/>
              <w:rPr>
                <w:b/>
                <w:i/>
              </w:rPr>
            </w:pPr>
          </w:p>
        </w:tc>
        <w:tc>
          <w:tcPr>
            <w:tcW w:w="4876" w:type="dxa"/>
            <w:hideMark/>
          </w:tcPr>
          <w:p w14:paraId="4F72E868" w14:textId="77777777" w:rsidR="001E0A37" w:rsidRPr="0056317D" w:rsidRDefault="001E0A37" w:rsidP="001E0A37">
            <w:pPr>
              <w:spacing w:after="120"/>
              <w:rPr>
                <w:b/>
                <w:bCs/>
                <w:i/>
                <w:iCs/>
              </w:rPr>
            </w:pPr>
            <w:r w:rsidRPr="0056317D">
              <w:rPr>
                <w:b/>
                <w:i/>
              </w:rPr>
              <w:t xml:space="preserve">da) </w:t>
            </w:r>
            <w:r w:rsidRPr="0056317D">
              <w:tab/>
            </w:r>
            <w:r w:rsidRPr="0056317D">
              <w:rPr>
                <w:b/>
                <w:i/>
              </w:rPr>
              <w:t>čítačky elektronických kníh.</w:t>
            </w:r>
          </w:p>
        </w:tc>
      </w:tr>
    </w:tbl>
    <w:p w14:paraId="7F0AF70C" w14:textId="77777777" w:rsidR="001E0A37" w:rsidRPr="0056317D" w:rsidRDefault="001E0A37" w:rsidP="001E0A37">
      <w:r w:rsidRPr="00753CB4">
        <w:rPr>
          <w:rStyle w:val="HideTWBExt"/>
        </w:rPr>
        <w:t>&lt;/Amend&gt;</w:t>
      </w:r>
    </w:p>
    <w:p w14:paraId="62B478B9" w14:textId="77777777" w:rsidR="001E0A37" w:rsidRPr="0056317D" w:rsidRDefault="001E0A37" w:rsidP="001E0A37">
      <w:pPr>
        <w:tabs>
          <w:tab w:val="left" w:pos="567"/>
        </w:tabs>
        <w:spacing w:after="240"/>
      </w:pPr>
    </w:p>
    <w:p w14:paraId="40884AA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w:t>
      </w:r>
      <w:r w:rsidRPr="00753CB4">
        <w:rPr>
          <w:rStyle w:val="HideTWBExt"/>
        </w:rPr>
        <w:t>&lt;/NumAm&gt;</w:t>
      </w:r>
    </w:p>
    <w:p w14:paraId="47A5467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A8CC328" w14:textId="77777777" w:rsidR="001E0A37" w:rsidRPr="0056317D" w:rsidRDefault="001E0A37" w:rsidP="001E0A37">
      <w:pPr>
        <w:rPr>
          <w:b/>
        </w:rPr>
      </w:pPr>
      <w:r w:rsidRPr="00753CB4">
        <w:rPr>
          <w:rStyle w:val="HideTWBExt"/>
        </w:rPr>
        <w:t>&lt;Article&gt;</w:t>
      </w:r>
      <w:r w:rsidRPr="0056317D">
        <w:rPr>
          <w:b/>
        </w:rPr>
        <w:t>Článok 1 – odsek 2 – písmeno d</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D744D37" w14:textId="77777777" w:rsidTr="001E0A37">
        <w:trPr>
          <w:jc w:val="center"/>
        </w:trPr>
        <w:tc>
          <w:tcPr>
            <w:tcW w:w="9752" w:type="dxa"/>
            <w:gridSpan w:val="2"/>
          </w:tcPr>
          <w:p w14:paraId="7527A866" w14:textId="77777777" w:rsidR="001E0A37" w:rsidRPr="0056317D" w:rsidRDefault="001E0A37" w:rsidP="001E0A37">
            <w:pPr>
              <w:keepNext/>
            </w:pPr>
          </w:p>
        </w:tc>
      </w:tr>
      <w:tr w:rsidR="001E0A37" w:rsidRPr="0056317D" w14:paraId="4681E0D5" w14:textId="77777777" w:rsidTr="001E0A37">
        <w:trPr>
          <w:jc w:val="center"/>
        </w:trPr>
        <w:tc>
          <w:tcPr>
            <w:tcW w:w="4876" w:type="dxa"/>
            <w:hideMark/>
          </w:tcPr>
          <w:p w14:paraId="41C2E9B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D8C9D77" w14:textId="77777777" w:rsidR="001E0A37" w:rsidRPr="0056317D" w:rsidRDefault="001E0A37" w:rsidP="001E0A37">
            <w:pPr>
              <w:keepNext/>
              <w:spacing w:after="240"/>
              <w:jc w:val="center"/>
              <w:rPr>
                <w:i/>
              </w:rPr>
            </w:pPr>
            <w:r w:rsidRPr="0056317D">
              <w:rPr>
                <w:i/>
              </w:rPr>
              <w:t>Pozmeňujúci návrh</w:t>
            </w:r>
          </w:p>
        </w:tc>
      </w:tr>
      <w:tr w:rsidR="001E0A37" w:rsidRPr="0056317D" w14:paraId="0DCABC4D" w14:textId="77777777" w:rsidTr="001E0A37">
        <w:trPr>
          <w:jc w:val="center"/>
        </w:trPr>
        <w:tc>
          <w:tcPr>
            <w:tcW w:w="4876" w:type="dxa"/>
            <w:hideMark/>
          </w:tcPr>
          <w:p w14:paraId="7F9B15EE" w14:textId="77777777" w:rsidR="001E0A37" w:rsidRPr="0056317D" w:rsidRDefault="001E0A37" w:rsidP="001E0A37">
            <w:pPr>
              <w:spacing w:after="120"/>
              <w:rPr>
                <w:b/>
                <w:bCs/>
                <w:i/>
                <w:iCs/>
              </w:rPr>
            </w:pPr>
            <w:r w:rsidRPr="0056317D">
              <w:rPr>
                <w:b/>
                <w:i/>
              </w:rPr>
              <w:t>b)</w:t>
            </w:r>
            <w:r w:rsidRPr="0056317D">
              <w:tab/>
            </w:r>
            <w:r w:rsidRPr="0056317D">
              <w:rPr>
                <w:b/>
                <w:i/>
              </w:rPr>
              <w:t>audiovizuálne mediálne služby a súvisiace zariadenia s vyspelou počítačovou kapacitou určené pre spotrebiteľov,</w:t>
            </w:r>
          </w:p>
        </w:tc>
        <w:tc>
          <w:tcPr>
            <w:tcW w:w="4876" w:type="dxa"/>
            <w:hideMark/>
          </w:tcPr>
          <w:p w14:paraId="7BA54165" w14:textId="77777777" w:rsidR="001E0A37" w:rsidRPr="0056317D" w:rsidRDefault="001E0A37" w:rsidP="001E0A37">
            <w:pPr>
              <w:spacing w:after="120"/>
              <w:rPr>
                <w:b/>
                <w:bCs/>
                <w:i/>
                <w:iCs/>
              </w:rPr>
            </w:pPr>
            <w:r w:rsidRPr="0056317D">
              <w:rPr>
                <w:b/>
                <w:i/>
              </w:rPr>
              <w:t>vypúšťa sa</w:t>
            </w:r>
          </w:p>
        </w:tc>
      </w:tr>
    </w:tbl>
    <w:p w14:paraId="35A68C26" w14:textId="77777777" w:rsidR="001E0A37" w:rsidRPr="0056317D" w:rsidRDefault="001E0A37" w:rsidP="001E0A37">
      <w:r w:rsidRPr="00753CB4">
        <w:rPr>
          <w:rStyle w:val="HideTWBExt"/>
        </w:rPr>
        <w:t>&lt;/Amend&gt;</w:t>
      </w:r>
    </w:p>
    <w:p w14:paraId="515B4DC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w:t>
      </w:r>
      <w:r w:rsidRPr="00753CB4">
        <w:rPr>
          <w:rStyle w:val="HideTWBExt"/>
        </w:rPr>
        <w:t>&lt;/NumAm&gt;</w:t>
      </w:r>
    </w:p>
    <w:p w14:paraId="36C4433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2540A26" w14:textId="77777777" w:rsidR="001E0A37" w:rsidRPr="0056317D" w:rsidRDefault="001E0A37" w:rsidP="001E0A37">
      <w:pPr>
        <w:rPr>
          <w:b/>
        </w:rPr>
      </w:pPr>
      <w:r w:rsidRPr="00753CB4">
        <w:rPr>
          <w:rStyle w:val="HideTWBExt"/>
        </w:rPr>
        <w:t>&lt;Article&gt;</w:t>
      </w:r>
      <w:r w:rsidRPr="0056317D">
        <w:rPr>
          <w:b/>
        </w:rPr>
        <w:t>Článok 1 – odsek 2 – písmeno e</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305111A" w14:textId="77777777" w:rsidTr="001E0A37">
        <w:trPr>
          <w:jc w:val="center"/>
        </w:trPr>
        <w:tc>
          <w:tcPr>
            <w:tcW w:w="9752" w:type="dxa"/>
            <w:gridSpan w:val="2"/>
          </w:tcPr>
          <w:p w14:paraId="0D1613DF" w14:textId="77777777" w:rsidR="001E0A37" w:rsidRPr="0056317D" w:rsidRDefault="001E0A37" w:rsidP="001E0A37">
            <w:pPr>
              <w:keepNext/>
            </w:pPr>
          </w:p>
        </w:tc>
      </w:tr>
      <w:tr w:rsidR="001E0A37" w:rsidRPr="0056317D" w14:paraId="52CB8E78" w14:textId="77777777" w:rsidTr="001E0A37">
        <w:trPr>
          <w:jc w:val="center"/>
        </w:trPr>
        <w:tc>
          <w:tcPr>
            <w:tcW w:w="4876" w:type="dxa"/>
            <w:hideMark/>
          </w:tcPr>
          <w:p w14:paraId="146DEA0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7B84212" w14:textId="77777777" w:rsidR="001E0A37" w:rsidRPr="0056317D" w:rsidRDefault="001E0A37" w:rsidP="001E0A37">
            <w:pPr>
              <w:keepNext/>
              <w:spacing w:after="240"/>
              <w:jc w:val="center"/>
              <w:rPr>
                <w:i/>
              </w:rPr>
            </w:pPr>
            <w:r w:rsidRPr="0056317D">
              <w:rPr>
                <w:i/>
              </w:rPr>
              <w:t>Pozmeňujúci návrh</w:t>
            </w:r>
          </w:p>
        </w:tc>
      </w:tr>
      <w:tr w:rsidR="001E0A37" w:rsidRPr="0056317D" w14:paraId="27477965" w14:textId="77777777" w:rsidTr="001E0A37">
        <w:trPr>
          <w:jc w:val="center"/>
        </w:trPr>
        <w:tc>
          <w:tcPr>
            <w:tcW w:w="4876" w:type="dxa"/>
          </w:tcPr>
          <w:p w14:paraId="66257AF1" w14:textId="77777777" w:rsidR="001E0A37" w:rsidRPr="0056317D" w:rsidRDefault="001E0A37" w:rsidP="001E0A37">
            <w:pPr>
              <w:spacing w:after="120"/>
              <w:rPr>
                <w:b/>
                <w:bCs/>
                <w:i/>
                <w:iCs/>
              </w:rPr>
            </w:pPr>
            <w:r w:rsidRPr="0056317D">
              <w:rPr>
                <w:b/>
                <w:i/>
              </w:rPr>
              <w:t>e)</w:t>
            </w:r>
            <w:r w:rsidRPr="0056317D">
              <w:tab/>
            </w:r>
            <w:r w:rsidRPr="0056317D">
              <w:rPr>
                <w:b/>
                <w:i/>
              </w:rPr>
              <w:t>elektronické knihy,</w:t>
            </w:r>
          </w:p>
        </w:tc>
        <w:tc>
          <w:tcPr>
            <w:tcW w:w="4876" w:type="dxa"/>
            <w:hideMark/>
          </w:tcPr>
          <w:p w14:paraId="46EA583A" w14:textId="77777777" w:rsidR="001E0A37" w:rsidRPr="0056317D" w:rsidRDefault="001E0A37" w:rsidP="001E0A37">
            <w:pPr>
              <w:spacing w:after="120"/>
              <w:rPr>
                <w:b/>
                <w:bCs/>
                <w:i/>
                <w:iCs/>
              </w:rPr>
            </w:pPr>
            <w:r w:rsidRPr="0056317D">
              <w:rPr>
                <w:b/>
                <w:i/>
              </w:rPr>
              <w:t>vypúšťa sa</w:t>
            </w:r>
          </w:p>
        </w:tc>
      </w:tr>
    </w:tbl>
    <w:p w14:paraId="7C08E6BD" w14:textId="77777777" w:rsidR="001E0A37" w:rsidRPr="0056317D" w:rsidRDefault="001E0A37" w:rsidP="001E0A37">
      <w:pPr>
        <w:rPr>
          <w:rFonts w:ascii="Arial" w:hAnsi="Arial"/>
          <w:vanish/>
          <w:color w:val="000080"/>
          <w:sz w:val="20"/>
        </w:rPr>
      </w:pPr>
      <w:r w:rsidRPr="00753CB4">
        <w:rPr>
          <w:rStyle w:val="HideTWBExt"/>
        </w:rPr>
        <w:t>&lt;/Amend&gt;</w:t>
      </w:r>
    </w:p>
    <w:p w14:paraId="7C88D2B3" w14:textId="77777777" w:rsidR="001E0A37" w:rsidRPr="0056317D" w:rsidRDefault="001E0A37" w:rsidP="001E0A37"/>
    <w:p w14:paraId="2808088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w:t>
      </w:r>
      <w:r w:rsidRPr="00753CB4">
        <w:rPr>
          <w:rStyle w:val="HideTWBExt"/>
        </w:rPr>
        <w:t>&lt;/NumAm&gt;</w:t>
      </w:r>
    </w:p>
    <w:p w14:paraId="573CD5E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3E5C53F" w14:textId="77777777" w:rsidR="001E0A37" w:rsidRPr="0056317D" w:rsidRDefault="001E0A37" w:rsidP="001E0A37">
      <w:pPr>
        <w:rPr>
          <w:b/>
        </w:rPr>
      </w:pPr>
      <w:r w:rsidRPr="00753CB4">
        <w:rPr>
          <w:rStyle w:val="HideTWBExt"/>
        </w:rPr>
        <w:t>&lt;Article&gt;</w:t>
      </w:r>
      <w:r w:rsidRPr="0056317D">
        <w:rPr>
          <w:b/>
        </w:rPr>
        <w:t>Článok 1 – odsek 3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D7B073A" w14:textId="77777777" w:rsidTr="001E0A37">
        <w:trPr>
          <w:jc w:val="center"/>
        </w:trPr>
        <w:tc>
          <w:tcPr>
            <w:tcW w:w="9752" w:type="dxa"/>
            <w:gridSpan w:val="2"/>
          </w:tcPr>
          <w:p w14:paraId="30CCD7AE" w14:textId="77777777" w:rsidR="001E0A37" w:rsidRPr="0056317D" w:rsidRDefault="001E0A37" w:rsidP="001E0A37">
            <w:pPr>
              <w:keepNext/>
            </w:pPr>
          </w:p>
        </w:tc>
      </w:tr>
      <w:tr w:rsidR="001E0A37" w:rsidRPr="0056317D" w14:paraId="424E19A0" w14:textId="77777777" w:rsidTr="001E0A37">
        <w:trPr>
          <w:jc w:val="center"/>
        </w:trPr>
        <w:tc>
          <w:tcPr>
            <w:tcW w:w="4876" w:type="dxa"/>
            <w:hideMark/>
          </w:tcPr>
          <w:p w14:paraId="33D10DD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60BEB48" w14:textId="77777777" w:rsidR="001E0A37" w:rsidRPr="0056317D" w:rsidRDefault="001E0A37" w:rsidP="001E0A37">
            <w:pPr>
              <w:keepNext/>
              <w:spacing w:after="240"/>
              <w:jc w:val="center"/>
              <w:rPr>
                <w:i/>
              </w:rPr>
            </w:pPr>
            <w:r w:rsidRPr="0056317D">
              <w:rPr>
                <w:i/>
              </w:rPr>
              <w:t>Pozmeňujúci návrh</w:t>
            </w:r>
          </w:p>
        </w:tc>
      </w:tr>
      <w:tr w:rsidR="001E0A37" w:rsidRPr="0056317D" w14:paraId="528489B5" w14:textId="77777777" w:rsidTr="001E0A37">
        <w:trPr>
          <w:jc w:val="center"/>
        </w:trPr>
        <w:tc>
          <w:tcPr>
            <w:tcW w:w="4876" w:type="dxa"/>
          </w:tcPr>
          <w:p w14:paraId="4939DB54" w14:textId="77777777" w:rsidR="001E0A37" w:rsidRPr="0056317D" w:rsidRDefault="001E0A37" w:rsidP="001E0A37">
            <w:pPr>
              <w:spacing w:after="120"/>
            </w:pPr>
          </w:p>
        </w:tc>
        <w:tc>
          <w:tcPr>
            <w:tcW w:w="4876" w:type="dxa"/>
            <w:hideMark/>
          </w:tcPr>
          <w:p w14:paraId="4B9FF4F0" w14:textId="77777777" w:rsidR="001E0A37" w:rsidRPr="0056317D" w:rsidRDefault="001E0A37" w:rsidP="001E0A37">
            <w:pPr>
              <w:spacing w:after="120"/>
              <w:rPr>
                <w:b/>
                <w:bCs/>
                <w:i/>
                <w:iCs/>
              </w:rPr>
            </w:pPr>
            <w:r w:rsidRPr="0056317D">
              <w:rPr>
                <w:b/>
                <w:i/>
              </w:rPr>
              <w:t>3a.</w:t>
            </w:r>
            <w:r w:rsidRPr="0056317D">
              <w:tab/>
            </w:r>
            <w:r w:rsidRPr="0056317D">
              <w:rPr>
                <w:b/>
                <w:i/>
              </w:rPr>
              <w:t xml:space="preserve">Touto smernicou nie sú dotknuté rozhlasové služby, audiovizuálne mediálne služby ani služby, ktoré ich sprevádzajú, ani kultúrne statky a služby. </w:t>
            </w:r>
          </w:p>
        </w:tc>
      </w:tr>
    </w:tbl>
    <w:p w14:paraId="41A3BB85" w14:textId="77777777" w:rsidR="001E0A37" w:rsidRPr="0056317D" w:rsidRDefault="001E0A37" w:rsidP="001E0A37">
      <w:r w:rsidRPr="00753CB4">
        <w:rPr>
          <w:rStyle w:val="HideTWBExt"/>
        </w:rPr>
        <w:t>&lt;/Amend&gt;</w:t>
      </w:r>
    </w:p>
    <w:p w14:paraId="415DC43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w:t>
      </w:r>
      <w:r w:rsidRPr="00753CB4">
        <w:rPr>
          <w:rStyle w:val="HideTWBExt"/>
        </w:rPr>
        <w:t>&lt;/NumAm&gt;</w:t>
      </w:r>
    </w:p>
    <w:p w14:paraId="453C74B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B55DC42" w14:textId="77777777" w:rsidR="001E0A37" w:rsidRPr="0056317D" w:rsidRDefault="001E0A37" w:rsidP="001E0A37">
      <w:pPr>
        <w:rPr>
          <w:b/>
        </w:rPr>
      </w:pPr>
      <w:r w:rsidRPr="00753CB4">
        <w:rPr>
          <w:rStyle w:val="HideTWBExt"/>
        </w:rPr>
        <w:t>&lt;Article&gt;</w:t>
      </w:r>
      <w:r w:rsidRPr="0056317D">
        <w:rPr>
          <w:b/>
        </w:rPr>
        <w:t>Článok 2 – bod 6</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CDA508F" w14:textId="77777777" w:rsidTr="001E0A37">
        <w:trPr>
          <w:jc w:val="center"/>
        </w:trPr>
        <w:tc>
          <w:tcPr>
            <w:tcW w:w="9752" w:type="dxa"/>
            <w:gridSpan w:val="2"/>
          </w:tcPr>
          <w:p w14:paraId="67EF92A9" w14:textId="77777777" w:rsidR="001E0A37" w:rsidRPr="0056317D" w:rsidRDefault="001E0A37" w:rsidP="001E0A37">
            <w:pPr>
              <w:keepNext/>
            </w:pPr>
          </w:p>
        </w:tc>
      </w:tr>
      <w:tr w:rsidR="001E0A37" w:rsidRPr="0056317D" w14:paraId="22CD144F" w14:textId="77777777" w:rsidTr="001E0A37">
        <w:trPr>
          <w:jc w:val="center"/>
        </w:trPr>
        <w:tc>
          <w:tcPr>
            <w:tcW w:w="4876" w:type="dxa"/>
            <w:hideMark/>
          </w:tcPr>
          <w:p w14:paraId="0E515EC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2AD0607" w14:textId="77777777" w:rsidR="001E0A37" w:rsidRPr="0056317D" w:rsidRDefault="001E0A37" w:rsidP="001E0A37">
            <w:pPr>
              <w:keepNext/>
              <w:spacing w:after="240"/>
              <w:jc w:val="center"/>
              <w:rPr>
                <w:i/>
              </w:rPr>
            </w:pPr>
            <w:r w:rsidRPr="0056317D">
              <w:rPr>
                <w:i/>
              </w:rPr>
              <w:t>Pozmeňujúci návrh</w:t>
            </w:r>
          </w:p>
        </w:tc>
      </w:tr>
      <w:tr w:rsidR="001E0A37" w:rsidRPr="0056317D" w14:paraId="1D94E150" w14:textId="77777777" w:rsidTr="001E0A37">
        <w:trPr>
          <w:jc w:val="center"/>
        </w:trPr>
        <w:tc>
          <w:tcPr>
            <w:tcW w:w="4876" w:type="dxa"/>
            <w:hideMark/>
          </w:tcPr>
          <w:p w14:paraId="3090E567" w14:textId="77777777" w:rsidR="001E0A37" w:rsidRPr="0056317D" w:rsidRDefault="001E0A37" w:rsidP="001E0A37">
            <w:pPr>
              <w:spacing w:after="120"/>
              <w:rPr>
                <w:b/>
                <w:bCs/>
                <w:i/>
                <w:iCs/>
              </w:rPr>
            </w:pPr>
            <w:r w:rsidRPr="0056317D">
              <w:rPr>
                <w:b/>
                <w:i/>
              </w:rPr>
              <w:t>(6)</w:t>
            </w:r>
            <w:r w:rsidRPr="0056317D">
              <w:tab/>
            </w:r>
            <w:r w:rsidRPr="0056317D">
              <w:rPr>
                <w:b/>
                <w:i/>
              </w:rPr>
              <w:t>„audiovizuálne mediálne služby“ sú služby v zmysle článku 1 ods. 1 písm. a) smernice Európskeho parlamentu a Rady 2010/13/EÚ,</w:t>
            </w:r>
          </w:p>
        </w:tc>
        <w:tc>
          <w:tcPr>
            <w:tcW w:w="4876" w:type="dxa"/>
            <w:hideMark/>
          </w:tcPr>
          <w:p w14:paraId="41BD7DEE" w14:textId="77777777" w:rsidR="001E0A37" w:rsidRPr="0056317D" w:rsidRDefault="001E0A37" w:rsidP="001E0A37">
            <w:pPr>
              <w:spacing w:after="120"/>
              <w:rPr>
                <w:b/>
                <w:bCs/>
                <w:i/>
                <w:iCs/>
              </w:rPr>
            </w:pPr>
            <w:r w:rsidRPr="0056317D">
              <w:rPr>
                <w:b/>
                <w:i/>
              </w:rPr>
              <w:t>vypúšťa sa</w:t>
            </w:r>
          </w:p>
        </w:tc>
      </w:tr>
      <w:tr w:rsidR="001E0A37" w:rsidRPr="0056317D" w14:paraId="663EE5BC" w14:textId="77777777" w:rsidTr="001E0A37">
        <w:trPr>
          <w:jc w:val="center"/>
        </w:trPr>
        <w:tc>
          <w:tcPr>
            <w:tcW w:w="4876" w:type="dxa"/>
          </w:tcPr>
          <w:p w14:paraId="73948955" w14:textId="77777777" w:rsidR="001E0A37" w:rsidRPr="0056317D" w:rsidRDefault="001E0A37" w:rsidP="001E0A37">
            <w:pPr>
              <w:spacing w:after="120"/>
              <w:rPr>
                <w:rFonts w:eastAsia="Calibri"/>
                <w:b/>
                <w:bCs/>
                <w:i/>
                <w:iCs/>
              </w:rPr>
            </w:pPr>
            <w:r w:rsidRPr="0056317D">
              <w:rPr>
                <w:b/>
                <w:i/>
              </w:rPr>
              <w:t>______________</w:t>
            </w:r>
          </w:p>
        </w:tc>
        <w:tc>
          <w:tcPr>
            <w:tcW w:w="4876" w:type="dxa"/>
          </w:tcPr>
          <w:p w14:paraId="246588D4" w14:textId="77777777" w:rsidR="001E0A37" w:rsidRPr="0056317D" w:rsidRDefault="001E0A37" w:rsidP="001E0A37">
            <w:pPr>
              <w:spacing w:after="120"/>
              <w:rPr>
                <w:b/>
                <w:i/>
              </w:rPr>
            </w:pPr>
          </w:p>
        </w:tc>
      </w:tr>
      <w:tr w:rsidR="001E0A37" w:rsidRPr="0056317D" w14:paraId="4B81FC41" w14:textId="77777777" w:rsidTr="001E0A37">
        <w:trPr>
          <w:jc w:val="center"/>
        </w:trPr>
        <w:tc>
          <w:tcPr>
            <w:tcW w:w="4876" w:type="dxa"/>
          </w:tcPr>
          <w:p w14:paraId="16004A65" w14:textId="77777777" w:rsidR="001E0A37" w:rsidRPr="0056317D" w:rsidRDefault="001E0A37" w:rsidP="001E0A37">
            <w:pPr>
              <w:spacing w:after="120"/>
              <w:rPr>
                <w:rFonts w:eastAsia="Calibri"/>
                <w:b/>
                <w:bCs/>
                <w:i/>
                <w:iCs/>
                <w:vertAlign w:val="superscript"/>
              </w:rPr>
            </w:pPr>
            <w:r w:rsidRPr="0056317D">
              <w:rPr>
                <w:b/>
                <w:i/>
                <w:vertAlign w:val="superscript"/>
              </w:rPr>
              <w:t>1</w:t>
            </w:r>
            <w:r w:rsidRPr="0056317D">
              <w:t xml:space="preserve"> </w:t>
            </w:r>
            <w:r w:rsidRPr="0056317D">
              <w:rPr>
                <w:b/>
                <w:i/>
              </w:rPr>
              <w:t>Smernica Európskeho parlamentu a Rady 2010/13/EÚ z 10. marca 2010 o koordinácii niektorých ustanovení upravených zákonom, iným právnym predpisom alebo správnym opatrením v členských štátoch týkajúcich sa poskytovania audiovizuálnych mediálnych služieb (Ú. v. EÚ L 95, 15.4.2010, s. 1).</w:t>
            </w:r>
            <w:r w:rsidRPr="0056317D">
              <w:rPr>
                <w:b/>
                <w:i/>
                <w:vertAlign w:val="superscript"/>
              </w:rPr>
              <w:t xml:space="preserve"> </w:t>
            </w:r>
          </w:p>
        </w:tc>
        <w:tc>
          <w:tcPr>
            <w:tcW w:w="4876" w:type="dxa"/>
          </w:tcPr>
          <w:p w14:paraId="2432CA27" w14:textId="77777777" w:rsidR="001E0A37" w:rsidRPr="0056317D" w:rsidRDefault="001E0A37" w:rsidP="001E0A37">
            <w:pPr>
              <w:spacing w:after="120"/>
              <w:rPr>
                <w:b/>
                <w:i/>
              </w:rPr>
            </w:pPr>
          </w:p>
        </w:tc>
      </w:tr>
    </w:tbl>
    <w:p w14:paraId="54B72B65" w14:textId="77777777" w:rsidR="001E0A37" w:rsidRPr="0056317D" w:rsidRDefault="001E0A37" w:rsidP="001E0A37">
      <w:r w:rsidRPr="00753CB4">
        <w:rPr>
          <w:rStyle w:val="HideTWBExt"/>
        </w:rPr>
        <w:t>&lt;/Amend&gt;</w:t>
      </w:r>
    </w:p>
    <w:p w14:paraId="12089D1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w:t>
      </w:r>
      <w:r w:rsidRPr="00753CB4">
        <w:rPr>
          <w:rStyle w:val="HideTWBExt"/>
        </w:rPr>
        <w:t>&lt;/NumAm&gt;</w:t>
      </w:r>
    </w:p>
    <w:p w14:paraId="6F7FDF5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7A8C25D" w14:textId="77777777" w:rsidR="001E0A37" w:rsidRPr="0056317D" w:rsidRDefault="001E0A37" w:rsidP="001E0A37">
      <w:pPr>
        <w:rPr>
          <w:b/>
        </w:rPr>
      </w:pPr>
      <w:r w:rsidRPr="00753CB4">
        <w:rPr>
          <w:rStyle w:val="HideTWBExt"/>
        </w:rPr>
        <w:t>&lt;Article&gt;</w:t>
      </w:r>
      <w:r w:rsidRPr="0056317D">
        <w:rPr>
          <w:b/>
        </w:rPr>
        <w:t>Článok 3 – odsek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0266B38" w14:textId="77777777" w:rsidTr="001E0A37">
        <w:trPr>
          <w:jc w:val="center"/>
        </w:trPr>
        <w:tc>
          <w:tcPr>
            <w:tcW w:w="9752" w:type="dxa"/>
            <w:gridSpan w:val="2"/>
          </w:tcPr>
          <w:p w14:paraId="403519AA" w14:textId="77777777" w:rsidR="001E0A37" w:rsidRPr="0056317D" w:rsidRDefault="001E0A37" w:rsidP="001E0A37">
            <w:pPr>
              <w:keepNext/>
            </w:pPr>
          </w:p>
        </w:tc>
      </w:tr>
      <w:tr w:rsidR="001E0A37" w:rsidRPr="0056317D" w14:paraId="3E2EC5B0" w14:textId="77777777" w:rsidTr="001E0A37">
        <w:trPr>
          <w:jc w:val="center"/>
        </w:trPr>
        <w:tc>
          <w:tcPr>
            <w:tcW w:w="4876" w:type="dxa"/>
            <w:hideMark/>
          </w:tcPr>
          <w:p w14:paraId="6CEC22B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9FD1C2D" w14:textId="77777777" w:rsidR="001E0A37" w:rsidRPr="0056317D" w:rsidRDefault="001E0A37" w:rsidP="001E0A37">
            <w:pPr>
              <w:keepNext/>
              <w:spacing w:after="240"/>
              <w:jc w:val="center"/>
              <w:rPr>
                <w:i/>
              </w:rPr>
            </w:pPr>
            <w:r w:rsidRPr="0056317D">
              <w:rPr>
                <w:i/>
              </w:rPr>
              <w:t>Pozmeňujúci návrh</w:t>
            </w:r>
          </w:p>
        </w:tc>
      </w:tr>
      <w:tr w:rsidR="001E0A37" w:rsidRPr="0056317D" w14:paraId="4BE2D498" w14:textId="77777777" w:rsidTr="001E0A37">
        <w:trPr>
          <w:jc w:val="center"/>
        </w:trPr>
        <w:tc>
          <w:tcPr>
            <w:tcW w:w="4876" w:type="dxa"/>
          </w:tcPr>
          <w:p w14:paraId="2362B486" w14:textId="77777777" w:rsidR="001E0A37" w:rsidRPr="0056317D" w:rsidRDefault="001E0A37" w:rsidP="001E0A37">
            <w:pPr>
              <w:spacing w:after="120"/>
            </w:pPr>
          </w:p>
        </w:tc>
        <w:tc>
          <w:tcPr>
            <w:tcW w:w="4876" w:type="dxa"/>
            <w:hideMark/>
          </w:tcPr>
          <w:p w14:paraId="1CB44C61" w14:textId="77777777" w:rsidR="001E0A37" w:rsidRPr="0056317D" w:rsidRDefault="001E0A37" w:rsidP="001E0A37">
            <w:pPr>
              <w:spacing w:after="120"/>
              <w:rPr>
                <w:szCs w:val="24"/>
              </w:rPr>
            </w:pPr>
            <w:r w:rsidRPr="0056317D">
              <w:rPr>
                <w:b/>
                <w:i/>
              </w:rPr>
              <w:t>1a.</w:t>
            </w:r>
            <w:r w:rsidRPr="0056317D">
              <w:tab/>
            </w:r>
            <w:r w:rsidRPr="0056317D">
              <w:rPr>
                <w:b/>
                <w:i/>
              </w:rPr>
              <w:t>Požiadavky stanovené v prílohách k tejto smernici za žiadnych okolností neznižujú požiadavky stanovené v existujúcich vnútroštátnych právnych predpisoch a normách, ktorými sa riadi prístupnosť.</w:t>
            </w:r>
          </w:p>
        </w:tc>
      </w:tr>
    </w:tbl>
    <w:p w14:paraId="58029D44" w14:textId="77777777" w:rsidR="001E0A37" w:rsidRPr="0056317D" w:rsidRDefault="001E0A37" w:rsidP="001E0A37">
      <w:r w:rsidRPr="00753CB4">
        <w:rPr>
          <w:rStyle w:val="HideTWBExt"/>
        </w:rPr>
        <w:t>&lt;/Amend&gt;</w:t>
      </w:r>
    </w:p>
    <w:p w14:paraId="77580F91" w14:textId="77777777" w:rsidR="001E0A37" w:rsidRPr="0056317D" w:rsidRDefault="001E0A37" w:rsidP="001E0A37">
      <w:pPr>
        <w:rPr>
          <w:rFonts w:ascii="Arial" w:hAnsi="Arial"/>
          <w:vanish/>
          <w:color w:val="000080"/>
          <w:sz w:val="20"/>
        </w:rPr>
      </w:pPr>
    </w:p>
    <w:p w14:paraId="085A3407" w14:textId="77777777" w:rsidR="001E0A37" w:rsidRPr="0056317D" w:rsidRDefault="001E0A37" w:rsidP="001E0A37"/>
    <w:p w14:paraId="078A97E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w:t>
      </w:r>
      <w:r w:rsidRPr="00753CB4">
        <w:rPr>
          <w:rStyle w:val="HideTWBExt"/>
        </w:rPr>
        <w:t>&lt;/NumAm&gt;</w:t>
      </w:r>
    </w:p>
    <w:p w14:paraId="6AF17A7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CF30383" w14:textId="77777777" w:rsidR="001E0A37" w:rsidRPr="0056317D" w:rsidRDefault="001E0A37" w:rsidP="001E0A37">
      <w:pPr>
        <w:rPr>
          <w:b/>
        </w:rPr>
      </w:pPr>
      <w:r w:rsidRPr="00753CB4">
        <w:rPr>
          <w:rStyle w:val="HideTWBExt"/>
        </w:rPr>
        <w:t>&lt;Article&gt;</w:t>
      </w:r>
      <w:r w:rsidRPr="0056317D">
        <w:rPr>
          <w:b/>
        </w:rPr>
        <w:t>Článok 3 – odsek 5</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9DCCFDF" w14:textId="77777777" w:rsidTr="001E0A37">
        <w:trPr>
          <w:jc w:val="center"/>
        </w:trPr>
        <w:tc>
          <w:tcPr>
            <w:tcW w:w="9752" w:type="dxa"/>
            <w:gridSpan w:val="2"/>
          </w:tcPr>
          <w:p w14:paraId="21DA96ED" w14:textId="77777777" w:rsidR="001E0A37" w:rsidRPr="0056317D" w:rsidRDefault="001E0A37" w:rsidP="001E0A37">
            <w:pPr>
              <w:keepNext/>
            </w:pPr>
          </w:p>
        </w:tc>
      </w:tr>
      <w:tr w:rsidR="001E0A37" w:rsidRPr="0056317D" w14:paraId="172296A5" w14:textId="77777777" w:rsidTr="001E0A37">
        <w:trPr>
          <w:jc w:val="center"/>
        </w:trPr>
        <w:tc>
          <w:tcPr>
            <w:tcW w:w="4876" w:type="dxa"/>
            <w:hideMark/>
          </w:tcPr>
          <w:p w14:paraId="071F8CA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064D3EA" w14:textId="77777777" w:rsidR="001E0A37" w:rsidRPr="0056317D" w:rsidRDefault="001E0A37" w:rsidP="001E0A37">
            <w:pPr>
              <w:keepNext/>
              <w:spacing w:after="240"/>
              <w:jc w:val="center"/>
              <w:rPr>
                <w:i/>
              </w:rPr>
            </w:pPr>
            <w:r w:rsidRPr="0056317D">
              <w:rPr>
                <w:i/>
              </w:rPr>
              <w:t>Pozmeňujúci návrh</w:t>
            </w:r>
          </w:p>
        </w:tc>
      </w:tr>
      <w:tr w:rsidR="001E0A37" w:rsidRPr="0056317D" w14:paraId="00BAA9D2" w14:textId="77777777" w:rsidTr="001E0A37">
        <w:trPr>
          <w:jc w:val="center"/>
        </w:trPr>
        <w:tc>
          <w:tcPr>
            <w:tcW w:w="4876" w:type="dxa"/>
          </w:tcPr>
          <w:p w14:paraId="24F9FB3B" w14:textId="77777777" w:rsidR="001E0A37" w:rsidRPr="0056317D" w:rsidRDefault="001E0A37" w:rsidP="001E0A37">
            <w:pPr>
              <w:spacing w:after="120"/>
            </w:pPr>
            <w:r w:rsidRPr="0056317D">
              <w:t>5.</w:t>
            </w:r>
            <w:r w:rsidRPr="0056317D">
              <w:tab/>
            </w:r>
            <w:r w:rsidRPr="0056317D">
              <w:rPr>
                <w:b/>
                <w:i/>
              </w:rPr>
              <w:t>Audiovizuálne mediálne služby a súvisiace</w:t>
            </w:r>
            <w:r w:rsidRPr="0056317D">
              <w:t xml:space="preserve"> zariadenia s </w:t>
            </w:r>
            <w:r w:rsidRPr="0056317D">
              <w:rPr>
                <w:b/>
                <w:i/>
              </w:rPr>
              <w:t>vyspelou výpočtovou kapacitou</w:t>
            </w:r>
            <w:r w:rsidRPr="0056317D">
              <w:t xml:space="preserve"> určené pre spotrebiteľov musia spĺňať požiadavky stanovené v oddiele IV prílohy I.</w:t>
            </w:r>
          </w:p>
        </w:tc>
        <w:tc>
          <w:tcPr>
            <w:tcW w:w="4876" w:type="dxa"/>
            <w:hideMark/>
          </w:tcPr>
          <w:p w14:paraId="2527BE42" w14:textId="77777777" w:rsidR="001E0A37" w:rsidRPr="0056317D" w:rsidRDefault="001E0A37" w:rsidP="001E0A37">
            <w:pPr>
              <w:spacing w:after="120"/>
              <w:rPr>
                <w:szCs w:val="24"/>
              </w:rPr>
            </w:pPr>
            <w:r w:rsidRPr="0056317D">
              <w:t>5.</w:t>
            </w:r>
            <w:r w:rsidRPr="0056317D">
              <w:tab/>
            </w:r>
            <w:r w:rsidRPr="0056317D">
              <w:rPr>
                <w:b/>
                <w:i/>
              </w:rPr>
              <w:t>Koncové</w:t>
            </w:r>
            <w:r w:rsidRPr="0056317D">
              <w:t xml:space="preserve"> zariadenia v </w:t>
            </w:r>
            <w:r w:rsidRPr="0056317D">
              <w:rPr>
                <w:b/>
                <w:i/>
              </w:rPr>
              <w:t>oblasti audiovizuálnych mediálnych služieb</w:t>
            </w:r>
            <w:r w:rsidRPr="0056317D">
              <w:t xml:space="preserve"> určené pre spotrebiteľov musia spĺňať požiadavky stanovené v oddiele IV prílohy I.</w:t>
            </w:r>
          </w:p>
        </w:tc>
      </w:tr>
    </w:tbl>
    <w:p w14:paraId="1411877A" w14:textId="77777777" w:rsidR="001E0A37" w:rsidRPr="0056317D" w:rsidRDefault="001E0A37" w:rsidP="001E0A37">
      <w:r w:rsidRPr="00753CB4">
        <w:rPr>
          <w:rStyle w:val="HideTWBExt"/>
        </w:rPr>
        <w:t>&lt;/Amend&gt;</w:t>
      </w:r>
    </w:p>
    <w:p w14:paraId="7F8710E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w:t>
      </w:r>
      <w:r w:rsidRPr="00753CB4">
        <w:rPr>
          <w:rStyle w:val="HideTWBExt"/>
        </w:rPr>
        <w:t>&lt;/NumAm&gt;</w:t>
      </w:r>
    </w:p>
    <w:p w14:paraId="7BA0ABD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DEC928B" w14:textId="77777777" w:rsidR="001E0A37" w:rsidRPr="0056317D" w:rsidRDefault="001E0A37" w:rsidP="001E0A37">
      <w:pPr>
        <w:rPr>
          <w:b/>
        </w:rPr>
      </w:pPr>
      <w:r w:rsidRPr="00753CB4">
        <w:rPr>
          <w:rStyle w:val="HideTWBExt"/>
        </w:rPr>
        <w:t>&lt;Article&gt;</w:t>
      </w:r>
      <w:r w:rsidRPr="0056317D">
        <w:rPr>
          <w:b/>
        </w:rPr>
        <w:t>Článok 3 – odsek 8</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F4D17E4" w14:textId="77777777" w:rsidTr="001E0A37">
        <w:trPr>
          <w:jc w:val="center"/>
        </w:trPr>
        <w:tc>
          <w:tcPr>
            <w:tcW w:w="9752" w:type="dxa"/>
            <w:gridSpan w:val="2"/>
          </w:tcPr>
          <w:p w14:paraId="57BED70E" w14:textId="77777777" w:rsidR="001E0A37" w:rsidRPr="0056317D" w:rsidRDefault="001E0A37" w:rsidP="001E0A37">
            <w:pPr>
              <w:keepNext/>
            </w:pPr>
          </w:p>
        </w:tc>
      </w:tr>
      <w:tr w:rsidR="001E0A37" w:rsidRPr="0056317D" w14:paraId="628C5432" w14:textId="77777777" w:rsidTr="001E0A37">
        <w:trPr>
          <w:jc w:val="center"/>
        </w:trPr>
        <w:tc>
          <w:tcPr>
            <w:tcW w:w="4876" w:type="dxa"/>
            <w:hideMark/>
          </w:tcPr>
          <w:p w14:paraId="5B9A5D9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C04786A" w14:textId="77777777" w:rsidR="001E0A37" w:rsidRPr="0056317D" w:rsidRDefault="001E0A37" w:rsidP="001E0A37">
            <w:pPr>
              <w:keepNext/>
              <w:spacing w:after="240"/>
              <w:jc w:val="center"/>
              <w:rPr>
                <w:i/>
              </w:rPr>
            </w:pPr>
            <w:r w:rsidRPr="0056317D">
              <w:rPr>
                <w:i/>
              </w:rPr>
              <w:t>Pozmeňujúci návrh</w:t>
            </w:r>
          </w:p>
        </w:tc>
      </w:tr>
      <w:tr w:rsidR="001E0A37" w:rsidRPr="0056317D" w14:paraId="0F92C8F0" w14:textId="77777777" w:rsidTr="001E0A37">
        <w:trPr>
          <w:jc w:val="center"/>
        </w:trPr>
        <w:tc>
          <w:tcPr>
            <w:tcW w:w="4876" w:type="dxa"/>
            <w:hideMark/>
          </w:tcPr>
          <w:p w14:paraId="3C86EC43" w14:textId="77777777" w:rsidR="001E0A37" w:rsidRPr="0056317D" w:rsidRDefault="001E0A37" w:rsidP="001E0A37">
            <w:pPr>
              <w:spacing w:after="120"/>
              <w:rPr>
                <w:b/>
                <w:i/>
              </w:rPr>
            </w:pPr>
            <w:r w:rsidRPr="0056317D">
              <w:t>8.</w:t>
            </w:r>
            <w:r w:rsidRPr="0056317D">
              <w:tab/>
            </w:r>
            <w:r w:rsidRPr="0056317D">
              <w:rPr>
                <w:b/>
                <w:i/>
              </w:rPr>
              <w:t>Elektronické knihy</w:t>
            </w:r>
            <w:r w:rsidRPr="0056317D">
              <w:t xml:space="preserve"> musia spĺňať požiadavky stanovené v oddiele VII prílohy I.</w:t>
            </w:r>
          </w:p>
        </w:tc>
        <w:tc>
          <w:tcPr>
            <w:tcW w:w="4876" w:type="dxa"/>
            <w:hideMark/>
          </w:tcPr>
          <w:p w14:paraId="1F22A7F9" w14:textId="77777777" w:rsidR="001E0A37" w:rsidRPr="0056317D" w:rsidRDefault="001E0A37" w:rsidP="001E0A37">
            <w:pPr>
              <w:spacing w:after="120"/>
              <w:rPr>
                <w:b/>
                <w:i/>
                <w:szCs w:val="24"/>
              </w:rPr>
            </w:pPr>
            <w:r w:rsidRPr="0056317D">
              <w:t>8.</w:t>
            </w:r>
            <w:r w:rsidRPr="0056317D">
              <w:tab/>
            </w:r>
            <w:r w:rsidRPr="0056317D">
              <w:rPr>
                <w:b/>
                <w:i/>
              </w:rPr>
              <w:t>Čítačky elektronických kníh</w:t>
            </w:r>
            <w:r w:rsidRPr="0056317D">
              <w:t xml:space="preserve"> musia spĺňať požiadavky stanovené v oddiele VII prílohy I.</w:t>
            </w:r>
          </w:p>
        </w:tc>
      </w:tr>
    </w:tbl>
    <w:p w14:paraId="0D334BA0" w14:textId="77777777" w:rsidR="001E0A37" w:rsidRPr="0056317D" w:rsidRDefault="001E0A37" w:rsidP="001E0A37">
      <w:r w:rsidRPr="00753CB4">
        <w:rPr>
          <w:rStyle w:val="HideTWBExt"/>
        </w:rPr>
        <w:t>&lt;/Amend&gt;</w:t>
      </w:r>
    </w:p>
    <w:p w14:paraId="03E8E19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w:t>
      </w:r>
      <w:r w:rsidRPr="00753CB4">
        <w:rPr>
          <w:rStyle w:val="HideTWBExt"/>
        </w:rPr>
        <w:t>&lt;/NumAm&gt;</w:t>
      </w:r>
    </w:p>
    <w:p w14:paraId="182314A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4DB35DD" w14:textId="77777777" w:rsidR="001E0A37" w:rsidRPr="0056317D" w:rsidRDefault="001E0A37" w:rsidP="001E0A37">
      <w:pPr>
        <w:rPr>
          <w:b/>
        </w:rPr>
      </w:pPr>
      <w:r w:rsidRPr="00753CB4">
        <w:rPr>
          <w:rStyle w:val="HideTWBExt"/>
        </w:rPr>
        <w:t>&lt;Article&gt;</w:t>
      </w:r>
      <w:r w:rsidRPr="0056317D">
        <w:rPr>
          <w:b/>
        </w:rPr>
        <w:t>Článok 12 – odsek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A93C330" w14:textId="77777777" w:rsidTr="001E0A37">
        <w:trPr>
          <w:jc w:val="center"/>
        </w:trPr>
        <w:tc>
          <w:tcPr>
            <w:tcW w:w="9752" w:type="dxa"/>
            <w:gridSpan w:val="2"/>
          </w:tcPr>
          <w:p w14:paraId="38AE1CCD" w14:textId="77777777" w:rsidR="001E0A37" w:rsidRPr="0056317D" w:rsidRDefault="001E0A37" w:rsidP="001E0A37">
            <w:pPr>
              <w:keepNext/>
            </w:pPr>
          </w:p>
        </w:tc>
      </w:tr>
      <w:tr w:rsidR="001E0A37" w:rsidRPr="0056317D" w14:paraId="6A0ED057" w14:textId="77777777" w:rsidTr="001E0A37">
        <w:trPr>
          <w:jc w:val="center"/>
        </w:trPr>
        <w:tc>
          <w:tcPr>
            <w:tcW w:w="4876" w:type="dxa"/>
            <w:hideMark/>
          </w:tcPr>
          <w:p w14:paraId="61B3AC5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4E6EC94" w14:textId="77777777" w:rsidR="001E0A37" w:rsidRPr="0056317D" w:rsidRDefault="001E0A37" w:rsidP="001E0A37">
            <w:pPr>
              <w:keepNext/>
              <w:spacing w:after="240"/>
              <w:jc w:val="center"/>
              <w:rPr>
                <w:i/>
              </w:rPr>
            </w:pPr>
            <w:r w:rsidRPr="0056317D">
              <w:rPr>
                <w:i/>
              </w:rPr>
              <w:t>Pozmeňujúci návrh</w:t>
            </w:r>
          </w:p>
        </w:tc>
      </w:tr>
      <w:tr w:rsidR="001E0A37" w:rsidRPr="0056317D" w14:paraId="1EB6681A" w14:textId="77777777" w:rsidTr="001E0A37">
        <w:trPr>
          <w:jc w:val="center"/>
        </w:trPr>
        <w:tc>
          <w:tcPr>
            <w:tcW w:w="4876" w:type="dxa"/>
          </w:tcPr>
          <w:p w14:paraId="555B8CFE" w14:textId="77777777" w:rsidR="001E0A37" w:rsidRPr="0056317D" w:rsidRDefault="001E0A37" w:rsidP="001E0A37">
            <w:pPr>
              <w:spacing w:after="120"/>
              <w:rPr>
                <w:b/>
                <w:i/>
              </w:rPr>
            </w:pPr>
          </w:p>
        </w:tc>
        <w:tc>
          <w:tcPr>
            <w:tcW w:w="4876" w:type="dxa"/>
            <w:hideMark/>
          </w:tcPr>
          <w:p w14:paraId="343CE1FD" w14:textId="77777777" w:rsidR="001E0A37" w:rsidRPr="0056317D" w:rsidRDefault="001E0A37" w:rsidP="001E0A37">
            <w:pPr>
              <w:spacing w:after="120"/>
              <w:rPr>
                <w:b/>
                <w:bCs/>
                <w:i/>
                <w:iCs/>
              </w:rPr>
            </w:pPr>
            <w:r w:rsidRPr="0056317D">
              <w:rPr>
                <w:b/>
                <w:i/>
              </w:rPr>
              <w:t>1a.</w:t>
            </w:r>
            <w:r w:rsidRPr="0056317D">
              <w:tab/>
            </w:r>
            <w:r w:rsidRPr="0056317D">
              <w:rPr>
                <w:b/>
                <w:i/>
              </w:rPr>
              <w:t>Požiadavky na dostupnosť stanovené v článku 3 sa neuplatňujú, ak sú k dispozícii vhodné alternatívy, ktoré sú prístupné pre všetkých spotrebiteľov za rovnakých podmienok, ako sú dostupné výrobky alebo služby.</w:t>
            </w:r>
          </w:p>
        </w:tc>
      </w:tr>
    </w:tbl>
    <w:p w14:paraId="56C461F8" w14:textId="77777777" w:rsidR="001E0A37" w:rsidRPr="0056317D" w:rsidRDefault="001E0A37" w:rsidP="001E0A37">
      <w:r w:rsidRPr="00753CB4">
        <w:rPr>
          <w:rStyle w:val="HideTWBExt"/>
        </w:rPr>
        <w:t>&lt;/Amend&gt;</w:t>
      </w:r>
    </w:p>
    <w:p w14:paraId="46EF4D9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w:t>
      </w:r>
      <w:r w:rsidRPr="00753CB4">
        <w:rPr>
          <w:rStyle w:val="HideTWBExt"/>
        </w:rPr>
        <w:t>&lt;/NumAm&gt;</w:t>
      </w:r>
    </w:p>
    <w:p w14:paraId="6580ACA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46BE30D" w14:textId="77777777" w:rsidR="001E0A37" w:rsidRPr="0056317D" w:rsidRDefault="001E0A37" w:rsidP="001E0A37">
      <w:pPr>
        <w:rPr>
          <w:b/>
        </w:rPr>
      </w:pPr>
      <w:r w:rsidRPr="00753CB4">
        <w:rPr>
          <w:rStyle w:val="HideTWBExt"/>
        </w:rPr>
        <w:t>&lt;Article&gt;</w:t>
      </w:r>
      <w:r w:rsidRPr="0056317D">
        <w:rPr>
          <w:b/>
        </w:rPr>
        <w:t>Článok 12 – odsek 6</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A56A82E" w14:textId="77777777" w:rsidTr="001E0A37">
        <w:trPr>
          <w:jc w:val="center"/>
        </w:trPr>
        <w:tc>
          <w:tcPr>
            <w:tcW w:w="9752" w:type="dxa"/>
            <w:gridSpan w:val="2"/>
          </w:tcPr>
          <w:p w14:paraId="09F22A8A" w14:textId="77777777" w:rsidR="001E0A37" w:rsidRPr="0056317D" w:rsidRDefault="001E0A37" w:rsidP="001E0A37">
            <w:pPr>
              <w:keepNext/>
            </w:pPr>
          </w:p>
        </w:tc>
      </w:tr>
      <w:tr w:rsidR="001E0A37" w:rsidRPr="0056317D" w14:paraId="4C736A04" w14:textId="77777777" w:rsidTr="001E0A37">
        <w:trPr>
          <w:jc w:val="center"/>
        </w:trPr>
        <w:tc>
          <w:tcPr>
            <w:tcW w:w="4876" w:type="dxa"/>
            <w:hideMark/>
          </w:tcPr>
          <w:p w14:paraId="597EC17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ED069B0" w14:textId="77777777" w:rsidR="001E0A37" w:rsidRPr="0056317D" w:rsidRDefault="001E0A37" w:rsidP="001E0A37">
            <w:pPr>
              <w:keepNext/>
              <w:spacing w:after="240"/>
              <w:jc w:val="center"/>
              <w:rPr>
                <w:i/>
              </w:rPr>
            </w:pPr>
            <w:r w:rsidRPr="0056317D">
              <w:rPr>
                <w:i/>
              </w:rPr>
              <w:t>Pozmeňujúci návrh</w:t>
            </w:r>
          </w:p>
        </w:tc>
      </w:tr>
      <w:tr w:rsidR="001E0A37" w:rsidRPr="0056317D" w14:paraId="457BF5CB" w14:textId="77777777" w:rsidTr="001E0A37">
        <w:trPr>
          <w:jc w:val="center"/>
        </w:trPr>
        <w:tc>
          <w:tcPr>
            <w:tcW w:w="4876" w:type="dxa"/>
            <w:hideMark/>
          </w:tcPr>
          <w:p w14:paraId="02B6F6A5" w14:textId="77777777" w:rsidR="001E0A37" w:rsidRPr="0056317D" w:rsidRDefault="001E0A37" w:rsidP="001E0A37">
            <w:pPr>
              <w:spacing w:after="120"/>
            </w:pPr>
            <w:r w:rsidRPr="0056317D">
              <w:t>6.</w:t>
            </w:r>
            <w:r w:rsidRPr="0056317D">
              <w:tab/>
              <w:t xml:space="preserve">Ak hospodárske subjekty uplatnili v prípade konkrétneho výrobku alebo služby </w:t>
            </w:r>
            <w:r w:rsidRPr="0056317D">
              <w:rPr>
                <w:b/>
                <w:i/>
              </w:rPr>
              <w:t>výnimku stanovenú</w:t>
            </w:r>
            <w:r w:rsidRPr="0056317D">
              <w:t xml:space="preserve"> odsekoch 1 až 5, oznámia to príslušnému orgánu </w:t>
            </w:r>
            <w:r w:rsidRPr="0056317D">
              <w:rPr>
                <w:b/>
                <w:i/>
              </w:rPr>
              <w:t>dohľadu nad trhom</w:t>
            </w:r>
            <w:r w:rsidRPr="0056317D">
              <w:t xml:space="preserve"> členského štátu, v ktorom sa výrobok uvádza na trh alebo sa sprístupňuje na trhu. K takémuto oznámeniu pripoja posúdenie uvedené v odseku 3. Mikropodniky sú oslobodené od tejto oznamovacej povinnosti, ale musia byť schopné predložiť na žiadosť príslušného orgánu</w:t>
            </w:r>
            <w:r w:rsidRPr="0056317D">
              <w:rPr>
                <w:b/>
                <w:i/>
              </w:rPr>
              <w:t xml:space="preserve"> dohľadu nad trhom</w:t>
            </w:r>
            <w:r w:rsidRPr="0056317D">
              <w:t xml:space="preserve"> príslušnú dokumentáciu.</w:t>
            </w:r>
          </w:p>
        </w:tc>
        <w:tc>
          <w:tcPr>
            <w:tcW w:w="4876" w:type="dxa"/>
            <w:hideMark/>
          </w:tcPr>
          <w:p w14:paraId="4020CD97" w14:textId="77777777" w:rsidR="001E0A37" w:rsidRPr="0056317D" w:rsidRDefault="001E0A37" w:rsidP="001E0A37">
            <w:pPr>
              <w:spacing w:after="120"/>
              <w:rPr>
                <w:szCs w:val="24"/>
              </w:rPr>
            </w:pPr>
            <w:r w:rsidRPr="0056317D">
              <w:t>6.</w:t>
            </w:r>
            <w:r w:rsidRPr="0056317D">
              <w:tab/>
              <w:t xml:space="preserve">Ak hospodárske subjekty uplatnili v prípade konkrétneho výrobku alebo služby </w:t>
            </w:r>
            <w:r w:rsidRPr="0056317D">
              <w:rPr>
                <w:b/>
                <w:i/>
              </w:rPr>
              <w:t>právo na využitie výnimky stanovenej v </w:t>
            </w:r>
            <w:r w:rsidRPr="0056317D">
              <w:t xml:space="preserve">odsekoch 1 až 5, oznámia to príslušnému orgánu členského štátu </w:t>
            </w:r>
            <w:r w:rsidRPr="0056317D">
              <w:rPr>
                <w:b/>
                <w:i/>
              </w:rPr>
              <w:t>pre dohľad nad trhom</w:t>
            </w:r>
            <w:r w:rsidRPr="0056317D">
              <w:t>, v ktorom sa výrobok uvádza na trh alebo sa sprístupňuje na trhu. K takémuto oznámeniu pripoja posúdenie uvedené v odseku 3. Mikropodniky a </w:t>
            </w:r>
            <w:r w:rsidRPr="0056317D">
              <w:rPr>
                <w:b/>
                <w:i/>
              </w:rPr>
              <w:t xml:space="preserve">neziskové organizácie </w:t>
            </w:r>
            <w:r w:rsidRPr="0056317D">
              <w:t>sú oslobodené od tejto oznamovacej povinnosti, ale musia byť schopné predložiť na žiadosť príslušného orgánu príslušnú dokumentáciu.</w:t>
            </w:r>
          </w:p>
        </w:tc>
      </w:tr>
    </w:tbl>
    <w:p w14:paraId="3F9158B8" w14:textId="77777777" w:rsidR="001E0A37" w:rsidRPr="0056317D" w:rsidRDefault="001E0A37" w:rsidP="001E0A37">
      <w:r w:rsidRPr="00753CB4">
        <w:rPr>
          <w:rStyle w:val="HideTWBExt"/>
        </w:rPr>
        <w:t>&lt;/Amend&gt;</w:t>
      </w:r>
    </w:p>
    <w:p w14:paraId="46055AD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w:t>
      </w:r>
      <w:r w:rsidRPr="00753CB4">
        <w:rPr>
          <w:rStyle w:val="HideTWBExt"/>
        </w:rPr>
        <w:t>&lt;/NumAm&gt;</w:t>
      </w:r>
    </w:p>
    <w:p w14:paraId="567BD03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6EE9D99" w14:textId="77777777" w:rsidR="001E0A37" w:rsidRPr="0056317D" w:rsidRDefault="001E0A37" w:rsidP="001E0A37">
      <w:pPr>
        <w:rPr>
          <w:b/>
        </w:rPr>
      </w:pPr>
      <w:r w:rsidRPr="00753CB4">
        <w:rPr>
          <w:rStyle w:val="HideTWBExt"/>
        </w:rPr>
        <w:t>&lt;Article&gt;</w:t>
      </w:r>
      <w:r w:rsidRPr="0056317D">
        <w:rPr>
          <w:b/>
        </w:rPr>
        <w:t>Článok 12 – odsek 6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74FB53A" w14:textId="77777777" w:rsidTr="001E0A37">
        <w:trPr>
          <w:jc w:val="center"/>
        </w:trPr>
        <w:tc>
          <w:tcPr>
            <w:tcW w:w="9752" w:type="dxa"/>
            <w:gridSpan w:val="2"/>
          </w:tcPr>
          <w:p w14:paraId="6B20E074" w14:textId="77777777" w:rsidR="001E0A37" w:rsidRPr="0056317D" w:rsidRDefault="001E0A37" w:rsidP="001E0A37">
            <w:pPr>
              <w:keepNext/>
            </w:pPr>
          </w:p>
        </w:tc>
      </w:tr>
      <w:tr w:rsidR="001E0A37" w:rsidRPr="0056317D" w14:paraId="37EDF3FC" w14:textId="77777777" w:rsidTr="001E0A37">
        <w:trPr>
          <w:jc w:val="center"/>
        </w:trPr>
        <w:tc>
          <w:tcPr>
            <w:tcW w:w="4876" w:type="dxa"/>
            <w:hideMark/>
          </w:tcPr>
          <w:p w14:paraId="77E8724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B74B91A" w14:textId="77777777" w:rsidR="001E0A37" w:rsidRPr="0056317D" w:rsidRDefault="001E0A37" w:rsidP="001E0A37">
            <w:pPr>
              <w:keepNext/>
              <w:spacing w:after="240"/>
              <w:jc w:val="center"/>
              <w:rPr>
                <w:i/>
              </w:rPr>
            </w:pPr>
            <w:r w:rsidRPr="0056317D">
              <w:rPr>
                <w:i/>
              </w:rPr>
              <w:t>Pozmeňujúci návrh</w:t>
            </w:r>
          </w:p>
        </w:tc>
      </w:tr>
      <w:tr w:rsidR="001E0A37" w:rsidRPr="0056317D" w14:paraId="0BA5C838" w14:textId="77777777" w:rsidTr="001E0A37">
        <w:trPr>
          <w:jc w:val="center"/>
        </w:trPr>
        <w:tc>
          <w:tcPr>
            <w:tcW w:w="4876" w:type="dxa"/>
          </w:tcPr>
          <w:p w14:paraId="3EB5E6B6" w14:textId="77777777" w:rsidR="001E0A37" w:rsidRPr="0056317D" w:rsidRDefault="001E0A37" w:rsidP="001E0A37">
            <w:pPr>
              <w:spacing w:after="120"/>
            </w:pPr>
          </w:p>
        </w:tc>
        <w:tc>
          <w:tcPr>
            <w:tcW w:w="4876" w:type="dxa"/>
            <w:hideMark/>
          </w:tcPr>
          <w:p w14:paraId="636097A0" w14:textId="77777777" w:rsidR="001E0A37" w:rsidRPr="0056317D" w:rsidRDefault="001E0A37" w:rsidP="001E0A37">
            <w:pPr>
              <w:spacing w:after="120"/>
              <w:rPr>
                <w:szCs w:val="24"/>
              </w:rPr>
            </w:pPr>
            <w:r w:rsidRPr="0056317D">
              <w:rPr>
                <w:b/>
                <w:i/>
              </w:rPr>
              <w:t>6a.</w:t>
            </w:r>
            <w:r w:rsidRPr="0056317D">
              <w:tab/>
            </w:r>
            <w:r w:rsidRPr="0056317D">
              <w:rPr>
                <w:b/>
                <w:i/>
              </w:rPr>
              <w:t>V záujme zabezpečenia riadneho presadzovania výnimiek uvedených v odsekoch 1 až 5 a dohľadu nad nimi príslušné orgány nadviažu štruktúrovaný dialóg s organizáciami osôb so zdravotným postihnutím.</w:t>
            </w:r>
          </w:p>
        </w:tc>
      </w:tr>
    </w:tbl>
    <w:p w14:paraId="71FEBFD1" w14:textId="77777777" w:rsidR="001E0A37" w:rsidRPr="0056317D" w:rsidRDefault="001E0A37" w:rsidP="001E0A37">
      <w:r w:rsidRPr="00753CB4">
        <w:rPr>
          <w:rStyle w:val="HideTWBExt"/>
        </w:rPr>
        <w:t>&lt;/Amend&gt;</w:t>
      </w:r>
    </w:p>
    <w:p w14:paraId="5511ACF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19</w:t>
      </w:r>
      <w:r w:rsidRPr="00753CB4">
        <w:rPr>
          <w:rStyle w:val="HideTWBExt"/>
        </w:rPr>
        <w:t>&lt;/NumAm&gt;</w:t>
      </w:r>
    </w:p>
    <w:p w14:paraId="222532E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81ECA72" w14:textId="77777777" w:rsidR="001E0A37" w:rsidRPr="0056317D" w:rsidRDefault="001E0A37" w:rsidP="001E0A37">
      <w:pPr>
        <w:rPr>
          <w:b/>
        </w:rPr>
      </w:pPr>
      <w:r w:rsidRPr="00753CB4">
        <w:rPr>
          <w:rStyle w:val="HideTWBExt"/>
        </w:rPr>
        <w:t>&lt;Article&gt;</w:t>
      </w:r>
      <w:r w:rsidRPr="0056317D">
        <w:rPr>
          <w:b/>
        </w:rPr>
        <w:t>Článok 18 – odsek 2 – pododsek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46662D3" w14:textId="77777777" w:rsidTr="001E0A37">
        <w:trPr>
          <w:jc w:val="center"/>
        </w:trPr>
        <w:tc>
          <w:tcPr>
            <w:tcW w:w="9752" w:type="dxa"/>
            <w:gridSpan w:val="2"/>
          </w:tcPr>
          <w:p w14:paraId="20493AED" w14:textId="77777777" w:rsidR="001E0A37" w:rsidRPr="0056317D" w:rsidRDefault="001E0A37" w:rsidP="001E0A37">
            <w:pPr>
              <w:keepNext/>
            </w:pPr>
          </w:p>
        </w:tc>
      </w:tr>
      <w:tr w:rsidR="001E0A37" w:rsidRPr="0056317D" w14:paraId="254617CE" w14:textId="77777777" w:rsidTr="001E0A37">
        <w:trPr>
          <w:jc w:val="center"/>
        </w:trPr>
        <w:tc>
          <w:tcPr>
            <w:tcW w:w="4876" w:type="dxa"/>
            <w:hideMark/>
          </w:tcPr>
          <w:p w14:paraId="56EA127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CD43D71" w14:textId="77777777" w:rsidR="001E0A37" w:rsidRPr="0056317D" w:rsidRDefault="001E0A37" w:rsidP="001E0A37">
            <w:pPr>
              <w:keepNext/>
              <w:spacing w:after="240"/>
              <w:jc w:val="center"/>
              <w:rPr>
                <w:i/>
              </w:rPr>
            </w:pPr>
            <w:r w:rsidRPr="0056317D">
              <w:rPr>
                <w:i/>
              </w:rPr>
              <w:t>Pozmeňujúci návrh</w:t>
            </w:r>
          </w:p>
        </w:tc>
      </w:tr>
      <w:tr w:rsidR="001E0A37" w:rsidRPr="0056317D" w14:paraId="378E058B" w14:textId="77777777" w:rsidTr="001E0A37">
        <w:trPr>
          <w:jc w:val="center"/>
        </w:trPr>
        <w:tc>
          <w:tcPr>
            <w:tcW w:w="4876" w:type="dxa"/>
            <w:hideMark/>
          </w:tcPr>
          <w:p w14:paraId="0D0C0824" w14:textId="77777777" w:rsidR="001E0A37" w:rsidRPr="0056317D" w:rsidRDefault="001E0A37" w:rsidP="001E0A37">
            <w:pPr>
              <w:spacing w:after="120"/>
            </w:pPr>
            <w:r w:rsidRPr="0056317D">
              <w:t xml:space="preserve">Členské štáty zabezpečia, aby verejnosť bola informovaná o existencii, právomociach a identite orgánov uvedených v prvom pododseku. Tieto orgány sprístupňujú </w:t>
            </w:r>
            <w:r w:rsidRPr="0056317D">
              <w:rPr>
                <w:b/>
                <w:i/>
              </w:rPr>
              <w:t>tieto informácie</w:t>
            </w:r>
            <w:r w:rsidRPr="0056317D">
              <w:t xml:space="preserve"> na </w:t>
            </w:r>
            <w:r w:rsidRPr="0056317D">
              <w:rPr>
                <w:b/>
                <w:i/>
              </w:rPr>
              <w:t>vyžiadanie</w:t>
            </w:r>
            <w:r w:rsidRPr="0056317D">
              <w:t xml:space="preserve"> v prístupných formátoch.</w:t>
            </w:r>
          </w:p>
        </w:tc>
        <w:tc>
          <w:tcPr>
            <w:tcW w:w="4876" w:type="dxa"/>
            <w:hideMark/>
          </w:tcPr>
          <w:p w14:paraId="21A0F970" w14:textId="77777777" w:rsidR="001E0A37" w:rsidRPr="0056317D" w:rsidRDefault="001E0A37" w:rsidP="001E0A37">
            <w:pPr>
              <w:spacing w:after="120"/>
              <w:rPr>
                <w:szCs w:val="24"/>
              </w:rPr>
            </w:pPr>
            <w:r w:rsidRPr="0056317D">
              <w:t xml:space="preserve">Členské štáty zabezpečia, aby verejnosť bola informovaná o existencii, právomociach a identite orgánov uvedených v prvom pododseku. Tieto orgány sprístupňujú </w:t>
            </w:r>
            <w:r w:rsidRPr="0056317D">
              <w:rPr>
                <w:b/>
                <w:i/>
              </w:rPr>
              <w:t>informácie o svojej práci a rozhodnutiach</w:t>
            </w:r>
            <w:r w:rsidRPr="0056317D">
              <w:t xml:space="preserve"> na </w:t>
            </w:r>
            <w:r w:rsidRPr="0056317D">
              <w:rPr>
                <w:b/>
                <w:i/>
              </w:rPr>
              <w:t>požiadanie dotknutej verejnosti</w:t>
            </w:r>
            <w:r w:rsidRPr="0056317D">
              <w:t xml:space="preserve"> v prístupných formátoch.</w:t>
            </w:r>
          </w:p>
        </w:tc>
      </w:tr>
    </w:tbl>
    <w:p w14:paraId="5E7786C0" w14:textId="77777777" w:rsidR="001E0A37" w:rsidRPr="0056317D" w:rsidRDefault="001E0A37" w:rsidP="001E0A37">
      <w:r w:rsidRPr="00753CB4">
        <w:rPr>
          <w:rStyle w:val="HideTWBExt"/>
        </w:rPr>
        <w:t>&lt;/Amend&gt;</w:t>
      </w:r>
    </w:p>
    <w:p w14:paraId="2A796B1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20</w:t>
      </w:r>
      <w:r w:rsidRPr="00753CB4">
        <w:rPr>
          <w:rStyle w:val="HideTWBExt"/>
        </w:rPr>
        <w:t>&lt;/NumAm&gt;</w:t>
      </w:r>
    </w:p>
    <w:p w14:paraId="0F0EF89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C62EC5A" w14:textId="77777777" w:rsidR="001E0A37" w:rsidRPr="0056317D" w:rsidRDefault="001E0A37" w:rsidP="001E0A37">
      <w:pPr>
        <w:rPr>
          <w:b/>
        </w:rPr>
      </w:pPr>
      <w:r w:rsidRPr="00753CB4">
        <w:rPr>
          <w:rStyle w:val="HideTWBExt"/>
        </w:rPr>
        <w:t>&lt;Article&gt;</w:t>
      </w:r>
      <w:r w:rsidRPr="0056317D">
        <w:rPr>
          <w:b/>
        </w:rPr>
        <w:t>Článok 19 – nadpis</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57FDF5B" w14:textId="77777777" w:rsidTr="001E0A37">
        <w:trPr>
          <w:jc w:val="center"/>
        </w:trPr>
        <w:tc>
          <w:tcPr>
            <w:tcW w:w="9752" w:type="dxa"/>
            <w:gridSpan w:val="2"/>
          </w:tcPr>
          <w:p w14:paraId="0A122771" w14:textId="77777777" w:rsidR="001E0A37" w:rsidRPr="0056317D" w:rsidRDefault="001E0A37" w:rsidP="001E0A37">
            <w:pPr>
              <w:keepNext/>
            </w:pPr>
          </w:p>
        </w:tc>
      </w:tr>
      <w:tr w:rsidR="001E0A37" w:rsidRPr="0056317D" w14:paraId="4575477F" w14:textId="77777777" w:rsidTr="001E0A37">
        <w:trPr>
          <w:jc w:val="center"/>
        </w:trPr>
        <w:tc>
          <w:tcPr>
            <w:tcW w:w="4876" w:type="dxa"/>
            <w:hideMark/>
          </w:tcPr>
          <w:p w14:paraId="45A8A6E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21908D8" w14:textId="77777777" w:rsidR="001E0A37" w:rsidRPr="0056317D" w:rsidRDefault="001E0A37" w:rsidP="001E0A37">
            <w:pPr>
              <w:keepNext/>
              <w:spacing w:after="240"/>
              <w:jc w:val="center"/>
              <w:rPr>
                <w:i/>
              </w:rPr>
            </w:pPr>
            <w:r w:rsidRPr="0056317D">
              <w:rPr>
                <w:i/>
              </w:rPr>
              <w:t>Pozmeňujúci návrh</w:t>
            </w:r>
          </w:p>
        </w:tc>
      </w:tr>
      <w:tr w:rsidR="001E0A37" w:rsidRPr="0056317D" w14:paraId="214642F9" w14:textId="77777777" w:rsidTr="001E0A37">
        <w:trPr>
          <w:jc w:val="center"/>
        </w:trPr>
        <w:tc>
          <w:tcPr>
            <w:tcW w:w="4876" w:type="dxa"/>
            <w:hideMark/>
          </w:tcPr>
          <w:p w14:paraId="3F44A4E2" w14:textId="77777777" w:rsidR="001E0A37" w:rsidRPr="0056317D" w:rsidRDefault="001E0A37" w:rsidP="001E0A37">
            <w:pPr>
              <w:spacing w:after="120"/>
            </w:pPr>
            <w:r w:rsidRPr="0056317D">
              <w:t xml:space="preserve">Postup zaobchádzania s výrobkami, ktoré </w:t>
            </w:r>
            <w:r w:rsidRPr="0056317D">
              <w:rPr>
                <w:b/>
                <w:i/>
              </w:rPr>
              <w:t>predstavujú riziko</w:t>
            </w:r>
            <w:r w:rsidRPr="0056317D">
              <w:t xml:space="preserve"> v </w:t>
            </w:r>
            <w:r w:rsidRPr="0056317D">
              <w:rPr>
                <w:b/>
                <w:i/>
              </w:rPr>
              <w:t>súvislosti</w:t>
            </w:r>
            <w:r w:rsidRPr="0056317D">
              <w:t xml:space="preserve"> s </w:t>
            </w:r>
            <w:r w:rsidRPr="0056317D">
              <w:rPr>
                <w:b/>
                <w:i/>
              </w:rPr>
              <w:t>prístupnosťou na vnútroštátnej úrovni</w:t>
            </w:r>
          </w:p>
        </w:tc>
        <w:tc>
          <w:tcPr>
            <w:tcW w:w="4876" w:type="dxa"/>
            <w:hideMark/>
          </w:tcPr>
          <w:p w14:paraId="47765276" w14:textId="77777777" w:rsidR="001E0A37" w:rsidRPr="0056317D" w:rsidRDefault="001E0A37" w:rsidP="001E0A37">
            <w:pPr>
              <w:spacing w:after="120"/>
              <w:rPr>
                <w:szCs w:val="24"/>
              </w:rPr>
            </w:pPr>
            <w:r w:rsidRPr="0056317D">
              <w:t xml:space="preserve">Postup zaobchádzania s výrobkami, ktoré </w:t>
            </w:r>
            <w:r w:rsidRPr="0056317D">
              <w:rPr>
                <w:b/>
                <w:i/>
              </w:rPr>
              <w:t>nie sú</w:t>
            </w:r>
            <w:r w:rsidRPr="0056317D">
              <w:t xml:space="preserve"> v </w:t>
            </w:r>
            <w:r w:rsidRPr="0056317D">
              <w:rPr>
                <w:b/>
                <w:i/>
              </w:rPr>
              <w:t>súlade</w:t>
            </w:r>
            <w:r w:rsidRPr="0056317D">
              <w:t xml:space="preserve"> s </w:t>
            </w:r>
            <w:r w:rsidRPr="0056317D">
              <w:rPr>
                <w:b/>
                <w:i/>
              </w:rPr>
              <w:t>pravidlami týkajúcimi sa prístupnosti</w:t>
            </w:r>
          </w:p>
        </w:tc>
      </w:tr>
    </w:tbl>
    <w:p w14:paraId="1F841696" w14:textId="77777777" w:rsidR="001E0A37" w:rsidRPr="0056317D" w:rsidRDefault="001E0A37" w:rsidP="001E0A37">
      <w:r w:rsidRPr="00753CB4">
        <w:rPr>
          <w:rStyle w:val="HideTWBExt"/>
        </w:rPr>
        <w:t>&lt;/Amend&gt;</w:t>
      </w:r>
    </w:p>
    <w:p w14:paraId="296340F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21</w:t>
      </w:r>
      <w:r w:rsidRPr="00753CB4">
        <w:rPr>
          <w:rStyle w:val="HideTWBExt"/>
        </w:rPr>
        <w:t>&lt;/NumAm&gt;</w:t>
      </w:r>
    </w:p>
    <w:p w14:paraId="5FBF768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F33FBFA" w14:textId="77777777" w:rsidR="001E0A37" w:rsidRPr="0056317D" w:rsidRDefault="001E0A37" w:rsidP="001E0A37">
      <w:pPr>
        <w:rPr>
          <w:b/>
        </w:rPr>
      </w:pPr>
      <w:r w:rsidRPr="00753CB4">
        <w:rPr>
          <w:rStyle w:val="HideTWBExt"/>
        </w:rPr>
        <w:t>&lt;Article&gt;</w:t>
      </w:r>
      <w:r w:rsidRPr="0056317D">
        <w:rPr>
          <w:b/>
        </w:rPr>
        <w:t>Článok 27 – odsek 2</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BE78B7C" w14:textId="77777777" w:rsidTr="001E0A37">
        <w:trPr>
          <w:jc w:val="center"/>
        </w:trPr>
        <w:tc>
          <w:tcPr>
            <w:tcW w:w="9752" w:type="dxa"/>
            <w:gridSpan w:val="2"/>
          </w:tcPr>
          <w:p w14:paraId="18569039" w14:textId="77777777" w:rsidR="001E0A37" w:rsidRPr="0056317D" w:rsidRDefault="001E0A37" w:rsidP="001E0A37">
            <w:pPr>
              <w:keepNext/>
            </w:pPr>
          </w:p>
        </w:tc>
      </w:tr>
      <w:tr w:rsidR="001E0A37" w:rsidRPr="0056317D" w14:paraId="26C97338" w14:textId="77777777" w:rsidTr="001E0A37">
        <w:trPr>
          <w:jc w:val="center"/>
        </w:trPr>
        <w:tc>
          <w:tcPr>
            <w:tcW w:w="4876" w:type="dxa"/>
            <w:hideMark/>
          </w:tcPr>
          <w:p w14:paraId="0CDEF76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0C5FEB6" w14:textId="77777777" w:rsidR="001E0A37" w:rsidRPr="0056317D" w:rsidRDefault="001E0A37" w:rsidP="001E0A37">
            <w:pPr>
              <w:keepNext/>
              <w:spacing w:after="240"/>
              <w:jc w:val="center"/>
              <w:rPr>
                <w:i/>
              </w:rPr>
            </w:pPr>
            <w:r w:rsidRPr="0056317D">
              <w:rPr>
                <w:i/>
              </w:rPr>
              <w:t>Pozmeňujúci návrh</w:t>
            </w:r>
          </w:p>
        </w:tc>
      </w:tr>
      <w:tr w:rsidR="001E0A37" w:rsidRPr="0056317D" w14:paraId="3C761547" w14:textId="77777777" w:rsidTr="001E0A37">
        <w:trPr>
          <w:jc w:val="center"/>
        </w:trPr>
        <w:tc>
          <w:tcPr>
            <w:tcW w:w="4876" w:type="dxa"/>
            <w:hideMark/>
          </w:tcPr>
          <w:p w14:paraId="195602CA" w14:textId="77777777" w:rsidR="001E0A37" w:rsidRPr="0056317D" w:rsidRDefault="001E0A37" w:rsidP="001E0A37">
            <w:pPr>
              <w:spacing w:after="120"/>
            </w:pPr>
            <w:r w:rsidRPr="0056317D">
              <w:t>2.</w:t>
            </w:r>
            <w:r w:rsidRPr="0056317D">
              <w:tab/>
              <w:t xml:space="preserve">Tieto ustanovenia uplatňujú </w:t>
            </w:r>
            <w:r w:rsidRPr="0056317D">
              <w:rPr>
                <w:b/>
                <w:i/>
              </w:rPr>
              <w:t>od [… vložiť dátum:</w:t>
            </w:r>
            <w:r w:rsidRPr="0056317D">
              <w:t xml:space="preserve"> šesť rokov </w:t>
            </w:r>
            <w:r w:rsidRPr="0056317D">
              <w:rPr>
                <w:b/>
                <w:i/>
              </w:rPr>
              <w:t>od nadobudnutia</w:t>
            </w:r>
            <w:r w:rsidRPr="0056317D">
              <w:t xml:space="preserve"> účinnosti tejto </w:t>
            </w:r>
            <w:r w:rsidRPr="0056317D">
              <w:rPr>
                <w:b/>
                <w:i/>
              </w:rPr>
              <w:t>smernice]</w:t>
            </w:r>
            <w:r w:rsidRPr="0056317D">
              <w:t>.</w:t>
            </w:r>
          </w:p>
        </w:tc>
        <w:tc>
          <w:tcPr>
            <w:tcW w:w="4876" w:type="dxa"/>
            <w:hideMark/>
          </w:tcPr>
          <w:p w14:paraId="13B5B1E3" w14:textId="77777777" w:rsidR="001E0A37" w:rsidRPr="0056317D" w:rsidRDefault="001E0A37" w:rsidP="001E0A37">
            <w:pPr>
              <w:spacing w:after="120"/>
              <w:rPr>
                <w:szCs w:val="24"/>
              </w:rPr>
            </w:pPr>
            <w:r w:rsidRPr="0056317D">
              <w:t>2.</w:t>
            </w:r>
            <w:r w:rsidRPr="0056317D">
              <w:tab/>
              <w:t xml:space="preserve">Tieto ustanovenia uplatňujú </w:t>
            </w:r>
            <w:r w:rsidRPr="0056317D">
              <w:rPr>
                <w:b/>
                <w:i/>
              </w:rPr>
              <w:t>postupne, s odkazom na životný cyklus výrobku alebo služby a v žiadnom prípade nie viac ako</w:t>
            </w:r>
            <w:r w:rsidRPr="0056317D">
              <w:t xml:space="preserve"> šesť rokov </w:t>
            </w:r>
            <w:r w:rsidRPr="0056317D">
              <w:rPr>
                <w:b/>
                <w:i/>
              </w:rPr>
              <w:t>po nadobudnutí</w:t>
            </w:r>
            <w:r w:rsidRPr="0056317D">
              <w:t xml:space="preserve"> účinnosti tejto </w:t>
            </w:r>
            <w:r w:rsidRPr="0056317D">
              <w:rPr>
                <w:b/>
                <w:i/>
              </w:rPr>
              <w:t>smernice</w:t>
            </w:r>
            <w:r w:rsidRPr="0056317D">
              <w:t>.</w:t>
            </w:r>
          </w:p>
        </w:tc>
      </w:tr>
    </w:tbl>
    <w:p w14:paraId="191B0708" w14:textId="77777777" w:rsidR="001E0A37" w:rsidRPr="0056317D" w:rsidRDefault="001E0A37" w:rsidP="001E0A37">
      <w:r w:rsidRPr="00753CB4">
        <w:rPr>
          <w:rStyle w:val="HideTWBExt"/>
        </w:rPr>
        <w:t>&lt;/Amend&gt;</w:t>
      </w:r>
    </w:p>
    <w:p w14:paraId="3CE98743" w14:textId="77777777" w:rsidR="001E0A37" w:rsidRPr="0056317D" w:rsidRDefault="001E0A37" w:rsidP="001E0A37"/>
    <w:p w14:paraId="65F6E88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22</w:t>
      </w:r>
      <w:r w:rsidRPr="00753CB4">
        <w:rPr>
          <w:rStyle w:val="HideTWBExt"/>
        </w:rPr>
        <w:t>&lt;/NumAm&gt;</w:t>
      </w:r>
    </w:p>
    <w:p w14:paraId="4C42B4E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6227DB9" w14:textId="77777777" w:rsidR="001E0A37" w:rsidRPr="0056317D" w:rsidRDefault="001E0A37" w:rsidP="001E0A37">
      <w:pPr>
        <w:rPr>
          <w:b/>
        </w:rPr>
      </w:pPr>
      <w:r w:rsidRPr="00753CB4">
        <w:rPr>
          <w:rStyle w:val="HideTWBExt"/>
        </w:rPr>
        <w:t>&lt;Article&gt;</w:t>
      </w:r>
      <w:r w:rsidRPr="0056317D">
        <w:rPr>
          <w:b/>
        </w:rPr>
        <w:t>Príloha I – Oddiel IV – nadpis</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7FE356A" w14:textId="77777777" w:rsidTr="001E0A37">
        <w:trPr>
          <w:jc w:val="center"/>
        </w:trPr>
        <w:tc>
          <w:tcPr>
            <w:tcW w:w="9752" w:type="dxa"/>
            <w:gridSpan w:val="2"/>
          </w:tcPr>
          <w:p w14:paraId="643DF573" w14:textId="77777777" w:rsidR="001E0A37" w:rsidRPr="0056317D" w:rsidRDefault="001E0A37" w:rsidP="001E0A37">
            <w:pPr>
              <w:keepNext/>
            </w:pPr>
          </w:p>
        </w:tc>
      </w:tr>
      <w:tr w:rsidR="001E0A37" w:rsidRPr="0056317D" w14:paraId="478DE006" w14:textId="77777777" w:rsidTr="001E0A37">
        <w:trPr>
          <w:jc w:val="center"/>
        </w:trPr>
        <w:tc>
          <w:tcPr>
            <w:tcW w:w="4876" w:type="dxa"/>
            <w:hideMark/>
          </w:tcPr>
          <w:p w14:paraId="2E53E7E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3F4F5FD" w14:textId="77777777" w:rsidR="001E0A37" w:rsidRPr="0056317D" w:rsidRDefault="001E0A37" w:rsidP="001E0A37">
            <w:pPr>
              <w:keepNext/>
              <w:spacing w:after="240"/>
              <w:jc w:val="center"/>
              <w:rPr>
                <w:i/>
              </w:rPr>
            </w:pPr>
            <w:r w:rsidRPr="0056317D">
              <w:rPr>
                <w:i/>
              </w:rPr>
              <w:t>Pozmeňujúci návrh</w:t>
            </w:r>
          </w:p>
        </w:tc>
      </w:tr>
      <w:tr w:rsidR="001E0A37" w:rsidRPr="0056317D" w14:paraId="586A1D28" w14:textId="77777777" w:rsidTr="001E0A37">
        <w:trPr>
          <w:jc w:val="center"/>
        </w:trPr>
        <w:tc>
          <w:tcPr>
            <w:tcW w:w="4876" w:type="dxa"/>
            <w:hideMark/>
          </w:tcPr>
          <w:p w14:paraId="28D81C59" w14:textId="77777777" w:rsidR="001E0A37" w:rsidRPr="0056317D" w:rsidRDefault="001E0A37" w:rsidP="001E0A37">
            <w:pPr>
              <w:spacing w:after="120"/>
            </w:pPr>
            <w:r w:rsidRPr="0056317D">
              <w:rPr>
                <w:b/>
                <w:i/>
              </w:rPr>
              <w:t>Audiovizuálne mediálne služby a súvisiace zariadenia s vyspelou počítačovou kapacitou</w:t>
            </w:r>
            <w:r w:rsidRPr="0056317D">
              <w:t xml:space="preserve"> určené pre spotrebiteľov</w:t>
            </w:r>
          </w:p>
        </w:tc>
        <w:tc>
          <w:tcPr>
            <w:tcW w:w="4876" w:type="dxa"/>
            <w:hideMark/>
          </w:tcPr>
          <w:p w14:paraId="05C457D4" w14:textId="77777777" w:rsidR="001E0A37" w:rsidRPr="0056317D" w:rsidRDefault="001E0A37" w:rsidP="001E0A37">
            <w:pPr>
              <w:spacing w:after="120"/>
              <w:rPr>
                <w:szCs w:val="24"/>
              </w:rPr>
            </w:pPr>
            <w:r w:rsidRPr="0056317D">
              <w:rPr>
                <w:b/>
                <w:i/>
              </w:rPr>
              <w:t>Koncové zariadenia v oblasti audiovizuálnych mediálnych služieb</w:t>
            </w:r>
            <w:r w:rsidRPr="0056317D">
              <w:t xml:space="preserve"> určené pre spotrebiteľov</w:t>
            </w:r>
            <w:r w:rsidRPr="0056317D">
              <w:rPr>
                <w:b/>
                <w:i/>
              </w:rPr>
              <w:t>.</w:t>
            </w:r>
          </w:p>
        </w:tc>
      </w:tr>
    </w:tbl>
    <w:p w14:paraId="79ED69C2" w14:textId="77777777" w:rsidR="001E0A37" w:rsidRPr="0056317D" w:rsidRDefault="001E0A37" w:rsidP="001E0A37">
      <w:r w:rsidRPr="00753CB4">
        <w:rPr>
          <w:rStyle w:val="HideTWBExt"/>
        </w:rPr>
        <w:t>&lt;/Amend&gt;</w:t>
      </w:r>
    </w:p>
    <w:p w14:paraId="23FF3CB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23</w:t>
      </w:r>
      <w:r w:rsidRPr="00753CB4">
        <w:rPr>
          <w:rStyle w:val="HideTWBExt"/>
        </w:rPr>
        <w:t>&lt;/NumAm&gt;</w:t>
      </w:r>
    </w:p>
    <w:p w14:paraId="11C8775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29830E8" w14:textId="77777777" w:rsidR="001E0A37" w:rsidRPr="0056317D" w:rsidRDefault="001E0A37" w:rsidP="001E0A37">
      <w:pPr>
        <w:rPr>
          <w:b/>
        </w:rPr>
      </w:pPr>
      <w:r w:rsidRPr="00753CB4">
        <w:rPr>
          <w:rStyle w:val="HideTWBExt"/>
        </w:rPr>
        <w:t>&lt;Article&gt;</w:t>
      </w:r>
      <w:r w:rsidRPr="0056317D">
        <w:rPr>
          <w:b/>
        </w:rPr>
        <w:t>Príloha I – Oddiel IV – bod A</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288C3E2" w14:textId="77777777" w:rsidTr="001E0A37">
        <w:trPr>
          <w:jc w:val="center"/>
        </w:trPr>
        <w:tc>
          <w:tcPr>
            <w:tcW w:w="9752" w:type="dxa"/>
            <w:gridSpan w:val="2"/>
          </w:tcPr>
          <w:p w14:paraId="3399135E" w14:textId="77777777" w:rsidR="001E0A37" w:rsidRPr="0056317D" w:rsidRDefault="001E0A37" w:rsidP="001E0A37">
            <w:pPr>
              <w:keepNext/>
            </w:pPr>
          </w:p>
        </w:tc>
      </w:tr>
      <w:tr w:rsidR="001E0A37" w:rsidRPr="0056317D" w14:paraId="605232D6" w14:textId="77777777" w:rsidTr="001E0A37">
        <w:trPr>
          <w:jc w:val="center"/>
        </w:trPr>
        <w:tc>
          <w:tcPr>
            <w:tcW w:w="4876" w:type="dxa"/>
            <w:hideMark/>
          </w:tcPr>
          <w:p w14:paraId="23CF7A9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99DA866" w14:textId="77777777" w:rsidR="001E0A37" w:rsidRPr="0056317D" w:rsidRDefault="001E0A37" w:rsidP="001E0A37">
            <w:pPr>
              <w:keepNext/>
              <w:spacing w:after="240"/>
              <w:jc w:val="center"/>
              <w:rPr>
                <w:i/>
              </w:rPr>
            </w:pPr>
            <w:r w:rsidRPr="0056317D">
              <w:rPr>
                <w:i/>
              </w:rPr>
              <w:t>Pozmeňujúci návrh</w:t>
            </w:r>
          </w:p>
        </w:tc>
      </w:tr>
      <w:tr w:rsidR="001E0A37" w:rsidRPr="0056317D" w14:paraId="5DA32F91" w14:textId="77777777" w:rsidTr="001E0A37">
        <w:trPr>
          <w:jc w:val="center"/>
        </w:trPr>
        <w:tc>
          <w:tcPr>
            <w:tcW w:w="4876" w:type="dxa"/>
            <w:hideMark/>
          </w:tcPr>
          <w:p w14:paraId="4C751727" w14:textId="77777777" w:rsidR="001E0A37" w:rsidRPr="0056317D" w:rsidRDefault="001E0A37" w:rsidP="001E0A37">
            <w:pPr>
              <w:spacing w:after="120"/>
              <w:rPr>
                <w:b/>
                <w:bCs/>
                <w:i/>
                <w:iCs/>
              </w:rPr>
            </w:pPr>
            <w:r w:rsidRPr="0056317D">
              <w:rPr>
                <w:b/>
                <w:i/>
              </w:rPr>
              <w:t>A.</w:t>
            </w:r>
            <w:r w:rsidRPr="0056317D">
              <w:tab/>
            </w:r>
            <w:r w:rsidRPr="0056317D">
              <w:rPr>
                <w:b/>
                <w:i/>
              </w:rPr>
              <w:t>Služby</w:t>
            </w:r>
          </w:p>
        </w:tc>
        <w:tc>
          <w:tcPr>
            <w:tcW w:w="4876" w:type="dxa"/>
            <w:hideMark/>
          </w:tcPr>
          <w:p w14:paraId="43062416" w14:textId="77777777" w:rsidR="001E0A37" w:rsidRPr="0056317D" w:rsidRDefault="001E0A37" w:rsidP="001E0A37">
            <w:pPr>
              <w:spacing w:after="120"/>
              <w:rPr>
                <w:b/>
                <w:bCs/>
                <w:i/>
                <w:iCs/>
              </w:rPr>
            </w:pPr>
            <w:r w:rsidRPr="0056317D">
              <w:rPr>
                <w:b/>
                <w:i/>
              </w:rPr>
              <w:t>vypúšťa sa</w:t>
            </w:r>
          </w:p>
        </w:tc>
      </w:tr>
      <w:tr w:rsidR="001E0A37" w:rsidRPr="0056317D" w14:paraId="1243D8FC" w14:textId="77777777" w:rsidTr="001E0A37">
        <w:trPr>
          <w:jc w:val="center"/>
        </w:trPr>
        <w:tc>
          <w:tcPr>
            <w:tcW w:w="4876" w:type="dxa"/>
          </w:tcPr>
          <w:p w14:paraId="5864A3C4" w14:textId="77777777" w:rsidR="001E0A37" w:rsidRPr="0056317D" w:rsidRDefault="001E0A37" w:rsidP="001E0A37">
            <w:pPr>
              <w:spacing w:after="120"/>
              <w:rPr>
                <w:b/>
                <w:bCs/>
                <w:i/>
                <w:iCs/>
              </w:rPr>
            </w:pPr>
            <w:r w:rsidRPr="0056317D">
              <w:rPr>
                <w:b/>
                <w:i/>
              </w:rPr>
              <w:t>1.</w:t>
            </w:r>
            <w:r w:rsidRPr="0056317D">
              <w:tab/>
            </w:r>
            <w:r w:rsidRPr="0056317D">
              <w:rPr>
                <w:b/>
                <w:i/>
              </w:rPr>
              <w:t xml:space="preserve">S cieľom v čo najväčšej miere umožniť predvídateľné využívanie služieb osobami s funkčnými obmedzeniami vrátane osôb so zdravotným postihnutím sa služby poskytujú tak, aby: </w:t>
            </w:r>
          </w:p>
        </w:tc>
        <w:tc>
          <w:tcPr>
            <w:tcW w:w="4876" w:type="dxa"/>
          </w:tcPr>
          <w:p w14:paraId="27EB8B18" w14:textId="77777777" w:rsidR="001E0A37" w:rsidRPr="0056317D" w:rsidRDefault="001E0A37" w:rsidP="001E0A37">
            <w:pPr>
              <w:spacing w:after="120"/>
              <w:rPr>
                <w:b/>
                <w:bCs/>
                <w:i/>
                <w:iCs/>
              </w:rPr>
            </w:pPr>
          </w:p>
        </w:tc>
      </w:tr>
      <w:tr w:rsidR="001E0A37" w:rsidRPr="0056317D" w14:paraId="594EE8E2" w14:textId="77777777" w:rsidTr="001E0A37">
        <w:trPr>
          <w:jc w:val="center"/>
        </w:trPr>
        <w:tc>
          <w:tcPr>
            <w:tcW w:w="4876" w:type="dxa"/>
          </w:tcPr>
          <w:p w14:paraId="4FE7F70A" w14:textId="77777777" w:rsidR="001E0A37" w:rsidRPr="0056317D" w:rsidRDefault="001E0A37" w:rsidP="001E0A37">
            <w:pPr>
              <w:spacing w:after="120"/>
              <w:rPr>
                <w:b/>
                <w:bCs/>
                <w:i/>
                <w:iCs/>
              </w:rPr>
            </w:pPr>
            <w:r w:rsidRPr="0056317D">
              <w:rPr>
                <w:b/>
                <w:i/>
              </w:rPr>
              <w:t>a)</w:t>
            </w:r>
            <w:r w:rsidRPr="0056317D">
              <w:tab/>
            </w:r>
            <w:r w:rsidRPr="0056317D">
              <w:rPr>
                <w:b/>
                <w:i/>
              </w:rPr>
              <w:t>sa zabezpečila prístupnosť výrobkov, ktoré sa používajú pri poskytovaní služby, v súlade s pravidlami stanovenými v bode B „Súvisiace zariadenia s vyspelou počítačovou kapacitou určené pre spotrebiteľov“,</w:t>
            </w:r>
          </w:p>
        </w:tc>
        <w:tc>
          <w:tcPr>
            <w:tcW w:w="4876" w:type="dxa"/>
          </w:tcPr>
          <w:p w14:paraId="10FD1D04" w14:textId="77777777" w:rsidR="001E0A37" w:rsidRPr="0056317D" w:rsidRDefault="001E0A37" w:rsidP="001E0A37">
            <w:pPr>
              <w:spacing w:after="120"/>
              <w:rPr>
                <w:b/>
                <w:bCs/>
                <w:i/>
                <w:iCs/>
              </w:rPr>
            </w:pPr>
          </w:p>
        </w:tc>
      </w:tr>
      <w:tr w:rsidR="001E0A37" w:rsidRPr="0056317D" w14:paraId="696E9C8C" w14:textId="77777777" w:rsidTr="001E0A37">
        <w:trPr>
          <w:jc w:val="center"/>
        </w:trPr>
        <w:tc>
          <w:tcPr>
            <w:tcW w:w="4876" w:type="dxa"/>
          </w:tcPr>
          <w:p w14:paraId="43491C6A" w14:textId="77777777" w:rsidR="001E0A37" w:rsidRPr="0056317D" w:rsidRDefault="001E0A37" w:rsidP="001E0A37">
            <w:pPr>
              <w:spacing w:after="120"/>
              <w:rPr>
                <w:b/>
                <w:bCs/>
                <w:i/>
                <w:iCs/>
              </w:rPr>
            </w:pPr>
            <w:r w:rsidRPr="0056317D">
              <w:rPr>
                <w:b/>
                <w:i/>
              </w:rPr>
              <w:t>b)</w:t>
            </w:r>
            <w:r w:rsidRPr="0056317D">
              <w:tab/>
            </w:r>
            <w:r w:rsidRPr="0056317D">
              <w:rPr>
                <w:b/>
                <w:i/>
              </w:rPr>
              <w:t>sa poskytovali informácie o fungovaní služby a o charakteristikách a predpokladoch jej prístupnosti takto:</w:t>
            </w:r>
          </w:p>
        </w:tc>
        <w:tc>
          <w:tcPr>
            <w:tcW w:w="4876" w:type="dxa"/>
          </w:tcPr>
          <w:p w14:paraId="66D3E114" w14:textId="77777777" w:rsidR="001E0A37" w:rsidRPr="0056317D" w:rsidRDefault="001E0A37" w:rsidP="001E0A37">
            <w:pPr>
              <w:spacing w:after="120"/>
              <w:rPr>
                <w:b/>
                <w:bCs/>
                <w:i/>
                <w:iCs/>
              </w:rPr>
            </w:pPr>
          </w:p>
        </w:tc>
      </w:tr>
      <w:tr w:rsidR="001E0A37" w:rsidRPr="0056317D" w14:paraId="627F3390" w14:textId="77777777" w:rsidTr="001E0A37">
        <w:trPr>
          <w:jc w:val="center"/>
        </w:trPr>
        <w:tc>
          <w:tcPr>
            <w:tcW w:w="4876" w:type="dxa"/>
          </w:tcPr>
          <w:p w14:paraId="5378905C" w14:textId="77777777" w:rsidR="001E0A37" w:rsidRPr="0056317D" w:rsidRDefault="001E0A37" w:rsidP="001E0A37">
            <w:pPr>
              <w:spacing w:after="120"/>
              <w:rPr>
                <w:b/>
                <w:bCs/>
                <w:i/>
                <w:iCs/>
              </w:rPr>
            </w:pPr>
            <w:r w:rsidRPr="0056317D">
              <w:rPr>
                <w:b/>
                <w:i/>
              </w:rPr>
              <w:t>i)</w:t>
            </w:r>
            <w:r w:rsidRPr="0056317D">
              <w:tab/>
            </w:r>
            <w:r w:rsidRPr="0056317D">
              <w:rPr>
                <w:b/>
                <w:i/>
              </w:rPr>
              <w:t xml:space="preserve">informačný obsah musí byť dostupný v textových formátoch, ktoré možno použiť na vytvorenie alternatívnych asistenčných formátov prezentovateľných rôznymi spôsobmi a prostredníctvom viac než jedného zmyslového kanála,  </w:t>
            </w:r>
          </w:p>
        </w:tc>
        <w:tc>
          <w:tcPr>
            <w:tcW w:w="4876" w:type="dxa"/>
          </w:tcPr>
          <w:p w14:paraId="5346E9AB" w14:textId="77777777" w:rsidR="001E0A37" w:rsidRPr="0056317D" w:rsidRDefault="001E0A37" w:rsidP="001E0A37">
            <w:pPr>
              <w:spacing w:after="120"/>
              <w:rPr>
                <w:b/>
                <w:bCs/>
                <w:i/>
                <w:iCs/>
              </w:rPr>
            </w:pPr>
          </w:p>
        </w:tc>
      </w:tr>
      <w:tr w:rsidR="001E0A37" w:rsidRPr="0056317D" w14:paraId="2A952E2B" w14:textId="77777777" w:rsidTr="001E0A37">
        <w:trPr>
          <w:jc w:val="center"/>
        </w:trPr>
        <w:tc>
          <w:tcPr>
            <w:tcW w:w="4876" w:type="dxa"/>
          </w:tcPr>
          <w:p w14:paraId="44EA1179" w14:textId="77777777" w:rsidR="001E0A37" w:rsidRPr="0056317D" w:rsidRDefault="001E0A37" w:rsidP="001E0A37">
            <w:pPr>
              <w:spacing w:after="120"/>
              <w:rPr>
                <w:b/>
                <w:bCs/>
                <w:i/>
                <w:iCs/>
              </w:rPr>
            </w:pPr>
            <w:r w:rsidRPr="0056317D">
              <w:rPr>
                <w:b/>
                <w:i/>
              </w:rPr>
              <w:t>ii)</w:t>
            </w:r>
            <w:r w:rsidRPr="0056317D">
              <w:tab/>
            </w:r>
            <w:r w:rsidRPr="0056317D">
              <w:rPr>
                <w:b/>
                <w:i/>
              </w:rPr>
              <w:t>k dispozícii sú alternatívy k netextovému obsahu,</w:t>
            </w:r>
          </w:p>
        </w:tc>
        <w:tc>
          <w:tcPr>
            <w:tcW w:w="4876" w:type="dxa"/>
          </w:tcPr>
          <w:p w14:paraId="62AD39F4" w14:textId="77777777" w:rsidR="001E0A37" w:rsidRPr="0056317D" w:rsidRDefault="001E0A37" w:rsidP="001E0A37">
            <w:pPr>
              <w:spacing w:after="120"/>
              <w:rPr>
                <w:b/>
                <w:bCs/>
                <w:i/>
                <w:iCs/>
              </w:rPr>
            </w:pPr>
          </w:p>
        </w:tc>
      </w:tr>
      <w:tr w:rsidR="001E0A37" w:rsidRPr="0056317D" w14:paraId="687D58BE" w14:textId="77777777" w:rsidTr="001E0A37">
        <w:trPr>
          <w:jc w:val="center"/>
        </w:trPr>
        <w:tc>
          <w:tcPr>
            <w:tcW w:w="4876" w:type="dxa"/>
          </w:tcPr>
          <w:p w14:paraId="3818EA02" w14:textId="77777777" w:rsidR="001E0A37" w:rsidRPr="0056317D" w:rsidRDefault="001E0A37" w:rsidP="001E0A37">
            <w:pPr>
              <w:spacing w:after="120"/>
              <w:rPr>
                <w:b/>
                <w:bCs/>
                <w:i/>
                <w:iCs/>
              </w:rPr>
            </w:pPr>
            <w:r w:rsidRPr="0056317D">
              <w:rPr>
                <w:b/>
                <w:i/>
              </w:rPr>
              <w:t>iii)</w:t>
            </w:r>
            <w:r w:rsidRPr="0056317D">
              <w:tab/>
            </w:r>
            <w:r w:rsidRPr="0056317D">
              <w:rPr>
                <w:b/>
                <w:i/>
              </w:rPr>
              <w:t xml:space="preserve"> elektronické informácie vrátane súvisiacich online aplikácií, ktoré sú potrebné na poskytovanie služby, sa poskytujú v súlade s písmenom c).  </w:t>
            </w:r>
          </w:p>
        </w:tc>
        <w:tc>
          <w:tcPr>
            <w:tcW w:w="4876" w:type="dxa"/>
          </w:tcPr>
          <w:p w14:paraId="2ED62605" w14:textId="77777777" w:rsidR="001E0A37" w:rsidRPr="0056317D" w:rsidRDefault="001E0A37" w:rsidP="001E0A37">
            <w:pPr>
              <w:spacing w:after="120"/>
              <w:rPr>
                <w:b/>
                <w:bCs/>
                <w:i/>
                <w:iCs/>
              </w:rPr>
            </w:pPr>
          </w:p>
        </w:tc>
      </w:tr>
      <w:tr w:rsidR="001E0A37" w:rsidRPr="0056317D" w14:paraId="18C12989" w14:textId="77777777" w:rsidTr="001E0A37">
        <w:trPr>
          <w:jc w:val="center"/>
        </w:trPr>
        <w:tc>
          <w:tcPr>
            <w:tcW w:w="4876" w:type="dxa"/>
          </w:tcPr>
          <w:p w14:paraId="2BC26371" w14:textId="77777777" w:rsidR="001E0A37" w:rsidRPr="0056317D" w:rsidRDefault="001E0A37" w:rsidP="001E0A37">
            <w:pPr>
              <w:spacing w:after="120"/>
              <w:rPr>
                <w:b/>
                <w:bCs/>
                <w:i/>
                <w:iCs/>
              </w:rPr>
            </w:pPr>
            <w:r w:rsidRPr="0056317D">
              <w:rPr>
                <w:b/>
                <w:i/>
              </w:rPr>
              <w:t>c)</w:t>
            </w:r>
            <w:r w:rsidRPr="0056317D">
              <w:tab/>
            </w:r>
            <w:r w:rsidRPr="0056317D">
              <w:rPr>
                <w:b/>
                <w:i/>
              </w:rPr>
              <w:t xml:space="preserve">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  </w:t>
            </w:r>
          </w:p>
        </w:tc>
        <w:tc>
          <w:tcPr>
            <w:tcW w:w="4876" w:type="dxa"/>
          </w:tcPr>
          <w:p w14:paraId="5B6DA789" w14:textId="77777777" w:rsidR="001E0A37" w:rsidRPr="0056317D" w:rsidRDefault="001E0A37" w:rsidP="001E0A37">
            <w:pPr>
              <w:spacing w:after="120"/>
              <w:rPr>
                <w:b/>
                <w:bCs/>
                <w:i/>
                <w:iCs/>
              </w:rPr>
            </w:pPr>
          </w:p>
        </w:tc>
      </w:tr>
      <w:tr w:rsidR="001E0A37" w:rsidRPr="0056317D" w14:paraId="517148EA" w14:textId="77777777" w:rsidTr="001E0A37">
        <w:trPr>
          <w:jc w:val="center"/>
        </w:trPr>
        <w:tc>
          <w:tcPr>
            <w:tcW w:w="4876" w:type="dxa"/>
          </w:tcPr>
          <w:p w14:paraId="45631C6D" w14:textId="77777777" w:rsidR="001E0A37" w:rsidRPr="0056317D" w:rsidRDefault="001E0A37" w:rsidP="001E0A37">
            <w:pPr>
              <w:spacing w:after="120"/>
              <w:rPr>
                <w:b/>
                <w:bCs/>
                <w:i/>
                <w:iCs/>
              </w:rPr>
            </w:pPr>
            <w:r w:rsidRPr="0056317D">
              <w:rPr>
                <w:b/>
                <w:i/>
              </w:rPr>
              <w:t>d)</w:t>
            </w:r>
            <w:r w:rsidRPr="0056317D">
              <w:tab/>
            </w:r>
            <w:r w:rsidRPr="0056317D">
              <w:rPr>
                <w:b/>
                <w:i/>
              </w:rPr>
              <w:t xml:space="preserve">sa poskytovali dostupné informácie, ktoré uľahčujú prepojenie s asistenčnými službami, </w:t>
            </w:r>
          </w:p>
        </w:tc>
        <w:tc>
          <w:tcPr>
            <w:tcW w:w="4876" w:type="dxa"/>
          </w:tcPr>
          <w:p w14:paraId="06464928" w14:textId="77777777" w:rsidR="001E0A37" w:rsidRPr="0056317D" w:rsidRDefault="001E0A37" w:rsidP="001E0A37">
            <w:pPr>
              <w:spacing w:after="120"/>
              <w:rPr>
                <w:b/>
                <w:bCs/>
                <w:i/>
                <w:iCs/>
              </w:rPr>
            </w:pPr>
          </w:p>
        </w:tc>
      </w:tr>
      <w:tr w:rsidR="001E0A37" w:rsidRPr="0056317D" w14:paraId="6341BF1A" w14:textId="77777777" w:rsidTr="001E0A37">
        <w:trPr>
          <w:jc w:val="center"/>
        </w:trPr>
        <w:tc>
          <w:tcPr>
            <w:tcW w:w="4876" w:type="dxa"/>
          </w:tcPr>
          <w:p w14:paraId="02071A7E" w14:textId="77777777" w:rsidR="001E0A37" w:rsidRPr="0056317D" w:rsidRDefault="001E0A37" w:rsidP="001E0A37">
            <w:pPr>
              <w:spacing w:after="120"/>
              <w:rPr>
                <w:b/>
                <w:bCs/>
                <w:i/>
                <w:iCs/>
              </w:rPr>
            </w:pPr>
            <w:r w:rsidRPr="0056317D">
              <w:rPr>
                <w:b/>
                <w:i/>
              </w:rPr>
              <w:t>e)</w:t>
            </w:r>
            <w:r w:rsidRPr="0056317D">
              <w:tab/>
            </w:r>
            <w:r w:rsidRPr="0056317D">
              <w:rPr>
                <w:b/>
                <w:i/>
              </w:rPr>
              <w:t xml:space="preserve">zahŕňali funkcie, praktiky, stratégie a postupy a úpravy pri prevádzkovaní služby, ktorých cieľom je riešiť potreby ľudí s funkčnými obmedzeniami. </w:t>
            </w:r>
          </w:p>
        </w:tc>
        <w:tc>
          <w:tcPr>
            <w:tcW w:w="4876" w:type="dxa"/>
          </w:tcPr>
          <w:p w14:paraId="65901350" w14:textId="77777777" w:rsidR="001E0A37" w:rsidRPr="0056317D" w:rsidRDefault="001E0A37" w:rsidP="001E0A37">
            <w:pPr>
              <w:spacing w:after="120"/>
              <w:rPr>
                <w:b/>
                <w:bCs/>
                <w:i/>
                <w:iCs/>
              </w:rPr>
            </w:pPr>
          </w:p>
        </w:tc>
      </w:tr>
    </w:tbl>
    <w:p w14:paraId="6C4D2D85" w14:textId="77777777" w:rsidR="001E0A37" w:rsidRPr="0056317D" w:rsidRDefault="001E0A37" w:rsidP="001E0A37">
      <w:r w:rsidRPr="00753CB4">
        <w:rPr>
          <w:rStyle w:val="HideTWBExt"/>
        </w:rPr>
        <w:t>&lt;/Amend&gt;</w:t>
      </w:r>
    </w:p>
    <w:p w14:paraId="67D848C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24</w:t>
      </w:r>
      <w:r w:rsidRPr="00753CB4">
        <w:rPr>
          <w:rStyle w:val="HideTWBExt"/>
        </w:rPr>
        <w:t>&lt;/NumAm&gt;</w:t>
      </w:r>
    </w:p>
    <w:p w14:paraId="6F6D68C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359ED71" w14:textId="77777777" w:rsidR="001E0A37" w:rsidRPr="0056317D" w:rsidRDefault="001E0A37" w:rsidP="001E0A37">
      <w:pPr>
        <w:rPr>
          <w:b/>
        </w:rPr>
      </w:pPr>
      <w:r w:rsidRPr="00753CB4">
        <w:rPr>
          <w:rStyle w:val="HideTWBExt"/>
        </w:rPr>
        <w:t>&lt;Article&gt;</w:t>
      </w:r>
      <w:r w:rsidRPr="0056317D">
        <w:rPr>
          <w:b/>
        </w:rPr>
        <w:t>Príloha I – Oddiel IV – bod B – nadpis</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881424C" w14:textId="77777777" w:rsidTr="001E0A37">
        <w:trPr>
          <w:jc w:val="center"/>
        </w:trPr>
        <w:tc>
          <w:tcPr>
            <w:tcW w:w="9752" w:type="dxa"/>
            <w:gridSpan w:val="2"/>
          </w:tcPr>
          <w:p w14:paraId="3BF6DCCC" w14:textId="77777777" w:rsidR="001E0A37" w:rsidRPr="0056317D" w:rsidRDefault="001E0A37" w:rsidP="001E0A37">
            <w:pPr>
              <w:keepNext/>
            </w:pPr>
          </w:p>
        </w:tc>
      </w:tr>
      <w:tr w:rsidR="001E0A37" w:rsidRPr="0056317D" w14:paraId="358C40BF" w14:textId="77777777" w:rsidTr="001E0A37">
        <w:trPr>
          <w:jc w:val="center"/>
        </w:trPr>
        <w:tc>
          <w:tcPr>
            <w:tcW w:w="4876" w:type="dxa"/>
            <w:hideMark/>
          </w:tcPr>
          <w:p w14:paraId="61D91C5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1207743" w14:textId="77777777" w:rsidR="001E0A37" w:rsidRPr="0056317D" w:rsidRDefault="001E0A37" w:rsidP="001E0A37">
            <w:pPr>
              <w:keepNext/>
              <w:spacing w:after="240"/>
              <w:jc w:val="center"/>
              <w:rPr>
                <w:i/>
              </w:rPr>
            </w:pPr>
            <w:r w:rsidRPr="0056317D">
              <w:rPr>
                <w:i/>
              </w:rPr>
              <w:t>Pozmeňujúci návrh</w:t>
            </w:r>
          </w:p>
        </w:tc>
      </w:tr>
      <w:tr w:rsidR="001E0A37" w:rsidRPr="0056317D" w14:paraId="7ABC2256" w14:textId="77777777" w:rsidTr="001E0A37">
        <w:trPr>
          <w:jc w:val="center"/>
        </w:trPr>
        <w:tc>
          <w:tcPr>
            <w:tcW w:w="4876" w:type="dxa"/>
            <w:hideMark/>
          </w:tcPr>
          <w:p w14:paraId="609CBF71" w14:textId="77777777" w:rsidR="001E0A37" w:rsidRPr="0056317D" w:rsidRDefault="001E0A37" w:rsidP="001E0A37">
            <w:pPr>
              <w:spacing w:after="120"/>
              <w:rPr>
                <w:b/>
                <w:bCs/>
                <w:i/>
                <w:iCs/>
              </w:rPr>
            </w:pPr>
            <w:r w:rsidRPr="0056317D">
              <w:rPr>
                <w:b/>
                <w:i/>
              </w:rPr>
              <w:t>B.</w:t>
            </w:r>
            <w:r w:rsidRPr="0056317D">
              <w:tab/>
            </w:r>
            <w:r w:rsidRPr="0056317D">
              <w:rPr>
                <w:b/>
                <w:i/>
              </w:rPr>
              <w:t>Súvisiace zariadenia s vyspelou počítačovou kapacitou určené pre spotrebiteľov</w:t>
            </w:r>
          </w:p>
        </w:tc>
        <w:tc>
          <w:tcPr>
            <w:tcW w:w="4876" w:type="dxa"/>
            <w:hideMark/>
          </w:tcPr>
          <w:p w14:paraId="78694D01" w14:textId="77777777" w:rsidR="001E0A37" w:rsidRPr="0056317D" w:rsidRDefault="001E0A37" w:rsidP="001E0A37">
            <w:pPr>
              <w:spacing w:after="120"/>
              <w:rPr>
                <w:b/>
                <w:bCs/>
                <w:i/>
                <w:iCs/>
              </w:rPr>
            </w:pPr>
            <w:r w:rsidRPr="0056317D">
              <w:rPr>
                <w:b/>
                <w:i/>
              </w:rPr>
              <w:t>vypúšťa sa</w:t>
            </w:r>
          </w:p>
        </w:tc>
      </w:tr>
    </w:tbl>
    <w:p w14:paraId="1E7E2A91" w14:textId="77777777" w:rsidR="001E0A37" w:rsidRPr="0056317D" w:rsidRDefault="001E0A37" w:rsidP="001E0A37">
      <w:r w:rsidRPr="00753CB4">
        <w:rPr>
          <w:rStyle w:val="HideTWBExt"/>
        </w:rPr>
        <w:t>&lt;/Amend&gt;</w:t>
      </w:r>
    </w:p>
    <w:p w14:paraId="6933B0C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25</w:t>
      </w:r>
      <w:r w:rsidRPr="00753CB4">
        <w:rPr>
          <w:rStyle w:val="HideTWBExt"/>
        </w:rPr>
        <w:t>&lt;/NumAm&gt;</w:t>
      </w:r>
    </w:p>
    <w:p w14:paraId="7F1098C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AC2F59F" w14:textId="77777777" w:rsidR="001E0A37" w:rsidRPr="0056317D" w:rsidRDefault="001E0A37" w:rsidP="001E0A37">
      <w:pPr>
        <w:rPr>
          <w:b/>
        </w:rPr>
      </w:pPr>
      <w:r w:rsidRPr="00753CB4">
        <w:rPr>
          <w:rStyle w:val="HideTWBExt"/>
        </w:rPr>
        <w:t>&lt;Article&gt;</w:t>
      </w:r>
      <w:r w:rsidRPr="0056317D">
        <w:rPr>
          <w:b/>
        </w:rPr>
        <w:t>Príloha I – Oddiel VII – nadpis</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4D06A5C" w14:textId="77777777" w:rsidTr="001E0A37">
        <w:trPr>
          <w:jc w:val="center"/>
        </w:trPr>
        <w:tc>
          <w:tcPr>
            <w:tcW w:w="9752" w:type="dxa"/>
            <w:gridSpan w:val="2"/>
          </w:tcPr>
          <w:p w14:paraId="6455A60F" w14:textId="77777777" w:rsidR="001E0A37" w:rsidRPr="0056317D" w:rsidRDefault="001E0A37" w:rsidP="001E0A37">
            <w:pPr>
              <w:keepNext/>
            </w:pPr>
          </w:p>
        </w:tc>
      </w:tr>
      <w:tr w:rsidR="001E0A37" w:rsidRPr="0056317D" w14:paraId="2027E85C" w14:textId="77777777" w:rsidTr="001E0A37">
        <w:trPr>
          <w:jc w:val="center"/>
        </w:trPr>
        <w:tc>
          <w:tcPr>
            <w:tcW w:w="4876" w:type="dxa"/>
            <w:hideMark/>
          </w:tcPr>
          <w:p w14:paraId="0A8D2E4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5343D7E" w14:textId="77777777" w:rsidR="001E0A37" w:rsidRPr="0056317D" w:rsidRDefault="001E0A37" w:rsidP="001E0A37">
            <w:pPr>
              <w:keepNext/>
              <w:spacing w:after="240"/>
              <w:jc w:val="center"/>
              <w:rPr>
                <w:i/>
              </w:rPr>
            </w:pPr>
            <w:r w:rsidRPr="0056317D">
              <w:rPr>
                <w:i/>
              </w:rPr>
              <w:t>Pozmeňujúci návrh</w:t>
            </w:r>
          </w:p>
        </w:tc>
      </w:tr>
      <w:tr w:rsidR="001E0A37" w:rsidRPr="0056317D" w14:paraId="0FDE04CF" w14:textId="77777777" w:rsidTr="001E0A37">
        <w:trPr>
          <w:jc w:val="center"/>
        </w:trPr>
        <w:tc>
          <w:tcPr>
            <w:tcW w:w="4876" w:type="dxa"/>
          </w:tcPr>
          <w:p w14:paraId="3609E63E" w14:textId="77777777" w:rsidR="001E0A37" w:rsidRPr="0056317D" w:rsidRDefault="001E0A37" w:rsidP="001E0A37">
            <w:pPr>
              <w:spacing w:after="120"/>
              <w:rPr>
                <w:b/>
                <w:bCs/>
                <w:i/>
                <w:iCs/>
              </w:rPr>
            </w:pPr>
            <w:r w:rsidRPr="0056317D">
              <w:rPr>
                <w:b/>
                <w:i/>
              </w:rPr>
              <w:t>Elektronické knihy</w:t>
            </w:r>
          </w:p>
        </w:tc>
        <w:tc>
          <w:tcPr>
            <w:tcW w:w="4876" w:type="dxa"/>
            <w:hideMark/>
          </w:tcPr>
          <w:p w14:paraId="34D2A3AD" w14:textId="77777777" w:rsidR="001E0A37" w:rsidRPr="0056317D" w:rsidRDefault="001E0A37" w:rsidP="001E0A37">
            <w:pPr>
              <w:spacing w:after="120"/>
              <w:rPr>
                <w:b/>
                <w:bCs/>
                <w:i/>
                <w:iCs/>
              </w:rPr>
            </w:pPr>
            <w:r w:rsidRPr="0056317D">
              <w:rPr>
                <w:b/>
                <w:i/>
              </w:rPr>
              <w:t>Čítačky elektronických kníh</w:t>
            </w:r>
          </w:p>
        </w:tc>
      </w:tr>
    </w:tbl>
    <w:p w14:paraId="536B2E53" w14:textId="77777777" w:rsidR="001E0A37" w:rsidRPr="0056317D" w:rsidRDefault="001E0A37" w:rsidP="001E0A37">
      <w:r w:rsidRPr="00753CB4">
        <w:rPr>
          <w:rStyle w:val="HideTWBExt"/>
        </w:rPr>
        <w:t>&lt;/Amend&gt;</w:t>
      </w:r>
    </w:p>
    <w:p w14:paraId="51DCF7A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26</w:t>
      </w:r>
      <w:r w:rsidRPr="00753CB4">
        <w:rPr>
          <w:rStyle w:val="HideTWBExt"/>
        </w:rPr>
        <w:t>&lt;/NumAm&gt;</w:t>
      </w:r>
    </w:p>
    <w:p w14:paraId="2516734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9522770" w14:textId="77777777" w:rsidR="001E0A37" w:rsidRPr="0056317D" w:rsidRDefault="001E0A37" w:rsidP="001E0A37">
      <w:pPr>
        <w:rPr>
          <w:b/>
        </w:rPr>
      </w:pPr>
      <w:r w:rsidRPr="00753CB4">
        <w:rPr>
          <w:rStyle w:val="HideTWBExt"/>
        </w:rPr>
        <w:t>&lt;Article&gt;</w:t>
      </w:r>
      <w:r w:rsidRPr="0056317D">
        <w:rPr>
          <w:b/>
        </w:rPr>
        <w:t>Príloha I – Oddiel VII – bod A</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FC31D1B" w14:textId="77777777" w:rsidTr="001E0A37">
        <w:trPr>
          <w:jc w:val="center"/>
        </w:trPr>
        <w:tc>
          <w:tcPr>
            <w:tcW w:w="9752" w:type="dxa"/>
            <w:gridSpan w:val="2"/>
          </w:tcPr>
          <w:p w14:paraId="0FBFE50F" w14:textId="77777777" w:rsidR="001E0A37" w:rsidRPr="0056317D" w:rsidRDefault="001E0A37" w:rsidP="001E0A37">
            <w:pPr>
              <w:keepNext/>
            </w:pPr>
          </w:p>
        </w:tc>
      </w:tr>
      <w:tr w:rsidR="001E0A37" w:rsidRPr="0056317D" w14:paraId="654494C6" w14:textId="77777777" w:rsidTr="001E0A37">
        <w:trPr>
          <w:jc w:val="center"/>
        </w:trPr>
        <w:tc>
          <w:tcPr>
            <w:tcW w:w="4876" w:type="dxa"/>
            <w:hideMark/>
          </w:tcPr>
          <w:p w14:paraId="0B40788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35D16E8" w14:textId="77777777" w:rsidR="001E0A37" w:rsidRPr="0056317D" w:rsidRDefault="001E0A37" w:rsidP="001E0A37">
            <w:pPr>
              <w:keepNext/>
              <w:spacing w:after="240"/>
              <w:jc w:val="center"/>
              <w:rPr>
                <w:i/>
              </w:rPr>
            </w:pPr>
            <w:r w:rsidRPr="0056317D">
              <w:rPr>
                <w:i/>
              </w:rPr>
              <w:t>Pozmeňujúci návrh</w:t>
            </w:r>
          </w:p>
        </w:tc>
      </w:tr>
      <w:tr w:rsidR="001E0A37" w:rsidRPr="0056317D" w14:paraId="48D2CC56" w14:textId="77777777" w:rsidTr="001E0A37">
        <w:trPr>
          <w:jc w:val="center"/>
        </w:trPr>
        <w:tc>
          <w:tcPr>
            <w:tcW w:w="4876" w:type="dxa"/>
          </w:tcPr>
          <w:p w14:paraId="130C6F9C" w14:textId="77777777" w:rsidR="001E0A37" w:rsidRPr="0056317D" w:rsidRDefault="001E0A37" w:rsidP="001E0A37">
            <w:pPr>
              <w:spacing w:after="120"/>
              <w:rPr>
                <w:b/>
                <w:bCs/>
                <w:i/>
                <w:iCs/>
              </w:rPr>
            </w:pPr>
            <w:r w:rsidRPr="0056317D">
              <w:rPr>
                <w:b/>
                <w:i/>
              </w:rPr>
              <w:t>A.</w:t>
            </w:r>
            <w:r w:rsidRPr="0056317D">
              <w:tab/>
            </w:r>
            <w:r w:rsidRPr="0056317D">
              <w:rPr>
                <w:b/>
                <w:i/>
              </w:rPr>
              <w:t>Služby</w:t>
            </w:r>
          </w:p>
        </w:tc>
        <w:tc>
          <w:tcPr>
            <w:tcW w:w="4876" w:type="dxa"/>
            <w:hideMark/>
          </w:tcPr>
          <w:p w14:paraId="5F227AED" w14:textId="77777777" w:rsidR="001E0A37" w:rsidRPr="0056317D" w:rsidRDefault="001E0A37" w:rsidP="001E0A37">
            <w:pPr>
              <w:spacing w:after="120"/>
              <w:rPr>
                <w:b/>
                <w:bCs/>
                <w:i/>
                <w:iCs/>
              </w:rPr>
            </w:pPr>
            <w:r w:rsidRPr="0056317D">
              <w:rPr>
                <w:b/>
                <w:i/>
              </w:rPr>
              <w:t>vypúšťa sa</w:t>
            </w:r>
          </w:p>
        </w:tc>
      </w:tr>
      <w:tr w:rsidR="001E0A37" w:rsidRPr="0056317D" w14:paraId="0088E824" w14:textId="77777777" w:rsidTr="001E0A37">
        <w:trPr>
          <w:jc w:val="center"/>
        </w:trPr>
        <w:tc>
          <w:tcPr>
            <w:tcW w:w="4876" w:type="dxa"/>
          </w:tcPr>
          <w:p w14:paraId="59F5CAD8" w14:textId="77777777" w:rsidR="001E0A37" w:rsidRPr="0056317D" w:rsidRDefault="001E0A37" w:rsidP="001E0A37">
            <w:pPr>
              <w:spacing w:after="120"/>
              <w:rPr>
                <w:rFonts w:eastAsia="Calibri"/>
                <w:b/>
                <w:bCs/>
                <w:i/>
                <w:iCs/>
              </w:rPr>
            </w:pPr>
            <w:r w:rsidRPr="0056317D">
              <w:rPr>
                <w:b/>
                <w:i/>
              </w:rPr>
              <w:t>1.</w:t>
            </w:r>
            <w:r w:rsidRPr="0056317D">
              <w:tab/>
            </w:r>
            <w:r w:rsidRPr="0056317D">
              <w:rPr>
                <w:b/>
                <w:i/>
              </w:rPr>
              <w:t xml:space="preserve">S cieľom v čo najväčšej miere umožniť predvídateľné využívanie služieb osobami s funkčnými obmedzeniami vrátane osôb so zdravotným postihnutím sa služby poskytujú tak, aby: </w:t>
            </w:r>
          </w:p>
        </w:tc>
        <w:tc>
          <w:tcPr>
            <w:tcW w:w="4876" w:type="dxa"/>
          </w:tcPr>
          <w:p w14:paraId="4573A4DF" w14:textId="77777777" w:rsidR="001E0A37" w:rsidRPr="0056317D" w:rsidRDefault="001E0A37" w:rsidP="001E0A37">
            <w:pPr>
              <w:spacing w:after="120"/>
              <w:rPr>
                <w:b/>
                <w:bCs/>
                <w:i/>
                <w:iCs/>
              </w:rPr>
            </w:pPr>
          </w:p>
        </w:tc>
      </w:tr>
      <w:tr w:rsidR="001E0A37" w:rsidRPr="0056317D" w14:paraId="56C1BCB9" w14:textId="77777777" w:rsidTr="001E0A37">
        <w:trPr>
          <w:jc w:val="center"/>
        </w:trPr>
        <w:tc>
          <w:tcPr>
            <w:tcW w:w="4876" w:type="dxa"/>
          </w:tcPr>
          <w:p w14:paraId="1F3E5A7D" w14:textId="77777777" w:rsidR="001E0A37" w:rsidRPr="0056317D" w:rsidRDefault="001E0A37" w:rsidP="001E0A37">
            <w:pPr>
              <w:spacing w:after="120"/>
              <w:rPr>
                <w:rFonts w:eastAsia="Calibri"/>
                <w:b/>
                <w:bCs/>
                <w:i/>
                <w:iCs/>
              </w:rPr>
            </w:pPr>
            <w:r w:rsidRPr="0056317D">
              <w:rPr>
                <w:b/>
                <w:i/>
              </w:rPr>
              <w:t>a)</w:t>
            </w:r>
            <w:r w:rsidRPr="0056317D">
              <w:tab/>
            </w:r>
            <w:r w:rsidRPr="0056317D">
              <w:rPr>
                <w:b/>
                <w:i/>
              </w:rPr>
              <w:t>sa zabezpečila prístupnosť výrobkov, ktoré sa používajú pri poskytovaní služby, v súlade s pravidlami stanovenými v bode B „Výrobky“,</w:t>
            </w:r>
          </w:p>
        </w:tc>
        <w:tc>
          <w:tcPr>
            <w:tcW w:w="4876" w:type="dxa"/>
          </w:tcPr>
          <w:p w14:paraId="362223BC" w14:textId="77777777" w:rsidR="001E0A37" w:rsidRPr="0056317D" w:rsidRDefault="001E0A37" w:rsidP="001E0A37">
            <w:pPr>
              <w:spacing w:after="120"/>
              <w:rPr>
                <w:b/>
                <w:bCs/>
                <w:i/>
                <w:iCs/>
              </w:rPr>
            </w:pPr>
          </w:p>
        </w:tc>
      </w:tr>
      <w:tr w:rsidR="001E0A37" w:rsidRPr="0056317D" w14:paraId="624B5739" w14:textId="77777777" w:rsidTr="001E0A37">
        <w:trPr>
          <w:jc w:val="center"/>
        </w:trPr>
        <w:tc>
          <w:tcPr>
            <w:tcW w:w="4876" w:type="dxa"/>
          </w:tcPr>
          <w:p w14:paraId="6171EA0F" w14:textId="77777777" w:rsidR="001E0A37" w:rsidRPr="0056317D" w:rsidRDefault="001E0A37" w:rsidP="001E0A37">
            <w:pPr>
              <w:spacing w:after="120"/>
              <w:rPr>
                <w:rFonts w:eastAsia="Calibri"/>
                <w:b/>
                <w:bCs/>
                <w:i/>
                <w:iCs/>
              </w:rPr>
            </w:pPr>
            <w:r w:rsidRPr="0056317D">
              <w:rPr>
                <w:b/>
                <w:i/>
              </w:rPr>
              <w:t>b)</w:t>
            </w:r>
            <w:r w:rsidRPr="0056317D">
              <w:tab/>
            </w:r>
            <w:r w:rsidRPr="0056317D">
              <w:rPr>
                <w:b/>
                <w:i/>
              </w:rPr>
              <w:t>sa poskytovali informácie o fungovaní služby a o charakteristikách a predpokladoch jej prístupnosti takto:</w:t>
            </w:r>
          </w:p>
        </w:tc>
        <w:tc>
          <w:tcPr>
            <w:tcW w:w="4876" w:type="dxa"/>
          </w:tcPr>
          <w:p w14:paraId="6A2D2E05" w14:textId="77777777" w:rsidR="001E0A37" w:rsidRPr="0056317D" w:rsidRDefault="001E0A37" w:rsidP="001E0A37">
            <w:pPr>
              <w:spacing w:after="120"/>
              <w:rPr>
                <w:b/>
                <w:bCs/>
                <w:i/>
                <w:iCs/>
              </w:rPr>
            </w:pPr>
          </w:p>
        </w:tc>
      </w:tr>
      <w:tr w:rsidR="001E0A37" w:rsidRPr="0056317D" w14:paraId="6C74AE82" w14:textId="77777777" w:rsidTr="001E0A37">
        <w:trPr>
          <w:jc w:val="center"/>
        </w:trPr>
        <w:tc>
          <w:tcPr>
            <w:tcW w:w="4876" w:type="dxa"/>
          </w:tcPr>
          <w:p w14:paraId="7F5E04A3" w14:textId="77777777" w:rsidR="001E0A37" w:rsidRPr="0056317D" w:rsidRDefault="001E0A37" w:rsidP="001E0A37">
            <w:pPr>
              <w:spacing w:after="120"/>
              <w:rPr>
                <w:rFonts w:eastAsia="Calibri"/>
                <w:b/>
                <w:bCs/>
                <w:i/>
                <w:iCs/>
              </w:rPr>
            </w:pPr>
            <w:r w:rsidRPr="0056317D">
              <w:rPr>
                <w:b/>
                <w:i/>
              </w:rPr>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54E4E6BC" w14:textId="77777777" w:rsidR="001E0A37" w:rsidRPr="0056317D" w:rsidRDefault="001E0A37" w:rsidP="001E0A37">
            <w:pPr>
              <w:spacing w:after="120"/>
              <w:rPr>
                <w:b/>
                <w:bCs/>
                <w:i/>
                <w:iCs/>
              </w:rPr>
            </w:pPr>
          </w:p>
        </w:tc>
      </w:tr>
      <w:tr w:rsidR="001E0A37" w:rsidRPr="0056317D" w14:paraId="4DFC7F66" w14:textId="77777777" w:rsidTr="001E0A37">
        <w:trPr>
          <w:jc w:val="center"/>
        </w:trPr>
        <w:tc>
          <w:tcPr>
            <w:tcW w:w="4876" w:type="dxa"/>
          </w:tcPr>
          <w:p w14:paraId="5357A6DD" w14:textId="77777777" w:rsidR="001E0A37" w:rsidRPr="0056317D" w:rsidRDefault="001E0A37" w:rsidP="001E0A37">
            <w:pPr>
              <w:spacing w:after="120"/>
              <w:rPr>
                <w:rFonts w:eastAsia="Calibri"/>
                <w:b/>
                <w:bCs/>
                <w:i/>
                <w:iCs/>
              </w:rPr>
            </w:pPr>
            <w:r w:rsidRPr="0056317D">
              <w:rPr>
                <w:b/>
                <w:i/>
              </w:rPr>
              <w:t>ii)</w:t>
            </w:r>
            <w:r w:rsidRPr="0056317D">
              <w:tab/>
            </w:r>
            <w:r w:rsidRPr="0056317D">
              <w:rPr>
                <w:b/>
                <w:i/>
              </w:rPr>
              <w:t>k dispozícii sú alternatívy k netextovému obsahu,</w:t>
            </w:r>
          </w:p>
        </w:tc>
        <w:tc>
          <w:tcPr>
            <w:tcW w:w="4876" w:type="dxa"/>
          </w:tcPr>
          <w:p w14:paraId="64A94D04" w14:textId="77777777" w:rsidR="001E0A37" w:rsidRPr="0056317D" w:rsidRDefault="001E0A37" w:rsidP="001E0A37">
            <w:pPr>
              <w:spacing w:after="120"/>
              <w:rPr>
                <w:b/>
                <w:bCs/>
                <w:i/>
                <w:iCs/>
              </w:rPr>
            </w:pPr>
          </w:p>
        </w:tc>
      </w:tr>
      <w:tr w:rsidR="001E0A37" w:rsidRPr="0056317D" w14:paraId="1F8AD4C6" w14:textId="77777777" w:rsidTr="001E0A37">
        <w:trPr>
          <w:jc w:val="center"/>
        </w:trPr>
        <w:tc>
          <w:tcPr>
            <w:tcW w:w="4876" w:type="dxa"/>
          </w:tcPr>
          <w:p w14:paraId="6AB049F0" w14:textId="77777777" w:rsidR="001E0A37" w:rsidRPr="0056317D" w:rsidRDefault="001E0A37" w:rsidP="001E0A37">
            <w:pPr>
              <w:spacing w:after="120"/>
              <w:rPr>
                <w:rFonts w:eastAsia="Calibri"/>
                <w:b/>
                <w:bCs/>
                <w:i/>
                <w:iCs/>
              </w:rPr>
            </w:pPr>
            <w:r w:rsidRPr="0056317D">
              <w:rPr>
                <w:b/>
                <w:i/>
              </w:rPr>
              <w:t>iii)</w:t>
            </w:r>
            <w:r w:rsidRPr="0056317D">
              <w:tab/>
            </w:r>
            <w:r w:rsidRPr="0056317D">
              <w:rPr>
                <w:b/>
                <w:i/>
              </w:rPr>
              <w:t xml:space="preserve"> elektronické informácie vrátane súvisiacich online aplikácií, ktoré sú potrebné na poskytovanie služby, sa poskytujú v súlade s písmenom c). </w:t>
            </w:r>
          </w:p>
        </w:tc>
        <w:tc>
          <w:tcPr>
            <w:tcW w:w="4876" w:type="dxa"/>
          </w:tcPr>
          <w:p w14:paraId="08116CE2" w14:textId="77777777" w:rsidR="001E0A37" w:rsidRPr="0056317D" w:rsidRDefault="001E0A37" w:rsidP="001E0A37">
            <w:pPr>
              <w:spacing w:after="120"/>
              <w:rPr>
                <w:b/>
                <w:bCs/>
                <w:i/>
                <w:iCs/>
              </w:rPr>
            </w:pPr>
          </w:p>
        </w:tc>
      </w:tr>
      <w:tr w:rsidR="001E0A37" w:rsidRPr="0056317D" w14:paraId="0218F2F6" w14:textId="77777777" w:rsidTr="001E0A37">
        <w:trPr>
          <w:jc w:val="center"/>
        </w:trPr>
        <w:tc>
          <w:tcPr>
            <w:tcW w:w="4876" w:type="dxa"/>
          </w:tcPr>
          <w:p w14:paraId="2C116C06" w14:textId="77777777" w:rsidR="001E0A37" w:rsidRPr="0056317D" w:rsidRDefault="001E0A37" w:rsidP="001E0A37">
            <w:pPr>
              <w:spacing w:after="120"/>
              <w:rPr>
                <w:rFonts w:eastAsia="Calibri"/>
                <w:b/>
                <w:bCs/>
                <w:i/>
                <w:iCs/>
              </w:rPr>
            </w:pPr>
            <w:r w:rsidRPr="0056317D">
              <w:rPr>
                <w:b/>
                <w:i/>
              </w:rPr>
              <w:t>c)</w:t>
            </w:r>
            <w:r w:rsidRPr="0056317D">
              <w:tab/>
            </w:r>
            <w:r w:rsidRPr="0056317D">
              <w:rPr>
                <w:b/>
                <w:i/>
              </w:rPr>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3369EF95" w14:textId="77777777" w:rsidR="001E0A37" w:rsidRPr="0056317D" w:rsidRDefault="001E0A37" w:rsidP="001E0A37">
            <w:pPr>
              <w:spacing w:after="120"/>
              <w:rPr>
                <w:b/>
                <w:bCs/>
                <w:i/>
                <w:iCs/>
              </w:rPr>
            </w:pPr>
          </w:p>
        </w:tc>
      </w:tr>
      <w:tr w:rsidR="001E0A37" w:rsidRPr="0056317D" w14:paraId="6D158187" w14:textId="77777777" w:rsidTr="001E0A37">
        <w:trPr>
          <w:jc w:val="center"/>
        </w:trPr>
        <w:tc>
          <w:tcPr>
            <w:tcW w:w="4876" w:type="dxa"/>
          </w:tcPr>
          <w:p w14:paraId="122D73F4" w14:textId="77777777" w:rsidR="001E0A37" w:rsidRPr="0056317D" w:rsidRDefault="001E0A37" w:rsidP="001E0A37">
            <w:pPr>
              <w:spacing w:after="120"/>
              <w:rPr>
                <w:rFonts w:eastAsia="Calibri"/>
                <w:b/>
                <w:bCs/>
                <w:i/>
                <w:iCs/>
              </w:rPr>
            </w:pPr>
            <w:r w:rsidRPr="0056317D">
              <w:rPr>
                <w:b/>
                <w:i/>
              </w:rPr>
              <w:t>d)</w:t>
            </w:r>
            <w:r w:rsidRPr="0056317D">
              <w:tab/>
            </w:r>
            <w:r w:rsidRPr="0056317D">
              <w:rPr>
                <w:b/>
                <w:i/>
              </w:rPr>
              <w:t xml:space="preserve">sa poskytovali dostupné informácie, ktoré uľahčujú prepojenie s asistenčnými službami, </w:t>
            </w:r>
          </w:p>
        </w:tc>
        <w:tc>
          <w:tcPr>
            <w:tcW w:w="4876" w:type="dxa"/>
          </w:tcPr>
          <w:p w14:paraId="74C60E0A" w14:textId="77777777" w:rsidR="001E0A37" w:rsidRPr="0056317D" w:rsidRDefault="001E0A37" w:rsidP="001E0A37">
            <w:pPr>
              <w:spacing w:after="120"/>
              <w:rPr>
                <w:b/>
                <w:bCs/>
                <w:i/>
                <w:iCs/>
              </w:rPr>
            </w:pPr>
          </w:p>
        </w:tc>
      </w:tr>
      <w:tr w:rsidR="001E0A37" w:rsidRPr="0056317D" w14:paraId="5E4451C6" w14:textId="77777777" w:rsidTr="001E0A37">
        <w:trPr>
          <w:jc w:val="center"/>
        </w:trPr>
        <w:tc>
          <w:tcPr>
            <w:tcW w:w="4876" w:type="dxa"/>
          </w:tcPr>
          <w:p w14:paraId="6D170775" w14:textId="77777777" w:rsidR="001E0A37" w:rsidRPr="0056317D" w:rsidRDefault="001E0A37" w:rsidP="001E0A37">
            <w:pPr>
              <w:spacing w:after="120"/>
              <w:rPr>
                <w:rFonts w:eastAsia="Calibri"/>
                <w:b/>
                <w:bCs/>
                <w:i/>
                <w:iCs/>
              </w:rPr>
            </w:pPr>
            <w:r w:rsidRPr="0056317D">
              <w:rPr>
                <w:b/>
                <w:i/>
              </w:rPr>
              <w:t>e)</w:t>
            </w:r>
            <w:r w:rsidRPr="0056317D">
              <w:tab/>
            </w:r>
            <w:r w:rsidRPr="0056317D">
              <w:rPr>
                <w:b/>
                <w:i/>
              </w:rPr>
              <w:t>zahŕňali funkcie, praktiky, stratégie a postupy a úpravy pri prevádzkovaní služby, ktorých cieľom je riešiť potreby ľudí s funkčnými obmedzeniami.</w:t>
            </w:r>
          </w:p>
        </w:tc>
        <w:tc>
          <w:tcPr>
            <w:tcW w:w="4876" w:type="dxa"/>
          </w:tcPr>
          <w:p w14:paraId="2786179B" w14:textId="77777777" w:rsidR="001E0A37" w:rsidRPr="0056317D" w:rsidRDefault="001E0A37" w:rsidP="001E0A37">
            <w:pPr>
              <w:spacing w:after="120"/>
              <w:rPr>
                <w:b/>
                <w:bCs/>
                <w:i/>
                <w:iCs/>
              </w:rPr>
            </w:pPr>
          </w:p>
        </w:tc>
      </w:tr>
    </w:tbl>
    <w:p w14:paraId="7E02092B" w14:textId="77777777" w:rsidR="001E0A37" w:rsidRPr="0056317D" w:rsidRDefault="001E0A37" w:rsidP="001E0A37">
      <w:pPr>
        <w:rPr>
          <w:rFonts w:ascii="Arial" w:hAnsi="Arial"/>
          <w:vanish/>
          <w:color w:val="000080"/>
          <w:sz w:val="20"/>
        </w:rPr>
      </w:pPr>
      <w:r w:rsidRPr="00753CB4">
        <w:rPr>
          <w:rStyle w:val="HideTWBExt"/>
        </w:rPr>
        <w:t>&lt;/Amend&gt;</w:t>
      </w:r>
    </w:p>
    <w:p w14:paraId="2F26BA9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27</w:t>
      </w:r>
      <w:r w:rsidRPr="00753CB4">
        <w:rPr>
          <w:rStyle w:val="HideTWBExt"/>
        </w:rPr>
        <w:t>&lt;/NumAm&gt;</w:t>
      </w:r>
    </w:p>
    <w:p w14:paraId="7BD047E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0646DF3" w14:textId="77777777" w:rsidR="001E0A37" w:rsidRPr="0056317D" w:rsidRDefault="001E0A37" w:rsidP="001E0A37">
      <w:pPr>
        <w:rPr>
          <w:b/>
        </w:rPr>
      </w:pPr>
      <w:r w:rsidRPr="00753CB4">
        <w:rPr>
          <w:rStyle w:val="HideTWBExt"/>
        </w:rPr>
        <w:t>&lt;Article&gt;</w:t>
      </w:r>
      <w:r w:rsidRPr="0056317D">
        <w:rPr>
          <w:b/>
        </w:rPr>
        <w:t>Príloha I – Oddiel VII – bod B – nadpis</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D14D69E" w14:textId="77777777" w:rsidTr="001E0A37">
        <w:trPr>
          <w:jc w:val="center"/>
        </w:trPr>
        <w:tc>
          <w:tcPr>
            <w:tcW w:w="9752" w:type="dxa"/>
            <w:gridSpan w:val="2"/>
          </w:tcPr>
          <w:p w14:paraId="27DAB9C1" w14:textId="77777777" w:rsidR="001E0A37" w:rsidRPr="0056317D" w:rsidRDefault="001E0A37" w:rsidP="001E0A37">
            <w:pPr>
              <w:keepNext/>
            </w:pPr>
          </w:p>
        </w:tc>
      </w:tr>
      <w:tr w:rsidR="001E0A37" w:rsidRPr="0056317D" w14:paraId="37FC3B08" w14:textId="77777777" w:rsidTr="001E0A37">
        <w:trPr>
          <w:jc w:val="center"/>
        </w:trPr>
        <w:tc>
          <w:tcPr>
            <w:tcW w:w="4876" w:type="dxa"/>
            <w:hideMark/>
          </w:tcPr>
          <w:p w14:paraId="737A216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F6104A7" w14:textId="77777777" w:rsidR="001E0A37" w:rsidRPr="0056317D" w:rsidRDefault="001E0A37" w:rsidP="001E0A37">
            <w:pPr>
              <w:keepNext/>
              <w:spacing w:after="240"/>
              <w:jc w:val="center"/>
              <w:rPr>
                <w:i/>
              </w:rPr>
            </w:pPr>
            <w:r w:rsidRPr="0056317D">
              <w:rPr>
                <w:i/>
              </w:rPr>
              <w:t>Pozmeňujúci návrh</w:t>
            </w:r>
          </w:p>
        </w:tc>
      </w:tr>
      <w:tr w:rsidR="001E0A37" w:rsidRPr="0056317D" w14:paraId="6DEBED32" w14:textId="77777777" w:rsidTr="001E0A37">
        <w:trPr>
          <w:jc w:val="center"/>
        </w:trPr>
        <w:tc>
          <w:tcPr>
            <w:tcW w:w="4876" w:type="dxa"/>
          </w:tcPr>
          <w:p w14:paraId="62717CDE" w14:textId="77777777" w:rsidR="001E0A37" w:rsidRPr="0056317D" w:rsidRDefault="001E0A37" w:rsidP="001E0A37">
            <w:pPr>
              <w:spacing w:after="120"/>
              <w:rPr>
                <w:b/>
                <w:bCs/>
                <w:i/>
                <w:iCs/>
              </w:rPr>
            </w:pPr>
            <w:r w:rsidRPr="0056317D">
              <w:rPr>
                <w:b/>
                <w:i/>
              </w:rPr>
              <w:t>B.</w:t>
            </w:r>
            <w:r w:rsidRPr="0056317D">
              <w:tab/>
            </w:r>
            <w:r w:rsidRPr="0056317D">
              <w:rPr>
                <w:b/>
                <w:i/>
              </w:rPr>
              <w:t>Výrobky</w:t>
            </w:r>
          </w:p>
        </w:tc>
        <w:tc>
          <w:tcPr>
            <w:tcW w:w="4876" w:type="dxa"/>
            <w:hideMark/>
          </w:tcPr>
          <w:p w14:paraId="36D03E1F" w14:textId="77777777" w:rsidR="001E0A37" w:rsidRPr="0056317D" w:rsidRDefault="001E0A37" w:rsidP="001E0A37">
            <w:pPr>
              <w:spacing w:after="120"/>
              <w:rPr>
                <w:b/>
                <w:bCs/>
                <w:i/>
                <w:iCs/>
              </w:rPr>
            </w:pPr>
            <w:r w:rsidRPr="0056317D">
              <w:rPr>
                <w:b/>
                <w:i/>
              </w:rPr>
              <w:t>vypúšťa sa</w:t>
            </w:r>
          </w:p>
        </w:tc>
      </w:tr>
    </w:tbl>
    <w:p w14:paraId="0EF79160" w14:textId="77777777" w:rsidR="001E0A37" w:rsidRPr="0056317D" w:rsidRDefault="001E0A37" w:rsidP="001E0A37">
      <w:pPr>
        <w:rPr>
          <w:rFonts w:ascii="Arial" w:hAnsi="Arial"/>
          <w:vanish/>
          <w:color w:val="000080"/>
          <w:sz w:val="20"/>
        </w:rPr>
      </w:pPr>
      <w:r w:rsidRPr="00753CB4">
        <w:rPr>
          <w:rStyle w:val="HideTWBExt"/>
        </w:rPr>
        <w:t>&lt;/Amend&gt;&lt;/RepeatBlock-Amend&gt;</w:t>
      </w:r>
    </w:p>
    <w:p w14:paraId="4A90CD3E" w14:textId="77777777" w:rsidR="001E0A37" w:rsidRPr="0056317D" w:rsidRDefault="001E0A37" w:rsidP="001E0A37">
      <w:pPr>
        <w:rPr>
          <w:rFonts w:ascii="Arial" w:hAnsi="Arial"/>
          <w:vanish/>
          <w:color w:val="000080"/>
          <w:sz w:val="20"/>
        </w:rPr>
      </w:pPr>
    </w:p>
    <w:p w14:paraId="301E944C" w14:textId="77777777" w:rsidR="001E0A37" w:rsidRPr="0056317D" w:rsidRDefault="001E0A37" w:rsidP="001E0A37">
      <w:pPr>
        <w:rPr>
          <w:rFonts w:ascii="Arial" w:hAnsi="Arial"/>
          <w:vanish/>
          <w:color w:val="000080"/>
          <w:sz w:val="20"/>
        </w:rPr>
      </w:pPr>
    </w:p>
    <w:p w14:paraId="202BFA1C" w14:textId="77777777" w:rsidR="001E0A37" w:rsidRPr="0056317D" w:rsidRDefault="001E0A37" w:rsidP="001E0A37">
      <w:pPr>
        <w:rPr>
          <w:rFonts w:ascii="Arial" w:hAnsi="Arial"/>
          <w:vanish/>
          <w:color w:val="000080"/>
          <w:sz w:val="20"/>
        </w:rPr>
      </w:pPr>
    </w:p>
    <w:p w14:paraId="5226B71F" w14:textId="77777777" w:rsidR="001E0A37" w:rsidRPr="0056317D" w:rsidRDefault="001E0A37" w:rsidP="001E0A37">
      <w:pPr>
        <w:rPr>
          <w:rFonts w:ascii="Arial" w:hAnsi="Arial"/>
          <w:vanish/>
          <w:color w:val="000080"/>
          <w:sz w:val="20"/>
        </w:rPr>
      </w:pPr>
    </w:p>
    <w:bookmarkEnd w:id="20"/>
    <w:p w14:paraId="324C0DE2" w14:textId="77777777" w:rsidR="001E0A37" w:rsidRPr="0056317D" w:rsidRDefault="001E0A37" w:rsidP="001E0A37">
      <w:pPr>
        <w:keepNext/>
        <w:spacing w:before="240" w:after="240"/>
        <w:jc w:val="center"/>
        <w:rPr>
          <w:rFonts w:ascii="Arial" w:hAnsi="Arial"/>
          <w:b/>
        </w:rPr>
      </w:pPr>
      <w:r w:rsidRPr="0056317D">
        <w:rPr>
          <w:rFonts w:ascii="Arial" w:hAnsi="Arial"/>
          <w:b/>
        </w:rPr>
        <w:br w:type="page"/>
        <w:t xml:space="preserve"> POSTUP VÝBORU POŽIADANÉHO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E0A37" w:rsidRPr="0056317D" w14:paraId="6F2E23A3"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BD66FA" w14:textId="77777777" w:rsidR="001E0A37" w:rsidRPr="0056317D" w:rsidRDefault="001E0A37" w:rsidP="001E0A37">
            <w:pPr>
              <w:autoSpaceDE w:val="0"/>
              <w:autoSpaceDN w:val="0"/>
              <w:adjustRightInd w:val="0"/>
              <w:rPr>
                <w:b/>
                <w:bCs/>
                <w:sz w:val="20"/>
              </w:rPr>
            </w:pPr>
            <w:r w:rsidRPr="0056317D">
              <w:rPr>
                <w:b/>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24506C" w14:textId="77777777" w:rsidR="001E0A37" w:rsidRPr="0056317D" w:rsidRDefault="001E0A37" w:rsidP="001E0A37">
            <w:pPr>
              <w:autoSpaceDE w:val="0"/>
              <w:autoSpaceDN w:val="0"/>
              <w:adjustRightInd w:val="0"/>
              <w:rPr>
                <w:sz w:val="20"/>
              </w:rPr>
            </w:pPr>
            <w:r w:rsidRPr="0056317D">
              <w:rPr>
                <w:sz w:val="20"/>
              </w:rPr>
              <w:t>Aproximácia zákonov, iných právnych predpisov a správnych opatrení členských štátov, pokiaľ ide o požiadavky na dostupnosť výrobkov a služieb</w:t>
            </w:r>
          </w:p>
        </w:tc>
      </w:tr>
      <w:tr w:rsidR="001E0A37" w:rsidRPr="0056317D" w14:paraId="655E9D6E"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1A0D57" w14:textId="77777777" w:rsidR="001E0A37" w:rsidRPr="0056317D" w:rsidRDefault="001E0A37" w:rsidP="001E0A37">
            <w:pPr>
              <w:autoSpaceDE w:val="0"/>
              <w:autoSpaceDN w:val="0"/>
              <w:adjustRightInd w:val="0"/>
              <w:rPr>
                <w:b/>
                <w:bCs/>
                <w:sz w:val="20"/>
              </w:rPr>
            </w:pPr>
            <w:r w:rsidRPr="0056317D">
              <w:rPr>
                <w:b/>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A7E9672" w14:textId="77777777" w:rsidR="001E0A37" w:rsidRPr="0056317D" w:rsidRDefault="001E0A37" w:rsidP="001E0A37">
            <w:pPr>
              <w:autoSpaceDE w:val="0"/>
              <w:autoSpaceDN w:val="0"/>
              <w:adjustRightInd w:val="0"/>
              <w:rPr>
                <w:sz w:val="20"/>
              </w:rPr>
            </w:pPr>
            <w:r w:rsidRPr="0056317D">
              <w:rPr>
                <w:sz w:val="20"/>
              </w:rPr>
              <w:t>COM(2015)0615 – C8-0387/2015 – 2015/0278(COD)</w:t>
            </w:r>
          </w:p>
        </w:tc>
      </w:tr>
      <w:tr w:rsidR="001E0A37" w:rsidRPr="0056317D" w14:paraId="7BBCCBDA"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CA7546" w14:textId="77777777" w:rsidR="001E0A37" w:rsidRPr="0056317D" w:rsidRDefault="001E0A37" w:rsidP="001E0A37">
            <w:pPr>
              <w:autoSpaceDE w:val="0"/>
              <w:autoSpaceDN w:val="0"/>
              <w:adjustRightInd w:val="0"/>
              <w:rPr>
                <w:b/>
                <w:bCs/>
                <w:sz w:val="20"/>
              </w:rPr>
            </w:pPr>
            <w:r w:rsidRPr="0056317D">
              <w:rPr>
                <w:b/>
                <w:sz w:val="20"/>
              </w:rPr>
              <w:t>Gestorský výbor</w:t>
            </w:r>
          </w:p>
          <w:p w14:paraId="67020958" w14:textId="77777777" w:rsidR="001E0A37" w:rsidRPr="0056317D" w:rsidRDefault="001E0A37" w:rsidP="001E0A37">
            <w:pPr>
              <w:autoSpaceDE w:val="0"/>
              <w:autoSpaceDN w:val="0"/>
              <w:adjustRightInd w:val="0"/>
              <w:rPr>
                <w:sz w:val="20"/>
              </w:rPr>
            </w:pPr>
            <w:r w:rsidRPr="0056317D">
              <w:rPr>
                <w:sz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2D6C2E" w14:textId="77777777" w:rsidR="001E0A37" w:rsidRPr="0056317D" w:rsidRDefault="001E0A37" w:rsidP="001E0A37">
            <w:pPr>
              <w:autoSpaceDE w:val="0"/>
              <w:autoSpaceDN w:val="0"/>
              <w:adjustRightInd w:val="0"/>
              <w:rPr>
                <w:sz w:val="20"/>
              </w:rPr>
            </w:pPr>
            <w:r w:rsidRPr="0056317D">
              <w:rPr>
                <w:sz w:val="20"/>
              </w:rPr>
              <w:t>IMCO</w:t>
            </w:r>
          </w:p>
          <w:p w14:paraId="6D9BFA2C" w14:textId="77777777" w:rsidR="001E0A37" w:rsidRPr="0056317D" w:rsidRDefault="001E0A37" w:rsidP="001E0A37">
            <w:pPr>
              <w:autoSpaceDE w:val="0"/>
              <w:autoSpaceDN w:val="0"/>
              <w:adjustRightInd w:val="0"/>
              <w:rPr>
                <w:sz w:val="20"/>
              </w:rPr>
            </w:pPr>
            <w:r w:rsidRPr="0056317D">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D9658B" w14:textId="77777777" w:rsidR="001E0A37" w:rsidRPr="0056317D" w:rsidRDefault="001E0A37" w:rsidP="001E0A3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194D35" w14:textId="77777777" w:rsidR="001E0A37" w:rsidRPr="0056317D" w:rsidRDefault="001E0A37" w:rsidP="001E0A3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B39736" w14:textId="77777777" w:rsidR="001E0A37" w:rsidRPr="0056317D" w:rsidRDefault="001E0A37" w:rsidP="001E0A37">
            <w:pPr>
              <w:autoSpaceDE w:val="0"/>
              <w:autoSpaceDN w:val="0"/>
              <w:adjustRightInd w:val="0"/>
              <w:rPr>
                <w:rFonts w:ascii="sans-serif" w:hAnsi="sans-serif" w:cs="sans-serif"/>
              </w:rPr>
            </w:pPr>
          </w:p>
        </w:tc>
      </w:tr>
      <w:tr w:rsidR="001E0A37" w:rsidRPr="0056317D" w14:paraId="0137B27B"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E57737" w14:textId="77777777" w:rsidR="001E0A37" w:rsidRPr="0056317D" w:rsidRDefault="001E0A37" w:rsidP="001E0A37">
            <w:pPr>
              <w:autoSpaceDE w:val="0"/>
              <w:autoSpaceDN w:val="0"/>
              <w:adjustRightInd w:val="0"/>
              <w:rPr>
                <w:b/>
                <w:bCs/>
                <w:sz w:val="20"/>
              </w:rPr>
            </w:pPr>
            <w:r w:rsidRPr="0056317D">
              <w:rPr>
                <w:b/>
                <w:sz w:val="20"/>
              </w:rPr>
              <w:t>Výbor požiadaný o stanovisko</w:t>
            </w:r>
          </w:p>
          <w:p w14:paraId="421B26C3" w14:textId="77777777" w:rsidR="001E0A37" w:rsidRPr="0056317D" w:rsidRDefault="001E0A37" w:rsidP="001E0A37">
            <w:pPr>
              <w:autoSpaceDE w:val="0"/>
              <w:autoSpaceDN w:val="0"/>
              <w:adjustRightInd w:val="0"/>
              <w:rPr>
                <w:sz w:val="20"/>
              </w:rPr>
            </w:pPr>
            <w:r w:rsidRPr="0056317D">
              <w:rPr>
                <w:sz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AAE002" w14:textId="77777777" w:rsidR="001E0A37" w:rsidRPr="0056317D" w:rsidRDefault="001E0A37" w:rsidP="001E0A37">
            <w:pPr>
              <w:autoSpaceDE w:val="0"/>
              <w:autoSpaceDN w:val="0"/>
              <w:adjustRightInd w:val="0"/>
              <w:rPr>
                <w:sz w:val="20"/>
              </w:rPr>
            </w:pPr>
            <w:r w:rsidRPr="0056317D">
              <w:rPr>
                <w:sz w:val="20"/>
              </w:rPr>
              <w:t>CULT</w:t>
            </w:r>
          </w:p>
          <w:p w14:paraId="0460660D" w14:textId="77777777" w:rsidR="001E0A37" w:rsidRPr="0056317D" w:rsidRDefault="001E0A37" w:rsidP="001E0A37">
            <w:pPr>
              <w:autoSpaceDE w:val="0"/>
              <w:autoSpaceDN w:val="0"/>
              <w:adjustRightInd w:val="0"/>
              <w:rPr>
                <w:sz w:val="20"/>
              </w:rPr>
            </w:pPr>
            <w:r w:rsidRPr="0056317D">
              <w:rPr>
                <w:sz w:val="20"/>
              </w:rPr>
              <w:t>18.1.2016</w:t>
            </w:r>
          </w:p>
        </w:tc>
      </w:tr>
      <w:tr w:rsidR="001E0A37" w:rsidRPr="0056317D" w14:paraId="3AD84276"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C6BD2C" w14:textId="77777777" w:rsidR="001E0A37" w:rsidRPr="0056317D" w:rsidRDefault="001E0A37" w:rsidP="001E0A37">
            <w:pPr>
              <w:autoSpaceDE w:val="0"/>
              <w:autoSpaceDN w:val="0"/>
              <w:adjustRightInd w:val="0"/>
              <w:rPr>
                <w:b/>
                <w:bCs/>
                <w:sz w:val="20"/>
              </w:rPr>
            </w:pPr>
            <w:r w:rsidRPr="0056317D">
              <w:rPr>
                <w:b/>
                <w:sz w:val="20"/>
              </w:rPr>
              <w:t>Spravodajkyňa výboru požiadaného o stanovisko</w:t>
            </w:r>
          </w:p>
          <w:p w14:paraId="73542C6E" w14:textId="77777777" w:rsidR="001E0A37" w:rsidRPr="0056317D" w:rsidRDefault="001E0A37" w:rsidP="001E0A37">
            <w:pPr>
              <w:autoSpaceDE w:val="0"/>
              <w:autoSpaceDN w:val="0"/>
              <w:adjustRightInd w:val="0"/>
              <w:rPr>
                <w:sz w:val="20"/>
              </w:rPr>
            </w:pPr>
            <w:r w:rsidRPr="0056317D">
              <w:rPr>
                <w:sz w:val="20"/>
              </w:rPr>
              <w:t>       dátum vymenovania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396F65" w14:textId="77777777" w:rsidR="001E0A37" w:rsidRPr="0056317D" w:rsidRDefault="001E0A37" w:rsidP="001E0A37">
            <w:pPr>
              <w:autoSpaceDE w:val="0"/>
              <w:autoSpaceDN w:val="0"/>
              <w:adjustRightInd w:val="0"/>
              <w:rPr>
                <w:sz w:val="20"/>
              </w:rPr>
            </w:pPr>
            <w:r w:rsidRPr="0056317D">
              <w:rPr>
                <w:sz w:val="20"/>
              </w:rPr>
              <w:t>Petra Kammerevert</w:t>
            </w:r>
          </w:p>
          <w:p w14:paraId="59736436" w14:textId="77777777" w:rsidR="001E0A37" w:rsidRPr="0056317D" w:rsidRDefault="001E0A37" w:rsidP="001E0A37">
            <w:pPr>
              <w:autoSpaceDE w:val="0"/>
              <w:autoSpaceDN w:val="0"/>
              <w:adjustRightInd w:val="0"/>
              <w:rPr>
                <w:sz w:val="20"/>
              </w:rPr>
            </w:pPr>
            <w:r w:rsidRPr="0056317D">
              <w:rPr>
                <w:sz w:val="20"/>
              </w:rPr>
              <w:t>2.2.2016</w:t>
            </w:r>
          </w:p>
        </w:tc>
      </w:tr>
      <w:tr w:rsidR="001E0A37" w:rsidRPr="0056317D" w14:paraId="39EBDA7E"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7A705A" w14:textId="77777777" w:rsidR="001E0A37" w:rsidRPr="0056317D" w:rsidRDefault="001E0A37" w:rsidP="001E0A37">
            <w:pPr>
              <w:autoSpaceDE w:val="0"/>
              <w:autoSpaceDN w:val="0"/>
              <w:adjustRightInd w:val="0"/>
              <w:rPr>
                <w:b/>
                <w:bCs/>
                <w:sz w:val="20"/>
              </w:rPr>
            </w:pPr>
            <w:r w:rsidRPr="0056317D">
              <w:rPr>
                <w:b/>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534EB1D" w14:textId="77777777" w:rsidR="001E0A37" w:rsidRPr="0056317D" w:rsidRDefault="001E0A37" w:rsidP="001E0A37">
            <w:pPr>
              <w:autoSpaceDE w:val="0"/>
              <w:autoSpaceDN w:val="0"/>
              <w:adjustRightInd w:val="0"/>
              <w:rPr>
                <w:sz w:val="20"/>
              </w:rPr>
            </w:pPr>
            <w:r w:rsidRPr="0056317D">
              <w:rPr>
                <w:sz w:val="20"/>
              </w:rPr>
              <w:t>13.7.2016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2C76C7" w14:textId="77777777" w:rsidR="001E0A37" w:rsidRPr="0056317D" w:rsidRDefault="001E0A37" w:rsidP="001E0A3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D56F76" w14:textId="77777777" w:rsidR="001E0A37" w:rsidRPr="0056317D" w:rsidRDefault="001E0A37" w:rsidP="001E0A3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521BA10" w14:textId="77777777" w:rsidR="001E0A37" w:rsidRPr="0056317D" w:rsidRDefault="001E0A37" w:rsidP="001E0A37">
            <w:pPr>
              <w:autoSpaceDE w:val="0"/>
              <w:autoSpaceDN w:val="0"/>
              <w:adjustRightInd w:val="0"/>
              <w:rPr>
                <w:rFonts w:ascii="sans-serif" w:hAnsi="sans-serif" w:cs="sans-serif"/>
              </w:rPr>
            </w:pPr>
          </w:p>
        </w:tc>
      </w:tr>
      <w:tr w:rsidR="001E0A37" w:rsidRPr="0056317D" w14:paraId="38640134"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29F615" w14:textId="77777777" w:rsidR="001E0A37" w:rsidRPr="0056317D" w:rsidRDefault="001E0A37" w:rsidP="001E0A37">
            <w:pPr>
              <w:autoSpaceDE w:val="0"/>
              <w:autoSpaceDN w:val="0"/>
              <w:adjustRightInd w:val="0"/>
              <w:rPr>
                <w:b/>
                <w:bCs/>
                <w:sz w:val="20"/>
              </w:rPr>
            </w:pPr>
            <w:r w:rsidRPr="0056317D">
              <w:rPr>
                <w:b/>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CD24317" w14:textId="77777777" w:rsidR="001E0A37" w:rsidRPr="0056317D" w:rsidRDefault="001E0A37" w:rsidP="001E0A37">
            <w:pPr>
              <w:autoSpaceDE w:val="0"/>
              <w:autoSpaceDN w:val="0"/>
              <w:adjustRightInd w:val="0"/>
              <w:rPr>
                <w:sz w:val="20"/>
              </w:rPr>
            </w:pPr>
            <w:r w:rsidRPr="0056317D">
              <w:rPr>
                <w:sz w:val="20"/>
              </w:rPr>
              <w:t>+:</w:t>
            </w:r>
          </w:p>
          <w:p w14:paraId="5964C3C9" w14:textId="77777777" w:rsidR="001E0A37" w:rsidRPr="0056317D" w:rsidRDefault="001E0A37" w:rsidP="001E0A37">
            <w:pPr>
              <w:autoSpaceDE w:val="0"/>
              <w:autoSpaceDN w:val="0"/>
              <w:adjustRightInd w:val="0"/>
              <w:rPr>
                <w:sz w:val="20"/>
              </w:rPr>
            </w:pPr>
            <w:r w:rsidRPr="0056317D">
              <w:rPr>
                <w:sz w:val="20"/>
              </w:rPr>
              <w:t>–:</w:t>
            </w:r>
          </w:p>
          <w:p w14:paraId="09B7EEBC" w14:textId="77777777" w:rsidR="001E0A37" w:rsidRPr="0056317D" w:rsidRDefault="001E0A37" w:rsidP="001E0A37">
            <w:pPr>
              <w:autoSpaceDE w:val="0"/>
              <w:autoSpaceDN w:val="0"/>
              <w:adjustRightInd w:val="0"/>
              <w:rPr>
                <w:sz w:val="20"/>
              </w:rPr>
            </w:pPr>
            <w:r w:rsidRPr="0056317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4E474F" w14:textId="77777777" w:rsidR="001E0A37" w:rsidRPr="0056317D" w:rsidRDefault="001E0A37" w:rsidP="001E0A37">
            <w:pPr>
              <w:autoSpaceDE w:val="0"/>
              <w:autoSpaceDN w:val="0"/>
              <w:adjustRightInd w:val="0"/>
              <w:rPr>
                <w:sz w:val="20"/>
              </w:rPr>
            </w:pPr>
            <w:r w:rsidRPr="0056317D">
              <w:rPr>
                <w:sz w:val="20"/>
              </w:rPr>
              <w:t>18</w:t>
            </w:r>
          </w:p>
          <w:p w14:paraId="06129791" w14:textId="77777777" w:rsidR="001E0A37" w:rsidRPr="0056317D" w:rsidRDefault="001E0A37" w:rsidP="001E0A37">
            <w:pPr>
              <w:autoSpaceDE w:val="0"/>
              <w:autoSpaceDN w:val="0"/>
              <w:adjustRightInd w:val="0"/>
              <w:rPr>
                <w:sz w:val="20"/>
              </w:rPr>
            </w:pPr>
            <w:r w:rsidRPr="0056317D">
              <w:rPr>
                <w:sz w:val="20"/>
              </w:rPr>
              <w:t>10</w:t>
            </w:r>
          </w:p>
          <w:p w14:paraId="124D3E84" w14:textId="77777777" w:rsidR="001E0A37" w:rsidRPr="0056317D" w:rsidRDefault="001E0A37" w:rsidP="001E0A37">
            <w:pPr>
              <w:autoSpaceDE w:val="0"/>
              <w:autoSpaceDN w:val="0"/>
              <w:adjustRightInd w:val="0"/>
              <w:rPr>
                <w:sz w:val="20"/>
              </w:rPr>
            </w:pPr>
            <w:r w:rsidRPr="0056317D">
              <w:rPr>
                <w:sz w:val="20"/>
              </w:rPr>
              <w:t>2</w:t>
            </w:r>
          </w:p>
        </w:tc>
      </w:tr>
      <w:tr w:rsidR="001E0A37" w:rsidRPr="0056317D" w14:paraId="5D04424A"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8F0B05" w14:textId="77777777" w:rsidR="001E0A37" w:rsidRPr="0056317D" w:rsidRDefault="001E0A37" w:rsidP="001E0A37">
            <w:pPr>
              <w:autoSpaceDE w:val="0"/>
              <w:autoSpaceDN w:val="0"/>
              <w:adjustRightInd w:val="0"/>
              <w:rPr>
                <w:b/>
                <w:bCs/>
                <w:sz w:val="20"/>
              </w:rPr>
            </w:pPr>
            <w:r w:rsidRPr="0056317D">
              <w:rPr>
                <w:b/>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A6A491" w14:textId="77777777" w:rsidR="001E0A37" w:rsidRPr="0056317D" w:rsidRDefault="001E0A37" w:rsidP="001E0A37">
            <w:pPr>
              <w:autoSpaceDE w:val="0"/>
              <w:autoSpaceDN w:val="0"/>
              <w:adjustRightInd w:val="0"/>
              <w:rPr>
                <w:sz w:val="20"/>
              </w:rPr>
            </w:pPr>
            <w:r w:rsidRPr="0056317D">
              <w:rPr>
                <w:sz w:val="20"/>
              </w:rPr>
              <w:t>Isabella Adinolfi, Dominique Bilde, Andrea Bocskor, Nikolaos Chountis, Silvia Costa, Mircea Diaconu, Angel Dzhambazki, Jill Evans, María Teresa Giménez Barbat, Giorgos Grammatikakis, Petra Kammerevert, Andrew Lewer, Svetoslav Hristov Malinov, Curzio Maltese, Stefano Maullu, Luigi Morgano, Michaela Šojdrová, Yana Toom, Helga Trüpel, Sabine Verheyen, Julie Ward, Bogdan Brunon Wenta, Bogdan Andrzej Zdrojewski, Milan Zver, Krystyna Łybacka</w:t>
            </w:r>
          </w:p>
        </w:tc>
      </w:tr>
      <w:tr w:rsidR="001E0A37" w:rsidRPr="0056317D" w14:paraId="6A40EBED"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6FF524" w14:textId="77777777" w:rsidR="001E0A37" w:rsidRPr="0056317D" w:rsidRDefault="001E0A37" w:rsidP="001E0A37">
            <w:pPr>
              <w:autoSpaceDE w:val="0"/>
              <w:autoSpaceDN w:val="0"/>
              <w:adjustRightInd w:val="0"/>
              <w:rPr>
                <w:b/>
                <w:bCs/>
                <w:sz w:val="20"/>
              </w:rPr>
            </w:pPr>
            <w:r w:rsidRPr="0056317D">
              <w:rPr>
                <w:b/>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D1C1AE6" w14:textId="77777777" w:rsidR="001E0A37" w:rsidRPr="0056317D" w:rsidRDefault="001E0A37" w:rsidP="001E0A37">
            <w:pPr>
              <w:autoSpaceDE w:val="0"/>
              <w:autoSpaceDN w:val="0"/>
              <w:adjustRightInd w:val="0"/>
              <w:rPr>
                <w:sz w:val="20"/>
              </w:rPr>
            </w:pPr>
            <w:r w:rsidRPr="0056317D">
              <w:rPr>
                <w:sz w:val="20"/>
              </w:rPr>
              <w:t>Marc Joulaud, Dietmar Köster, Monika Smolková</w:t>
            </w:r>
          </w:p>
        </w:tc>
      </w:tr>
      <w:tr w:rsidR="001E0A37" w:rsidRPr="0056317D" w14:paraId="429C7245"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A7E566" w14:textId="77777777" w:rsidR="001E0A37" w:rsidRPr="0056317D" w:rsidRDefault="001E0A37" w:rsidP="001E0A37">
            <w:pPr>
              <w:autoSpaceDE w:val="0"/>
              <w:autoSpaceDN w:val="0"/>
              <w:adjustRightInd w:val="0"/>
              <w:rPr>
                <w:b/>
                <w:bCs/>
                <w:sz w:val="20"/>
              </w:rPr>
            </w:pPr>
            <w:r w:rsidRPr="0056317D">
              <w:rPr>
                <w:b/>
                <w:sz w:val="20"/>
              </w:rPr>
              <w:t>Náhradníčky (čl. 200 ods. 2) prítomné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184F06" w14:textId="77777777" w:rsidR="001E0A37" w:rsidRPr="0056317D" w:rsidRDefault="001E0A37" w:rsidP="001E0A37">
            <w:pPr>
              <w:autoSpaceDE w:val="0"/>
              <w:autoSpaceDN w:val="0"/>
              <w:adjustRightInd w:val="0"/>
              <w:rPr>
                <w:sz w:val="20"/>
              </w:rPr>
            </w:pPr>
            <w:r w:rsidRPr="0056317D">
              <w:rPr>
                <w:sz w:val="20"/>
              </w:rPr>
              <w:t>Julia Reid, Helga Stevens</w:t>
            </w:r>
          </w:p>
        </w:tc>
      </w:tr>
    </w:tbl>
    <w:p w14:paraId="06D899C9" w14:textId="77777777" w:rsidR="001E0A37" w:rsidRPr="0056317D" w:rsidRDefault="001E0A37" w:rsidP="001E0A37">
      <w:pPr>
        <w:autoSpaceDE w:val="0"/>
        <w:autoSpaceDN w:val="0"/>
        <w:adjustRightInd w:val="0"/>
        <w:rPr>
          <w:rFonts w:ascii="Arial" w:hAnsi="Arial" w:cs="Arial"/>
        </w:rPr>
      </w:pPr>
    </w:p>
    <w:p w14:paraId="3E9069E5" w14:textId="77777777" w:rsidR="001E0A37" w:rsidRPr="0056317D" w:rsidRDefault="001E0A37" w:rsidP="001E0A37"/>
    <w:p w14:paraId="453B40AC" w14:textId="77777777" w:rsidR="001E0A37" w:rsidRPr="0056317D" w:rsidRDefault="001E0A37" w:rsidP="001E0A37">
      <w:pPr>
        <w:spacing w:before="240" w:after="240"/>
        <w:jc w:val="right"/>
        <w:rPr>
          <w:rFonts w:ascii="Arial" w:hAnsi="Arial"/>
          <w:b/>
          <w:caps/>
        </w:rPr>
      </w:pPr>
    </w:p>
    <w:p w14:paraId="0D2CCF18" w14:textId="77777777" w:rsidR="001E0A37" w:rsidRPr="0056317D" w:rsidRDefault="001E0A37" w:rsidP="001E0A37">
      <w:r w:rsidRPr="0056317D">
        <w:br w:type="page"/>
      </w:r>
    </w:p>
    <w:p w14:paraId="0B117F93" w14:textId="77777777" w:rsidR="001E0A37" w:rsidRPr="0056317D" w:rsidRDefault="001E0A37" w:rsidP="001E0A37"/>
    <w:p w14:paraId="3957D231" w14:textId="77777777" w:rsidR="001E0A37" w:rsidRPr="0056317D" w:rsidRDefault="001E0A37" w:rsidP="001E0A37">
      <w:pPr>
        <w:spacing w:after="480"/>
      </w:pPr>
      <w:r w:rsidRPr="00753CB4">
        <w:rPr>
          <w:rStyle w:val="HideTWBExt"/>
        </w:rPr>
        <w:t>&lt;Date&gt;</w:t>
      </w:r>
      <w:r w:rsidRPr="00753CB4">
        <w:rPr>
          <w:rStyle w:val="HideTWBInt"/>
        </w:rPr>
        <w:t>{23/03/2017}</w:t>
      </w:r>
      <w:r w:rsidRPr="0056317D">
        <w:t>23.3.2017</w:t>
      </w:r>
      <w:r w:rsidRPr="00753CB4">
        <w:rPr>
          <w:rStyle w:val="HideTWBExt"/>
        </w:rPr>
        <w:t>&lt;/Date&gt;</w:t>
      </w:r>
    </w:p>
    <w:p w14:paraId="79276695" w14:textId="77777777" w:rsidR="001E0A37" w:rsidRPr="0056317D" w:rsidRDefault="001E0A37" w:rsidP="001E0A37">
      <w:pPr>
        <w:keepNext/>
        <w:spacing w:after="720"/>
        <w:jc w:val="center"/>
        <w:rPr>
          <w:rFonts w:ascii="Arial" w:hAnsi="Arial"/>
          <w:b/>
        </w:rPr>
      </w:pPr>
      <w:bookmarkStart w:id="21" w:name="_Toc482203458"/>
      <w:r w:rsidRPr="0056317D">
        <w:rPr>
          <w:rFonts w:ascii="Arial" w:hAnsi="Arial"/>
          <w:b/>
        </w:rPr>
        <w:t xml:space="preserve">STANOVISKO </w:t>
      </w:r>
      <w:r w:rsidRPr="00753CB4">
        <w:rPr>
          <w:rStyle w:val="HideTWBExt"/>
        </w:rPr>
        <w:t>&lt;CommissionResp&gt;</w:t>
      </w:r>
      <w:bookmarkStart w:id="22" w:name="OpinionToc_4"/>
      <w:r w:rsidRPr="0056317D">
        <w:rPr>
          <w:rFonts w:ascii="Arial" w:hAnsi="Arial"/>
          <w:b/>
          <w:caps/>
        </w:rPr>
        <w:t>Výboru pre práva žien a rodovú rovnosť</w:t>
      </w:r>
      <w:bookmarkEnd w:id="21"/>
      <w:bookmarkEnd w:id="22"/>
      <w:r w:rsidRPr="00753CB4">
        <w:rPr>
          <w:rStyle w:val="HideTWBExt"/>
        </w:rPr>
        <w:t>&lt;/CommissionResp&gt;</w:t>
      </w:r>
    </w:p>
    <w:p w14:paraId="77975896" w14:textId="77777777" w:rsidR="001E0A37" w:rsidRPr="0056317D" w:rsidRDefault="001E0A37" w:rsidP="001E0A37">
      <w:pPr>
        <w:spacing w:after="480"/>
      </w:pPr>
      <w:r w:rsidRPr="00753CB4">
        <w:rPr>
          <w:rStyle w:val="HideTWBExt"/>
        </w:rPr>
        <w:t>&lt;CommissionInt&gt;</w:t>
      </w:r>
      <w:r w:rsidRPr="0056317D">
        <w:t>pre Výbor pre vnútorný trh a ochranu spotrebiteľa</w:t>
      </w:r>
      <w:r w:rsidRPr="00753CB4">
        <w:rPr>
          <w:rStyle w:val="HideTWBExt"/>
        </w:rPr>
        <w:t>&lt;/CommissionInt&gt;</w:t>
      </w:r>
    </w:p>
    <w:p w14:paraId="042E7971" w14:textId="77777777" w:rsidR="001E0A37" w:rsidRPr="0056317D" w:rsidRDefault="001E0A37" w:rsidP="001E0A37">
      <w:r w:rsidRPr="00753CB4">
        <w:rPr>
          <w:rStyle w:val="HideTWBExt"/>
        </w:rPr>
        <w:t>&lt;Titre&gt;</w:t>
      </w:r>
      <w:r w:rsidRPr="0056317D">
        <w:t>k návrhu smernice Európskeho parlamentu a Rady o aproximácii zákonov, iných právnych predpisov a správnych opatrení členských štátov, pokiaľ ide o požiadavky na prístupnosť výrobkov a služieb</w:t>
      </w:r>
      <w:r w:rsidRPr="00753CB4">
        <w:rPr>
          <w:rStyle w:val="HideTWBExt"/>
        </w:rPr>
        <w:t>&lt;/Titre&gt;</w:t>
      </w:r>
    </w:p>
    <w:p w14:paraId="05F59CC6" w14:textId="77777777" w:rsidR="001E0A37" w:rsidRPr="0056317D" w:rsidRDefault="001E0A37" w:rsidP="001E0A37">
      <w:pPr>
        <w:spacing w:after="480"/>
      </w:pPr>
      <w:r w:rsidRPr="00753CB4">
        <w:rPr>
          <w:rStyle w:val="HideTWBExt"/>
        </w:rPr>
        <w:t>&lt;DocRef&gt;</w:t>
      </w:r>
      <w:r w:rsidRPr="0056317D">
        <w:t>(COM(2015)0615– C8-0387/2015 – 2015/0278(COD))</w:t>
      </w:r>
      <w:r w:rsidRPr="00753CB4">
        <w:rPr>
          <w:rStyle w:val="HideTWBExt"/>
        </w:rPr>
        <w:t>&lt;/DocRef&gt;</w:t>
      </w:r>
    </w:p>
    <w:p w14:paraId="3A8C1EAA" w14:textId="77777777" w:rsidR="001E0A37" w:rsidRPr="0056317D" w:rsidRDefault="001E0A37" w:rsidP="001E0A37">
      <w:pPr>
        <w:spacing w:after="480"/>
      </w:pPr>
      <w:r w:rsidRPr="0056317D">
        <w:t xml:space="preserve">Spravodajkyňa výboru požiadaného o stanovisko: </w:t>
      </w:r>
      <w:r w:rsidRPr="00753CB4">
        <w:rPr>
          <w:rStyle w:val="HideTWBExt"/>
        </w:rPr>
        <w:t>&lt;Depute&gt;</w:t>
      </w:r>
      <w:r w:rsidRPr="0056317D">
        <w:t>Rosa Estaràs Ferragut</w:t>
      </w:r>
      <w:r w:rsidRPr="00753CB4">
        <w:rPr>
          <w:rStyle w:val="HideTWBExt"/>
        </w:rPr>
        <w:t>&lt;/Depute&gt;</w:t>
      </w:r>
    </w:p>
    <w:p w14:paraId="2C812538" w14:textId="77777777" w:rsidR="001E0A37" w:rsidRPr="0056317D" w:rsidRDefault="001E0A37" w:rsidP="001E0A37">
      <w:pPr>
        <w:tabs>
          <w:tab w:val="center" w:pos="4677"/>
        </w:tabs>
      </w:pPr>
    </w:p>
    <w:p w14:paraId="717D976E" w14:textId="77777777" w:rsidR="001E0A37" w:rsidRPr="0056317D" w:rsidRDefault="001E0A37" w:rsidP="001E0A37">
      <w:pPr>
        <w:keepNext/>
        <w:spacing w:before="240" w:after="240"/>
        <w:jc w:val="center"/>
        <w:rPr>
          <w:rFonts w:ascii="Arial" w:hAnsi="Arial"/>
          <w:b/>
        </w:rPr>
      </w:pPr>
      <w:r w:rsidRPr="0056317D">
        <w:rPr>
          <w:rFonts w:ascii="Arial" w:hAnsi="Arial"/>
          <w:b/>
        </w:rPr>
        <w:t>STRUČNÉ ODÔVODNENIE</w:t>
      </w:r>
    </w:p>
    <w:p w14:paraId="7A2738BD" w14:textId="77777777" w:rsidR="001E0A37" w:rsidRPr="0056317D" w:rsidRDefault="001E0A37" w:rsidP="001E0A37">
      <w:pPr>
        <w:autoSpaceDE w:val="0"/>
        <w:autoSpaceDN w:val="0"/>
        <w:adjustRightInd w:val="0"/>
        <w:jc w:val="both"/>
        <w:rPr>
          <w:color w:val="000000"/>
          <w:szCs w:val="24"/>
        </w:rPr>
      </w:pPr>
      <w:r w:rsidRPr="0056317D">
        <w:rPr>
          <w:color w:val="000000"/>
          <w:szCs w:val="24"/>
        </w:rPr>
        <w:t xml:space="preserve">Spravodajca víta uverejnenie návrhu smernice Európskeho parlamentu a Rady o aproximácii zákonov, iných právnych predpisov a správnych opatrení členských štátov, pokiaľ ide o požiadavky na prístupnosť výrobkov a služieb ako návrh, ktorým sa potvrdzuje záväzok Európskej komisie zlepšiť prístupnosť pre osoby so zdravotným postihnutím v Európskej únii. </w:t>
      </w:r>
    </w:p>
    <w:p w14:paraId="4DB8AC83" w14:textId="77777777" w:rsidR="001E0A37" w:rsidRPr="0056317D" w:rsidRDefault="001E0A37" w:rsidP="001E0A37">
      <w:pPr>
        <w:autoSpaceDE w:val="0"/>
        <w:autoSpaceDN w:val="0"/>
        <w:adjustRightInd w:val="0"/>
        <w:jc w:val="both"/>
        <w:rPr>
          <w:color w:val="000000"/>
          <w:szCs w:val="24"/>
        </w:rPr>
      </w:pPr>
    </w:p>
    <w:p w14:paraId="40BEEF30" w14:textId="77777777" w:rsidR="001E0A37" w:rsidRPr="0056317D" w:rsidRDefault="001E0A37" w:rsidP="001E0A37">
      <w:pPr>
        <w:autoSpaceDE w:val="0"/>
        <w:autoSpaceDN w:val="0"/>
        <w:adjustRightInd w:val="0"/>
        <w:jc w:val="both"/>
        <w:rPr>
          <w:color w:val="000000"/>
          <w:szCs w:val="24"/>
        </w:rPr>
      </w:pPr>
      <w:r w:rsidRPr="0056317D">
        <w:rPr>
          <w:color w:val="000000"/>
          <w:szCs w:val="24"/>
        </w:rPr>
        <w:t xml:space="preserve">Je dôležité pripomenúť, že hlavným cieľom návrhu, ktorý je tiež známy ako európsky akt o prístupnosti, je zjednotiť a harmonizovať legislatívy členských štátov v oblasti dostupnosti. Začlenenie opatrení týkajúcich sa dostupnosti do vnútroštátnej legislatívy je povinnosťou, ku ktorej sa už krajiny, ktoré podpísali Dohovor OSN o právach osôb so zdravotným postihnutím, zaviazali na základe článku 9 tohto dohovoru. Európska únia preto pomáha členským štátom splniť ich záväzky tým, že harmonizuje nariadenia v tejto oblasti, a teda zabraňuje fragmentácii na vnútornom trhu EÚ. </w:t>
      </w:r>
    </w:p>
    <w:p w14:paraId="77EAD6DB" w14:textId="77777777" w:rsidR="001E0A37" w:rsidRPr="0056317D" w:rsidRDefault="001E0A37" w:rsidP="001E0A37">
      <w:pPr>
        <w:autoSpaceDE w:val="0"/>
        <w:autoSpaceDN w:val="0"/>
        <w:adjustRightInd w:val="0"/>
        <w:jc w:val="both"/>
        <w:rPr>
          <w:color w:val="000000"/>
          <w:szCs w:val="24"/>
        </w:rPr>
      </w:pPr>
    </w:p>
    <w:p w14:paraId="07418846" w14:textId="77777777" w:rsidR="001E0A37" w:rsidRPr="0056317D" w:rsidRDefault="001E0A37" w:rsidP="001E0A37">
      <w:pPr>
        <w:autoSpaceDE w:val="0"/>
        <w:autoSpaceDN w:val="0"/>
        <w:adjustRightInd w:val="0"/>
        <w:jc w:val="both"/>
        <w:rPr>
          <w:color w:val="000000"/>
          <w:szCs w:val="24"/>
        </w:rPr>
      </w:pPr>
      <w:r w:rsidRPr="0056317D">
        <w:rPr>
          <w:color w:val="000000"/>
          <w:szCs w:val="24"/>
        </w:rPr>
        <w:t>V tejto súvislosti je dôležité vnímať návrh v spojitosti s preskúmaním Európskej únie zo strany Výboru Organizácie spojených národov pre práva osôb so zdravotným postihnutím, počas ktorého sa v rámci 14. schôdze (27. – 28. augusta 2015 v Ženeve) viedol konštruktívny dialóg. Na základe tohto dialógu výbor CRPD prijal záverečné pripomienky týkajúce sa EÚ, v ktorých sa osobitne spomínala navrhovaná smernica, čo je zrejmé z ods. 29 časti, ktorá sa týkala článku 9 (Dostupnosť). V tomto odseku výbor CRPD vyzýva Európsku úniu, aby po konzultáciách s osobami so zdravotným postihnutím schválila pozmenený európsky akt o prístupnosti, v ktorom by boli zahrnuté aj účinné a dostupné mechanizmy presadzovania a podávania sťažností a riadenie sa usmerneniami uvedenými vo všeobecnej poznámke výboru č. 2.</w:t>
      </w:r>
    </w:p>
    <w:p w14:paraId="78158A84" w14:textId="77777777" w:rsidR="001E0A37" w:rsidRPr="0056317D" w:rsidRDefault="001E0A37" w:rsidP="001E0A37">
      <w:pPr>
        <w:jc w:val="both"/>
      </w:pPr>
    </w:p>
    <w:p w14:paraId="6D6FE6C8" w14:textId="77777777" w:rsidR="001E0A37" w:rsidRPr="0056317D" w:rsidRDefault="001E0A37" w:rsidP="001E0A37">
      <w:pPr>
        <w:jc w:val="both"/>
      </w:pPr>
      <w:r w:rsidRPr="0056317D">
        <w:t>Vo všeobecnosti sa možno domnievať, že tento akt sa bude vo veľkej miere týkať výrobkov a služieb súvisiacich s informačnými a komunikačnými technológiami (IKT), čo je dôležitým bodom, ktorý treba privítať. Rozsah uplatnenia je však oblasťou, v ktorej existuje reálny priestor na zlepšenie tak, aby sa pokryla širšia škálu tovaru a služieb vrátane dopravy, zdravotnej starostlivosti, vzdelávania, odbornej prípravy, bývania, cestovného ruchu, poistenia, elektrospotrebičov, maloobchodného sektoru, právnych záležitostí, spravodlivosti, kultúry, aktivít vo voľnom čase a športu.</w:t>
      </w:r>
    </w:p>
    <w:p w14:paraId="78F5782B" w14:textId="77777777" w:rsidR="001E0A37" w:rsidRPr="0056317D" w:rsidRDefault="001E0A37" w:rsidP="001E0A37">
      <w:pPr>
        <w:jc w:val="both"/>
      </w:pPr>
    </w:p>
    <w:p w14:paraId="7C101103" w14:textId="77777777" w:rsidR="001E0A37" w:rsidRPr="0056317D" w:rsidRDefault="001E0A37" w:rsidP="001E0A37">
      <w:pPr>
        <w:jc w:val="both"/>
      </w:pPr>
    </w:p>
    <w:p w14:paraId="0F69A8FD" w14:textId="77777777" w:rsidR="001E0A37" w:rsidRPr="0056317D" w:rsidRDefault="001E0A37" w:rsidP="001E0A37">
      <w:pPr>
        <w:autoSpaceDE w:val="0"/>
        <w:autoSpaceDN w:val="0"/>
        <w:adjustRightInd w:val="0"/>
        <w:jc w:val="both"/>
        <w:rPr>
          <w:b/>
          <w:bCs/>
          <w:color w:val="000000"/>
          <w:szCs w:val="24"/>
        </w:rPr>
      </w:pPr>
      <w:r w:rsidRPr="0056317D">
        <w:rPr>
          <w:b/>
          <w:color w:val="000000"/>
          <w:szCs w:val="24"/>
        </w:rPr>
        <w:t xml:space="preserve">Požiadavky na prístupnosť </w:t>
      </w:r>
    </w:p>
    <w:p w14:paraId="63849FFD" w14:textId="77777777" w:rsidR="001E0A37" w:rsidRPr="0056317D" w:rsidRDefault="001E0A37" w:rsidP="001E0A37">
      <w:pPr>
        <w:autoSpaceDE w:val="0"/>
        <w:autoSpaceDN w:val="0"/>
        <w:adjustRightInd w:val="0"/>
        <w:jc w:val="both"/>
        <w:rPr>
          <w:b/>
          <w:bCs/>
          <w:color w:val="000000"/>
          <w:szCs w:val="24"/>
        </w:rPr>
      </w:pPr>
    </w:p>
    <w:p w14:paraId="71FAA1F2" w14:textId="77777777" w:rsidR="001E0A37" w:rsidRPr="0056317D" w:rsidRDefault="001E0A37" w:rsidP="001E0A37">
      <w:pPr>
        <w:autoSpaceDE w:val="0"/>
        <w:autoSpaceDN w:val="0"/>
        <w:adjustRightInd w:val="0"/>
        <w:jc w:val="both"/>
        <w:rPr>
          <w:color w:val="000000"/>
          <w:szCs w:val="24"/>
        </w:rPr>
      </w:pPr>
      <w:r w:rsidRPr="0056317D">
        <w:rPr>
          <w:color w:val="000000"/>
          <w:szCs w:val="24"/>
        </w:rPr>
        <w:t xml:space="preserve">Treba zabezpečiť, aby k požiadavkám boli doložené aj komplexné a podrobnejšie požiadavky a vysvetlenia v prílohe k návrhu, v ktorých by sa riešili potreby osôb so zdravotným postihnutím vrátane žien a dievčat so zdravotným postihnutím a osôb so zdravotným postihnutím, ktoré potrebujú intenzívnejšiu podporu. </w:t>
      </w:r>
    </w:p>
    <w:p w14:paraId="3723B67A" w14:textId="77777777" w:rsidR="001E0A37" w:rsidRPr="0056317D" w:rsidRDefault="001E0A37" w:rsidP="001E0A37">
      <w:pPr>
        <w:autoSpaceDE w:val="0"/>
        <w:autoSpaceDN w:val="0"/>
        <w:adjustRightInd w:val="0"/>
        <w:jc w:val="both"/>
        <w:rPr>
          <w:color w:val="000000"/>
          <w:szCs w:val="24"/>
        </w:rPr>
      </w:pPr>
    </w:p>
    <w:p w14:paraId="701C4002" w14:textId="77777777" w:rsidR="001E0A37" w:rsidRPr="0056317D" w:rsidRDefault="001E0A37" w:rsidP="001E0A37">
      <w:pPr>
        <w:jc w:val="both"/>
      </w:pPr>
      <w:r w:rsidRPr="0056317D">
        <w:t xml:space="preserve">Požiadavky na prístupnosť zastavaných plôch nie sú dostatočné. Uvádza sa, že „môžu rozhodnúť“ o zahrnutí zastavaných plôch, ak sú spojené s poskytovaním produktu alebo služby. Toto opatrenie treba posilniť tým, že sa bude požadovať, aby súvisiace zastavané plochy boli prístupné, keďže pre osoby so zdravotným postihnutím nebude podstatné, či je služba alebo výrobok prístupný, ak k nim nebudú mať fyzický prístup. </w:t>
      </w:r>
    </w:p>
    <w:p w14:paraId="06D076D4" w14:textId="77777777" w:rsidR="001E0A37" w:rsidRPr="0056317D" w:rsidRDefault="001E0A37" w:rsidP="001E0A37">
      <w:pPr>
        <w:jc w:val="both"/>
      </w:pPr>
    </w:p>
    <w:p w14:paraId="066B5E4A" w14:textId="77777777" w:rsidR="001E0A37" w:rsidRPr="0056317D" w:rsidRDefault="001E0A37" w:rsidP="001E0A37">
      <w:pPr>
        <w:jc w:val="both"/>
        <w:rPr>
          <w:b/>
          <w:bCs/>
        </w:rPr>
      </w:pPr>
      <w:r w:rsidRPr="0056317D">
        <w:rPr>
          <w:b/>
        </w:rPr>
        <w:t>Povinnosti výrobcov, oprávnených zástupcov, dovozcov a distribútorov</w:t>
      </w:r>
    </w:p>
    <w:p w14:paraId="600CE3FE" w14:textId="77777777" w:rsidR="001E0A37" w:rsidRPr="0056317D" w:rsidRDefault="001E0A37" w:rsidP="001E0A37">
      <w:pPr>
        <w:autoSpaceDE w:val="0"/>
        <w:autoSpaceDN w:val="0"/>
        <w:adjustRightInd w:val="0"/>
        <w:jc w:val="both"/>
        <w:rPr>
          <w:color w:val="000000"/>
          <w:szCs w:val="24"/>
        </w:rPr>
      </w:pPr>
      <w:r w:rsidRPr="0056317D">
        <w:rPr>
          <w:color w:val="000000"/>
          <w:szCs w:val="24"/>
        </w:rPr>
        <w:t xml:space="preserve">Mali byť schopní poskytovať informácie o vlastnostiach výrobkov súvisiacich s dostupnosťou kedykoľvek, nie až na základe „odôvodnenej žiadosti príslušného vnútroštátneho orgánu“. </w:t>
      </w:r>
    </w:p>
    <w:p w14:paraId="6993806E" w14:textId="77777777" w:rsidR="001E0A37" w:rsidRPr="0056317D" w:rsidRDefault="001E0A37" w:rsidP="001E0A37">
      <w:pPr>
        <w:autoSpaceDE w:val="0"/>
        <w:autoSpaceDN w:val="0"/>
        <w:adjustRightInd w:val="0"/>
        <w:jc w:val="both"/>
        <w:rPr>
          <w:color w:val="000000"/>
          <w:szCs w:val="24"/>
        </w:rPr>
      </w:pPr>
    </w:p>
    <w:p w14:paraId="5AB2F126" w14:textId="77777777" w:rsidR="001E0A37" w:rsidRPr="0056317D" w:rsidRDefault="001E0A37" w:rsidP="001E0A37">
      <w:pPr>
        <w:autoSpaceDE w:val="0"/>
        <w:autoSpaceDN w:val="0"/>
        <w:adjustRightInd w:val="0"/>
        <w:jc w:val="both"/>
        <w:rPr>
          <w:color w:val="000000"/>
          <w:szCs w:val="24"/>
        </w:rPr>
      </w:pPr>
    </w:p>
    <w:p w14:paraId="1DDA1BF1" w14:textId="77777777" w:rsidR="001E0A37" w:rsidRPr="0056317D" w:rsidRDefault="001E0A37" w:rsidP="001E0A37">
      <w:pPr>
        <w:autoSpaceDE w:val="0"/>
        <w:autoSpaceDN w:val="0"/>
        <w:adjustRightInd w:val="0"/>
        <w:jc w:val="both"/>
        <w:rPr>
          <w:color w:val="000000"/>
          <w:szCs w:val="24"/>
        </w:rPr>
      </w:pPr>
      <w:r w:rsidRPr="0056317D">
        <w:rPr>
          <w:b/>
          <w:color w:val="000000"/>
          <w:szCs w:val="24"/>
        </w:rPr>
        <w:t xml:space="preserve">Dohľad nad trhom v prípade výrobkov </w:t>
      </w:r>
    </w:p>
    <w:p w14:paraId="536EBDEC" w14:textId="77777777" w:rsidR="001E0A37" w:rsidRPr="0056317D" w:rsidRDefault="001E0A37" w:rsidP="001E0A37">
      <w:pPr>
        <w:autoSpaceDE w:val="0"/>
        <w:autoSpaceDN w:val="0"/>
        <w:adjustRightInd w:val="0"/>
        <w:jc w:val="both"/>
        <w:rPr>
          <w:szCs w:val="24"/>
        </w:rPr>
      </w:pPr>
    </w:p>
    <w:p w14:paraId="5A78EA9D" w14:textId="77777777" w:rsidR="001E0A37" w:rsidRPr="0056317D" w:rsidRDefault="001E0A37" w:rsidP="001E0A37">
      <w:pPr>
        <w:autoSpaceDE w:val="0"/>
        <w:autoSpaceDN w:val="0"/>
        <w:adjustRightInd w:val="0"/>
        <w:jc w:val="both"/>
        <w:rPr>
          <w:color w:val="000000"/>
          <w:szCs w:val="24"/>
        </w:rPr>
      </w:pPr>
      <w:r w:rsidRPr="0056317D">
        <w:rPr>
          <w:color w:val="000000"/>
          <w:szCs w:val="24"/>
        </w:rPr>
        <w:t>Informácie o neplnení požiadaviek týkajúcich sa prístupnosti, ktorými orgány disponujú, by sa mali zverejňovať systematicky, nie len na požiadanie.</w:t>
      </w:r>
    </w:p>
    <w:p w14:paraId="6BCD67BE" w14:textId="77777777" w:rsidR="001E0A37" w:rsidRPr="0056317D" w:rsidRDefault="001E0A37" w:rsidP="001E0A37">
      <w:pPr>
        <w:autoSpaceDE w:val="0"/>
        <w:autoSpaceDN w:val="0"/>
        <w:adjustRightInd w:val="0"/>
        <w:jc w:val="both"/>
        <w:rPr>
          <w:color w:val="000000"/>
          <w:szCs w:val="24"/>
        </w:rPr>
      </w:pPr>
    </w:p>
    <w:p w14:paraId="4211D4A4" w14:textId="77777777" w:rsidR="001E0A37" w:rsidRPr="0056317D" w:rsidRDefault="001E0A37" w:rsidP="001E0A37">
      <w:pPr>
        <w:autoSpaceDE w:val="0"/>
        <w:autoSpaceDN w:val="0"/>
        <w:adjustRightInd w:val="0"/>
        <w:jc w:val="both"/>
        <w:rPr>
          <w:color w:val="000000"/>
          <w:szCs w:val="24"/>
        </w:rPr>
      </w:pPr>
    </w:p>
    <w:p w14:paraId="411771B8" w14:textId="77777777" w:rsidR="001E0A37" w:rsidRPr="0056317D" w:rsidRDefault="001E0A37" w:rsidP="001E0A37">
      <w:pPr>
        <w:autoSpaceDE w:val="0"/>
        <w:autoSpaceDN w:val="0"/>
        <w:adjustRightInd w:val="0"/>
        <w:jc w:val="both"/>
        <w:rPr>
          <w:b/>
          <w:bCs/>
          <w:color w:val="000000"/>
          <w:szCs w:val="24"/>
        </w:rPr>
      </w:pPr>
      <w:r w:rsidRPr="0056317D">
        <w:rPr>
          <w:b/>
          <w:color w:val="000000"/>
          <w:szCs w:val="24"/>
        </w:rPr>
        <w:t>Presadzovanie právnych predpisov</w:t>
      </w:r>
    </w:p>
    <w:p w14:paraId="3B726707" w14:textId="77777777" w:rsidR="001E0A37" w:rsidRPr="0056317D" w:rsidRDefault="001E0A37" w:rsidP="001E0A37">
      <w:pPr>
        <w:autoSpaceDE w:val="0"/>
        <w:autoSpaceDN w:val="0"/>
        <w:adjustRightInd w:val="0"/>
        <w:jc w:val="both"/>
        <w:rPr>
          <w:b/>
          <w:bCs/>
          <w:color w:val="000000"/>
          <w:szCs w:val="24"/>
        </w:rPr>
      </w:pPr>
    </w:p>
    <w:p w14:paraId="2EE74073" w14:textId="77777777" w:rsidR="001E0A37" w:rsidRPr="0056317D" w:rsidRDefault="001E0A37" w:rsidP="001E0A37">
      <w:pPr>
        <w:autoSpaceDE w:val="0"/>
        <w:autoSpaceDN w:val="0"/>
        <w:adjustRightInd w:val="0"/>
        <w:jc w:val="both"/>
        <w:rPr>
          <w:color w:val="000000"/>
          <w:szCs w:val="24"/>
        </w:rPr>
      </w:pPr>
      <w:r w:rsidRPr="0056317D">
        <w:rPr>
          <w:color w:val="000000"/>
          <w:szCs w:val="24"/>
        </w:rPr>
        <w:t>Je pozitívne, že v návrhu smernice sa uvádza, že spotrebitelia a/alebo verejné orgány alebo súkromné združenia môžu podať žalobu na vnútroštátny súd, ak sa stretnú s neplnením smernice. Vzhľadom na problémy, ktorým osoby so zdravotným postihnutím čelia pri snahe o získanie prístupu k samotnému systému súdnictva, však toto ustanovenie nie je dostatočné na to, aby sa mohli prijať dostatočné opatrenia voči hospodárskym subjektom. Bremeno presadzovania by teda nemalo byť založené na individuálnych krokoch spotrebiteľov, ale predovšetkým na komplexnom systéme vykonávania a monitorovania prepojenom s mechanizmom podávania sťažností spotrebiteľov. Členské štáty by museli rozšíriť právomoci orgánov dohľadu nad trhom týkajúce sa monitorovania a presadzovania správneho uplatňovania smernice.</w:t>
      </w:r>
    </w:p>
    <w:p w14:paraId="78A04B7F" w14:textId="77777777" w:rsidR="001E0A37" w:rsidRPr="0056317D" w:rsidRDefault="001E0A37" w:rsidP="001E0A37">
      <w:pPr>
        <w:autoSpaceDE w:val="0"/>
        <w:autoSpaceDN w:val="0"/>
        <w:adjustRightInd w:val="0"/>
        <w:jc w:val="both"/>
        <w:rPr>
          <w:color w:val="000000"/>
          <w:szCs w:val="24"/>
        </w:rPr>
      </w:pPr>
    </w:p>
    <w:p w14:paraId="387D5188" w14:textId="77777777" w:rsidR="001E0A37" w:rsidRPr="0056317D" w:rsidRDefault="001E0A37" w:rsidP="001E0A37">
      <w:pPr>
        <w:autoSpaceDE w:val="0"/>
        <w:autoSpaceDN w:val="0"/>
        <w:adjustRightInd w:val="0"/>
        <w:jc w:val="both"/>
        <w:rPr>
          <w:color w:val="000000"/>
          <w:szCs w:val="24"/>
        </w:rPr>
      </w:pPr>
    </w:p>
    <w:p w14:paraId="3AAD94C4" w14:textId="77777777" w:rsidR="001E0A37" w:rsidRPr="0056317D" w:rsidRDefault="001E0A37" w:rsidP="001E0A37">
      <w:pPr>
        <w:autoSpaceDE w:val="0"/>
        <w:autoSpaceDN w:val="0"/>
        <w:adjustRightInd w:val="0"/>
        <w:jc w:val="both"/>
        <w:rPr>
          <w:color w:val="000000"/>
          <w:szCs w:val="24"/>
        </w:rPr>
      </w:pPr>
      <w:r w:rsidRPr="0056317D">
        <w:rPr>
          <w:b/>
          <w:color w:val="000000"/>
          <w:szCs w:val="24"/>
        </w:rPr>
        <w:t xml:space="preserve">Sankcie </w:t>
      </w:r>
    </w:p>
    <w:p w14:paraId="3030EC2F" w14:textId="77777777" w:rsidR="001E0A37" w:rsidRPr="0056317D" w:rsidRDefault="001E0A37" w:rsidP="001E0A37">
      <w:pPr>
        <w:autoSpaceDE w:val="0"/>
        <w:autoSpaceDN w:val="0"/>
        <w:adjustRightInd w:val="0"/>
        <w:jc w:val="both"/>
        <w:rPr>
          <w:color w:val="000000"/>
          <w:szCs w:val="24"/>
        </w:rPr>
      </w:pPr>
    </w:p>
    <w:p w14:paraId="5FE19DC4" w14:textId="77777777" w:rsidR="001E0A37" w:rsidRPr="0056317D" w:rsidRDefault="001E0A37" w:rsidP="001E0A37">
      <w:pPr>
        <w:autoSpaceDE w:val="0"/>
        <w:autoSpaceDN w:val="0"/>
        <w:adjustRightInd w:val="0"/>
        <w:jc w:val="both"/>
        <w:rPr>
          <w:color w:val="000000"/>
          <w:szCs w:val="24"/>
        </w:rPr>
      </w:pPr>
      <w:r w:rsidRPr="0056317D">
        <w:rPr>
          <w:color w:val="000000"/>
          <w:szCs w:val="24"/>
        </w:rPr>
        <w:t>Nadobudnuté prostriedky sa opätovne investujú do opatrení týkajúcich sa prístupnosti. Takisto treba zabrániť tomu, aby sa zaplatenie sankcií považovalo za „lacnú“ možnosť, ako neuplatňovať požiadavky týkajúce sa prístupnosti uvedené v článku 3.</w:t>
      </w:r>
    </w:p>
    <w:p w14:paraId="6D6E481C" w14:textId="77777777" w:rsidR="001E0A37" w:rsidRPr="0056317D" w:rsidRDefault="001E0A37" w:rsidP="001E0A37">
      <w:pPr>
        <w:spacing w:after="240"/>
      </w:pPr>
    </w:p>
    <w:p w14:paraId="3AD14731" w14:textId="77777777" w:rsidR="001E0A37" w:rsidRPr="0056317D" w:rsidRDefault="001E0A37" w:rsidP="001E0A37">
      <w:pPr>
        <w:spacing w:before="480" w:after="240"/>
        <w:jc w:val="center"/>
        <w:rPr>
          <w:rFonts w:ascii="Arial" w:hAnsi="Arial"/>
          <w:b/>
          <w:caps/>
          <w:snapToGrid w:val="0"/>
        </w:rPr>
      </w:pPr>
      <w:r w:rsidRPr="0056317D">
        <w:rPr>
          <w:rFonts w:ascii="Arial" w:hAnsi="Arial"/>
          <w:b/>
          <w:caps/>
          <w:snapToGrid w:val="0"/>
        </w:rPr>
        <w:t>POZMEŇUJÚCE NÁVRHY</w:t>
      </w:r>
    </w:p>
    <w:p w14:paraId="09A507BC" w14:textId="77777777" w:rsidR="001E0A37" w:rsidRPr="0056317D" w:rsidRDefault="001E0A37" w:rsidP="001E0A37">
      <w:pPr>
        <w:tabs>
          <w:tab w:val="left" w:pos="567"/>
        </w:tabs>
        <w:spacing w:after="240"/>
      </w:pPr>
      <w:r w:rsidRPr="0056317D">
        <w:t>Výbor pre práva žien a rodovú rovnosť vyzýva Výbor pre vnútorný trh a ochranu spotrebiteľa, aby ako gestorský výbor vzal do úvahy tieto pozmeňujúce návrhy:</w:t>
      </w:r>
    </w:p>
    <w:p w14:paraId="1B265E1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bookmarkStart w:id="23" w:name="IntroB"/>
      <w:r w:rsidRPr="00753CB4">
        <w:rPr>
          <w:rStyle w:val="HideTWBExt"/>
        </w:rPr>
        <w:t>&lt;RepeatBlock-Amend&gt;</w:t>
      </w:r>
      <w:bookmarkStart w:id="24" w:name="restart"/>
      <w:bookmarkEnd w:id="23"/>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w:t>
      </w:r>
      <w:r w:rsidRPr="00753CB4">
        <w:rPr>
          <w:rStyle w:val="HideTWBExt"/>
        </w:rPr>
        <w:t>&lt;/NumAm&gt;</w:t>
      </w:r>
    </w:p>
    <w:p w14:paraId="29F53576"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F10A8D0" w14:textId="77777777" w:rsidR="001E0A37" w:rsidRPr="0056317D" w:rsidRDefault="001E0A37" w:rsidP="001E0A37">
      <w:pPr>
        <w:keepNext/>
        <w:rPr>
          <w:b/>
        </w:rPr>
      </w:pPr>
      <w:r w:rsidRPr="00753CB4">
        <w:rPr>
          <w:rStyle w:val="HideTWBExt"/>
        </w:rPr>
        <w:t>&lt;Article&gt;</w:t>
      </w:r>
      <w:r w:rsidRPr="0056317D">
        <w:rPr>
          <w:b/>
        </w:rPr>
        <w:t>Citácia 1 a (nová)</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B38F6FD" w14:textId="77777777" w:rsidTr="001E0A37">
        <w:trPr>
          <w:jc w:val="center"/>
        </w:trPr>
        <w:tc>
          <w:tcPr>
            <w:tcW w:w="9752" w:type="dxa"/>
            <w:gridSpan w:val="2"/>
          </w:tcPr>
          <w:p w14:paraId="7D290F32" w14:textId="77777777" w:rsidR="001E0A37" w:rsidRPr="0056317D" w:rsidRDefault="001E0A37" w:rsidP="001E0A37">
            <w:pPr>
              <w:keepNext/>
            </w:pPr>
          </w:p>
        </w:tc>
      </w:tr>
      <w:tr w:rsidR="001E0A37" w:rsidRPr="0056317D" w14:paraId="573DB56C" w14:textId="77777777" w:rsidTr="001E0A37">
        <w:trPr>
          <w:jc w:val="center"/>
        </w:trPr>
        <w:tc>
          <w:tcPr>
            <w:tcW w:w="4876" w:type="dxa"/>
          </w:tcPr>
          <w:p w14:paraId="43680B45" w14:textId="77777777" w:rsidR="001E0A37" w:rsidRPr="0056317D" w:rsidRDefault="001E0A37" w:rsidP="001E0A37">
            <w:pPr>
              <w:keepNext/>
              <w:spacing w:after="240"/>
              <w:jc w:val="center"/>
              <w:rPr>
                <w:i/>
              </w:rPr>
            </w:pPr>
            <w:r w:rsidRPr="0056317D">
              <w:rPr>
                <w:i/>
              </w:rPr>
              <w:t>Text predložený Komisiou</w:t>
            </w:r>
          </w:p>
        </w:tc>
        <w:tc>
          <w:tcPr>
            <w:tcW w:w="4876" w:type="dxa"/>
          </w:tcPr>
          <w:p w14:paraId="09853B39" w14:textId="77777777" w:rsidR="001E0A37" w:rsidRPr="0056317D" w:rsidRDefault="001E0A37" w:rsidP="001E0A37">
            <w:pPr>
              <w:keepNext/>
              <w:spacing w:after="240"/>
              <w:jc w:val="center"/>
              <w:rPr>
                <w:i/>
              </w:rPr>
            </w:pPr>
            <w:r w:rsidRPr="0056317D">
              <w:rPr>
                <w:i/>
              </w:rPr>
              <w:t>Pozmeňujúci návrh</w:t>
            </w:r>
          </w:p>
        </w:tc>
      </w:tr>
      <w:tr w:rsidR="001E0A37" w:rsidRPr="0056317D" w14:paraId="1635CBE6" w14:textId="77777777" w:rsidTr="001E0A37">
        <w:trPr>
          <w:jc w:val="center"/>
        </w:trPr>
        <w:tc>
          <w:tcPr>
            <w:tcW w:w="4876" w:type="dxa"/>
          </w:tcPr>
          <w:p w14:paraId="7565E784" w14:textId="77777777" w:rsidR="001E0A37" w:rsidRPr="0056317D" w:rsidRDefault="001E0A37" w:rsidP="001E0A37">
            <w:pPr>
              <w:spacing w:after="120"/>
            </w:pPr>
          </w:p>
        </w:tc>
        <w:tc>
          <w:tcPr>
            <w:tcW w:w="4876" w:type="dxa"/>
          </w:tcPr>
          <w:p w14:paraId="616FB9BF" w14:textId="77777777" w:rsidR="001E0A37" w:rsidRPr="0056317D" w:rsidRDefault="001E0A37" w:rsidP="001E0A37">
            <w:pPr>
              <w:spacing w:after="120"/>
              <w:rPr>
                <w:b/>
                <w:bCs/>
                <w:i/>
                <w:iCs/>
              </w:rPr>
            </w:pPr>
            <w:r w:rsidRPr="0056317D">
              <w:rPr>
                <w:b/>
                <w:i/>
              </w:rPr>
              <w:t>so zreteľom na Chartu základných práv Európskej únie, a najmä na jej články 21, 23 a 26,</w:t>
            </w:r>
          </w:p>
        </w:tc>
      </w:tr>
    </w:tbl>
    <w:p w14:paraId="28DC0588" w14:textId="77777777" w:rsidR="001E0A37" w:rsidRPr="0056317D" w:rsidRDefault="001E0A37" w:rsidP="001E0A37">
      <w:r w:rsidRPr="00753CB4">
        <w:rPr>
          <w:rStyle w:val="HideTWBExt"/>
        </w:rPr>
        <w:t>&lt;/Amend&gt;</w:t>
      </w:r>
      <w:bookmarkEnd w:id="24"/>
    </w:p>
    <w:p w14:paraId="1BCCF71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w:t>
      </w:r>
      <w:r w:rsidRPr="00753CB4">
        <w:rPr>
          <w:rStyle w:val="HideTWBExt"/>
        </w:rPr>
        <w:t>&lt;/NumAm&gt;</w:t>
      </w:r>
    </w:p>
    <w:p w14:paraId="2131030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04E082B" w14:textId="77777777" w:rsidR="001E0A37" w:rsidRPr="0056317D" w:rsidRDefault="001E0A37" w:rsidP="001E0A37">
      <w:pPr>
        <w:keepNext/>
        <w:rPr>
          <w:b/>
        </w:rPr>
      </w:pPr>
      <w:r w:rsidRPr="00753CB4">
        <w:rPr>
          <w:rStyle w:val="HideTWBExt"/>
        </w:rPr>
        <w:t>&lt;Article&gt;</w:t>
      </w:r>
      <w:r w:rsidRPr="0056317D">
        <w:rPr>
          <w:b/>
        </w:rPr>
        <w:t>Odôvodnenie 1</w:t>
      </w:r>
      <w:r w:rsidRPr="00753CB4">
        <w:rPr>
          <w:rStyle w:val="HideTWBExt"/>
        </w:rPr>
        <w:t>&lt;/Article&gt;</w:t>
      </w:r>
    </w:p>
    <w:p w14:paraId="7C9C57A6"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40609B87" w14:textId="77777777" w:rsidTr="001E0A37">
        <w:trPr>
          <w:jc w:val="center"/>
        </w:trPr>
        <w:tc>
          <w:tcPr>
            <w:tcW w:w="9752" w:type="dxa"/>
            <w:gridSpan w:val="2"/>
          </w:tcPr>
          <w:p w14:paraId="14DB693A" w14:textId="77777777" w:rsidR="001E0A37" w:rsidRPr="0056317D" w:rsidRDefault="001E0A37" w:rsidP="001E0A37">
            <w:pPr>
              <w:keepNext/>
            </w:pPr>
          </w:p>
        </w:tc>
      </w:tr>
      <w:tr w:rsidR="001E0A37" w:rsidRPr="0056317D" w14:paraId="09747C01" w14:textId="77777777" w:rsidTr="001E0A37">
        <w:trPr>
          <w:jc w:val="center"/>
        </w:trPr>
        <w:tc>
          <w:tcPr>
            <w:tcW w:w="4876" w:type="dxa"/>
            <w:hideMark/>
          </w:tcPr>
          <w:p w14:paraId="553B727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4A42D8E" w14:textId="77777777" w:rsidR="001E0A37" w:rsidRPr="0056317D" w:rsidRDefault="001E0A37" w:rsidP="001E0A37">
            <w:pPr>
              <w:keepNext/>
              <w:spacing w:after="240"/>
              <w:jc w:val="center"/>
              <w:rPr>
                <w:i/>
              </w:rPr>
            </w:pPr>
            <w:r w:rsidRPr="0056317D">
              <w:rPr>
                <w:i/>
              </w:rPr>
              <w:t>Pozmeňujúci návrh</w:t>
            </w:r>
          </w:p>
        </w:tc>
      </w:tr>
      <w:tr w:rsidR="001E0A37" w:rsidRPr="0056317D" w14:paraId="4E325BFD" w14:textId="77777777" w:rsidTr="001E0A37">
        <w:trPr>
          <w:jc w:val="center"/>
        </w:trPr>
        <w:tc>
          <w:tcPr>
            <w:tcW w:w="4876" w:type="dxa"/>
            <w:hideMark/>
          </w:tcPr>
          <w:p w14:paraId="54C5D68D" w14:textId="77777777" w:rsidR="001E0A37" w:rsidRPr="0056317D" w:rsidRDefault="001E0A37" w:rsidP="001E0A37">
            <w:pPr>
              <w:spacing w:after="120"/>
            </w:pPr>
            <w:r w:rsidRPr="0056317D">
              <w:t>(1)</w:t>
            </w:r>
            <w:r w:rsidRPr="0056317D">
              <w:tab/>
              <w:t xml:space="preserve">Účelom tejto smernice je prispieť k riadnemu fungovaniu vnútorného trhu aproximáciou zákonov, iných právnych predpisov a správnych opatrení členských štátov a odstránením prekážok voľného pohybu </w:t>
            </w:r>
            <w:r w:rsidRPr="0056317D">
              <w:rPr>
                <w:b/>
                <w:i/>
              </w:rPr>
              <w:t xml:space="preserve">určitých </w:t>
            </w:r>
            <w:r w:rsidRPr="0056317D">
              <w:t>prístupných výrobkov a služieb. Tým sa zvýši dostupnosť prístupných výrobkov a služieb na vnútornom trhu.</w:t>
            </w:r>
          </w:p>
        </w:tc>
        <w:tc>
          <w:tcPr>
            <w:tcW w:w="4876" w:type="dxa"/>
            <w:hideMark/>
          </w:tcPr>
          <w:p w14:paraId="44C4D529" w14:textId="77777777" w:rsidR="001E0A37" w:rsidRPr="0056317D" w:rsidRDefault="001E0A37" w:rsidP="001E0A37">
            <w:pPr>
              <w:spacing w:after="120"/>
              <w:rPr>
                <w:szCs w:val="24"/>
              </w:rPr>
            </w:pPr>
            <w:r w:rsidRPr="0056317D">
              <w:t>(1)</w:t>
            </w:r>
            <w:r w:rsidRPr="0056317D">
              <w:tab/>
              <w:t>Účelom tejto smernice je prispieť k riadnemu fungovaniu vnútorného trhu aproximáciou zákonov, iných právnych predpisov a správnych opatrení členských štátov a odstránením prekážok voľného pohybu prístupných výrobkov a služieb. Tým sa zvýši dostupnosť prístupných výrobkov a služieb na vnútornom trhu</w:t>
            </w:r>
            <w:r w:rsidRPr="0056317D">
              <w:rPr>
                <w:b/>
                <w:i/>
              </w:rPr>
              <w:t xml:space="preserve"> pre všetkých občanov a vytvoria sa podmienky pre inkluzívnu a nediskriminačnú účasť</w:t>
            </w:r>
            <w:r w:rsidRPr="0056317D">
              <w:t>.</w:t>
            </w:r>
          </w:p>
        </w:tc>
      </w:tr>
    </w:tbl>
    <w:p w14:paraId="7CFFC76E" w14:textId="77777777" w:rsidR="001E0A37" w:rsidRPr="0056317D" w:rsidRDefault="001E0A37" w:rsidP="001E0A37">
      <w:r w:rsidRPr="00753CB4">
        <w:rPr>
          <w:rStyle w:val="HideTWBExt"/>
        </w:rPr>
        <w:t>&lt;/Amend&gt;</w:t>
      </w:r>
    </w:p>
    <w:p w14:paraId="7B92D4F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w:t>
      </w:r>
      <w:r w:rsidRPr="00753CB4">
        <w:rPr>
          <w:rStyle w:val="HideTWBExt"/>
        </w:rPr>
        <w:t>&lt;/NumAm&gt;</w:t>
      </w:r>
    </w:p>
    <w:p w14:paraId="4B00503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611EAAD" w14:textId="77777777" w:rsidR="001E0A37" w:rsidRPr="0056317D" w:rsidRDefault="001E0A37" w:rsidP="001E0A37">
      <w:pPr>
        <w:keepNext/>
        <w:rPr>
          <w:b/>
        </w:rPr>
      </w:pPr>
      <w:r w:rsidRPr="00753CB4">
        <w:rPr>
          <w:rStyle w:val="HideTWBExt"/>
        </w:rPr>
        <w:t>&lt;Article&gt;</w:t>
      </w:r>
      <w:r w:rsidRPr="0056317D">
        <w:rPr>
          <w:b/>
        </w:rPr>
        <w:t>Odôvodnenie 2</w:t>
      </w:r>
      <w:r w:rsidRPr="00753CB4">
        <w:rPr>
          <w:rStyle w:val="HideTWBExt"/>
        </w:rPr>
        <w:t>&lt;/Article&gt;</w:t>
      </w:r>
    </w:p>
    <w:p w14:paraId="5864DE7D"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2A7A6D3F" w14:textId="77777777" w:rsidTr="001E0A37">
        <w:trPr>
          <w:jc w:val="center"/>
        </w:trPr>
        <w:tc>
          <w:tcPr>
            <w:tcW w:w="9752" w:type="dxa"/>
            <w:gridSpan w:val="2"/>
          </w:tcPr>
          <w:p w14:paraId="30B853FA" w14:textId="77777777" w:rsidR="001E0A37" w:rsidRPr="0056317D" w:rsidRDefault="001E0A37" w:rsidP="001E0A37">
            <w:pPr>
              <w:keepNext/>
            </w:pPr>
          </w:p>
        </w:tc>
      </w:tr>
      <w:tr w:rsidR="001E0A37" w:rsidRPr="0056317D" w14:paraId="19E90DB8" w14:textId="77777777" w:rsidTr="001E0A37">
        <w:trPr>
          <w:jc w:val="center"/>
        </w:trPr>
        <w:tc>
          <w:tcPr>
            <w:tcW w:w="4876" w:type="dxa"/>
            <w:hideMark/>
          </w:tcPr>
          <w:p w14:paraId="35BDD20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E2FC6C3" w14:textId="77777777" w:rsidR="001E0A37" w:rsidRPr="0056317D" w:rsidRDefault="001E0A37" w:rsidP="001E0A37">
            <w:pPr>
              <w:keepNext/>
              <w:spacing w:after="240"/>
              <w:jc w:val="center"/>
              <w:rPr>
                <w:i/>
              </w:rPr>
            </w:pPr>
            <w:r w:rsidRPr="0056317D">
              <w:rPr>
                <w:i/>
              </w:rPr>
              <w:t>Pozmeňujúci návrh</w:t>
            </w:r>
          </w:p>
        </w:tc>
      </w:tr>
      <w:tr w:rsidR="001E0A37" w:rsidRPr="0056317D" w14:paraId="558AB247" w14:textId="77777777" w:rsidTr="001E0A37">
        <w:trPr>
          <w:jc w:val="center"/>
        </w:trPr>
        <w:tc>
          <w:tcPr>
            <w:tcW w:w="4876" w:type="dxa"/>
            <w:hideMark/>
          </w:tcPr>
          <w:p w14:paraId="1CC00E62" w14:textId="77777777" w:rsidR="001E0A37" w:rsidRPr="0056317D" w:rsidRDefault="001E0A37" w:rsidP="001E0A37">
            <w:pPr>
              <w:spacing w:after="120"/>
            </w:pPr>
            <w:r w:rsidRPr="0056317D">
              <w:t>(2)</w:t>
            </w:r>
            <w:r w:rsidRPr="0056317D">
              <w:tab/>
              <w:t xml:space="preserve">Dopyt po prístupných výrobkoch a službách je vysoký a počet </w:t>
            </w:r>
            <w:r w:rsidRPr="0056317D">
              <w:rPr>
                <w:b/>
                <w:i/>
              </w:rPr>
              <w:t>obyvateľov</w:t>
            </w:r>
            <w:r w:rsidRPr="0056317D">
              <w:t xml:space="preserve"> so zdravotným postihnutím a</w:t>
            </w:r>
            <w:r w:rsidRPr="0056317D">
              <w:rPr>
                <w:b/>
                <w:i/>
              </w:rPr>
              <w:t>/alebo funkčnými</w:t>
            </w:r>
            <w:r w:rsidRPr="0056317D">
              <w:t xml:space="preserve"> obmedzeniami</w:t>
            </w:r>
            <w:r w:rsidRPr="0056317D">
              <w:rPr>
                <w:b/>
                <w:i/>
              </w:rPr>
              <w:t xml:space="preserve"> sa</w:t>
            </w:r>
            <w:r w:rsidRPr="0056317D">
              <w:t xml:space="preserve"> z dôvodu starnutia </w:t>
            </w:r>
            <w:r w:rsidRPr="0056317D">
              <w:rPr>
                <w:b/>
                <w:i/>
              </w:rPr>
              <w:t>obyvateľstva</w:t>
            </w:r>
            <w:r w:rsidRPr="0056317D">
              <w:t xml:space="preserve"> Európskej </w:t>
            </w:r>
            <w:r w:rsidRPr="0056317D">
              <w:rPr>
                <w:b/>
                <w:i/>
              </w:rPr>
              <w:t>únie</w:t>
            </w:r>
            <w:r w:rsidRPr="0056317D">
              <w:t xml:space="preserve"> výrazne zvýši. Prostredie, v ktorom sú výrobky a služby prístupnejšie, umožňuje vytvoriť inkluzívnejšiu spoločnosť a </w:t>
            </w:r>
            <w:r w:rsidRPr="0056317D">
              <w:rPr>
                <w:b/>
                <w:i/>
              </w:rPr>
              <w:t>uľahčuje</w:t>
            </w:r>
            <w:r w:rsidRPr="0056317D">
              <w:t xml:space="preserve"> nezávislý život.</w:t>
            </w:r>
          </w:p>
        </w:tc>
        <w:tc>
          <w:tcPr>
            <w:tcW w:w="4876" w:type="dxa"/>
          </w:tcPr>
          <w:p w14:paraId="0EF48478" w14:textId="77777777" w:rsidR="001E0A37" w:rsidRPr="0056317D" w:rsidRDefault="001E0A37" w:rsidP="001E0A37">
            <w:pPr>
              <w:spacing w:after="120"/>
              <w:rPr>
                <w:szCs w:val="24"/>
              </w:rPr>
            </w:pPr>
            <w:r w:rsidRPr="0056317D">
              <w:t>(2)</w:t>
            </w:r>
            <w:r w:rsidRPr="0056317D">
              <w:tab/>
              <w:t xml:space="preserve">Dopyt po prístupných výrobkoch a službách je vysoký a počet </w:t>
            </w:r>
            <w:r w:rsidRPr="0056317D">
              <w:rPr>
                <w:b/>
                <w:i/>
              </w:rPr>
              <w:t>osôb</w:t>
            </w:r>
            <w:r w:rsidRPr="0056317D">
              <w:t xml:space="preserve"> so zdravotným postihnutím a </w:t>
            </w:r>
            <w:r w:rsidRPr="0056317D">
              <w:rPr>
                <w:b/>
                <w:i/>
              </w:rPr>
              <w:t>osôb s </w:t>
            </w:r>
            <w:r w:rsidRPr="0056317D">
              <w:t xml:space="preserve">obmedzeniami z dôvodu starnutia </w:t>
            </w:r>
            <w:r w:rsidRPr="0056317D">
              <w:rPr>
                <w:b/>
                <w:i/>
              </w:rPr>
              <w:t>alebo s inými obmedzeniami sa v </w:t>
            </w:r>
            <w:r w:rsidRPr="0056317D">
              <w:t xml:space="preserve">Európskej </w:t>
            </w:r>
            <w:r w:rsidRPr="0056317D">
              <w:rPr>
                <w:b/>
                <w:i/>
              </w:rPr>
              <w:t>únii</w:t>
            </w:r>
            <w:r w:rsidRPr="0056317D">
              <w:t xml:space="preserve"> výrazne zvýši. Prostredie, v ktorom sú výrobky a služby prístupnejšie</w:t>
            </w:r>
            <w:r w:rsidRPr="0056317D">
              <w:rPr>
                <w:b/>
                <w:i/>
              </w:rPr>
              <w:t xml:space="preserve"> a lepšie slúži potrebám spotrebiteľov</w:t>
            </w:r>
            <w:r w:rsidRPr="0056317D">
              <w:t>, umožňuje vytvoriť inkluzívnejšiu spoločnosť a </w:t>
            </w:r>
            <w:r w:rsidRPr="0056317D">
              <w:rPr>
                <w:b/>
                <w:i/>
              </w:rPr>
              <w:t>je predpokladom pre</w:t>
            </w:r>
            <w:r w:rsidRPr="0056317D">
              <w:t xml:space="preserve"> nezávislý život</w:t>
            </w:r>
            <w:r w:rsidRPr="0056317D">
              <w:rPr>
                <w:b/>
                <w:i/>
              </w:rPr>
              <w:t xml:space="preserve"> všetkých občanov</w:t>
            </w:r>
            <w:r w:rsidRPr="0056317D">
              <w:t>.</w:t>
            </w:r>
          </w:p>
        </w:tc>
      </w:tr>
      <w:tr w:rsidR="001E0A37" w:rsidRPr="0056317D" w14:paraId="2EA2141D" w14:textId="77777777" w:rsidTr="001E0A37">
        <w:trPr>
          <w:jc w:val="center"/>
        </w:trPr>
        <w:tc>
          <w:tcPr>
            <w:tcW w:w="4876" w:type="dxa"/>
          </w:tcPr>
          <w:p w14:paraId="44E640F5" w14:textId="77777777" w:rsidR="001E0A37" w:rsidRPr="0056317D" w:rsidRDefault="001E0A37" w:rsidP="001E0A37">
            <w:pPr>
              <w:spacing w:after="120"/>
            </w:pPr>
          </w:p>
        </w:tc>
        <w:tc>
          <w:tcPr>
            <w:tcW w:w="4876" w:type="dxa"/>
          </w:tcPr>
          <w:p w14:paraId="5056D7D0" w14:textId="77777777" w:rsidR="001E0A37" w:rsidRPr="0056317D" w:rsidRDefault="001E0A37" w:rsidP="001E0A37">
            <w:pPr>
              <w:spacing w:after="120"/>
            </w:pPr>
            <w:r w:rsidRPr="0056317D">
              <w:rPr>
                <w:i/>
              </w:rPr>
              <w:t>(Prvá časť tohto pozmeňujúceho návrhu (zmena vymedzenia z „obyvatelia so zdravotným postihnutím a/alebo funkčnými obmedzeniami“ na „osoby so zdravotným postihnutím a osoby s obmedzeniami z dôvodu starnutia alebo s akýmikoľvek inými obmedzeniami“) sa uplatňuje v celom texte a vyžaduje si s tým súvisiace zmeny v ňom.)</w:t>
            </w:r>
          </w:p>
        </w:tc>
      </w:tr>
    </w:tbl>
    <w:p w14:paraId="1AEA764D" w14:textId="77777777" w:rsidR="001E0A37" w:rsidRPr="0056317D" w:rsidRDefault="001E0A37" w:rsidP="001E0A37">
      <w:r w:rsidRPr="00753CB4">
        <w:rPr>
          <w:rStyle w:val="HideTWBExt"/>
        </w:rPr>
        <w:t>&lt;/Amend&gt;</w:t>
      </w:r>
      <w:bookmarkStart w:id="25" w:name="EndB"/>
    </w:p>
    <w:p w14:paraId="2FC932A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w:t>
      </w:r>
      <w:r w:rsidRPr="00753CB4">
        <w:rPr>
          <w:rStyle w:val="HideTWBExt"/>
        </w:rPr>
        <w:t>&lt;/NumAm&gt;</w:t>
      </w:r>
    </w:p>
    <w:p w14:paraId="54A9F45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7103B46" w14:textId="77777777" w:rsidR="001E0A37" w:rsidRPr="0056317D" w:rsidRDefault="001E0A37" w:rsidP="001E0A37">
      <w:pPr>
        <w:keepNext/>
        <w:rPr>
          <w:b/>
        </w:rPr>
      </w:pPr>
      <w:r w:rsidRPr="00753CB4">
        <w:rPr>
          <w:rStyle w:val="HideTWBExt"/>
        </w:rPr>
        <w:t>&lt;Article&gt;</w:t>
      </w:r>
      <w:r w:rsidRPr="0056317D">
        <w:rPr>
          <w:b/>
        </w:rPr>
        <w:t>Odôvodnenie 2 a (nové)</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0433C8FA" w14:textId="77777777" w:rsidTr="001E0A37">
        <w:trPr>
          <w:jc w:val="center"/>
        </w:trPr>
        <w:tc>
          <w:tcPr>
            <w:tcW w:w="9750" w:type="dxa"/>
            <w:gridSpan w:val="2"/>
          </w:tcPr>
          <w:p w14:paraId="64BEBBB4" w14:textId="77777777" w:rsidR="001E0A37" w:rsidRPr="0056317D" w:rsidRDefault="001E0A37" w:rsidP="001E0A37">
            <w:pPr>
              <w:keepNext/>
            </w:pPr>
          </w:p>
        </w:tc>
      </w:tr>
      <w:tr w:rsidR="001E0A37" w:rsidRPr="0056317D" w14:paraId="5E635100" w14:textId="77777777" w:rsidTr="001E0A37">
        <w:trPr>
          <w:jc w:val="center"/>
        </w:trPr>
        <w:tc>
          <w:tcPr>
            <w:tcW w:w="4875" w:type="dxa"/>
            <w:hideMark/>
          </w:tcPr>
          <w:p w14:paraId="51B1D777"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2EA3D65C" w14:textId="77777777" w:rsidR="001E0A37" w:rsidRPr="0056317D" w:rsidRDefault="001E0A37" w:rsidP="001E0A37">
            <w:pPr>
              <w:keepNext/>
              <w:spacing w:after="240"/>
              <w:jc w:val="center"/>
              <w:rPr>
                <w:i/>
              </w:rPr>
            </w:pPr>
            <w:r w:rsidRPr="0056317D">
              <w:rPr>
                <w:i/>
              </w:rPr>
              <w:t>Pozmeňujúci návrh</w:t>
            </w:r>
          </w:p>
        </w:tc>
      </w:tr>
      <w:tr w:rsidR="001E0A37" w:rsidRPr="0056317D" w14:paraId="54A37DE8" w14:textId="77777777" w:rsidTr="001E0A37">
        <w:trPr>
          <w:jc w:val="center"/>
        </w:trPr>
        <w:tc>
          <w:tcPr>
            <w:tcW w:w="4875" w:type="dxa"/>
          </w:tcPr>
          <w:p w14:paraId="23275514" w14:textId="77777777" w:rsidR="001E0A37" w:rsidRPr="0056317D" w:rsidRDefault="001E0A37" w:rsidP="001E0A37">
            <w:pPr>
              <w:spacing w:after="120"/>
            </w:pPr>
          </w:p>
        </w:tc>
        <w:tc>
          <w:tcPr>
            <w:tcW w:w="4875" w:type="dxa"/>
            <w:hideMark/>
          </w:tcPr>
          <w:p w14:paraId="36F79F35" w14:textId="77777777" w:rsidR="001E0A37" w:rsidRPr="0056317D" w:rsidRDefault="001E0A37" w:rsidP="001E0A37">
            <w:pPr>
              <w:spacing w:after="120"/>
              <w:rPr>
                <w:szCs w:val="24"/>
              </w:rPr>
            </w:pPr>
            <w:r w:rsidRPr="0056317D">
              <w:rPr>
                <w:b/>
                <w:i/>
              </w:rPr>
              <w:t>(2a)</w:t>
            </w:r>
            <w:r w:rsidRPr="0056317D">
              <w:tab/>
            </w:r>
            <w:r w:rsidRPr="0056317D">
              <w:rPr>
                <w:b/>
                <w:i/>
              </w:rPr>
              <w:t>Členské štáty by mali prijať opatrenia na zabezpečenie plného a rovnocenného uplatňovania všetkých základných práv a slobôd. Preto je potrebné, aby členské štáty zohľadňovali hľadisko rodovej rovnosti pri rozhodovaní o opatreniach a požiadavkách na prístupnosť a zvýšenú účasť na vnútornom trhu pre osoby so zdravotným postihnutím osoby s obmedzeniami z dôvodu starnutia alebo s inými obmedzeniami.</w:t>
            </w:r>
          </w:p>
        </w:tc>
      </w:tr>
    </w:tbl>
    <w:p w14:paraId="1F221C54" w14:textId="77777777" w:rsidR="001E0A37" w:rsidRPr="0056317D" w:rsidRDefault="001E0A37" w:rsidP="001E0A37">
      <w:r w:rsidRPr="00753CB4">
        <w:rPr>
          <w:rStyle w:val="HideTWBExt"/>
        </w:rPr>
        <w:t>&lt;/Amend&gt;</w:t>
      </w:r>
    </w:p>
    <w:p w14:paraId="7AA57D5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w:t>
      </w:r>
      <w:r w:rsidRPr="00753CB4">
        <w:rPr>
          <w:rStyle w:val="HideTWBExt"/>
        </w:rPr>
        <w:t>&lt;/NumAm&gt;</w:t>
      </w:r>
    </w:p>
    <w:p w14:paraId="39C6164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F514096" w14:textId="77777777" w:rsidR="001E0A37" w:rsidRPr="0056317D" w:rsidRDefault="001E0A37" w:rsidP="001E0A37">
      <w:pPr>
        <w:keepNext/>
        <w:rPr>
          <w:b/>
        </w:rPr>
      </w:pPr>
      <w:r w:rsidRPr="00753CB4">
        <w:rPr>
          <w:rStyle w:val="HideTWBExt"/>
        </w:rPr>
        <w:t>&lt;Article&gt;</w:t>
      </w:r>
      <w:r w:rsidRPr="0056317D">
        <w:rPr>
          <w:b/>
        </w:rPr>
        <w:t>Odôvodnenie 2 b (nové)</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6C354760" w14:textId="77777777" w:rsidTr="001E0A37">
        <w:trPr>
          <w:jc w:val="center"/>
        </w:trPr>
        <w:tc>
          <w:tcPr>
            <w:tcW w:w="9750" w:type="dxa"/>
            <w:gridSpan w:val="2"/>
          </w:tcPr>
          <w:p w14:paraId="6B27AD6E" w14:textId="77777777" w:rsidR="001E0A37" w:rsidRPr="0056317D" w:rsidRDefault="001E0A37" w:rsidP="001E0A37">
            <w:pPr>
              <w:keepNext/>
            </w:pPr>
          </w:p>
        </w:tc>
      </w:tr>
      <w:tr w:rsidR="001E0A37" w:rsidRPr="0056317D" w14:paraId="56CE59DF" w14:textId="77777777" w:rsidTr="001E0A37">
        <w:trPr>
          <w:jc w:val="center"/>
        </w:trPr>
        <w:tc>
          <w:tcPr>
            <w:tcW w:w="4875" w:type="dxa"/>
            <w:hideMark/>
          </w:tcPr>
          <w:p w14:paraId="530015CD" w14:textId="77777777" w:rsidR="001E0A37" w:rsidRPr="0056317D" w:rsidRDefault="001E0A37" w:rsidP="001E0A37">
            <w:pPr>
              <w:keepNext/>
              <w:spacing w:after="240"/>
              <w:jc w:val="center"/>
              <w:rPr>
                <w:i/>
              </w:rPr>
            </w:pPr>
            <w:r w:rsidRPr="0056317D">
              <w:rPr>
                <w:i/>
              </w:rPr>
              <w:t>Text predložený Komisiou</w:t>
            </w:r>
          </w:p>
        </w:tc>
        <w:tc>
          <w:tcPr>
            <w:tcW w:w="4875" w:type="dxa"/>
            <w:hideMark/>
          </w:tcPr>
          <w:p w14:paraId="455130EA" w14:textId="77777777" w:rsidR="001E0A37" w:rsidRPr="0056317D" w:rsidRDefault="001E0A37" w:rsidP="001E0A37">
            <w:pPr>
              <w:keepNext/>
              <w:spacing w:after="240"/>
              <w:jc w:val="center"/>
              <w:rPr>
                <w:i/>
              </w:rPr>
            </w:pPr>
            <w:r w:rsidRPr="0056317D">
              <w:rPr>
                <w:i/>
              </w:rPr>
              <w:t>Pozmeňujúci návrh</w:t>
            </w:r>
          </w:p>
        </w:tc>
      </w:tr>
      <w:tr w:rsidR="001E0A37" w:rsidRPr="0056317D" w14:paraId="21297734" w14:textId="77777777" w:rsidTr="001E0A37">
        <w:trPr>
          <w:jc w:val="center"/>
        </w:trPr>
        <w:tc>
          <w:tcPr>
            <w:tcW w:w="4875" w:type="dxa"/>
          </w:tcPr>
          <w:p w14:paraId="455AAA2F" w14:textId="77777777" w:rsidR="001E0A37" w:rsidRPr="0056317D" w:rsidRDefault="001E0A37" w:rsidP="001E0A37">
            <w:pPr>
              <w:spacing w:after="120"/>
            </w:pPr>
          </w:p>
        </w:tc>
        <w:tc>
          <w:tcPr>
            <w:tcW w:w="4875" w:type="dxa"/>
            <w:hideMark/>
          </w:tcPr>
          <w:p w14:paraId="423FB5AD" w14:textId="77777777" w:rsidR="001E0A37" w:rsidRPr="0056317D" w:rsidRDefault="001E0A37" w:rsidP="001E0A37">
            <w:pPr>
              <w:spacing w:after="120"/>
              <w:rPr>
                <w:b/>
                <w:i/>
                <w:szCs w:val="24"/>
              </w:rPr>
            </w:pPr>
            <w:r w:rsidRPr="0056317D">
              <w:rPr>
                <w:b/>
                <w:i/>
              </w:rPr>
              <w:t>(2b)</w:t>
            </w:r>
            <w:r w:rsidRPr="0056317D">
              <w:tab/>
            </w:r>
            <w:r w:rsidRPr="0056317D">
              <w:rPr>
                <w:b/>
                <w:i/>
              </w:rPr>
              <w:t xml:space="preserve">V Únii žije a bezbariérové prostredie nevyhnutne potrebuje viac ako 80 miliónov osôb so zdravotným postihnutím Osoby so zdravotným postihnutím majú ťažkosti pri účasti na trhu práce aj voľnočasových činnostiach, pričom podľa Organizácie Spojených je medzi osobami so zdravotným postihnutím viac žien ako mužov. </w:t>
            </w:r>
          </w:p>
        </w:tc>
      </w:tr>
    </w:tbl>
    <w:p w14:paraId="4ECED90F" w14:textId="77777777" w:rsidR="001E0A37" w:rsidRPr="0056317D" w:rsidRDefault="001E0A37" w:rsidP="001E0A37">
      <w:r w:rsidRPr="00753CB4">
        <w:rPr>
          <w:rStyle w:val="HideTWBExt"/>
        </w:rPr>
        <w:t>&lt;/Amend&gt;</w:t>
      </w:r>
    </w:p>
    <w:p w14:paraId="706A061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w:t>
      </w:r>
      <w:r w:rsidRPr="00753CB4">
        <w:rPr>
          <w:rStyle w:val="HideTWBExt"/>
        </w:rPr>
        <w:t>&lt;/NumAm&gt;</w:t>
      </w:r>
    </w:p>
    <w:p w14:paraId="2E79756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49AD036" w14:textId="77777777" w:rsidR="001E0A37" w:rsidRPr="0056317D" w:rsidRDefault="001E0A37" w:rsidP="001E0A37">
      <w:pPr>
        <w:rPr>
          <w:b/>
        </w:rPr>
      </w:pPr>
      <w:r w:rsidRPr="00753CB4">
        <w:rPr>
          <w:rStyle w:val="HideTWBExt"/>
        </w:rPr>
        <w:t>&lt;Article&gt;</w:t>
      </w:r>
      <w:r w:rsidRPr="0056317D">
        <w:rPr>
          <w:b/>
        </w:rPr>
        <w:t>Odôvodnenie 2 c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FBB2674" w14:textId="77777777" w:rsidTr="001E0A37">
        <w:trPr>
          <w:jc w:val="center"/>
        </w:trPr>
        <w:tc>
          <w:tcPr>
            <w:tcW w:w="9752" w:type="dxa"/>
            <w:gridSpan w:val="2"/>
          </w:tcPr>
          <w:p w14:paraId="42325386" w14:textId="77777777" w:rsidR="001E0A37" w:rsidRPr="0056317D" w:rsidRDefault="001E0A37" w:rsidP="001E0A37">
            <w:pPr>
              <w:keepNext/>
            </w:pPr>
          </w:p>
        </w:tc>
      </w:tr>
      <w:tr w:rsidR="001E0A37" w:rsidRPr="0056317D" w14:paraId="7FA25D05" w14:textId="77777777" w:rsidTr="001E0A37">
        <w:trPr>
          <w:jc w:val="center"/>
        </w:trPr>
        <w:tc>
          <w:tcPr>
            <w:tcW w:w="4876" w:type="dxa"/>
            <w:hideMark/>
          </w:tcPr>
          <w:p w14:paraId="69BF03C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0001E96" w14:textId="77777777" w:rsidR="001E0A37" w:rsidRPr="0056317D" w:rsidRDefault="001E0A37" w:rsidP="001E0A37">
            <w:pPr>
              <w:keepNext/>
              <w:spacing w:after="240"/>
              <w:jc w:val="center"/>
              <w:rPr>
                <w:i/>
              </w:rPr>
            </w:pPr>
            <w:r w:rsidRPr="0056317D">
              <w:rPr>
                <w:i/>
              </w:rPr>
              <w:t>Pozmeňujúci návrh</w:t>
            </w:r>
          </w:p>
        </w:tc>
      </w:tr>
      <w:tr w:rsidR="001E0A37" w:rsidRPr="0056317D" w14:paraId="1901B504" w14:textId="77777777" w:rsidTr="001E0A37">
        <w:trPr>
          <w:jc w:val="center"/>
        </w:trPr>
        <w:tc>
          <w:tcPr>
            <w:tcW w:w="4876" w:type="dxa"/>
          </w:tcPr>
          <w:p w14:paraId="12D784AD" w14:textId="77777777" w:rsidR="001E0A37" w:rsidRPr="0056317D" w:rsidRDefault="001E0A37" w:rsidP="001E0A37">
            <w:pPr>
              <w:spacing w:after="120"/>
            </w:pPr>
          </w:p>
        </w:tc>
        <w:tc>
          <w:tcPr>
            <w:tcW w:w="4876" w:type="dxa"/>
            <w:hideMark/>
          </w:tcPr>
          <w:p w14:paraId="71099E10" w14:textId="77777777" w:rsidR="001E0A37" w:rsidRPr="0056317D" w:rsidRDefault="001E0A37" w:rsidP="001E0A37">
            <w:pPr>
              <w:spacing w:after="120"/>
              <w:rPr>
                <w:szCs w:val="24"/>
              </w:rPr>
            </w:pPr>
            <w:r w:rsidRPr="0056317D">
              <w:rPr>
                <w:b/>
                <w:i/>
              </w:rPr>
              <w:t>(2c)</w:t>
            </w:r>
            <w:r w:rsidRPr="0056317D">
              <w:tab/>
            </w:r>
            <w:r w:rsidRPr="0056317D">
              <w:rPr>
                <w:b/>
                <w:i/>
              </w:rPr>
              <w:t>skutočnosť, že ženy a dievčatá so zdravotným postihnutím čelia viacerým formám diskriminácie a rodovej nerovnosti v oblasti starostlivosti si vyžaduje zvýšenú prístupnosť vo všetkých sektoroch.</w:t>
            </w:r>
          </w:p>
        </w:tc>
      </w:tr>
    </w:tbl>
    <w:p w14:paraId="718A0ED3" w14:textId="77777777" w:rsidR="001E0A37" w:rsidRPr="0056317D" w:rsidRDefault="001E0A37" w:rsidP="001E0A37">
      <w:r w:rsidRPr="00753CB4">
        <w:rPr>
          <w:rStyle w:val="HideTWBExt"/>
        </w:rPr>
        <w:t>&lt;/Amend&gt;</w:t>
      </w:r>
    </w:p>
    <w:p w14:paraId="5867B39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w:t>
      </w:r>
      <w:r w:rsidRPr="00753CB4">
        <w:rPr>
          <w:rStyle w:val="HideTWBExt"/>
        </w:rPr>
        <w:t>&lt;/NumAm&gt;</w:t>
      </w:r>
    </w:p>
    <w:p w14:paraId="1D61299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384F36D" w14:textId="77777777" w:rsidR="001E0A37" w:rsidRPr="0056317D" w:rsidRDefault="001E0A37" w:rsidP="001E0A37">
      <w:pPr>
        <w:rPr>
          <w:b/>
        </w:rPr>
      </w:pPr>
      <w:r w:rsidRPr="00753CB4">
        <w:rPr>
          <w:rStyle w:val="HideTWBExt"/>
        </w:rPr>
        <w:t>&lt;Article&gt;</w:t>
      </w:r>
      <w:r w:rsidRPr="0056317D">
        <w:rPr>
          <w:b/>
        </w:rPr>
        <w:t>Odôvodnenie 2 d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D8D65A0" w14:textId="77777777" w:rsidTr="001E0A37">
        <w:trPr>
          <w:jc w:val="center"/>
        </w:trPr>
        <w:tc>
          <w:tcPr>
            <w:tcW w:w="9752" w:type="dxa"/>
            <w:gridSpan w:val="2"/>
          </w:tcPr>
          <w:p w14:paraId="0E7B5C37" w14:textId="77777777" w:rsidR="001E0A37" w:rsidRPr="0056317D" w:rsidRDefault="001E0A37" w:rsidP="001E0A37">
            <w:pPr>
              <w:keepNext/>
            </w:pPr>
          </w:p>
        </w:tc>
      </w:tr>
      <w:tr w:rsidR="001E0A37" w:rsidRPr="0056317D" w14:paraId="15E09CFD" w14:textId="77777777" w:rsidTr="001E0A37">
        <w:trPr>
          <w:jc w:val="center"/>
        </w:trPr>
        <w:tc>
          <w:tcPr>
            <w:tcW w:w="4876" w:type="dxa"/>
            <w:hideMark/>
          </w:tcPr>
          <w:p w14:paraId="2480751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F1864D1" w14:textId="77777777" w:rsidR="001E0A37" w:rsidRPr="0056317D" w:rsidRDefault="001E0A37" w:rsidP="001E0A37">
            <w:pPr>
              <w:keepNext/>
              <w:spacing w:after="240"/>
              <w:jc w:val="center"/>
              <w:rPr>
                <w:i/>
              </w:rPr>
            </w:pPr>
            <w:r w:rsidRPr="0056317D">
              <w:rPr>
                <w:i/>
              </w:rPr>
              <w:t>Pozmeňujúci návrh</w:t>
            </w:r>
          </w:p>
        </w:tc>
      </w:tr>
      <w:tr w:rsidR="001E0A37" w:rsidRPr="0056317D" w14:paraId="1A757367" w14:textId="77777777" w:rsidTr="001E0A37">
        <w:trPr>
          <w:jc w:val="center"/>
        </w:trPr>
        <w:tc>
          <w:tcPr>
            <w:tcW w:w="4876" w:type="dxa"/>
          </w:tcPr>
          <w:p w14:paraId="64F36183" w14:textId="77777777" w:rsidR="001E0A37" w:rsidRPr="0056317D" w:rsidRDefault="001E0A37" w:rsidP="001E0A37">
            <w:pPr>
              <w:spacing w:after="120"/>
            </w:pPr>
          </w:p>
        </w:tc>
        <w:tc>
          <w:tcPr>
            <w:tcW w:w="4876" w:type="dxa"/>
            <w:hideMark/>
          </w:tcPr>
          <w:p w14:paraId="67F0C2FE" w14:textId="77777777" w:rsidR="001E0A37" w:rsidRPr="0056317D" w:rsidRDefault="001E0A37" w:rsidP="001E0A37">
            <w:pPr>
              <w:spacing w:after="120"/>
              <w:rPr>
                <w:szCs w:val="24"/>
              </w:rPr>
            </w:pPr>
            <w:r w:rsidRPr="0056317D">
              <w:rPr>
                <w:b/>
                <w:i/>
              </w:rPr>
              <w:t>(2d)</w:t>
            </w:r>
            <w:r w:rsidRPr="0056317D">
              <w:tab/>
            </w:r>
            <w:r w:rsidRPr="0056317D">
              <w:rPr>
                <w:b/>
                <w:i/>
              </w:rPr>
              <w:t>Počet starnúcich obyvateľov Únie sa neustále zvyšuje, čo vedie k významnému zvýšeniu počtu osôb s postihnutím súvisiacim s vekom, ktorí potrebujú prístupné výrobky a služby a správne navrhnuté vstavané prostredie, ktoré im umožní pokračovať v ich každodenných činnostiach.</w:t>
            </w:r>
          </w:p>
        </w:tc>
      </w:tr>
    </w:tbl>
    <w:p w14:paraId="26D8E3D4" w14:textId="77777777" w:rsidR="001E0A37" w:rsidRPr="0056317D" w:rsidRDefault="001E0A37" w:rsidP="001E0A37">
      <w:r w:rsidRPr="00753CB4">
        <w:rPr>
          <w:rStyle w:val="HideTWBExt"/>
        </w:rPr>
        <w:t>&lt;/Amend&gt;</w:t>
      </w:r>
    </w:p>
    <w:p w14:paraId="69A8F25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w:t>
      </w:r>
      <w:r w:rsidRPr="00753CB4">
        <w:rPr>
          <w:rStyle w:val="HideTWBExt"/>
        </w:rPr>
        <w:t>&lt;/NumAm&gt;</w:t>
      </w:r>
    </w:p>
    <w:p w14:paraId="1165C18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7BE54A7" w14:textId="77777777" w:rsidR="001E0A37" w:rsidRPr="0056317D" w:rsidRDefault="001E0A37" w:rsidP="001E0A37">
      <w:pPr>
        <w:rPr>
          <w:b/>
        </w:rPr>
      </w:pPr>
      <w:r w:rsidRPr="00753CB4">
        <w:rPr>
          <w:rStyle w:val="HideTWBExt"/>
        </w:rPr>
        <w:t>&lt;Article&gt;</w:t>
      </w:r>
      <w:r w:rsidRPr="0056317D">
        <w:rPr>
          <w:b/>
        </w:rPr>
        <w:t>Odôvodnenie 2 e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63B7E96" w14:textId="77777777" w:rsidTr="001E0A37">
        <w:trPr>
          <w:jc w:val="center"/>
        </w:trPr>
        <w:tc>
          <w:tcPr>
            <w:tcW w:w="9752" w:type="dxa"/>
            <w:gridSpan w:val="2"/>
          </w:tcPr>
          <w:p w14:paraId="2BC240C5" w14:textId="77777777" w:rsidR="001E0A37" w:rsidRPr="0056317D" w:rsidRDefault="001E0A37" w:rsidP="001E0A37">
            <w:pPr>
              <w:keepNext/>
            </w:pPr>
          </w:p>
        </w:tc>
      </w:tr>
      <w:tr w:rsidR="001E0A37" w:rsidRPr="0056317D" w14:paraId="38075FD2" w14:textId="77777777" w:rsidTr="001E0A37">
        <w:trPr>
          <w:jc w:val="center"/>
        </w:trPr>
        <w:tc>
          <w:tcPr>
            <w:tcW w:w="4876" w:type="dxa"/>
            <w:hideMark/>
          </w:tcPr>
          <w:p w14:paraId="4374231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973516B" w14:textId="77777777" w:rsidR="001E0A37" w:rsidRPr="0056317D" w:rsidRDefault="001E0A37" w:rsidP="001E0A37">
            <w:pPr>
              <w:keepNext/>
              <w:spacing w:after="240"/>
              <w:jc w:val="center"/>
              <w:rPr>
                <w:i/>
              </w:rPr>
            </w:pPr>
            <w:r w:rsidRPr="0056317D">
              <w:rPr>
                <w:i/>
              </w:rPr>
              <w:t>Pozmeňujúci návrh</w:t>
            </w:r>
          </w:p>
        </w:tc>
      </w:tr>
      <w:tr w:rsidR="001E0A37" w:rsidRPr="0056317D" w14:paraId="24B155C0" w14:textId="77777777" w:rsidTr="001E0A37">
        <w:trPr>
          <w:jc w:val="center"/>
        </w:trPr>
        <w:tc>
          <w:tcPr>
            <w:tcW w:w="4876" w:type="dxa"/>
          </w:tcPr>
          <w:p w14:paraId="0DF3CEFD" w14:textId="77777777" w:rsidR="001E0A37" w:rsidRPr="0056317D" w:rsidRDefault="001E0A37" w:rsidP="001E0A37">
            <w:pPr>
              <w:spacing w:after="120"/>
            </w:pPr>
          </w:p>
        </w:tc>
        <w:tc>
          <w:tcPr>
            <w:tcW w:w="4876" w:type="dxa"/>
            <w:hideMark/>
          </w:tcPr>
          <w:p w14:paraId="5D586F43" w14:textId="77777777" w:rsidR="001E0A37" w:rsidRPr="0056317D" w:rsidRDefault="001E0A37" w:rsidP="001E0A37">
            <w:pPr>
              <w:spacing w:after="120"/>
              <w:rPr>
                <w:szCs w:val="24"/>
              </w:rPr>
            </w:pPr>
            <w:r w:rsidRPr="0056317D">
              <w:rPr>
                <w:b/>
                <w:i/>
              </w:rPr>
              <w:t>(2e)</w:t>
            </w:r>
            <w:r w:rsidRPr="0056317D">
              <w:tab/>
            </w:r>
            <w:r w:rsidRPr="0056317D">
              <w:rPr>
                <w:b/>
                <w:i/>
              </w:rPr>
              <w:t>Marginalizácia žien so zdravotným postihnutím je vyššia v porovnaní s izoláciou, ktorej čelia muži so zdravotným postihnutím.</w:t>
            </w:r>
          </w:p>
        </w:tc>
      </w:tr>
    </w:tbl>
    <w:p w14:paraId="42337C9E" w14:textId="77777777" w:rsidR="001E0A37" w:rsidRPr="0056317D" w:rsidRDefault="001E0A37" w:rsidP="001E0A37">
      <w:r w:rsidRPr="00753CB4">
        <w:rPr>
          <w:rStyle w:val="HideTWBExt"/>
        </w:rPr>
        <w:t>&lt;/Amend&gt;</w:t>
      </w:r>
    </w:p>
    <w:p w14:paraId="4C40996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w:t>
      </w:r>
      <w:r w:rsidRPr="00753CB4">
        <w:rPr>
          <w:rStyle w:val="HideTWBExt"/>
        </w:rPr>
        <w:t>&lt;/NumAm&gt;</w:t>
      </w:r>
    </w:p>
    <w:p w14:paraId="6549123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F4D1BCE" w14:textId="77777777" w:rsidR="001E0A37" w:rsidRPr="0056317D" w:rsidRDefault="001E0A37" w:rsidP="001E0A37">
      <w:pPr>
        <w:rPr>
          <w:b/>
        </w:rPr>
      </w:pPr>
      <w:r w:rsidRPr="00753CB4">
        <w:rPr>
          <w:rStyle w:val="HideTWBExt"/>
        </w:rPr>
        <w:t>&lt;Article&gt;</w:t>
      </w:r>
      <w:r w:rsidRPr="0056317D">
        <w:rPr>
          <w:b/>
        </w:rPr>
        <w:t>Odôvodnenie 2 f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9EF0AC2" w14:textId="77777777" w:rsidTr="001E0A37">
        <w:trPr>
          <w:jc w:val="center"/>
        </w:trPr>
        <w:tc>
          <w:tcPr>
            <w:tcW w:w="9752" w:type="dxa"/>
            <w:gridSpan w:val="2"/>
          </w:tcPr>
          <w:p w14:paraId="0C30746C" w14:textId="77777777" w:rsidR="001E0A37" w:rsidRPr="0056317D" w:rsidRDefault="001E0A37" w:rsidP="001E0A37">
            <w:pPr>
              <w:keepNext/>
            </w:pPr>
          </w:p>
        </w:tc>
      </w:tr>
      <w:tr w:rsidR="001E0A37" w:rsidRPr="0056317D" w14:paraId="7731781A" w14:textId="77777777" w:rsidTr="001E0A37">
        <w:trPr>
          <w:jc w:val="center"/>
        </w:trPr>
        <w:tc>
          <w:tcPr>
            <w:tcW w:w="4876" w:type="dxa"/>
            <w:hideMark/>
          </w:tcPr>
          <w:p w14:paraId="227C7EC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D1985DF" w14:textId="77777777" w:rsidR="001E0A37" w:rsidRPr="0056317D" w:rsidRDefault="001E0A37" w:rsidP="001E0A37">
            <w:pPr>
              <w:keepNext/>
              <w:spacing w:after="240"/>
              <w:jc w:val="center"/>
              <w:rPr>
                <w:i/>
              </w:rPr>
            </w:pPr>
            <w:r w:rsidRPr="0056317D">
              <w:rPr>
                <w:i/>
              </w:rPr>
              <w:t>Pozmeňujúci návrh</w:t>
            </w:r>
          </w:p>
        </w:tc>
      </w:tr>
      <w:tr w:rsidR="001E0A37" w:rsidRPr="0056317D" w14:paraId="048FF83C" w14:textId="77777777" w:rsidTr="001E0A37">
        <w:trPr>
          <w:jc w:val="center"/>
        </w:trPr>
        <w:tc>
          <w:tcPr>
            <w:tcW w:w="4876" w:type="dxa"/>
          </w:tcPr>
          <w:p w14:paraId="3FD97136" w14:textId="77777777" w:rsidR="001E0A37" w:rsidRPr="0056317D" w:rsidRDefault="001E0A37" w:rsidP="001E0A37">
            <w:pPr>
              <w:spacing w:after="120"/>
            </w:pPr>
          </w:p>
        </w:tc>
        <w:tc>
          <w:tcPr>
            <w:tcW w:w="4876" w:type="dxa"/>
            <w:hideMark/>
          </w:tcPr>
          <w:p w14:paraId="13D8F086" w14:textId="77777777" w:rsidR="001E0A37" w:rsidRPr="0056317D" w:rsidRDefault="001E0A37" w:rsidP="001E0A37">
            <w:pPr>
              <w:spacing w:after="120"/>
              <w:rPr>
                <w:szCs w:val="24"/>
              </w:rPr>
            </w:pPr>
            <w:r w:rsidRPr="0056317D">
              <w:rPr>
                <w:b/>
                <w:i/>
              </w:rPr>
              <w:t>(2f)</w:t>
            </w:r>
            <w:r w:rsidRPr="0056317D">
              <w:tab/>
            </w:r>
            <w:r w:rsidRPr="0056317D">
              <w:rPr>
                <w:b/>
                <w:i/>
              </w:rPr>
              <w:t>Stále pretrvávajú rozličné formy a podoby viacnásobnej diskriminácie na základe pohlavia a zdravotného postihnutia a ich výskyt vedie k sociálnemu vylúčeniu (napr. znížená sebaúcta, ekonomická závislosť, sociálna izolácia), vylúčeniu zo vzdelávania (napr. vysoká negramotnosť, nižšia úroveň dosiahnutého vzdelania, najmä pokiaľ ide o ženy) a vylúčeniu z trhu práce (nižšia účasť na trhu práce, tendencia dosahovať nízky príjem, dočasné alebo neisté pracovné miesta), čo spôsobuje ďalší stres a psychické bremeno pre osoby so zdravotným postihnutím a ich rodiny a opatrovateľov.</w:t>
            </w:r>
          </w:p>
        </w:tc>
      </w:tr>
    </w:tbl>
    <w:p w14:paraId="2232C813" w14:textId="77777777" w:rsidR="001E0A37" w:rsidRPr="0056317D" w:rsidRDefault="001E0A37" w:rsidP="001E0A37">
      <w:r w:rsidRPr="00753CB4">
        <w:rPr>
          <w:rStyle w:val="HideTWBExt"/>
        </w:rPr>
        <w:t>&lt;/Amend&gt;</w:t>
      </w:r>
    </w:p>
    <w:p w14:paraId="1132562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w:t>
      </w:r>
      <w:r w:rsidRPr="00753CB4">
        <w:rPr>
          <w:rStyle w:val="HideTWBExt"/>
        </w:rPr>
        <w:t>&lt;/NumAm&gt;</w:t>
      </w:r>
    </w:p>
    <w:p w14:paraId="5320A49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656D6BA" w14:textId="77777777" w:rsidR="001E0A37" w:rsidRPr="0056317D" w:rsidRDefault="001E0A37" w:rsidP="001E0A37">
      <w:pPr>
        <w:rPr>
          <w:b/>
        </w:rPr>
      </w:pPr>
      <w:r w:rsidRPr="00753CB4">
        <w:rPr>
          <w:rStyle w:val="HideTWBExt"/>
        </w:rPr>
        <w:t>&lt;Article&gt;</w:t>
      </w:r>
      <w:r w:rsidRPr="0056317D">
        <w:rPr>
          <w:b/>
        </w:rPr>
        <w:t>Odôvodnenie 2 g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F5F844E" w14:textId="77777777" w:rsidTr="001E0A37">
        <w:trPr>
          <w:jc w:val="center"/>
        </w:trPr>
        <w:tc>
          <w:tcPr>
            <w:tcW w:w="9752" w:type="dxa"/>
            <w:gridSpan w:val="2"/>
          </w:tcPr>
          <w:p w14:paraId="6C7854F1" w14:textId="77777777" w:rsidR="001E0A37" w:rsidRPr="0056317D" w:rsidRDefault="001E0A37" w:rsidP="001E0A37">
            <w:pPr>
              <w:keepNext/>
            </w:pPr>
          </w:p>
        </w:tc>
      </w:tr>
      <w:tr w:rsidR="001E0A37" w:rsidRPr="0056317D" w14:paraId="13E2E09E" w14:textId="77777777" w:rsidTr="001E0A37">
        <w:trPr>
          <w:jc w:val="center"/>
        </w:trPr>
        <w:tc>
          <w:tcPr>
            <w:tcW w:w="4876" w:type="dxa"/>
            <w:hideMark/>
          </w:tcPr>
          <w:p w14:paraId="6E638DC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C423B1E" w14:textId="77777777" w:rsidR="001E0A37" w:rsidRPr="0056317D" w:rsidRDefault="001E0A37" w:rsidP="001E0A37">
            <w:pPr>
              <w:keepNext/>
              <w:spacing w:after="240"/>
              <w:jc w:val="center"/>
              <w:rPr>
                <w:i/>
              </w:rPr>
            </w:pPr>
            <w:r w:rsidRPr="0056317D">
              <w:rPr>
                <w:i/>
              </w:rPr>
              <w:t>Pozmeňujúci návrh</w:t>
            </w:r>
          </w:p>
        </w:tc>
      </w:tr>
      <w:tr w:rsidR="001E0A37" w:rsidRPr="0056317D" w14:paraId="17AC3781" w14:textId="77777777" w:rsidTr="001E0A37">
        <w:trPr>
          <w:jc w:val="center"/>
        </w:trPr>
        <w:tc>
          <w:tcPr>
            <w:tcW w:w="4876" w:type="dxa"/>
          </w:tcPr>
          <w:p w14:paraId="01CFC47A" w14:textId="77777777" w:rsidR="001E0A37" w:rsidRPr="0056317D" w:rsidRDefault="001E0A37" w:rsidP="001E0A37">
            <w:pPr>
              <w:spacing w:after="120"/>
            </w:pPr>
          </w:p>
        </w:tc>
        <w:tc>
          <w:tcPr>
            <w:tcW w:w="4876" w:type="dxa"/>
            <w:hideMark/>
          </w:tcPr>
          <w:p w14:paraId="1AB11CD8" w14:textId="77777777" w:rsidR="001E0A37" w:rsidRPr="0056317D" w:rsidRDefault="001E0A37" w:rsidP="001E0A37">
            <w:pPr>
              <w:spacing w:after="120"/>
              <w:rPr>
                <w:szCs w:val="24"/>
              </w:rPr>
            </w:pPr>
            <w:r w:rsidRPr="0056317D">
              <w:rPr>
                <w:b/>
                <w:i/>
              </w:rPr>
              <w:t>(2g)</w:t>
            </w:r>
            <w:r w:rsidRPr="0056317D">
              <w:tab/>
            </w:r>
            <w:r w:rsidRPr="0056317D">
              <w:rPr>
                <w:b/>
                <w:i/>
              </w:rPr>
              <w:t>Napriek mnohých medzinárodných dohovorom a európskym právnym predpisom z nich občania stále nemôžu ťažiť a občianske a sociálne práva osôb so zdravotným postihnutím sa plne nerešpektujú, pretože sa im napríklad neponúkajú spravodlivé a rovnaké možnosti zapojiť sa do politického, spoločenského a hospodárskeho života. Ženy a dievčatá so zdravotným postihnutím zostávajú na okraji rozhodovania, pokroku a rodovej rovnosti.</w:t>
            </w:r>
          </w:p>
        </w:tc>
      </w:tr>
    </w:tbl>
    <w:p w14:paraId="44DA20B6" w14:textId="77777777" w:rsidR="001E0A37" w:rsidRPr="0056317D" w:rsidRDefault="001E0A37" w:rsidP="001E0A37">
      <w:r w:rsidRPr="00753CB4">
        <w:rPr>
          <w:rStyle w:val="HideTWBExt"/>
        </w:rPr>
        <w:t>&lt;/Amend&gt;</w:t>
      </w:r>
    </w:p>
    <w:p w14:paraId="7F25BF9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w:t>
      </w:r>
      <w:r w:rsidRPr="00753CB4">
        <w:rPr>
          <w:rStyle w:val="HideTWBExt"/>
        </w:rPr>
        <w:t>&lt;/NumAm&gt;</w:t>
      </w:r>
    </w:p>
    <w:p w14:paraId="66338C5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29B13DB" w14:textId="77777777" w:rsidR="001E0A37" w:rsidRPr="0056317D" w:rsidRDefault="001E0A37" w:rsidP="001E0A37">
      <w:pPr>
        <w:rPr>
          <w:b/>
        </w:rPr>
      </w:pPr>
      <w:r w:rsidRPr="00753CB4">
        <w:rPr>
          <w:rStyle w:val="HideTWBExt"/>
        </w:rPr>
        <w:t>&lt;Article&gt;</w:t>
      </w:r>
      <w:r w:rsidRPr="0056317D">
        <w:rPr>
          <w:b/>
        </w:rPr>
        <w:t>Odôvodnenie 2 h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CA3CDC3" w14:textId="77777777" w:rsidTr="001E0A37">
        <w:trPr>
          <w:jc w:val="center"/>
        </w:trPr>
        <w:tc>
          <w:tcPr>
            <w:tcW w:w="9752" w:type="dxa"/>
            <w:gridSpan w:val="2"/>
          </w:tcPr>
          <w:p w14:paraId="7255B23D" w14:textId="77777777" w:rsidR="001E0A37" w:rsidRPr="0056317D" w:rsidRDefault="001E0A37" w:rsidP="001E0A37">
            <w:pPr>
              <w:keepNext/>
            </w:pPr>
          </w:p>
        </w:tc>
      </w:tr>
      <w:tr w:rsidR="001E0A37" w:rsidRPr="0056317D" w14:paraId="6523D3AF" w14:textId="77777777" w:rsidTr="001E0A37">
        <w:trPr>
          <w:jc w:val="center"/>
        </w:trPr>
        <w:tc>
          <w:tcPr>
            <w:tcW w:w="4876" w:type="dxa"/>
            <w:hideMark/>
          </w:tcPr>
          <w:p w14:paraId="1319989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7FECDA3" w14:textId="77777777" w:rsidR="001E0A37" w:rsidRPr="0056317D" w:rsidRDefault="001E0A37" w:rsidP="001E0A37">
            <w:pPr>
              <w:keepNext/>
              <w:spacing w:after="240"/>
              <w:jc w:val="center"/>
              <w:rPr>
                <w:i/>
              </w:rPr>
            </w:pPr>
            <w:r w:rsidRPr="0056317D">
              <w:rPr>
                <w:i/>
              </w:rPr>
              <w:t>Pozmeňujúci návrh</w:t>
            </w:r>
          </w:p>
        </w:tc>
      </w:tr>
      <w:tr w:rsidR="001E0A37" w:rsidRPr="0056317D" w14:paraId="118F0100" w14:textId="77777777" w:rsidTr="001E0A37">
        <w:trPr>
          <w:jc w:val="center"/>
        </w:trPr>
        <w:tc>
          <w:tcPr>
            <w:tcW w:w="4876" w:type="dxa"/>
          </w:tcPr>
          <w:p w14:paraId="2A7CC8E0" w14:textId="77777777" w:rsidR="001E0A37" w:rsidRPr="0056317D" w:rsidRDefault="001E0A37" w:rsidP="001E0A37">
            <w:pPr>
              <w:spacing w:after="120"/>
            </w:pPr>
          </w:p>
        </w:tc>
        <w:tc>
          <w:tcPr>
            <w:tcW w:w="4876" w:type="dxa"/>
            <w:hideMark/>
          </w:tcPr>
          <w:p w14:paraId="10330D39" w14:textId="77777777" w:rsidR="001E0A37" w:rsidRPr="0056317D" w:rsidRDefault="001E0A37" w:rsidP="001E0A37">
            <w:pPr>
              <w:spacing w:after="120"/>
              <w:rPr>
                <w:szCs w:val="24"/>
              </w:rPr>
            </w:pPr>
            <w:r w:rsidRPr="0056317D">
              <w:rPr>
                <w:b/>
                <w:i/>
              </w:rPr>
              <w:t>(2h) Univerzálna prístupnosť, dizajn pre všetkých a rodová perspektíva by sa mali zaručiť pri všetkých výrobkoch, nástrojoch, zariadeniach a službách, aby ich mohli bežne používať muži, chlapci, ženy aj dievčatá so zdravotným postihnutím.</w:t>
            </w:r>
          </w:p>
        </w:tc>
      </w:tr>
    </w:tbl>
    <w:p w14:paraId="362626CE" w14:textId="77777777" w:rsidR="001E0A37" w:rsidRPr="0056317D" w:rsidRDefault="001E0A37" w:rsidP="001E0A37">
      <w:r w:rsidRPr="00753CB4">
        <w:rPr>
          <w:rStyle w:val="HideTWBExt"/>
        </w:rPr>
        <w:t>&lt;/Amend&gt;</w:t>
      </w:r>
    </w:p>
    <w:p w14:paraId="70AB837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w:t>
      </w:r>
      <w:r w:rsidRPr="00753CB4">
        <w:rPr>
          <w:rStyle w:val="HideTWBExt"/>
        </w:rPr>
        <w:t>&lt;/NumAm&gt;</w:t>
      </w:r>
    </w:p>
    <w:p w14:paraId="7EDED21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52E3A7B" w14:textId="77777777" w:rsidR="001E0A37" w:rsidRPr="0056317D" w:rsidRDefault="001E0A37" w:rsidP="001E0A37">
      <w:pPr>
        <w:rPr>
          <w:b/>
        </w:rPr>
      </w:pPr>
      <w:r w:rsidRPr="00753CB4">
        <w:rPr>
          <w:rStyle w:val="HideTWBExt"/>
        </w:rPr>
        <w:t>&lt;Article&gt;</w:t>
      </w:r>
      <w:r w:rsidRPr="0056317D">
        <w:rPr>
          <w:b/>
        </w:rPr>
        <w:t>Odôvodnenie 3</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4F1F9D4" w14:textId="77777777" w:rsidTr="001E0A37">
        <w:trPr>
          <w:jc w:val="center"/>
        </w:trPr>
        <w:tc>
          <w:tcPr>
            <w:tcW w:w="9752" w:type="dxa"/>
            <w:gridSpan w:val="2"/>
          </w:tcPr>
          <w:p w14:paraId="19866C35" w14:textId="77777777" w:rsidR="001E0A37" w:rsidRPr="0056317D" w:rsidRDefault="001E0A37" w:rsidP="001E0A37">
            <w:pPr>
              <w:keepNext/>
            </w:pPr>
          </w:p>
        </w:tc>
      </w:tr>
      <w:tr w:rsidR="001E0A37" w:rsidRPr="0056317D" w14:paraId="4576AB2E" w14:textId="77777777" w:rsidTr="001E0A37">
        <w:trPr>
          <w:jc w:val="center"/>
        </w:trPr>
        <w:tc>
          <w:tcPr>
            <w:tcW w:w="4876" w:type="dxa"/>
            <w:hideMark/>
          </w:tcPr>
          <w:p w14:paraId="620A2C4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B51A012" w14:textId="77777777" w:rsidR="001E0A37" w:rsidRPr="0056317D" w:rsidRDefault="001E0A37" w:rsidP="001E0A37">
            <w:pPr>
              <w:keepNext/>
              <w:spacing w:after="240"/>
              <w:jc w:val="center"/>
              <w:rPr>
                <w:i/>
              </w:rPr>
            </w:pPr>
            <w:r w:rsidRPr="0056317D">
              <w:rPr>
                <w:i/>
              </w:rPr>
              <w:t>Pozmeňujúci návrh</w:t>
            </w:r>
          </w:p>
        </w:tc>
      </w:tr>
      <w:tr w:rsidR="001E0A37" w:rsidRPr="0056317D" w14:paraId="00277ADC" w14:textId="77777777" w:rsidTr="001E0A37">
        <w:trPr>
          <w:jc w:val="center"/>
        </w:trPr>
        <w:tc>
          <w:tcPr>
            <w:tcW w:w="4876" w:type="dxa"/>
            <w:hideMark/>
          </w:tcPr>
          <w:p w14:paraId="7491D8FA" w14:textId="77777777" w:rsidR="001E0A37" w:rsidRPr="0056317D" w:rsidRDefault="001E0A37" w:rsidP="001E0A37">
            <w:pPr>
              <w:spacing w:after="120"/>
            </w:pPr>
            <w:r w:rsidRPr="0056317D">
              <w:t>(3)</w:t>
            </w:r>
            <w:r w:rsidRPr="0056317D">
              <w:tab/>
              <w:t>Rozdiely medzi právnymi predpismi a správnymi opatreniami, ktoré prijali členské štáty v oblasti prístupnosti výrobkov a služieb pre osoby s </w:t>
            </w:r>
            <w:r w:rsidRPr="0056317D">
              <w:rPr>
                <w:b/>
                <w:i/>
              </w:rPr>
              <w:t>funkčnými obmedzeniami vrátane osôb so zdravotným postihnutím</w:t>
            </w:r>
            <w:r w:rsidRPr="0056317D">
              <w:t>, vytvárajú prekážky voľného pohybu týchto výrobkov a služieb a narúšajú účinnú hospodársku súťaž na vnútornom trhu. Takýmito prekážkami obzvlášť trpia hospodárske subjekty, predovšetkým malé a stredné podniky (ďalej len „MSP“).</w:t>
            </w:r>
          </w:p>
        </w:tc>
        <w:tc>
          <w:tcPr>
            <w:tcW w:w="4876" w:type="dxa"/>
            <w:hideMark/>
          </w:tcPr>
          <w:p w14:paraId="1A3DE3C9" w14:textId="77777777" w:rsidR="001E0A37" w:rsidRPr="0056317D" w:rsidRDefault="001E0A37" w:rsidP="001E0A37">
            <w:pPr>
              <w:spacing w:after="120"/>
            </w:pPr>
            <w:r w:rsidRPr="0056317D">
              <w:t>(3)</w:t>
            </w:r>
            <w:r w:rsidRPr="0056317D">
              <w:tab/>
              <w:t xml:space="preserve">Rozdiely medzi právnymi predpismi a správnymi opatreniami, ktoré prijali členské štáty v oblasti prístupnosti výrobkov a služieb pre osoby </w:t>
            </w:r>
            <w:r w:rsidRPr="0056317D">
              <w:rPr>
                <w:b/>
                <w:i/>
              </w:rPr>
              <w:t>so zdravotným postihnutím, s obmedzením súvisiacim s vekom alebo s akýmkoľvek iným obmedzením</w:t>
            </w:r>
            <w:r w:rsidRPr="0056317D">
              <w:t>, vytvárajú prekážky voľného pohybu týchto výrobkov a služieb a narúšajú účinnú hospodársku súťaž na vnútornom trhu. Takýmito prekážkami obzvlášť trpia hospodárske subjekty, predovšetkým malé a stredné podniky (ďalej len „MSP“).</w:t>
            </w:r>
          </w:p>
          <w:p w14:paraId="53585E53" w14:textId="77777777" w:rsidR="001E0A37" w:rsidRPr="0056317D" w:rsidRDefault="001E0A37" w:rsidP="001E0A37">
            <w:pPr>
              <w:spacing w:after="120"/>
              <w:rPr>
                <w:szCs w:val="24"/>
              </w:rPr>
            </w:pPr>
            <w:r w:rsidRPr="0056317D">
              <w:rPr>
                <w:i/>
              </w:rPr>
              <w:t>(Tento pozmeňujúci návrh sa uplatňuje v celom texte a vyžiada si zodpovedajúce zmeny takisto v celom texte.)</w:t>
            </w:r>
          </w:p>
        </w:tc>
      </w:tr>
    </w:tbl>
    <w:p w14:paraId="05A10232" w14:textId="77777777" w:rsidR="001E0A37" w:rsidRPr="0056317D" w:rsidRDefault="001E0A37" w:rsidP="001E0A37">
      <w:r w:rsidRPr="00753CB4">
        <w:rPr>
          <w:rStyle w:val="HideTWBExt"/>
        </w:rPr>
        <w:t>&lt;/Amend&gt;</w:t>
      </w:r>
    </w:p>
    <w:p w14:paraId="0CDDFB7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w:t>
      </w:r>
      <w:r w:rsidRPr="00753CB4">
        <w:rPr>
          <w:rStyle w:val="HideTWBExt"/>
        </w:rPr>
        <w:t>&lt;/NumAm&gt;</w:t>
      </w:r>
    </w:p>
    <w:p w14:paraId="3B04575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09748C2" w14:textId="77777777" w:rsidR="001E0A37" w:rsidRPr="0056317D" w:rsidRDefault="001E0A37" w:rsidP="001E0A37">
      <w:pPr>
        <w:keepNext/>
        <w:rPr>
          <w:b/>
        </w:rPr>
      </w:pPr>
      <w:r w:rsidRPr="00753CB4">
        <w:rPr>
          <w:rStyle w:val="HideTWBExt"/>
        </w:rPr>
        <w:t>&lt;Article&gt;</w:t>
      </w:r>
      <w:r w:rsidRPr="0056317D">
        <w:rPr>
          <w:b/>
        </w:rPr>
        <w:t>Odôvodnenie 4</w:t>
      </w:r>
      <w:r w:rsidRPr="00753CB4">
        <w:rPr>
          <w:rStyle w:val="HideTWBExt"/>
        </w:rPr>
        <w:t>&lt;/Article&gt;</w:t>
      </w:r>
    </w:p>
    <w:p w14:paraId="36CF19C9"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6FEE7F7D" w14:textId="77777777" w:rsidTr="001E0A37">
        <w:trPr>
          <w:jc w:val="center"/>
        </w:trPr>
        <w:tc>
          <w:tcPr>
            <w:tcW w:w="9752" w:type="dxa"/>
            <w:gridSpan w:val="2"/>
          </w:tcPr>
          <w:p w14:paraId="421D0FA8" w14:textId="77777777" w:rsidR="001E0A37" w:rsidRPr="0056317D" w:rsidRDefault="001E0A37" w:rsidP="001E0A37">
            <w:pPr>
              <w:keepNext/>
            </w:pPr>
          </w:p>
        </w:tc>
      </w:tr>
      <w:tr w:rsidR="001E0A37" w:rsidRPr="0056317D" w14:paraId="33373409" w14:textId="77777777" w:rsidTr="001E0A37">
        <w:trPr>
          <w:jc w:val="center"/>
        </w:trPr>
        <w:tc>
          <w:tcPr>
            <w:tcW w:w="4876" w:type="dxa"/>
            <w:hideMark/>
          </w:tcPr>
          <w:p w14:paraId="2B9DC7F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F0DE5D6" w14:textId="77777777" w:rsidR="001E0A37" w:rsidRPr="0056317D" w:rsidRDefault="001E0A37" w:rsidP="001E0A37">
            <w:pPr>
              <w:keepNext/>
              <w:spacing w:after="240"/>
              <w:jc w:val="center"/>
              <w:rPr>
                <w:i/>
              </w:rPr>
            </w:pPr>
            <w:r w:rsidRPr="0056317D">
              <w:rPr>
                <w:i/>
              </w:rPr>
              <w:t>Pozmeňujúci návrh</w:t>
            </w:r>
          </w:p>
        </w:tc>
      </w:tr>
      <w:tr w:rsidR="001E0A37" w:rsidRPr="0056317D" w14:paraId="77B241F9" w14:textId="77777777" w:rsidTr="001E0A37">
        <w:trPr>
          <w:jc w:val="center"/>
        </w:trPr>
        <w:tc>
          <w:tcPr>
            <w:tcW w:w="4876" w:type="dxa"/>
            <w:hideMark/>
          </w:tcPr>
          <w:p w14:paraId="67D40952" w14:textId="77777777" w:rsidR="001E0A37" w:rsidRPr="0056317D" w:rsidRDefault="001E0A37" w:rsidP="001E0A37">
            <w:pPr>
              <w:spacing w:after="120"/>
            </w:pPr>
            <w:r w:rsidRPr="0056317D">
              <w:t>(4)</w:t>
            </w:r>
            <w:r w:rsidRPr="0056317D">
              <w:tab/>
              <w:t>Rozdiely vo vnútroštátnych požiadavkách na prístupnosť odrádzajú najmä jednotlivých odborníkov, MSP a mikropodniky od podnikania mimo svojich vlastných národných trhov. Vnútroštátne alebo dokonca regionálne či miestne požiadavky na prístupnosť, ktoré členské štáty zaviedli, sa v súčasnosti líšia nielen pokiaľ ide o rozsah, ale aj pokiaľ ide o mieru podrobnosti. Tieto rozdiely majú nepriaznivý vplyv na konkurencieschopnosť a rast, a to z dôvodu dodatočných nákladov na vývoj a uvádzanie prístupných výrobkov a služieb na trh v jednotlivých krajinách.</w:t>
            </w:r>
          </w:p>
        </w:tc>
        <w:tc>
          <w:tcPr>
            <w:tcW w:w="4876" w:type="dxa"/>
            <w:hideMark/>
          </w:tcPr>
          <w:p w14:paraId="4C7676A4" w14:textId="77777777" w:rsidR="001E0A37" w:rsidRPr="0056317D" w:rsidRDefault="001E0A37" w:rsidP="001E0A37">
            <w:pPr>
              <w:spacing w:after="120"/>
              <w:rPr>
                <w:szCs w:val="24"/>
              </w:rPr>
            </w:pPr>
            <w:r w:rsidRPr="0056317D">
              <w:t>(4)</w:t>
            </w:r>
            <w:r w:rsidRPr="0056317D">
              <w:tab/>
              <w:t xml:space="preserve">Rozdiely vo vnútroštátnych požiadavkách na prístupnosť odrádzajú najmä jednotlivých odborníkov, MSP a mikropodniky od podnikania mimo svojich vlastných národných trhov. Vnútroštátne alebo dokonca regionálne či miestne požiadavky na prístupnosť, ktoré členské štáty zaviedli, sa v súčasnosti líšia nielen pokiaľ ide o rozsah, ale aj pokiaľ ide o mieru podrobnosti. Tieto rozdiely majú nepriaznivý vplyv na konkurencieschopnosť a rast, </w:t>
            </w:r>
            <w:r w:rsidRPr="0056317D">
              <w:rPr>
                <w:b/>
                <w:i/>
              </w:rPr>
              <w:t>ako aj účasť spotrebiteľov, a </w:t>
            </w:r>
            <w:r w:rsidRPr="0056317D">
              <w:t xml:space="preserve">to z dôvodu dodatočných nákladov na vývoj a uvádzanie prístupných výrobkov a služieb na trh v jednotlivých krajinách. </w:t>
            </w:r>
            <w:r w:rsidRPr="0056317D">
              <w:rPr>
                <w:b/>
                <w:i/>
              </w:rPr>
              <w:t>Vnútroštátne orgány, výrobcovia a poskytovatelia služieb tiež čelia neistote v súvislosti s požiadavkami na prístupnosť potenciálnych cezhraničných služieb, ako aj v súvislosti s uplatniteľným politickým rámcom týkajúcim sa prístupnosti.</w:t>
            </w:r>
          </w:p>
        </w:tc>
      </w:tr>
    </w:tbl>
    <w:p w14:paraId="0C99E9D7" w14:textId="77777777" w:rsidR="001E0A37" w:rsidRPr="0056317D" w:rsidRDefault="001E0A37" w:rsidP="001E0A37">
      <w:r w:rsidRPr="00753CB4">
        <w:rPr>
          <w:rStyle w:val="HideTWBExt"/>
        </w:rPr>
        <w:t>&lt;/Amend&gt;</w:t>
      </w:r>
    </w:p>
    <w:p w14:paraId="07ACA4A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w:t>
      </w:r>
      <w:r w:rsidRPr="00753CB4">
        <w:rPr>
          <w:rStyle w:val="HideTWBExt"/>
        </w:rPr>
        <w:t>&lt;/NumAm&gt;</w:t>
      </w:r>
    </w:p>
    <w:p w14:paraId="0535D32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CF1ED8E" w14:textId="77777777" w:rsidR="001E0A37" w:rsidRPr="0056317D" w:rsidRDefault="001E0A37" w:rsidP="001E0A37">
      <w:pPr>
        <w:rPr>
          <w:b/>
        </w:rPr>
      </w:pPr>
      <w:r w:rsidRPr="00753CB4">
        <w:rPr>
          <w:rStyle w:val="HideTWBExt"/>
        </w:rPr>
        <w:t>&lt;Article&gt;</w:t>
      </w:r>
      <w:r w:rsidRPr="0056317D">
        <w:rPr>
          <w:b/>
        </w:rPr>
        <w:t>Odôvodnenie 4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7E3C23C" w14:textId="77777777" w:rsidTr="001E0A37">
        <w:trPr>
          <w:jc w:val="center"/>
        </w:trPr>
        <w:tc>
          <w:tcPr>
            <w:tcW w:w="9752" w:type="dxa"/>
            <w:gridSpan w:val="2"/>
          </w:tcPr>
          <w:p w14:paraId="68336CD9" w14:textId="77777777" w:rsidR="001E0A37" w:rsidRPr="0056317D" w:rsidRDefault="001E0A37" w:rsidP="001E0A37">
            <w:pPr>
              <w:keepNext/>
            </w:pPr>
          </w:p>
        </w:tc>
      </w:tr>
      <w:tr w:rsidR="001E0A37" w:rsidRPr="0056317D" w14:paraId="779F0C04" w14:textId="77777777" w:rsidTr="001E0A37">
        <w:trPr>
          <w:jc w:val="center"/>
        </w:trPr>
        <w:tc>
          <w:tcPr>
            <w:tcW w:w="4876" w:type="dxa"/>
            <w:hideMark/>
          </w:tcPr>
          <w:p w14:paraId="179F45E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4486031" w14:textId="77777777" w:rsidR="001E0A37" w:rsidRPr="0056317D" w:rsidRDefault="001E0A37" w:rsidP="001E0A37">
            <w:pPr>
              <w:keepNext/>
              <w:spacing w:after="240"/>
              <w:jc w:val="center"/>
              <w:rPr>
                <w:i/>
              </w:rPr>
            </w:pPr>
            <w:r w:rsidRPr="0056317D">
              <w:rPr>
                <w:i/>
              </w:rPr>
              <w:t>Pozmeňujúci návrh</w:t>
            </w:r>
          </w:p>
        </w:tc>
      </w:tr>
      <w:tr w:rsidR="001E0A37" w:rsidRPr="0056317D" w14:paraId="34E41478" w14:textId="77777777" w:rsidTr="001E0A37">
        <w:trPr>
          <w:jc w:val="center"/>
        </w:trPr>
        <w:tc>
          <w:tcPr>
            <w:tcW w:w="4876" w:type="dxa"/>
          </w:tcPr>
          <w:p w14:paraId="2B9CFBF3" w14:textId="77777777" w:rsidR="001E0A37" w:rsidRPr="0056317D" w:rsidRDefault="001E0A37" w:rsidP="001E0A37">
            <w:pPr>
              <w:spacing w:after="120"/>
            </w:pPr>
          </w:p>
        </w:tc>
        <w:tc>
          <w:tcPr>
            <w:tcW w:w="4876" w:type="dxa"/>
            <w:hideMark/>
          </w:tcPr>
          <w:p w14:paraId="407A74EA" w14:textId="77777777" w:rsidR="001E0A37" w:rsidRPr="0056317D" w:rsidRDefault="001E0A37" w:rsidP="001E0A37">
            <w:pPr>
              <w:spacing w:after="120"/>
              <w:rPr>
                <w:szCs w:val="24"/>
              </w:rPr>
            </w:pPr>
            <w:r w:rsidRPr="0056317D">
              <w:rPr>
                <w:b/>
                <w:i/>
              </w:rPr>
              <w:t>(4a)</w:t>
            </w:r>
            <w:r w:rsidRPr="0056317D">
              <w:tab/>
            </w:r>
            <w:r w:rsidRPr="0056317D">
              <w:rPr>
                <w:b/>
                <w:i/>
              </w:rPr>
              <w:t>MSP a mikropodniky vytvárajú väčšinu pracovných miest v Únii, a to aj napriek tomu, že sú konfrontované s brzdami a prekážkami rozvoja svojich produktov a služieb, a to najmä v cezhraničnom kontexte. Preto by členské štáty mali MSP a mikropodnikom uľahčiť činnosť prostredníctvom harmonizácie vnútroštátnych ustanovení týkajúcich sa prístupnosti, avšak pri zachovaní potrebných záruk.</w:t>
            </w:r>
          </w:p>
        </w:tc>
      </w:tr>
    </w:tbl>
    <w:p w14:paraId="2CF202CE" w14:textId="77777777" w:rsidR="001E0A37" w:rsidRPr="0056317D" w:rsidRDefault="001E0A37" w:rsidP="001E0A37">
      <w:r w:rsidRPr="00753CB4">
        <w:rPr>
          <w:rStyle w:val="HideTWBExt"/>
        </w:rPr>
        <w:t>&lt;/Amend&gt;</w:t>
      </w:r>
    </w:p>
    <w:p w14:paraId="5B62700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w:t>
      </w:r>
      <w:r w:rsidRPr="00753CB4">
        <w:rPr>
          <w:rStyle w:val="HideTWBExt"/>
        </w:rPr>
        <w:t>&lt;/NumAm&gt;</w:t>
      </w:r>
    </w:p>
    <w:p w14:paraId="6A718D0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13CD589" w14:textId="77777777" w:rsidR="001E0A37" w:rsidRPr="0056317D" w:rsidRDefault="001E0A37" w:rsidP="001E0A37">
      <w:pPr>
        <w:keepNext/>
        <w:rPr>
          <w:b/>
        </w:rPr>
      </w:pPr>
      <w:r w:rsidRPr="00753CB4">
        <w:rPr>
          <w:rStyle w:val="HideTWBExt"/>
        </w:rPr>
        <w:t>&lt;Article&gt;</w:t>
      </w:r>
      <w:r w:rsidRPr="0056317D">
        <w:rPr>
          <w:b/>
        </w:rPr>
        <w:t>Odôvodnenie 5</w:t>
      </w:r>
      <w:r w:rsidRPr="00753CB4">
        <w:rPr>
          <w:rStyle w:val="HideTWBExt"/>
        </w:rPr>
        <w:t>&lt;/Article&gt;</w:t>
      </w:r>
    </w:p>
    <w:p w14:paraId="35D8A9E2"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3C520571" w14:textId="77777777" w:rsidTr="001E0A37">
        <w:trPr>
          <w:jc w:val="center"/>
        </w:trPr>
        <w:tc>
          <w:tcPr>
            <w:tcW w:w="9752" w:type="dxa"/>
            <w:gridSpan w:val="2"/>
          </w:tcPr>
          <w:p w14:paraId="53FA1705" w14:textId="77777777" w:rsidR="001E0A37" w:rsidRPr="0056317D" w:rsidRDefault="001E0A37" w:rsidP="001E0A37">
            <w:pPr>
              <w:keepNext/>
            </w:pPr>
          </w:p>
        </w:tc>
      </w:tr>
      <w:tr w:rsidR="001E0A37" w:rsidRPr="0056317D" w14:paraId="7428704C" w14:textId="77777777" w:rsidTr="001E0A37">
        <w:trPr>
          <w:jc w:val="center"/>
        </w:trPr>
        <w:tc>
          <w:tcPr>
            <w:tcW w:w="4876" w:type="dxa"/>
            <w:hideMark/>
          </w:tcPr>
          <w:p w14:paraId="31A785B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2C2544B" w14:textId="77777777" w:rsidR="001E0A37" w:rsidRPr="0056317D" w:rsidRDefault="001E0A37" w:rsidP="001E0A37">
            <w:pPr>
              <w:keepNext/>
              <w:spacing w:after="240"/>
              <w:jc w:val="center"/>
              <w:rPr>
                <w:i/>
              </w:rPr>
            </w:pPr>
            <w:r w:rsidRPr="0056317D">
              <w:rPr>
                <w:i/>
              </w:rPr>
              <w:t>Pozmeňujúci návrh</w:t>
            </w:r>
          </w:p>
        </w:tc>
      </w:tr>
      <w:tr w:rsidR="001E0A37" w:rsidRPr="0056317D" w14:paraId="577F078C" w14:textId="77777777" w:rsidTr="001E0A37">
        <w:trPr>
          <w:jc w:val="center"/>
        </w:trPr>
        <w:tc>
          <w:tcPr>
            <w:tcW w:w="4876" w:type="dxa"/>
            <w:hideMark/>
          </w:tcPr>
          <w:p w14:paraId="4E691683" w14:textId="77777777" w:rsidR="001E0A37" w:rsidRPr="0056317D" w:rsidRDefault="001E0A37" w:rsidP="001E0A37">
            <w:pPr>
              <w:spacing w:after="120"/>
            </w:pPr>
            <w:r w:rsidRPr="0056317D">
              <w:t>(5)</w:t>
            </w:r>
            <w:r w:rsidRPr="0056317D">
              <w:tab/>
              <w:t>Spotrebitelia prístupných výrobkov a príjemcovia prístupných služieb čelia problému vysokých cien v dôsledku obmedzenej hospodárskej súťaže medzi dodávateľmi. Rozdrobenosť spôsobená rozdielmi medzi vnútroštátnymi predpismi má za následok zníženie potenciálnych prínosov, ktoré by prinieslo spoločné využívanie skúseností na vnútroštátnej a medzinárodnej úrovni v reakcii na spoločenský a technologický vývoj.</w:t>
            </w:r>
          </w:p>
        </w:tc>
        <w:tc>
          <w:tcPr>
            <w:tcW w:w="4876" w:type="dxa"/>
            <w:hideMark/>
          </w:tcPr>
          <w:p w14:paraId="30917695" w14:textId="77777777" w:rsidR="001E0A37" w:rsidRPr="0056317D" w:rsidRDefault="001E0A37" w:rsidP="001E0A37">
            <w:pPr>
              <w:spacing w:after="120"/>
              <w:rPr>
                <w:szCs w:val="24"/>
              </w:rPr>
            </w:pPr>
            <w:r w:rsidRPr="0056317D">
              <w:t>(5)</w:t>
            </w:r>
            <w:r w:rsidRPr="0056317D">
              <w:tab/>
              <w:t>Spotrebitelia prístupných výrobkov a príjemcovia prístupných služieb čelia problému vysokých cien v dôsledku obmedzenej hospodárskej súťaže medzi dodávateľmi</w:t>
            </w:r>
            <w:r w:rsidRPr="0056317D">
              <w:rPr>
                <w:b/>
                <w:i/>
              </w:rPr>
              <w:t xml:space="preserve"> a nedostatku spoločných minimálnych pravidiel týkajúcich sa dostupnosti na vnútornom trhu, čo vedie k obmedzeniu možnosti využitia týchto výrobkov a týchto služieb, najmä pre osoby, ktoré majú nižší príjem a sú vystavení vyššiemu riziku chudoby</w:t>
            </w:r>
            <w:r w:rsidRPr="0056317D">
              <w:t>. Rozdrobenosť spôsobená rozdielmi medzi vnútroštátnymi predpismi má za následok zníženie potenciálnych prínosov, ktoré by prinieslo spoločné využívanie skúseností na vnútroštátnej a medzinárodnej úrovni v reakcii na spoločenský a technologický vývoj.</w:t>
            </w:r>
          </w:p>
        </w:tc>
      </w:tr>
    </w:tbl>
    <w:p w14:paraId="3F516265" w14:textId="77777777" w:rsidR="001E0A37" w:rsidRPr="0056317D" w:rsidRDefault="001E0A37" w:rsidP="001E0A37">
      <w:r w:rsidRPr="00753CB4">
        <w:rPr>
          <w:rStyle w:val="HideTWBExt"/>
        </w:rPr>
        <w:t>&lt;/Amend&gt;</w:t>
      </w:r>
    </w:p>
    <w:p w14:paraId="3038A30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w:t>
      </w:r>
      <w:r w:rsidRPr="00753CB4">
        <w:rPr>
          <w:rStyle w:val="HideTWBExt"/>
        </w:rPr>
        <w:t>&lt;/NumAm&gt;</w:t>
      </w:r>
    </w:p>
    <w:p w14:paraId="07D3BB7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0CC3965" w14:textId="77777777" w:rsidR="001E0A37" w:rsidRPr="0056317D" w:rsidRDefault="001E0A37" w:rsidP="001E0A37">
      <w:pPr>
        <w:keepNext/>
        <w:rPr>
          <w:b/>
        </w:rPr>
      </w:pPr>
      <w:r w:rsidRPr="00753CB4">
        <w:rPr>
          <w:rStyle w:val="HideTWBExt"/>
        </w:rPr>
        <w:t>&lt;Article&gt;</w:t>
      </w:r>
      <w:r w:rsidRPr="0056317D">
        <w:rPr>
          <w:b/>
        </w:rPr>
        <w:t>Odôvodnenie 6</w:t>
      </w:r>
      <w:r w:rsidRPr="00753CB4">
        <w:rPr>
          <w:rStyle w:val="HideTWBExt"/>
        </w:rPr>
        <w:t>&lt;/Article&gt;</w:t>
      </w:r>
    </w:p>
    <w:p w14:paraId="15C2BE1F"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2370D64A" w14:textId="77777777" w:rsidTr="001E0A37">
        <w:trPr>
          <w:jc w:val="center"/>
        </w:trPr>
        <w:tc>
          <w:tcPr>
            <w:tcW w:w="9752" w:type="dxa"/>
            <w:gridSpan w:val="2"/>
          </w:tcPr>
          <w:p w14:paraId="6B046A59" w14:textId="77777777" w:rsidR="001E0A37" w:rsidRPr="0056317D" w:rsidRDefault="001E0A37" w:rsidP="001E0A37">
            <w:pPr>
              <w:keepNext/>
            </w:pPr>
          </w:p>
        </w:tc>
      </w:tr>
      <w:tr w:rsidR="001E0A37" w:rsidRPr="0056317D" w14:paraId="20CC8216" w14:textId="77777777" w:rsidTr="001E0A37">
        <w:trPr>
          <w:jc w:val="center"/>
        </w:trPr>
        <w:tc>
          <w:tcPr>
            <w:tcW w:w="4876" w:type="dxa"/>
            <w:hideMark/>
          </w:tcPr>
          <w:p w14:paraId="3AD9956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8452C97" w14:textId="77777777" w:rsidR="001E0A37" w:rsidRPr="0056317D" w:rsidRDefault="001E0A37" w:rsidP="001E0A37">
            <w:pPr>
              <w:keepNext/>
              <w:spacing w:after="240"/>
              <w:jc w:val="center"/>
              <w:rPr>
                <w:i/>
              </w:rPr>
            </w:pPr>
            <w:r w:rsidRPr="0056317D">
              <w:rPr>
                <w:i/>
              </w:rPr>
              <w:t>Pozmeňujúci návrh</w:t>
            </w:r>
          </w:p>
        </w:tc>
      </w:tr>
      <w:tr w:rsidR="001E0A37" w:rsidRPr="0056317D" w14:paraId="58EC3BE5" w14:textId="77777777" w:rsidTr="001E0A37">
        <w:trPr>
          <w:jc w:val="center"/>
        </w:trPr>
        <w:tc>
          <w:tcPr>
            <w:tcW w:w="4876" w:type="dxa"/>
            <w:hideMark/>
          </w:tcPr>
          <w:p w14:paraId="60A748AD" w14:textId="77777777" w:rsidR="001E0A37" w:rsidRPr="0056317D" w:rsidRDefault="001E0A37" w:rsidP="001E0A37">
            <w:pPr>
              <w:spacing w:after="120"/>
            </w:pPr>
            <w:r w:rsidRPr="0056317D">
              <w:t>(6)</w:t>
            </w:r>
            <w:r w:rsidRPr="0056317D">
              <w:tab/>
              <w:t xml:space="preserve">V záujme riadneho fungovania vnútorného trhu je preto nevyhnutná aproximácia vnútroštátnych opatrení na úrovni Únie, ktorej cieľom je odstrániť fragmentáciu trhu s prístupnými výrobkami a službami, vytvoriť úspory z rozsahu, uľahčiť cezhraničný obchod a mobilitu a pomôcť hospodárskym subjektom sústrediť zdroje na inovácie namiesto toho, aby sa tieto zdroje vynakladali na zabezpečenie súladu s rozdrobenými právnymi požiadavkami v celej Únii. </w:t>
            </w:r>
          </w:p>
        </w:tc>
        <w:tc>
          <w:tcPr>
            <w:tcW w:w="4876" w:type="dxa"/>
            <w:hideMark/>
          </w:tcPr>
          <w:p w14:paraId="0C9C0804" w14:textId="77777777" w:rsidR="001E0A37" w:rsidRPr="0056317D" w:rsidRDefault="001E0A37" w:rsidP="001E0A37">
            <w:pPr>
              <w:spacing w:after="120"/>
              <w:rPr>
                <w:szCs w:val="24"/>
              </w:rPr>
            </w:pPr>
            <w:r w:rsidRPr="0056317D">
              <w:t>(6)</w:t>
            </w:r>
            <w:r w:rsidRPr="0056317D">
              <w:tab/>
              <w:t xml:space="preserve">V záujme riadneho fungovania vnútorného trhu je preto nevyhnutná aproximácia vnútroštátnych opatrení na úrovni Únie, ktorej cieľom je odstrániť fragmentáciu trhu s prístupnými výrobkami a službami, </w:t>
            </w:r>
            <w:r w:rsidRPr="0056317D">
              <w:rPr>
                <w:b/>
                <w:i/>
              </w:rPr>
              <w:t xml:space="preserve">prispieť k tvorbe pracovných miest, </w:t>
            </w:r>
            <w:r w:rsidRPr="0056317D">
              <w:t>vytvoriť úspory z rozsahu, uľahčiť cezhraničný obchod a mobilitu</w:t>
            </w:r>
            <w:r w:rsidRPr="0056317D">
              <w:rPr>
                <w:b/>
                <w:i/>
              </w:rPr>
              <w:t>, a tiež znížiť počet prekážok na cezhraničnej úrovni a zabrániť vzniku nových,</w:t>
            </w:r>
            <w:r w:rsidRPr="0056317D">
              <w:t xml:space="preserve"> a pomôcť hospodárskym subjektom sústrediť zdroje na inovácie a </w:t>
            </w:r>
            <w:r w:rsidRPr="0056317D">
              <w:rPr>
                <w:b/>
                <w:i/>
              </w:rPr>
              <w:t xml:space="preserve">na ich ďalší hospodársky rozvoj </w:t>
            </w:r>
            <w:r w:rsidRPr="0056317D">
              <w:t>namiesto toho, aby sa tieto zdroje vynakladali na zabezpečenie súladu s rozdrobenými právnymi požiadavkami v celej Únii.</w:t>
            </w:r>
          </w:p>
        </w:tc>
      </w:tr>
    </w:tbl>
    <w:p w14:paraId="79C2B41A" w14:textId="77777777" w:rsidR="001E0A37" w:rsidRPr="0056317D" w:rsidRDefault="001E0A37" w:rsidP="001E0A37">
      <w:r w:rsidRPr="00753CB4">
        <w:rPr>
          <w:rStyle w:val="HideTWBExt"/>
        </w:rPr>
        <w:t>&lt;/Amend&gt;</w:t>
      </w:r>
    </w:p>
    <w:p w14:paraId="3D84499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w:t>
      </w:r>
      <w:r w:rsidRPr="00753CB4">
        <w:rPr>
          <w:rStyle w:val="HideTWBExt"/>
        </w:rPr>
        <w:t>&lt;/NumAm&gt;</w:t>
      </w:r>
    </w:p>
    <w:p w14:paraId="1707574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FAB4410" w14:textId="77777777" w:rsidR="001E0A37" w:rsidRPr="0056317D" w:rsidRDefault="001E0A37" w:rsidP="001E0A37">
      <w:pPr>
        <w:keepNext/>
        <w:rPr>
          <w:b/>
        </w:rPr>
      </w:pPr>
      <w:r w:rsidRPr="00753CB4">
        <w:rPr>
          <w:rStyle w:val="HideTWBExt"/>
        </w:rPr>
        <w:t>&lt;Article&gt;</w:t>
      </w:r>
      <w:r w:rsidRPr="0056317D">
        <w:rPr>
          <w:b/>
        </w:rPr>
        <w:t>Odôvodnenie 9</w:t>
      </w:r>
      <w:r w:rsidRPr="00753CB4">
        <w:rPr>
          <w:rStyle w:val="HideTWBExt"/>
        </w:rPr>
        <w:t>&lt;/Article&gt;</w:t>
      </w:r>
    </w:p>
    <w:p w14:paraId="385EDF6C"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70997783" w14:textId="77777777" w:rsidTr="001E0A37">
        <w:trPr>
          <w:jc w:val="center"/>
        </w:trPr>
        <w:tc>
          <w:tcPr>
            <w:tcW w:w="9752" w:type="dxa"/>
            <w:gridSpan w:val="2"/>
          </w:tcPr>
          <w:p w14:paraId="2AAE0242" w14:textId="77777777" w:rsidR="001E0A37" w:rsidRPr="0056317D" w:rsidRDefault="001E0A37" w:rsidP="001E0A37">
            <w:pPr>
              <w:keepNext/>
            </w:pPr>
          </w:p>
        </w:tc>
      </w:tr>
      <w:tr w:rsidR="001E0A37" w:rsidRPr="0056317D" w14:paraId="6EDF599C" w14:textId="77777777" w:rsidTr="001E0A37">
        <w:trPr>
          <w:jc w:val="center"/>
        </w:trPr>
        <w:tc>
          <w:tcPr>
            <w:tcW w:w="4876" w:type="dxa"/>
            <w:hideMark/>
          </w:tcPr>
          <w:p w14:paraId="4A8ADF1D"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C9E458F" w14:textId="77777777" w:rsidR="001E0A37" w:rsidRPr="0056317D" w:rsidRDefault="001E0A37" w:rsidP="001E0A37">
            <w:pPr>
              <w:keepNext/>
              <w:spacing w:after="240"/>
              <w:jc w:val="center"/>
              <w:rPr>
                <w:i/>
              </w:rPr>
            </w:pPr>
            <w:r w:rsidRPr="0056317D">
              <w:rPr>
                <w:i/>
              </w:rPr>
              <w:t>Pozmeňujúci návrh</w:t>
            </w:r>
          </w:p>
        </w:tc>
      </w:tr>
      <w:tr w:rsidR="001E0A37" w:rsidRPr="0056317D" w14:paraId="48B019A5" w14:textId="77777777" w:rsidTr="001E0A37">
        <w:trPr>
          <w:jc w:val="center"/>
        </w:trPr>
        <w:tc>
          <w:tcPr>
            <w:tcW w:w="4876" w:type="dxa"/>
            <w:hideMark/>
          </w:tcPr>
          <w:p w14:paraId="097DADA3" w14:textId="77777777" w:rsidR="001E0A37" w:rsidRPr="0056317D" w:rsidRDefault="001E0A37" w:rsidP="001E0A37">
            <w:pPr>
              <w:spacing w:after="120"/>
            </w:pPr>
            <w:r w:rsidRPr="0056317D">
              <w:t>(9)</w:t>
            </w:r>
            <w:r w:rsidRPr="0056317D">
              <w:tab/>
              <w:t xml:space="preserve">Táto smernica rešpektuje základné práva a dodržiava zásady, ktoré uznáva najmä Charta základných práv Európskej únie. Cieľom tejto smernice je najmä zabezpečiť plné rešpektovanie práv osôb so zdravotným postihnutím využívať opatrenia, ktoré sú určené na zabezpečenie ich nezávislosti, </w:t>
            </w:r>
            <w:r w:rsidRPr="0056317D">
              <w:rPr>
                <w:b/>
                <w:i/>
              </w:rPr>
              <w:t>sociálnej integrácie a </w:t>
            </w:r>
            <w:r w:rsidRPr="0056317D">
              <w:t>integrácie v zamestnaní a účasti na spoločenskom živote, a podporiť uplatňovanie článku 26 Charty základných práv Európskej únie.</w:t>
            </w:r>
          </w:p>
        </w:tc>
        <w:tc>
          <w:tcPr>
            <w:tcW w:w="4876" w:type="dxa"/>
          </w:tcPr>
          <w:p w14:paraId="357AF259" w14:textId="77777777" w:rsidR="001E0A37" w:rsidRPr="0056317D" w:rsidRDefault="001E0A37" w:rsidP="001E0A37">
            <w:pPr>
              <w:spacing w:after="120"/>
              <w:rPr>
                <w:szCs w:val="24"/>
              </w:rPr>
            </w:pPr>
            <w:r w:rsidRPr="0056317D">
              <w:t>(9)</w:t>
            </w:r>
            <w:r w:rsidRPr="0056317D">
              <w:tab/>
              <w:t>Táto smernica rešpektuje základné práva a dodržiava zásady, ktoré uznáva najmä Charta základných práv Európskej únie. Cieľom tejto smernice je najmä zabezpečiť plné rešpektovanie práv osôb so zdravotným postihnutím a </w:t>
            </w:r>
            <w:r w:rsidRPr="0056317D">
              <w:rPr>
                <w:b/>
                <w:i/>
              </w:rPr>
              <w:t xml:space="preserve">osôb s obmedzeniami z dôvodu starnutia alebo s inými rodovo podmienenými obmedzeniami, aby mohli </w:t>
            </w:r>
            <w:r w:rsidRPr="0056317D">
              <w:t>využívať opatrenia, ktoré sú určené na zabezpečenie ich nezávislosti, integrácie v zamestnaní a účasti na spoločenskom živote, a podporiť uplatňovanie článku</w:t>
            </w:r>
            <w:r w:rsidRPr="0056317D">
              <w:rPr>
                <w:b/>
                <w:i/>
              </w:rPr>
              <w:t xml:space="preserve"> 25 a </w:t>
            </w:r>
            <w:r w:rsidRPr="0056317D">
              <w:t>26 Charty základných práv Európskej únie.</w:t>
            </w:r>
          </w:p>
        </w:tc>
      </w:tr>
      <w:tr w:rsidR="001E0A37" w:rsidRPr="0056317D" w14:paraId="613DED0A" w14:textId="77777777" w:rsidTr="001E0A37">
        <w:trPr>
          <w:jc w:val="center"/>
        </w:trPr>
        <w:tc>
          <w:tcPr>
            <w:tcW w:w="4876" w:type="dxa"/>
          </w:tcPr>
          <w:p w14:paraId="26D4BC90" w14:textId="77777777" w:rsidR="001E0A37" w:rsidRPr="0056317D" w:rsidRDefault="001E0A37" w:rsidP="001E0A37">
            <w:pPr>
              <w:spacing w:after="120"/>
              <w:rPr>
                <w:i/>
                <w:iCs/>
              </w:rPr>
            </w:pPr>
          </w:p>
        </w:tc>
        <w:tc>
          <w:tcPr>
            <w:tcW w:w="4876" w:type="dxa"/>
          </w:tcPr>
          <w:p w14:paraId="4A52B030" w14:textId="77777777" w:rsidR="001E0A37" w:rsidRPr="0056317D" w:rsidRDefault="001E0A37" w:rsidP="001E0A37">
            <w:pPr>
              <w:spacing w:after="120"/>
              <w:rPr>
                <w:i/>
                <w:iCs/>
              </w:rPr>
            </w:pPr>
            <w:r w:rsidRPr="0056317D">
              <w:rPr>
                <w:i/>
              </w:rPr>
              <w:t>(Prvá časť tohto pozmeňujúceho návrhu (zmena vymedzenia z „osôb so zdravotným postihnutím“ na „osoby so zdravotným postihnutím a osoby s obmedzeniami z dôvodu starnutia alebo s akýmikoľvek inými obmedzeniami“) sa uplatňuje v celom texte a vyžaduje si s tým súvisiace zmeny v ňom.)</w:t>
            </w:r>
          </w:p>
        </w:tc>
      </w:tr>
    </w:tbl>
    <w:p w14:paraId="1FBB7D0A" w14:textId="77777777" w:rsidR="001E0A37" w:rsidRPr="0056317D" w:rsidRDefault="001E0A37" w:rsidP="001E0A37">
      <w:r w:rsidRPr="00753CB4">
        <w:rPr>
          <w:rStyle w:val="HideTWBExt"/>
        </w:rPr>
        <w:t>&lt;/Amend&gt;</w:t>
      </w:r>
    </w:p>
    <w:p w14:paraId="76B8AB6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w:t>
      </w:r>
      <w:r w:rsidRPr="00753CB4">
        <w:rPr>
          <w:rStyle w:val="HideTWBExt"/>
        </w:rPr>
        <w:t>&lt;/NumAm&gt;</w:t>
      </w:r>
    </w:p>
    <w:p w14:paraId="2594157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D082CB4" w14:textId="77777777" w:rsidR="001E0A37" w:rsidRPr="0056317D" w:rsidRDefault="001E0A37" w:rsidP="001E0A37">
      <w:pPr>
        <w:rPr>
          <w:b/>
        </w:rPr>
      </w:pPr>
      <w:r w:rsidRPr="00753CB4">
        <w:rPr>
          <w:rStyle w:val="HideTWBExt"/>
        </w:rPr>
        <w:t>&lt;Article&gt;</w:t>
      </w:r>
      <w:r w:rsidRPr="0056317D">
        <w:rPr>
          <w:b/>
        </w:rPr>
        <w:t>Odôvodnenie 9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A13789E" w14:textId="77777777" w:rsidTr="001E0A37">
        <w:trPr>
          <w:jc w:val="center"/>
        </w:trPr>
        <w:tc>
          <w:tcPr>
            <w:tcW w:w="9752" w:type="dxa"/>
            <w:gridSpan w:val="2"/>
          </w:tcPr>
          <w:p w14:paraId="7DA7D140" w14:textId="77777777" w:rsidR="001E0A37" w:rsidRPr="0056317D" w:rsidRDefault="001E0A37" w:rsidP="001E0A37">
            <w:pPr>
              <w:keepNext/>
            </w:pPr>
          </w:p>
        </w:tc>
      </w:tr>
      <w:tr w:rsidR="001E0A37" w:rsidRPr="0056317D" w14:paraId="68D25BB8" w14:textId="77777777" w:rsidTr="001E0A37">
        <w:trPr>
          <w:jc w:val="center"/>
        </w:trPr>
        <w:tc>
          <w:tcPr>
            <w:tcW w:w="4876" w:type="dxa"/>
            <w:hideMark/>
          </w:tcPr>
          <w:p w14:paraId="4806FC5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F0AB519" w14:textId="77777777" w:rsidR="001E0A37" w:rsidRPr="0056317D" w:rsidRDefault="001E0A37" w:rsidP="001E0A37">
            <w:pPr>
              <w:keepNext/>
              <w:spacing w:after="240"/>
              <w:jc w:val="center"/>
              <w:rPr>
                <w:i/>
              </w:rPr>
            </w:pPr>
            <w:r w:rsidRPr="0056317D">
              <w:rPr>
                <w:i/>
              </w:rPr>
              <w:t>Pozmeňujúci návrh</w:t>
            </w:r>
          </w:p>
        </w:tc>
      </w:tr>
      <w:tr w:rsidR="001E0A37" w:rsidRPr="0056317D" w14:paraId="3534E214" w14:textId="77777777" w:rsidTr="001E0A37">
        <w:trPr>
          <w:jc w:val="center"/>
        </w:trPr>
        <w:tc>
          <w:tcPr>
            <w:tcW w:w="4876" w:type="dxa"/>
          </w:tcPr>
          <w:p w14:paraId="6915814D" w14:textId="77777777" w:rsidR="001E0A37" w:rsidRPr="0056317D" w:rsidRDefault="001E0A37" w:rsidP="001E0A37">
            <w:pPr>
              <w:spacing w:after="120"/>
            </w:pPr>
          </w:p>
        </w:tc>
        <w:tc>
          <w:tcPr>
            <w:tcW w:w="4876" w:type="dxa"/>
            <w:hideMark/>
          </w:tcPr>
          <w:p w14:paraId="790E508B" w14:textId="77777777" w:rsidR="001E0A37" w:rsidRPr="0056317D" w:rsidRDefault="001E0A37" w:rsidP="001E0A37">
            <w:pPr>
              <w:spacing w:after="120"/>
              <w:rPr>
                <w:szCs w:val="24"/>
              </w:rPr>
            </w:pPr>
            <w:r w:rsidRPr="0056317D">
              <w:rPr>
                <w:b/>
                <w:i/>
              </w:rPr>
              <w:t>(9a)</w:t>
            </w:r>
            <w:r w:rsidRPr="0056317D">
              <w:tab/>
            </w:r>
            <w:r w:rsidRPr="0056317D">
              <w:rPr>
                <w:b/>
                <w:i/>
              </w:rPr>
              <w:t>Zdravotné postihnutia sú v Európskej únii rozšírenejšie medzi ženami než medzi mužmi; ženy so zdravotným postihnutím sú vystavené viacnásobnej diskriminácie a čelia značným prekážkam pri uplatňovaní svojich základných práv a slobôd, pričom medzi tieto prekážky patrí fyzické, citové, sexuálne, hospodárske a inštitucionálne násilie, ako aj diskriminácia v prístupe k vzdelávaniu a zamestnaniu, čo môže viesť k sociálnej izolácii a psychickej traume; zdravotné postihnutie tiež neúmerne zasahuje ženy ako opatrovateľky rodinných príslušníkov a ženy sú tiež častejšie než muži vystavené spoludiskriminácii; pričom rovnaké zaobchádzanie a pozitívne opatrenia a politiky pre ženy so zdravotným postihnutím a matky detí so zdravotným postihnutím sú základným ľudským právom a etickým záväzkom.</w:t>
            </w:r>
          </w:p>
        </w:tc>
      </w:tr>
    </w:tbl>
    <w:p w14:paraId="48D1DD3A" w14:textId="77777777" w:rsidR="001E0A37" w:rsidRPr="0056317D" w:rsidRDefault="001E0A37" w:rsidP="001E0A37">
      <w:r w:rsidRPr="00753CB4">
        <w:rPr>
          <w:rStyle w:val="HideTWBExt"/>
        </w:rPr>
        <w:t>&lt;/Amend&gt;</w:t>
      </w:r>
    </w:p>
    <w:p w14:paraId="3620CA3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19</w:t>
      </w:r>
      <w:r w:rsidRPr="00753CB4">
        <w:rPr>
          <w:rStyle w:val="HideTWBExt"/>
        </w:rPr>
        <w:t>&lt;/NumAm&gt;</w:t>
      </w:r>
    </w:p>
    <w:p w14:paraId="22FB940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86997EC" w14:textId="77777777" w:rsidR="001E0A37" w:rsidRPr="0056317D" w:rsidRDefault="001E0A37" w:rsidP="001E0A37">
      <w:pPr>
        <w:keepNext/>
        <w:rPr>
          <w:b/>
        </w:rPr>
      </w:pPr>
      <w:r w:rsidRPr="00753CB4">
        <w:rPr>
          <w:rStyle w:val="HideTWBExt"/>
        </w:rPr>
        <w:t>&lt;Article&gt;</w:t>
      </w:r>
      <w:r w:rsidRPr="0056317D">
        <w:rPr>
          <w:b/>
        </w:rPr>
        <w:t>Odôvodnenie 10</w:t>
      </w:r>
      <w:r w:rsidRPr="00753CB4">
        <w:rPr>
          <w:rStyle w:val="HideTWBExt"/>
        </w:rPr>
        <w:t>&lt;/Article&gt;</w:t>
      </w:r>
    </w:p>
    <w:p w14:paraId="75F5FCFE"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4B3588EE" w14:textId="77777777" w:rsidTr="001E0A37">
        <w:trPr>
          <w:jc w:val="center"/>
        </w:trPr>
        <w:tc>
          <w:tcPr>
            <w:tcW w:w="9752" w:type="dxa"/>
            <w:gridSpan w:val="2"/>
          </w:tcPr>
          <w:p w14:paraId="78F78851" w14:textId="77777777" w:rsidR="001E0A37" w:rsidRPr="0056317D" w:rsidRDefault="001E0A37" w:rsidP="001E0A37">
            <w:pPr>
              <w:keepNext/>
            </w:pPr>
          </w:p>
        </w:tc>
      </w:tr>
      <w:tr w:rsidR="001E0A37" w:rsidRPr="0056317D" w14:paraId="3C8CE056" w14:textId="77777777" w:rsidTr="001E0A37">
        <w:trPr>
          <w:jc w:val="center"/>
        </w:trPr>
        <w:tc>
          <w:tcPr>
            <w:tcW w:w="4876" w:type="dxa"/>
            <w:hideMark/>
          </w:tcPr>
          <w:p w14:paraId="5FD2F5E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B300717" w14:textId="77777777" w:rsidR="001E0A37" w:rsidRPr="0056317D" w:rsidRDefault="001E0A37" w:rsidP="001E0A37">
            <w:pPr>
              <w:keepNext/>
              <w:spacing w:after="240"/>
              <w:jc w:val="center"/>
              <w:rPr>
                <w:i/>
              </w:rPr>
            </w:pPr>
            <w:r w:rsidRPr="0056317D">
              <w:rPr>
                <w:i/>
              </w:rPr>
              <w:t>Pozmeňujúci návrh</w:t>
            </w:r>
          </w:p>
        </w:tc>
      </w:tr>
      <w:tr w:rsidR="001E0A37" w:rsidRPr="0056317D" w14:paraId="55A0B850" w14:textId="77777777" w:rsidTr="001E0A37">
        <w:trPr>
          <w:jc w:val="center"/>
        </w:trPr>
        <w:tc>
          <w:tcPr>
            <w:tcW w:w="4876" w:type="dxa"/>
            <w:hideMark/>
          </w:tcPr>
          <w:p w14:paraId="03871B10" w14:textId="77777777" w:rsidR="001E0A37" w:rsidRPr="0056317D" w:rsidRDefault="001E0A37" w:rsidP="001E0A37">
            <w:pPr>
              <w:spacing w:after="120"/>
            </w:pPr>
            <w:r w:rsidRPr="0056317D">
              <w:t>(10)</w:t>
            </w:r>
            <w:r w:rsidRPr="0056317D">
              <w:tab/>
              <w:t xml:space="preserve">Hlavným cieľom stratégie jednotného digitálneho trhu je zabezpečiť udržateľné hospodárske a sociálne prínosy plynúce z prepojeného jednotného digitálneho trhu. Spotrebitelia v Únii ešte stále nemajú v plnej miere úžitok z cien a výberu, ktoré môže ponúknuť jednotný trh, pretože cezhraničné online transakcie sú stále veľmi obmedzené. Fragmentácia trhu takisto obmedzuje dopyt po cezhraničných transakciách elektronického obchodu. Potrebné sú aj koordinované opatrenia na zaistenie toho, aby bol aj nový elektronický obsah v celom rozsahu dostupný osobám so zdravotným postihnutím. Preto je potrebné harmonizovať požiadavky na prístupnosť na jednotnom digitálnom trhu a zabezpečiť, aby jeho výhody mohli využívať všetci občania Únie bez ohľadu na ich schopnosti. </w:t>
            </w:r>
          </w:p>
        </w:tc>
        <w:tc>
          <w:tcPr>
            <w:tcW w:w="4876" w:type="dxa"/>
            <w:hideMark/>
          </w:tcPr>
          <w:p w14:paraId="7125E3CA" w14:textId="77777777" w:rsidR="001E0A37" w:rsidRPr="0056317D" w:rsidRDefault="001E0A37" w:rsidP="001E0A37">
            <w:pPr>
              <w:spacing w:after="120"/>
              <w:rPr>
                <w:szCs w:val="24"/>
              </w:rPr>
            </w:pPr>
            <w:r w:rsidRPr="0056317D">
              <w:t>(10)</w:t>
            </w:r>
            <w:r w:rsidRPr="0056317D">
              <w:tab/>
              <w:t>Hlavným cieľom stratégie jednotného digitálneho trhu je zabezpečiť udržateľné hospodárske a sociálne prínosy plynúce z prepojeného jednotného digitálneho trhu</w:t>
            </w:r>
            <w:r w:rsidRPr="0056317D">
              <w:rPr>
                <w:b/>
                <w:i/>
              </w:rPr>
              <w:t>, a to uľahčením obchodných výmen a posilnením zamestnanosti v rámci EÚ</w:t>
            </w:r>
            <w:r w:rsidRPr="0056317D">
              <w:t>. Spotrebitelia v Únii ešte stále nemajú v plnej miere úžitok z cien a výberu, ktoré môže ponúknuť jednotný trh, pretože cezhraničné online transakcie sú stále veľmi obmedzené. Fragmentácia trhu takisto obmedzuje dopyt po cezhraničných transakciách elektronického obchodu. Potrebné sú aj koordinované opatrenia na zaistenie toho, aby bol aj nový elektronický obsah v celom rozsahu dostupný osobám so zdravotným postihnutím</w:t>
            </w:r>
            <w:r w:rsidRPr="0056317D">
              <w:rPr>
                <w:b/>
                <w:i/>
              </w:rPr>
              <w:t xml:space="preserve"> a osobám s obmedzeniami z dôvodu starnutia alebo s inými obmedzeniami</w:t>
            </w:r>
            <w:r w:rsidRPr="0056317D">
              <w:t>. Preto je potrebné harmonizovať požiadavky na prístupnosť na jednotnom digitálnom trhu a zabezpečiť, aby jeho výhody mohli využívať všetci občania Únie bez ohľadu na ich schopnosti.</w:t>
            </w:r>
          </w:p>
        </w:tc>
      </w:tr>
    </w:tbl>
    <w:p w14:paraId="11CBBFB0" w14:textId="77777777" w:rsidR="001E0A37" w:rsidRPr="0056317D" w:rsidRDefault="001E0A37" w:rsidP="001E0A37">
      <w:r w:rsidRPr="00753CB4">
        <w:rPr>
          <w:rStyle w:val="HideTWBExt"/>
        </w:rPr>
        <w:t>&lt;/Amend&gt;</w:t>
      </w:r>
    </w:p>
    <w:p w14:paraId="5085889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20</w:t>
      </w:r>
      <w:r w:rsidRPr="00753CB4">
        <w:rPr>
          <w:rStyle w:val="HideTWBExt"/>
        </w:rPr>
        <w:t>&lt;/NumAm&gt;</w:t>
      </w:r>
    </w:p>
    <w:p w14:paraId="2DD712C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EF74B88" w14:textId="77777777" w:rsidR="001E0A37" w:rsidRPr="0056317D" w:rsidRDefault="001E0A37" w:rsidP="001E0A37">
      <w:pPr>
        <w:keepNext/>
        <w:rPr>
          <w:b/>
        </w:rPr>
      </w:pPr>
      <w:r w:rsidRPr="00753CB4">
        <w:rPr>
          <w:rStyle w:val="HideTWBExt"/>
        </w:rPr>
        <w:t>&lt;Article&gt;</w:t>
      </w:r>
      <w:r w:rsidRPr="0056317D">
        <w:rPr>
          <w:b/>
        </w:rPr>
        <w:t>Odôvodnenie 12 a (nové)</w:t>
      </w:r>
      <w:r w:rsidRPr="00753CB4">
        <w:rPr>
          <w:rStyle w:val="HideTWBExt"/>
        </w:rPr>
        <w:t>&lt;/Article&gt;</w:t>
      </w:r>
    </w:p>
    <w:p w14:paraId="60197CF1"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0AFDEF68" w14:textId="77777777" w:rsidTr="001E0A37">
        <w:trPr>
          <w:jc w:val="center"/>
        </w:trPr>
        <w:tc>
          <w:tcPr>
            <w:tcW w:w="9752" w:type="dxa"/>
            <w:gridSpan w:val="2"/>
          </w:tcPr>
          <w:p w14:paraId="4CDB0FE7" w14:textId="77777777" w:rsidR="001E0A37" w:rsidRPr="0056317D" w:rsidRDefault="001E0A37" w:rsidP="001E0A37">
            <w:pPr>
              <w:keepNext/>
            </w:pPr>
          </w:p>
        </w:tc>
      </w:tr>
      <w:tr w:rsidR="001E0A37" w:rsidRPr="0056317D" w14:paraId="4EEBCDF6" w14:textId="77777777" w:rsidTr="001E0A37">
        <w:trPr>
          <w:jc w:val="center"/>
        </w:trPr>
        <w:tc>
          <w:tcPr>
            <w:tcW w:w="4876" w:type="dxa"/>
            <w:hideMark/>
          </w:tcPr>
          <w:p w14:paraId="4AD61E2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34EBE6B" w14:textId="77777777" w:rsidR="001E0A37" w:rsidRPr="0056317D" w:rsidRDefault="001E0A37" w:rsidP="001E0A37">
            <w:pPr>
              <w:keepNext/>
              <w:spacing w:after="240"/>
              <w:jc w:val="center"/>
              <w:rPr>
                <w:i/>
              </w:rPr>
            </w:pPr>
            <w:r w:rsidRPr="0056317D">
              <w:rPr>
                <w:i/>
              </w:rPr>
              <w:t>Pozmeňujúci návrh</w:t>
            </w:r>
          </w:p>
        </w:tc>
      </w:tr>
      <w:tr w:rsidR="001E0A37" w:rsidRPr="0056317D" w14:paraId="6B2D1EC4" w14:textId="77777777" w:rsidTr="001E0A37">
        <w:trPr>
          <w:jc w:val="center"/>
        </w:trPr>
        <w:tc>
          <w:tcPr>
            <w:tcW w:w="4876" w:type="dxa"/>
          </w:tcPr>
          <w:p w14:paraId="47492DF5" w14:textId="77777777" w:rsidR="001E0A37" w:rsidRPr="0056317D" w:rsidRDefault="001E0A37" w:rsidP="001E0A37">
            <w:pPr>
              <w:spacing w:after="120"/>
            </w:pPr>
          </w:p>
        </w:tc>
        <w:tc>
          <w:tcPr>
            <w:tcW w:w="4876" w:type="dxa"/>
            <w:hideMark/>
          </w:tcPr>
          <w:p w14:paraId="5D74F6CE" w14:textId="77777777" w:rsidR="001E0A37" w:rsidRPr="0056317D" w:rsidRDefault="001E0A37" w:rsidP="001E0A37">
            <w:pPr>
              <w:spacing w:after="120"/>
              <w:rPr>
                <w:szCs w:val="24"/>
              </w:rPr>
            </w:pPr>
            <w:r w:rsidRPr="0056317D">
              <w:rPr>
                <w:b/>
                <w:i/>
              </w:rPr>
              <w:t>(12a)</w:t>
            </w:r>
            <w:r w:rsidRPr="0056317D">
              <w:tab/>
            </w:r>
            <w:r w:rsidRPr="0056317D">
              <w:rPr>
                <w:b/>
                <w:i/>
              </w:rPr>
              <w:t>Vo článku 6 dohovoru UNCRPD sa od zmluvných strán vyžaduje, aby prijali všetky primerané opatrenia na zabezpečenie plného rozvoja, pokroku a posilnenia postavenia žien, zatiaľ čo v článku 9 sa uznáva, že sa musia prijať primerané opatrenia na zabezpečenie toho, aby dievčatá a ženy so zdravotným postihnutím mali skutočný prístup k fyzickému prostrediu, doprave, informáciám a komunikácii.</w:t>
            </w:r>
          </w:p>
        </w:tc>
      </w:tr>
    </w:tbl>
    <w:p w14:paraId="3D022E8E" w14:textId="77777777" w:rsidR="001E0A37" w:rsidRPr="0056317D" w:rsidRDefault="001E0A37" w:rsidP="001E0A37">
      <w:r w:rsidRPr="00753CB4">
        <w:rPr>
          <w:rStyle w:val="HideTWBExt"/>
        </w:rPr>
        <w:t>&lt;/Amend&gt;</w:t>
      </w:r>
    </w:p>
    <w:p w14:paraId="17C0C00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21</w:t>
      </w:r>
      <w:r w:rsidRPr="00753CB4">
        <w:rPr>
          <w:rStyle w:val="HideTWBExt"/>
        </w:rPr>
        <w:t>&lt;/NumAm&gt;</w:t>
      </w:r>
    </w:p>
    <w:p w14:paraId="58946A9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0CB1C91" w14:textId="77777777" w:rsidR="001E0A37" w:rsidRPr="0056317D" w:rsidRDefault="001E0A37" w:rsidP="001E0A37">
      <w:pPr>
        <w:rPr>
          <w:b/>
        </w:rPr>
      </w:pPr>
      <w:r w:rsidRPr="00753CB4">
        <w:rPr>
          <w:rStyle w:val="HideTWBExt"/>
        </w:rPr>
        <w:t>&lt;Article&gt;</w:t>
      </w:r>
      <w:r w:rsidRPr="0056317D">
        <w:rPr>
          <w:b/>
        </w:rPr>
        <w:t>Odôvodnenie 13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38A8E8F" w14:textId="77777777" w:rsidTr="001E0A37">
        <w:trPr>
          <w:jc w:val="center"/>
        </w:trPr>
        <w:tc>
          <w:tcPr>
            <w:tcW w:w="9752" w:type="dxa"/>
            <w:gridSpan w:val="2"/>
          </w:tcPr>
          <w:p w14:paraId="1B13D978" w14:textId="77777777" w:rsidR="001E0A37" w:rsidRPr="0056317D" w:rsidRDefault="001E0A37" w:rsidP="001E0A37">
            <w:pPr>
              <w:keepNext/>
            </w:pPr>
          </w:p>
        </w:tc>
      </w:tr>
      <w:tr w:rsidR="001E0A37" w:rsidRPr="0056317D" w14:paraId="7FA1BC56" w14:textId="77777777" w:rsidTr="001E0A37">
        <w:trPr>
          <w:jc w:val="center"/>
        </w:trPr>
        <w:tc>
          <w:tcPr>
            <w:tcW w:w="4876" w:type="dxa"/>
            <w:hideMark/>
          </w:tcPr>
          <w:p w14:paraId="558BE61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30771B2" w14:textId="77777777" w:rsidR="001E0A37" w:rsidRPr="0056317D" w:rsidRDefault="001E0A37" w:rsidP="001E0A37">
            <w:pPr>
              <w:keepNext/>
              <w:spacing w:after="240"/>
              <w:jc w:val="center"/>
              <w:rPr>
                <w:i/>
              </w:rPr>
            </w:pPr>
            <w:r w:rsidRPr="0056317D">
              <w:rPr>
                <w:i/>
              </w:rPr>
              <w:t>Pozmeňujúci návrh</w:t>
            </w:r>
          </w:p>
        </w:tc>
      </w:tr>
      <w:tr w:rsidR="001E0A37" w:rsidRPr="0056317D" w14:paraId="345E8393" w14:textId="77777777" w:rsidTr="001E0A37">
        <w:trPr>
          <w:jc w:val="center"/>
        </w:trPr>
        <w:tc>
          <w:tcPr>
            <w:tcW w:w="4876" w:type="dxa"/>
            <w:hideMark/>
          </w:tcPr>
          <w:p w14:paraId="7AC3270D" w14:textId="77777777" w:rsidR="001E0A37" w:rsidRPr="0056317D" w:rsidRDefault="001E0A37" w:rsidP="001E0A37">
            <w:pPr>
              <w:spacing w:after="120"/>
            </w:pPr>
            <w:r w:rsidRPr="0056317D">
              <w:t>(13)</w:t>
            </w:r>
            <w:r w:rsidRPr="0056317D">
              <w:tab/>
              <w:t xml:space="preserve">Vzhľadom na nadobudnutie platnosti dohovoru v rámci právnych poriadkov členských štátov vzniká potreba prijať ďalšie vnútroštátne predpisy v oblasti prístupnosti </w:t>
            </w:r>
            <w:r w:rsidRPr="0056317D">
              <w:rPr>
                <w:b/>
                <w:i/>
              </w:rPr>
              <w:t>výrobkov</w:t>
            </w:r>
            <w:r w:rsidRPr="0056317D">
              <w:t xml:space="preserve"> a služieb, </w:t>
            </w:r>
            <w:r w:rsidRPr="0056317D">
              <w:rPr>
                <w:b/>
                <w:i/>
              </w:rPr>
              <w:t>čo</w:t>
            </w:r>
            <w:r w:rsidRPr="0056317D">
              <w:t xml:space="preserve"> by bez opatrení na úrovni Únie </w:t>
            </w:r>
            <w:r w:rsidRPr="0056317D">
              <w:rPr>
                <w:b/>
                <w:i/>
              </w:rPr>
              <w:t>viedlo k ďalšiemu prehĺbeniu</w:t>
            </w:r>
            <w:r w:rsidRPr="0056317D">
              <w:t xml:space="preserve"> rozdielov medzi vnútroštátnymi ustanoveniami.</w:t>
            </w:r>
          </w:p>
        </w:tc>
        <w:tc>
          <w:tcPr>
            <w:tcW w:w="4876" w:type="dxa"/>
            <w:hideMark/>
          </w:tcPr>
          <w:p w14:paraId="2BBE08A6" w14:textId="77777777" w:rsidR="001E0A37" w:rsidRPr="0056317D" w:rsidRDefault="001E0A37" w:rsidP="001E0A37">
            <w:pPr>
              <w:spacing w:after="120"/>
              <w:rPr>
                <w:szCs w:val="24"/>
              </w:rPr>
            </w:pPr>
            <w:r w:rsidRPr="0056317D">
              <w:t>(13)</w:t>
            </w:r>
            <w:r w:rsidRPr="0056317D">
              <w:tab/>
              <w:t>Vzhľadom na nadobudnutie platnosti dohovoru v rámci právnych poriadkov členských štátov vzniká potreba prijať ďalšie vnútroštátne predpisy v oblasti prístupnosti a </w:t>
            </w:r>
            <w:r w:rsidRPr="0056317D">
              <w:rPr>
                <w:b/>
                <w:i/>
              </w:rPr>
              <w:t>dizajnu pre všetkých na zastavaných územiach. Musí sa zabezpečiť rodová perspektíva produktov, nástrojov, zariadení</w:t>
            </w:r>
            <w:r w:rsidRPr="0056317D">
              <w:t xml:space="preserve"> a služieb, </w:t>
            </w:r>
            <w:r w:rsidRPr="0056317D">
              <w:rPr>
                <w:b/>
                <w:i/>
              </w:rPr>
              <w:t>aby ich mohli bežne používať muži, chlapci, ženy aj dievčatá so zdravotným postihnutím, ktorí</w:t>
            </w:r>
            <w:r w:rsidRPr="0056317D">
              <w:t xml:space="preserve"> by bez opatrení na úrovni Únie </w:t>
            </w:r>
            <w:r w:rsidRPr="0056317D">
              <w:rPr>
                <w:b/>
                <w:i/>
              </w:rPr>
              <w:t>ďalej trpeli v dôsledku</w:t>
            </w:r>
            <w:r w:rsidRPr="0056317D">
              <w:t xml:space="preserve"> rozdielov medzi vnútroštátnymi ustanoveniami.</w:t>
            </w:r>
          </w:p>
        </w:tc>
      </w:tr>
    </w:tbl>
    <w:p w14:paraId="28EA6BE1" w14:textId="77777777" w:rsidR="001E0A37" w:rsidRPr="0056317D" w:rsidRDefault="001E0A37" w:rsidP="001E0A37">
      <w:r w:rsidRPr="00753CB4">
        <w:rPr>
          <w:rStyle w:val="HideTWBExt"/>
        </w:rPr>
        <w:t>&lt;/Amend&gt;</w:t>
      </w:r>
    </w:p>
    <w:p w14:paraId="4439698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22</w:t>
      </w:r>
      <w:r w:rsidRPr="00753CB4">
        <w:rPr>
          <w:rStyle w:val="HideTWBExt"/>
        </w:rPr>
        <w:t>&lt;/NumAm&gt;</w:t>
      </w:r>
    </w:p>
    <w:p w14:paraId="69927B9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39C535B" w14:textId="77777777" w:rsidR="001E0A37" w:rsidRPr="0056317D" w:rsidRDefault="001E0A37" w:rsidP="001E0A37">
      <w:pPr>
        <w:rPr>
          <w:b/>
        </w:rPr>
      </w:pPr>
      <w:r w:rsidRPr="00753CB4">
        <w:rPr>
          <w:rStyle w:val="HideTWBExt"/>
        </w:rPr>
        <w:t>&lt;Article&gt;</w:t>
      </w:r>
      <w:r w:rsidRPr="0056317D">
        <w:rPr>
          <w:b/>
        </w:rPr>
        <w:t>Odôvodnenie 15</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CF5AED7" w14:textId="77777777" w:rsidTr="001E0A37">
        <w:trPr>
          <w:jc w:val="center"/>
        </w:trPr>
        <w:tc>
          <w:tcPr>
            <w:tcW w:w="9752" w:type="dxa"/>
            <w:gridSpan w:val="2"/>
          </w:tcPr>
          <w:p w14:paraId="0F369B6F" w14:textId="77777777" w:rsidR="001E0A37" w:rsidRPr="0056317D" w:rsidRDefault="001E0A37" w:rsidP="001E0A37">
            <w:pPr>
              <w:keepNext/>
            </w:pPr>
          </w:p>
        </w:tc>
      </w:tr>
      <w:tr w:rsidR="001E0A37" w:rsidRPr="0056317D" w14:paraId="1AA296C7" w14:textId="77777777" w:rsidTr="001E0A37">
        <w:trPr>
          <w:jc w:val="center"/>
        </w:trPr>
        <w:tc>
          <w:tcPr>
            <w:tcW w:w="4876" w:type="dxa"/>
            <w:hideMark/>
          </w:tcPr>
          <w:p w14:paraId="38414CD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C2CB82E" w14:textId="77777777" w:rsidR="001E0A37" w:rsidRPr="0056317D" w:rsidRDefault="001E0A37" w:rsidP="001E0A37">
            <w:pPr>
              <w:keepNext/>
              <w:spacing w:after="240"/>
              <w:jc w:val="center"/>
              <w:rPr>
                <w:i/>
              </w:rPr>
            </w:pPr>
            <w:r w:rsidRPr="0056317D">
              <w:rPr>
                <w:i/>
              </w:rPr>
              <w:t>Pozmeňujúci návrh</w:t>
            </w:r>
          </w:p>
        </w:tc>
      </w:tr>
      <w:tr w:rsidR="001E0A37" w:rsidRPr="0056317D" w14:paraId="1D1444F7" w14:textId="77777777" w:rsidTr="001E0A37">
        <w:trPr>
          <w:jc w:val="center"/>
        </w:trPr>
        <w:tc>
          <w:tcPr>
            <w:tcW w:w="4876" w:type="dxa"/>
            <w:hideMark/>
          </w:tcPr>
          <w:p w14:paraId="6A7F1081" w14:textId="77777777" w:rsidR="001E0A37" w:rsidRPr="0056317D" w:rsidRDefault="001E0A37" w:rsidP="001E0A37">
            <w:pPr>
              <w:spacing w:after="120"/>
            </w:pPr>
            <w:r w:rsidRPr="0056317D">
              <w:t>(15)</w:t>
            </w:r>
            <w:r w:rsidRPr="0056317D">
              <w:tab/>
              <w:t>V európskej stratégii pre oblasť zdravotného postihnutia 2010 – 2020: obnovený záväzok vybudovať Európu bez bariér sa prístupnosť určuje v súlade s dohovorom za jednu z ôsmich oblastí, v ktorých je potrebné prijať opatrenia, a jej cieľom je zabezpečiť prístupnosť výrobkov a služieb.</w:t>
            </w:r>
          </w:p>
        </w:tc>
        <w:tc>
          <w:tcPr>
            <w:tcW w:w="4876" w:type="dxa"/>
            <w:hideMark/>
          </w:tcPr>
          <w:p w14:paraId="27A91841" w14:textId="77777777" w:rsidR="001E0A37" w:rsidRPr="0056317D" w:rsidRDefault="001E0A37" w:rsidP="001E0A37">
            <w:pPr>
              <w:spacing w:after="120"/>
              <w:rPr>
                <w:szCs w:val="24"/>
              </w:rPr>
            </w:pPr>
            <w:r w:rsidRPr="0056317D">
              <w:t>(15)</w:t>
            </w:r>
            <w:r w:rsidRPr="0056317D">
              <w:tab/>
              <w:t>V európskej stratégii pre oblasť zdravotného postihnutia 2010 – 2020: obnovený záväzok vybudovať Európu bez bariér sa prístupnosť určuje v súlade s dohovorom za jednu z ôsmich oblastí, v ktorých je potrebné prijať opatrenia, a </w:t>
            </w:r>
            <w:r w:rsidRPr="0056317D">
              <w:rPr>
                <w:b/>
                <w:i/>
              </w:rPr>
              <w:t>tiež za základnú podmienku zapojenia sa do spoločnosti, a </w:t>
            </w:r>
            <w:r w:rsidRPr="0056317D">
              <w:t>jej cieľom je zabezpečiť prístupnosť výrobkov a služieb.</w:t>
            </w:r>
          </w:p>
        </w:tc>
      </w:tr>
      <w:tr w:rsidR="001E0A37" w:rsidRPr="0056317D" w14:paraId="64858C7A" w14:textId="77777777" w:rsidTr="001E0A37">
        <w:trPr>
          <w:jc w:val="center"/>
        </w:trPr>
        <w:tc>
          <w:tcPr>
            <w:tcW w:w="4876" w:type="dxa"/>
            <w:hideMark/>
          </w:tcPr>
          <w:p w14:paraId="2DA678EB" w14:textId="77777777" w:rsidR="001E0A37" w:rsidRPr="0056317D" w:rsidRDefault="001E0A37" w:rsidP="001E0A37">
            <w:pPr>
              <w:spacing w:after="120"/>
            </w:pPr>
            <w:r w:rsidRPr="0056317D">
              <w:t>__________________</w:t>
            </w:r>
          </w:p>
        </w:tc>
        <w:tc>
          <w:tcPr>
            <w:tcW w:w="4876" w:type="dxa"/>
            <w:hideMark/>
          </w:tcPr>
          <w:p w14:paraId="6679AA42" w14:textId="77777777" w:rsidR="001E0A37" w:rsidRPr="0056317D" w:rsidRDefault="001E0A37" w:rsidP="001E0A37">
            <w:pPr>
              <w:spacing w:after="120"/>
            </w:pPr>
            <w:r w:rsidRPr="0056317D">
              <w:t>__________________</w:t>
            </w:r>
          </w:p>
        </w:tc>
      </w:tr>
      <w:tr w:rsidR="001E0A37" w:rsidRPr="0056317D" w14:paraId="6B47F519" w14:textId="77777777" w:rsidTr="001E0A37">
        <w:trPr>
          <w:jc w:val="center"/>
        </w:trPr>
        <w:tc>
          <w:tcPr>
            <w:tcW w:w="4876" w:type="dxa"/>
            <w:hideMark/>
          </w:tcPr>
          <w:p w14:paraId="726B10BD" w14:textId="77777777" w:rsidR="001E0A37" w:rsidRPr="0056317D" w:rsidRDefault="001E0A37" w:rsidP="001E0A37">
            <w:pPr>
              <w:spacing w:after="120"/>
            </w:pPr>
            <w:r w:rsidRPr="0056317D">
              <w:rPr>
                <w:vertAlign w:val="superscript"/>
              </w:rPr>
              <w:t>33</w:t>
            </w:r>
            <w:r w:rsidRPr="0056317D">
              <w:t xml:space="preserve"> COM(2010) 636.</w:t>
            </w:r>
          </w:p>
        </w:tc>
        <w:tc>
          <w:tcPr>
            <w:tcW w:w="4876" w:type="dxa"/>
            <w:hideMark/>
          </w:tcPr>
          <w:p w14:paraId="106E1C7F" w14:textId="77777777" w:rsidR="001E0A37" w:rsidRPr="0056317D" w:rsidRDefault="001E0A37" w:rsidP="001E0A37">
            <w:pPr>
              <w:spacing w:after="120"/>
              <w:rPr>
                <w:szCs w:val="24"/>
              </w:rPr>
            </w:pPr>
            <w:r w:rsidRPr="0056317D">
              <w:rPr>
                <w:vertAlign w:val="superscript"/>
              </w:rPr>
              <w:t>33</w:t>
            </w:r>
            <w:r w:rsidRPr="0056317D">
              <w:t xml:space="preserve"> COM(2010) 636.</w:t>
            </w:r>
          </w:p>
        </w:tc>
      </w:tr>
    </w:tbl>
    <w:p w14:paraId="4292AC6E" w14:textId="77777777" w:rsidR="001E0A37" w:rsidRPr="0056317D" w:rsidRDefault="001E0A37" w:rsidP="001E0A37">
      <w:r w:rsidRPr="00753CB4">
        <w:rPr>
          <w:rStyle w:val="HideTWBExt"/>
        </w:rPr>
        <w:t>&lt;/Amend&gt;</w:t>
      </w:r>
    </w:p>
    <w:p w14:paraId="0FEDC49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23</w:t>
      </w:r>
      <w:r w:rsidRPr="00753CB4">
        <w:rPr>
          <w:rStyle w:val="HideTWBExt"/>
        </w:rPr>
        <w:t>&lt;/NumAm&gt;</w:t>
      </w:r>
    </w:p>
    <w:p w14:paraId="2F9C8DE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3FCD314" w14:textId="77777777" w:rsidR="001E0A37" w:rsidRPr="0056317D" w:rsidRDefault="001E0A37" w:rsidP="001E0A37">
      <w:pPr>
        <w:rPr>
          <w:b/>
        </w:rPr>
      </w:pPr>
      <w:r w:rsidRPr="00753CB4">
        <w:rPr>
          <w:rStyle w:val="HideTWBExt"/>
        </w:rPr>
        <w:t>&lt;Article&gt;</w:t>
      </w:r>
      <w:r w:rsidRPr="0056317D">
        <w:rPr>
          <w:b/>
        </w:rPr>
        <w:t>Odôvodnenie 18</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A72011F" w14:textId="77777777" w:rsidTr="001E0A37">
        <w:trPr>
          <w:jc w:val="center"/>
        </w:trPr>
        <w:tc>
          <w:tcPr>
            <w:tcW w:w="9752" w:type="dxa"/>
            <w:gridSpan w:val="2"/>
          </w:tcPr>
          <w:p w14:paraId="353A58EB" w14:textId="77777777" w:rsidR="001E0A37" w:rsidRPr="0056317D" w:rsidRDefault="001E0A37" w:rsidP="001E0A37">
            <w:pPr>
              <w:keepNext/>
            </w:pPr>
          </w:p>
        </w:tc>
      </w:tr>
      <w:tr w:rsidR="001E0A37" w:rsidRPr="0056317D" w14:paraId="2CE9C3C2" w14:textId="77777777" w:rsidTr="001E0A37">
        <w:trPr>
          <w:jc w:val="center"/>
        </w:trPr>
        <w:tc>
          <w:tcPr>
            <w:tcW w:w="4876" w:type="dxa"/>
            <w:hideMark/>
          </w:tcPr>
          <w:p w14:paraId="22A1BC4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1BFFA15" w14:textId="77777777" w:rsidR="001E0A37" w:rsidRPr="0056317D" w:rsidRDefault="001E0A37" w:rsidP="001E0A37">
            <w:pPr>
              <w:keepNext/>
              <w:spacing w:after="240"/>
              <w:jc w:val="center"/>
              <w:rPr>
                <w:i/>
              </w:rPr>
            </w:pPr>
            <w:r w:rsidRPr="0056317D">
              <w:rPr>
                <w:i/>
              </w:rPr>
              <w:t>Pozmeňujúci návrh</w:t>
            </w:r>
          </w:p>
        </w:tc>
      </w:tr>
      <w:tr w:rsidR="001E0A37" w:rsidRPr="0056317D" w14:paraId="4CBEBDD6" w14:textId="77777777" w:rsidTr="001E0A37">
        <w:trPr>
          <w:jc w:val="center"/>
        </w:trPr>
        <w:tc>
          <w:tcPr>
            <w:tcW w:w="4876" w:type="dxa"/>
            <w:hideMark/>
          </w:tcPr>
          <w:p w14:paraId="1F07B1EF" w14:textId="77777777" w:rsidR="001E0A37" w:rsidRPr="0056317D" w:rsidRDefault="001E0A37" w:rsidP="001E0A37">
            <w:pPr>
              <w:spacing w:after="120"/>
            </w:pPr>
            <w:r w:rsidRPr="0056317D">
              <w:t>(18)</w:t>
            </w:r>
            <w:r w:rsidRPr="0056317D">
              <w:tab/>
              <w:t>Požiadavky na prístupnosť je potrebné zaviesť tak, aby boli pre hospodárske subjekty a členské štáty čo najmenej zaťažujúce, a to najmä vďaka tomu, že sa do rozsahu pôsobnosti zahrnú len výrobky a služby, ktoré boli dôkladne vybrané.</w:t>
            </w:r>
          </w:p>
        </w:tc>
        <w:tc>
          <w:tcPr>
            <w:tcW w:w="4876" w:type="dxa"/>
            <w:hideMark/>
          </w:tcPr>
          <w:p w14:paraId="0541EA1B" w14:textId="77777777" w:rsidR="001E0A37" w:rsidRPr="0056317D" w:rsidRDefault="001E0A37" w:rsidP="001E0A37">
            <w:pPr>
              <w:spacing w:after="120"/>
              <w:rPr>
                <w:szCs w:val="24"/>
              </w:rPr>
            </w:pPr>
            <w:r w:rsidRPr="0056317D">
              <w:t>(18)</w:t>
            </w:r>
            <w:r w:rsidRPr="0056317D">
              <w:tab/>
            </w:r>
            <w:r w:rsidRPr="0056317D">
              <w:rPr>
                <w:b/>
                <w:i/>
              </w:rPr>
              <w:t xml:space="preserve">Požiadavkami stanovenými prostredníctvom tejto smernice sa musí zabezpečiť umožnenie plnej účasti na vnútornom trhu pre všetkých a ich snahou musí byť obmedziť prekážky, ktorým čelia osoby so zdravotným postihnutím, s cieľom zaručiť dobré fungovanie vnútorného trhu, spravodlivé životné podmienky a prístupnú spoločnosť v celej Európskej únii. </w:t>
            </w:r>
            <w:r w:rsidRPr="0056317D">
              <w:t>Zvyšovaním účasti na vnútornom trhu pre všetkých budú môcť hospodárske subjekty hľadať nové podnikateľské príležitosti.</w:t>
            </w:r>
          </w:p>
        </w:tc>
      </w:tr>
    </w:tbl>
    <w:p w14:paraId="4C85A524" w14:textId="77777777" w:rsidR="001E0A37" w:rsidRPr="0056317D" w:rsidRDefault="001E0A37" w:rsidP="001E0A37">
      <w:r w:rsidRPr="00753CB4">
        <w:rPr>
          <w:rStyle w:val="HideTWBExt"/>
        </w:rPr>
        <w:t>&lt;/Amend&gt;</w:t>
      </w:r>
    </w:p>
    <w:p w14:paraId="3E1D2D38" w14:textId="77777777" w:rsidR="001E0A37" w:rsidRPr="0056317D" w:rsidRDefault="001E0A37" w:rsidP="001E0A37"/>
    <w:p w14:paraId="005CA0B4" w14:textId="77777777" w:rsidR="001E0A37" w:rsidRPr="0056317D" w:rsidRDefault="001E0A37" w:rsidP="001E0A37"/>
    <w:p w14:paraId="7C8DC75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24</w:t>
      </w:r>
      <w:r w:rsidRPr="00753CB4">
        <w:rPr>
          <w:rStyle w:val="HideTWBExt"/>
        </w:rPr>
        <w:t>&lt;/NumAm&gt;</w:t>
      </w:r>
    </w:p>
    <w:p w14:paraId="66247BE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0B1BFA8" w14:textId="77777777" w:rsidR="001E0A37" w:rsidRPr="0056317D" w:rsidRDefault="001E0A37" w:rsidP="001E0A37">
      <w:pPr>
        <w:rPr>
          <w:b/>
        </w:rPr>
      </w:pPr>
      <w:r w:rsidRPr="00753CB4">
        <w:rPr>
          <w:rStyle w:val="HideTWBExt"/>
        </w:rPr>
        <w:t>&lt;Article&gt;</w:t>
      </w:r>
      <w:r w:rsidRPr="0056317D">
        <w:rPr>
          <w:b/>
        </w:rPr>
        <w:t>Odôvodnenie 21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2970BA5" w14:textId="77777777" w:rsidTr="001E0A37">
        <w:trPr>
          <w:jc w:val="center"/>
        </w:trPr>
        <w:tc>
          <w:tcPr>
            <w:tcW w:w="9752" w:type="dxa"/>
            <w:gridSpan w:val="2"/>
          </w:tcPr>
          <w:p w14:paraId="5E126419" w14:textId="77777777" w:rsidR="001E0A37" w:rsidRPr="0056317D" w:rsidRDefault="001E0A37" w:rsidP="001E0A37">
            <w:pPr>
              <w:keepNext/>
            </w:pPr>
          </w:p>
        </w:tc>
      </w:tr>
      <w:tr w:rsidR="001E0A37" w:rsidRPr="0056317D" w14:paraId="6AF4C658" w14:textId="77777777" w:rsidTr="001E0A37">
        <w:trPr>
          <w:jc w:val="center"/>
        </w:trPr>
        <w:tc>
          <w:tcPr>
            <w:tcW w:w="4876" w:type="dxa"/>
            <w:hideMark/>
          </w:tcPr>
          <w:p w14:paraId="77A6766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8186558" w14:textId="77777777" w:rsidR="001E0A37" w:rsidRPr="0056317D" w:rsidRDefault="001E0A37" w:rsidP="001E0A37">
            <w:pPr>
              <w:keepNext/>
              <w:spacing w:after="240"/>
              <w:jc w:val="center"/>
              <w:rPr>
                <w:i/>
              </w:rPr>
            </w:pPr>
            <w:r w:rsidRPr="0056317D">
              <w:rPr>
                <w:i/>
              </w:rPr>
              <w:t>Pozmeňujúci návrh</w:t>
            </w:r>
          </w:p>
        </w:tc>
      </w:tr>
      <w:tr w:rsidR="001E0A37" w:rsidRPr="0056317D" w14:paraId="476BD8DE" w14:textId="77777777" w:rsidTr="001E0A37">
        <w:trPr>
          <w:jc w:val="center"/>
        </w:trPr>
        <w:tc>
          <w:tcPr>
            <w:tcW w:w="4876" w:type="dxa"/>
          </w:tcPr>
          <w:p w14:paraId="4B6A14F4" w14:textId="77777777" w:rsidR="001E0A37" w:rsidRPr="0056317D" w:rsidRDefault="001E0A37" w:rsidP="001E0A37">
            <w:pPr>
              <w:spacing w:after="120"/>
            </w:pPr>
          </w:p>
        </w:tc>
        <w:tc>
          <w:tcPr>
            <w:tcW w:w="4876" w:type="dxa"/>
            <w:hideMark/>
          </w:tcPr>
          <w:p w14:paraId="3FB2BF90" w14:textId="77777777" w:rsidR="001E0A37" w:rsidRPr="0056317D" w:rsidRDefault="001E0A37" w:rsidP="001E0A37">
            <w:pPr>
              <w:spacing w:after="120"/>
              <w:rPr>
                <w:szCs w:val="24"/>
              </w:rPr>
            </w:pPr>
            <w:r w:rsidRPr="0056317D">
              <w:rPr>
                <w:b/>
                <w:i/>
              </w:rPr>
              <w:t>(21a)</w:t>
            </w:r>
            <w:r w:rsidRPr="0056317D">
              <w:tab/>
            </w:r>
            <w:r w:rsidRPr="0056317D">
              <w:rPr>
                <w:b/>
                <w:i/>
              </w:rPr>
              <w:t>Začlenenie rodového rozmeru do návrhu smernice o aproximácii zákonov, iných právnych predpisov a správnych opatrení členských štátov, pokiaľ ide o požiadavky na prístupnosť výrobkov a služieb prispeje k integrovanému prístupu k odstráneniu ďalšej diskriminácie žien so zdravotným postihnutím, matiek s kočíkmi a žien, ktoré sa starajú o závislé osoby.</w:t>
            </w:r>
          </w:p>
        </w:tc>
      </w:tr>
    </w:tbl>
    <w:p w14:paraId="0F6BA986" w14:textId="77777777" w:rsidR="001E0A37" w:rsidRPr="0056317D" w:rsidRDefault="001E0A37" w:rsidP="001E0A37">
      <w:r w:rsidRPr="00753CB4">
        <w:rPr>
          <w:rStyle w:val="HideTWBExt"/>
        </w:rPr>
        <w:t>&lt;/Amend&gt;</w:t>
      </w:r>
    </w:p>
    <w:p w14:paraId="30532A3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25</w:t>
      </w:r>
      <w:r w:rsidRPr="00753CB4">
        <w:rPr>
          <w:rStyle w:val="HideTWBExt"/>
        </w:rPr>
        <w:t>&lt;/NumAm&gt;</w:t>
      </w:r>
    </w:p>
    <w:p w14:paraId="01880E4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B97678B" w14:textId="77777777" w:rsidR="001E0A37" w:rsidRPr="0056317D" w:rsidRDefault="001E0A37" w:rsidP="001E0A37">
      <w:pPr>
        <w:rPr>
          <w:b/>
        </w:rPr>
      </w:pPr>
      <w:r w:rsidRPr="00753CB4">
        <w:rPr>
          <w:rStyle w:val="HideTWBExt"/>
        </w:rPr>
        <w:t>&lt;Article&gt;</w:t>
      </w:r>
      <w:r w:rsidRPr="0056317D">
        <w:rPr>
          <w:b/>
        </w:rPr>
        <w:t>Odôvodnenie 25</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1E6806E" w14:textId="77777777" w:rsidTr="001E0A37">
        <w:trPr>
          <w:jc w:val="center"/>
        </w:trPr>
        <w:tc>
          <w:tcPr>
            <w:tcW w:w="9752" w:type="dxa"/>
            <w:gridSpan w:val="2"/>
          </w:tcPr>
          <w:p w14:paraId="5A6C2579" w14:textId="77777777" w:rsidR="001E0A37" w:rsidRPr="0056317D" w:rsidRDefault="001E0A37" w:rsidP="001E0A37">
            <w:pPr>
              <w:keepNext/>
            </w:pPr>
          </w:p>
        </w:tc>
      </w:tr>
      <w:tr w:rsidR="001E0A37" w:rsidRPr="0056317D" w14:paraId="00EAE7B6" w14:textId="77777777" w:rsidTr="001E0A37">
        <w:trPr>
          <w:jc w:val="center"/>
        </w:trPr>
        <w:tc>
          <w:tcPr>
            <w:tcW w:w="4876" w:type="dxa"/>
            <w:hideMark/>
          </w:tcPr>
          <w:p w14:paraId="02D9BDE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656F466" w14:textId="77777777" w:rsidR="001E0A37" w:rsidRPr="0056317D" w:rsidRDefault="001E0A37" w:rsidP="001E0A37">
            <w:pPr>
              <w:keepNext/>
              <w:spacing w:after="240"/>
              <w:jc w:val="center"/>
              <w:rPr>
                <w:i/>
              </w:rPr>
            </w:pPr>
            <w:r w:rsidRPr="0056317D">
              <w:rPr>
                <w:i/>
              </w:rPr>
              <w:t>Pozmeňujúci návrh</w:t>
            </w:r>
          </w:p>
        </w:tc>
      </w:tr>
      <w:tr w:rsidR="001E0A37" w:rsidRPr="0056317D" w14:paraId="06DABB60" w14:textId="77777777" w:rsidTr="001E0A37">
        <w:trPr>
          <w:jc w:val="center"/>
        </w:trPr>
        <w:tc>
          <w:tcPr>
            <w:tcW w:w="4876" w:type="dxa"/>
            <w:hideMark/>
          </w:tcPr>
          <w:p w14:paraId="4EC7EA49" w14:textId="77777777" w:rsidR="001E0A37" w:rsidRPr="0056317D" w:rsidRDefault="001E0A37" w:rsidP="001E0A37">
            <w:pPr>
              <w:spacing w:after="120"/>
            </w:pPr>
            <w:r w:rsidRPr="0056317D">
              <w:t>(25)</w:t>
            </w:r>
            <w:r w:rsidRPr="0056317D">
              <w:tab/>
              <w:t>Prístupnosť by sa mala dosiahnuť odstránením prekážok a predchádzaním ich vzniku, a to pokiaľ možno prostredníctvom prístupu univerzálneho dizajnu alebo „dizajnu pre všetkých“. Prístupnosť by nemala vylučovať poskytovanie vhodného ubytovania, ak to požaduje vnútroštátne právo alebo právo Únie.</w:t>
            </w:r>
          </w:p>
        </w:tc>
        <w:tc>
          <w:tcPr>
            <w:tcW w:w="4876" w:type="dxa"/>
            <w:hideMark/>
          </w:tcPr>
          <w:p w14:paraId="6673E310" w14:textId="77777777" w:rsidR="001E0A37" w:rsidRPr="0056317D" w:rsidRDefault="001E0A37" w:rsidP="001E0A37">
            <w:pPr>
              <w:spacing w:after="120"/>
              <w:rPr>
                <w:szCs w:val="24"/>
              </w:rPr>
            </w:pPr>
            <w:r w:rsidRPr="0056317D">
              <w:t>(25)</w:t>
            </w:r>
            <w:r w:rsidRPr="0056317D">
              <w:tab/>
              <w:t xml:space="preserve">Prístupnosť by sa mala dosiahnuť odstránením prekážok a predchádzaním ich vzniku, a to pokiaľ možno prostredníctvom </w:t>
            </w:r>
            <w:r w:rsidRPr="0056317D">
              <w:rPr>
                <w:b/>
                <w:i/>
              </w:rPr>
              <w:t xml:space="preserve">zavedenia </w:t>
            </w:r>
            <w:r w:rsidRPr="0056317D">
              <w:t>prístupu univerzálneho dizajnu alebo „dizajnu pre všetkých“. Prístupnosť by nemala vylučovať poskytovanie vhodného ubytovania, ak to požaduje vnútroštátne právo alebo právo Únie.</w:t>
            </w:r>
          </w:p>
        </w:tc>
      </w:tr>
    </w:tbl>
    <w:p w14:paraId="10530E32" w14:textId="77777777" w:rsidR="001E0A37" w:rsidRPr="0056317D" w:rsidRDefault="001E0A37" w:rsidP="001E0A37">
      <w:r w:rsidRPr="00753CB4">
        <w:rPr>
          <w:rStyle w:val="HideTWBExt"/>
        </w:rPr>
        <w:t>&lt;/Amend&gt;</w:t>
      </w:r>
    </w:p>
    <w:p w14:paraId="5D54501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26</w:t>
      </w:r>
      <w:r w:rsidRPr="00753CB4">
        <w:rPr>
          <w:rStyle w:val="HideTWBExt"/>
        </w:rPr>
        <w:t>&lt;/NumAm&gt;</w:t>
      </w:r>
    </w:p>
    <w:p w14:paraId="069201A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A559E49" w14:textId="77777777" w:rsidR="001E0A37" w:rsidRPr="0056317D" w:rsidRDefault="001E0A37" w:rsidP="001E0A37">
      <w:pPr>
        <w:rPr>
          <w:b/>
        </w:rPr>
      </w:pPr>
      <w:r w:rsidRPr="00753CB4">
        <w:rPr>
          <w:rStyle w:val="HideTWBExt"/>
        </w:rPr>
        <w:t>&lt;Article&gt;</w:t>
      </w:r>
      <w:r w:rsidRPr="0056317D">
        <w:rPr>
          <w:b/>
        </w:rPr>
        <w:t>Odôvodnenie 30</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4E74D849" w14:textId="77777777" w:rsidTr="001E0A37">
        <w:trPr>
          <w:jc w:val="center"/>
        </w:trPr>
        <w:tc>
          <w:tcPr>
            <w:tcW w:w="9752" w:type="dxa"/>
            <w:gridSpan w:val="2"/>
          </w:tcPr>
          <w:p w14:paraId="31A628B8" w14:textId="77777777" w:rsidR="001E0A37" w:rsidRPr="0056317D" w:rsidRDefault="001E0A37" w:rsidP="001E0A37">
            <w:pPr>
              <w:keepNext/>
            </w:pPr>
          </w:p>
        </w:tc>
      </w:tr>
      <w:tr w:rsidR="001E0A37" w:rsidRPr="0056317D" w14:paraId="3BE0FE52" w14:textId="77777777" w:rsidTr="001E0A37">
        <w:trPr>
          <w:jc w:val="center"/>
        </w:trPr>
        <w:tc>
          <w:tcPr>
            <w:tcW w:w="4876" w:type="dxa"/>
            <w:hideMark/>
          </w:tcPr>
          <w:p w14:paraId="739A404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FA018B6" w14:textId="77777777" w:rsidR="001E0A37" w:rsidRPr="0056317D" w:rsidRDefault="001E0A37" w:rsidP="001E0A37">
            <w:pPr>
              <w:keepNext/>
              <w:spacing w:after="240"/>
              <w:jc w:val="center"/>
              <w:rPr>
                <w:i/>
              </w:rPr>
            </w:pPr>
            <w:r w:rsidRPr="0056317D">
              <w:rPr>
                <w:i/>
              </w:rPr>
              <w:t>Pozmeňujúci návrh</w:t>
            </w:r>
          </w:p>
        </w:tc>
      </w:tr>
      <w:tr w:rsidR="001E0A37" w:rsidRPr="0056317D" w14:paraId="2C1EAD18" w14:textId="77777777" w:rsidTr="001E0A37">
        <w:trPr>
          <w:jc w:val="center"/>
        </w:trPr>
        <w:tc>
          <w:tcPr>
            <w:tcW w:w="4876" w:type="dxa"/>
            <w:hideMark/>
          </w:tcPr>
          <w:p w14:paraId="41896189" w14:textId="77777777" w:rsidR="001E0A37" w:rsidRPr="0056317D" w:rsidRDefault="001E0A37" w:rsidP="001E0A37">
            <w:pPr>
              <w:spacing w:after="120"/>
            </w:pPr>
            <w:r w:rsidRPr="0056317D">
              <w:t>(30)</w:t>
            </w:r>
            <w:r w:rsidRPr="0056317D">
              <w:tab/>
              <w:t>Výrobca dokáže vďaka svojim podrobným znalostiam o procese projektovania a výroby výrobku najlepšie vykonať úplný postup posúdenia zhody. Povinnosti týkajúce sa posúdenia zhody by mali pripadnúť na výrobcu.</w:t>
            </w:r>
          </w:p>
        </w:tc>
        <w:tc>
          <w:tcPr>
            <w:tcW w:w="4876" w:type="dxa"/>
            <w:hideMark/>
          </w:tcPr>
          <w:p w14:paraId="4E6FA520" w14:textId="77777777" w:rsidR="001E0A37" w:rsidRPr="0056317D" w:rsidRDefault="001E0A37" w:rsidP="001E0A37">
            <w:pPr>
              <w:spacing w:after="120"/>
              <w:rPr>
                <w:szCs w:val="24"/>
              </w:rPr>
            </w:pPr>
            <w:r w:rsidRPr="0056317D">
              <w:t>(30)</w:t>
            </w:r>
            <w:r w:rsidRPr="0056317D">
              <w:tab/>
              <w:t xml:space="preserve">Výrobca dokáže vďaka svojim podrobným znalostiam o procese projektovania a výroby výrobku najlepšie vykonať úplný postup posúdenia zhody. Povinnosti týkajúce sa posúdenia zhody by mali pripadnúť na výrobcu. </w:t>
            </w:r>
            <w:r w:rsidRPr="0056317D">
              <w:rPr>
                <w:b/>
                <w:i/>
              </w:rPr>
              <w:t>Spotrebitelia, organizácie a súvisiace verejné orgány by však mali mať možnosť nahlásiť akékoľvek zneužitie hospodárskymi subjektmi súvisiace s požiadavkami stanovenými v tejto smernici, najmä ak poskytované výrobky alebo služby majú negatívny vplyv na životné podmienky a/alebo schopnosť zúčastňovať sa na vnútornom trhu pre osoby so zdravotným postihnutím alebo ak porušujú zásadu rodovej rovnosti.</w:t>
            </w:r>
          </w:p>
        </w:tc>
      </w:tr>
    </w:tbl>
    <w:p w14:paraId="2FE33DD9" w14:textId="77777777" w:rsidR="001E0A37" w:rsidRPr="0056317D" w:rsidRDefault="001E0A37" w:rsidP="001E0A37">
      <w:r w:rsidRPr="00753CB4">
        <w:rPr>
          <w:rStyle w:val="HideTWBExt"/>
        </w:rPr>
        <w:t>&lt;/Amend&gt;</w:t>
      </w:r>
    </w:p>
    <w:p w14:paraId="3BC8764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27</w:t>
      </w:r>
      <w:r w:rsidRPr="00753CB4">
        <w:rPr>
          <w:rStyle w:val="HideTWBExt"/>
        </w:rPr>
        <w:t>&lt;/NumAm&gt;</w:t>
      </w:r>
    </w:p>
    <w:p w14:paraId="146EC12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7F51849" w14:textId="77777777" w:rsidR="001E0A37" w:rsidRPr="0056317D" w:rsidRDefault="001E0A37" w:rsidP="001E0A37">
      <w:pPr>
        <w:rPr>
          <w:b/>
        </w:rPr>
      </w:pPr>
      <w:r w:rsidRPr="00753CB4">
        <w:rPr>
          <w:rStyle w:val="HideTWBExt"/>
        </w:rPr>
        <w:t>&lt;Article&gt;</w:t>
      </w:r>
      <w:r w:rsidRPr="0056317D">
        <w:rPr>
          <w:b/>
        </w:rPr>
        <w:t>Odôvodnenie 39</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075E1884" w14:textId="77777777" w:rsidTr="001E0A37">
        <w:trPr>
          <w:jc w:val="center"/>
        </w:trPr>
        <w:tc>
          <w:tcPr>
            <w:tcW w:w="9752" w:type="dxa"/>
            <w:gridSpan w:val="2"/>
          </w:tcPr>
          <w:p w14:paraId="10B192EC" w14:textId="77777777" w:rsidR="001E0A37" w:rsidRPr="0056317D" w:rsidRDefault="001E0A37" w:rsidP="001E0A37">
            <w:pPr>
              <w:keepNext/>
            </w:pPr>
          </w:p>
        </w:tc>
      </w:tr>
      <w:tr w:rsidR="001E0A37" w:rsidRPr="0056317D" w14:paraId="7F0CAC5A" w14:textId="77777777" w:rsidTr="001E0A37">
        <w:trPr>
          <w:jc w:val="center"/>
        </w:trPr>
        <w:tc>
          <w:tcPr>
            <w:tcW w:w="4876" w:type="dxa"/>
            <w:hideMark/>
          </w:tcPr>
          <w:p w14:paraId="3FDF3CF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231E435" w14:textId="77777777" w:rsidR="001E0A37" w:rsidRPr="0056317D" w:rsidRDefault="001E0A37" w:rsidP="001E0A37">
            <w:pPr>
              <w:keepNext/>
              <w:spacing w:after="240"/>
              <w:jc w:val="center"/>
              <w:rPr>
                <w:i/>
              </w:rPr>
            </w:pPr>
            <w:r w:rsidRPr="0056317D">
              <w:rPr>
                <w:i/>
              </w:rPr>
              <w:t>Pozmeňujúci návrh</w:t>
            </w:r>
          </w:p>
        </w:tc>
      </w:tr>
      <w:tr w:rsidR="001E0A37" w:rsidRPr="0056317D" w14:paraId="36456AD5" w14:textId="77777777" w:rsidTr="001E0A37">
        <w:trPr>
          <w:jc w:val="center"/>
        </w:trPr>
        <w:tc>
          <w:tcPr>
            <w:tcW w:w="4876" w:type="dxa"/>
            <w:hideMark/>
          </w:tcPr>
          <w:p w14:paraId="243CF680" w14:textId="77777777" w:rsidR="001E0A37" w:rsidRPr="0056317D" w:rsidRDefault="001E0A37" w:rsidP="001E0A37">
            <w:pPr>
              <w:spacing w:after="120"/>
            </w:pPr>
            <w:r w:rsidRPr="0056317D">
              <w:t>(39)</w:t>
            </w:r>
            <w:r w:rsidRPr="0056317D">
              <w:tab/>
              <w:t>S cieľom uľahčiť posúdenie zhody s uplatniteľnými požiadavkami je potrebné stanoviť predpoklad zhody výrobkov a služieb, ktoré sú v zhode s dobrovoľnými harmonizovanými normami prijatými v súlade s nariadením Európskeho parlamentu a Rady (EÚ) č. 1025/2012</w:t>
            </w:r>
            <w:r w:rsidRPr="0056317D">
              <w:rPr>
                <w:vertAlign w:val="superscript"/>
              </w:rPr>
              <w:t>39</w:t>
            </w:r>
            <w:r w:rsidRPr="0056317D">
              <w:t xml:space="preserve"> na účely stanovenia podrobných technických špecifikácií týchto požiadaviek. Komisia už európskym organizáciám pre normalizáciu podala niekoľko žiadostí o normalizáciu v oblasti prístupnosti, ktoré by boli relevantné pre vypracovanie harmonizovaných noriem.</w:t>
            </w:r>
          </w:p>
        </w:tc>
        <w:tc>
          <w:tcPr>
            <w:tcW w:w="4876" w:type="dxa"/>
            <w:hideMark/>
          </w:tcPr>
          <w:p w14:paraId="51C96570" w14:textId="77777777" w:rsidR="001E0A37" w:rsidRPr="0056317D" w:rsidRDefault="001E0A37" w:rsidP="001E0A37">
            <w:pPr>
              <w:spacing w:after="120"/>
              <w:rPr>
                <w:szCs w:val="24"/>
              </w:rPr>
            </w:pPr>
            <w:r w:rsidRPr="0056317D">
              <w:t>(39)</w:t>
            </w:r>
            <w:r w:rsidRPr="0056317D">
              <w:tab/>
              <w:t xml:space="preserve">S cieľom uľahčiť posúdenie zhody s uplatniteľnými požiadavkami </w:t>
            </w:r>
            <w:r w:rsidRPr="0056317D">
              <w:rPr>
                <w:b/>
                <w:i/>
              </w:rPr>
              <w:t xml:space="preserve">prístupnosti </w:t>
            </w:r>
            <w:r w:rsidRPr="0056317D">
              <w:t>je potrebné stanoviť predpoklad zhody výrobkov a služieb, ktoré sú v zhode s dobrovoľnými harmonizovanými normami prijatými v súlade s nariadením Európskeho parlamentu a Rady (EÚ) č. 1025/2012</w:t>
            </w:r>
            <w:r w:rsidRPr="0056317D">
              <w:rPr>
                <w:vertAlign w:val="superscript"/>
              </w:rPr>
              <w:t>39</w:t>
            </w:r>
            <w:r w:rsidRPr="0056317D">
              <w:t xml:space="preserve"> na účely stanovenia podrobných technických špecifikácií týchto požiadaviek. Komisia už európskym organizáciám pre normalizáciu podala niekoľko žiadostí o normalizáciu v oblasti prístupnosti, ktoré by boli relevantné pre vypracovanie harmonizovaných noriem.</w:t>
            </w:r>
          </w:p>
        </w:tc>
      </w:tr>
      <w:tr w:rsidR="001E0A37" w:rsidRPr="0056317D" w14:paraId="3CC3C44C" w14:textId="77777777" w:rsidTr="001E0A37">
        <w:trPr>
          <w:jc w:val="center"/>
        </w:trPr>
        <w:tc>
          <w:tcPr>
            <w:tcW w:w="4876" w:type="dxa"/>
            <w:hideMark/>
          </w:tcPr>
          <w:p w14:paraId="20202B7F" w14:textId="77777777" w:rsidR="001E0A37" w:rsidRPr="0056317D" w:rsidRDefault="001E0A37" w:rsidP="001E0A37">
            <w:pPr>
              <w:spacing w:after="120"/>
            </w:pPr>
            <w:r w:rsidRPr="0056317D">
              <w:t>__________________</w:t>
            </w:r>
          </w:p>
        </w:tc>
        <w:tc>
          <w:tcPr>
            <w:tcW w:w="4876" w:type="dxa"/>
            <w:hideMark/>
          </w:tcPr>
          <w:p w14:paraId="0D3170DF" w14:textId="77777777" w:rsidR="001E0A37" w:rsidRPr="0056317D" w:rsidRDefault="001E0A37" w:rsidP="001E0A37">
            <w:pPr>
              <w:spacing w:after="120"/>
            </w:pPr>
            <w:r w:rsidRPr="0056317D">
              <w:t>__________________</w:t>
            </w:r>
          </w:p>
        </w:tc>
      </w:tr>
      <w:tr w:rsidR="001E0A37" w:rsidRPr="0056317D" w14:paraId="4BCE5077" w14:textId="77777777" w:rsidTr="001E0A37">
        <w:trPr>
          <w:jc w:val="center"/>
        </w:trPr>
        <w:tc>
          <w:tcPr>
            <w:tcW w:w="4876" w:type="dxa"/>
            <w:hideMark/>
          </w:tcPr>
          <w:p w14:paraId="3D4E74AC" w14:textId="77777777" w:rsidR="001E0A37" w:rsidRPr="0056317D" w:rsidRDefault="001E0A37" w:rsidP="001E0A37">
            <w:pPr>
              <w:spacing w:after="120"/>
            </w:pPr>
            <w:r w:rsidRPr="0056317D">
              <w:rPr>
                <w:vertAlign w:val="superscript"/>
              </w:rPr>
              <w:t>39</w:t>
            </w:r>
            <w:r w:rsidRPr="0056317D">
              <w:t xml:space="preserve">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w:t>
            </w:r>
          </w:p>
        </w:tc>
        <w:tc>
          <w:tcPr>
            <w:tcW w:w="4876" w:type="dxa"/>
            <w:hideMark/>
          </w:tcPr>
          <w:p w14:paraId="05DEB4E4" w14:textId="77777777" w:rsidR="001E0A37" w:rsidRPr="0056317D" w:rsidRDefault="001E0A37" w:rsidP="001E0A37">
            <w:pPr>
              <w:spacing w:after="120"/>
              <w:rPr>
                <w:szCs w:val="24"/>
              </w:rPr>
            </w:pPr>
            <w:r w:rsidRPr="0056317D">
              <w:rPr>
                <w:vertAlign w:val="superscript"/>
              </w:rPr>
              <w:t>39</w:t>
            </w:r>
            <w:r w:rsidRPr="0056317D">
              <w:t xml:space="preserve">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w:t>
            </w:r>
          </w:p>
        </w:tc>
      </w:tr>
    </w:tbl>
    <w:p w14:paraId="44F1C391" w14:textId="77777777" w:rsidR="001E0A37" w:rsidRPr="0056317D" w:rsidRDefault="001E0A37" w:rsidP="001E0A37">
      <w:r w:rsidRPr="00753CB4">
        <w:rPr>
          <w:rStyle w:val="HideTWBExt"/>
        </w:rPr>
        <w:t>&lt;/Amend&gt;</w:t>
      </w:r>
    </w:p>
    <w:p w14:paraId="09E85F7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28</w:t>
      </w:r>
      <w:r w:rsidRPr="00753CB4">
        <w:rPr>
          <w:rStyle w:val="HideTWBExt"/>
        </w:rPr>
        <w:t>&lt;/NumAm&gt;</w:t>
      </w:r>
    </w:p>
    <w:p w14:paraId="32A2AD7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5E4D31F" w14:textId="77777777" w:rsidR="001E0A37" w:rsidRPr="0056317D" w:rsidRDefault="001E0A37" w:rsidP="001E0A37">
      <w:pPr>
        <w:rPr>
          <w:b/>
        </w:rPr>
      </w:pPr>
      <w:r w:rsidRPr="00753CB4">
        <w:rPr>
          <w:rStyle w:val="HideTWBExt"/>
        </w:rPr>
        <w:t>&lt;Article&gt;</w:t>
      </w:r>
      <w:r w:rsidRPr="0056317D">
        <w:rPr>
          <w:b/>
        </w:rPr>
        <w:t>Odôvodnenie 41</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1AEBF0F" w14:textId="77777777" w:rsidTr="001E0A37">
        <w:trPr>
          <w:jc w:val="center"/>
        </w:trPr>
        <w:tc>
          <w:tcPr>
            <w:tcW w:w="9752" w:type="dxa"/>
            <w:gridSpan w:val="2"/>
          </w:tcPr>
          <w:p w14:paraId="56840488" w14:textId="77777777" w:rsidR="001E0A37" w:rsidRPr="0056317D" w:rsidRDefault="001E0A37" w:rsidP="001E0A37">
            <w:pPr>
              <w:keepNext/>
            </w:pPr>
          </w:p>
        </w:tc>
      </w:tr>
      <w:tr w:rsidR="001E0A37" w:rsidRPr="0056317D" w14:paraId="1452FA9E" w14:textId="77777777" w:rsidTr="001E0A37">
        <w:trPr>
          <w:jc w:val="center"/>
        </w:trPr>
        <w:tc>
          <w:tcPr>
            <w:tcW w:w="4876" w:type="dxa"/>
            <w:hideMark/>
          </w:tcPr>
          <w:p w14:paraId="47E45A4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E67EF45" w14:textId="77777777" w:rsidR="001E0A37" w:rsidRPr="0056317D" w:rsidRDefault="001E0A37" w:rsidP="001E0A37">
            <w:pPr>
              <w:keepNext/>
              <w:spacing w:after="240"/>
              <w:jc w:val="center"/>
              <w:rPr>
                <w:i/>
              </w:rPr>
            </w:pPr>
            <w:r w:rsidRPr="0056317D">
              <w:rPr>
                <w:i/>
              </w:rPr>
              <w:t>Pozmeňujúci návrh</w:t>
            </w:r>
          </w:p>
        </w:tc>
      </w:tr>
      <w:tr w:rsidR="001E0A37" w:rsidRPr="0056317D" w14:paraId="161AB5FE" w14:textId="77777777" w:rsidTr="001E0A37">
        <w:trPr>
          <w:jc w:val="center"/>
        </w:trPr>
        <w:tc>
          <w:tcPr>
            <w:tcW w:w="4876" w:type="dxa"/>
            <w:hideMark/>
          </w:tcPr>
          <w:p w14:paraId="4E653CFD" w14:textId="77777777" w:rsidR="001E0A37" w:rsidRPr="0056317D" w:rsidRDefault="001E0A37" w:rsidP="001E0A37">
            <w:pPr>
              <w:spacing w:after="120"/>
            </w:pPr>
            <w:r w:rsidRPr="0056317D">
              <w:t>(41)</w:t>
            </w:r>
            <w:r w:rsidRPr="0056317D">
              <w:tab/>
              <w:t>S cieľom zabezpečiť účinný prístup k informáciám na účely dohľadu nad trhom by mali byť informácie požadované na preukázanie súladu so všetkými uplatniteľnými aktmi Únie k dispozícii v jedinom EÚ vyhlásení o zhode. Hospodárske subjekty by v záujme zníženia svojej administratívnej záťaže mali mať možnosť začleniť jednotlivé príslušné vyhlásenia o zhode do jediného vyhlásenia o zhode EÚ.</w:t>
            </w:r>
          </w:p>
        </w:tc>
        <w:tc>
          <w:tcPr>
            <w:tcW w:w="4876" w:type="dxa"/>
            <w:hideMark/>
          </w:tcPr>
          <w:p w14:paraId="1CE19B97" w14:textId="77777777" w:rsidR="001E0A37" w:rsidRPr="0056317D" w:rsidRDefault="001E0A37" w:rsidP="001E0A37">
            <w:pPr>
              <w:spacing w:after="120"/>
              <w:rPr>
                <w:szCs w:val="24"/>
              </w:rPr>
            </w:pPr>
            <w:r w:rsidRPr="0056317D">
              <w:t>(41)</w:t>
            </w:r>
            <w:r w:rsidRPr="0056317D">
              <w:tab/>
              <w:t>S cieľom zabezpečiť účinný prístup k informáciám na účely dohľadu nad trhom by mali byť informácie požadované na preukázanie súladu so všetkými uplatniteľnými aktmi Únie k dispozícii v jedinom EÚ vyhlásení o zhode</w:t>
            </w:r>
            <w:r w:rsidRPr="0056317D">
              <w:rPr>
                <w:b/>
                <w:i/>
              </w:rPr>
              <w:t>, a to prostredníctvom sprostredkovania slobodného prístupu k informáciám a predovšetkým odborným znalostiam členských štátov</w:t>
            </w:r>
            <w:r w:rsidRPr="0056317D">
              <w:t>. Hospodárske subjekty by v záujme zníženia svojej administratívnej záťaže mali mať možnosť začleniť jednotlivé príslušné vyhlásenia o zhode do jediného vyhlásenia o zhode EÚ.</w:t>
            </w:r>
          </w:p>
        </w:tc>
      </w:tr>
    </w:tbl>
    <w:p w14:paraId="19C4855A" w14:textId="77777777" w:rsidR="001E0A37" w:rsidRPr="0056317D" w:rsidRDefault="001E0A37" w:rsidP="001E0A37">
      <w:r w:rsidRPr="00753CB4">
        <w:rPr>
          <w:rStyle w:val="HideTWBExt"/>
        </w:rPr>
        <w:t>&lt;/Amend&gt;</w:t>
      </w:r>
    </w:p>
    <w:p w14:paraId="233C8A6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29</w:t>
      </w:r>
      <w:r w:rsidRPr="00753CB4">
        <w:rPr>
          <w:rStyle w:val="HideTWBExt"/>
        </w:rPr>
        <w:t>&lt;/NumAm&gt;</w:t>
      </w:r>
    </w:p>
    <w:p w14:paraId="6495D6B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35C54F8" w14:textId="77777777" w:rsidR="001E0A37" w:rsidRPr="0056317D" w:rsidRDefault="001E0A37" w:rsidP="001E0A37">
      <w:pPr>
        <w:keepNext/>
        <w:rPr>
          <w:b/>
        </w:rPr>
      </w:pPr>
      <w:r w:rsidRPr="00753CB4">
        <w:rPr>
          <w:rStyle w:val="HideTWBExt"/>
        </w:rPr>
        <w:t>&lt;Article&gt;</w:t>
      </w:r>
      <w:r w:rsidRPr="0056317D">
        <w:rPr>
          <w:b/>
        </w:rPr>
        <w:t>Odôvodnenie 42 a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779F202" w14:textId="77777777" w:rsidTr="001E0A37">
        <w:trPr>
          <w:jc w:val="center"/>
        </w:trPr>
        <w:tc>
          <w:tcPr>
            <w:tcW w:w="9752" w:type="dxa"/>
            <w:gridSpan w:val="2"/>
          </w:tcPr>
          <w:p w14:paraId="6834AA66" w14:textId="77777777" w:rsidR="001E0A37" w:rsidRPr="0056317D" w:rsidRDefault="001E0A37" w:rsidP="001E0A37">
            <w:pPr>
              <w:keepNext/>
            </w:pPr>
          </w:p>
        </w:tc>
      </w:tr>
      <w:tr w:rsidR="001E0A37" w:rsidRPr="0056317D" w14:paraId="1C4B6F8F" w14:textId="77777777" w:rsidTr="001E0A37">
        <w:trPr>
          <w:jc w:val="center"/>
        </w:trPr>
        <w:tc>
          <w:tcPr>
            <w:tcW w:w="4876" w:type="dxa"/>
          </w:tcPr>
          <w:p w14:paraId="2C46003C" w14:textId="77777777" w:rsidR="001E0A37" w:rsidRPr="0056317D" w:rsidRDefault="001E0A37" w:rsidP="001E0A37">
            <w:pPr>
              <w:keepNext/>
              <w:spacing w:after="240"/>
              <w:jc w:val="center"/>
              <w:rPr>
                <w:i/>
              </w:rPr>
            </w:pPr>
            <w:r w:rsidRPr="0056317D">
              <w:rPr>
                <w:i/>
              </w:rPr>
              <w:t>Text predložený Komisiou</w:t>
            </w:r>
          </w:p>
        </w:tc>
        <w:tc>
          <w:tcPr>
            <w:tcW w:w="4876" w:type="dxa"/>
          </w:tcPr>
          <w:p w14:paraId="1483B88B" w14:textId="77777777" w:rsidR="001E0A37" w:rsidRPr="0056317D" w:rsidRDefault="001E0A37" w:rsidP="001E0A37">
            <w:pPr>
              <w:keepNext/>
              <w:spacing w:after="240"/>
              <w:jc w:val="center"/>
              <w:rPr>
                <w:i/>
              </w:rPr>
            </w:pPr>
            <w:r w:rsidRPr="0056317D">
              <w:rPr>
                <w:i/>
              </w:rPr>
              <w:t>Pozmeňujúci návrh</w:t>
            </w:r>
          </w:p>
        </w:tc>
      </w:tr>
      <w:tr w:rsidR="001E0A37" w:rsidRPr="0056317D" w14:paraId="3ADCCDA4" w14:textId="77777777" w:rsidTr="001E0A37">
        <w:trPr>
          <w:jc w:val="center"/>
        </w:trPr>
        <w:tc>
          <w:tcPr>
            <w:tcW w:w="4876" w:type="dxa"/>
          </w:tcPr>
          <w:p w14:paraId="15038A3B" w14:textId="77777777" w:rsidR="001E0A37" w:rsidRPr="0056317D" w:rsidRDefault="001E0A37" w:rsidP="001E0A37">
            <w:pPr>
              <w:spacing w:after="120"/>
            </w:pPr>
          </w:p>
        </w:tc>
        <w:tc>
          <w:tcPr>
            <w:tcW w:w="4876" w:type="dxa"/>
          </w:tcPr>
          <w:p w14:paraId="43DAC5A3" w14:textId="77777777" w:rsidR="001E0A37" w:rsidRPr="0056317D" w:rsidRDefault="001E0A37" w:rsidP="001E0A37">
            <w:pPr>
              <w:spacing w:after="120"/>
              <w:rPr>
                <w:b/>
                <w:bCs/>
                <w:i/>
                <w:iCs/>
              </w:rPr>
            </w:pPr>
            <w:r w:rsidRPr="0056317D">
              <w:rPr>
                <w:b/>
                <w:i/>
              </w:rPr>
              <w:t>(42a)</w:t>
            </w:r>
            <w:r w:rsidRPr="0056317D">
              <w:tab/>
            </w:r>
            <w:r w:rsidRPr="0056317D">
              <w:rPr>
                <w:b/>
                <w:i/>
              </w:rPr>
              <w:t xml:space="preserve">Pri vykonávaní dohľadu nad trhom s výrobkami by orgány vykonávajúce dohľad nad trhom posúdenie mali preskúmať v spolupráci s osobami so zdravotným postihnutím a ich organizáciami. </w:t>
            </w:r>
          </w:p>
        </w:tc>
      </w:tr>
    </w:tbl>
    <w:p w14:paraId="43C9D4BC" w14:textId="77777777" w:rsidR="001E0A37" w:rsidRPr="0056317D" w:rsidRDefault="001E0A37" w:rsidP="001E0A37">
      <w:r w:rsidRPr="00753CB4">
        <w:rPr>
          <w:rStyle w:val="HideTWBExt"/>
        </w:rPr>
        <w:t>&lt;/Amend&gt;</w:t>
      </w:r>
    </w:p>
    <w:p w14:paraId="30F3071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30</w:t>
      </w:r>
      <w:r w:rsidRPr="00753CB4">
        <w:rPr>
          <w:rStyle w:val="HideTWBExt"/>
        </w:rPr>
        <w:t>&lt;/NumAm&gt;</w:t>
      </w:r>
    </w:p>
    <w:p w14:paraId="7662D7B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8F963D6" w14:textId="77777777" w:rsidR="001E0A37" w:rsidRPr="0056317D" w:rsidRDefault="001E0A37" w:rsidP="001E0A37">
      <w:pPr>
        <w:rPr>
          <w:b/>
        </w:rPr>
      </w:pPr>
      <w:r w:rsidRPr="00753CB4">
        <w:rPr>
          <w:rStyle w:val="HideTWBExt"/>
        </w:rPr>
        <w:t>&lt;Article&gt;</w:t>
      </w:r>
      <w:r w:rsidRPr="0056317D">
        <w:rPr>
          <w:b/>
        </w:rPr>
        <w:t>Odôvodnenie 45</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DF12C24" w14:textId="77777777" w:rsidTr="001E0A37">
        <w:trPr>
          <w:jc w:val="center"/>
        </w:trPr>
        <w:tc>
          <w:tcPr>
            <w:tcW w:w="9752" w:type="dxa"/>
            <w:gridSpan w:val="2"/>
          </w:tcPr>
          <w:p w14:paraId="2277EDF9" w14:textId="77777777" w:rsidR="001E0A37" w:rsidRPr="0056317D" w:rsidRDefault="001E0A37" w:rsidP="001E0A37">
            <w:pPr>
              <w:keepNext/>
            </w:pPr>
          </w:p>
        </w:tc>
      </w:tr>
      <w:tr w:rsidR="001E0A37" w:rsidRPr="0056317D" w14:paraId="0500FD4E" w14:textId="77777777" w:rsidTr="001E0A37">
        <w:trPr>
          <w:jc w:val="center"/>
        </w:trPr>
        <w:tc>
          <w:tcPr>
            <w:tcW w:w="4876" w:type="dxa"/>
            <w:hideMark/>
          </w:tcPr>
          <w:p w14:paraId="5837543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DA7AF67" w14:textId="77777777" w:rsidR="001E0A37" w:rsidRPr="0056317D" w:rsidRDefault="001E0A37" w:rsidP="001E0A37">
            <w:pPr>
              <w:keepNext/>
              <w:spacing w:after="240"/>
              <w:jc w:val="center"/>
              <w:rPr>
                <w:i/>
              </w:rPr>
            </w:pPr>
            <w:r w:rsidRPr="0056317D">
              <w:rPr>
                <w:i/>
              </w:rPr>
              <w:t>Pozmeňujúci návrh</w:t>
            </w:r>
          </w:p>
        </w:tc>
      </w:tr>
      <w:tr w:rsidR="001E0A37" w:rsidRPr="0056317D" w14:paraId="6C21424F" w14:textId="77777777" w:rsidTr="001E0A37">
        <w:trPr>
          <w:jc w:val="center"/>
        </w:trPr>
        <w:tc>
          <w:tcPr>
            <w:tcW w:w="4876" w:type="dxa"/>
            <w:hideMark/>
          </w:tcPr>
          <w:p w14:paraId="1202489E" w14:textId="77777777" w:rsidR="001E0A37" w:rsidRPr="0056317D" w:rsidRDefault="001E0A37" w:rsidP="001E0A37">
            <w:pPr>
              <w:spacing w:after="120"/>
            </w:pPr>
            <w:r w:rsidRPr="0056317D">
              <w:t>(45)</w:t>
            </w:r>
            <w:r w:rsidRPr="0056317D">
              <w:tab/>
              <w:t>V súlade s nariadením (ES) č. 765/2008 výrobca umiestnením označenia CE na výrobku vyhlasuje, že výrobok spĺňa všetky uplatniteľné požiadavky na prístupnosť a že výrobca za to nesie plnú zodpovednosť.</w:t>
            </w:r>
          </w:p>
        </w:tc>
        <w:tc>
          <w:tcPr>
            <w:tcW w:w="4876" w:type="dxa"/>
            <w:hideMark/>
          </w:tcPr>
          <w:p w14:paraId="7CA8A079" w14:textId="77777777" w:rsidR="001E0A37" w:rsidRPr="0056317D" w:rsidRDefault="001E0A37" w:rsidP="001E0A37">
            <w:pPr>
              <w:spacing w:after="120"/>
              <w:rPr>
                <w:szCs w:val="24"/>
              </w:rPr>
            </w:pPr>
            <w:r w:rsidRPr="0056317D">
              <w:t>(45)</w:t>
            </w:r>
            <w:r w:rsidRPr="0056317D">
              <w:tab/>
              <w:t>V súlade s nariadením (ES) č. 765/2008 výrobca umiestnením označenia CE na výrobku</w:t>
            </w:r>
            <w:r w:rsidRPr="0056317D">
              <w:rPr>
                <w:b/>
                <w:i/>
              </w:rPr>
              <w:t xml:space="preserve"> a poskytnutím doplňujúcich informácií týkajúcich sa výrobkov a služieb spĺňajúcich požiadavky na prístupnosť</w:t>
            </w:r>
            <w:r w:rsidRPr="0056317D">
              <w:t xml:space="preserve"> vyhlasuje, že výrobok spĺňa všetky uplatniteľné požiadavky na prístupnosť a že výrobca za to nesie plnú zodpovednosť.</w:t>
            </w:r>
          </w:p>
        </w:tc>
      </w:tr>
    </w:tbl>
    <w:p w14:paraId="52F9B062" w14:textId="77777777" w:rsidR="001E0A37" w:rsidRPr="0056317D" w:rsidRDefault="001E0A37" w:rsidP="001E0A37">
      <w:r w:rsidRPr="00753CB4">
        <w:rPr>
          <w:rStyle w:val="HideTWBExt"/>
        </w:rPr>
        <w:t>&lt;/Amend&gt;</w:t>
      </w:r>
    </w:p>
    <w:p w14:paraId="4FF077C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31</w:t>
      </w:r>
      <w:r w:rsidRPr="00753CB4">
        <w:rPr>
          <w:rStyle w:val="HideTWBExt"/>
        </w:rPr>
        <w:t>&lt;/NumAm&gt;</w:t>
      </w:r>
    </w:p>
    <w:p w14:paraId="5730789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98E3A00" w14:textId="77777777" w:rsidR="001E0A37" w:rsidRPr="0056317D" w:rsidRDefault="001E0A37" w:rsidP="001E0A37">
      <w:pPr>
        <w:rPr>
          <w:b/>
        </w:rPr>
      </w:pPr>
      <w:r w:rsidRPr="00753CB4">
        <w:rPr>
          <w:rStyle w:val="HideTWBExt"/>
        </w:rPr>
        <w:t>&lt;Article&gt;</w:t>
      </w:r>
      <w:r w:rsidRPr="0056317D">
        <w:rPr>
          <w:b/>
        </w:rPr>
        <w:t>Odôvodnenie 45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15168FD" w14:textId="77777777" w:rsidTr="001E0A37">
        <w:trPr>
          <w:jc w:val="center"/>
        </w:trPr>
        <w:tc>
          <w:tcPr>
            <w:tcW w:w="9752" w:type="dxa"/>
            <w:gridSpan w:val="2"/>
          </w:tcPr>
          <w:p w14:paraId="6053FE58" w14:textId="77777777" w:rsidR="001E0A37" w:rsidRPr="0056317D" w:rsidRDefault="001E0A37" w:rsidP="001E0A37">
            <w:pPr>
              <w:keepNext/>
            </w:pPr>
          </w:p>
        </w:tc>
      </w:tr>
      <w:tr w:rsidR="001E0A37" w:rsidRPr="0056317D" w14:paraId="02E3C6DA" w14:textId="77777777" w:rsidTr="001E0A37">
        <w:trPr>
          <w:jc w:val="center"/>
        </w:trPr>
        <w:tc>
          <w:tcPr>
            <w:tcW w:w="4876" w:type="dxa"/>
            <w:hideMark/>
          </w:tcPr>
          <w:p w14:paraId="7B355E6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97404AA" w14:textId="77777777" w:rsidR="001E0A37" w:rsidRPr="0056317D" w:rsidRDefault="001E0A37" w:rsidP="001E0A37">
            <w:pPr>
              <w:keepNext/>
              <w:spacing w:after="240"/>
              <w:jc w:val="center"/>
              <w:rPr>
                <w:i/>
              </w:rPr>
            </w:pPr>
            <w:r w:rsidRPr="0056317D">
              <w:rPr>
                <w:i/>
              </w:rPr>
              <w:t>Pozmeňujúci návrh</w:t>
            </w:r>
          </w:p>
        </w:tc>
      </w:tr>
      <w:tr w:rsidR="001E0A37" w:rsidRPr="0056317D" w14:paraId="66AF9E90" w14:textId="77777777" w:rsidTr="001E0A37">
        <w:trPr>
          <w:jc w:val="center"/>
        </w:trPr>
        <w:tc>
          <w:tcPr>
            <w:tcW w:w="4876" w:type="dxa"/>
          </w:tcPr>
          <w:p w14:paraId="77504B8B" w14:textId="77777777" w:rsidR="001E0A37" w:rsidRPr="0056317D" w:rsidRDefault="001E0A37" w:rsidP="001E0A37">
            <w:pPr>
              <w:spacing w:after="120"/>
            </w:pPr>
          </w:p>
        </w:tc>
        <w:tc>
          <w:tcPr>
            <w:tcW w:w="4876" w:type="dxa"/>
            <w:hideMark/>
          </w:tcPr>
          <w:p w14:paraId="5E6F1619" w14:textId="77777777" w:rsidR="001E0A37" w:rsidRPr="0056317D" w:rsidRDefault="001E0A37" w:rsidP="001E0A37">
            <w:pPr>
              <w:spacing w:after="120"/>
              <w:rPr>
                <w:szCs w:val="24"/>
              </w:rPr>
            </w:pPr>
            <w:r w:rsidRPr="0056317D">
              <w:rPr>
                <w:b/>
                <w:i/>
              </w:rPr>
              <w:t>(45a)</w:t>
            </w:r>
            <w:r w:rsidRPr="0056317D">
              <w:tab/>
            </w:r>
            <w:r w:rsidRPr="0056317D">
              <w:rPr>
                <w:b/>
                <w:i/>
              </w:rPr>
              <w:t>Právo osôb so zdravotným postihnutím a starších osôb podieľať sa na spoločenskom a kultúrnom živote Únie a začleniť sa do tohto života je spojené s poskytovaním prístupných audiovizuálnych mediálnych služieb. Preto by členské štáty mali prijať vhodné a primerané opatrenia na zabezpečenie toho, aby sa poskytovatelia mediálnych služieb v ich právomoci aktívne snažili do roku 2022 sprístupniť obsah zrakovo a sluchovo postihnutým osobám.</w:t>
            </w:r>
          </w:p>
        </w:tc>
      </w:tr>
    </w:tbl>
    <w:p w14:paraId="7A62E036" w14:textId="77777777" w:rsidR="001E0A37" w:rsidRPr="0056317D" w:rsidRDefault="001E0A37" w:rsidP="001E0A37">
      <w:r w:rsidRPr="00753CB4">
        <w:rPr>
          <w:rStyle w:val="HideTWBExt"/>
        </w:rPr>
        <w:t>&lt;/Amend&gt;</w:t>
      </w:r>
    </w:p>
    <w:p w14:paraId="3E40790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32</w:t>
      </w:r>
      <w:r w:rsidRPr="00753CB4">
        <w:rPr>
          <w:rStyle w:val="HideTWBExt"/>
        </w:rPr>
        <w:t>&lt;/NumAm&gt;</w:t>
      </w:r>
    </w:p>
    <w:p w14:paraId="4A6F82F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30028E1" w14:textId="77777777" w:rsidR="001E0A37" w:rsidRPr="0056317D" w:rsidRDefault="001E0A37" w:rsidP="001E0A37">
      <w:pPr>
        <w:keepNext/>
        <w:rPr>
          <w:b/>
        </w:rPr>
      </w:pPr>
      <w:r w:rsidRPr="00753CB4">
        <w:rPr>
          <w:rStyle w:val="HideTWBExt"/>
        </w:rPr>
        <w:t>&lt;Article&gt;</w:t>
      </w:r>
      <w:r w:rsidRPr="0056317D">
        <w:rPr>
          <w:b/>
        </w:rPr>
        <w:t>Odôvodnenie 48</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3C5653F" w14:textId="77777777" w:rsidTr="001E0A37">
        <w:trPr>
          <w:jc w:val="center"/>
        </w:trPr>
        <w:tc>
          <w:tcPr>
            <w:tcW w:w="9752" w:type="dxa"/>
            <w:gridSpan w:val="2"/>
          </w:tcPr>
          <w:p w14:paraId="282D0FD7" w14:textId="77777777" w:rsidR="001E0A37" w:rsidRPr="0056317D" w:rsidRDefault="001E0A37" w:rsidP="001E0A37">
            <w:pPr>
              <w:keepNext/>
            </w:pPr>
          </w:p>
        </w:tc>
      </w:tr>
      <w:tr w:rsidR="001E0A37" w:rsidRPr="0056317D" w14:paraId="11435E8F" w14:textId="77777777" w:rsidTr="001E0A37">
        <w:trPr>
          <w:jc w:val="center"/>
        </w:trPr>
        <w:tc>
          <w:tcPr>
            <w:tcW w:w="4876" w:type="dxa"/>
          </w:tcPr>
          <w:p w14:paraId="26CA204B" w14:textId="77777777" w:rsidR="001E0A37" w:rsidRPr="0056317D" w:rsidRDefault="001E0A37" w:rsidP="001E0A37">
            <w:pPr>
              <w:keepNext/>
              <w:spacing w:after="240"/>
              <w:jc w:val="center"/>
              <w:rPr>
                <w:i/>
              </w:rPr>
            </w:pPr>
            <w:r w:rsidRPr="0056317D">
              <w:rPr>
                <w:i/>
              </w:rPr>
              <w:t>Text predložený Komisiou</w:t>
            </w:r>
          </w:p>
        </w:tc>
        <w:tc>
          <w:tcPr>
            <w:tcW w:w="4876" w:type="dxa"/>
          </w:tcPr>
          <w:p w14:paraId="3345A122" w14:textId="77777777" w:rsidR="001E0A37" w:rsidRPr="0056317D" w:rsidRDefault="001E0A37" w:rsidP="001E0A37">
            <w:pPr>
              <w:keepNext/>
              <w:spacing w:after="240"/>
              <w:jc w:val="center"/>
              <w:rPr>
                <w:i/>
              </w:rPr>
            </w:pPr>
            <w:r w:rsidRPr="0056317D">
              <w:rPr>
                <w:i/>
              </w:rPr>
              <w:t>Pozmeňujúci návrh</w:t>
            </w:r>
          </w:p>
        </w:tc>
      </w:tr>
      <w:tr w:rsidR="001E0A37" w:rsidRPr="0056317D" w14:paraId="7092228A" w14:textId="77777777" w:rsidTr="001E0A37">
        <w:trPr>
          <w:jc w:val="center"/>
        </w:trPr>
        <w:tc>
          <w:tcPr>
            <w:tcW w:w="4876" w:type="dxa"/>
          </w:tcPr>
          <w:p w14:paraId="608F592E" w14:textId="77777777" w:rsidR="001E0A37" w:rsidRPr="0056317D" w:rsidRDefault="001E0A37" w:rsidP="001E0A37">
            <w:pPr>
              <w:spacing w:after="120"/>
              <w:rPr>
                <w:szCs w:val="24"/>
              </w:rPr>
            </w:pPr>
            <w:r w:rsidRPr="0056317D">
              <w:t>(48)</w:t>
            </w:r>
            <w:r w:rsidRPr="0056317D">
              <w:tab/>
              <w:t>Očakáva sa, že členské štáty zabezpečia, aby orgány dohľadu nad trhom v súlade s kapitolou V kontrolovali, či hospodárske subjekty spĺňajú kritériá uvedené v článku 12 ods. 3.</w:t>
            </w:r>
          </w:p>
        </w:tc>
        <w:tc>
          <w:tcPr>
            <w:tcW w:w="4876" w:type="dxa"/>
          </w:tcPr>
          <w:p w14:paraId="765D339E" w14:textId="77777777" w:rsidR="001E0A37" w:rsidRPr="0056317D" w:rsidRDefault="001E0A37" w:rsidP="001E0A37">
            <w:pPr>
              <w:spacing w:after="120"/>
              <w:rPr>
                <w:szCs w:val="24"/>
              </w:rPr>
            </w:pPr>
            <w:r w:rsidRPr="0056317D">
              <w:t>(48)</w:t>
            </w:r>
            <w:r w:rsidRPr="0056317D">
              <w:tab/>
              <w:t>Očakáva sa, že členské štáty zabezpečia, aby orgány dohľadu nad trhom v súlade s kapitolou V kontrolovali, či hospodárske subjekty spĺňajú kritériá uvedené v článku 12 ods. 3</w:t>
            </w:r>
            <w:r w:rsidRPr="0056317D">
              <w:rPr>
                <w:b/>
                <w:i/>
              </w:rPr>
              <w:t>, a že budú viesť pravidelné konzultácie s organizáciami, ktoré reprezentujú osoby so zdravotným postihnutím</w:t>
            </w:r>
            <w:r w:rsidRPr="0056317D">
              <w:t>.</w:t>
            </w:r>
          </w:p>
        </w:tc>
      </w:tr>
    </w:tbl>
    <w:p w14:paraId="314408F0" w14:textId="77777777" w:rsidR="001E0A37" w:rsidRPr="0056317D" w:rsidRDefault="001E0A37" w:rsidP="001E0A37">
      <w:r w:rsidRPr="00753CB4">
        <w:rPr>
          <w:rStyle w:val="HideTWBExt"/>
        </w:rPr>
        <w:t>&lt;/Amend&gt;</w:t>
      </w:r>
    </w:p>
    <w:p w14:paraId="1A179BF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33</w:t>
      </w:r>
      <w:r w:rsidRPr="00753CB4">
        <w:rPr>
          <w:rStyle w:val="HideTWBExt"/>
        </w:rPr>
        <w:t>&lt;/NumAm&gt;</w:t>
      </w:r>
    </w:p>
    <w:p w14:paraId="16C6C56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28F80CA" w14:textId="77777777" w:rsidR="001E0A37" w:rsidRPr="0056317D" w:rsidRDefault="001E0A37" w:rsidP="001E0A37">
      <w:pPr>
        <w:keepNext/>
        <w:rPr>
          <w:b/>
        </w:rPr>
      </w:pPr>
      <w:r w:rsidRPr="00753CB4">
        <w:rPr>
          <w:rStyle w:val="HideTWBExt"/>
        </w:rPr>
        <w:t>&lt;Article&gt;</w:t>
      </w:r>
      <w:r w:rsidRPr="0056317D">
        <w:rPr>
          <w:b/>
        </w:rPr>
        <w:t>Odôvodnenie 48 a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9BDC33E" w14:textId="77777777" w:rsidTr="001E0A37">
        <w:trPr>
          <w:jc w:val="center"/>
        </w:trPr>
        <w:tc>
          <w:tcPr>
            <w:tcW w:w="9752" w:type="dxa"/>
            <w:gridSpan w:val="2"/>
          </w:tcPr>
          <w:p w14:paraId="364CC210" w14:textId="77777777" w:rsidR="001E0A37" w:rsidRPr="0056317D" w:rsidRDefault="001E0A37" w:rsidP="001E0A37">
            <w:pPr>
              <w:keepNext/>
            </w:pPr>
          </w:p>
        </w:tc>
      </w:tr>
      <w:tr w:rsidR="001E0A37" w:rsidRPr="0056317D" w14:paraId="2EB96DD1" w14:textId="77777777" w:rsidTr="001E0A37">
        <w:trPr>
          <w:jc w:val="center"/>
        </w:trPr>
        <w:tc>
          <w:tcPr>
            <w:tcW w:w="4876" w:type="dxa"/>
          </w:tcPr>
          <w:p w14:paraId="3FF7FCC9" w14:textId="77777777" w:rsidR="001E0A37" w:rsidRPr="0056317D" w:rsidRDefault="001E0A37" w:rsidP="001E0A37">
            <w:pPr>
              <w:keepNext/>
              <w:spacing w:after="240"/>
              <w:jc w:val="center"/>
              <w:rPr>
                <w:i/>
              </w:rPr>
            </w:pPr>
            <w:r w:rsidRPr="0056317D">
              <w:rPr>
                <w:i/>
              </w:rPr>
              <w:t>Text predložený Komisiou</w:t>
            </w:r>
          </w:p>
        </w:tc>
        <w:tc>
          <w:tcPr>
            <w:tcW w:w="4876" w:type="dxa"/>
          </w:tcPr>
          <w:p w14:paraId="27A98E00" w14:textId="77777777" w:rsidR="001E0A37" w:rsidRPr="0056317D" w:rsidRDefault="001E0A37" w:rsidP="001E0A37">
            <w:pPr>
              <w:keepNext/>
              <w:spacing w:after="240"/>
              <w:jc w:val="center"/>
              <w:rPr>
                <w:i/>
              </w:rPr>
            </w:pPr>
            <w:r w:rsidRPr="0056317D">
              <w:rPr>
                <w:i/>
              </w:rPr>
              <w:t>Pozmeňujúci návrh</w:t>
            </w:r>
          </w:p>
        </w:tc>
      </w:tr>
      <w:tr w:rsidR="001E0A37" w:rsidRPr="0056317D" w14:paraId="0854ED54" w14:textId="77777777" w:rsidTr="001E0A37">
        <w:trPr>
          <w:jc w:val="center"/>
        </w:trPr>
        <w:tc>
          <w:tcPr>
            <w:tcW w:w="4876" w:type="dxa"/>
          </w:tcPr>
          <w:p w14:paraId="1AB6C046" w14:textId="77777777" w:rsidR="001E0A37" w:rsidRPr="0056317D" w:rsidRDefault="001E0A37" w:rsidP="001E0A37">
            <w:pPr>
              <w:spacing w:after="120"/>
            </w:pPr>
          </w:p>
        </w:tc>
        <w:tc>
          <w:tcPr>
            <w:tcW w:w="4876" w:type="dxa"/>
          </w:tcPr>
          <w:p w14:paraId="6FFAECA2" w14:textId="77777777" w:rsidR="001E0A37" w:rsidRPr="0056317D" w:rsidRDefault="001E0A37" w:rsidP="001E0A37">
            <w:pPr>
              <w:spacing w:after="120"/>
              <w:rPr>
                <w:b/>
                <w:bCs/>
                <w:i/>
                <w:iCs/>
              </w:rPr>
            </w:pPr>
            <w:r w:rsidRPr="0056317D">
              <w:rPr>
                <w:b/>
                <w:i/>
              </w:rPr>
              <w:t>(48a)</w:t>
            </w:r>
            <w:r w:rsidRPr="0056317D">
              <w:tab/>
            </w:r>
            <w:r w:rsidRPr="0056317D">
              <w:rPr>
                <w:b/>
                <w:i/>
              </w:rPr>
              <w:t>Vnútroštátne databázy, ktoré budú obsahovať všetky relevantné informácie o úrovni prístupnosti výrobkov a služieb uvedených v článku 1 ods. 1 a ods. 2 by umožnili lepšie začlenenie osôb s funkčnými obmedzeniami vrátane osôb so zdravotným postihnutím a ich organizácií do dohľadu nad trhom.</w:t>
            </w:r>
          </w:p>
        </w:tc>
      </w:tr>
    </w:tbl>
    <w:p w14:paraId="3D216756" w14:textId="77777777" w:rsidR="001E0A37" w:rsidRPr="0056317D" w:rsidRDefault="001E0A37" w:rsidP="001E0A37">
      <w:r w:rsidRPr="00753CB4">
        <w:rPr>
          <w:rStyle w:val="HideTWBExt"/>
        </w:rPr>
        <w:t>&lt;/Amend&gt;</w:t>
      </w:r>
    </w:p>
    <w:p w14:paraId="4586347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34</w:t>
      </w:r>
      <w:r w:rsidRPr="00753CB4">
        <w:rPr>
          <w:rStyle w:val="HideTWBExt"/>
        </w:rPr>
        <w:t>&lt;/NumAm&gt;</w:t>
      </w:r>
    </w:p>
    <w:p w14:paraId="4896C9F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BCEC652" w14:textId="77777777" w:rsidR="001E0A37" w:rsidRPr="0056317D" w:rsidRDefault="001E0A37" w:rsidP="001E0A37">
      <w:pPr>
        <w:rPr>
          <w:b/>
        </w:rPr>
      </w:pPr>
      <w:r w:rsidRPr="00753CB4">
        <w:rPr>
          <w:rStyle w:val="HideTWBExt"/>
        </w:rPr>
        <w:t>&lt;Article&gt;</w:t>
      </w:r>
      <w:r w:rsidRPr="0056317D">
        <w:rPr>
          <w:b/>
        </w:rPr>
        <w:t>Odôvodnenie 50</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7C64ABA" w14:textId="77777777" w:rsidTr="001E0A37">
        <w:trPr>
          <w:jc w:val="center"/>
        </w:trPr>
        <w:tc>
          <w:tcPr>
            <w:tcW w:w="9752" w:type="dxa"/>
            <w:gridSpan w:val="2"/>
          </w:tcPr>
          <w:p w14:paraId="269B1D78" w14:textId="77777777" w:rsidR="001E0A37" w:rsidRPr="0056317D" w:rsidRDefault="001E0A37" w:rsidP="001E0A37">
            <w:pPr>
              <w:keepNext/>
            </w:pPr>
          </w:p>
        </w:tc>
      </w:tr>
      <w:tr w:rsidR="001E0A37" w:rsidRPr="0056317D" w14:paraId="3CEA6697" w14:textId="77777777" w:rsidTr="001E0A37">
        <w:trPr>
          <w:jc w:val="center"/>
        </w:trPr>
        <w:tc>
          <w:tcPr>
            <w:tcW w:w="4876" w:type="dxa"/>
            <w:hideMark/>
          </w:tcPr>
          <w:p w14:paraId="7D2D9C0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9C6DBC8" w14:textId="77777777" w:rsidR="001E0A37" w:rsidRPr="0056317D" w:rsidRDefault="001E0A37" w:rsidP="001E0A37">
            <w:pPr>
              <w:keepNext/>
              <w:spacing w:after="240"/>
              <w:jc w:val="center"/>
              <w:rPr>
                <w:i/>
              </w:rPr>
            </w:pPr>
            <w:r w:rsidRPr="0056317D">
              <w:rPr>
                <w:i/>
              </w:rPr>
              <w:t>Pozmeňujúci návrh</w:t>
            </w:r>
          </w:p>
        </w:tc>
      </w:tr>
      <w:tr w:rsidR="001E0A37" w:rsidRPr="0056317D" w14:paraId="52DEA8DE" w14:textId="77777777" w:rsidTr="001E0A37">
        <w:trPr>
          <w:jc w:val="center"/>
        </w:trPr>
        <w:tc>
          <w:tcPr>
            <w:tcW w:w="4876" w:type="dxa"/>
            <w:hideMark/>
          </w:tcPr>
          <w:p w14:paraId="076E8E05" w14:textId="77777777" w:rsidR="001E0A37" w:rsidRPr="0056317D" w:rsidRDefault="001E0A37" w:rsidP="001E0A37">
            <w:pPr>
              <w:spacing w:after="120"/>
            </w:pPr>
            <w:r w:rsidRPr="0056317D">
              <w:t>(50)</w:t>
            </w:r>
            <w:r w:rsidRPr="0056317D">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príslušnými hospodárskymi subjektmi začali v súvislosti s týmito výrobkami konať skôr.</w:t>
            </w:r>
          </w:p>
        </w:tc>
        <w:tc>
          <w:tcPr>
            <w:tcW w:w="4876" w:type="dxa"/>
            <w:hideMark/>
          </w:tcPr>
          <w:p w14:paraId="374AFD28" w14:textId="77777777" w:rsidR="001E0A37" w:rsidRPr="0056317D" w:rsidRDefault="001E0A37" w:rsidP="001E0A37">
            <w:pPr>
              <w:spacing w:after="120"/>
              <w:rPr>
                <w:szCs w:val="24"/>
              </w:rPr>
            </w:pPr>
            <w:r w:rsidRPr="0056317D">
              <w:t>(50)</w:t>
            </w:r>
            <w:r w:rsidRPr="0056317D">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w:t>
            </w:r>
            <w:r w:rsidRPr="0056317D">
              <w:rPr>
                <w:b/>
                <w:i/>
              </w:rPr>
              <w:t>organizáciami zastupujúcimi zdravotne postihnuté osoby, organizáciami presadzujúcimi rodovú rovnosť a </w:t>
            </w:r>
            <w:r w:rsidRPr="0056317D">
              <w:t>príslušnými hospodárskymi subjektmi začali v súvislosti s týmito výrobkami konať skôr.</w:t>
            </w:r>
          </w:p>
        </w:tc>
      </w:tr>
    </w:tbl>
    <w:p w14:paraId="43013579" w14:textId="77777777" w:rsidR="001E0A37" w:rsidRPr="0056317D" w:rsidRDefault="001E0A37" w:rsidP="001E0A37">
      <w:r w:rsidRPr="00753CB4">
        <w:rPr>
          <w:rStyle w:val="HideTWBExt"/>
        </w:rPr>
        <w:t>&lt;/Amend&gt;</w:t>
      </w:r>
    </w:p>
    <w:p w14:paraId="206D4138" w14:textId="77777777" w:rsidR="001E0A37" w:rsidRPr="0056317D" w:rsidRDefault="001E0A37" w:rsidP="001E0A37"/>
    <w:p w14:paraId="1A6BC82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35</w:t>
      </w:r>
      <w:r w:rsidRPr="00753CB4">
        <w:rPr>
          <w:rStyle w:val="HideTWBExt"/>
        </w:rPr>
        <w:t>&lt;/NumAm&gt;</w:t>
      </w:r>
    </w:p>
    <w:p w14:paraId="33EA4C9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E89478C" w14:textId="77777777" w:rsidR="001E0A37" w:rsidRPr="0056317D" w:rsidRDefault="001E0A37" w:rsidP="001E0A37">
      <w:pPr>
        <w:rPr>
          <w:b/>
        </w:rPr>
      </w:pPr>
      <w:r w:rsidRPr="00753CB4">
        <w:rPr>
          <w:rStyle w:val="HideTWBExt"/>
        </w:rPr>
        <w:t>&lt;Article&gt;</w:t>
      </w:r>
      <w:r w:rsidRPr="0056317D">
        <w:rPr>
          <w:b/>
        </w:rPr>
        <w:t>Odôvodnenie 54</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95C7958" w14:textId="77777777" w:rsidTr="001E0A37">
        <w:trPr>
          <w:jc w:val="center"/>
        </w:trPr>
        <w:tc>
          <w:tcPr>
            <w:tcW w:w="9752" w:type="dxa"/>
            <w:gridSpan w:val="2"/>
          </w:tcPr>
          <w:p w14:paraId="338AA804" w14:textId="77777777" w:rsidR="001E0A37" w:rsidRPr="0056317D" w:rsidRDefault="001E0A37" w:rsidP="001E0A37">
            <w:pPr>
              <w:keepNext/>
            </w:pPr>
          </w:p>
        </w:tc>
      </w:tr>
      <w:tr w:rsidR="001E0A37" w:rsidRPr="0056317D" w14:paraId="725F16CA" w14:textId="77777777" w:rsidTr="001E0A37">
        <w:trPr>
          <w:jc w:val="center"/>
        </w:trPr>
        <w:tc>
          <w:tcPr>
            <w:tcW w:w="4876" w:type="dxa"/>
            <w:hideMark/>
          </w:tcPr>
          <w:p w14:paraId="1BA8014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745F89B" w14:textId="77777777" w:rsidR="001E0A37" w:rsidRPr="0056317D" w:rsidRDefault="001E0A37" w:rsidP="001E0A37">
            <w:pPr>
              <w:keepNext/>
              <w:spacing w:after="240"/>
              <w:jc w:val="center"/>
              <w:rPr>
                <w:i/>
              </w:rPr>
            </w:pPr>
            <w:r w:rsidRPr="0056317D">
              <w:rPr>
                <w:i/>
              </w:rPr>
              <w:t>Pozmeňujúci návrh</w:t>
            </w:r>
          </w:p>
        </w:tc>
      </w:tr>
      <w:tr w:rsidR="001E0A37" w:rsidRPr="0056317D" w14:paraId="6BE65E6C" w14:textId="77777777" w:rsidTr="001E0A37">
        <w:trPr>
          <w:jc w:val="center"/>
        </w:trPr>
        <w:tc>
          <w:tcPr>
            <w:tcW w:w="4876" w:type="dxa"/>
            <w:hideMark/>
          </w:tcPr>
          <w:p w14:paraId="44FA4456" w14:textId="77777777" w:rsidR="001E0A37" w:rsidRPr="0056317D" w:rsidRDefault="001E0A37" w:rsidP="001E0A37">
            <w:pPr>
              <w:spacing w:after="120"/>
            </w:pPr>
            <w:r w:rsidRPr="0056317D">
              <w:t>(54)</w:t>
            </w:r>
            <w:r w:rsidRPr="0056317D">
              <w:tab/>
              <w:t>Keďže cieľ tejto smernice, a to odstránenie prekážok voľného pohybu určitých prístupných výrobkov a služieb s cieľom prispieť k riadnemu fungovaniu vnútorného trhu, nemožno uspokojivo dosiahnuť na úrovni členských štátov, pretože si vyžaduje harmonizáciu rôznych predpisov, ktoré v súčasnosti existujú v ich právnych systémoch, ale možno ho z </w:t>
            </w:r>
            <w:r w:rsidRPr="0056317D">
              <w:rPr>
                <w:b/>
                <w:i/>
              </w:rPr>
              <w:t>dôvodu</w:t>
            </w:r>
            <w:r w:rsidRPr="0056317D">
              <w:t xml:space="preserve"> nutnosti definovať spoločné požiadavky na prístupnosť a pravidlá fungovania jednotného trhu lepšie dosiahnuť na úrovni Únie, môže Únia prijať opatrenia v súlade so zásadou subsidiarity podľa článku 5 Zmluvy o Európskej únii. V súlade so zásadou proporcionality stanovenou v uvedenom článku táto smernica nepresahuje rámec nevyhnutný na dosiahnutie tohto cieľa,</w:t>
            </w:r>
          </w:p>
        </w:tc>
        <w:tc>
          <w:tcPr>
            <w:tcW w:w="4876" w:type="dxa"/>
            <w:hideMark/>
          </w:tcPr>
          <w:p w14:paraId="501C61F2" w14:textId="77777777" w:rsidR="001E0A37" w:rsidRPr="0056317D" w:rsidRDefault="001E0A37" w:rsidP="001E0A37">
            <w:pPr>
              <w:spacing w:after="120"/>
              <w:rPr>
                <w:szCs w:val="24"/>
              </w:rPr>
            </w:pPr>
            <w:r w:rsidRPr="0056317D">
              <w:t>(54)</w:t>
            </w:r>
            <w:r w:rsidRPr="0056317D">
              <w:tab/>
              <w:t>Keďže cieľ tejto smernice, a to odstránenie prekážok voľného pohybu určitých prístupných výrobkov a služieb s cieľom prispieť k riadnemu fungovaniu vnútorného trhu</w:t>
            </w:r>
            <w:r w:rsidRPr="0056317D">
              <w:rPr>
                <w:b/>
                <w:i/>
              </w:rPr>
              <w:t xml:space="preserve"> a reagovať na potreby všetkých zákazníkov</w:t>
            </w:r>
            <w:r w:rsidRPr="0056317D">
              <w:t xml:space="preserve">, nemožno uspokojivo dosiahnuť na úrovni členských štátov, pretože si vyžaduje harmonizáciu rôznych predpisov, ktoré v súčasnosti existujú v ich právnych systémoch, ale možno ho </w:t>
            </w:r>
            <w:r w:rsidRPr="0056317D">
              <w:rPr>
                <w:b/>
                <w:i/>
              </w:rPr>
              <w:t>kvôli</w:t>
            </w:r>
            <w:r w:rsidRPr="0056317D">
              <w:t xml:space="preserve"> nutnosti definovať spoločné požiadavky na prístupnosť a pravidlá fungovania jednotného trhu lepšie dosiahnuť na úrovni Únie, môže Únia prijať opatrenia v súlade so zásadou subsidiarity podľa článku 5 Zmluvy o Európskej únii. V súlade so zásadou proporcionality stanovenou v uvedenom článku táto smernica nepresahuje rámec nevyhnutný na dosiahnutie tohto cieľa,</w:t>
            </w:r>
          </w:p>
        </w:tc>
      </w:tr>
    </w:tbl>
    <w:p w14:paraId="7FC14972" w14:textId="77777777" w:rsidR="001E0A37" w:rsidRPr="0056317D" w:rsidRDefault="001E0A37" w:rsidP="001E0A37">
      <w:r w:rsidRPr="00753CB4">
        <w:rPr>
          <w:rStyle w:val="HideTWBExt"/>
        </w:rPr>
        <w:t>&lt;/Amend&gt;</w:t>
      </w:r>
    </w:p>
    <w:p w14:paraId="352B902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36</w:t>
      </w:r>
      <w:r w:rsidRPr="00753CB4">
        <w:rPr>
          <w:rStyle w:val="HideTWBExt"/>
        </w:rPr>
        <w:t>&lt;/NumAm&gt;</w:t>
      </w:r>
    </w:p>
    <w:p w14:paraId="6345034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99A901B" w14:textId="77777777" w:rsidR="001E0A37" w:rsidRPr="0056317D" w:rsidRDefault="001E0A37" w:rsidP="001E0A37">
      <w:pPr>
        <w:rPr>
          <w:b/>
        </w:rPr>
      </w:pPr>
      <w:r w:rsidRPr="00753CB4">
        <w:rPr>
          <w:rStyle w:val="HideTWBExt"/>
        </w:rPr>
        <w:t>&lt;Article&gt;</w:t>
      </w:r>
      <w:r w:rsidRPr="0056317D">
        <w:rPr>
          <w:b/>
        </w:rPr>
        <w:t>Článok 1 – odsek 1 – písmeno b – bod ii</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A39A43B" w14:textId="77777777" w:rsidTr="001E0A37">
        <w:trPr>
          <w:jc w:val="center"/>
        </w:trPr>
        <w:tc>
          <w:tcPr>
            <w:tcW w:w="9752" w:type="dxa"/>
            <w:gridSpan w:val="2"/>
          </w:tcPr>
          <w:p w14:paraId="69973E30" w14:textId="77777777" w:rsidR="001E0A37" w:rsidRPr="0056317D" w:rsidRDefault="001E0A37" w:rsidP="001E0A37">
            <w:pPr>
              <w:keepNext/>
            </w:pPr>
          </w:p>
        </w:tc>
      </w:tr>
      <w:tr w:rsidR="001E0A37" w:rsidRPr="0056317D" w14:paraId="36BCCD4A" w14:textId="77777777" w:rsidTr="001E0A37">
        <w:trPr>
          <w:jc w:val="center"/>
        </w:trPr>
        <w:tc>
          <w:tcPr>
            <w:tcW w:w="4876" w:type="dxa"/>
            <w:hideMark/>
          </w:tcPr>
          <w:p w14:paraId="405E61B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FD8AEF4" w14:textId="77777777" w:rsidR="001E0A37" w:rsidRPr="0056317D" w:rsidRDefault="001E0A37" w:rsidP="001E0A37">
            <w:pPr>
              <w:keepNext/>
              <w:spacing w:after="240"/>
              <w:jc w:val="center"/>
              <w:rPr>
                <w:i/>
              </w:rPr>
            </w:pPr>
            <w:r w:rsidRPr="0056317D">
              <w:rPr>
                <w:i/>
              </w:rPr>
              <w:t>Pozmeňujúci návrh</w:t>
            </w:r>
          </w:p>
        </w:tc>
      </w:tr>
      <w:tr w:rsidR="001E0A37" w:rsidRPr="0056317D" w14:paraId="71273925" w14:textId="77777777" w:rsidTr="001E0A37">
        <w:trPr>
          <w:jc w:val="center"/>
        </w:trPr>
        <w:tc>
          <w:tcPr>
            <w:tcW w:w="4876" w:type="dxa"/>
            <w:hideMark/>
          </w:tcPr>
          <w:p w14:paraId="041C5319" w14:textId="77777777" w:rsidR="001E0A37" w:rsidRPr="0056317D" w:rsidRDefault="001E0A37" w:rsidP="001E0A37">
            <w:pPr>
              <w:spacing w:after="120"/>
            </w:pPr>
            <w:r w:rsidRPr="0056317D">
              <w:t>ii)</w:t>
            </w:r>
            <w:r w:rsidRPr="0056317D">
              <w:tab/>
              <w:t>automaty na výdaj lístkov,</w:t>
            </w:r>
          </w:p>
        </w:tc>
        <w:tc>
          <w:tcPr>
            <w:tcW w:w="4876" w:type="dxa"/>
            <w:hideMark/>
          </w:tcPr>
          <w:p w14:paraId="4DAC96EF" w14:textId="77777777" w:rsidR="001E0A37" w:rsidRPr="0056317D" w:rsidRDefault="001E0A37" w:rsidP="001E0A37">
            <w:pPr>
              <w:spacing w:after="120"/>
              <w:rPr>
                <w:szCs w:val="24"/>
              </w:rPr>
            </w:pPr>
            <w:r w:rsidRPr="0056317D">
              <w:t>ii)</w:t>
            </w:r>
            <w:r w:rsidRPr="0056317D">
              <w:tab/>
              <w:t>automaty na výdaj lístkov,</w:t>
            </w:r>
            <w:r w:rsidRPr="0056317D">
              <w:rPr>
                <w:b/>
                <w:i/>
              </w:rPr>
              <w:t xml:space="preserve"> automaty na predaj potravín a nápojov;</w:t>
            </w:r>
          </w:p>
        </w:tc>
      </w:tr>
    </w:tbl>
    <w:p w14:paraId="08C836FB" w14:textId="77777777" w:rsidR="001E0A37" w:rsidRPr="0056317D" w:rsidRDefault="001E0A37" w:rsidP="001E0A37">
      <w:r w:rsidRPr="00753CB4">
        <w:rPr>
          <w:rStyle w:val="HideTWBExt"/>
        </w:rPr>
        <w:t>&lt;/Amend&gt;</w:t>
      </w:r>
    </w:p>
    <w:p w14:paraId="03F1FC7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37</w:t>
      </w:r>
      <w:r w:rsidRPr="00753CB4">
        <w:rPr>
          <w:rStyle w:val="HideTWBExt"/>
        </w:rPr>
        <w:t>&lt;/NumAm&gt;</w:t>
      </w:r>
    </w:p>
    <w:p w14:paraId="756E834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BAED073" w14:textId="77777777" w:rsidR="001E0A37" w:rsidRPr="0056317D" w:rsidRDefault="001E0A37" w:rsidP="001E0A37">
      <w:pPr>
        <w:rPr>
          <w:b/>
        </w:rPr>
      </w:pPr>
      <w:r w:rsidRPr="00753CB4">
        <w:rPr>
          <w:rStyle w:val="HideTWBExt"/>
        </w:rPr>
        <w:t>&lt;Article&gt;</w:t>
      </w:r>
      <w:r w:rsidRPr="0056317D">
        <w:rPr>
          <w:b/>
        </w:rPr>
        <w:t>Článok 1 – odsek 1 – písmeno d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751BD16F" w14:textId="77777777" w:rsidTr="001E0A37">
        <w:trPr>
          <w:jc w:val="center"/>
        </w:trPr>
        <w:tc>
          <w:tcPr>
            <w:tcW w:w="9752" w:type="dxa"/>
            <w:gridSpan w:val="2"/>
          </w:tcPr>
          <w:p w14:paraId="6C7F9248" w14:textId="77777777" w:rsidR="001E0A37" w:rsidRPr="0056317D" w:rsidRDefault="001E0A37" w:rsidP="001E0A37">
            <w:pPr>
              <w:keepNext/>
            </w:pPr>
          </w:p>
        </w:tc>
      </w:tr>
      <w:tr w:rsidR="001E0A37" w:rsidRPr="0056317D" w14:paraId="34D6E95C" w14:textId="77777777" w:rsidTr="001E0A37">
        <w:trPr>
          <w:jc w:val="center"/>
        </w:trPr>
        <w:tc>
          <w:tcPr>
            <w:tcW w:w="4876" w:type="dxa"/>
            <w:hideMark/>
          </w:tcPr>
          <w:p w14:paraId="473E8423"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4601373" w14:textId="77777777" w:rsidR="001E0A37" w:rsidRPr="0056317D" w:rsidRDefault="001E0A37" w:rsidP="001E0A37">
            <w:pPr>
              <w:keepNext/>
              <w:spacing w:after="240"/>
              <w:jc w:val="center"/>
              <w:rPr>
                <w:i/>
              </w:rPr>
            </w:pPr>
            <w:r w:rsidRPr="0056317D">
              <w:rPr>
                <w:i/>
              </w:rPr>
              <w:t>Pozmeňujúci návrh</w:t>
            </w:r>
          </w:p>
        </w:tc>
      </w:tr>
      <w:tr w:rsidR="001E0A37" w:rsidRPr="0056317D" w14:paraId="22591694" w14:textId="77777777" w:rsidTr="001E0A37">
        <w:trPr>
          <w:jc w:val="center"/>
        </w:trPr>
        <w:tc>
          <w:tcPr>
            <w:tcW w:w="4876" w:type="dxa"/>
          </w:tcPr>
          <w:p w14:paraId="33C34C4F" w14:textId="77777777" w:rsidR="001E0A37" w:rsidRPr="0056317D" w:rsidRDefault="001E0A37" w:rsidP="001E0A37">
            <w:pPr>
              <w:spacing w:after="120"/>
            </w:pPr>
          </w:p>
        </w:tc>
        <w:tc>
          <w:tcPr>
            <w:tcW w:w="4876" w:type="dxa"/>
            <w:hideMark/>
          </w:tcPr>
          <w:p w14:paraId="66533D07" w14:textId="77777777" w:rsidR="001E0A37" w:rsidRPr="0056317D" w:rsidRDefault="001E0A37" w:rsidP="001E0A37">
            <w:pPr>
              <w:spacing w:after="120"/>
              <w:rPr>
                <w:szCs w:val="24"/>
              </w:rPr>
            </w:pPr>
            <w:r w:rsidRPr="0056317D">
              <w:rPr>
                <w:b/>
                <w:i/>
              </w:rPr>
              <w:t>da)</w:t>
            </w:r>
            <w:r w:rsidRPr="0056317D">
              <w:tab/>
            </w:r>
            <w:r w:rsidRPr="0056317D">
              <w:rPr>
                <w:b/>
                <w:i/>
              </w:rPr>
              <w:t>elektronické spotrebiče pre domácnosť vrátane ich obalov</w:t>
            </w:r>
          </w:p>
        </w:tc>
      </w:tr>
    </w:tbl>
    <w:p w14:paraId="4EC3E7DC" w14:textId="77777777" w:rsidR="001E0A37" w:rsidRPr="0056317D" w:rsidRDefault="001E0A37" w:rsidP="001E0A37">
      <w:r w:rsidRPr="00753CB4">
        <w:rPr>
          <w:rStyle w:val="HideTWBExt"/>
        </w:rPr>
        <w:t>&lt;/Amend&gt;</w:t>
      </w:r>
    </w:p>
    <w:p w14:paraId="4CA2B05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38</w:t>
      </w:r>
      <w:r w:rsidRPr="00753CB4">
        <w:rPr>
          <w:rStyle w:val="HideTWBExt"/>
        </w:rPr>
        <w:t>&lt;/NumAm&gt;</w:t>
      </w:r>
    </w:p>
    <w:p w14:paraId="18532BF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9CB0F21" w14:textId="77777777" w:rsidR="001E0A37" w:rsidRPr="0056317D" w:rsidRDefault="001E0A37" w:rsidP="001E0A37">
      <w:pPr>
        <w:rPr>
          <w:b/>
        </w:rPr>
      </w:pPr>
      <w:r w:rsidRPr="00753CB4">
        <w:rPr>
          <w:rStyle w:val="HideTWBExt"/>
        </w:rPr>
        <w:t>&lt;Article&gt;</w:t>
      </w:r>
      <w:r w:rsidRPr="0056317D">
        <w:rPr>
          <w:b/>
        </w:rPr>
        <w:t>Článok 1 – odsek 2 –písmeno e</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0B737A5" w14:textId="77777777" w:rsidTr="001E0A37">
        <w:trPr>
          <w:jc w:val="center"/>
        </w:trPr>
        <w:tc>
          <w:tcPr>
            <w:tcW w:w="9752" w:type="dxa"/>
            <w:gridSpan w:val="2"/>
          </w:tcPr>
          <w:p w14:paraId="0E1041C1" w14:textId="77777777" w:rsidR="001E0A37" w:rsidRPr="0056317D" w:rsidRDefault="001E0A37" w:rsidP="001E0A37">
            <w:pPr>
              <w:keepNext/>
            </w:pPr>
          </w:p>
        </w:tc>
      </w:tr>
      <w:tr w:rsidR="001E0A37" w:rsidRPr="0056317D" w14:paraId="4BDFB52B" w14:textId="77777777" w:rsidTr="001E0A37">
        <w:trPr>
          <w:jc w:val="center"/>
        </w:trPr>
        <w:tc>
          <w:tcPr>
            <w:tcW w:w="4876" w:type="dxa"/>
            <w:hideMark/>
          </w:tcPr>
          <w:p w14:paraId="2FDE871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6F04DA7" w14:textId="77777777" w:rsidR="001E0A37" w:rsidRPr="0056317D" w:rsidRDefault="001E0A37" w:rsidP="001E0A37">
            <w:pPr>
              <w:keepNext/>
              <w:spacing w:after="240"/>
              <w:jc w:val="center"/>
              <w:rPr>
                <w:i/>
              </w:rPr>
            </w:pPr>
            <w:r w:rsidRPr="0056317D">
              <w:rPr>
                <w:i/>
              </w:rPr>
              <w:t>Pozmeňujúci návrh</w:t>
            </w:r>
          </w:p>
        </w:tc>
      </w:tr>
      <w:tr w:rsidR="001E0A37" w:rsidRPr="0056317D" w14:paraId="520C18CC" w14:textId="77777777" w:rsidTr="001E0A37">
        <w:trPr>
          <w:jc w:val="center"/>
        </w:trPr>
        <w:tc>
          <w:tcPr>
            <w:tcW w:w="4876" w:type="dxa"/>
            <w:hideMark/>
          </w:tcPr>
          <w:p w14:paraId="6036009F" w14:textId="77777777" w:rsidR="001E0A37" w:rsidRPr="0056317D" w:rsidRDefault="001E0A37" w:rsidP="001E0A37">
            <w:pPr>
              <w:spacing w:after="120"/>
            </w:pPr>
            <w:r w:rsidRPr="0056317D">
              <w:t>e)</w:t>
            </w:r>
            <w:r w:rsidRPr="0056317D">
              <w:tab/>
              <w:t>elektronické knihy,</w:t>
            </w:r>
          </w:p>
        </w:tc>
        <w:tc>
          <w:tcPr>
            <w:tcW w:w="4876" w:type="dxa"/>
            <w:hideMark/>
          </w:tcPr>
          <w:p w14:paraId="12C2B0FA" w14:textId="77777777" w:rsidR="001E0A37" w:rsidRPr="0056317D" w:rsidRDefault="001E0A37" w:rsidP="001E0A37">
            <w:pPr>
              <w:spacing w:after="120"/>
              <w:rPr>
                <w:szCs w:val="24"/>
              </w:rPr>
            </w:pPr>
            <w:r w:rsidRPr="0056317D">
              <w:t>e)</w:t>
            </w:r>
            <w:r w:rsidRPr="0056317D">
              <w:tab/>
              <w:t>elektronické knihy,</w:t>
            </w:r>
            <w:r w:rsidRPr="0056317D">
              <w:rPr>
                <w:b/>
                <w:i/>
              </w:rPr>
              <w:t xml:space="preserve"> digitálny obsah na hmotnom nosiči, online kurzy a materiál súvisiaci so vzdelávaním;</w:t>
            </w:r>
          </w:p>
        </w:tc>
      </w:tr>
    </w:tbl>
    <w:p w14:paraId="352029DE" w14:textId="77777777" w:rsidR="001E0A37" w:rsidRPr="0056317D" w:rsidRDefault="001E0A37" w:rsidP="001E0A37">
      <w:r w:rsidRPr="00753CB4">
        <w:rPr>
          <w:rStyle w:val="HideTWBExt"/>
        </w:rPr>
        <w:t>&lt;/Amend&gt;</w:t>
      </w:r>
    </w:p>
    <w:p w14:paraId="2DF308B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39</w:t>
      </w:r>
      <w:r w:rsidRPr="00753CB4">
        <w:rPr>
          <w:rStyle w:val="HideTWBExt"/>
        </w:rPr>
        <w:t>&lt;/NumAm&gt;</w:t>
      </w:r>
    </w:p>
    <w:p w14:paraId="5FA2DB0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5B9875E" w14:textId="77777777" w:rsidR="001E0A37" w:rsidRPr="0056317D" w:rsidRDefault="001E0A37" w:rsidP="001E0A37">
      <w:pPr>
        <w:rPr>
          <w:b/>
        </w:rPr>
      </w:pPr>
      <w:r w:rsidRPr="00753CB4">
        <w:rPr>
          <w:rStyle w:val="HideTWBExt"/>
        </w:rPr>
        <w:t>&lt;Article&gt;</w:t>
      </w:r>
      <w:r w:rsidRPr="0056317D">
        <w:rPr>
          <w:b/>
        </w:rPr>
        <w:t>Článok 1 – odsek 2 – písmeno f a (nové)</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03C5695" w14:textId="77777777" w:rsidTr="001E0A37">
        <w:trPr>
          <w:jc w:val="center"/>
        </w:trPr>
        <w:tc>
          <w:tcPr>
            <w:tcW w:w="9752" w:type="dxa"/>
            <w:gridSpan w:val="2"/>
          </w:tcPr>
          <w:p w14:paraId="398AE33C" w14:textId="77777777" w:rsidR="001E0A37" w:rsidRPr="0056317D" w:rsidRDefault="001E0A37" w:rsidP="001E0A37">
            <w:pPr>
              <w:keepNext/>
            </w:pPr>
          </w:p>
        </w:tc>
      </w:tr>
      <w:tr w:rsidR="001E0A37" w:rsidRPr="0056317D" w14:paraId="66BC5246" w14:textId="77777777" w:rsidTr="001E0A37">
        <w:trPr>
          <w:jc w:val="center"/>
        </w:trPr>
        <w:tc>
          <w:tcPr>
            <w:tcW w:w="4876" w:type="dxa"/>
            <w:hideMark/>
          </w:tcPr>
          <w:p w14:paraId="45D2472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2F017A44" w14:textId="77777777" w:rsidR="001E0A37" w:rsidRPr="0056317D" w:rsidRDefault="001E0A37" w:rsidP="001E0A37">
            <w:pPr>
              <w:keepNext/>
              <w:spacing w:after="240"/>
              <w:jc w:val="center"/>
              <w:rPr>
                <w:i/>
              </w:rPr>
            </w:pPr>
            <w:r w:rsidRPr="0056317D">
              <w:rPr>
                <w:i/>
              </w:rPr>
              <w:t>Pozmeňujúci návrh</w:t>
            </w:r>
          </w:p>
        </w:tc>
      </w:tr>
      <w:tr w:rsidR="001E0A37" w:rsidRPr="0056317D" w14:paraId="06E1B68A" w14:textId="77777777" w:rsidTr="001E0A37">
        <w:trPr>
          <w:jc w:val="center"/>
        </w:trPr>
        <w:tc>
          <w:tcPr>
            <w:tcW w:w="4876" w:type="dxa"/>
          </w:tcPr>
          <w:p w14:paraId="61AD43E2" w14:textId="77777777" w:rsidR="001E0A37" w:rsidRPr="0056317D" w:rsidRDefault="001E0A37" w:rsidP="001E0A37">
            <w:pPr>
              <w:spacing w:after="120"/>
            </w:pPr>
          </w:p>
        </w:tc>
        <w:tc>
          <w:tcPr>
            <w:tcW w:w="4876" w:type="dxa"/>
            <w:hideMark/>
          </w:tcPr>
          <w:p w14:paraId="4F1229FD" w14:textId="77777777" w:rsidR="001E0A37" w:rsidRPr="0056317D" w:rsidRDefault="001E0A37" w:rsidP="001E0A37">
            <w:pPr>
              <w:spacing w:after="120"/>
              <w:rPr>
                <w:szCs w:val="24"/>
              </w:rPr>
            </w:pPr>
            <w:r w:rsidRPr="0056317D">
              <w:rPr>
                <w:b/>
                <w:i/>
              </w:rPr>
              <w:t>fa)</w:t>
            </w:r>
            <w:r w:rsidRPr="0056317D">
              <w:tab/>
            </w:r>
            <w:r w:rsidRPr="0056317D">
              <w:rPr>
                <w:b/>
                <w:i/>
              </w:rPr>
              <w:t>poštové služby.</w:t>
            </w:r>
          </w:p>
        </w:tc>
      </w:tr>
    </w:tbl>
    <w:p w14:paraId="1C2487A1" w14:textId="77777777" w:rsidR="001E0A37" w:rsidRPr="0056317D" w:rsidRDefault="001E0A37" w:rsidP="001E0A37">
      <w:r w:rsidRPr="00753CB4">
        <w:rPr>
          <w:rStyle w:val="HideTWBExt"/>
        </w:rPr>
        <w:t>&lt;/Amend&gt;</w:t>
      </w:r>
    </w:p>
    <w:p w14:paraId="4073E78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40</w:t>
      </w:r>
      <w:r w:rsidRPr="00753CB4">
        <w:rPr>
          <w:rStyle w:val="HideTWBExt"/>
        </w:rPr>
        <w:t>&lt;/NumAm&gt;</w:t>
      </w:r>
    </w:p>
    <w:p w14:paraId="39852CA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50F1F58" w14:textId="77777777" w:rsidR="001E0A37" w:rsidRPr="0056317D" w:rsidRDefault="001E0A37" w:rsidP="001E0A37">
      <w:pPr>
        <w:rPr>
          <w:b/>
        </w:rPr>
      </w:pPr>
      <w:r w:rsidRPr="00753CB4">
        <w:rPr>
          <w:rStyle w:val="HideTWBExt"/>
        </w:rPr>
        <w:t>&lt;Article&gt;</w:t>
      </w:r>
      <w:r w:rsidRPr="0056317D">
        <w:rPr>
          <w:b/>
        </w:rPr>
        <w:t>Článok 2 – odsek 1 – bod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3A29F6A" w14:textId="77777777" w:rsidTr="001E0A37">
        <w:trPr>
          <w:jc w:val="center"/>
        </w:trPr>
        <w:tc>
          <w:tcPr>
            <w:tcW w:w="9752" w:type="dxa"/>
            <w:gridSpan w:val="2"/>
          </w:tcPr>
          <w:p w14:paraId="7032458A" w14:textId="77777777" w:rsidR="001E0A37" w:rsidRPr="0056317D" w:rsidRDefault="001E0A37" w:rsidP="001E0A37">
            <w:pPr>
              <w:keepNext/>
            </w:pPr>
          </w:p>
        </w:tc>
      </w:tr>
      <w:tr w:rsidR="001E0A37" w:rsidRPr="0056317D" w14:paraId="4B011BCB" w14:textId="77777777" w:rsidTr="001E0A37">
        <w:trPr>
          <w:jc w:val="center"/>
        </w:trPr>
        <w:tc>
          <w:tcPr>
            <w:tcW w:w="4876" w:type="dxa"/>
            <w:hideMark/>
          </w:tcPr>
          <w:p w14:paraId="20CA8F1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5DFEFD9" w14:textId="77777777" w:rsidR="001E0A37" w:rsidRPr="0056317D" w:rsidRDefault="001E0A37" w:rsidP="001E0A37">
            <w:pPr>
              <w:keepNext/>
              <w:spacing w:after="240"/>
              <w:jc w:val="center"/>
              <w:rPr>
                <w:i/>
              </w:rPr>
            </w:pPr>
            <w:r w:rsidRPr="0056317D">
              <w:rPr>
                <w:i/>
              </w:rPr>
              <w:t>Pozmeňujúci návrh</w:t>
            </w:r>
          </w:p>
        </w:tc>
      </w:tr>
      <w:tr w:rsidR="001E0A37" w:rsidRPr="0056317D" w14:paraId="79BA18C0" w14:textId="77777777" w:rsidTr="001E0A37">
        <w:trPr>
          <w:jc w:val="center"/>
        </w:trPr>
        <w:tc>
          <w:tcPr>
            <w:tcW w:w="4876" w:type="dxa"/>
          </w:tcPr>
          <w:p w14:paraId="04940AEC" w14:textId="77777777" w:rsidR="001E0A37" w:rsidRPr="0056317D" w:rsidRDefault="001E0A37" w:rsidP="001E0A37">
            <w:pPr>
              <w:spacing w:after="120"/>
            </w:pPr>
          </w:p>
        </w:tc>
        <w:tc>
          <w:tcPr>
            <w:tcW w:w="4876" w:type="dxa"/>
            <w:hideMark/>
          </w:tcPr>
          <w:p w14:paraId="3E73C0D9" w14:textId="77777777" w:rsidR="001E0A37" w:rsidRPr="0056317D" w:rsidRDefault="001E0A37" w:rsidP="001E0A37">
            <w:pPr>
              <w:spacing w:after="120"/>
              <w:rPr>
                <w:szCs w:val="24"/>
              </w:rPr>
            </w:pPr>
            <w:r w:rsidRPr="0056317D">
              <w:rPr>
                <w:b/>
                <w:i/>
              </w:rPr>
              <w:t>1a)</w:t>
            </w:r>
            <w:r w:rsidRPr="0056317D">
              <w:tab/>
            </w:r>
            <w:r w:rsidRPr="0056317D">
              <w:rPr>
                <w:b/>
                <w:i/>
              </w:rPr>
              <w:t>„prístupný formát“ je formát vhodný pre rôzne druhy zdravotného postihnutia vrátane použitia znakovej reči, Braillovho písma, augmentatívnej a alternatívnej komunikácie;</w:t>
            </w:r>
          </w:p>
        </w:tc>
      </w:tr>
    </w:tbl>
    <w:p w14:paraId="7354685F" w14:textId="77777777" w:rsidR="001E0A37" w:rsidRPr="0056317D" w:rsidRDefault="001E0A37" w:rsidP="001E0A37">
      <w:r w:rsidRPr="00753CB4">
        <w:rPr>
          <w:rStyle w:val="HideTWBExt"/>
        </w:rPr>
        <w:t>&lt;/Amend&gt;</w:t>
      </w:r>
    </w:p>
    <w:p w14:paraId="0834F0A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41</w:t>
      </w:r>
      <w:r w:rsidRPr="00753CB4">
        <w:rPr>
          <w:rStyle w:val="HideTWBExt"/>
        </w:rPr>
        <w:t>&lt;/NumAm&gt;</w:t>
      </w:r>
    </w:p>
    <w:p w14:paraId="720054E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1C560BC" w14:textId="77777777" w:rsidR="001E0A37" w:rsidRPr="0056317D" w:rsidRDefault="001E0A37" w:rsidP="001E0A37">
      <w:pPr>
        <w:rPr>
          <w:b/>
        </w:rPr>
      </w:pPr>
      <w:r w:rsidRPr="00753CB4">
        <w:rPr>
          <w:rStyle w:val="HideTWBExt"/>
        </w:rPr>
        <w:t>&lt;Article&gt;</w:t>
      </w:r>
      <w:r w:rsidRPr="0056317D">
        <w:rPr>
          <w:b/>
        </w:rPr>
        <w:t>Článok 2 – odsek 1 – bod 21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5D36227" w14:textId="77777777" w:rsidTr="001E0A37">
        <w:trPr>
          <w:jc w:val="center"/>
        </w:trPr>
        <w:tc>
          <w:tcPr>
            <w:tcW w:w="9752" w:type="dxa"/>
            <w:gridSpan w:val="2"/>
          </w:tcPr>
          <w:p w14:paraId="5C1CBEDF" w14:textId="77777777" w:rsidR="001E0A37" w:rsidRPr="0056317D" w:rsidRDefault="001E0A37" w:rsidP="001E0A37">
            <w:pPr>
              <w:keepNext/>
            </w:pPr>
          </w:p>
        </w:tc>
      </w:tr>
      <w:tr w:rsidR="001E0A37" w:rsidRPr="0056317D" w14:paraId="012B70EC" w14:textId="77777777" w:rsidTr="001E0A37">
        <w:trPr>
          <w:jc w:val="center"/>
        </w:trPr>
        <w:tc>
          <w:tcPr>
            <w:tcW w:w="4876" w:type="dxa"/>
            <w:hideMark/>
          </w:tcPr>
          <w:p w14:paraId="296956A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92DE809" w14:textId="77777777" w:rsidR="001E0A37" w:rsidRPr="0056317D" w:rsidRDefault="001E0A37" w:rsidP="001E0A37">
            <w:pPr>
              <w:keepNext/>
              <w:spacing w:after="240"/>
              <w:jc w:val="center"/>
              <w:rPr>
                <w:i/>
              </w:rPr>
            </w:pPr>
            <w:r w:rsidRPr="0056317D">
              <w:rPr>
                <w:i/>
              </w:rPr>
              <w:t>Pozmeňujúci návrh</w:t>
            </w:r>
          </w:p>
        </w:tc>
      </w:tr>
      <w:tr w:rsidR="001E0A37" w:rsidRPr="0056317D" w14:paraId="5BBDF32F" w14:textId="77777777" w:rsidTr="001E0A37">
        <w:trPr>
          <w:jc w:val="center"/>
        </w:trPr>
        <w:tc>
          <w:tcPr>
            <w:tcW w:w="4876" w:type="dxa"/>
          </w:tcPr>
          <w:p w14:paraId="7A97C46E" w14:textId="77777777" w:rsidR="001E0A37" w:rsidRPr="0056317D" w:rsidRDefault="001E0A37" w:rsidP="001E0A37">
            <w:pPr>
              <w:spacing w:after="120"/>
            </w:pPr>
          </w:p>
        </w:tc>
        <w:tc>
          <w:tcPr>
            <w:tcW w:w="4876" w:type="dxa"/>
            <w:hideMark/>
          </w:tcPr>
          <w:p w14:paraId="2B57A0BB" w14:textId="77777777" w:rsidR="001E0A37" w:rsidRPr="0056317D" w:rsidRDefault="001E0A37" w:rsidP="001E0A37">
            <w:pPr>
              <w:spacing w:after="120"/>
              <w:rPr>
                <w:szCs w:val="24"/>
              </w:rPr>
            </w:pPr>
            <w:r w:rsidRPr="0056317D">
              <w:rPr>
                <w:b/>
                <w:i/>
              </w:rPr>
              <w:t>21a)</w:t>
            </w:r>
            <w:r w:rsidRPr="0056317D">
              <w:tab/>
            </w:r>
            <w:r w:rsidRPr="0056317D">
              <w:rPr>
                <w:b/>
                <w:i/>
              </w:rPr>
              <w:t>„služba prístupu“ je služba, ako napríklad zvukový opis, titulky pre nepočujúcich a ťažko počujúcich a posunky, ktorá zlepšuje prístupnosť audiovizuálneho obsahu pre ženy a mužov so zdravotným postihnutím;</w:t>
            </w:r>
          </w:p>
        </w:tc>
      </w:tr>
    </w:tbl>
    <w:p w14:paraId="21273655" w14:textId="77777777" w:rsidR="001E0A37" w:rsidRPr="0056317D" w:rsidRDefault="001E0A37" w:rsidP="001E0A37">
      <w:r w:rsidRPr="00753CB4">
        <w:rPr>
          <w:rStyle w:val="HideTWBExt"/>
        </w:rPr>
        <w:t>&lt;/Amend&gt;</w:t>
      </w:r>
    </w:p>
    <w:p w14:paraId="785C0FB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42</w:t>
      </w:r>
      <w:r w:rsidRPr="00753CB4">
        <w:rPr>
          <w:rStyle w:val="HideTWBExt"/>
        </w:rPr>
        <w:t>&lt;/NumAm&gt;</w:t>
      </w:r>
    </w:p>
    <w:p w14:paraId="7ED3486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A8D735C" w14:textId="77777777" w:rsidR="001E0A37" w:rsidRPr="0056317D" w:rsidRDefault="001E0A37" w:rsidP="001E0A37">
      <w:pPr>
        <w:rPr>
          <w:b/>
        </w:rPr>
      </w:pPr>
      <w:r w:rsidRPr="00753CB4">
        <w:rPr>
          <w:rStyle w:val="HideTWBExt"/>
        </w:rPr>
        <w:t>&lt;Article&gt;</w:t>
      </w:r>
      <w:r w:rsidRPr="0056317D">
        <w:rPr>
          <w:b/>
        </w:rPr>
        <w:t>Článok 3 – odsek 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574A880" w14:textId="77777777" w:rsidTr="001E0A37">
        <w:trPr>
          <w:jc w:val="center"/>
        </w:trPr>
        <w:tc>
          <w:tcPr>
            <w:tcW w:w="9752" w:type="dxa"/>
            <w:gridSpan w:val="2"/>
          </w:tcPr>
          <w:p w14:paraId="6F8F3F1A" w14:textId="77777777" w:rsidR="001E0A37" w:rsidRPr="0056317D" w:rsidRDefault="001E0A37" w:rsidP="001E0A37">
            <w:pPr>
              <w:keepNext/>
            </w:pPr>
          </w:p>
        </w:tc>
      </w:tr>
      <w:tr w:rsidR="001E0A37" w:rsidRPr="0056317D" w14:paraId="0CB343A4" w14:textId="77777777" w:rsidTr="001E0A37">
        <w:trPr>
          <w:jc w:val="center"/>
        </w:trPr>
        <w:tc>
          <w:tcPr>
            <w:tcW w:w="4876" w:type="dxa"/>
            <w:hideMark/>
          </w:tcPr>
          <w:p w14:paraId="4771319B"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C88F1DB" w14:textId="77777777" w:rsidR="001E0A37" w:rsidRPr="0056317D" w:rsidRDefault="001E0A37" w:rsidP="001E0A37">
            <w:pPr>
              <w:keepNext/>
              <w:spacing w:after="240"/>
              <w:jc w:val="center"/>
              <w:rPr>
                <w:i/>
              </w:rPr>
            </w:pPr>
            <w:r w:rsidRPr="0056317D">
              <w:rPr>
                <w:i/>
              </w:rPr>
              <w:t>Pozmeňujúci návrh</w:t>
            </w:r>
          </w:p>
        </w:tc>
      </w:tr>
      <w:tr w:rsidR="001E0A37" w:rsidRPr="0056317D" w14:paraId="4C860402" w14:textId="77777777" w:rsidTr="001E0A37">
        <w:trPr>
          <w:jc w:val="center"/>
        </w:trPr>
        <w:tc>
          <w:tcPr>
            <w:tcW w:w="4876" w:type="dxa"/>
            <w:hideMark/>
          </w:tcPr>
          <w:p w14:paraId="54369F54" w14:textId="77777777" w:rsidR="001E0A37" w:rsidRPr="0056317D" w:rsidRDefault="001E0A37" w:rsidP="001E0A37">
            <w:pPr>
              <w:spacing w:after="120"/>
            </w:pPr>
            <w:r w:rsidRPr="0056317D">
              <w:t>3.</w:t>
            </w:r>
            <w:r w:rsidRPr="0056317D">
              <w:tab/>
              <w:t>Tieto samoobslužné terminály: bankomaty, automaty na výdaj lístkov a odbavovacie zariadenia musia spĺňať požiadavky stanovené v oddiele II prílohy I.</w:t>
            </w:r>
          </w:p>
        </w:tc>
        <w:tc>
          <w:tcPr>
            <w:tcW w:w="4876" w:type="dxa"/>
            <w:hideMark/>
          </w:tcPr>
          <w:p w14:paraId="4E8B2E8F" w14:textId="77777777" w:rsidR="001E0A37" w:rsidRPr="0056317D" w:rsidRDefault="001E0A37" w:rsidP="001E0A37">
            <w:pPr>
              <w:spacing w:after="120"/>
              <w:rPr>
                <w:szCs w:val="24"/>
              </w:rPr>
            </w:pPr>
            <w:r w:rsidRPr="0056317D">
              <w:t>3.</w:t>
            </w:r>
            <w:r w:rsidRPr="0056317D">
              <w:tab/>
              <w:t>Tieto samoobslužné terminály: bankomaty, automaty na výdaj lístkov</w:t>
            </w:r>
            <w:r w:rsidRPr="0056317D">
              <w:rPr>
                <w:b/>
                <w:i/>
              </w:rPr>
              <w:t>, automaty na predaj jedla a nápojov</w:t>
            </w:r>
            <w:r w:rsidRPr="0056317D">
              <w:t xml:space="preserve"> a odbavovacie zariadenia musia spĺňať požiadavky stanovené v oddiele II prílohy I.</w:t>
            </w:r>
          </w:p>
        </w:tc>
      </w:tr>
    </w:tbl>
    <w:p w14:paraId="4C549552" w14:textId="77777777" w:rsidR="001E0A37" w:rsidRPr="0056317D" w:rsidRDefault="001E0A37" w:rsidP="001E0A37">
      <w:r w:rsidRPr="00753CB4">
        <w:rPr>
          <w:rStyle w:val="HideTWBExt"/>
        </w:rPr>
        <w:t>&lt;/Amend&gt;</w:t>
      </w:r>
    </w:p>
    <w:p w14:paraId="63F1476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43</w:t>
      </w:r>
      <w:r w:rsidRPr="00753CB4">
        <w:rPr>
          <w:rStyle w:val="HideTWBExt"/>
        </w:rPr>
        <w:t>&lt;/NumAm&gt;</w:t>
      </w:r>
    </w:p>
    <w:p w14:paraId="3A4D016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73A9A3D" w14:textId="77777777" w:rsidR="001E0A37" w:rsidRPr="0056317D" w:rsidRDefault="001E0A37" w:rsidP="001E0A37">
      <w:pPr>
        <w:rPr>
          <w:b/>
        </w:rPr>
      </w:pPr>
      <w:r w:rsidRPr="00753CB4">
        <w:rPr>
          <w:rStyle w:val="HideTWBExt"/>
        </w:rPr>
        <w:t>&lt;Article&gt;</w:t>
      </w:r>
      <w:r w:rsidRPr="0056317D">
        <w:rPr>
          <w:b/>
        </w:rPr>
        <w:t>Článok 3 – odsek 3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CC93DCB" w14:textId="77777777" w:rsidTr="001E0A37">
        <w:trPr>
          <w:jc w:val="center"/>
        </w:trPr>
        <w:tc>
          <w:tcPr>
            <w:tcW w:w="9752" w:type="dxa"/>
            <w:gridSpan w:val="2"/>
          </w:tcPr>
          <w:p w14:paraId="5E3BF23F" w14:textId="77777777" w:rsidR="001E0A37" w:rsidRPr="0056317D" w:rsidRDefault="001E0A37" w:rsidP="001E0A37">
            <w:pPr>
              <w:keepNext/>
            </w:pPr>
          </w:p>
        </w:tc>
      </w:tr>
      <w:tr w:rsidR="001E0A37" w:rsidRPr="0056317D" w14:paraId="73AC7BC4" w14:textId="77777777" w:rsidTr="001E0A37">
        <w:trPr>
          <w:jc w:val="center"/>
        </w:trPr>
        <w:tc>
          <w:tcPr>
            <w:tcW w:w="4876" w:type="dxa"/>
            <w:hideMark/>
          </w:tcPr>
          <w:p w14:paraId="0F54659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3CA51AF" w14:textId="77777777" w:rsidR="001E0A37" w:rsidRPr="0056317D" w:rsidRDefault="001E0A37" w:rsidP="001E0A37">
            <w:pPr>
              <w:keepNext/>
              <w:spacing w:after="240"/>
              <w:jc w:val="center"/>
              <w:rPr>
                <w:i/>
              </w:rPr>
            </w:pPr>
            <w:r w:rsidRPr="0056317D">
              <w:rPr>
                <w:i/>
              </w:rPr>
              <w:t>Pozmeňujúci návrh</w:t>
            </w:r>
          </w:p>
        </w:tc>
      </w:tr>
      <w:tr w:rsidR="001E0A37" w:rsidRPr="0056317D" w14:paraId="5FC12119" w14:textId="77777777" w:rsidTr="001E0A37">
        <w:trPr>
          <w:jc w:val="center"/>
        </w:trPr>
        <w:tc>
          <w:tcPr>
            <w:tcW w:w="4876" w:type="dxa"/>
          </w:tcPr>
          <w:p w14:paraId="3B14FC33" w14:textId="77777777" w:rsidR="001E0A37" w:rsidRPr="0056317D" w:rsidRDefault="001E0A37" w:rsidP="001E0A37">
            <w:pPr>
              <w:spacing w:after="120"/>
            </w:pPr>
          </w:p>
        </w:tc>
        <w:tc>
          <w:tcPr>
            <w:tcW w:w="4876" w:type="dxa"/>
            <w:hideMark/>
          </w:tcPr>
          <w:p w14:paraId="2F1BFCE1" w14:textId="77777777" w:rsidR="001E0A37" w:rsidRPr="0056317D" w:rsidRDefault="001E0A37" w:rsidP="001E0A37">
            <w:pPr>
              <w:spacing w:after="120"/>
              <w:rPr>
                <w:szCs w:val="24"/>
              </w:rPr>
            </w:pPr>
            <w:r w:rsidRPr="0056317D">
              <w:rPr>
                <w:b/>
                <w:i/>
              </w:rPr>
              <w:t>3a.</w:t>
            </w:r>
            <w:r w:rsidRPr="0056317D">
              <w:tab/>
            </w:r>
            <w:r w:rsidRPr="0056317D">
              <w:rPr>
                <w:b/>
                <w:i/>
              </w:rPr>
              <w:t>elektronické spotrebiče pre domácnosť vrátane ich obalov musia spĺňať požiadavky stanovené v oddiele X prílohy I.</w:t>
            </w:r>
          </w:p>
        </w:tc>
      </w:tr>
    </w:tbl>
    <w:p w14:paraId="0F1FA25D" w14:textId="77777777" w:rsidR="001E0A37" w:rsidRPr="0056317D" w:rsidRDefault="001E0A37" w:rsidP="001E0A37">
      <w:r w:rsidRPr="00753CB4">
        <w:rPr>
          <w:rStyle w:val="HideTWBExt"/>
        </w:rPr>
        <w:t>&lt;/Amend&gt;</w:t>
      </w:r>
    </w:p>
    <w:p w14:paraId="4BA47AF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44</w:t>
      </w:r>
      <w:r w:rsidRPr="00753CB4">
        <w:rPr>
          <w:rStyle w:val="HideTWBExt"/>
        </w:rPr>
        <w:t>&lt;/NumAm&gt;</w:t>
      </w:r>
    </w:p>
    <w:p w14:paraId="000D290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3EB8ADF" w14:textId="77777777" w:rsidR="001E0A37" w:rsidRPr="0056317D" w:rsidRDefault="001E0A37" w:rsidP="001E0A37">
      <w:pPr>
        <w:rPr>
          <w:b/>
        </w:rPr>
      </w:pPr>
      <w:r w:rsidRPr="00753CB4">
        <w:rPr>
          <w:rStyle w:val="HideTWBExt"/>
        </w:rPr>
        <w:t>&lt;Article&gt;</w:t>
      </w:r>
      <w:r w:rsidRPr="0056317D">
        <w:rPr>
          <w:b/>
        </w:rPr>
        <w:t>Článok 3 – odsek 4</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46A809D" w14:textId="77777777" w:rsidTr="001E0A37">
        <w:trPr>
          <w:jc w:val="center"/>
        </w:trPr>
        <w:tc>
          <w:tcPr>
            <w:tcW w:w="9752" w:type="dxa"/>
            <w:gridSpan w:val="2"/>
          </w:tcPr>
          <w:p w14:paraId="4E3B4FA0" w14:textId="77777777" w:rsidR="001E0A37" w:rsidRPr="0056317D" w:rsidRDefault="001E0A37" w:rsidP="001E0A37">
            <w:pPr>
              <w:keepNext/>
            </w:pPr>
          </w:p>
        </w:tc>
      </w:tr>
      <w:tr w:rsidR="001E0A37" w:rsidRPr="0056317D" w14:paraId="7432AEC4" w14:textId="77777777" w:rsidTr="001E0A37">
        <w:trPr>
          <w:jc w:val="center"/>
        </w:trPr>
        <w:tc>
          <w:tcPr>
            <w:tcW w:w="4876" w:type="dxa"/>
            <w:hideMark/>
          </w:tcPr>
          <w:p w14:paraId="14D4E659"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4695999B" w14:textId="77777777" w:rsidR="001E0A37" w:rsidRPr="0056317D" w:rsidRDefault="001E0A37" w:rsidP="001E0A37">
            <w:pPr>
              <w:keepNext/>
              <w:spacing w:after="240"/>
              <w:jc w:val="center"/>
              <w:rPr>
                <w:i/>
              </w:rPr>
            </w:pPr>
            <w:r w:rsidRPr="0056317D">
              <w:rPr>
                <w:i/>
              </w:rPr>
              <w:t>Pozmeňujúci návrh</w:t>
            </w:r>
          </w:p>
        </w:tc>
      </w:tr>
      <w:tr w:rsidR="001E0A37" w:rsidRPr="0056317D" w14:paraId="5900986B" w14:textId="77777777" w:rsidTr="001E0A37">
        <w:trPr>
          <w:jc w:val="center"/>
        </w:trPr>
        <w:tc>
          <w:tcPr>
            <w:tcW w:w="4876" w:type="dxa"/>
            <w:hideMark/>
          </w:tcPr>
          <w:p w14:paraId="57677EC7" w14:textId="77777777" w:rsidR="001E0A37" w:rsidRPr="0056317D" w:rsidRDefault="001E0A37" w:rsidP="001E0A37">
            <w:pPr>
              <w:spacing w:after="120"/>
            </w:pPr>
            <w:r w:rsidRPr="0056317D">
              <w:t>4.</w:t>
            </w:r>
            <w:r w:rsidRPr="0056317D">
              <w:tab/>
              <w:t>Telefonické služby vrátane služieb tiesňového volania a súvisiace koncové zariadenia s vyspelou výpočtovou kapacitou určené pre spotrebiteľov musia spĺňať požiadavky stanovené v oddiele III prílohy I.</w:t>
            </w:r>
          </w:p>
        </w:tc>
        <w:tc>
          <w:tcPr>
            <w:tcW w:w="4876" w:type="dxa"/>
            <w:hideMark/>
          </w:tcPr>
          <w:p w14:paraId="38776F96" w14:textId="77777777" w:rsidR="001E0A37" w:rsidRPr="0056317D" w:rsidRDefault="001E0A37" w:rsidP="001E0A37">
            <w:pPr>
              <w:spacing w:after="120"/>
              <w:rPr>
                <w:szCs w:val="24"/>
              </w:rPr>
            </w:pPr>
            <w:r w:rsidRPr="0056317D">
              <w:t>4.</w:t>
            </w:r>
            <w:r w:rsidRPr="0056317D">
              <w:tab/>
              <w:t xml:space="preserve">Telefonické služby vrátane služieb tiesňového volania a súvisiace koncové zariadenia s vyspelou výpočtovou kapacitou určené pre spotrebiteľov musia spĺňať požiadavky stanovené v oddiele III prílohy I. </w:t>
            </w:r>
            <w:r w:rsidRPr="0056317D">
              <w:rPr>
                <w:b/>
                <w:i/>
              </w:rPr>
              <w:t>Členské štáty zabezpečia dostupnosť aspoň jednej textovej konverznej služby a jednej obrazovej konverznej služby na celom území členského štátu a nepretržite po konzultácii s organizáciami používateľov vrátane organizácií zastupujúcich osoby so zdravotným postihnutím, že tieto konverzné služby sú interoperabilné s telefónnymi službami.</w:t>
            </w:r>
          </w:p>
        </w:tc>
      </w:tr>
      <w:tr w:rsidR="001E0A37" w:rsidRPr="0056317D" w14:paraId="6CA78FE8" w14:textId="77777777" w:rsidTr="001E0A37">
        <w:trPr>
          <w:jc w:val="center"/>
        </w:trPr>
        <w:tc>
          <w:tcPr>
            <w:tcW w:w="4876" w:type="dxa"/>
          </w:tcPr>
          <w:p w14:paraId="06E4334A" w14:textId="77777777" w:rsidR="001E0A37" w:rsidRPr="0056317D" w:rsidRDefault="001E0A37" w:rsidP="001E0A37">
            <w:pPr>
              <w:spacing w:after="120"/>
            </w:pPr>
          </w:p>
        </w:tc>
        <w:tc>
          <w:tcPr>
            <w:tcW w:w="4876" w:type="dxa"/>
            <w:hideMark/>
          </w:tcPr>
          <w:p w14:paraId="7B905F5E" w14:textId="77777777" w:rsidR="001E0A37" w:rsidRPr="0056317D" w:rsidRDefault="001E0A37" w:rsidP="001E0A37">
            <w:pPr>
              <w:spacing w:after="120"/>
              <w:rPr>
                <w:szCs w:val="24"/>
              </w:rPr>
            </w:pPr>
            <w:r w:rsidRPr="0056317D">
              <w:rPr>
                <w:b/>
                <w:i/>
              </w:rPr>
              <w:t>Členské štáty taktiež zabezpečia dostupnosť zvukovej, obrazovej a textovej komunikácie v reálnom čase (totálna konverzia) v národných, regionálnych a miestnych núdzových službách vrátane liniek podpory (ako napríklad linky, ktoré ponúkajú ochranu ženským obetiam násilia).</w:t>
            </w:r>
          </w:p>
        </w:tc>
      </w:tr>
    </w:tbl>
    <w:p w14:paraId="7348B3BC" w14:textId="77777777" w:rsidR="001E0A37" w:rsidRPr="0056317D" w:rsidRDefault="001E0A37" w:rsidP="001E0A37">
      <w:r w:rsidRPr="00753CB4">
        <w:rPr>
          <w:rStyle w:val="HideTWBExt"/>
        </w:rPr>
        <w:t>&lt;/Amend&gt;</w:t>
      </w:r>
    </w:p>
    <w:p w14:paraId="4724284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45</w:t>
      </w:r>
      <w:r w:rsidRPr="00753CB4">
        <w:rPr>
          <w:rStyle w:val="HideTWBExt"/>
        </w:rPr>
        <w:t>&lt;/NumAm&gt;</w:t>
      </w:r>
    </w:p>
    <w:p w14:paraId="51295AA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A8750A5" w14:textId="77777777" w:rsidR="001E0A37" w:rsidRPr="0056317D" w:rsidRDefault="001E0A37" w:rsidP="001E0A37">
      <w:pPr>
        <w:rPr>
          <w:b/>
        </w:rPr>
      </w:pPr>
      <w:r w:rsidRPr="00753CB4">
        <w:rPr>
          <w:rStyle w:val="HideTWBExt"/>
        </w:rPr>
        <w:t>&lt;Article&gt;</w:t>
      </w:r>
      <w:r w:rsidRPr="0056317D">
        <w:rPr>
          <w:b/>
        </w:rPr>
        <w:t>Článok 3 – odsek 5 – pododsek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6A8F90E" w14:textId="77777777" w:rsidTr="001E0A37">
        <w:trPr>
          <w:jc w:val="center"/>
        </w:trPr>
        <w:tc>
          <w:tcPr>
            <w:tcW w:w="9752" w:type="dxa"/>
            <w:gridSpan w:val="2"/>
          </w:tcPr>
          <w:p w14:paraId="742DA893" w14:textId="77777777" w:rsidR="001E0A37" w:rsidRPr="0056317D" w:rsidRDefault="001E0A37" w:rsidP="001E0A37">
            <w:pPr>
              <w:keepNext/>
            </w:pPr>
          </w:p>
        </w:tc>
      </w:tr>
      <w:tr w:rsidR="001E0A37" w:rsidRPr="0056317D" w14:paraId="783F2886" w14:textId="77777777" w:rsidTr="001E0A37">
        <w:trPr>
          <w:jc w:val="center"/>
        </w:trPr>
        <w:tc>
          <w:tcPr>
            <w:tcW w:w="4876" w:type="dxa"/>
            <w:hideMark/>
          </w:tcPr>
          <w:p w14:paraId="6B67460E"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3F77B39" w14:textId="77777777" w:rsidR="001E0A37" w:rsidRPr="0056317D" w:rsidRDefault="001E0A37" w:rsidP="001E0A37">
            <w:pPr>
              <w:keepNext/>
              <w:spacing w:after="240"/>
              <w:jc w:val="center"/>
              <w:rPr>
                <w:i/>
              </w:rPr>
            </w:pPr>
            <w:r w:rsidRPr="0056317D">
              <w:rPr>
                <w:i/>
              </w:rPr>
              <w:t>Pozmeňujúci návrh</w:t>
            </w:r>
          </w:p>
        </w:tc>
      </w:tr>
      <w:tr w:rsidR="001E0A37" w:rsidRPr="0056317D" w14:paraId="2CD2FFDF" w14:textId="77777777" w:rsidTr="001E0A37">
        <w:trPr>
          <w:jc w:val="center"/>
        </w:trPr>
        <w:tc>
          <w:tcPr>
            <w:tcW w:w="4876" w:type="dxa"/>
          </w:tcPr>
          <w:p w14:paraId="2A028F66" w14:textId="77777777" w:rsidR="001E0A37" w:rsidRPr="0056317D" w:rsidRDefault="001E0A37" w:rsidP="001E0A37">
            <w:pPr>
              <w:spacing w:after="120"/>
            </w:pPr>
          </w:p>
        </w:tc>
        <w:tc>
          <w:tcPr>
            <w:tcW w:w="4876" w:type="dxa"/>
            <w:hideMark/>
          </w:tcPr>
          <w:p w14:paraId="3F43F321" w14:textId="77777777" w:rsidR="001E0A37" w:rsidRPr="0056317D" w:rsidRDefault="001E0A37" w:rsidP="001E0A37">
            <w:pPr>
              <w:spacing w:after="120"/>
              <w:rPr>
                <w:szCs w:val="24"/>
              </w:rPr>
            </w:pPr>
            <w:r w:rsidRPr="0056317D">
              <w:rPr>
                <w:b/>
                <w:i/>
              </w:rPr>
              <w:t>Aby sa osobám s funkčnými obmedzeniami vrátane osôb so zdravotným postihnutím umožnilo využívať audiovizuálne mediálne služby, členské štáty zabezpečia dostupnosť týchto služieb aj v posunkovej reči, s titulkami, zvukovými opismi a zrozumiteľným sprievodcom programom s osobitným dôrazom na dostupnosť audiovizuálnych mediálnych služieb pre deti.</w:t>
            </w:r>
          </w:p>
        </w:tc>
      </w:tr>
    </w:tbl>
    <w:p w14:paraId="35AEE168" w14:textId="77777777" w:rsidR="001E0A37" w:rsidRPr="0056317D" w:rsidRDefault="001E0A37" w:rsidP="001E0A37">
      <w:r w:rsidRPr="00753CB4">
        <w:rPr>
          <w:rStyle w:val="HideTWBExt"/>
        </w:rPr>
        <w:t>&lt;/Amend&gt;</w:t>
      </w:r>
    </w:p>
    <w:p w14:paraId="110A32F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46</w:t>
      </w:r>
      <w:r w:rsidRPr="00753CB4">
        <w:rPr>
          <w:rStyle w:val="HideTWBExt"/>
        </w:rPr>
        <w:t>&lt;/NumAm&gt;</w:t>
      </w:r>
    </w:p>
    <w:p w14:paraId="4F52F67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CC5216C" w14:textId="77777777" w:rsidR="001E0A37" w:rsidRPr="0056317D" w:rsidRDefault="001E0A37" w:rsidP="001E0A37">
      <w:pPr>
        <w:keepNext/>
        <w:rPr>
          <w:b/>
        </w:rPr>
      </w:pPr>
      <w:r w:rsidRPr="00753CB4">
        <w:rPr>
          <w:rStyle w:val="HideTWBExt"/>
        </w:rPr>
        <w:t>&lt;Article&gt;</w:t>
      </w:r>
      <w:r w:rsidRPr="0056317D">
        <w:rPr>
          <w:b/>
        </w:rPr>
        <w:t>Článok 3 – odsek 10</w:t>
      </w:r>
      <w:r w:rsidRPr="00753CB4">
        <w:rPr>
          <w:rStyle w:val="HideTWBExt"/>
        </w:rPr>
        <w:t>&lt;/Article&gt;</w:t>
      </w:r>
    </w:p>
    <w:p w14:paraId="719FF3F0"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59923F40" w14:textId="77777777" w:rsidTr="001E0A37">
        <w:trPr>
          <w:jc w:val="center"/>
        </w:trPr>
        <w:tc>
          <w:tcPr>
            <w:tcW w:w="9752" w:type="dxa"/>
            <w:gridSpan w:val="2"/>
          </w:tcPr>
          <w:p w14:paraId="205E37E0" w14:textId="77777777" w:rsidR="001E0A37" w:rsidRPr="0056317D" w:rsidRDefault="001E0A37" w:rsidP="001E0A37">
            <w:pPr>
              <w:keepNext/>
            </w:pPr>
          </w:p>
        </w:tc>
      </w:tr>
      <w:tr w:rsidR="001E0A37" w:rsidRPr="0056317D" w14:paraId="1636493D" w14:textId="77777777" w:rsidTr="001E0A37">
        <w:trPr>
          <w:jc w:val="center"/>
        </w:trPr>
        <w:tc>
          <w:tcPr>
            <w:tcW w:w="4876" w:type="dxa"/>
            <w:hideMark/>
          </w:tcPr>
          <w:p w14:paraId="5A9160E7"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63F51EA" w14:textId="77777777" w:rsidR="001E0A37" w:rsidRPr="0056317D" w:rsidRDefault="001E0A37" w:rsidP="001E0A37">
            <w:pPr>
              <w:keepNext/>
              <w:spacing w:after="240"/>
              <w:jc w:val="center"/>
              <w:rPr>
                <w:i/>
              </w:rPr>
            </w:pPr>
            <w:r w:rsidRPr="0056317D">
              <w:rPr>
                <w:i/>
              </w:rPr>
              <w:t>Pozmeňujúci návrh</w:t>
            </w:r>
          </w:p>
        </w:tc>
      </w:tr>
      <w:tr w:rsidR="001E0A37" w:rsidRPr="0056317D" w14:paraId="4A98634C" w14:textId="77777777" w:rsidTr="001E0A37">
        <w:trPr>
          <w:jc w:val="center"/>
        </w:trPr>
        <w:tc>
          <w:tcPr>
            <w:tcW w:w="4876" w:type="dxa"/>
            <w:hideMark/>
          </w:tcPr>
          <w:p w14:paraId="3BA46AB9" w14:textId="77777777" w:rsidR="001E0A37" w:rsidRPr="0056317D" w:rsidRDefault="001E0A37" w:rsidP="001E0A37">
            <w:pPr>
              <w:spacing w:after="120"/>
            </w:pPr>
            <w:r w:rsidRPr="0056317D">
              <w:t>10.</w:t>
            </w:r>
            <w:r w:rsidRPr="0056317D">
              <w:tab/>
              <w:t xml:space="preserve">Členské štáty </w:t>
            </w:r>
            <w:r w:rsidRPr="0056317D">
              <w:rPr>
                <w:b/>
                <w:i/>
              </w:rPr>
              <w:t>môžu vzhľadom na vnútroštátne podmienky rozhodnúť</w:t>
            </w:r>
            <w:r w:rsidRPr="0056317D">
              <w:t xml:space="preserve">, </w:t>
            </w:r>
            <w:r w:rsidRPr="0056317D">
              <w:rPr>
                <w:b/>
                <w:i/>
              </w:rPr>
              <w:t>že</w:t>
            </w:r>
            <w:r w:rsidRPr="0056317D">
              <w:t xml:space="preserve"> zastavané prostredie, ktoré využívajú používatelia služieb osobnej dopravy, vrátane prostredia, ktoré spravujú poskytovatelia služieb a prevádzkovatelia infraštruktúry, ako aj zastavané prostredie, ktoré využívajú osoby využívajúce bankové služby, ako aj centrá služieb zákazníkom a obchody prevádzkované telefonickými operátormi </w:t>
            </w:r>
            <w:r w:rsidRPr="0056317D">
              <w:rPr>
                <w:b/>
                <w:i/>
              </w:rPr>
              <w:t>musia spĺňať</w:t>
            </w:r>
            <w:r w:rsidRPr="0056317D">
              <w:t xml:space="preserve"> požiadavky na prístupnosť stanovené v oddiele X prílohy 1, aby osobám s funkčnými obmedzeniami vrátane osôb so zdravotným postihnutím v čo najväčšej miere umožnili využívať takéto prostredie.</w:t>
            </w:r>
          </w:p>
        </w:tc>
        <w:tc>
          <w:tcPr>
            <w:tcW w:w="4876" w:type="dxa"/>
            <w:hideMark/>
          </w:tcPr>
          <w:p w14:paraId="2D9F1293" w14:textId="77777777" w:rsidR="001E0A37" w:rsidRPr="0056317D" w:rsidRDefault="001E0A37" w:rsidP="001E0A37">
            <w:pPr>
              <w:spacing w:after="120"/>
              <w:rPr>
                <w:szCs w:val="24"/>
              </w:rPr>
            </w:pPr>
            <w:r w:rsidRPr="0056317D">
              <w:t>10.</w:t>
            </w:r>
            <w:r w:rsidRPr="0056317D">
              <w:tab/>
              <w:t xml:space="preserve">Členské štáty </w:t>
            </w:r>
            <w:r w:rsidRPr="0056317D">
              <w:rPr>
                <w:b/>
                <w:i/>
              </w:rPr>
              <w:t>zaistia</w:t>
            </w:r>
            <w:r w:rsidRPr="0056317D">
              <w:t xml:space="preserve">, </w:t>
            </w:r>
            <w:r w:rsidRPr="0056317D">
              <w:rPr>
                <w:b/>
                <w:i/>
              </w:rPr>
              <w:t>aby</w:t>
            </w:r>
            <w:r w:rsidRPr="0056317D">
              <w:t xml:space="preserve"> zastavané prostredie, ktoré využívajú používatelia služieb a </w:t>
            </w:r>
            <w:r w:rsidRPr="0056317D">
              <w:rPr>
                <w:b/>
                <w:i/>
              </w:rPr>
              <w:t xml:space="preserve">výrobkov </w:t>
            </w:r>
            <w:r w:rsidRPr="0056317D">
              <w:t>osobnej dopravy, vrátane prostredia, ktoré spravujú poskytovatelia služieb a prevádzkovatelia infraštruktúry, ako aj zastavané prostredie, ktoré využívajú osoby využívajúce bankové a </w:t>
            </w:r>
            <w:r w:rsidRPr="0056317D">
              <w:rPr>
                <w:b/>
                <w:i/>
              </w:rPr>
              <w:t xml:space="preserve">poštové </w:t>
            </w:r>
            <w:r w:rsidRPr="0056317D">
              <w:t xml:space="preserve">služby, ako aj centrá služieb zákazníkom a obchody prevádzkované telefonickými operátormi </w:t>
            </w:r>
            <w:r w:rsidRPr="0056317D">
              <w:rPr>
                <w:b/>
                <w:i/>
              </w:rPr>
              <w:t>spĺňali</w:t>
            </w:r>
            <w:r w:rsidRPr="0056317D">
              <w:t xml:space="preserve"> požiadavky na prístupnosť stanovené v oddiele X prílohy I, aby osobám s funkčnými obmedzeniami vrátane osôb so zdravotným postihnutím</w:t>
            </w:r>
            <w:r w:rsidRPr="0056317D">
              <w:rPr>
                <w:b/>
                <w:i/>
              </w:rPr>
              <w:t xml:space="preserve"> a starších ľudí</w:t>
            </w:r>
            <w:r w:rsidRPr="0056317D">
              <w:t xml:space="preserve"> v čo najväčšej miere umožnili využívať takéto prostredie.</w:t>
            </w:r>
          </w:p>
        </w:tc>
      </w:tr>
    </w:tbl>
    <w:p w14:paraId="532648E7" w14:textId="77777777" w:rsidR="001E0A37" w:rsidRPr="0056317D" w:rsidRDefault="001E0A37" w:rsidP="001E0A37">
      <w:r w:rsidRPr="00753CB4">
        <w:rPr>
          <w:rStyle w:val="HideTWBExt"/>
        </w:rPr>
        <w:t>&lt;/Amend&gt;</w:t>
      </w:r>
    </w:p>
    <w:p w14:paraId="7EC7AE2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47</w:t>
      </w:r>
      <w:r w:rsidRPr="00753CB4">
        <w:rPr>
          <w:rStyle w:val="HideTWBExt"/>
        </w:rPr>
        <w:t>&lt;/NumAm&gt;</w:t>
      </w:r>
    </w:p>
    <w:p w14:paraId="4D708E5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210A159" w14:textId="77777777" w:rsidR="001E0A37" w:rsidRPr="0056317D" w:rsidRDefault="001E0A37" w:rsidP="001E0A37">
      <w:pPr>
        <w:rPr>
          <w:b/>
        </w:rPr>
      </w:pPr>
      <w:r w:rsidRPr="00753CB4">
        <w:rPr>
          <w:rStyle w:val="HideTWBExt"/>
        </w:rPr>
        <w:t>&lt;Article&gt;</w:t>
      </w:r>
      <w:r w:rsidRPr="0056317D">
        <w:rPr>
          <w:b/>
        </w:rPr>
        <w:t>Článok 5 – odsek 5 – pododsek 1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10324DC" w14:textId="77777777" w:rsidTr="001E0A37">
        <w:trPr>
          <w:jc w:val="center"/>
        </w:trPr>
        <w:tc>
          <w:tcPr>
            <w:tcW w:w="9752" w:type="dxa"/>
            <w:gridSpan w:val="2"/>
          </w:tcPr>
          <w:p w14:paraId="030AD111" w14:textId="77777777" w:rsidR="001E0A37" w:rsidRPr="0056317D" w:rsidRDefault="001E0A37" w:rsidP="001E0A37">
            <w:pPr>
              <w:keepNext/>
            </w:pPr>
          </w:p>
        </w:tc>
      </w:tr>
      <w:tr w:rsidR="001E0A37" w:rsidRPr="0056317D" w14:paraId="34367613" w14:textId="77777777" w:rsidTr="001E0A37">
        <w:trPr>
          <w:jc w:val="center"/>
        </w:trPr>
        <w:tc>
          <w:tcPr>
            <w:tcW w:w="4876" w:type="dxa"/>
            <w:hideMark/>
          </w:tcPr>
          <w:p w14:paraId="00A9E1CC"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047F95F" w14:textId="77777777" w:rsidR="001E0A37" w:rsidRPr="0056317D" w:rsidRDefault="001E0A37" w:rsidP="001E0A37">
            <w:pPr>
              <w:keepNext/>
              <w:spacing w:after="240"/>
              <w:jc w:val="center"/>
              <w:rPr>
                <w:i/>
              </w:rPr>
            </w:pPr>
            <w:r w:rsidRPr="0056317D">
              <w:rPr>
                <w:i/>
              </w:rPr>
              <w:t>Pozmeňujúci návrh</w:t>
            </w:r>
          </w:p>
        </w:tc>
      </w:tr>
      <w:tr w:rsidR="001E0A37" w:rsidRPr="0056317D" w14:paraId="01D9C8FE" w14:textId="77777777" w:rsidTr="001E0A37">
        <w:trPr>
          <w:jc w:val="center"/>
        </w:trPr>
        <w:tc>
          <w:tcPr>
            <w:tcW w:w="4876" w:type="dxa"/>
          </w:tcPr>
          <w:p w14:paraId="285C7D99" w14:textId="77777777" w:rsidR="001E0A37" w:rsidRPr="0056317D" w:rsidRDefault="001E0A37" w:rsidP="001E0A37">
            <w:pPr>
              <w:spacing w:after="120"/>
            </w:pPr>
          </w:p>
        </w:tc>
        <w:tc>
          <w:tcPr>
            <w:tcW w:w="4876" w:type="dxa"/>
            <w:hideMark/>
          </w:tcPr>
          <w:p w14:paraId="7F4B2BBC" w14:textId="77777777" w:rsidR="001E0A37" w:rsidRPr="0056317D" w:rsidRDefault="001E0A37" w:rsidP="001E0A37">
            <w:pPr>
              <w:spacing w:after="120"/>
              <w:rPr>
                <w:szCs w:val="24"/>
              </w:rPr>
            </w:pPr>
            <w:r w:rsidRPr="0056317D">
              <w:rPr>
                <w:b/>
                <w:i/>
              </w:rPr>
              <w:t>Tieto registre sa zverejňujú a priebežne dopĺňajú o opatrenia, ktoré výrobca prijal v súvislosti s nevyhovujúcimi výrobkami a výrobkami stiahnutými z trhu.</w:t>
            </w:r>
          </w:p>
        </w:tc>
      </w:tr>
    </w:tbl>
    <w:p w14:paraId="1B00738B" w14:textId="77777777" w:rsidR="001E0A37" w:rsidRPr="0056317D" w:rsidRDefault="001E0A37" w:rsidP="001E0A37">
      <w:r w:rsidRPr="00753CB4">
        <w:rPr>
          <w:rStyle w:val="HideTWBExt"/>
        </w:rPr>
        <w:t>&lt;/Amend&gt;</w:t>
      </w:r>
    </w:p>
    <w:p w14:paraId="7B5D68F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48</w:t>
      </w:r>
      <w:r w:rsidRPr="00753CB4">
        <w:rPr>
          <w:rStyle w:val="HideTWBExt"/>
        </w:rPr>
        <w:t>&lt;/NumAm&gt;</w:t>
      </w:r>
    </w:p>
    <w:p w14:paraId="4991024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B1063BC" w14:textId="77777777" w:rsidR="001E0A37" w:rsidRPr="0056317D" w:rsidRDefault="001E0A37" w:rsidP="001E0A37">
      <w:pPr>
        <w:keepNext/>
        <w:rPr>
          <w:b/>
        </w:rPr>
      </w:pPr>
      <w:r w:rsidRPr="00753CB4">
        <w:rPr>
          <w:rStyle w:val="HideTWBExt"/>
        </w:rPr>
        <w:t>&lt;Article&gt;</w:t>
      </w:r>
      <w:r w:rsidRPr="0056317D">
        <w:rPr>
          <w:b/>
        </w:rPr>
        <w:t>Článok 5 – odsek 9</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6701247" w14:textId="77777777" w:rsidTr="001E0A37">
        <w:trPr>
          <w:jc w:val="center"/>
        </w:trPr>
        <w:tc>
          <w:tcPr>
            <w:tcW w:w="9752" w:type="dxa"/>
            <w:gridSpan w:val="2"/>
          </w:tcPr>
          <w:p w14:paraId="1ECF0142" w14:textId="77777777" w:rsidR="001E0A37" w:rsidRPr="0056317D" w:rsidRDefault="001E0A37" w:rsidP="001E0A37">
            <w:pPr>
              <w:keepNext/>
            </w:pPr>
          </w:p>
        </w:tc>
      </w:tr>
      <w:tr w:rsidR="001E0A37" w:rsidRPr="0056317D" w14:paraId="79985290" w14:textId="77777777" w:rsidTr="001E0A37">
        <w:trPr>
          <w:jc w:val="center"/>
        </w:trPr>
        <w:tc>
          <w:tcPr>
            <w:tcW w:w="4876" w:type="dxa"/>
          </w:tcPr>
          <w:p w14:paraId="1479E458" w14:textId="77777777" w:rsidR="001E0A37" w:rsidRPr="0056317D" w:rsidRDefault="001E0A37" w:rsidP="001E0A37">
            <w:pPr>
              <w:keepNext/>
              <w:spacing w:after="240"/>
              <w:jc w:val="center"/>
              <w:rPr>
                <w:i/>
              </w:rPr>
            </w:pPr>
            <w:r w:rsidRPr="0056317D">
              <w:rPr>
                <w:i/>
              </w:rPr>
              <w:t>Text predložený Komisiou</w:t>
            </w:r>
          </w:p>
        </w:tc>
        <w:tc>
          <w:tcPr>
            <w:tcW w:w="4876" w:type="dxa"/>
          </w:tcPr>
          <w:p w14:paraId="2339C070" w14:textId="77777777" w:rsidR="001E0A37" w:rsidRPr="0056317D" w:rsidRDefault="001E0A37" w:rsidP="001E0A37">
            <w:pPr>
              <w:keepNext/>
              <w:spacing w:after="240"/>
              <w:jc w:val="center"/>
              <w:rPr>
                <w:i/>
              </w:rPr>
            </w:pPr>
            <w:r w:rsidRPr="0056317D">
              <w:rPr>
                <w:i/>
              </w:rPr>
              <w:t>Pozmeňujúci návrh</w:t>
            </w:r>
          </w:p>
        </w:tc>
      </w:tr>
      <w:tr w:rsidR="001E0A37" w:rsidRPr="0056317D" w14:paraId="0DE9C4EC" w14:textId="77777777" w:rsidTr="001E0A37">
        <w:trPr>
          <w:jc w:val="center"/>
        </w:trPr>
        <w:tc>
          <w:tcPr>
            <w:tcW w:w="4876" w:type="dxa"/>
          </w:tcPr>
          <w:p w14:paraId="63A46242" w14:textId="77777777" w:rsidR="001E0A37" w:rsidRPr="0056317D" w:rsidRDefault="001E0A37" w:rsidP="001E0A37">
            <w:pPr>
              <w:spacing w:after="120"/>
            </w:pPr>
            <w:r w:rsidRPr="0056317D">
              <w:t>9.</w:t>
            </w:r>
            <w:r w:rsidRPr="0056317D">
              <w:tab/>
            </w:r>
            <w:r w:rsidRPr="0056317D">
              <w:rPr>
                <w:b/>
                <w:i/>
              </w:rPr>
              <w:t>Na základe zdôvodnenej žiadosti príslušného vnútroštátneho orgánu mu výrobcovia</w:t>
            </w:r>
            <w:r w:rsidRPr="0056317D">
              <w:t xml:space="preserve"> poskytnú všetky informácie a dokumentáciu potrebné na preukázanie zhody výrobku v jazyku, ktorému môže tento orgán ľahko porozumieť. Na žiadosť tohto orgánu s ním dovozcovia spolupracujú pri každom prijatom opatrení s cieľom odstrániť riziká spojené s výrobkami, ktoré uviedli na trh, a zabezpečiť súlad s požiadavkami uvedenými v článku 3.</w:t>
            </w:r>
          </w:p>
        </w:tc>
        <w:tc>
          <w:tcPr>
            <w:tcW w:w="4876" w:type="dxa"/>
          </w:tcPr>
          <w:p w14:paraId="345A793C" w14:textId="77777777" w:rsidR="001E0A37" w:rsidRPr="0056317D" w:rsidRDefault="001E0A37" w:rsidP="001E0A37">
            <w:pPr>
              <w:spacing w:after="120"/>
              <w:rPr>
                <w:szCs w:val="24"/>
              </w:rPr>
            </w:pPr>
            <w:r w:rsidRPr="0056317D">
              <w:t>9.</w:t>
            </w:r>
            <w:r w:rsidRPr="0056317D">
              <w:tab/>
            </w:r>
            <w:r w:rsidRPr="0056317D">
              <w:rPr>
                <w:b/>
                <w:i/>
              </w:rPr>
              <w:t>Výrobcovia príslušnému vnútroštátnemu orgánu</w:t>
            </w:r>
            <w:r w:rsidRPr="0056317D">
              <w:t xml:space="preserve"> poskytnú všetky informácie a dokumentáciu potrebné na preukázanie zhody výrobku v jazyku, ktorému môže tento orgán ľahko porozumieť. Na žiadosť tohto orgánu s ním dovozcovia spolupracujú pri každom prijatom opatrení s cieľom odstrániť riziká spojené s výrobkami, ktoré uviedli na trh, a zabezpečiť súlad s požiadavkami uvedenými v článku 3.</w:t>
            </w:r>
          </w:p>
        </w:tc>
      </w:tr>
    </w:tbl>
    <w:p w14:paraId="5C344835" w14:textId="77777777" w:rsidR="001E0A37" w:rsidRPr="0056317D" w:rsidRDefault="001E0A37" w:rsidP="001E0A37">
      <w:r w:rsidRPr="00753CB4">
        <w:rPr>
          <w:rStyle w:val="HideTWBExt"/>
        </w:rPr>
        <w:t>&lt;/Amend&gt;</w:t>
      </w:r>
    </w:p>
    <w:p w14:paraId="5CC2F51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49</w:t>
      </w:r>
      <w:r w:rsidRPr="00753CB4">
        <w:rPr>
          <w:rStyle w:val="HideTWBExt"/>
        </w:rPr>
        <w:t>&lt;/NumAm&gt;</w:t>
      </w:r>
    </w:p>
    <w:p w14:paraId="3E424DE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0B34DC5" w14:textId="77777777" w:rsidR="001E0A37" w:rsidRPr="0056317D" w:rsidRDefault="001E0A37" w:rsidP="001E0A37">
      <w:pPr>
        <w:rPr>
          <w:b/>
        </w:rPr>
      </w:pPr>
      <w:r w:rsidRPr="00753CB4">
        <w:rPr>
          <w:rStyle w:val="HideTWBExt"/>
        </w:rPr>
        <w:t>&lt;Article&gt;</w:t>
      </w:r>
      <w:r w:rsidRPr="0056317D">
        <w:rPr>
          <w:b/>
        </w:rPr>
        <w:t>Článok 7 – odsek 7 a (nový)</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D422442" w14:textId="77777777" w:rsidTr="001E0A37">
        <w:trPr>
          <w:jc w:val="center"/>
        </w:trPr>
        <w:tc>
          <w:tcPr>
            <w:tcW w:w="9752" w:type="dxa"/>
            <w:gridSpan w:val="2"/>
          </w:tcPr>
          <w:p w14:paraId="49BB308B" w14:textId="77777777" w:rsidR="001E0A37" w:rsidRPr="0056317D" w:rsidRDefault="001E0A37" w:rsidP="001E0A37">
            <w:pPr>
              <w:keepNext/>
            </w:pPr>
          </w:p>
        </w:tc>
      </w:tr>
      <w:tr w:rsidR="001E0A37" w:rsidRPr="0056317D" w14:paraId="6D99C34C" w14:textId="77777777" w:rsidTr="001E0A37">
        <w:trPr>
          <w:jc w:val="center"/>
        </w:trPr>
        <w:tc>
          <w:tcPr>
            <w:tcW w:w="4876" w:type="dxa"/>
            <w:hideMark/>
          </w:tcPr>
          <w:p w14:paraId="5D75B0B2"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70889C3" w14:textId="77777777" w:rsidR="001E0A37" w:rsidRPr="0056317D" w:rsidRDefault="001E0A37" w:rsidP="001E0A37">
            <w:pPr>
              <w:keepNext/>
              <w:spacing w:after="240"/>
              <w:jc w:val="center"/>
              <w:rPr>
                <w:i/>
              </w:rPr>
            </w:pPr>
            <w:r w:rsidRPr="0056317D">
              <w:rPr>
                <w:i/>
              </w:rPr>
              <w:t>Pozmeňujúci návrh</w:t>
            </w:r>
          </w:p>
        </w:tc>
      </w:tr>
      <w:tr w:rsidR="001E0A37" w:rsidRPr="0056317D" w14:paraId="1608EA97" w14:textId="77777777" w:rsidTr="001E0A37">
        <w:trPr>
          <w:jc w:val="center"/>
        </w:trPr>
        <w:tc>
          <w:tcPr>
            <w:tcW w:w="4876" w:type="dxa"/>
          </w:tcPr>
          <w:p w14:paraId="3EE6230F" w14:textId="77777777" w:rsidR="001E0A37" w:rsidRPr="0056317D" w:rsidRDefault="001E0A37" w:rsidP="001E0A37">
            <w:pPr>
              <w:spacing w:after="120"/>
            </w:pPr>
          </w:p>
        </w:tc>
        <w:tc>
          <w:tcPr>
            <w:tcW w:w="4876" w:type="dxa"/>
            <w:hideMark/>
          </w:tcPr>
          <w:p w14:paraId="1DDBD862" w14:textId="77777777" w:rsidR="001E0A37" w:rsidRPr="0056317D" w:rsidRDefault="001E0A37" w:rsidP="001E0A37">
            <w:pPr>
              <w:spacing w:after="120"/>
              <w:rPr>
                <w:szCs w:val="24"/>
              </w:rPr>
            </w:pPr>
            <w:r w:rsidRPr="0056317D">
              <w:rPr>
                <w:b/>
                <w:i/>
              </w:rPr>
              <w:t>7a.</w:t>
            </w:r>
            <w:r w:rsidRPr="0056317D">
              <w:tab/>
            </w:r>
            <w:r w:rsidRPr="0056317D">
              <w:rPr>
                <w:b/>
                <w:i/>
              </w:rPr>
              <w:t>Tieto registre sa zverejňujú a priebežne dopĺňajú o opatrenia, ktoré dovozca prijal v súvislosti s nevyhovujúcimi výrobkami a výrobkami stiahnutými z trhu.</w:t>
            </w:r>
          </w:p>
        </w:tc>
      </w:tr>
    </w:tbl>
    <w:p w14:paraId="6F1C652A" w14:textId="77777777" w:rsidR="001E0A37" w:rsidRPr="0056317D" w:rsidRDefault="001E0A37" w:rsidP="001E0A37">
      <w:r w:rsidRPr="00753CB4">
        <w:rPr>
          <w:rStyle w:val="HideTWBExt"/>
        </w:rPr>
        <w:t>&lt;/Amend&gt;</w:t>
      </w:r>
    </w:p>
    <w:p w14:paraId="2F61F2F2" w14:textId="77777777" w:rsidR="001E0A37" w:rsidRPr="0056317D" w:rsidRDefault="001E0A37" w:rsidP="001E0A37"/>
    <w:p w14:paraId="5BB1FCF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50</w:t>
      </w:r>
      <w:r w:rsidRPr="00753CB4">
        <w:rPr>
          <w:rStyle w:val="HideTWBExt"/>
        </w:rPr>
        <w:t>&lt;/NumAm&gt;</w:t>
      </w:r>
    </w:p>
    <w:p w14:paraId="56425B6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AB99027" w14:textId="77777777" w:rsidR="001E0A37" w:rsidRPr="0056317D" w:rsidRDefault="001E0A37" w:rsidP="001E0A37">
      <w:pPr>
        <w:keepNext/>
        <w:rPr>
          <w:b/>
        </w:rPr>
      </w:pPr>
      <w:r w:rsidRPr="00753CB4">
        <w:rPr>
          <w:rStyle w:val="HideTWBExt"/>
        </w:rPr>
        <w:t>&lt;Article&gt;</w:t>
      </w:r>
      <w:r w:rsidRPr="0056317D">
        <w:rPr>
          <w:b/>
        </w:rPr>
        <w:t>Článok 7 – bod 9</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3F22521" w14:textId="77777777" w:rsidTr="001E0A37">
        <w:trPr>
          <w:jc w:val="center"/>
        </w:trPr>
        <w:tc>
          <w:tcPr>
            <w:tcW w:w="9752" w:type="dxa"/>
            <w:gridSpan w:val="2"/>
          </w:tcPr>
          <w:p w14:paraId="4BDC0D2C" w14:textId="77777777" w:rsidR="001E0A37" w:rsidRPr="0056317D" w:rsidRDefault="001E0A37" w:rsidP="001E0A37">
            <w:pPr>
              <w:keepNext/>
            </w:pPr>
          </w:p>
        </w:tc>
      </w:tr>
      <w:tr w:rsidR="001E0A37" w:rsidRPr="0056317D" w14:paraId="609E1A4F" w14:textId="77777777" w:rsidTr="001E0A37">
        <w:trPr>
          <w:jc w:val="center"/>
        </w:trPr>
        <w:tc>
          <w:tcPr>
            <w:tcW w:w="4876" w:type="dxa"/>
          </w:tcPr>
          <w:p w14:paraId="0B873C28" w14:textId="77777777" w:rsidR="001E0A37" w:rsidRPr="0056317D" w:rsidRDefault="001E0A37" w:rsidP="001E0A37">
            <w:pPr>
              <w:keepNext/>
              <w:spacing w:after="240"/>
              <w:jc w:val="center"/>
              <w:rPr>
                <w:i/>
              </w:rPr>
            </w:pPr>
            <w:r w:rsidRPr="0056317D">
              <w:rPr>
                <w:i/>
              </w:rPr>
              <w:t>Text predložený Komisiou</w:t>
            </w:r>
          </w:p>
        </w:tc>
        <w:tc>
          <w:tcPr>
            <w:tcW w:w="4876" w:type="dxa"/>
          </w:tcPr>
          <w:p w14:paraId="5E1B83DA" w14:textId="77777777" w:rsidR="001E0A37" w:rsidRPr="0056317D" w:rsidRDefault="001E0A37" w:rsidP="001E0A37">
            <w:pPr>
              <w:keepNext/>
              <w:spacing w:after="240"/>
              <w:jc w:val="center"/>
              <w:rPr>
                <w:i/>
              </w:rPr>
            </w:pPr>
            <w:r w:rsidRPr="0056317D">
              <w:rPr>
                <w:i/>
              </w:rPr>
              <w:t>Pozmeňujúci návrh</w:t>
            </w:r>
          </w:p>
        </w:tc>
      </w:tr>
      <w:tr w:rsidR="001E0A37" w:rsidRPr="0056317D" w14:paraId="7ABA9B1C" w14:textId="77777777" w:rsidTr="001E0A37">
        <w:trPr>
          <w:jc w:val="center"/>
        </w:trPr>
        <w:tc>
          <w:tcPr>
            <w:tcW w:w="4876" w:type="dxa"/>
          </w:tcPr>
          <w:p w14:paraId="2C6439EB" w14:textId="77777777" w:rsidR="001E0A37" w:rsidRPr="0056317D" w:rsidRDefault="001E0A37" w:rsidP="001E0A37">
            <w:pPr>
              <w:spacing w:after="120"/>
            </w:pPr>
            <w:r w:rsidRPr="0056317D">
              <w:t>9.</w:t>
            </w:r>
            <w:r w:rsidRPr="0056317D">
              <w:tab/>
            </w:r>
            <w:r w:rsidRPr="0056317D">
              <w:rPr>
                <w:b/>
                <w:i/>
              </w:rPr>
              <w:t>Na základe odôvodnenej žiadosti príslušného vnútroštátneho orgánu dovozcovia</w:t>
            </w:r>
            <w:r w:rsidRPr="0056317D">
              <w:t xml:space="preserve"> poskytnú</w:t>
            </w:r>
            <w:r w:rsidRPr="0056317D">
              <w:rPr>
                <w:b/>
                <w:i/>
              </w:rPr>
              <w:t xml:space="preserve"> tomuto orgánu</w:t>
            </w:r>
            <w:r w:rsidRPr="0056317D">
              <w:t xml:space="preserve"> všetky informácie a dokumentáciu potrebné na preukázanie zhody výrobku v jazyku, ktorému </w:t>
            </w:r>
            <w:r w:rsidRPr="0056317D">
              <w:rPr>
                <w:b/>
                <w:i/>
              </w:rPr>
              <w:t>tento orgán môže</w:t>
            </w:r>
            <w:r w:rsidRPr="0056317D">
              <w:t xml:space="preserve"> ľahko porozumieť. Na žiadosť tohto orgánu s ním dovozcovia spolupracujú pri každom prijatom opatrení s cieľom odstrániť riziká spojené s výrobkami, ktoré uviedli na trh.</w:t>
            </w:r>
          </w:p>
        </w:tc>
        <w:tc>
          <w:tcPr>
            <w:tcW w:w="4876" w:type="dxa"/>
          </w:tcPr>
          <w:p w14:paraId="1C0EB175" w14:textId="77777777" w:rsidR="001E0A37" w:rsidRPr="0056317D" w:rsidRDefault="001E0A37" w:rsidP="001E0A37">
            <w:pPr>
              <w:spacing w:after="120"/>
              <w:rPr>
                <w:szCs w:val="24"/>
              </w:rPr>
            </w:pPr>
            <w:r w:rsidRPr="0056317D">
              <w:t>9.</w:t>
            </w:r>
            <w:r w:rsidRPr="0056317D">
              <w:tab/>
            </w:r>
            <w:r w:rsidRPr="0056317D">
              <w:rPr>
                <w:b/>
                <w:i/>
              </w:rPr>
              <w:t>Dovozcovia príslušnému vnútroštátnemu orgánu</w:t>
            </w:r>
            <w:r w:rsidRPr="0056317D">
              <w:t xml:space="preserve"> poskytnú všetky informácie a dokumentáciu potrebné na preukázanie zhody výrobku v jazyku, ktorému </w:t>
            </w:r>
            <w:r w:rsidRPr="0056317D">
              <w:rPr>
                <w:b/>
                <w:i/>
              </w:rPr>
              <w:t>môže príslušný orgán</w:t>
            </w:r>
            <w:r w:rsidRPr="0056317D">
              <w:t xml:space="preserve"> ľahko porozumieť. Na žiadosť tohto orgánu s ním dovozcovia spolupracujú pri každom prijatom opatrení s cieľom odstrániť riziká spojené s výrobkami, ktoré uviedli na trh.</w:t>
            </w:r>
          </w:p>
        </w:tc>
      </w:tr>
    </w:tbl>
    <w:p w14:paraId="63DD778F" w14:textId="77777777" w:rsidR="001E0A37" w:rsidRPr="0056317D" w:rsidRDefault="001E0A37" w:rsidP="001E0A37">
      <w:r w:rsidRPr="00753CB4">
        <w:rPr>
          <w:rStyle w:val="HideTWBExt"/>
        </w:rPr>
        <w:t>&lt;/Amend&gt;</w:t>
      </w:r>
    </w:p>
    <w:p w14:paraId="4240827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51</w:t>
      </w:r>
      <w:r w:rsidRPr="00753CB4">
        <w:rPr>
          <w:rStyle w:val="HideTWBExt"/>
        </w:rPr>
        <w:t>&lt;/NumAm&gt;</w:t>
      </w:r>
    </w:p>
    <w:p w14:paraId="3FDAD19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8A6B7EA" w14:textId="77777777" w:rsidR="001E0A37" w:rsidRPr="0056317D" w:rsidRDefault="001E0A37" w:rsidP="001E0A37">
      <w:pPr>
        <w:rPr>
          <w:b/>
        </w:rPr>
      </w:pPr>
      <w:r w:rsidRPr="00753CB4">
        <w:rPr>
          <w:rStyle w:val="HideTWBExt"/>
        </w:rPr>
        <w:t>&lt;Article&gt;</w:t>
      </w:r>
      <w:r w:rsidRPr="0056317D">
        <w:rPr>
          <w:b/>
        </w:rPr>
        <w:t>Článok 8 – odsek 6</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F5AFE23" w14:textId="77777777" w:rsidTr="001E0A37">
        <w:trPr>
          <w:jc w:val="center"/>
        </w:trPr>
        <w:tc>
          <w:tcPr>
            <w:tcW w:w="9752" w:type="dxa"/>
            <w:gridSpan w:val="2"/>
          </w:tcPr>
          <w:p w14:paraId="3EEA58BC" w14:textId="77777777" w:rsidR="001E0A37" w:rsidRPr="0056317D" w:rsidRDefault="001E0A37" w:rsidP="001E0A37">
            <w:pPr>
              <w:keepNext/>
            </w:pPr>
          </w:p>
        </w:tc>
      </w:tr>
      <w:tr w:rsidR="001E0A37" w:rsidRPr="0056317D" w14:paraId="44588A49" w14:textId="77777777" w:rsidTr="001E0A37">
        <w:trPr>
          <w:jc w:val="center"/>
        </w:trPr>
        <w:tc>
          <w:tcPr>
            <w:tcW w:w="4876" w:type="dxa"/>
            <w:hideMark/>
          </w:tcPr>
          <w:p w14:paraId="20D45664"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D02ED5C" w14:textId="77777777" w:rsidR="001E0A37" w:rsidRPr="0056317D" w:rsidRDefault="001E0A37" w:rsidP="001E0A37">
            <w:pPr>
              <w:keepNext/>
              <w:spacing w:after="240"/>
              <w:jc w:val="center"/>
              <w:rPr>
                <w:i/>
              </w:rPr>
            </w:pPr>
            <w:r w:rsidRPr="0056317D">
              <w:rPr>
                <w:i/>
              </w:rPr>
              <w:t>Pozmeňujúci návrh</w:t>
            </w:r>
          </w:p>
        </w:tc>
      </w:tr>
      <w:tr w:rsidR="001E0A37" w:rsidRPr="0056317D" w14:paraId="366149AA" w14:textId="77777777" w:rsidTr="001E0A37">
        <w:trPr>
          <w:jc w:val="center"/>
        </w:trPr>
        <w:tc>
          <w:tcPr>
            <w:tcW w:w="4876" w:type="dxa"/>
            <w:hideMark/>
          </w:tcPr>
          <w:p w14:paraId="13BDDE46" w14:textId="77777777" w:rsidR="001E0A37" w:rsidRPr="0056317D" w:rsidRDefault="001E0A37" w:rsidP="001E0A37">
            <w:pPr>
              <w:spacing w:after="120"/>
            </w:pPr>
            <w:r w:rsidRPr="0056317D">
              <w:t>6.</w:t>
            </w:r>
            <w:r w:rsidRPr="0056317D">
              <w:tab/>
            </w:r>
            <w:r w:rsidRPr="0056317D">
              <w:rPr>
                <w:b/>
                <w:i/>
              </w:rPr>
              <w:t>Na základe zdôvodnenej žiadosti príslušného vnútroštátneho</w:t>
            </w:r>
            <w:r w:rsidRPr="0056317D">
              <w:t xml:space="preserve"> orgánu</w:t>
            </w:r>
            <w:r w:rsidRPr="0056317D">
              <w:rPr>
                <w:b/>
                <w:i/>
              </w:rPr>
              <w:t xml:space="preserve"> distribútori</w:t>
            </w:r>
            <w:r w:rsidRPr="0056317D">
              <w:t xml:space="preserve"> poskytnú </w:t>
            </w:r>
            <w:r w:rsidRPr="0056317D">
              <w:rPr>
                <w:b/>
                <w:i/>
              </w:rPr>
              <w:t xml:space="preserve">tomuto orgánu </w:t>
            </w:r>
            <w:r w:rsidRPr="0056317D">
              <w:t xml:space="preserve">všetky informácie a dokumentáciu potrebné na preukázanie zhody výrobku. Na žiadosť </w:t>
            </w:r>
            <w:r w:rsidRPr="0056317D">
              <w:rPr>
                <w:b/>
                <w:i/>
              </w:rPr>
              <w:t>tohto</w:t>
            </w:r>
            <w:r w:rsidRPr="0056317D">
              <w:t xml:space="preserve"> orgánu s </w:t>
            </w:r>
            <w:r w:rsidRPr="0056317D">
              <w:rPr>
                <w:b/>
                <w:i/>
              </w:rPr>
              <w:t>ním</w:t>
            </w:r>
            <w:r w:rsidRPr="0056317D">
              <w:t xml:space="preserve"> distribútori spolupracujú pri každom opatrení prijatom s cieľom odstrániť riziká spojené s výrobkom, ktorý sprístupnili na trhu.</w:t>
            </w:r>
          </w:p>
        </w:tc>
        <w:tc>
          <w:tcPr>
            <w:tcW w:w="4876" w:type="dxa"/>
            <w:hideMark/>
          </w:tcPr>
          <w:p w14:paraId="7604EF67" w14:textId="77777777" w:rsidR="001E0A37" w:rsidRPr="0056317D" w:rsidRDefault="001E0A37" w:rsidP="001E0A37">
            <w:pPr>
              <w:spacing w:after="120"/>
              <w:rPr>
                <w:szCs w:val="24"/>
              </w:rPr>
            </w:pPr>
            <w:r w:rsidRPr="0056317D">
              <w:t>6.</w:t>
            </w:r>
            <w:r w:rsidRPr="0056317D">
              <w:tab/>
            </w:r>
            <w:r w:rsidRPr="0056317D">
              <w:rPr>
                <w:b/>
                <w:i/>
              </w:rPr>
              <w:t>Distribútori príslušnému vnútroštátnemu</w:t>
            </w:r>
            <w:r w:rsidRPr="0056317D">
              <w:t xml:space="preserve"> orgánu poskytnú všetky informácie a dokumentáciu potrebné na preukázanie zhody výrobku. Na žiadosť </w:t>
            </w:r>
            <w:r w:rsidRPr="0056317D">
              <w:rPr>
                <w:b/>
                <w:i/>
              </w:rPr>
              <w:t>príslušného</w:t>
            </w:r>
            <w:r w:rsidRPr="0056317D">
              <w:t xml:space="preserve"> orgánu </w:t>
            </w:r>
            <w:r w:rsidRPr="0056317D">
              <w:rPr>
                <w:b/>
                <w:i/>
              </w:rPr>
              <w:t>alebo príslušných orgánov s nimi</w:t>
            </w:r>
            <w:r w:rsidRPr="0056317D">
              <w:t xml:space="preserve"> distribútori spolupracujú pri každom opatrení prijatom s cieľom odstrániť riziká spojené s výrobkom, ktorý sprístupnili na trhu.</w:t>
            </w:r>
          </w:p>
        </w:tc>
      </w:tr>
    </w:tbl>
    <w:p w14:paraId="4D53D35A" w14:textId="77777777" w:rsidR="001E0A37" w:rsidRPr="0056317D" w:rsidRDefault="001E0A37" w:rsidP="001E0A37">
      <w:r w:rsidRPr="00753CB4">
        <w:rPr>
          <w:rStyle w:val="HideTWBExt"/>
        </w:rPr>
        <w:t>&lt;/Amend&gt;</w:t>
      </w:r>
    </w:p>
    <w:p w14:paraId="23E0004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52</w:t>
      </w:r>
      <w:r w:rsidRPr="00753CB4">
        <w:rPr>
          <w:rStyle w:val="HideTWBExt"/>
        </w:rPr>
        <w:t>&lt;/NumAm&gt;</w:t>
      </w:r>
    </w:p>
    <w:p w14:paraId="63789DA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5451066" w14:textId="77777777" w:rsidR="001E0A37" w:rsidRPr="0056317D" w:rsidRDefault="001E0A37" w:rsidP="001E0A37">
      <w:pPr>
        <w:keepNext/>
        <w:rPr>
          <w:b/>
        </w:rPr>
      </w:pPr>
      <w:r w:rsidRPr="00753CB4">
        <w:rPr>
          <w:rStyle w:val="HideTWBExt"/>
        </w:rPr>
        <w:t>&lt;Article&gt;</w:t>
      </w:r>
      <w:r w:rsidRPr="0056317D">
        <w:rPr>
          <w:b/>
        </w:rPr>
        <w:t>Článok 11 – odsek 4</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C138B33" w14:textId="77777777" w:rsidTr="001E0A37">
        <w:trPr>
          <w:jc w:val="center"/>
        </w:trPr>
        <w:tc>
          <w:tcPr>
            <w:tcW w:w="9752" w:type="dxa"/>
            <w:gridSpan w:val="2"/>
          </w:tcPr>
          <w:p w14:paraId="6592CEC7" w14:textId="77777777" w:rsidR="001E0A37" w:rsidRPr="0056317D" w:rsidRDefault="001E0A37" w:rsidP="001E0A37">
            <w:pPr>
              <w:keepNext/>
            </w:pPr>
          </w:p>
        </w:tc>
      </w:tr>
      <w:tr w:rsidR="001E0A37" w:rsidRPr="0056317D" w14:paraId="79513ECC" w14:textId="77777777" w:rsidTr="001E0A37">
        <w:trPr>
          <w:jc w:val="center"/>
        </w:trPr>
        <w:tc>
          <w:tcPr>
            <w:tcW w:w="4876" w:type="dxa"/>
          </w:tcPr>
          <w:p w14:paraId="24CFF461" w14:textId="77777777" w:rsidR="001E0A37" w:rsidRPr="0056317D" w:rsidRDefault="001E0A37" w:rsidP="001E0A37">
            <w:pPr>
              <w:keepNext/>
              <w:spacing w:after="240"/>
              <w:jc w:val="center"/>
              <w:rPr>
                <w:i/>
              </w:rPr>
            </w:pPr>
            <w:r w:rsidRPr="0056317D">
              <w:rPr>
                <w:i/>
              </w:rPr>
              <w:t>Text predložený Komisiou</w:t>
            </w:r>
          </w:p>
        </w:tc>
        <w:tc>
          <w:tcPr>
            <w:tcW w:w="4876" w:type="dxa"/>
          </w:tcPr>
          <w:p w14:paraId="58DEE057" w14:textId="77777777" w:rsidR="001E0A37" w:rsidRPr="0056317D" w:rsidRDefault="001E0A37" w:rsidP="001E0A37">
            <w:pPr>
              <w:keepNext/>
              <w:spacing w:after="240"/>
              <w:jc w:val="center"/>
              <w:rPr>
                <w:i/>
              </w:rPr>
            </w:pPr>
            <w:r w:rsidRPr="0056317D">
              <w:rPr>
                <w:i/>
              </w:rPr>
              <w:t>Pozmeňujúci návrh</w:t>
            </w:r>
          </w:p>
        </w:tc>
      </w:tr>
      <w:tr w:rsidR="001E0A37" w:rsidRPr="0056317D" w14:paraId="53EF3041" w14:textId="77777777" w:rsidTr="001E0A37">
        <w:trPr>
          <w:jc w:val="center"/>
        </w:trPr>
        <w:tc>
          <w:tcPr>
            <w:tcW w:w="4876" w:type="dxa"/>
          </w:tcPr>
          <w:p w14:paraId="3CE3061B" w14:textId="77777777" w:rsidR="001E0A37" w:rsidRPr="0056317D" w:rsidRDefault="001E0A37" w:rsidP="001E0A37">
            <w:pPr>
              <w:spacing w:after="120"/>
            </w:pPr>
            <w:r w:rsidRPr="0056317D">
              <w:t>4.</w:t>
            </w:r>
            <w:r w:rsidRPr="0056317D">
              <w:tab/>
              <w:t xml:space="preserve">Poskytovatelia služieb </w:t>
            </w:r>
            <w:r w:rsidRPr="0056317D">
              <w:rPr>
                <w:b/>
                <w:i/>
              </w:rPr>
              <w:t>musia na základe odôvodnenej žiadosti príslušného orgánu poskytnúť tomuto orgánu</w:t>
            </w:r>
            <w:r w:rsidRPr="0056317D">
              <w:t xml:space="preserve"> všetky informácie potrebné na preukázanie súladu služby s požiadavkami na prístupnosť uvedenými v článku 3. Spolupracujú s týmito orgánmi na ich žiadosť pri každom prijatom opatrení s cieľom uviesť služby do súladu s uvedenými požiadavkami.</w:t>
            </w:r>
          </w:p>
        </w:tc>
        <w:tc>
          <w:tcPr>
            <w:tcW w:w="4876" w:type="dxa"/>
          </w:tcPr>
          <w:p w14:paraId="6C6E0628" w14:textId="77777777" w:rsidR="001E0A37" w:rsidRPr="0056317D" w:rsidRDefault="001E0A37" w:rsidP="001E0A37">
            <w:pPr>
              <w:spacing w:after="120"/>
            </w:pPr>
            <w:r w:rsidRPr="0056317D">
              <w:t>4.</w:t>
            </w:r>
            <w:r w:rsidRPr="0056317D">
              <w:tab/>
              <w:t xml:space="preserve">Poskytovatelia služieb </w:t>
            </w:r>
            <w:r w:rsidRPr="0056317D">
              <w:rPr>
                <w:b/>
                <w:i/>
              </w:rPr>
              <w:t>príslušným vnútroštátnym orgánom poskytnú</w:t>
            </w:r>
            <w:r w:rsidRPr="0056317D">
              <w:t xml:space="preserve"> všetky informácie potrebné na preukázanie súladu služby s požiadavkami na prístupnosť uvedenými v článku 3. Spolupracujú s týmito orgánmi na ich žiadosť pri každom prijatom opatrení s cieľom uviesť služby do súladu s uvedenými požiadavkami.</w:t>
            </w:r>
          </w:p>
        </w:tc>
      </w:tr>
    </w:tbl>
    <w:p w14:paraId="1A1B140B" w14:textId="77777777" w:rsidR="001E0A37" w:rsidRPr="0056317D" w:rsidRDefault="001E0A37" w:rsidP="001E0A37">
      <w:r w:rsidRPr="00753CB4">
        <w:rPr>
          <w:rStyle w:val="HideTWBExt"/>
        </w:rPr>
        <w:t>&lt;/Amend&gt;</w:t>
      </w:r>
    </w:p>
    <w:p w14:paraId="1BDCA91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53</w:t>
      </w:r>
      <w:r w:rsidRPr="00753CB4">
        <w:rPr>
          <w:rStyle w:val="HideTWBExt"/>
        </w:rPr>
        <w:t>&lt;/NumAm&gt;</w:t>
      </w:r>
    </w:p>
    <w:p w14:paraId="7B4F889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537A2EE" w14:textId="77777777" w:rsidR="001E0A37" w:rsidRPr="0056317D" w:rsidRDefault="001E0A37" w:rsidP="001E0A37">
      <w:pPr>
        <w:rPr>
          <w:b/>
        </w:rPr>
      </w:pPr>
      <w:r w:rsidRPr="00753CB4">
        <w:rPr>
          <w:rStyle w:val="HideTWBExt"/>
        </w:rPr>
        <w:t>&lt;Article&gt;</w:t>
      </w:r>
      <w:r w:rsidRPr="0056317D">
        <w:rPr>
          <w:b/>
        </w:rPr>
        <w:t>Článok 15 – odsek 1</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9CEF3AD" w14:textId="77777777" w:rsidTr="001E0A37">
        <w:trPr>
          <w:jc w:val="center"/>
        </w:trPr>
        <w:tc>
          <w:tcPr>
            <w:tcW w:w="9752" w:type="dxa"/>
            <w:gridSpan w:val="2"/>
          </w:tcPr>
          <w:p w14:paraId="32726665" w14:textId="77777777" w:rsidR="001E0A37" w:rsidRPr="0056317D" w:rsidRDefault="001E0A37" w:rsidP="001E0A37">
            <w:pPr>
              <w:keepNext/>
            </w:pPr>
          </w:p>
        </w:tc>
      </w:tr>
      <w:tr w:rsidR="001E0A37" w:rsidRPr="0056317D" w14:paraId="479F226A" w14:textId="77777777" w:rsidTr="001E0A37">
        <w:trPr>
          <w:jc w:val="center"/>
        </w:trPr>
        <w:tc>
          <w:tcPr>
            <w:tcW w:w="4876" w:type="dxa"/>
            <w:hideMark/>
          </w:tcPr>
          <w:p w14:paraId="43671C86"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5BE1100" w14:textId="77777777" w:rsidR="001E0A37" w:rsidRPr="0056317D" w:rsidRDefault="001E0A37" w:rsidP="001E0A37">
            <w:pPr>
              <w:keepNext/>
              <w:spacing w:after="240"/>
              <w:jc w:val="center"/>
              <w:rPr>
                <w:i/>
              </w:rPr>
            </w:pPr>
            <w:r w:rsidRPr="0056317D">
              <w:rPr>
                <w:i/>
              </w:rPr>
              <w:t>Pozmeňujúci návrh</w:t>
            </w:r>
          </w:p>
        </w:tc>
      </w:tr>
      <w:tr w:rsidR="001E0A37" w:rsidRPr="0056317D" w14:paraId="6E88A06A" w14:textId="77777777" w:rsidTr="001E0A37">
        <w:trPr>
          <w:jc w:val="center"/>
        </w:trPr>
        <w:tc>
          <w:tcPr>
            <w:tcW w:w="4876" w:type="dxa"/>
            <w:hideMark/>
          </w:tcPr>
          <w:p w14:paraId="3EF80830" w14:textId="77777777" w:rsidR="001E0A37" w:rsidRPr="0056317D" w:rsidRDefault="001E0A37" w:rsidP="001E0A37">
            <w:pPr>
              <w:spacing w:after="120"/>
            </w:pPr>
            <w:r w:rsidRPr="0056317D">
              <w:t>1.</w:t>
            </w:r>
            <w:r w:rsidRPr="0056317D">
              <w:tab/>
              <w:t>Vo vyhlásení o zhode EÚ sa stanovuje, že bolo preukázané splnenie príslušných požiadaviek na prístupnosť uvedených v článku 3. Ak sa uplatnila výnimka stanovená v článku 12, vo vyhlásení o zhode EÚ sa uvedie, na ktoré požiadavky na prístupnosť sa táto výnimka vzťahuje.</w:t>
            </w:r>
          </w:p>
        </w:tc>
        <w:tc>
          <w:tcPr>
            <w:tcW w:w="4876" w:type="dxa"/>
            <w:hideMark/>
          </w:tcPr>
          <w:p w14:paraId="4C5EDE72" w14:textId="77777777" w:rsidR="001E0A37" w:rsidRPr="0056317D" w:rsidRDefault="001E0A37" w:rsidP="001E0A37">
            <w:pPr>
              <w:spacing w:after="120"/>
              <w:rPr>
                <w:szCs w:val="24"/>
              </w:rPr>
            </w:pPr>
            <w:r w:rsidRPr="0056317D">
              <w:t>1.</w:t>
            </w:r>
            <w:r w:rsidRPr="0056317D">
              <w:tab/>
              <w:t>Vo vyhlásení o zhode EÚ sa stanovuje, že bolo preukázané splnenie príslušných požiadaviek na prístupnosť uvedených v článku 3. Ak sa uplatnila výnimka stanovená v článku 12, vo vyhlásení o zhode EÚ sa uvedie, na ktoré požiadavky na prístupnosť sa táto výnimka vzťahuje</w:t>
            </w:r>
            <w:r w:rsidRPr="0056317D">
              <w:rPr>
                <w:b/>
                <w:i/>
              </w:rPr>
              <w:t>, ako aj vysvetľujúce odôvodnenie</w:t>
            </w:r>
            <w:r w:rsidRPr="0056317D">
              <w:t>.</w:t>
            </w:r>
          </w:p>
        </w:tc>
      </w:tr>
    </w:tbl>
    <w:p w14:paraId="0A7EFD05" w14:textId="77777777" w:rsidR="001E0A37" w:rsidRPr="0056317D" w:rsidRDefault="001E0A37" w:rsidP="001E0A37">
      <w:r w:rsidRPr="00753CB4">
        <w:rPr>
          <w:rStyle w:val="HideTWBExt"/>
        </w:rPr>
        <w:t>&lt;/Amend&gt;</w:t>
      </w:r>
    </w:p>
    <w:p w14:paraId="44BD5BB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54</w:t>
      </w:r>
      <w:r w:rsidRPr="00753CB4">
        <w:rPr>
          <w:rStyle w:val="HideTWBExt"/>
        </w:rPr>
        <w:t>&lt;/NumAm&gt;</w:t>
      </w:r>
    </w:p>
    <w:p w14:paraId="2F737BF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C6713A2" w14:textId="77777777" w:rsidR="001E0A37" w:rsidRPr="0056317D" w:rsidRDefault="001E0A37" w:rsidP="001E0A37">
      <w:pPr>
        <w:keepNext/>
        <w:rPr>
          <w:b/>
        </w:rPr>
      </w:pPr>
      <w:r w:rsidRPr="00753CB4">
        <w:rPr>
          <w:rStyle w:val="HideTWBExt"/>
        </w:rPr>
        <w:t>&lt;Article&gt;</w:t>
      </w:r>
      <w:r w:rsidRPr="0056317D">
        <w:rPr>
          <w:b/>
        </w:rPr>
        <w:t>Článok 17 – odsek 3</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0E819F9" w14:textId="77777777" w:rsidTr="001E0A37">
        <w:trPr>
          <w:jc w:val="center"/>
        </w:trPr>
        <w:tc>
          <w:tcPr>
            <w:tcW w:w="9752" w:type="dxa"/>
            <w:gridSpan w:val="2"/>
          </w:tcPr>
          <w:p w14:paraId="19691F72" w14:textId="77777777" w:rsidR="001E0A37" w:rsidRPr="0056317D" w:rsidRDefault="001E0A37" w:rsidP="001E0A37">
            <w:pPr>
              <w:keepNext/>
            </w:pPr>
          </w:p>
        </w:tc>
      </w:tr>
      <w:tr w:rsidR="001E0A37" w:rsidRPr="0056317D" w14:paraId="3CFC3CEA" w14:textId="77777777" w:rsidTr="001E0A37">
        <w:trPr>
          <w:jc w:val="center"/>
        </w:trPr>
        <w:tc>
          <w:tcPr>
            <w:tcW w:w="4876" w:type="dxa"/>
          </w:tcPr>
          <w:p w14:paraId="13396331" w14:textId="77777777" w:rsidR="001E0A37" w:rsidRPr="0056317D" w:rsidRDefault="001E0A37" w:rsidP="001E0A37">
            <w:pPr>
              <w:keepNext/>
              <w:spacing w:after="240"/>
              <w:jc w:val="center"/>
              <w:rPr>
                <w:i/>
              </w:rPr>
            </w:pPr>
            <w:r w:rsidRPr="0056317D">
              <w:rPr>
                <w:i/>
              </w:rPr>
              <w:t>Text predložený Komisiou</w:t>
            </w:r>
          </w:p>
        </w:tc>
        <w:tc>
          <w:tcPr>
            <w:tcW w:w="4876" w:type="dxa"/>
          </w:tcPr>
          <w:p w14:paraId="1B9EFA7D" w14:textId="77777777" w:rsidR="001E0A37" w:rsidRPr="0056317D" w:rsidRDefault="001E0A37" w:rsidP="001E0A37">
            <w:pPr>
              <w:keepNext/>
              <w:spacing w:after="240"/>
              <w:jc w:val="center"/>
              <w:rPr>
                <w:i/>
              </w:rPr>
            </w:pPr>
            <w:r w:rsidRPr="0056317D">
              <w:rPr>
                <w:i/>
              </w:rPr>
              <w:t>Pozmeňujúci návrh</w:t>
            </w:r>
          </w:p>
        </w:tc>
      </w:tr>
      <w:tr w:rsidR="001E0A37" w:rsidRPr="0056317D" w14:paraId="0A183D4A" w14:textId="77777777" w:rsidTr="001E0A37">
        <w:trPr>
          <w:jc w:val="center"/>
        </w:trPr>
        <w:tc>
          <w:tcPr>
            <w:tcW w:w="4876" w:type="dxa"/>
          </w:tcPr>
          <w:p w14:paraId="33B9BCFE" w14:textId="77777777" w:rsidR="001E0A37" w:rsidRPr="0056317D" w:rsidRDefault="001E0A37" w:rsidP="001E0A37">
            <w:pPr>
              <w:spacing w:after="120"/>
            </w:pPr>
            <w:r w:rsidRPr="0056317D">
              <w:t>3.</w:t>
            </w:r>
            <w:r w:rsidRPr="0056317D">
              <w:tab/>
              <w:t xml:space="preserve">Členské štáty zabezpečia, aby sa informácie, ktoré majú k dispozícii orgány dohľadu nad trhom a ktoré sa týkajú dodržiavania uplatniteľných požiadaviek na prístupnosť stanovených v článku 3 zo strany hospodárskych subjektov a posúdenia výnimiek stanovených v článku 12, boli </w:t>
            </w:r>
            <w:r w:rsidRPr="0056317D">
              <w:rPr>
                <w:b/>
                <w:i/>
              </w:rPr>
              <w:t xml:space="preserve">na vyžiadanie </w:t>
            </w:r>
            <w:r w:rsidRPr="0056317D">
              <w:t>sprístupnené v prístupnom formáte spotrebiteľom okrem prípadov, keď tieto informácie nie je možné poskytnúť z dôvodov dôvernosti, ako sa stanovuje v článku 19 ods. 5 nariadenia (ES) č. 765/2008.</w:t>
            </w:r>
          </w:p>
        </w:tc>
        <w:tc>
          <w:tcPr>
            <w:tcW w:w="4876" w:type="dxa"/>
          </w:tcPr>
          <w:p w14:paraId="779429E5" w14:textId="77777777" w:rsidR="001E0A37" w:rsidRPr="0056317D" w:rsidRDefault="001E0A37" w:rsidP="001E0A37">
            <w:pPr>
              <w:spacing w:after="120"/>
            </w:pPr>
            <w:r w:rsidRPr="0056317D">
              <w:t>3.</w:t>
            </w:r>
            <w:r w:rsidRPr="0056317D">
              <w:tab/>
              <w:t>Členské štáty zabezpečia, aby sa informácie, ktoré majú k dispozícii orgány dohľadu nad trhom a ktoré sa týkajú dodržiavania uplatniteľných požiadaviek na prístupnosť stanovených v článku 3 zo strany hospodárskych subjektov a posúdenia výnimiek stanovených v článku 12, boli sprístupnené v prístupnom formáte spotrebiteľom okrem prípadov, keď tieto informácie nie je možné poskytnúť z dôvodov dôvernosti, ako sa stanovuje v článku 19 ods. 5 nariadenia (ES) č. 765/2008.</w:t>
            </w:r>
          </w:p>
        </w:tc>
      </w:tr>
    </w:tbl>
    <w:p w14:paraId="5EF4068A" w14:textId="77777777" w:rsidR="001E0A37" w:rsidRPr="0056317D" w:rsidRDefault="001E0A37" w:rsidP="001E0A37">
      <w:r w:rsidRPr="00753CB4">
        <w:rPr>
          <w:rStyle w:val="HideTWBExt"/>
        </w:rPr>
        <w:t>&lt;/Amend&gt;</w:t>
      </w:r>
    </w:p>
    <w:p w14:paraId="52ABC0F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55</w:t>
      </w:r>
      <w:r w:rsidRPr="00753CB4">
        <w:rPr>
          <w:rStyle w:val="HideTWBExt"/>
        </w:rPr>
        <w:t>&lt;/NumAm&gt;</w:t>
      </w:r>
    </w:p>
    <w:p w14:paraId="2217701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835104D" w14:textId="77777777" w:rsidR="001E0A37" w:rsidRPr="0056317D" w:rsidRDefault="001E0A37" w:rsidP="001E0A37">
      <w:pPr>
        <w:keepNext/>
        <w:rPr>
          <w:b/>
        </w:rPr>
      </w:pPr>
      <w:r w:rsidRPr="00753CB4">
        <w:rPr>
          <w:rStyle w:val="HideTWBExt"/>
        </w:rPr>
        <w:t>&lt;Article&gt;</w:t>
      </w:r>
      <w:r w:rsidRPr="0056317D">
        <w:rPr>
          <w:b/>
        </w:rPr>
        <w:t>Článok 18 a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6B6B94E" w14:textId="77777777" w:rsidTr="001E0A37">
        <w:trPr>
          <w:jc w:val="center"/>
        </w:trPr>
        <w:tc>
          <w:tcPr>
            <w:tcW w:w="9752" w:type="dxa"/>
            <w:gridSpan w:val="2"/>
          </w:tcPr>
          <w:p w14:paraId="26BF5F46" w14:textId="77777777" w:rsidR="001E0A37" w:rsidRPr="0056317D" w:rsidRDefault="001E0A37" w:rsidP="001E0A37">
            <w:pPr>
              <w:keepNext/>
            </w:pPr>
          </w:p>
        </w:tc>
      </w:tr>
      <w:tr w:rsidR="001E0A37" w:rsidRPr="0056317D" w14:paraId="19FA8DCF" w14:textId="77777777" w:rsidTr="001E0A37">
        <w:trPr>
          <w:jc w:val="center"/>
        </w:trPr>
        <w:tc>
          <w:tcPr>
            <w:tcW w:w="4876" w:type="dxa"/>
          </w:tcPr>
          <w:p w14:paraId="7AEF93A3" w14:textId="77777777" w:rsidR="001E0A37" w:rsidRPr="0056317D" w:rsidRDefault="001E0A37" w:rsidP="001E0A37">
            <w:pPr>
              <w:keepNext/>
              <w:spacing w:after="240"/>
              <w:jc w:val="center"/>
              <w:rPr>
                <w:i/>
              </w:rPr>
            </w:pPr>
            <w:r w:rsidRPr="0056317D">
              <w:rPr>
                <w:i/>
              </w:rPr>
              <w:t>Text predložený Komisiou</w:t>
            </w:r>
          </w:p>
        </w:tc>
        <w:tc>
          <w:tcPr>
            <w:tcW w:w="4876" w:type="dxa"/>
          </w:tcPr>
          <w:p w14:paraId="53FFDE28" w14:textId="77777777" w:rsidR="001E0A37" w:rsidRPr="0056317D" w:rsidRDefault="001E0A37" w:rsidP="001E0A37">
            <w:pPr>
              <w:keepNext/>
              <w:spacing w:after="240"/>
              <w:jc w:val="center"/>
              <w:rPr>
                <w:i/>
              </w:rPr>
            </w:pPr>
            <w:r w:rsidRPr="0056317D">
              <w:rPr>
                <w:i/>
              </w:rPr>
              <w:t>Pozmeňujúci návrh</w:t>
            </w:r>
          </w:p>
        </w:tc>
      </w:tr>
      <w:tr w:rsidR="001E0A37" w:rsidRPr="0056317D" w14:paraId="4E81753A" w14:textId="77777777" w:rsidTr="001E0A37">
        <w:trPr>
          <w:jc w:val="center"/>
        </w:trPr>
        <w:tc>
          <w:tcPr>
            <w:tcW w:w="4876" w:type="dxa"/>
          </w:tcPr>
          <w:p w14:paraId="3C1EF98B" w14:textId="77777777" w:rsidR="001E0A37" w:rsidRPr="0056317D" w:rsidRDefault="001E0A37" w:rsidP="001E0A37">
            <w:pPr>
              <w:spacing w:after="120"/>
            </w:pPr>
          </w:p>
        </w:tc>
        <w:tc>
          <w:tcPr>
            <w:tcW w:w="4876" w:type="dxa"/>
          </w:tcPr>
          <w:p w14:paraId="0B581DF2" w14:textId="77777777" w:rsidR="001E0A37" w:rsidRPr="0056317D" w:rsidRDefault="001E0A37" w:rsidP="001E0A37">
            <w:pPr>
              <w:spacing w:after="120"/>
              <w:jc w:val="center"/>
              <w:rPr>
                <w:b/>
                <w:bCs/>
                <w:i/>
                <w:iCs/>
              </w:rPr>
            </w:pPr>
            <w:r w:rsidRPr="0056317D">
              <w:rPr>
                <w:b/>
                <w:i/>
              </w:rPr>
              <w:t>Článok 18a</w:t>
            </w:r>
          </w:p>
        </w:tc>
      </w:tr>
      <w:tr w:rsidR="001E0A37" w:rsidRPr="0056317D" w14:paraId="22042F58" w14:textId="77777777" w:rsidTr="001E0A37">
        <w:trPr>
          <w:jc w:val="center"/>
        </w:trPr>
        <w:tc>
          <w:tcPr>
            <w:tcW w:w="4876" w:type="dxa"/>
          </w:tcPr>
          <w:p w14:paraId="577B0145" w14:textId="77777777" w:rsidR="001E0A37" w:rsidRPr="0056317D" w:rsidRDefault="001E0A37" w:rsidP="001E0A37">
            <w:pPr>
              <w:spacing w:after="120"/>
            </w:pPr>
          </w:p>
        </w:tc>
        <w:tc>
          <w:tcPr>
            <w:tcW w:w="4876" w:type="dxa"/>
          </w:tcPr>
          <w:p w14:paraId="24EC8DAF" w14:textId="77777777" w:rsidR="001E0A37" w:rsidRPr="0056317D" w:rsidRDefault="001E0A37" w:rsidP="001E0A37">
            <w:pPr>
              <w:spacing w:after="120"/>
              <w:jc w:val="center"/>
              <w:rPr>
                <w:b/>
                <w:bCs/>
                <w:i/>
                <w:iCs/>
              </w:rPr>
            </w:pPr>
            <w:r w:rsidRPr="0056317D">
              <w:rPr>
                <w:b/>
                <w:i/>
              </w:rPr>
              <w:t>Vnútroštátne databázy</w:t>
            </w:r>
          </w:p>
        </w:tc>
      </w:tr>
      <w:tr w:rsidR="001E0A37" w:rsidRPr="0056317D" w14:paraId="4FA9FAFF" w14:textId="77777777" w:rsidTr="001E0A37">
        <w:trPr>
          <w:jc w:val="center"/>
        </w:trPr>
        <w:tc>
          <w:tcPr>
            <w:tcW w:w="4876" w:type="dxa"/>
          </w:tcPr>
          <w:p w14:paraId="1599025C" w14:textId="77777777" w:rsidR="001E0A37" w:rsidRPr="0056317D" w:rsidRDefault="001E0A37" w:rsidP="001E0A37">
            <w:pPr>
              <w:spacing w:after="120"/>
            </w:pPr>
          </w:p>
        </w:tc>
        <w:tc>
          <w:tcPr>
            <w:tcW w:w="4876" w:type="dxa"/>
          </w:tcPr>
          <w:p w14:paraId="29FC5086" w14:textId="77777777" w:rsidR="001E0A37" w:rsidRPr="0056317D" w:rsidRDefault="001E0A37" w:rsidP="001E0A37">
            <w:pPr>
              <w:spacing w:after="120"/>
              <w:rPr>
                <w:b/>
                <w:bCs/>
                <w:i/>
                <w:iCs/>
              </w:rPr>
            </w:pPr>
            <w:r w:rsidRPr="0056317D">
              <w:rPr>
                <w:b/>
                <w:i/>
              </w:rPr>
              <w:t>Členské štáty vytvoria a budú pravidelne aktualizovať vnútroštátne databázy prístupné pre všetkých občanov, ktoré budú obsahovať všetky relevantné informácie o úrovni prístupnosti výrobkov a služieb uvedených v článku 1 ods. 1 a ods. 2.</w:t>
            </w:r>
          </w:p>
        </w:tc>
      </w:tr>
    </w:tbl>
    <w:p w14:paraId="470EEC11" w14:textId="77777777" w:rsidR="001E0A37" w:rsidRPr="0056317D" w:rsidRDefault="001E0A37" w:rsidP="001E0A37">
      <w:r w:rsidRPr="00753CB4">
        <w:rPr>
          <w:rStyle w:val="HideTWBExt"/>
        </w:rPr>
        <w:t>&lt;/Amend&gt;</w:t>
      </w:r>
    </w:p>
    <w:p w14:paraId="2283237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56</w:t>
      </w:r>
      <w:r w:rsidRPr="00753CB4">
        <w:rPr>
          <w:rStyle w:val="HideTWBExt"/>
        </w:rPr>
        <w:t>&lt;/NumAm&gt;</w:t>
      </w:r>
    </w:p>
    <w:p w14:paraId="1BF362A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31D11EF" w14:textId="77777777" w:rsidR="001E0A37" w:rsidRPr="0056317D" w:rsidRDefault="001E0A37" w:rsidP="001E0A37">
      <w:pPr>
        <w:rPr>
          <w:b/>
        </w:rPr>
      </w:pPr>
      <w:r w:rsidRPr="00753CB4">
        <w:rPr>
          <w:rStyle w:val="HideTWBExt"/>
        </w:rPr>
        <w:t>&lt;Article&gt;</w:t>
      </w:r>
      <w:r w:rsidRPr="0056317D">
        <w:rPr>
          <w:b/>
        </w:rPr>
        <w:t>Článok 25 – odsek 2 – písmeno a</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3082ABFA" w14:textId="77777777" w:rsidTr="001E0A37">
        <w:trPr>
          <w:jc w:val="center"/>
        </w:trPr>
        <w:tc>
          <w:tcPr>
            <w:tcW w:w="9752" w:type="dxa"/>
            <w:gridSpan w:val="2"/>
          </w:tcPr>
          <w:p w14:paraId="6D45F987" w14:textId="77777777" w:rsidR="001E0A37" w:rsidRPr="0056317D" w:rsidRDefault="001E0A37" w:rsidP="001E0A37">
            <w:pPr>
              <w:keepNext/>
            </w:pPr>
          </w:p>
        </w:tc>
      </w:tr>
      <w:tr w:rsidR="001E0A37" w:rsidRPr="0056317D" w14:paraId="3AE7DD0E" w14:textId="77777777" w:rsidTr="001E0A37">
        <w:trPr>
          <w:jc w:val="center"/>
        </w:trPr>
        <w:tc>
          <w:tcPr>
            <w:tcW w:w="4876" w:type="dxa"/>
            <w:hideMark/>
          </w:tcPr>
          <w:p w14:paraId="200C5A1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4E89D51" w14:textId="77777777" w:rsidR="001E0A37" w:rsidRPr="0056317D" w:rsidRDefault="001E0A37" w:rsidP="001E0A37">
            <w:pPr>
              <w:keepNext/>
              <w:spacing w:after="240"/>
              <w:jc w:val="center"/>
              <w:rPr>
                <w:i/>
              </w:rPr>
            </w:pPr>
            <w:r w:rsidRPr="0056317D">
              <w:rPr>
                <w:i/>
              </w:rPr>
              <w:t>Pozmeňujúci návrh</w:t>
            </w:r>
          </w:p>
        </w:tc>
      </w:tr>
      <w:tr w:rsidR="001E0A37" w:rsidRPr="0056317D" w14:paraId="05B22B7C" w14:textId="77777777" w:rsidTr="001E0A37">
        <w:trPr>
          <w:jc w:val="center"/>
        </w:trPr>
        <w:tc>
          <w:tcPr>
            <w:tcW w:w="4876" w:type="dxa"/>
            <w:hideMark/>
          </w:tcPr>
          <w:p w14:paraId="6C183780" w14:textId="77777777" w:rsidR="001E0A37" w:rsidRPr="0056317D" w:rsidRDefault="001E0A37" w:rsidP="001E0A37">
            <w:pPr>
              <w:spacing w:after="120"/>
            </w:pPr>
            <w:r w:rsidRPr="0056317D">
              <w:t>a)</w:t>
            </w:r>
            <w:r w:rsidRPr="0056317D">
              <w:tab/>
              <w:t>ustanovenia, na základe ktorých môže spotrebiteľ v súlade s vnútroštátnym právom začať konanie na súdoch alebo príslušných správnych orgánoch s cieľom zabezpečiť dodržiavanie vnútroštátnych ustanovení prijatých na účely transpozície tejto smernice,</w:t>
            </w:r>
          </w:p>
        </w:tc>
        <w:tc>
          <w:tcPr>
            <w:tcW w:w="4876" w:type="dxa"/>
            <w:hideMark/>
          </w:tcPr>
          <w:p w14:paraId="78162C66" w14:textId="77777777" w:rsidR="001E0A37" w:rsidRPr="0056317D" w:rsidRDefault="001E0A37" w:rsidP="001E0A37">
            <w:pPr>
              <w:spacing w:after="120"/>
              <w:rPr>
                <w:szCs w:val="24"/>
              </w:rPr>
            </w:pPr>
            <w:r w:rsidRPr="0056317D">
              <w:t>a)</w:t>
            </w:r>
            <w:r w:rsidRPr="0056317D">
              <w:tab/>
              <w:t xml:space="preserve">ustanovenia, na základe ktorých môže spotrebiteľ v súlade s vnútroštátnym právom začať konanie na súdoch alebo príslušných správnych orgánoch s cieľom zabezpečiť dodržiavanie vnútroštátnych ustanovení prijatých na účely transpozície tejto smernice, </w:t>
            </w:r>
            <w:r w:rsidRPr="0056317D">
              <w:rPr>
                <w:b/>
                <w:i/>
              </w:rPr>
              <w:t>mechanizmy podávania sťažností by mali byť účinné, transparentné a prístupné v súlade s článkom 9 dohovoru;</w:t>
            </w:r>
          </w:p>
        </w:tc>
      </w:tr>
    </w:tbl>
    <w:p w14:paraId="1F3AF337" w14:textId="77777777" w:rsidR="001E0A37" w:rsidRPr="0056317D" w:rsidRDefault="001E0A37" w:rsidP="001E0A37">
      <w:r w:rsidRPr="00753CB4">
        <w:rPr>
          <w:rStyle w:val="HideTWBExt"/>
        </w:rPr>
        <w:t>&lt;/Amend&gt;</w:t>
      </w:r>
    </w:p>
    <w:p w14:paraId="33913D2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57</w:t>
      </w:r>
      <w:r w:rsidRPr="00753CB4">
        <w:rPr>
          <w:rStyle w:val="HideTWBExt"/>
        </w:rPr>
        <w:t>&lt;/NumAm&gt;</w:t>
      </w:r>
    </w:p>
    <w:p w14:paraId="65E4CA0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52750DA" w14:textId="77777777" w:rsidR="001E0A37" w:rsidRPr="0056317D" w:rsidRDefault="001E0A37" w:rsidP="001E0A37">
      <w:pPr>
        <w:keepNext/>
        <w:rPr>
          <w:b/>
        </w:rPr>
      </w:pPr>
      <w:r w:rsidRPr="00753CB4">
        <w:rPr>
          <w:rStyle w:val="HideTWBExt"/>
        </w:rPr>
        <w:t>&lt;Article&gt;</w:t>
      </w:r>
      <w:r w:rsidRPr="0056317D">
        <w:rPr>
          <w:b/>
        </w:rPr>
        <w:t>Článok 25 – odsek 2 – písmeno b a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A4F7978" w14:textId="77777777" w:rsidTr="001E0A37">
        <w:trPr>
          <w:jc w:val="center"/>
        </w:trPr>
        <w:tc>
          <w:tcPr>
            <w:tcW w:w="9752" w:type="dxa"/>
            <w:gridSpan w:val="2"/>
          </w:tcPr>
          <w:p w14:paraId="20557AA9" w14:textId="77777777" w:rsidR="001E0A37" w:rsidRPr="0056317D" w:rsidRDefault="001E0A37" w:rsidP="001E0A37">
            <w:pPr>
              <w:keepNext/>
            </w:pPr>
          </w:p>
        </w:tc>
      </w:tr>
      <w:tr w:rsidR="001E0A37" w:rsidRPr="0056317D" w14:paraId="55A17828" w14:textId="77777777" w:rsidTr="001E0A37">
        <w:trPr>
          <w:jc w:val="center"/>
        </w:trPr>
        <w:tc>
          <w:tcPr>
            <w:tcW w:w="4876" w:type="dxa"/>
          </w:tcPr>
          <w:p w14:paraId="25F39C6E" w14:textId="77777777" w:rsidR="001E0A37" w:rsidRPr="0056317D" w:rsidRDefault="001E0A37" w:rsidP="001E0A37">
            <w:pPr>
              <w:keepNext/>
              <w:spacing w:after="240"/>
              <w:jc w:val="center"/>
              <w:rPr>
                <w:i/>
              </w:rPr>
            </w:pPr>
            <w:r w:rsidRPr="0056317D">
              <w:rPr>
                <w:i/>
              </w:rPr>
              <w:t>Text predložený Komisiou</w:t>
            </w:r>
          </w:p>
        </w:tc>
        <w:tc>
          <w:tcPr>
            <w:tcW w:w="4876" w:type="dxa"/>
          </w:tcPr>
          <w:p w14:paraId="0DC4E568" w14:textId="77777777" w:rsidR="001E0A37" w:rsidRPr="0056317D" w:rsidRDefault="001E0A37" w:rsidP="001E0A37">
            <w:pPr>
              <w:keepNext/>
              <w:spacing w:after="240"/>
              <w:jc w:val="center"/>
              <w:rPr>
                <w:i/>
              </w:rPr>
            </w:pPr>
            <w:r w:rsidRPr="0056317D">
              <w:rPr>
                <w:i/>
              </w:rPr>
              <w:t>Pozmeňujúci návrh</w:t>
            </w:r>
          </w:p>
        </w:tc>
      </w:tr>
      <w:tr w:rsidR="001E0A37" w:rsidRPr="0056317D" w14:paraId="29E56937" w14:textId="77777777" w:rsidTr="001E0A37">
        <w:trPr>
          <w:jc w:val="center"/>
        </w:trPr>
        <w:tc>
          <w:tcPr>
            <w:tcW w:w="4876" w:type="dxa"/>
          </w:tcPr>
          <w:p w14:paraId="2E8B8B45" w14:textId="77777777" w:rsidR="001E0A37" w:rsidRPr="0056317D" w:rsidRDefault="001E0A37" w:rsidP="001E0A37">
            <w:pPr>
              <w:autoSpaceDE w:val="0"/>
              <w:autoSpaceDN w:val="0"/>
              <w:adjustRightInd w:val="0"/>
            </w:pPr>
          </w:p>
        </w:tc>
        <w:tc>
          <w:tcPr>
            <w:tcW w:w="4876" w:type="dxa"/>
          </w:tcPr>
          <w:p w14:paraId="3A6AAFC2" w14:textId="77777777" w:rsidR="001E0A37" w:rsidRPr="0056317D" w:rsidRDefault="001E0A37" w:rsidP="001E0A37">
            <w:pPr>
              <w:spacing w:after="120"/>
              <w:rPr>
                <w:szCs w:val="24"/>
              </w:rPr>
            </w:pPr>
            <w:r w:rsidRPr="0056317D">
              <w:rPr>
                <w:b/>
                <w:i/>
              </w:rPr>
              <w:t>ba)</w:t>
            </w:r>
            <w:r w:rsidRPr="0056317D">
              <w:tab/>
            </w:r>
            <w:r w:rsidRPr="0056317D">
              <w:rPr>
                <w:b/>
                <w:i/>
              </w:rPr>
              <w:t>ustanovenia, ktorými sa zriadi komplexný a primerane financovaný mechanizmus predkladania sťažností spotrebiteľov na doplnenie systému vykonávania a monitorovania.</w:t>
            </w:r>
          </w:p>
        </w:tc>
      </w:tr>
    </w:tbl>
    <w:p w14:paraId="61021E3F" w14:textId="77777777" w:rsidR="001E0A37" w:rsidRPr="0056317D" w:rsidRDefault="001E0A37" w:rsidP="001E0A37">
      <w:r w:rsidRPr="00753CB4">
        <w:rPr>
          <w:rStyle w:val="HideTWBExt"/>
        </w:rPr>
        <w:t>&lt;/Amend&gt;</w:t>
      </w:r>
    </w:p>
    <w:p w14:paraId="294F4AB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58</w:t>
      </w:r>
      <w:r w:rsidRPr="00753CB4">
        <w:rPr>
          <w:rStyle w:val="HideTWBExt"/>
        </w:rPr>
        <w:t>&lt;/NumAm&gt;</w:t>
      </w:r>
    </w:p>
    <w:p w14:paraId="61F2945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232A8F9" w14:textId="77777777" w:rsidR="001E0A37" w:rsidRPr="0056317D" w:rsidRDefault="001E0A37" w:rsidP="001E0A37">
      <w:pPr>
        <w:keepNext/>
        <w:rPr>
          <w:b/>
        </w:rPr>
      </w:pPr>
      <w:r w:rsidRPr="00753CB4">
        <w:rPr>
          <w:rStyle w:val="HideTWBExt"/>
        </w:rPr>
        <w:t>&lt;Article&gt;</w:t>
      </w:r>
      <w:r w:rsidRPr="0056317D">
        <w:rPr>
          <w:b/>
        </w:rPr>
        <w:t>Článok 26 – odsek 2</w:t>
      </w:r>
      <w:r w:rsidRPr="00753CB4">
        <w:rPr>
          <w:rStyle w:val="HideTWBExt"/>
        </w:rPr>
        <w:t>&lt;/Article&gt;</w:t>
      </w:r>
    </w:p>
    <w:p w14:paraId="5C893597" w14:textId="77777777" w:rsidR="001E0A37" w:rsidRPr="0056317D" w:rsidRDefault="001E0A37" w:rsidP="001E0A3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3E7D59BC" w14:textId="77777777" w:rsidTr="001E0A37">
        <w:trPr>
          <w:jc w:val="center"/>
        </w:trPr>
        <w:tc>
          <w:tcPr>
            <w:tcW w:w="9752" w:type="dxa"/>
            <w:gridSpan w:val="2"/>
          </w:tcPr>
          <w:p w14:paraId="16D9D998" w14:textId="77777777" w:rsidR="001E0A37" w:rsidRPr="0056317D" w:rsidRDefault="001E0A37" w:rsidP="001E0A37">
            <w:pPr>
              <w:keepNext/>
            </w:pPr>
          </w:p>
        </w:tc>
      </w:tr>
      <w:tr w:rsidR="001E0A37" w:rsidRPr="0056317D" w14:paraId="368AD540" w14:textId="77777777" w:rsidTr="001E0A37">
        <w:trPr>
          <w:jc w:val="center"/>
        </w:trPr>
        <w:tc>
          <w:tcPr>
            <w:tcW w:w="4876" w:type="dxa"/>
            <w:hideMark/>
          </w:tcPr>
          <w:p w14:paraId="69E8600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2B7F6FC" w14:textId="77777777" w:rsidR="001E0A37" w:rsidRPr="0056317D" w:rsidRDefault="001E0A37" w:rsidP="001E0A37">
            <w:pPr>
              <w:keepNext/>
              <w:spacing w:after="240"/>
              <w:jc w:val="center"/>
              <w:rPr>
                <w:i/>
              </w:rPr>
            </w:pPr>
            <w:r w:rsidRPr="0056317D">
              <w:rPr>
                <w:i/>
              </w:rPr>
              <w:t>Pozmeňujúci návrh</w:t>
            </w:r>
          </w:p>
        </w:tc>
      </w:tr>
      <w:tr w:rsidR="001E0A37" w:rsidRPr="0056317D" w14:paraId="43270553" w14:textId="77777777" w:rsidTr="001E0A37">
        <w:trPr>
          <w:jc w:val="center"/>
        </w:trPr>
        <w:tc>
          <w:tcPr>
            <w:tcW w:w="4876" w:type="dxa"/>
            <w:hideMark/>
          </w:tcPr>
          <w:p w14:paraId="0723B878" w14:textId="77777777" w:rsidR="001E0A37" w:rsidRPr="0056317D" w:rsidRDefault="001E0A37" w:rsidP="001E0A37">
            <w:pPr>
              <w:spacing w:after="120"/>
            </w:pPr>
            <w:r w:rsidRPr="0056317D">
              <w:t>2.</w:t>
            </w:r>
            <w:r w:rsidRPr="0056317D">
              <w:tab/>
              <w:t>Stanovené sankcie musia byť účinné, primerané a odrádzajúce</w:t>
            </w:r>
            <w:r w:rsidRPr="0056317D">
              <w:rPr>
                <w:b/>
                <w:i/>
              </w:rPr>
              <w:t>.</w:t>
            </w:r>
            <w:r w:rsidRPr="0056317D">
              <w:t xml:space="preserve"> </w:t>
            </w:r>
          </w:p>
        </w:tc>
        <w:tc>
          <w:tcPr>
            <w:tcW w:w="4876" w:type="dxa"/>
            <w:hideMark/>
          </w:tcPr>
          <w:p w14:paraId="00687A43" w14:textId="77777777" w:rsidR="001E0A37" w:rsidRPr="0056317D" w:rsidRDefault="001E0A37" w:rsidP="001E0A37">
            <w:pPr>
              <w:spacing w:after="120"/>
              <w:rPr>
                <w:szCs w:val="24"/>
              </w:rPr>
            </w:pPr>
            <w:r w:rsidRPr="0056317D">
              <w:t>2.</w:t>
            </w:r>
            <w:r w:rsidRPr="0056317D">
              <w:tab/>
              <w:t>Stanovené sankcie musia byť účinné, primerané a </w:t>
            </w:r>
            <w:r w:rsidRPr="0056317D">
              <w:rPr>
                <w:b/>
                <w:i/>
              </w:rPr>
              <w:t xml:space="preserve">dostatočne </w:t>
            </w:r>
            <w:r w:rsidRPr="0056317D">
              <w:t>odrádzajúce</w:t>
            </w:r>
            <w:r w:rsidRPr="0056317D">
              <w:rPr>
                <w:b/>
                <w:i/>
              </w:rPr>
              <w:t>, aby pre hospodárske subjekty nepredstavovali alternatívu k plneniu ich povinností v oblasti dosahovania prístupnosti ich výrobkov alebo služieb.</w:t>
            </w:r>
          </w:p>
        </w:tc>
      </w:tr>
    </w:tbl>
    <w:p w14:paraId="4B0428B4" w14:textId="77777777" w:rsidR="001E0A37" w:rsidRPr="0056317D" w:rsidRDefault="001E0A37" w:rsidP="001E0A37">
      <w:r w:rsidRPr="00753CB4">
        <w:rPr>
          <w:rStyle w:val="HideTWBExt"/>
        </w:rPr>
        <w:t>&lt;/Amend&gt;</w:t>
      </w:r>
    </w:p>
    <w:p w14:paraId="799A6AA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59</w:t>
      </w:r>
      <w:r w:rsidRPr="00753CB4">
        <w:rPr>
          <w:rStyle w:val="HideTWBExt"/>
        </w:rPr>
        <w:t>&lt;/NumAm&gt;</w:t>
      </w:r>
    </w:p>
    <w:p w14:paraId="33FADD7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A0EF2AD" w14:textId="77777777" w:rsidR="001E0A37" w:rsidRPr="0056317D" w:rsidRDefault="001E0A37" w:rsidP="001E0A37">
      <w:pPr>
        <w:keepNext/>
        <w:rPr>
          <w:b/>
        </w:rPr>
      </w:pPr>
      <w:r w:rsidRPr="00753CB4">
        <w:rPr>
          <w:rStyle w:val="HideTWBExt"/>
        </w:rPr>
        <w:t>&lt;Article&gt;</w:t>
      </w:r>
      <w:r w:rsidRPr="0056317D">
        <w:rPr>
          <w:b/>
        </w:rPr>
        <w:t>Článok 26 – odsek 4 a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45AD4E1" w14:textId="77777777" w:rsidTr="001E0A37">
        <w:trPr>
          <w:jc w:val="center"/>
        </w:trPr>
        <w:tc>
          <w:tcPr>
            <w:tcW w:w="9752" w:type="dxa"/>
            <w:gridSpan w:val="2"/>
          </w:tcPr>
          <w:p w14:paraId="6A80A585" w14:textId="77777777" w:rsidR="001E0A37" w:rsidRPr="0056317D" w:rsidRDefault="001E0A37" w:rsidP="001E0A37">
            <w:pPr>
              <w:keepNext/>
            </w:pPr>
          </w:p>
        </w:tc>
      </w:tr>
      <w:tr w:rsidR="001E0A37" w:rsidRPr="0056317D" w14:paraId="6CDE0467" w14:textId="77777777" w:rsidTr="001E0A37">
        <w:trPr>
          <w:jc w:val="center"/>
        </w:trPr>
        <w:tc>
          <w:tcPr>
            <w:tcW w:w="4876" w:type="dxa"/>
          </w:tcPr>
          <w:p w14:paraId="0BA5955B" w14:textId="77777777" w:rsidR="001E0A37" w:rsidRPr="0056317D" w:rsidRDefault="001E0A37" w:rsidP="001E0A37">
            <w:pPr>
              <w:keepNext/>
              <w:spacing w:after="240"/>
              <w:jc w:val="center"/>
              <w:rPr>
                <w:i/>
              </w:rPr>
            </w:pPr>
            <w:r w:rsidRPr="0056317D">
              <w:rPr>
                <w:i/>
              </w:rPr>
              <w:t>Text predložený Komisiou</w:t>
            </w:r>
          </w:p>
        </w:tc>
        <w:tc>
          <w:tcPr>
            <w:tcW w:w="4876" w:type="dxa"/>
          </w:tcPr>
          <w:p w14:paraId="6A5F80D3" w14:textId="77777777" w:rsidR="001E0A37" w:rsidRPr="0056317D" w:rsidRDefault="001E0A37" w:rsidP="001E0A37">
            <w:pPr>
              <w:keepNext/>
              <w:spacing w:after="240"/>
              <w:jc w:val="center"/>
              <w:rPr>
                <w:i/>
              </w:rPr>
            </w:pPr>
            <w:r w:rsidRPr="0056317D">
              <w:rPr>
                <w:i/>
              </w:rPr>
              <w:t>Pozmeňujúci návrh</w:t>
            </w:r>
          </w:p>
        </w:tc>
      </w:tr>
      <w:tr w:rsidR="001E0A37" w:rsidRPr="0056317D" w14:paraId="24E8362C" w14:textId="77777777" w:rsidTr="001E0A37">
        <w:trPr>
          <w:jc w:val="center"/>
        </w:trPr>
        <w:tc>
          <w:tcPr>
            <w:tcW w:w="4876" w:type="dxa"/>
          </w:tcPr>
          <w:p w14:paraId="1C5BD6E3" w14:textId="77777777" w:rsidR="001E0A37" w:rsidRPr="0056317D" w:rsidRDefault="001E0A37" w:rsidP="001E0A37">
            <w:pPr>
              <w:spacing w:after="120"/>
            </w:pPr>
          </w:p>
        </w:tc>
        <w:tc>
          <w:tcPr>
            <w:tcW w:w="4876" w:type="dxa"/>
          </w:tcPr>
          <w:p w14:paraId="0A4F727F" w14:textId="77777777" w:rsidR="001E0A37" w:rsidRPr="0056317D" w:rsidRDefault="001E0A37" w:rsidP="001E0A37">
            <w:pPr>
              <w:spacing w:after="120"/>
              <w:rPr>
                <w:szCs w:val="24"/>
              </w:rPr>
            </w:pPr>
            <w:r w:rsidRPr="0056317D">
              <w:rPr>
                <w:b/>
                <w:i/>
              </w:rPr>
              <w:t>4a.</w:t>
            </w:r>
            <w:r w:rsidRPr="0056317D">
              <w:tab/>
            </w:r>
            <w:r w:rsidRPr="0056317D">
              <w:rPr>
                <w:b/>
                <w:i/>
              </w:rPr>
              <w:t>Príjmy z presadzovania sankcií sa opätovne investujú do opatrení týkajúcich sa prístupnosti.</w:t>
            </w:r>
          </w:p>
        </w:tc>
      </w:tr>
    </w:tbl>
    <w:p w14:paraId="7B730D1F" w14:textId="77777777" w:rsidR="001E0A37" w:rsidRPr="0056317D" w:rsidRDefault="001E0A37" w:rsidP="001E0A37">
      <w:r w:rsidRPr="00753CB4">
        <w:rPr>
          <w:rStyle w:val="HideTWBExt"/>
        </w:rPr>
        <w:t>&lt;/Amend&gt;</w:t>
      </w:r>
    </w:p>
    <w:p w14:paraId="07CB67F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60</w:t>
      </w:r>
      <w:r w:rsidRPr="00753CB4">
        <w:rPr>
          <w:rStyle w:val="HideTWBExt"/>
        </w:rPr>
        <w:t>&lt;/NumAm&gt;</w:t>
      </w:r>
    </w:p>
    <w:p w14:paraId="2160DCA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BFCDB2A" w14:textId="77777777" w:rsidR="001E0A37" w:rsidRPr="0056317D" w:rsidRDefault="001E0A37" w:rsidP="001E0A37">
      <w:pPr>
        <w:keepNext/>
        <w:rPr>
          <w:b/>
        </w:rPr>
      </w:pPr>
      <w:r w:rsidRPr="00753CB4">
        <w:rPr>
          <w:rStyle w:val="HideTWBExt"/>
        </w:rPr>
        <w:t>&lt;Article&gt;</w:t>
      </w:r>
      <w:r w:rsidRPr="0056317D">
        <w:rPr>
          <w:b/>
        </w:rPr>
        <w:t>Článok 27 – odsek 2</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321C71E" w14:textId="77777777" w:rsidTr="001E0A37">
        <w:trPr>
          <w:jc w:val="center"/>
        </w:trPr>
        <w:tc>
          <w:tcPr>
            <w:tcW w:w="9752" w:type="dxa"/>
            <w:gridSpan w:val="2"/>
          </w:tcPr>
          <w:p w14:paraId="4E70A975" w14:textId="77777777" w:rsidR="001E0A37" w:rsidRPr="0056317D" w:rsidRDefault="001E0A37" w:rsidP="001E0A37">
            <w:pPr>
              <w:keepNext/>
            </w:pPr>
          </w:p>
        </w:tc>
      </w:tr>
      <w:tr w:rsidR="001E0A37" w:rsidRPr="0056317D" w14:paraId="3D35EFB6" w14:textId="77777777" w:rsidTr="001E0A37">
        <w:trPr>
          <w:jc w:val="center"/>
        </w:trPr>
        <w:tc>
          <w:tcPr>
            <w:tcW w:w="4876" w:type="dxa"/>
          </w:tcPr>
          <w:p w14:paraId="51E0AD07" w14:textId="77777777" w:rsidR="001E0A37" w:rsidRPr="0056317D" w:rsidRDefault="001E0A37" w:rsidP="001E0A37">
            <w:pPr>
              <w:keepNext/>
              <w:spacing w:after="240"/>
              <w:jc w:val="center"/>
              <w:rPr>
                <w:i/>
              </w:rPr>
            </w:pPr>
            <w:r w:rsidRPr="0056317D">
              <w:rPr>
                <w:i/>
              </w:rPr>
              <w:t>Text predložený Komisiou</w:t>
            </w:r>
          </w:p>
        </w:tc>
        <w:tc>
          <w:tcPr>
            <w:tcW w:w="4876" w:type="dxa"/>
          </w:tcPr>
          <w:p w14:paraId="335ACB4C" w14:textId="77777777" w:rsidR="001E0A37" w:rsidRPr="0056317D" w:rsidRDefault="001E0A37" w:rsidP="001E0A37">
            <w:pPr>
              <w:keepNext/>
              <w:spacing w:after="240"/>
              <w:jc w:val="center"/>
              <w:rPr>
                <w:i/>
              </w:rPr>
            </w:pPr>
            <w:r w:rsidRPr="0056317D">
              <w:rPr>
                <w:i/>
              </w:rPr>
              <w:t>Pozmeňujúci návrh</w:t>
            </w:r>
          </w:p>
        </w:tc>
      </w:tr>
      <w:tr w:rsidR="001E0A37" w:rsidRPr="0056317D" w14:paraId="7B90BF5F" w14:textId="77777777" w:rsidTr="001E0A37">
        <w:trPr>
          <w:jc w:val="center"/>
        </w:trPr>
        <w:tc>
          <w:tcPr>
            <w:tcW w:w="4876" w:type="dxa"/>
          </w:tcPr>
          <w:p w14:paraId="5939EF6F" w14:textId="77777777" w:rsidR="001E0A37" w:rsidRPr="0056317D" w:rsidRDefault="001E0A37" w:rsidP="001E0A37">
            <w:pPr>
              <w:spacing w:after="120"/>
            </w:pPr>
            <w:r w:rsidRPr="0056317D">
              <w:t>2.</w:t>
            </w:r>
            <w:r w:rsidRPr="0056317D">
              <w:tab/>
              <w:t xml:space="preserve">Tieto ustanovenia uplatňujú od [… vložiť dátum: </w:t>
            </w:r>
            <w:r w:rsidRPr="0056317D">
              <w:rPr>
                <w:b/>
                <w:i/>
              </w:rPr>
              <w:t>šesť</w:t>
            </w:r>
            <w:r w:rsidRPr="0056317D">
              <w:t xml:space="preserve"> rokov od nadobudnutia účinnosti tejto smernice].</w:t>
            </w:r>
          </w:p>
        </w:tc>
        <w:tc>
          <w:tcPr>
            <w:tcW w:w="4876" w:type="dxa"/>
          </w:tcPr>
          <w:p w14:paraId="1EA358C2" w14:textId="77777777" w:rsidR="001E0A37" w:rsidRPr="0056317D" w:rsidRDefault="001E0A37" w:rsidP="001E0A37">
            <w:pPr>
              <w:spacing w:after="120"/>
            </w:pPr>
            <w:r w:rsidRPr="0056317D">
              <w:t>2.</w:t>
            </w:r>
            <w:r w:rsidRPr="0056317D">
              <w:tab/>
              <w:t xml:space="preserve">Tieto ustanovenia uplatňujú od [… vložiť dátum: </w:t>
            </w:r>
            <w:r w:rsidRPr="0056317D">
              <w:rPr>
                <w:b/>
                <w:i/>
              </w:rPr>
              <w:t>päť</w:t>
            </w:r>
            <w:r w:rsidRPr="0056317D">
              <w:t xml:space="preserve"> rokov od nadobudnutia účinnosti tejto smernice].</w:t>
            </w:r>
          </w:p>
        </w:tc>
      </w:tr>
    </w:tbl>
    <w:p w14:paraId="7B0AA8DA" w14:textId="77777777" w:rsidR="001E0A37" w:rsidRPr="0056317D" w:rsidRDefault="001E0A37" w:rsidP="001E0A37">
      <w:r w:rsidRPr="00753CB4">
        <w:rPr>
          <w:rStyle w:val="HideTWBExt"/>
        </w:rPr>
        <w:t>&lt;/Amend&gt;</w:t>
      </w:r>
    </w:p>
    <w:p w14:paraId="62FCB17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61</w:t>
      </w:r>
      <w:r w:rsidRPr="00753CB4">
        <w:rPr>
          <w:rStyle w:val="HideTWBExt"/>
        </w:rPr>
        <w:t>&lt;/NumAm&gt;</w:t>
      </w:r>
    </w:p>
    <w:p w14:paraId="1330652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2A5D4AC" w14:textId="77777777" w:rsidR="001E0A37" w:rsidRPr="0056317D" w:rsidRDefault="001E0A37" w:rsidP="001E0A37">
      <w:pPr>
        <w:keepNext/>
        <w:rPr>
          <w:b/>
        </w:rPr>
      </w:pPr>
      <w:r w:rsidRPr="00753CB4">
        <w:rPr>
          <w:rStyle w:val="HideTWBExt"/>
        </w:rPr>
        <w:t>&lt;Article&gt;</w:t>
      </w:r>
      <w:r w:rsidRPr="0056317D">
        <w:rPr>
          <w:b/>
        </w:rPr>
        <w:t>Článok 28 – úvodná časť</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3873F95" w14:textId="77777777" w:rsidTr="001E0A37">
        <w:trPr>
          <w:jc w:val="center"/>
        </w:trPr>
        <w:tc>
          <w:tcPr>
            <w:tcW w:w="9752" w:type="dxa"/>
            <w:gridSpan w:val="2"/>
          </w:tcPr>
          <w:p w14:paraId="6EDCB135" w14:textId="77777777" w:rsidR="001E0A37" w:rsidRPr="0056317D" w:rsidRDefault="001E0A37" w:rsidP="001E0A37">
            <w:pPr>
              <w:keepNext/>
            </w:pPr>
          </w:p>
        </w:tc>
      </w:tr>
      <w:tr w:rsidR="001E0A37" w:rsidRPr="0056317D" w14:paraId="351162B6" w14:textId="77777777" w:rsidTr="001E0A37">
        <w:trPr>
          <w:jc w:val="center"/>
        </w:trPr>
        <w:tc>
          <w:tcPr>
            <w:tcW w:w="4876" w:type="dxa"/>
          </w:tcPr>
          <w:p w14:paraId="169EFE63" w14:textId="77777777" w:rsidR="001E0A37" w:rsidRPr="0056317D" w:rsidRDefault="001E0A37" w:rsidP="001E0A37">
            <w:pPr>
              <w:keepNext/>
              <w:spacing w:after="240"/>
              <w:jc w:val="center"/>
              <w:rPr>
                <w:i/>
              </w:rPr>
            </w:pPr>
            <w:r w:rsidRPr="0056317D">
              <w:rPr>
                <w:i/>
              </w:rPr>
              <w:t>Text predložený Komisiou</w:t>
            </w:r>
          </w:p>
        </w:tc>
        <w:tc>
          <w:tcPr>
            <w:tcW w:w="4876" w:type="dxa"/>
          </w:tcPr>
          <w:p w14:paraId="6C91EBD6" w14:textId="77777777" w:rsidR="001E0A37" w:rsidRPr="0056317D" w:rsidRDefault="001E0A37" w:rsidP="001E0A37">
            <w:pPr>
              <w:keepNext/>
              <w:spacing w:after="240"/>
              <w:jc w:val="center"/>
              <w:rPr>
                <w:i/>
              </w:rPr>
            </w:pPr>
            <w:r w:rsidRPr="0056317D">
              <w:rPr>
                <w:i/>
              </w:rPr>
              <w:t>Pozmeňujúci návrh</w:t>
            </w:r>
          </w:p>
        </w:tc>
      </w:tr>
      <w:tr w:rsidR="001E0A37" w:rsidRPr="0056317D" w14:paraId="6ADA63B1" w14:textId="77777777" w:rsidTr="001E0A37">
        <w:trPr>
          <w:jc w:val="center"/>
        </w:trPr>
        <w:tc>
          <w:tcPr>
            <w:tcW w:w="4876" w:type="dxa"/>
          </w:tcPr>
          <w:p w14:paraId="77049E3B" w14:textId="77777777" w:rsidR="001E0A37" w:rsidRPr="0056317D" w:rsidRDefault="001E0A37" w:rsidP="001E0A37">
            <w:pPr>
              <w:spacing w:after="120"/>
            </w:pPr>
            <w:r w:rsidRPr="0056317D">
              <w:t xml:space="preserve">Do […vložiť dátum: </w:t>
            </w:r>
            <w:r w:rsidRPr="0056317D">
              <w:rPr>
                <w:b/>
                <w:i/>
              </w:rPr>
              <w:t>päť rokov</w:t>
            </w:r>
            <w:r w:rsidRPr="0056317D">
              <w:t xml:space="preserve"> od nadobudnutia účinnosti tejto smernice] a potom </w:t>
            </w:r>
            <w:r w:rsidRPr="0056317D">
              <w:rPr>
                <w:b/>
                <w:i/>
              </w:rPr>
              <w:t>každých päť rokov</w:t>
            </w:r>
            <w:r w:rsidRPr="0056317D">
              <w:t xml:space="preserve"> Komisia predkladá Európskemu parlamentu, Rade, Európskemu hospodárskemu a sociálnemu výboru a Výboru regiónov správu o uplatňovaní tejto smernice. </w:t>
            </w:r>
          </w:p>
        </w:tc>
        <w:tc>
          <w:tcPr>
            <w:tcW w:w="4876" w:type="dxa"/>
          </w:tcPr>
          <w:p w14:paraId="07372D88" w14:textId="77777777" w:rsidR="001E0A37" w:rsidRPr="0056317D" w:rsidRDefault="001E0A37" w:rsidP="001E0A37">
            <w:pPr>
              <w:spacing w:after="120"/>
            </w:pPr>
            <w:r w:rsidRPr="0056317D">
              <w:t xml:space="preserve">Do […vložiť dátum: </w:t>
            </w:r>
            <w:r w:rsidRPr="0056317D">
              <w:rPr>
                <w:b/>
                <w:i/>
              </w:rPr>
              <w:t>tri roky</w:t>
            </w:r>
            <w:r w:rsidRPr="0056317D">
              <w:t xml:space="preserve"> od nadobudnutia účinnosti tejto smernice] a potom </w:t>
            </w:r>
            <w:r w:rsidRPr="0056317D">
              <w:rPr>
                <w:b/>
                <w:i/>
              </w:rPr>
              <w:t>každé tri roky</w:t>
            </w:r>
            <w:r w:rsidRPr="0056317D">
              <w:t xml:space="preserve"> Komisia predkladá Európskemu parlamentu, Rade, Európskemu hospodárskemu a sociálnemu výboru a Výboru regiónov správu o uplatňovaní tejto smernice. </w:t>
            </w:r>
          </w:p>
        </w:tc>
      </w:tr>
    </w:tbl>
    <w:p w14:paraId="572F5A5C" w14:textId="77777777" w:rsidR="001E0A37" w:rsidRPr="0056317D" w:rsidRDefault="001E0A37" w:rsidP="001E0A37">
      <w:r w:rsidRPr="00753CB4">
        <w:rPr>
          <w:rStyle w:val="HideTWBExt"/>
        </w:rPr>
        <w:t>&lt;/Amend&gt;</w:t>
      </w:r>
    </w:p>
    <w:p w14:paraId="4EAA6C5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62</w:t>
      </w:r>
      <w:r w:rsidRPr="00753CB4">
        <w:rPr>
          <w:rStyle w:val="HideTWBExt"/>
        </w:rPr>
        <w:t>&lt;/NumAm&gt;</w:t>
      </w:r>
    </w:p>
    <w:p w14:paraId="7B0B152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3385BCD" w14:textId="77777777" w:rsidR="001E0A37" w:rsidRPr="0056317D" w:rsidRDefault="001E0A37" w:rsidP="001E0A37">
      <w:pPr>
        <w:rPr>
          <w:b/>
        </w:rPr>
      </w:pPr>
      <w:r w:rsidRPr="00753CB4">
        <w:rPr>
          <w:rStyle w:val="HideTWBExt"/>
        </w:rPr>
        <w:t>&lt;Article&gt;</w:t>
      </w:r>
      <w:r w:rsidRPr="0056317D">
        <w:rPr>
          <w:b/>
        </w:rPr>
        <w:t>Článok 28 – odsek 3</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6D17DCFE" w14:textId="77777777" w:rsidTr="001E0A37">
        <w:trPr>
          <w:jc w:val="center"/>
        </w:trPr>
        <w:tc>
          <w:tcPr>
            <w:tcW w:w="9752" w:type="dxa"/>
            <w:gridSpan w:val="2"/>
          </w:tcPr>
          <w:p w14:paraId="5426BC6F" w14:textId="77777777" w:rsidR="001E0A37" w:rsidRPr="0056317D" w:rsidRDefault="001E0A37" w:rsidP="001E0A37">
            <w:pPr>
              <w:keepNext/>
            </w:pPr>
          </w:p>
        </w:tc>
      </w:tr>
      <w:tr w:rsidR="001E0A37" w:rsidRPr="0056317D" w14:paraId="13820CCB" w14:textId="77777777" w:rsidTr="001E0A37">
        <w:trPr>
          <w:jc w:val="center"/>
        </w:trPr>
        <w:tc>
          <w:tcPr>
            <w:tcW w:w="4876" w:type="dxa"/>
            <w:hideMark/>
          </w:tcPr>
          <w:p w14:paraId="4785E0FA"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614B574" w14:textId="77777777" w:rsidR="001E0A37" w:rsidRPr="0056317D" w:rsidRDefault="001E0A37" w:rsidP="001E0A37">
            <w:pPr>
              <w:keepNext/>
              <w:spacing w:after="240"/>
              <w:jc w:val="center"/>
              <w:rPr>
                <w:i/>
              </w:rPr>
            </w:pPr>
            <w:r w:rsidRPr="0056317D">
              <w:rPr>
                <w:i/>
              </w:rPr>
              <w:t>Pozmeňujúci návrh</w:t>
            </w:r>
          </w:p>
        </w:tc>
      </w:tr>
      <w:tr w:rsidR="001E0A37" w:rsidRPr="0056317D" w14:paraId="20AF3338" w14:textId="77777777" w:rsidTr="001E0A37">
        <w:trPr>
          <w:jc w:val="center"/>
        </w:trPr>
        <w:tc>
          <w:tcPr>
            <w:tcW w:w="4876" w:type="dxa"/>
            <w:hideMark/>
          </w:tcPr>
          <w:p w14:paraId="7F317FB7" w14:textId="77777777" w:rsidR="001E0A37" w:rsidRPr="0056317D" w:rsidRDefault="001E0A37" w:rsidP="001E0A37">
            <w:pPr>
              <w:spacing w:after="120"/>
            </w:pPr>
            <w:r w:rsidRPr="0056317D">
              <w:t>3.</w:t>
            </w:r>
            <w:r w:rsidRPr="0056317D">
              <w:tab/>
              <w:t>V správe Komisie sa zohľadnia stanoviská zainteresovaných hospodárskych subjektov a príslušných mimovládnych organizácií</w:t>
            </w:r>
            <w:r w:rsidRPr="0056317D">
              <w:rPr>
                <w:b/>
                <w:i/>
              </w:rPr>
              <w:t xml:space="preserve"> vrátane</w:t>
            </w:r>
            <w:r w:rsidRPr="0056317D">
              <w:t xml:space="preserve"> organizácií zastupujúcich osoby so zdravotným postihnutím a staršie osoby.</w:t>
            </w:r>
          </w:p>
        </w:tc>
        <w:tc>
          <w:tcPr>
            <w:tcW w:w="4876" w:type="dxa"/>
            <w:hideMark/>
          </w:tcPr>
          <w:p w14:paraId="28FD839F" w14:textId="77777777" w:rsidR="001E0A37" w:rsidRPr="0056317D" w:rsidRDefault="001E0A37" w:rsidP="001E0A37">
            <w:pPr>
              <w:spacing w:after="120"/>
              <w:rPr>
                <w:szCs w:val="24"/>
              </w:rPr>
            </w:pPr>
            <w:r w:rsidRPr="0056317D">
              <w:t>3.</w:t>
            </w:r>
            <w:r w:rsidRPr="0056317D">
              <w:tab/>
              <w:t>V správe Komisie sa zohľadnia stanoviská a </w:t>
            </w:r>
            <w:r w:rsidRPr="0056317D">
              <w:rPr>
                <w:b/>
                <w:i/>
              </w:rPr>
              <w:t xml:space="preserve">odporúčania </w:t>
            </w:r>
            <w:r w:rsidRPr="0056317D">
              <w:t>zainteresovaných hospodárskych subjektov a príslušných mimovládnych organizácií</w:t>
            </w:r>
            <w:r w:rsidRPr="0056317D">
              <w:rPr>
                <w:b/>
                <w:i/>
              </w:rPr>
              <w:t>, a najmä</w:t>
            </w:r>
            <w:r w:rsidRPr="0056317D">
              <w:t xml:space="preserve"> organizácií zastupujúcich osoby so zdravotným postihnutím a staršie osoby.</w:t>
            </w:r>
          </w:p>
        </w:tc>
      </w:tr>
    </w:tbl>
    <w:p w14:paraId="7C4CB79E" w14:textId="77777777" w:rsidR="001E0A37" w:rsidRPr="0056317D" w:rsidRDefault="001E0A37" w:rsidP="001E0A37">
      <w:r w:rsidRPr="00753CB4">
        <w:rPr>
          <w:rStyle w:val="HideTWBExt"/>
        </w:rPr>
        <w:t>&lt;/Amend&gt;</w:t>
      </w:r>
    </w:p>
    <w:p w14:paraId="262D252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63</w:t>
      </w:r>
      <w:r w:rsidRPr="00753CB4">
        <w:rPr>
          <w:rStyle w:val="HideTWBExt"/>
        </w:rPr>
        <w:t>&lt;/NumAm&gt;</w:t>
      </w:r>
    </w:p>
    <w:p w14:paraId="2CF733A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284F8B1" w14:textId="77777777" w:rsidR="001E0A37" w:rsidRPr="0056317D" w:rsidRDefault="001E0A37" w:rsidP="001E0A37">
      <w:pPr>
        <w:rPr>
          <w:b/>
        </w:rPr>
      </w:pPr>
      <w:r w:rsidRPr="00753CB4">
        <w:rPr>
          <w:rStyle w:val="HideTWBExt"/>
        </w:rPr>
        <w:t>&lt;Article&gt;</w:t>
      </w:r>
      <w:r w:rsidRPr="0056317D">
        <w:rPr>
          <w:b/>
        </w:rPr>
        <w:t>Príloha I – oddiel IX – časť B – bod 1 – písmeno e</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92E07A8" w14:textId="77777777" w:rsidTr="001E0A37">
        <w:trPr>
          <w:jc w:val="center"/>
        </w:trPr>
        <w:tc>
          <w:tcPr>
            <w:tcW w:w="9752" w:type="dxa"/>
            <w:gridSpan w:val="2"/>
          </w:tcPr>
          <w:p w14:paraId="6245572B" w14:textId="77777777" w:rsidR="001E0A37" w:rsidRPr="0056317D" w:rsidRDefault="001E0A37" w:rsidP="001E0A37">
            <w:pPr>
              <w:keepNext/>
            </w:pPr>
          </w:p>
        </w:tc>
      </w:tr>
      <w:tr w:rsidR="001E0A37" w:rsidRPr="0056317D" w14:paraId="606FB5BB" w14:textId="77777777" w:rsidTr="001E0A37">
        <w:trPr>
          <w:jc w:val="center"/>
        </w:trPr>
        <w:tc>
          <w:tcPr>
            <w:tcW w:w="4876" w:type="dxa"/>
            <w:hideMark/>
          </w:tcPr>
          <w:p w14:paraId="15E8754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11E6DB17" w14:textId="77777777" w:rsidR="001E0A37" w:rsidRPr="0056317D" w:rsidRDefault="001E0A37" w:rsidP="001E0A37">
            <w:pPr>
              <w:keepNext/>
              <w:spacing w:after="240"/>
              <w:jc w:val="center"/>
              <w:rPr>
                <w:i/>
              </w:rPr>
            </w:pPr>
            <w:r w:rsidRPr="0056317D">
              <w:rPr>
                <w:i/>
              </w:rPr>
              <w:t>Pozmeňujúci návrh</w:t>
            </w:r>
          </w:p>
        </w:tc>
      </w:tr>
      <w:tr w:rsidR="001E0A37" w:rsidRPr="0056317D" w14:paraId="2CC4EE32" w14:textId="77777777" w:rsidTr="001E0A37">
        <w:trPr>
          <w:jc w:val="center"/>
        </w:trPr>
        <w:tc>
          <w:tcPr>
            <w:tcW w:w="4876" w:type="dxa"/>
            <w:hideMark/>
          </w:tcPr>
          <w:p w14:paraId="389B9F80" w14:textId="77777777" w:rsidR="001E0A37" w:rsidRPr="0056317D" w:rsidRDefault="001E0A37" w:rsidP="001E0A37">
            <w:pPr>
              <w:spacing w:after="120"/>
            </w:pPr>
            <w:r w:rsidRPr="0056317D">
              <w:t>e)</w:t>
            </w:r>
            <w:r w:rsidRPr="0056317D">
              <w:tab/>
              <w:t>sa webové sídla sprístupňovali jednotným a primeraným spôsobom, ktorý používateľom umožňuje ich vnímať, používať a porozumieť im, ako aj prispôsobiť prezentáciu a interakciu obsahu, a tak, aby bola</w:t>
            </w:r>
            <w:r w:rsidRPr="0056317D">
              <w:rPr>
                <w:b/>
                <w:i/>
              </w:rPr>
              <w:t xml:space="preserve"> v prípade potreby</w:t>
            </w:r>
            <w:r w:rsidRPr="0056317D">
              <w:t xml:space="preserve"> k dispozícii prístupná elektronická alternatíva, ako aj spôsobom, ktorý uľahčí interoperabilitu s rôznymi používateľskými agentmi a asistenčnými technológiami dostupnými na úrovni Únie a medzinárodnej úrovni,</w:t>
            </w:r>
          </w:p>
        </w:tc>
        <w:tc>
          <w:tcPr>
            <w:tcW w:w="4876" w:type="dxa"/>
            <w:hideMark/>
          </w:tcPr>
          <w:p w14:paraId="4542BFCD" w14:textId="77777777" w:rsidR="001E0A37" w:rsidRPr="0056317D" w:rsidRDefault="001E0A37" w:rsidP="001E0A37">
            <w:pPr>
              <w:spacing w:after="120"/>
              <w:rPr>
                <w:szCs w:val="24"/>
              </w:rPr>
            </w:pPr>
            <w:r w:rsidRPr="0056317D">
              <w:t>e)</w:t>
            </w:r>
            <w:r w:rsidRPr="0056317D">
              <w:tab/>
              <w:t>sa webové sídla sprístupňovali jednotným</w:t>
            </w:r>
            <w:r w:rsidRPr="0056317D">
              <w:rPr>
                <w:b/>
                <w:i/>
              </w:rPr>
              <w:t>. štandardizovaným</w:t>
            </w:r>
            <w:r w:rsidRPr="0056317D">
              <w:t xml:space="preserve"> a primeraným spôsobom, ktorý používateľom umožňuje ich vnímať, používať a porozumieť im, ako aj prispôsobiť prezentáciu a interakciu obsahu, a tak, aby bola k dispozícii prístupná elektronická alternatíva, ako aj spôsobom, ktorý uľahčí interoperabilitu s rôznymi používateľskými agentmi a asistenčnými technológiami dostupnými na úrovni Únie a medzinárodnej úrovni,</w:t>
            </w:r>
          </w:p>
        </w:tc>
      </w:tr>
    </w:tbl>
    <w:p w14:paraId="19F2BC06" w14:textId="77777777" w:rsidR="001E0A37" w:rsidRPr="0056317D" w:rsidRDefault="001E0A37" w:rsidP="001E0A37">
      <w:r w:rsidRPr="00753CB4">
        <w:rPr>
          <w:rStyle w:val="HideTWBExt"/>
        </w:rPr>
        <w:t>&lt;/Amend&gt;</w:t>
      </w:r>
    </w:p>
    <w:p w14:paraId="1023ED1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64</w:t>
      </w:r>
      <w:r w:rsidRPr="00753CB4">
        <w:rPr>
          <w:rStyle w:val="HideTWBExt"/>
        </w:rPr>
        <w:t>&lt;/NumAm&gt;</w:t>
      </w:r>
    </w:p>
    <w:p w14:paraId="4D4AC2E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823D8F5" w14:textId="77777777" w:rsidR="001E0A37" w:rsidRPr="0056317D" w:rsidRDefault="001E0A37" w:rsidP="001E0A37">
      <w:pPr>
        <w:rPr>
          <w:b/>
        </w:rPr>
      </w:pPr>
      <w:r w:rsidRPr="00753CB4">
        <w:rPr>
          <w:rStyle w:val="HideTWBExt"/>
        </w:rPr>
        <w:t>&lt;Article&gt;</w:t>
      </w:r>
      <w:r w:rsidRPr="0056317D">
        <w:rPr>
          <w:b/>
        </w:rPr>
        <w:t>Príloha I – oddiel IX – časť B – bod 1 – písmeno f</w:t>
      </w:r>
      <w:r w:rsidRPr="00753CB4">
        <w:rPr>
          <w:rStyle w:val="HideTWBExt"/>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E0A37" w:rsidRPr="0056317D" w14:paraId="183CAE63" w14:textId="77777777" w:rsidTr="001E0A37">
        <w:trPr>
          <w:jc w:val="center"/>
        </w:trPr>
        <w:tc>
          <w:tcPr>
            <w:tcW w:w="9752" w:type="dxa"/>
            <w:gridSpan w:val="2"/>
          </w:tcPr>
          <w:p w14:paraId="2246FBF5" w14:textId="77777777" w:rsidR="001E0A37" w:rsidRPr="0056317D" w:rsidRDefault="001E0A37" w:rsidP="001E0A37">
            <w:pPr>
              <w:keepNext/>
            </w:pPr>
          </w:p>
        </w:tc>
      </w:tr>
      <w:tr w:rsidR="001E0A37" w:rsidRPr="0056317D" w14:paraId="03D0BB94" w14:textId="77777777" w:rsidTr="001E0A37">
        <w:trPr>
          <w:jc w:val="center"/>
        </w:trPr>
        <w:tc>
          <w:tcPr>
            <w:tcW w:w="4876" w:type="dxa"/>
            <w:hideMark/>
          </w:tcPr>
          <w:p w14:paraId="6AFAD145"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333B44F2" w14:textId="77777777" w:rsidR="001E0A37" w:rsidRPr="0056317D" w:rsidRDefault="001E0A37" w:rsidP="001E0A37">
            <w:pPr>
              <w:keepNext/>
              <w:spacing w:after="240"/>
              <w:jc w:val="center"/>
              <w:rPr>
                <w:i/>
              </w:rPr>
            </w:pPr>
            <w:r w:rsidRPr="0056317D">
              <w:rPr>
                <w:i/>
              </w:rPr>
              <w:t>Pozmeňujúci návrh</w:t>
            </w:r>
          </w:p>
        </w:tc>
      </w:tr>
      <w:tr w:rsidR="001E0A37" w:rsidRPr="0056317D" w14:paraId="2AF6606D" w14:textId="77777777" w:rsidTr="001E0A37">
        <w:trPr>
          <w:jc w:val="center"/>
        </w:trPr>
        <w:tc>
          <w:tcPr>
            <w:tcW w:w="4876" w:type="dxa"/>
            <w:hideMark/>
          </w:tcPr>
          <w:p w14:paraId="79B8D110" w14:textId="77777777" w:rsidR="001E0A37" w:rsidRPr="0056317D" w:rsidRDefault="001E0A37" w:rsidP="001E0A37">
            <w:pPr>
              <w:spacing w:after="120"/>
            </w:pPr>
            <w:r w:rsidRPr="0056317D">
              <w:t>f)</w:t>
            </w:r>
            <w:r w:rsidRPr="0056317D">
              <w:tab/>
              <w:t>sa poskytovali dostupné informácie, ktoré uľahčujú prepojenie s asistenčnými službami,</w:t>
            </w:r>
          </w:p>
        </w:tc>
        <w:tc>
          <w:tcPr>
            <w:tcW w:w="4876" w:type="dxa"/>
            <w:hideMark/>
          </w:tcPr>
          <w:p w14:paraId="42394AC6" w14:textId="77777777" w:rsidR="001E0A37" w:rsidRPr="0056317D" w:rsidRDefault="001E0A37" w:rsidP="001E0A37">
            <w:pPr>
              <w:spacing w:after="120"/>
              <w:rPr>
                <w:szCs w:val="24"/>
              </w:rPr>
            </w:pPr>
            <w:r w:rsidRPr="0056317D">
              <w:t>f)</w:t>
            </w:r>
            <w:r w:rsidRPr="0056317D">
              <w:tab/>
              <w:t>sa poskytovali dostupné informácie, ktoré uľahčujú prepojenie s asistenčnými službami,</w:t>
            </w:r>
            <w:r w:rsidRPr="0056317D">
              <w:rPr>
                <w:b/>
                <w:i/>
              </w:rPr>
              <w:t xml:space="preserve"> ako napríklad informácie o online dostupnosti tlmočníkov pre osoby s funkčnými poruchami vrátane osôb so zdravotným postihnutím;</w:t>
            </w:r>
          </w:p>
        </w:tc>
      </w:tr>
    </w:tbl>
    <w:p w14:paraId="48DE0EE9" w14:textId="77777777" w:rsidR="001E0A37" w:rsidRPr="0056317D" w:rsidRDefault="001E0A37" w:rsidP="001E0A37">
      <w:r w:rsidRPr="00753CB4">
        <w:rPr>
          <w:rStyle w:val="HideTWBExt"/>
        </w:rPr>
        <w:t>&lt;/Amend&gt;&lt;/RepeatBlock-Amend&gt;</w:t>
      </w:r>
      <w:bookmarkEnd w:id="25"/>
    </w:p>
    <w:p w14:paraId="09EEEE45" w14:textId="77777777" w:rsidR="001E0A37" w:rsidRPr="0056317D" w:rsidRDefault="001E0A37" w:rsidP="001E0A37">
      <w:pPr>
        <w:keepNext/>
        <w:spacing w:before="240" w:after="240"/>
        <w:jc w:val="center"/>
        <w:rPr>
          <w:rFonts w:ascii="Arial" w:hAnsi="Arial"/>
          <w:b/>
        </w:rPr>
      </w:pPr>
      <w:r w:rsidRPr="0056317D">
        <w:rPr>
          <w:rFonts w:ascii="Arial" w:hAnsi="Arial"/>
          <w:b/>
        </w:rPr>
        <w:br w:type="page"/>
        <w:t>POSTUP VÝBORU POŽIADANÉHO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E0A37" w:rsidRPr="0056317D" w14:paraId="6D6F158D"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377694" w14:textId="77777777" w:rsidR="001E0A37" w:rsidRPr="0056317D" w:rsidRDefault="001E0A37" w:rsidP="001E0A37">
            <w:pPr>
              <w:autoSpaceDE w:val="0"/>
              <w:autoSpaceDN w:val="0"/>
              <w:adjustRightInd w:val="0"/>
              <w:rPr>
                <w:b/>
                <w:bCs/>
                <w:color w:val="000000"/>
                <w:sz w:val="20"/>
              </w:rPr>
            </w:pPr>
            <w:r w:rsidRPr="0056317D">
              <w:rPr>
                <w:b/>
                <w:color w:val="000000"/>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CCD75F" w14:textId="77777777" w:rsidR="001E0A37" w:rsidRPr="0056317D" w:rsidRDefault="001E0A37" w:rsidP="001E0A37">
            <w:pPr>
              <w:autoSpaceDE w:val="0"/>
              <w:autoSpaceDN w:val="0"/>
              <w:adjustRightInd w:val="0"/>
              <w:rPr>
                <w:color w:val="000000"/>
                <w:sz w:val="20"/>
              </w:rPr>
            </w:pPr>
            <w:r w:rsidRPr="0056317D">
              <w:rPr>
                <w:color w:val="000000"/>
                <w:sz w:val="20"/>
              </w:rPr>
              <w:t>Aproximácia zákonov, iných právnych predpisov a správnych opatrení členských štátov, pokiaľ ide o požiadavky na prístupnosť výrobkov a služieb</w:t>
            </w:r>
          </w:p>
        </w:tc>
      </w:tr>
      <w:tr w:rsidR="001E0A37" w:rsidRPr="0056317D" w14:paraId="75802700"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9AAB59" w14:textId="77777777" w:rsidR="001E0A37" w:rsidRPr="0056317D" w:rsidRDefault="001E0A37" w:rsidP="001E0A37">
            <w:pPr>
              <w:autoSpaceDE w:val="0"/>
              <w:autoSpaceDN w:val="0"/>
              <w:adjustRightInd w:val="0"/>
              <w:rPr>
                <w:b/>
                <w:bCs/>
                <w:color w:val="000000"/>
                <w:sz w:val="20"/>
              </w:rPr>
            </w:pPr>
            <w:r w:rsidRPr="0056317D">
              <w:rPr>
                <w:b/>
                <w:color w:val="000000"/>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DAC492E" w14:textId="77777777" w:rsidR="001E0A37" w:rsidRPr="0056317D" w:rsidRDefault="001E0A37" w:rsidP="001E0A37">
            <w:pPr>
              <w:autoSpaceDE w:val="0"/>
              <w:autoSpaceDN w:val="0"/>
              <w:adjustRightInd w:val="0"/>
              <w:rPr>
                <w:color w:val="000000"/>
                <w:sz w:val="20"/>
              </w:rPr>
            </w:pPr>
            <w:r w:rsidRPr="0056317D">
              <w:rPr>
                <w:color w:val="000000"/>
                <w:sz w:val="20"/>
              </w:rPr>
              <w:t>COM(2015)0615 – C8-0387/2015 – 2015/0278(COD)</w:t>
            </w:r>
          </w:p>
        </w:tc>
      </w:tr>
      <w:tr w:rsidR="001E0A37" w:rsidRPr="0056317D" w14:paraId="548BF748"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651B2B" w14:textId="77777777" w:rsidR="001E0A37" w:rsidRPr="0056317D" w:rsidRDefault="001E0A37" w:rsidP="001E0A37">
            <w:pPr>
              <w:autoSpaceDE w:val="0"/>
              <w:autoSpaceDN w:val="0"/>
              <w:adjustRightInd w:val="0"/>
              <w:rPr>
                <w:b/>
                <w:bCs/>
                <w:color w:val="000000"/>
                <w:sz w:val="20"/>
              </w:rPr>
            </w:pPr>
            <w:r w:rsidRPr="0056317D">
              <w:rPr>
                <w:b/>
                <w:color w:val="000000"/>
                <w:sz w:val="20"/>
              </w:rPr>
              <w:t>Gestorský výbor</w:t>
            </w:r>
          </w:p>
          <w:p w14:paraId="51D01750" w14:textId="77777777" w:rsidR="001E0A37" w:rsidRPr="0056317D" w:rsidRDefault="001E0A37" w:rsidP="001E0A37">
            <w:pPr>
              <w:autoSpaceDE w:val="0"/>
              <w:autoSpaceDN w:val="0"/>
              <w:adjustRightInd w:val="0"/>
              <w:rPr>
                <w:color w:val="000000"/>
                <w:sz w:val="20"/>
              </w:rPr>
            </w:pPr>
            <w:r w:rsidRPr="0056317D">
              <w:rPr>
                <w:color w:val="000000"/>
                <w:sz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1B37F9" w14:textId="77777777" w:rsidR="001E0A37" w:rsidRPr="0056317D" w:rsidRDefault="001E0A37" w:rsidP="001E0A37">
            <w:pPr>
              <w:autoSpaceDE w:val="0"/>
              <w:autoSpaceDN w:val="0"/>
              <w:adjustRightInd w:val="0"/>
              <w:rPr>
                <w:color w:val="000000"/>
                <w:sz w:val="20"/>
              </w:rPr>
            </w:pPr>
            <w:r w:rsidRPr="0056317D">
              <w:rPr>
                <w:color w:val="000000"/>
                <w:sz w:val="20"/>
              </w:rPr>
              <w:t>IMCO</w:t>
            </w:r>
          </w:p>
          <w:p w14:paraId="2A3F121E" w14:textId="77777777" w:rsidR="001E0A37" w:rsidRPr="0056317D" w:rsidRDefault="001E0A37" w:rsidP="001E0A37">
            <w:pPr>
              <w:autoSpaceDE w:val="0"/>
              <w:autoSpaceDN w:val="0"/>
              <w:adjustRightInd w:val="0"/>
              <w:rPr>
                <w:color w:val="000000"/>
                <w:sz w:val="20"/>
              </w:rPr>
            </w:pPr>
            <w:r w:rsidRPr="0056317D">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A6C763" w14:textId="77777777" w:rsidR="001E0A37" w:rsidRPr="0056317D" w:rsidRDefault="001E0A37" w:rsidP="001E0A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3C0D8A" w14:textId="77777777" w:rsidR="001E0A37" w:rsidRPr="0056317D" w:rsidRDefault="001E0A37" w:rsidP="001E0A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E0222C" w14:textId="77777777" w:rsidR="001E0A37" w:rsidRPr="0056317D" w:rsidRDefault="001E0A37" w:rsidP="001E0A37">
            <w:pPr>
              <w:autoSpaceDE w:val="0"/>
              <w:autoSpaceDN w:val="0"/>
              <w:adjustRightInd w:val="0"/>
              <w:rPr>
                <w:rFonts w:ascii="sans-serif" w:hAnsi="sans-serif" w:cs="sans-serif"/>
                <w:color w:val="000000"/>
              </w:rPr>
            </w:pPr>
          </w:p>
        </w:tc>
      </w:tr>
      <w:tr w:rsidR="001E0A37" w:rsidRPr="0056317D" w14:paraId="7733E864"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9A6465" w14:textId="77777777" w:rsidR="001E0A37" w:rsidRPr="0056317D" w:rsidRDefault="001E0A37" w:rsidP="001E0A37">
            <w:pPr>
              <w:autoSpaceDE w:val="0"/>
              <w:autoSpaceDN w:val="0"/>
              <w:adjustRightInd w:val="0"/>
              <w:rPr>
                <w:b/>
                <w:bCs/>
                <w:color w:val="000000"/>
                <w:sz w:val="20"/>
              </w:rPr>
            </w:pPr>
            <w:r w:rsidRPr="0056317D">
              <w:rPr>
                <w:b/>
                <w:color w:val="000000"/>
                <w:sz w:val="20"/>
              </w:rPr>
              <w:t>Výbor požiadaný o stanovisko</w:t>
            </w:r>
          </w:p>
          <w:p w14:paraId="760A24FE" w14:textId="77777777" w:rsidR="001E0A37" w:rsidRPr="0056317D" w:rsidRDefault="001E0A37" w:rsidP="001E0A37">
            <w:pPr>
              <w:autoSpaceDE w:val="0"/>
              <w:autoSpaceDN w:val="0"/>
              <w:adjustRightInd w:val="0"/>
              <w:rPr>
                <w:color w:val="000000"/>
                <w:sz w:val="20"/>
              </w:rPr>
            </w:pPr>
            <w:r w:rsidRPr="0056317D">
              <w:rPr>
                <w:color w:val="000000"/>
                <w:sz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3A2E37" w14:textId="77777777" w:rsidR="001E0A37" w:rsidRPr="0056317D" w:rsidRDefault="001E0A37" w:rsidP="001E0A37">
            <w:pPr>
              <w:autoSpaceDE w:val="0"/>
              <w:autoSpaceDN w:val="0"/>
              <w:adjustRightInd w:val="0"/>
              <w:rPr>
                <w:color w:val="000000"/>
                <w:sz w:val="20"/>
              </w:rPr>
            </w:pPr>
            <w:r w:rsidRPr="0056317D">
              <w:rPr>
                <w:color w:val="000000"/>
                <w:sz w:val="20"/>
              </w:rPr>
              <w:t>FEMM</w:t>
            </w:r>
          </w:p>
          <w:p w14:paraId="190BDD42" w14:textId="77777777" w:rsidR="001E0A37" w:rsidRPr="0056317D" w:rsidRDefault="001E0A37" w:rsidP="001E0A37">
            <w:pPr>
              <w:autoSpaceDE w:val="0"/>
              <w:autoSpaceDN w:val="0"/>
              <w:adjustRightInd w:val="0"/>
              <w:rPr>
                <w:color w:val="000000"/>
                <w:sz w:val="20"/>
              </w:rPr>
            </w:pPr>
            <w:r w:rsidRPr="0056317D">
              <w:rPr>
                <w:color w:val="000000"/>
                <w:sz w:val="20"/>
              </w:rPr>
              <w:t>10.3.2016</w:t>
            </w:r>
          </w:p>
        </w:tc>
      </w:tr>
      <w:tr w:rsidR="001E0A37" w:rsidRPr="0056317D" w14:paraId="4E67A48D"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67461B" w14:textId="77777777" w:rsidR="001E0A37" w:rsidRPr="0056317D" w:rsidRDefault="001E0A37" w:rsidP="001E0A37">
            <w:pPr>
              <w:autoSpaceDE w:val="0"/>
              <w:autoSpaceDN w:val="0"/>
              <w:adjustRightInd w:val="0"/>
              <w:rPr>
                <w:b/>
                <w:bCs/>
                <w:color w:val="000000"/>
                <w:sz w:val="20"/>
              </w:rPr>
            </w:pPr>
            <w:r w:rsidRPr="0056317D">
              <w:rPr>
                <w:b/>
                <w:color w:val="000000"/>
                <w:sz w:val="20"/>
              </w:rPr>
              <w:t>Spravodajkyňa výboru požiadaného o stanovisko</w:t>
            </w:r>
          </w:p>
          <w:p w14:paraId="1DF9445D" w14:textId="77777777" w:rsidR="001E0A37" w:rsidRPr="0056317D" w:rsidRDefault="001E0A37" w:rsidP="001E0A37">
            <w:pPr>
              <w:autoSpaceDE w:val="0"/>
              <w:autoSpaceDN w:val="0"/>
              <w:adjustRightInd w:val="0"/>
              <w:rPr>
                <w:color w:val="000000"/>
                <w:sz w:val="20"/>
              </w:rPr>
            </w:pPr>
            <w:r w:rsidRPr="0056317D">
              <w:rPr>
                <w:color w:val="000000"/>
                <w:sz w:val="20"/>
              </w:rPr>
              <w:t>       dátum vymenovania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C0735B" w14:textId="77777777" w:rsidR="001E0A37" w:rsidRPr="0056317D" w:rsidRDefault="001E0A37" w:rsidP="001E0A37">
            <w:pPr>
              <w:autoSpaceDE w:val="0"/>
              <w:autoSpaceDN w:val="0"/>
              <w:adjustRightInd w:val="0"/>
              <w:rPr>
                <w:color w:val="000000"/>
                <w:sz w:val="20"/>
              </w:rPr>
            </w:pPr>
            <w:r w:rsidRPr="0056317D">
              <w:rPr>
                <w:color w:val="000000"/>
                <w:sz w:val="20"/>
              </w:rPr>
              <w:t>Rosa Estaràs Ferragut</w:t>
            </w:r>
          </w:p>
          <w:p w14:paraId="38166684" w14:textId="77777777" w:rsidR="001E0A37" w:rsidRPr="0056317D" w:rsidRDefault="001E0A37" w:rsidP="001E0A37">
            <w:pPr>
              <w:autoSpaceDE w:val="0"/>
              <w:autoSpaceDN w:val="0"/>
              <w:adjustRightInd w:val="0"/>
              <w:rPr>
                <w:color w:val="000000"/>
                <w:sz w:val="20"/>
              </w:rPr>
            </w:pPr>
            <w:r w:rsidRPr="0056317D">
              <w:rPr>
                <w:color w:val="000000"/>
                <w:sz w:val="20"/>
              </w:rPr>
              <w:t>18.2.2016</w:t>
            </w:r>
          </w:p>
        </w:tc>
      </w:tr>
      <w:tr w:rsidR="001E0A37" w:rsidRPr="0056317D" w14:paraId="7EA945FE"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20A3D0" w14:textId="77777777" w:rsidR="001E0A37" w:rsidRPr="0056317D" w:rsidRDefault="001E0A37" w:rsidP="001E0A37">
            <w:pPr>
              <w:autoSpaceDE w:val="0"/>
              <w:autoSpaceDN w:val="0"/>
              <w:adjustRightInd w:val="0"/>
              <w:rPr>
                <w:b/>
                <w:bCs/>
                <w:color w:val="000000"/>
                <w:sz w:val="20"/>
              </w:rPr>
            </w:pPr>
            <w:r w:rsidRPr="0056317D">
              <w:rPr>
                <w:b/>
                <w:color w:val="000000"/>
                <w:sz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3966A9" w14:textId="77777777" w:rsidR="001E0A37" w:rsidRPr="0056317D" w:rsidRDefault="001E0A37" w:rsidP="001E0A37">
            <w:pPr>
              <w:autoSpaceDE w:val="0"/>
              <w:autoSpaceDN w:val="0"/>
              <w:adjustRightInd w:val="0"/>
              <w:rPr>
                <w:color w:val="000000"/>
                <w:sz w:val="20"/>
              </w:rPr>
            </w:pPr>
            <w:r w:rsidRPr="0056317D">
              <w:rPr>
                <w:color w:val="000000"/>
                <w:sz w:val="20"/>
              </w:rPr>
              <w:t>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244439" w14:textId="77777777" w:rsidR="001E0A37" w:rsidRPr="0056317D" w:rsidRDefault="001E0A37" w:rsidP="001E0A37">
            <w:pPr>
              <w:autoSpaceDE w:val="0"/>
              <w:autoSpaceDN w:val="0"/>
              <w:adjustRightInd w:val="0"/>
              <w:rPr>
                <w:color w:val="000000"/>
                <w:sz w:val="20"/>
              </w:rPr>
            </w:pPr>
            <w:r w:rsidRPr="0056317D">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5A2F06" w14:textId="77777777" w:rsidR="001E0A37" w:rsidRPr="0056317D" w:rsidRDefault="001E0A37" w:rsidP="001E0A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CADDBC" w14:textId="77777777" w:rsidR="001E0A37" w:rsidRPr="0056317D" w:rsidRDefault="001E0A37" w:rsidP="001E0A37">
            <w:pPr>
              <w:autoSpaceDE w:val="0"/>
              <w:autoSpaceDN w:val="0"/>
              <w:adjustRightInd w:val="0"/>
              <w:rPr>
                <w:rFonts w:ascii="sans-serif" w:hAnsi="sans-serif" w:cs="sans-serif"/>
                <w:color w:val="000000"/>
              </w:rPr>
            </w:pPr>
          </w:p>
        </w:tc>
      </w:tr>
      <w:tr w:rsidR="001E0A37" w:rsidRPr="0056317D" w14:paraId="5080739A"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EF132A" w14:textId="77777777" w:rsidR="001E0A37" w:rsidRPr="0056317D" w:rsidRDefault="001E0A37" w:rsidP="001E0A37">
            <w:pPr>
              <w:autoSpaceDE w:val="0"/>
              <w:autoSpaceDN w:val="0"/>
              <w:adjustRightInd w:val="0"/>
              <w:rPr>
                <w:b/>
                <w:bCs/>
                <w:color w:val="000000"/>
                <w:sz w:val="20"/>
              </w:rPr>
            </w:pPr>
            <w:r w:rsidRPr="0056317D">
              <w:rPr>
                <w:b/>
                <w:color w:val="000000"/>
                <w:sz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14:paraId="74BF0FB1" w14:textId="77777777" w:rsidR="001E0A37" w:rsidRPr="0056317D" w:rsidRDefault="001E0A37" w:rsidP="001E0A37">
            <w:pPr>
              <w:autoSpaceDE w:val="0"/>
              <w:autoSpaceDN w:val="0"/>
              <w:adjustRightInd w:val="0"/>
              <w:rPr>
                <w:color w:val="000000"/>
                <w:sz w:val="20"/>
              </w:rPr>
            </w:pPr>
            <w:r w:rsidRPr="0056317D">
              <w:rPr>
                <w:color w:val="000000"/>
                <w:sz w:val="20"/>
              </w:rPr>
              <w:t>28.2.2017</w:t>
            </w:r>
          </w:p>
        </w:tc>
        <w:tc>
          <w:tcPr>
            <w:tcW w:w="1474" w:type="dxa"/>
            <w:tcBorders>
              <w:top w:val="nil"/>
              <w:left w:val="nil"/>
              <w:bottom w:val="single" w:sz="8" w:space="0" w:color="000000"/>
              <w:right w:val="nil"/>
            </w:tcBorders>
            <w:tcMar>
              <w:top w:w="79" w:type="dxa"/>
              <w:left w:w="79" w:type="dxa"/>
              <w:bottom w:w="79" w:type="dxa"/>
              <w:right w:w="79" w:type="dxa"/>
            </w:tcMar>
          </w:tcPr>
          <w:p w14:paraId="60C9E68B" w14:textId="77777777" w:rsidR="001E0A37" w:rsidRPr="0056317D" w:rsidRDefault="001E0A37" w:rsidP="001E0A3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3C9E5C68" w14:textId="77777777" w:rsidR="001E0A37" w:rsidRPr="0056317D" w:rsidRDefault="001E0A37" w:rsidP="001E0A3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24BC991" w14:textId="77777777" w:rsidR="001E0A37" w:rsidRPr="0056317D" w:rsidRDefault="001E0A37" w:rsidP="001E0A37">
            <w:pPr>
              <w:autoSpaceDE w:val="0"/>
              <w:autoSpaceDN w:val="0"/>
              <w:adjustRightInd w:val="0"/>
              <w:rPr>
                <w:rFonts w:ascii="sans-serif" w:hAnsi="sans-serif" w:cs="sans-serif"/>
                <w:color w:val="000000"/>
              </w:rPr>
            </w:pPr>
          </w:p>
        </w:tc>
      </w:tr>
      <w:tr w:rsidR="001E0A37" w:rsidRPr="0056317D" w14:paraId="0C1EBDA6"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DFB010" w14:textId="77777777" w:rsidR="001E0A37" w:rsidRPr="0056317D" w:rsidRDefault="001E0A37" w:rsidP="001E0A37">
            <w:pPr>
              <w:autoSpaceDE w:val="0"/>
              <w:autoSpaceDN w:val="0"/>
              <w:adjustRightInd w:val="0"/>
              <w:rPr>
                <w:b/>
                <w:bCs/>
                <w:color w:val="000000"/>
                <w:sz w:val="20"/>
              </w:rPr>
            </w:pPr>
            <w:r w:rsidRPr="0056317D">
              <w:rPr>
                <w:b/>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2723CD7" w14:textId="77777777" w:rsidR="001E0A37" w:rsidRPr="0056317D" w:rsidRDefault="001E0A37" w:rsidP="001E0A37">
            <w:pPr>
              <w:autoSpaceDE w:val="0"/>
              <w:autoSpaceDN w:val="0"/>
              <w:adjustRightInd w:val="0"/>
              <w:rPr>
                <w:color w:val="000000"/>
                <w:sz w:val="20"/>
              </w:rPr>
            </w:pPr>
            <w:r w:rsidRPr="0056317D">
              <w:rPr>
                <w:color w:val="000000"/>
                <w:sz w:val="20"/>
              </w:rPr>
              <w:t>+:</w:t>
            </w:r>
          </w:p>
          <w:p w14:paraId="1394D4A8" w14:textId="77777777" w:rsidR="001E0A37" w:rsidRPr="0056317D" w:rsidRDefault="001E0A37" w:rsidP="001E0A37">
            <w:pPr>
              <w:autoSpaceDE w:val="0"/>
              <w:autoSpaceDN w:val="0"/>
              <w:adjustRightInd w:val="0"/>
              <w:rPr>
                <w:color w:val="000000"/>
                <w:sz w:val="20"/>
              </w:rPr>
            </w:pPr>
            <w:r w:rsidRPr="0056317D">
              <w:rPr>
                <w:color w:val="000000"/>
                <w:sz w:val="20"/>
              </w:rPr>
              <w:t>–:</w:t>
            </w:r>
          </w:p>
          <w:p w14:paraId="4FAEEE9F" w14:textId="77777777" w:rsidR="001E0A37" w:rsidRPr="0056317D" w:rsidRDefault="001E0A37" w:rsidP="001E0A37">
            <w:pPr>
              <w:autoSpaceDE w:val="0"/>
              <w:autoSpaceDN w:val="0"/>
              <w:adjustRightInd w:val="0"/>
              <w:rPr>
                <w:color w:val="000000"/>
                <w:sz w:val="20"/>
              </w:rPr>
            </w:pPr>
            <w:r w:rsidRPr="0056317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052F71" w14:textId="77777777" w:rsidR="001E0A37" w:rsidRPr="0056317D" w:rsidRDefault="001E0A37" w:rsidP="001E0A37">
            <w:pPr>
              <w:autoSpaceDE w:val="0"/>
              <w:autoSpaceDN w:val="0"/>
              <w:adjustRightInd w:val="0"/>
              <w:rPr>
                <w:color w:val="000000"/>
                <w:sz w:val="20"/>
              </w:rPr>
            </w:pPr>
            <w:r w:rsidRPr="0056317D">
              <w:rPr>
                <w:color w:val="000000"/>
                <w:sz w:val="20"/>
              </w:rPr>
              <w:t>28</w:t>
            </w:r>
          </w:p>
          <w:p w14:paraId="32F9C82F" w14:textId="77777777" w:rsidR="001E0A37" w:rsidRPr="0056317D" w:rsidRDefault="001E0A37" w:rsidP="001E0A37">
            <w:pPr>
              <w:autoSpaceDE w:val="0"/>
              <w:autoSpaceDN w:val="0"/>
              <w:adjustRightInd w:val="0"/>
              <w:rPr>
                <w:color w:val="000000"/>
                <w:sz w:val="20"/>
              </w:rPr>
            </w:pPr>
            <w:r w:rsidRPr="0056317D">
              <w:rPr>
                <w:color w:val="000000"/>
                <w:sz w:val="20"/>
              </w:rPr>
              <w:t>1</w:t>
            </w:r>
          </w:p>
          <w:p w14:paraId="33818D84" w14:textId="77777777" w:rsidR="001E0A37" w:rsidRPr="0056317D" w:rsidRDefault="001E0A37" w:rsidP="001E0A37">
            <w:pPr>
              <w:autoSpaceDE w:val="0"/>
              <w:autoSpaceDN w:val="0"/>
              <w:adjustRightInd w:val="0"/>
              <w:rPr>
                <w:color w:val="000000"/>
                <w:sz w:val="20"/>
              </w:rPr>
            </w:pPr>
            <w:r w:rsidRPr="0056317D">
              <w:rPr>
                <w:color w:val="000000"/>
                <w:sz w:val="20"/>
              </w:rPr>
              <w:t>3</w:t>
            </w:r>
          </w:p>
        </w:tc>
      </w:tr>
      <w:tr w:rsidR="001E0A37" w:rsidRPr="0056317D" w14:paraId="04113AB1"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5E41BB" w14:textId="77777777" w:rsidR="001E0A37" w:rsidRPr="0056317D" w:rsidRDefault="001E0A37" w:rsidP="001E0A37">
            <w:pPr>
              <w:autoSpaceDE w:val="0"/>
              <w:autoSpaceDN w:val="0"/>
              <w:adjustRightInd w:val="0"/>
              <w:rPr>
                <w:b/>
                <w:bCs/>
                <w:color w:val="000000"/>
                <w:sz w:val="20"/>
              </w:rPr>
            </w:pPr>
            <w:r w:rsidRPr="0056317D">
              <w:rPr>
                <w:b/>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50C4DCB" w14:textId="77777777" w:rsidR="001E0A37" w:rsidRPr="0056317D" w:rsidRDefault="001E0A37" w:rsidP="001E0A37">
            <w:pPr>
              <w:autoSpaceDE w:val="0"/>
              <w:autoSpaceDN w:val="0"/>
              <w:adjustRightInd w:val="0"/>
              <w:rPr>
                <w:color w:val="000000"/>
                <w:sz w:val="20"/>
              </w:rPr>
            </w:pPr>
            <w:r w:rsidRPr="0056317D">
              <w:rPr>
                <w:color w:val="000000"/>
                <w:sz w:val="20"/>
              </w:rPr>
              <w:t>Daniela Aiuto, Malin Björk, Vilija Blinkevičiūtė, Viorica Dăncilă, Iratxe García Pérez, Arne Gericke, Anna Hedh, Mary Honeyball, Teresa Jiménez-Becerril Barrio, Elisabeth Köstinger, Florent Marcellesi, Angelika Mlinar, Krisztina Morvai, Angelika Niebler, Maria Noichl, Marijana Petir, Pina Picierno, João Pimenta Lopes, Terry Reintke, Liliana Rodrigues, Michaela Šojdrová, Ernest Urtasun, Elissavet Vozemberg-Vrionidi, Jadwiga Wiśniewska, Anna Záborská, Jana Žitňanská</w:t>
            </w:r>
          </w:p>
        </w:tc>
      </w:tr>
      <w:tr w:rsidR="001E0A37" w:rsidRPr="0056317D" w14:paraId="558A59FC"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40558E4" w14:textId="77777777" w:rsidR="001E0A37" w:rsidRPr="0056317D" w:rsidRDefault="001E0A37" w:rsidP="001E0A37">
            <w:pPr>
              <w:autoSpaceDE w:val="0"/>
              <w:autoSpaceDN w:val="0"/>
              <w:adjustRightInd w:val="0"/>
              <w:rPr>
                <w:b/>
                <w:bCs/>
                <w:color w:val="000000"/>
                <w:sz w:val="20"/>
              </w:rPr>
            </w:pPr>
            <w:r w:rsidRPr="0056317D">
              <w:rPr>
                <w:b/>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C2FEC54" w14:textId="77777777" w:rsidR="001E0A37" w:rsidRPr="0056317D" w:rsidRDefault="001E0A37" w:rsidP="001E0A37">
            <w:pPr>
              <w:autoSpaceDE w:val="0"/>
              <w:autoSpaceDN w:val="0"/>
              <w:adjustRightInd w:val="0"/>
              <w:rPr>
                <w:color w:val="000000"/>
                <w:sz w:val="20"/>
              </w:rPr>
            </w:pPr>
            <w:r w:rsidRPr="0056317D">
              <w:rPr>
                <w:color w:val="000000"/>
                <w:sz w:val="20"/>
              </w:rPr>
              <w:t>Rosa Estaràs Ferragut, Ildikó Gáll-Pelcz, Kostadinka Kuneva, Constance Le Grip, Clare Moody, Mylène Troszczynski</w:t>
            </w:r>
          </w:p>
        </w:tc>
      </w:tr>
    </w:tbl>
    <w:p w14:paraId="37AB01F9" w14:textId="77777777" w:rsidR="001E0A37" w:rsidRPr="0056317D" w:rsidRDefault="001E0A37" w:rsidP="001E0A37">
      <w:pPr>
        <w:autoSpaceDE w:val="0"/>
        <w:autoSpaceDN w:val="0"/>
        <w:adjustRightInd w:val="0"/>
        <w:rPr>
          <w:rFonts w:ascii="Arial" w:hAnsi="Arial" w:cs="Arial"/>
        </w:rPr>
      </w:pPr>
    </w:p>
    <w:p w14:paraId="367776BD" w14:textId="77777777" w:rsidR="001E0A37" w:rsidRPr="0056317D" w:rsidRDefault="001E0A37" w:rsidP="001E0A37">
      <w:pPr>
        <w:keepNext/>
        <w:spacing w:before="240" w:after="240"/>
        <w:jc w:val="center"/>
        <w:rPr>
          <w:rFonts w:ascii="Arial" w:hAnsi="Arial"/>
          <w:b/>
        </w:rPr>
      </w:pPr>
      <w:r w:rsidRPr="0056317D">
        <w:rPr>
          <w:rFonts w:ascii="Arial" w:hAnsi="Arial"/>
          <w:b/>
        </w:rPr>
        <w:br w:type="page"/>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E0A37" w:rsidRPr="0056317D" w14:paraId="02F90347" w14:textId="77777777" w:rsidTr="001E0A37">
        <w:trPr>
          <w:cantSplit/>
        </w:trPr>
        <w:tc>
          <w:tcPr>
            <w:tcW w:w="1701" w:type="dxa"/>
            <w:shd w:val="pct10" w:color="000000" w:fill="FFFFFF"/>
            <w:vAlign w:val="center"/>
          </w:tcPr>
          <w:p w14:paraId="2012FCDD" w14:textId="77777777" w:rsidR="001E0A37" w:rsidRPr="0056317D" w:rsidRDefault="001E0A37" w:rsidP="001E0A37">
            <w:pPr>
              <w:spacing w:before="120" w:after="120"/>
              <w:jc w:val="center"/>
              <w:rPr>
                <w:b/>
                <w:sz w:val="16"/>
              </w:rPr>
            </w:pPr>
            <w:r w:rsidRPr="0056317D">
              <w:rPr>
                <w:b/>
                <w:sz w:val="16"/>
              </w:rPr>
              <w:t>28</w:t>
            </w:r>
          </w:p>
        </w:tc>
        <w:tc>
          <w:tcPr>
            <w:tcW w:w="7371" w:type="dxa"/>
            <w:shd w:val="pct10" w:color="000000" w:fill="FFFFFF"/>
          </w:tcPr>
          <w:p w14:paraId="137B79B6" w14:textId="77777777" w:rsidR="001E0A37" w:rsidRPr="0056317D" w:rsidRDefault="001E0A37" w:rsidP="001E0A37">
            <w:pPr>
              <w:spacing w:before="120" w:after="120"/>
              <w:jc w:val="center"/>
              <w:rPr>
                <w:rFonts w:ascii="Arial" w:hAnsi="Arial" w:cs="Arial"/>
                <w:b/>
                <w:sz w:val="28"/>
                <w:szCs w:val="28"/>
              </w:rPr>
            </w:pPr>
            <w:r w:rsidRPr="0056317D">
              <w:rPr>
                <w:rFonts w:ascii="Arial" w:hAnsi="Arial"/>
                <w:b/>
                <w:sz w:val="28"/>
              </w:rPr>
              <w:t>+</w:t>
            </w:r>
          </w:p>
        </w:tc>
      </w:tr>
      <w:tr w:rsidR="001E0A37" w:rsidRPr="0056317D" w14:paraId="34FF3389" w14:textId="77777777" w:rsidTr="001E0A37">
        <w:trPr>
          <w:cantSplit/>
        </w:trPr>
        <w:tc>
          <w:tcPr>
            <w:tcW w:w="1701" w:type="dxa"/>
            <w:shd w:val="clear" w:color="auto" w:fill="FFFFFF"/>
          </w:tcPr>
          <w:p w14:paraId="25FF6B33" w14:textId="77777777" w:rsidR="001E0A37" w:rsidRPr="0056317D" w:rsidRDefault="001E0A37" w:rsidP="001E0A37">
            <w:pPr>
              <w:spacing w:before="120" w:after="120"/>
              <w:rPr>
                <w:sz w:val="16"/>
              </w:rPr>
            </w:pPr>
            <w:r w:rsidRPr="0056317D">
              <w:rPr>
                <w:sz w:val="16"/>
              </w:rPr>
              <w:t>ECR</w:t>
            </w:r>
          </w:p>
        </w:tc>
        <w:tc>
          <w:tcPr>
            <w:tcW w:w="7371" w:type="dxa"/>
            <w:shd w:val="clear" w:color="auto" w:fill="FFFFFF"/>
          </w:tcPr>
          <w:p w14:paraId="52C0440B" w14:textId="77777777" w:rsidR="001E0A37" w:rsidRPr="0056317D" w:rsidRDefault="001E0A37" w:rsidP="001E0A37">
            <w:pPr>
              <w:spacing w:before="120" w:after="120"/>
              <w:rPr>
                <w:sz w:val="16"/>
              </w:rPr>
            </w:pPr>
            <w:r w:rsidRPr="0056317D">
              <w:rPr>
                <w:sz w:val="16"/>
              </w:rPr>
              <w:t>Arne Gericke, Jadwiga Wiśniewska, Jana Žitňanská</w:t>
            </w:r>
          </w:p>
        </w:tc>
      </w:tr>
      <w:tr w:rsidR="001E0A37" w:rsidRPr="0056317D" w14:paraId="73D92DF7" w14:textId="77777777" w:rsidTr="001E0A37">
        <w:trPr>
          <w:cantSplit/>
        </w:trPr>
        <w:tc>
          <w:tcPr>
            <w:tcW w:w="1701" w:type="dxa"/>
            <w:shd w:val="clear" w:color="auto" w:fill="FFFFFF"/>
          </w:tcPr>
          <w:p w14:paraId="3D68EAEF" w14:textId="77777777" w:rsidR="001E0A37" w:rsidRPr="0056317D" w:rsidRDefault="001E0A37" w:rsidP="001E0A37">
            <w:pPr>
              <w:spacing w:before="120" w:after="120"/>
              <w:rPr>
                <w:sz w:val="16"/>
              </w:rPr>
            </w:pPr>
            <w:r w:rsidRPr="0056317D">
              <w:rPr>
                <w:sz w:val="16"/>
              </w:rPr>
              <w:t>EFDD</w:t>
            </w:r>
          </w:p>
        </w:tc>
        <w:tc>
          <w:tcPr>
            <w:tcW w:w="7371" w:type="dxa"/>
            <w:shd w:val="clear" w:color="auto" w:fill="FFFFFF"/>
          </w:tcPr>
          <w:p w14:paraId="7D099655" w14:textId="77777777" w:rsidR="001E0A37" w:rsidRPr="0056317D" w:rsidRDefault="001E0A37" w:rsidP="001E0A37">
            <w:pPr>
              <w:spacing w:before="120" w:after="120"/>
              <w:rPr>
                <w:sz w:val="16"/>
              </w:rPr>
            </w:pPr>
            <w:r w:rsidRPr="0056317D">
              <w:rPr>
                <w:sz w:val="16"/>
              </w:rPr>
              <w:t>Daniela Aiuto</w:t>
            </w:r>
          </w:p>
        </w:tc>
      </w:tr>
      <w:tr w:rsidR="001E0A37" w:rsidRPr="0056317D" w14:paraId="3CBAD779" w14:textId="77777777" w:rsidTr="001E0A37">
        <w:trPr>
          <w:cantSplit/>
        </w:trPr>
        <w:tc>
          <w:tcPr>
            <w:tcW w:w="1701" w:type="dxa"/>
            <w:shd w:val="clear" w:color="auto" w:fill="FFFFFF"/>
          </w:tcPr>
          <w:p w14:paraId="6DC55CEE" w14:textId="77777777" w:rsidR="001E0A37" w:rsidRPr="0056317D" w:rsidRDefault="001E0A37" w:rsidP="001E0A37">
            <w:pPr>
              <w:spacing w:before="120" w:after="120"/>
              <w:rPr>
                <w:sz w:val="16"/>
              </w:rPr>
            </w:pPr>
            <w:r w:rsidRPr="0056317D">
              <w:rPr>
                <w:sz w:val="16"/>
              </w:rPr>
              <w:t>GUE/NGL</w:t>
            </w:r>
          </w:p>
        </w:tc>
        <w:tc>
          <w:tcPr>
            <w:tcW w:w="7371" w:type="dxa"/>
            <w:shd w:val="clear" w:color="auto" w:fill="FFFFFF"/>
          </w:tcPr>
          <w:p w14:paraId="478B0E92" w14:textId="77777777" w:rsidR="001E0A37" w:rsidRPr="0056317D" w:rsidRDefault="001E0A37" w:rsidP="001E0A37">
            <w:pPr>
              <w:spacing w:before="120" w:after="120"/>
              <w:rPr>
                <w:sz w:val="16"/>
              </w:rPr>
            </w:pPr>
            <w:r w:rsidRPr="0056317D">
              <w:rPr>
                <w:sz w:val="16"/>
              </w:rPr>
              <w:t>Malin Björk, Kostadinka Kuneva</w:t>
            </w:r>
          </w:p>
        </w:tc>
      </w:tr>
      <w:tr w:rsidR="001E0A37" w:rsidRPr="0056317D" w14:paraId="50B1A9D6" w14:textId="77777777" w:rsidTr="001E0A37">
        <w:trPr>
          <w:cantSplit/>
        </w:trPr>
        <w:tc>
          <w:tcPr>
            <w:tcW w:w="1701" w:type="dxa"/>
            <w:shd w:val="clear" w:color="auto" w:fill="FFFFFF"/>
          </w:tcPr>
          <w:p w14:paraId="66E90E07" w14:textId="77777777" w:rsidR="001E0A37" w:rsidRPr="0056317D" w:rsidRDefault="001E0A37" w:rsidP="001E0A37">
            <w:pPr>
              <w:spacing w:before="120" w:after="120"/>
              <w:rPr>
                <w:sz w:val="16"/>
              </w:rPr>
            </w:pPr>
            <w:r w:rsidRPr="0056317D">
              <w:rPr>
                <w:sz w:val="16"/>
              </w:rPr>
              <w:t>PPE</w:t>
            </w:r>
          </w:p>
        </w:tc>
        <w:tc>
          <w:tcPr>
            <w:tcW w:w="7371" w:type="dxa"/>
            <w:shd w:val="clear" w:color="auto" w:fill="FFFFFF"/>
          </w:tcPr>
          <w:p w14:paraId="15CC10EA" w14:textId="77777777" w:rsidR="001E0A37" w:rsidRPr="0056317D" w:rsidRDefault="001E0A37" w:rsidP="001E0A37">
            <w:pPr>
              <w:spacing w:before="120" w:after="120"/>
              <w:rPr>
                <w:sz w:val="16"/>
              </w:rPr>
            </w:pPr>
            <w:r w:rsidRPr="0056317D">
              <w:rPr>
                <w:sz w:val="16"/>
              </w:rPr>
              <w:t>Rosa Estaràs Ferragut, Ildikó Gáll-Pelcz, Teresa Jiménez-Becerril Barrio, Elisabeth Köstinger, Constance Le Grip, Angelika Niebler, Marijana Petir, Michaela Šojdrová, Elissavet Vozemberg-Vrionidi, Anna Záborská</w:t>
            </w:r>
          </w:p>
        </w:tc>
      </w:tr>
      <w:tr w:rsidR="001E0A37" w:rsidRPr="0056317D" w14:paraId="03CF4BD0" w14:textId="77777777" w:rsidTr="001E0A37">
        <w:trPr>
          <w:cantSplit/>
        </w:trPr>
        <w:tc>
          <w:tcPr>
            <w:tcW w:w="1701" w:type="dxa"/>
            <w:shd w:val="clear" w:color="auto" w:fill="FFFFFF"/>
          </w:tcPr>
          <w:p w14:paraId="4ACD65DC" w14:textId="77777777" w:rsidR="001E0A37" w:rsidRPr="0056317D" w:rsidRDefault="001E0A37" w:rsidP="001E0A37">
            <w:pPr>
              <w:spacing w:before="120" w:after="120"/>
              <w:rPr>
                <w:sz w:val="16"/>
              </w:rPr>
            </w:pPr>
            <w:r w:rsidRPr="0056317D">
              <w:rPr>
                <w:sz w:val="16"/>
              </w:rPr>
              <w:t>S&amp;D</w:t>
            </w:r>
          </w:p>
        </w:tc>
        <w:tc>
          <w:tcPr>
            <w:tcW w:w="7371" w:type="dxa"/>
            <w:shd w:val="clear" w:color="auto" w:fill="FFFFFF"/>
          </w:tcPr>
          <w:p w14:paraId="44C99112" w14:textId="77777777" w:rsidR="001E0A37" w:rsidRPr="0056317D" w:rsidRDefault="001E0A37" w:rsidP="001E0A37">
            <w:pPr>
              <w:spacing w:before="120" w:after="120"/>
              <w:rPr>
                <w:sz w:val="16"/>
              </w:rPr>
            </w:pPr>
            <w:r w:rsidRPr="0056317D">
              <w:rPr>
                <w:sz w:val="16"/>
              </w:rPr>
              <w:t>Vilija Blinkevičiūtė, Viorica Dăncilă, Iratxe García Pérez, Anna Hedh, Mary Honeyball, Clare Moody, Maria Noichl, Pina Picierno, Liliana Rodrigues</w:t>
            </w:r>
          </w:p>
        </w:tc>
      </w:tr>
      <w:tr w:rsidR="001E0A37" w:rsidRPr="0056317D" w14:paraId="50553460" w14:textId="77777777" w:rsidTr="001E0A37">
        <w:trPr>
          <w:cantSplit/>
        </w:trPr>
        <w:tc>
          <w:tcPr>
            <w:tcW w:w="1701" w:type="dxa"/>
            <w:shd w:val="clear" w:color="auto" w:fill="FFFFFF"/>
          </w:tcPr>
          <w:p w14:paraId="429C3019" w14:textId="77777777" w:rsidR="001E0A37" w:rsidRPr="0056317D" w:rsidRDefault="001E0A37" w:rsidP="001E0A37">
            <w:pPr>
              <w:spacing w:before="120" w:after="120"/>
              <w:rPr>
                <w:sz w:val="16"/>
              </w:rPr>
            </w:pPr>
            <w:r w:rsidRPr="0056317D">
              <w:rPr>
                <w:sz w:val="16"/>
              </w:rPr>
              <w:t>VERTS/ALE</w:t>
            </w:r>
          </w:p>
        </w:tc>
        <w:tc>
          <w:tcPr>
            <w:tcW w:w="7371" w:type="dxa"/>
            <w:shd w:val="clear" w:color="auto" w:fill="FFFFFF"/>
          </w:tcPr>
          <w:p w14:paraId="7CEDF822" w14:textId="77777777" w:rsidR="001E0A37" w:rsidRPr="0056317D" w:rsidRDefault="001E0A37" w:rsidP="001E0A37">
            <w:pPr>
              <w:spacing w:before="120" w:after="120"/>
              <w:rPr>
                <w:sz w:val="16"/>
              </w:rPr>
            </w:pPr>
            <w:r w:rsidRPr="0056317D">
              <w:rPr>
                <w:sz w:val="16"/>
              </w:rPr>
              <w:t>Florent Marcellesi, Terry Reintke, Ernest Urtasun</w:t>
            </w:r>
          </w:p>
        </w:tc>
      </w:tr>
    </w:tbl>
    <w:p w14:paraId="6FC722CF" w14:textId="77777777" w:rsidR="001E0A37" w:rsidRPr="0056317D" w:rsidRDefault="001E0A37" w:rsidP="001E0A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E0A37" w:rsidRPr="0056317D" w14:paraId="7DD35C97" w14:textId="77777777" w:rsidTr="001E0A37">
        <w:trPr>
          <w:cantSplit/>
        </w:trPr>
        <w:tc>
          <w:tcPr>
            <w:tcW w:w="1701" w:type="dxa"/>
            <w:shd w:val="pct10" w:color="000000" w:fill="FFFFFF"/>
            <w:vAlign w:val="center"/>
          </w:tcPr>
          <w:p w14:paraId="458F5A88" w14:textId="77777777" w:rsidR="001E0A37" w:rsidRPr="0056317D" w:rsidRDefault="001E0A37" w:rsidP="001E0A37">
            <w:pPr>
              <w:spacing w:before="120" w:after="120"/>
              <w:jc w:val="center"/>
              <w:rPr>
                <w:b/>
                <w:sz w:val="16"/>
              </w:rPr>
            </w:pPr>
            <w:r w:rsidRPr="0056317D">
              <w:rPr>
                <w:b/>
                <w:sz w:val="16"/>
              </w:rPr>
              <w:t>1</w:t>
            </w:r>
          </w:p>
        </w:tc>
        <w:tc>
          <w:tcPr>
            <w:tcW w:w="7371" w:type="dxa"/>
            <w:shd w:val="pct10" w:color="000000" w:fill="FFFFFF"/>
          </w:tcPr>
          <w:p w14:paraId="2790ECA6" w14:textId="77777777" w:rsidR="001E0A37" w:rsidRPr="0056317D" w:rsidRDefault="001E0A37" w:rsidP="001E0A37">
            <w:pPr>
              <w:spacing w:before="120" w:after="120"/>
              <w:jc w:val="center"/>
              <w:rPr>
                <w:sz w:val="28"/>
                <w:szCs w:val="28"/>
              </w:rPr>
            </w:pPr>
            <w:r w:rsidRPr="0056317D">
              <w:rPr>
                <w:rFonts w:ascii="Arial" w:hAnsi="Arial"/>
                <w:b/>
                <w:sz w:val="28"/>
              </w:rPr>
              <w:t>-</w:t>
            </w:r>
          </w:p>
        </w:tc>
      </w:tr>
      <w:tr w:rsidR="001E0A37" w:rsidRPr="0056317D" w14:paraId="37767D0D" w14:textId="77777777" w:rsidTr="001E0A37">
        <w:trPr>
          <w:cantSplit/>
        </w:trPr>
        <w:tc>
          <w:tcPr>
            <w:tcW w:w="1701" w:type="dxa"/>
            <w:shd w:val="clear" w:color="auto" w:fill="FFFFFF"/>
          </w:tcPr>
          <w:p w14:paraId="30940737" w14:textId="77777777" w:rsidR="001E0A37" w:rsidRPr="0056317D" w:rsidRDefault="001E0A37" w:rsidP="001E0A37">
            <w:pPr>
              <w:spacing w:before="120" w:after="120"/>
              <w:rPr>
                <w:sz w:val="16"/>
              </w:rPr>
            </w:pPr>
            <w:r w:rsidRPr="0056317D">
              <w:rPr>
                <w:sz w:val="16"/>
              </w:rPr>
              <w:t>ALDE</w:t>
            </w:r>
          </w:p>
        </w:tc>
        <w:tc>
          <w:tcPr>
            <w:tcW w:w="7371" w:type="dxa"/>
            <w:shd w:val="clear" w:color="auto" w:fill="FFFFFF"/>
          </w:tcPr>
          <w:p w14:paraId="39E59449" w14:textId="77777777" w:rsidR="001E0A37" w:rsidRPr="0056317D" w:rsidRDefault="001E0A37" w:rsidP="001E0A37">
            <w:pPr>
              <w:spacing w:before="120" w:after="120"/>
              <w:rPr>
                <w:sz w:val="16"/>
              </w:rPr>
            </w:pPr>
            <w:r w:rsidRPr="0056317D">
              <w:rPr>
                <w:sz w:val="16"/>
              </w:rPr>
              <w:t>Angelika Mlinar</w:t>
            </w:r>
          </w:p>
        </w:tc>
      </w:tr>
    </w:tbl>
    <w:p w14:paraId="57A82EF8" w14:textId="77777777" w:rsidR="001E0A37" w:rsidRPr="0056317D" w:rsidRDefault="001E0A37" w:rsidP="001E0A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E0A37" w:rsidRPr="0056317D" w14:paraId="39C33592" w14:textId="77777777" w:rsidTr="001E0A37">
        <w:trPr>
          <w:cantSplit/>
        </w:trPr>
        <w:tc>
          <w:tcPr>
            <w:tcW w:w="1701" w:type="dxa"/>
            <w:shd w:val="pct10" w:color="000000" w:fill="FFFFFF"/>
            <w:vAlign w:val="center"/>
          </w:tcPr>
          <w:p w14:paraId="6A1EB25D" w14:textId="77777777" w:rsidR="001E0A37" w:rsidRPr="0056317D" w:rsidRDefault="001E0A37" w:rsidP="001E0A37">
            <w:pPr>
              <w:spacing w:before="120" w:after="120"/>
              <w:jc w:val="center"/>
              <w:rPr>
                <w:b/>
                <w:sz w:val="16"/>
              </w:rPr>
            </w:pPr>
            <w:r w:rsidRPr="0056317D">
              <w:rPr>
                <w:b/>
                <w:sz w:val="16"/>
              </w:rPr>
              <w:t>3</w:t>
            </w:r>
          </w:p>
        </w:tc>
        <w:tc>
          <w:tcPr>
            <w:tcW w:w="7371" w:type="dxa"/>
            <w:shd w:val="pct10" w:color="000000" w:fill="FFFFFF"/>
          </w:tcPr>
          <w:p w14:paraId="36AD848F" w14:textId="77777777" w:rsidR="001E0A37" w:rsidRPr="0056317D" w:rsidRDefault="001E0A37" w:rsidP="001E0A37">
            <w:pPr>
              <w:spacing w:before="120" w:after="120"/>
              <w:jc w:val="center"/>
              <w:rPr>
                <w:sz w:val="28"/>
                <w:szCs w:val="28"/>
              </w:rPr>
            </w:pPr>
            <w:r w:rsidRPr="0056317D">
              <w:rPr>
                <w:rFonts w:ascii="Arial" w:hAnsi="Arial"/>
                <w:b/>
                <w:sz w:val="28"/>
              </w:rPr>
              <w:t>0</w:t>
            </w:r>
          </w:p>
        </w:tc>
      </w:tr>
      <w:tr w:rsidR="001E0A37" w:rsidRPr="0056317D" w14:paraId="2B7335B8" w14:textId="77777777" w:rsidTr="001E0A37">
        <w:trPr>
          <w:cantSplit/>
        </w:trPr>
        <w:tc>
          <w:tcPr>
            <w:tcW w:w="1701" w:type="dxa"/>
            <w:shd w:val="clear" w:color="auto" w:fill="FFFFFF"/>
          </w:tcPr>
          <w:p w14:paraId="10EAF0CB" w14:textId="77777777" w:rsidR="001E0A37" w:rsidRPr="0056317D" w:rsidRDefault="001E0A37" w:rsidP="001E0A37">
            <w:pPr>
              <w:spacing w:before="120" w:after="120"/>
              <w:rPr>
                <w:sz w:val="16"/>
              </w:rPr>
            </w:pPr>
            <w:r w:rsidRPr="0056317D">
              <w:rPr>
                <w:sz w:val="16"/>
              </w:rPr>
              <w:t>ENF</w:t>
            </w:r>
          </w:p>
        </w:tc>
        <w:tc>
          <w:tcPr>
            <w:tcW w:w="7371" w:type="dxa"/>
            <w:shd w:val="clear" w:color="auto" w:fill="FFFFFF"/>
          </w:tcPr>
          <w:p w14:paraId="20244B8D" w14:textId="77777777" w:rsidR="001E0A37" w:rsidRPr="0056317D" w:rsidRDefault="001E0A37" w:rsidP="001E0A37">
            <w:pPr>
              <w:spacing w:before="120" w:after="120"/>
              <w:rPr>
                <w:sz w:val="16"/>
              </w:rPr>
            </w:pPr>
            <w:r w:rsidRPr="0056317D">
              <w:rPr>
                <w:sz w:val="16"/>
              </w:rPr>
              <w:t>Mylène Troszczynski</w:t>
            </w:r>
          </w:p>
        </w:tc>
      </w:tr>
      <w:tr w:rsidR="001E0A37" w:rsidRPr="0056317D" w14:paraId="10AFB23B" w14:textId="77777777" w:rsidTr="001E0A37">
        <w:trPr>
          <w:cantSplit/>
        </w:trPr>
        <w:tc>
          <w:tcPr>
            <w:tcW w:w="1701" w:type="dxa"/>
            <w:shd w:val="clear" w:color="auto" w:fill="FFFFFF"/>
          </w:tcPr>
          <w:p w14:paraId="7DE090FB" w14:textId="77777777" w:rsidR="001E0A37" w:rsidRPr="0056317D" w:rsidRDefault="001E0A37" w:rsidP="001E0A37">
            <w:pPr>
              <w:spacing w:before="120" w:after="120"/>
              <w:rPr>
                <w:sz w:val="16"/>
              </w:rPr>
            </w:pPr>
            <w:r w:rsidRPr="0056317D">
              <w:rPr>
                <w:sz w:val="16"/>
              </w:rPr>
              <w:t>GUE/NGL</w:t>
            </w:r>
          </w:p>
        </w:tc>
        <w:tc>
          <w:tcPr>
            <w:tcW w:w="7371" w:type="dxa"/>
            <w:shd w:val="clear" w:color="auto" w:fill="FFFFFF"/>
          </w:tcPr>
          <w:p w14:paraId="2B26F5C8" w14:textId="77777777" w:rsidR="001E0A37" w:rsidRPr="0056317D" w:rsidRDefault="001E0A37" w:rsidP="001E0A37">
            <w:pPr>
              <w:spacing w:before="120" w:after="120"/>
              <w:rPr>
                <w:sz w:val="16"/>
              </w:rPr>
            </w:pPr>
            <w:r w:rsidRPr="0056317D">
              <w:rPr>
                <w:sz w:val="16"/>
              </w:rPr>
              <w:t>João Pimenta Lopes</w:t>
            </w:r>
          </w:p>
        </w:tc>
      </w:tr>
      <w:tr w:rsidR="001E0A37" w:rsidRPr="0056317D" w14:paraId="14297B0E" w14:textId="77777777" w:rsidTr="001E0A37">
        <w:trPr>
          <w:cantSplit/>
        </w:trPr>
        <w:tc>
          <w:tcPr>
            <w:tcW w:w="1701" w:type="dxa"/>
            <w:shd w:val="clear" w:color="auto" w:fill="FFFFFF"/>
          </w:tcPr>
          <w:p w14:paraId="3F553A3B" w14:textId="77777777" w:rsidR="001E0A37" w:rsidRPr="0056317D" w:rsidRDefault="001E0A37" w:rsidP="001E0A37">
            <w:pPr>
              <w:spacing w:before="120" w:after="120"/>
              <w:rPr>
                <w:sz w:val="16"/>
              </w:rPr>
            </w:pPr>
            <w:r w:rsidRPr="0056317D">
              <w:rPr>
                <w:sz w:val="16"/>
              </w:rPr>
              <w:t>NI</w:t>
            </w:r>
          </w:p>
        </w:tc>
        <w:tc>
          <w:tcPr>
            <w:tcW w:w="7371" w:type="dxa"/>
            <w:shd w:val="clear" w:color="auto" w:fill="FFFFFF"/>
          </w:tcPr>
          <w:p w14:paraId="43A7B722" w14:textId="77777777" w:rsidR="001E0A37" w:rsidRPr="0056317D" w:rsidRDefault="001E0A37" w:rsidP="001E0A37">
            <w:pPr>
              <w:spacing w:before="120" w:after="120"/>
              <w:rPr>
                <w:sz w:val="16"/>
              </w:rPr>
            </w:pPr>
            <w:r w:rsidRPr="0056317D">
              <w:rPr>
                <w:sz w:val="16"/>
              </w:rPr>
              <w:t>Krisztina Morvai</w:t>
            </w:r>
          </w:p>
        </w:tc>
      </w:tr>
    </w:tbl>
    <w:p w14:paraId="16628A8D" w14:textId="77777777" w:rsidR="001E0A37" w:rsidRPr="0056317D" w:rsidRDefault="001E0A37" w:rsidP="001E0A37">
      <w:pPr>
        <w:spacing w:after="240"/>
      </w:pPr>
    </w:p>
    <w:p w14:paraId="5D69FB1E" w14:textId="77777777" w:rsidR="001E0A37" w:rsidRPr="0056317D" w:rsidRDefault="001E0A37" w:rsidP="001E0A37">
      <w:r w:rsidRPr="0056317D">
        <w:t>Vysvetlenie použitých znakov:</w:t>
      </w:r>
    </w:p>
    <w:p w14:paraId="45D39B12" w14:textId="77777777" w:rsidR="001E0A37" w:rsidRPr="0056317D" w:rsidRDefault="001E0A37" w:rsidP="001E0A37">
      <w:pPr>
        <w:tabs>
          <w:tab w:val="center" w:pos="284"/>
          <w:tab w:val="left" w:pos="426"/>
        </w:tabs>
        <w:rPr>
          <w:snapToGrid w:val="0"/>
        </w:rPr>
      </w:pPr>
      <w:r w:rsidRPr="0056317D">
        <w:rPr>
          <w:snapToGrid w:val="0"/>
        </w:rPr>
        <w:t>+</w:t>
      </w:r>
      <w:r w:rsidRPr="0056317D">
        <w:rPr>
          <w:snapToGrid w:val="0"/>
        </w:rPr>
        <w:tab/>
        <w:t>:</w:t>
      </w:r>
      <w:r w:rsidRPr="0056317D">
        <w:rPr>
          <w:snapToGrid w:val="0"/>
        </w:rPr>
        <w:tab/>
        <w:t>za</w:t>
      </w:r>
    </w:p>
    <w:p w14:paraId="61F0CDF7" w14:textId="77777777" w:rsidR="001E0A37" w:rsidRPr="0056317D" w:rsidRDefault="001E0A37" w:rsidP="001E0A37">
      <w:pPr>
        <w:tabs>
          <w:tab w:val="center" w:pos="284"/>
          <w:tab w:val="left" w:pos="426"/>
        </w:tabs>
        <w:rPr>
          <w:snapToGrid w:val="0"/>
        </w:rPr>
      </w:pPr>
      <w:r w:rsidRPr="0056317D">
        <w:rPr>
          <w:snapToGrid w:val="0"/>
        </w:rPr>
        <w:t>-</w:t>
      </w:r>
      <w:r w:rsidRPr="0056317D">
        <w:rPr>
          <w:snapToGrid w:val="0"/>
        </w:rPr>
        <w:tab/>
        <w:t>:</w:t>
      </w:r>
      <w:r w:rsidRPr="0056317D">
        <w:rPr>
          <w:snapToGrid w:val="0"/>
        </w:rPr>
        <w:tab/>
        <w:t>proti</w:t>
      </w:r>
    </w:p>
    <w:p w14:paraId="6E1A610F" w14:textId="77777777" w:rsidR="001E0A37" w:rsidRPr="0056317D" w:rsidRDefault="001E0A37" w:rsidP="001E0A37">
      <w:pPr>
        <w:tabs>
          <w:tab w:val="center" w:pos="284"/>
          <w:tab w:val="left" w:pos="426"/>
        </w:tabs>
        <w:rPr>
          <w:snapToGrid w:val="0"/>
        </w:rPr>
      </w:pPr>
      <w:r w:rsidRPr="0056317D">
        <w:rPr>
          <w:snapToGrid w:val="0"/>
        </w:rPr>
        <w:t>0</w:t>
      </w:r>
      <w:r w:rsidRPr="0056317D">
        <w:rPr>
          <w:snapToGrid w:val="0"/>
        </w:rPr>
        <w:tab/>
        <w:t>:</w:t>
      </w:r>
      <w:r w:rsidRPr="0056317D">
        <w:rPr>
          <w:snapToGrid w:val="0"/>
        </w:rPr>
        <w:tab/>
        <w:t>zdržali sa hlasovania</w:t>
      </w:r>
    </w:p>
    <w:p w14:paraId="050A5E9C" w14:textId="77777777" w:rsidR="001E0A37" w:rsidRPr="0056317D" w:rsidRDefault="001E0A37" w:rsidP="001E0A37"/>
    <w:p w14:paraId="79DC3859" w14:textId="77777777" w:rsidR="001E0A37" w:rsidRPr="0056317D" w:rsidRDefault="001E0A37" w:rsidP="001E0A37"/>
    <w:p w14:paraId="106A9895" w14:textId="77777777" w:rsidR="001E0A37" w:rsidRPr="0056317D" w:rsidRDefault="001E0A37" w:rsidP="001E0A37">
      <w:pPr>
        <w:spacing w:before="240" w:after="240"/>
        <w:jc w:val="right"/>
        <w:rPr>
          <w:rFonts w:ascii="Arial" w:hAnsi="Arial"/>
          <w:b/>
          <w:caps/>
        </w:rPr>
      </w:pPr>
    </w:p>
    <w:p w14:paraId="646C557B" w14:textId="77777777" w:rsidR="001E0A37" w:rsidRPr="0056317D" w:rsidRDefault="001E0A37" w:rsidP="001E0A37">
      <w:r w:rsidRPr="0056317D">
        <w:br w:type="page"/>
      </w:r>
    </w:p>
    <w:p w14:paraId="2B184938" w14:textId="77777777" w:rsidR="001E0A37" w:rsidRPr="0056317D" w:rsidRDefault="001E0A37" w:rsidP="001E0A37"/>
    <w:p w14:paraId="5DBDB4A5" w14:textId="77777777" w:rsidR="001E0A37" w:rsidRPr="0056317D" w:rsidRDefault="001E0A37" w:rsidP="001E0A37">
      <w:pPr>
        <w:spacing w:after="480"/>
      </w:pPr>
      <w:r w:rsidRPr="00753CB4">
        <w:rPr>
          <w:rStyle w:val="HideTWBExt"/>
        </w:rPr>
        <w:t>&lt;Date&gt;</w:t>
      </w:r>
      <w:r w:rsidRPr="00753CB4">
        <w:rPr>
          <w:rStyle w:val="HideTWBInt"/>
        </w:rPr>
        <w:t>{06/02/2017}</w:t>
      </w:r>
      <w:r w:rsidRPr="0056317D">
        <w:t>6.2.2017</w:t>
      </w:r>
      <w:r w:rsidRPr="00753CB4">
        <w:rPr>
          <w:rStyle w:val="HideTWBExt"/>
        </w:rPr>
        <w:t>&lt;/Date&gt;</w:t>
      </w:r>
    </w:p>
    <w:p w14:paraId="51C80CD6" w14:textId="77777777" w:rsidR="001E0A37" w:rsidRPr="0056317D" w:rsidRDefault="001E0A37" w:rsidP="001E0A37">
      <w:pPr>
        <w:keepNext/>
        <w:spacing w:after="720"/>
        <w:jc w:val="center"/>
        <w:rPr>
          <w:rFonts w:ascii="Arial" w:hAnsi="Arial"/>
          <w:b/>
        </w:rPr>
      </w:pPr>
      <w:bookmarkStart w:id="26" w:name="_Toc482203459"/>
      <w:r w:rsidRPr="0056317D">
        <w:rPr>
          <w:rFonts w:ascii="Arial" w:hAnsi="Arial"/>
          <w:b/>
        </w:rPr>
        <w:t xml:space="preserve">STANOVISKO </w:t>
      </w:r>
      <w:r w:rsidRPr="00753CB4">
        <w:rPr>
          <w:rStyle w:val="HideTWBExt"/>
        </w:rPr>
        <w:t>&lt;CommissionResp&gt;</w:t>
      </w:r>
      <w:bookmarkStart w:id="27" w:name="OpinionToc_5"/>
      <w:r w:rsidRPr="0056317D">
        <w:rPr>
          <w:rFonts w:ascii="Arial" w:hAnsi="Arial"/>
          <w:b/>
          <w:caps/>
        </w:rPr>
        <w:t>Výboru pre petície</w:t>
      </w:r>
      <w:bookmarkEnd w:id="26"/>
      <w:bookmarkEnd w:id="27"/>
      <w:r w:rsidRPr="00753CB4">
        <w:rPr>
          <w:rStyle w:val="HideTWBExt"/>
        </w:rPr>
        <w:t>&lt;/CommissionResp&gt;</w:t>
      </w:r>
    </w:p>
    <w:p w14:paraId="02A140FE" w14:textId="77777777" w:rsidR="001E0A37" w:rsidRPr="0056317D" w:rsidRDefault="001E0A37" w:rsidP="001E0A37">
      <w:pPr>
        <w:spacing w:after="480"/>
      </w:pPr>
      <w:r w:rsidRPr="00753CB4">
        <w:rPr>
          <w:rStyle w:val="HideTWBExt"/>
        </w:rPr>
        <w:t>&lt;CommissionInt&gt;</w:t>
      </w:r>
      <w:r w:rsidRPr="0056317D">
        <w:t>pre Výbor pre vnútorný trh a ochranu spotrebiteľa</w:t>
      </w:r>
      <w:r w:rsidRPr="00753CB4">
        <w:rPr>
          <w:rStyle w:val="HideTWBExt"/>
        </w:rPr>
        <w:t>&lt;/CommissionInt&gt;</w:t>
      </w:r>
    </w:p>
    <w:p w14:paraId="7F46FC2E" w14:textId="77777777" w:rsidR="001E0A37" w:rsidRPr="0056317D" w:rsidRDefault="001E0A37" w:rsidP="001E0A37">
      <w:r w:rsidRPr="00753CB4">
        <w:rPr>
          <w:rStyle w:val="HideTWBExt"/>
        </w:rPr>
        <w:t>&lt;Titre&gt;</w:t>
      </w:r>
      <w:r w:rsidRPr="0056317D">
        <w:t>k návrhu smernice Európskeho parlamentu a Rady o aproximácii zákonov, iných právnych predpisov a správnych opatrení členských štátov, pokiaľ ide o požiadavky na prístupnosť výrobkov a služieb</w:t>
      </w:r>
      <w:r w:rsidRPr="00753CB4">
        <w:rPr>
          <w:rStyle w:val="HideTWBExt"/>
        </w:rPr>
        <w:t>&lt;/Titre&gt;</w:t>
      </w:r>
    </w:p>
    <w:p w14:paraId="61455B7C" w14:textId="77777777" w:rsidR="001E0A37" w:rsidRPr="0056317D" w:rsidRDefault="001E0A37" w:rsidP="001E0A37">
      <w:pPr>
        <w:spacing w:after="480"/>
      </w:pPr>
      <w:r w:rsidRPr="00753CB4">
        <w:rPr>
          <w:rStyle w:val="HideTWBExt"/>
        </w:rPr>
        <w:t>&lt;DocRef&gt;</w:t>
      </w:r>
      <w:r w:rsidRPr="0056317D">
        <w:t>(COM(2015)0615 – C8-0387/2015 – 2015/0278(COD))</w:t>
      </w:r>
      <w:r w:rsidRPr="00753CB4">
        <w:rPr>
          <w:rStyle w:val="HideTWBExt"/>
        </w:rPr>
        <w:t>&lt;/DocRef&gt;</w:t>
      </w:r>
    </w:p>
    <w:p w14:paraId="3CD38EAC" w14:textId="77777777" w:rsidR="001E0A37" w:rsidRPr="0056317D" w:rsidRDefault="001E0A37" w:rsidP="001E0A37">
      <w:pPr>
        <w:spacing w:after="480"/>
      </w:pPr>
      <w:r w:rsidRPr="0056317D">
        <w:t xml:space="preserve">Spravodajkyňa výboru požiadaného o stanovisko: </w:t>
      </w:r>
      <w:r w:rsidRPr="00753CB4">
        <w:rPr>
          <w:rStyle w:val="HideTWBExt"/>
        </w:rPr>
        <w:t>&lt;Depute&gt;</w:t>
      </w:r>
      <w:r w:rsidRPr="0056317D">
        <w:t>Kostadinka Kuneva</w:t>
      </w:r>
      <w:r w:rsidRPr="00753CB4">
        <w:rPr>
          <w:rStyle w:val="HideTWBExt"/>
        </w:rPr>
        <w:t>&lt;/Depute&gt;</w:t>
      </w:r>
    </w:p>
    <w:p w14:paraId="1B15222C" w14:textId="77777777" w:rsidR="001E0A37" w:rsidRPr="0056317D" w:rsidRDefault="001E0A37" w:rsidP="001E0A37"/>
    <w:p w14:paraId="14CCA29E" w14:textId="77777777" w:rsidR="001E0A37" w:rsidRPr="0056317D" w:rsidRDefault="001E0A37" w:rsidP="001E0A37">
      <w:pPr>
        <w:tabs>
          <w:tab w:val="center" w:pos="4677"/>
        </w:tabs>
      </w:pPr>
    </w:p>
    <w:p w14:paraId="09873675" w14:textId="77777777" w:rsidR="001E0A37" w:rsidRPr="0056317D" w:rsidRDefault="001E0A37" w:rsidP="001E0A37">
      <w:pPr>
        <w:keepNext/>
        <w:spacing w:before="240" w:after="240"/>
        <w:jc w:val="center"/>
        <w:rPr>
          <w:rFonts w:ascii="Arial" w:hAnsi="Arial"/>
          <w:b/>
        </w:rPr>
      </w:pPr>
      <w:r w:rsidRPr="0056317D">
        <w:rPr>
          <w:rFonts w:ascii="Arial" w:hAnsi="Arial"/>
          <w:b/>
        </w:rPr>
        <w:t>STRUČNÉ ODÔVODNENIE</w:t>
      </w:r>
    </w:p>
    <w:p w14:paraId="2340DCAE" w14:textId="77777777" w:rsidR="001E0A37" w:rsidRPr="0056317D" w:rsidRDefault="001E0A37" w:rsidP="001E0A37">
      <w:pPr>
        <w:spacing w:after="240"/>
        <w:jc w:val="both"/>
      </w:pPr>
      <w:r w:rsidRPr="0056317D">
        <w:t>Navrhovaný Európsky akt o prístupnosti (EAA) je základným právnym predpisom, ktorý môže zlepšiť prístupnosť pre osoby s postihnutím, staršie osoby a osoby s akýmkoľvek obmedzením, ku konkrétnemu zoznamu výrobkov a služieb v celej EÚ, ako súčasť vykonávania dohovoru OSN o právach osôb so zdravotným postihnutím (UNCRPD).</w:t>
      </w:r>
    </w:p>
    <w:p w14:paraId="0A5EBF34" w14:textId="77777777" w:rsidR="001E0A37" w:rsidRPr="0056317D" w:rsidRDefault="001E0A37" w:rsidP="001E0A37">
      <w:pPr>
        <w:spacing w:after="240"/>
        <w:jc w:val="both"/>
      </w:pPr>
      <w:r w:rsidRPr="0056317D">
        <w:t>Výbor PETI víta návrh Komisie ako kladný krok smerom k inkluzívnejšiemu vnútorného trhu zameranému na plnenie potrieb aj najzraniteľnejších občanov. Navrhované opatrenia by mali byť prijaté napriek tomu, že povinné uplatňovanie UNCRPD v členských štátoch sa nepredpokladá, a preto všeobecný problém odstraňovania prekážok pre ľudí so zdravotným postihnutím nie je vyriešený.</w:t>
      </w:r>
    </w:p>
    <w:p w14:paraId="6FD9E602" w14:textId="77777777" w:rsidR="001E0A37" w:rsidRPr="0056317D" w:rsidRDefault="001E0A37" w:rsidP="001E0A37">
      <w:pPr>
        <w:spacing w:after="240"/>
        <w:jc w:val="both"/>
      </w:pPr>
      <w:r w:rsidRPr="0056317D">
        <w:t xml:space="preserve">Vzhľadom na skutočnosť, že rozsah pôsobnosti návrhu sa obmedzuje na osobitné aspekty služieb a výrobkov, čím sa len čiastočne vzťahuje na správne požiadavky na prístupnosť, mal by sa zvážiť holistický prístup na nápravu prípadných opomenutí, ktoré zbavujú príslušné opatrenia ich plnej funkčnosti. </w:t>
      </w:r>
    </w:p>
    <w:p w14:paraId="1559DCCE" w14:textId="77777777" w:rsidR="001E0A37" w:rsidRPr="0056317D" w:rsidRDefault="001E0A37" w:rsidP="001E0A37">
      <w:pPr>
        <w:spacing w:after="240"/>
        <w:jc w:val="both"/>
      </w:pPr>
      <w:r w:rsidRPr="0056317D">
        <w:t>EAA musí nevyhnutne zahŕňať okrem návrhov a špecifikácií konkrétneho zoznamu výrobkov a služieb povinnosť vytvárať bezbariérové prostredie, inak ich nebude možné použiť.</w:t>
      </w:r>
    </w:p>
    <w:p w14:paraId="33788AE7" w14:textId="77777777" w:rsidR="001E0A37" w:rsidRPr="0056317D" w:rsidRDefault="001E0A37" w:rsidP="001E0A37">
      <w:pPr>
        <w:spacing w:after="240"/>
        <w:jc w:val="both"/>
      </w:pPr>
      <w:r w:rsidRPr="0056317D">
        <w:t>Vzhľadom na to, že požadované úpravy pre podniky, aby svoje výrobky sprístupnili, sú nákladné, a že väčšina osôb so zrakovým postihnutím čelí vážnym finančným obmedzeniam, nemá prístup k zamestnaniu a často žije na hranici chudoby alebo je ňou ohrozená. Malo by sa zaručiť, že títo ľudia nebudú znášať náklady na prispôsobenie výrobkov a služieb. Členské štáty by preto mali hľadať spôsoby, ako využiť finančné prostriedky EÚ na podporu najmä MSP, ktoré budú mať väčšie ťažkosti začať potrebné zmeny.</w:t>
      </w:r>
    </w:p>
    <w:p w14:paraId="32757F02" w14:textId="77777777" w:rsidR="001E0A37" w:rsidRPr="0056317D" w:rsidRDefault="001E0A37" w:rsidP="001E0A37">
      <w:pPr>
        <w:spacing w:after="240"/>
        <w:jc w:val="both"/>
      </w:pPr>
      <w:r w:rsidRPr="0056317D">
        <w:t xml:space="preserve">Ak sa použije pojem „osoby so zdravotným postihnutím alebo s funkčnými obmedzeniami“, nová smernica nebude mať čo najinkluzívnejší charakter, pretože nebude odrážať rozsah ani rozmanitosť a zložitosť problémov dotknutých osôb. Okrem toho navrhované vymedzenie vychádza z medicínskeho modelu a nesúhlasí s UNCRPD, ktorý vychádza zo sociálneho modelu. Preto sa navrhuje pojem „osoby so zdravotným postihnutím a osoby s obmedzeniami z dôvodu starnutia alebo s akýmikoľvek inými obmedzeniami.“ </w:t>
      </w:r>
    </w:p>
    <w:p w14:paraId="60964751" w14:textId="77777777" w:rsidR="001E0A37" w:rsidRPr="0056317D" w:rsidRDefault="001E0A37" w:rsidP="001E0A37">
      <w:pPr>
        <w:spacing w:after="240"/>
        <w:jc w:val="both"/>
      </w:pPr>
      <w:r w:rsidRPr="0056317D">
        <w:t xml:space="preserve">Aby sa zabránilo neúmyselným regulačným medzerám, odporúča sa začleniť do rozsahu pôsobnosti smernice dopravnú infraštruktúru a vozidlá, na ktoré sa inak výslovne nevzťahujú predpisy EÚ v oblasti prístupnosti. </w:t>
      </w:r>
    </w:p>
    <w:p w14:paraId="003AD53B" w14:textId="77777777" w:rsidR="001E0A37" w:rsidRPr="0056317D" w:rsidRDefault="001E0A37" w:rsidP="001E0A37">
      <w:pPr>
        <w:spacing w:after="240"/>
        <w:jc w:val="both"/>
      </w:pPr>
      <w:r w:rsidRPr="0056317D">
        <w:t xml:space="preserve">Hoci sa v návrhu riešia novo vyrábané výrobky, potreba úpravy výrobkov, ktoré sú už v obehu, je zrejmá, a veľký počet petícií potvrdzuje, že mnohé potreby pre každodenný život a pohyb naďalej nie sú zlepšené a zostávajú neprístupné. V nadväznosti na implementáciu smernice po vyhodnotení a po konzultácii so zainteresovanými stranami by sa smernica mala revidovať a malo by sa uvažovať o rozšírení rozsahu jej pôsobnosti, aby sa postupne vzťahovala aj na výrobky, ktoré už sú v obehu. </w:t>
      </w:r>
    </w:p>
    <w:p w14:paraId="6C12F400" w14:textId="77777777" w:rsidR="001E0A37" w:rsidRPr="0056317D" w:rsidRDefault="001E0A37" w:rsidP="001E0A37">
      <w:pPr>
        <w:spacing w:after="240"/>
        <w:jc w:val="both"/>
      </w:pPr>
      <w:r w:rsidRPr="0056317D">
        <w:t xml:space="preserve">Hoci návrh obsahuje termín „zrozumiteľný“ v prílohe I ako kritérium zamerané na uľahčenie prístupu pre osoby s mentálnym postihnutím, výbor PETI odporúča, aby sa zvážilo zahrnutie „zrozumiteľnosti“ ako požiadavky na všetky relevantné výrobky a služby, ktoré patria do rozsahu pôsobnosti tejto smernice a jej príloh. </w:t>
      </w:r>
    </w:p>
    <w:p w14:paraId="2E278D5A" w14:textId="77777777" w:rsidR="001E0A37" w:rsidRPr="0056317D" w:rsidRDefault="001E0A37" w:rsidP="001E0A37">
      <w:pPr>
        <w:spacing w:after="240"/>
      </w:pPr>
      <w:r w:rsidRPr="0056317D">
        <w:t>Výbor OSN pre práva osôb so zdravotným postihnutím nepozná pojem „neprimeraná záťaž“, a ak sa toto považuje za dôvod na neuplatňovanie smernice, mohlo by byť nebezpečné umožniť niektorým zainteresovaným stranám, aby sa zbavili svojich záväzkov. Kritériá na vymedzenie toho, čo sa považuje za „neprimeranú záťaž“, by sa mali vymedziť veľmi pozorne.</w:t>
      </w:r>
    </w:p>
    <w:p w14:paraId="3E668665" w14:textId="77777777" w:rsidR="001E0A37" w:rsidRPr="0056317D" w:rsidRDefault="001E0A37" w:rsidP="001E0A37">
      <w:pPr>
        <w:spacing w:before="480" w:after="240"/>
        <w:jc w:val="center"/>
        <w:rPr>
          <w:rFonts w:ascii="Arial" w:hAnsi="Arial"/>
          <w:b/>
          <w:caps/>
          <w:snapToGrid w:val="0"/>
        </w:rPr>
      </w:pPr>
      <w:r w:rsidRPr="0056317D">
        <w:rPr>
          <w:rFonts w:ascii="Arial" w:hAnsi="Arial"/>
          <w:b/>
          <w:caps/>
          <w:snapToGrid w:val="0"/>
        </w:rPr>
        <w:t>POZMEŇUJÚCE NÁVRHY</w:t>
      </w:r>
    </w:p>
    <w:p w14:paraId="7E3E9C37" w14:textId="77777777" w:rsidR="001E0A37" w:rsidRPr="0056317D" w:rsidRDefault="001E0A37" w:rsidP="001E0A37">
      <w:pPr>
        <w:tabs>
          <w:tab w:val="left" w:pos="567"/>
        </w:tabs>
        <w:spacing w:after="240"/>
      </w:pPr>
      <w:r w:rsidRPr="0056317D">
        <w:t>Výbor pre petície vyzýva Výbor pre vnútorný trh a ochranu spotrebiteľa, aby ako gestorský výbor vzal do úvahy tieto pozmeňujúce návrhy:</w:t>
      </w:r>
    </w:p>
    <w:p w14:paraId="42FBEDC8" w14:textId="77777777" w:rsidR="001E0A37" w:rsidRPr="0056317D" w:rsidRDefault="001E0A37" w:rsidP="001E0A37">
      <w:r w:rsidRPr="00753CB4">
        <w:rPr>
          <w:rStyle w:val="HideTWBExt"/>
        </w:rPr>
        <w:t>&lt;RepeatBlock-Amend&gt;</w:t>
      </w:r>
    </w:p>
    <w:p w14:paraId="55DDD89D"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w:t>
      </w:r>
      <w:r w:rsidRPr="00753CB4">
        <w:rPr>
          <w:rStyle w:val="HideTWBExt"/>
        </w:rPr>
        <w:t>&lt;/NumAm&gt;</w:t>
      </w:r>
    </w:p>
    <w:p w14:paraId="3ACBD96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95FFA24" w14:textId="77777777" w:rsidR="001E0A37" w:rsidRPr="0056317D" w:rsidRDefault="001E0A37" w:rsidP="001E0A37">
      <w:pPr>
        <w:rPr>
          <w:b/>
        </w:rPr>
      </w:pPr>
      <w:r w:rsidRPr="00753CB4">
        <w:rPr>
          <w:rStyle w:val="HideTWBExt"/>
        </w:rPr>
        <w:t>&lt;Article&gt;</w:t>
      </w:r>
      <w:r w:rsidRPr="0056317D">
        <w:rPr>
          <w:b/>
        </w:rPr>
        <w:t>Citácia 1 a (nová)</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54DA966" w14:textId="77777777" w:rsidTr="001E0A37">
        <w:trPr>
          <w:jc w:val="center"/>
        </w:trPr>
        <w:tc>
          <w:tcPr>
            <w:tcW w:w="9752" w:type="dxa"/>
            <w:gridSpan w:val="2"/>
          </w:tcPr>
          <w:p w14:paraId="320C19FC" w14:textId="77777777" w:rsidR="001E0A37" w:rsidRPr="0056317D" w:rsidRDefault="001E0A37" w:rsidP="001E0A37">
            <w:pPr>
              <w:keepNext/>
            </w:pPr>
          </w:p>
        </w:tc>
      </w:tr>
      <w:tr w:rsidR="001E0A37" w:rsidRPr="0056317D" w14:paraId="13E27734" w14:textId="77777777" w:rsidTr="001E0A37">
        <w:trPr>
          <w:jc w:val="center"/>
        </w:trPr>
        <w:tc>
          <w:tcPr>
            <w:tcW w:w="4876" w:type="dxa"/>
          </w:tcPr>
          <w:p w14:paraId="5F686127" w14:textId="77777777" w:rsidR="001E0A37" w:rsidRPr="0056317D" w:rsidRDefault="001E0A37" w:rsidP="001E0A37">
            <w:pPr>
              <w:keepNext/>
              <w:spacing w:after="240"/>
              <w:jc w:val="center"/>
              <w:rPr>
                <w:i/>
              </w:rPr>
            </w:pPr>
            <w:r w:rsidRPr="0056317D">
              <w:rPr>
                <w:i/>
              </w:rPr>
              <w:t>Text predložený Komisiou</w:t>
            </w:r>
          </w:p>
        </w:tc>
        <w:tc>
          <w:tcPr>
            <w:tcW w:w="4876" w:type="dxa"/>
          </w:tcPr>
          <w:p w14:paraId="426410BA" w14:textId="77777777" w:rsidR="001E0A37" w:rsidRPr="0056317D" w:rsidRDefault="001E0A37" w:rsidP="001E0A37">
            <w:pPr>
              <w:keepNext/>
              <w:spacing w:after="240"/>
              <w:jc w:val="center"/>
              <w:rPr>
                <w:i/>
              </w:rPr>
            </w:pPr>
            <w:r w:rsidRPr="0056317D">
              <w:rPr>
                <w:i/>
              </w:rPr>
              <w:t>Pozmeňujúci návrh</w:t>
            </w:r>
          </w:p>
        </w:tc>
      </w:tr>
      <w:tr w:rsidR="001E0A37" w:rsidRPr="0056317D" w14:paraId="410ED187" w14:textId="77777777" w:rsidTr="001E0A37">
        <w:trPr>
          <w:jc w:val="center"/>
        </w:trPr>
        <w:tc>
          <w:tcPr>
            <w:tcW w:w="4876" w:type="dxa"/>
          </w:tcPr>
          <w:p w14:paraId="7203D23D" w14:textId="77777777" w:rsidR="001E0A37" w:rsidRPr="0056317D" w:rsidRDefault="001E0A37" w:rsidP="001E0A37">
            <w:pPr>
              <w:spacing w:after="120"/>
            </w:pPr>
          </w:p>
        </w:tc>
        <w:tc>
          <w:tcPr>
            <w:tcW w:w="4876" w:type="dxa"/>
          </w:tcPr>
          <w:p w14:paraId="17A571E3" w14:textId="77777777" w:rsidR="001E0A37" w:rsidRPr="0056317D" w:rsidRDefault="001E0A37" w:rsidP="001E0A37">
            <w:pPr>
              <w:spacing w:after="120"/>
              <w:rPr>
                <w:szCs w:val="24"/>
              </w:rPr>
            </w:pPr>
            <w:r w:rsidRPr="0056317D">
              <w:rPr>
                <w:b/>
                <w:i/>
              </w:rPr>
              <w:t>so zreteľom na Chartu základných práv Európskej únie, najmä na jej články 21 a 26,</w:t>
            </w:r>
          </w:p>
        </w:tc>
      </w:tr>
    </w:tbl>
    <w:p w14:paraId="70890D7E" w14:textId="77777777" w:rsidR="001E0A37" w:rsidRPr="0056317D" w:rsidRDefault="001E0A37" w:rsidP="001E0A37">
      <w:r w:rsidRPr="00753CB4">
        <w:rPr>
          <w:rStyle w:val="HideTWBExt"/>
        </w:rPr>
        <w:t>&lt;/Amend&gt;</w:t>
      </w:r>
    </w:p>
    <w:p w14:paraId="54D798BA"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w:t>
      </w:r>
      <w:r w:rsidRPr="00753CB4">
        <w:rPr>
          <w:rStyle w:val="HideTWBExt"/>
        </w:rPr>
        <w:t>&lt;/NumAm&gt;</w:t>
      </w:r>
    </w:p>
    <w:p w14:paraId="6E0AFE7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6D04451" w14:textId="77777777" w:rsidR="001E0A37" w:rsidRPr="0056317D" w:rsidRDefault="001E0A37" w:rsidP="001E0A37">
      <w:pPr>
        <w:keepNext/>
        <w:rPr>
          <w:b/>
        </w:rPr>
      </w:pPr>
      <w:r w:rsidRPr="00753CB4">
        <w:rPr>
          <w:rStyle w:val="HideTWBExt"/>
        </w:rPr>
        <w:t>&lt;Article&gt;</w:t>
      </w:r>
      <w:r w:rsidRPr="0056317D">
        <w:rPr>
          <w:b/>
        </w:rPr>
        <w:t>Odôvodnenie 1</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C677DEF" w14:textId="77777777" w:rsidTr="001E0A37">
        <w:trPr>
          <w:jc w:val="center"/>
        </w:trPr>
        <w:tc>
          <w:tcPr>
            <w:tcW w:w="9752" w:type="dxa"/>
            <w:gridSpan w:val="2"/>
          </w:tcPr>
          <w:p w14:paraId="6ED9964A" w14:textId="77777777" w:rsidR="001E0A37" w:rsidRPr="0056317D" w:rsidRDefault="001E0A37" w:rsidP="001E0A37">
            <w:pPr>
              <w:keepNext/>
            </w:pPr>
          </w:p>
        </w:tc>
      </w:tr>
      <w:tr w:rsidR="001E0A37" w:rsidRPr="0056317D" w14:paraId="6B3E5A27" w14:textId="77777777" w:rsidTr="001E0A37">
        <w:trPr>
          <w:jc w:val="center"/>
        </w:trPr>
        <w:tc>
          <w:tcPr>
            <w:tcW w:w="4876" w:type="dxa"/>
          </w:tcPr>
          <w:p w14:paraId="195706C7" w14:textId="77777777" w:rsidR="001E0A37" w:rsidRPr="0056317D" w:rsidRDefault="001E0A37" w:rsidP="001E0A37">
            <w:pPr>
              <w:keepNext/>
              <w:spacing w:after="240"/>
              <w:jc w:val="center"/>
              <w:rPr>
                <w:i/>
              </w:rPr>
            </w:pPr>
            <w:r w:rsidRPr="0056317D">
              <w:rPr>
                <w:i/>
              </w:rPr>
              <w:t>Text predložený Komisiou</w:t>
            </w:r>
          </w:p>
        </w:tc>
        <w:tc>
          <w:tcPr>
            <w:tcW w:w="4876" w:type="dxa"/>
          </w:tcPr>
          <w:p w14:paraId="3AABC8AD" w14:textId="77777777" w:rsidR="001E0A37" w:rsidRPr="0056317D" w:rsidRDefault="001E0A37" w:rsidP="001E0A37">
            <w:pPr>
              <w:keepNext/>
              <w:spacing w:after="240"/>
              <w:jc w:val="center"/>
              <w:rPr>
                <w:i/>
              </w:rPr>
            </w:pPr>
            <w:r w:rsidRPr="0056317D">
              <w:rPr>
                <w:i/>
              </w:rPr>
              <w:t>Pozmeňujúci návrh</w:t>
            </w:r>
          </w:p>
        </w:tc>
      </w:tr>
      <w:tr w:rsidR="001E0A37" w:rsidRPr="0056317D" w14:paraId="28410D7B" w14:textId="77777777" w:rsidTr="001E0A37">
        <w:trPr>
          <w:jc w:val="center"/>
        </w:trPr>
        <w:tc>
          <w:tcPr>
            <w:tcW w:w="4876" w:type="dxa"/>
          </w:tcPr>
          <w:p w14:paraId="52158B0B" w14:textId="77777777" w:rsidR="001E0A37" w:rsidRPr="0056317D" w:rsidRDefault="001E0A37" w:rsidP="001E0A37">
            <w:pPr>
              <w:spacing w:after="120"/>
              <w:rPr>
                <w:szCs w:val="24"/>
              </w:rPr>
            </w:pPr>
            <w:r w:rsidRPr="0056317D">
              <w:t>(1)</w:t>
            </w:r>
            <w:r w:rsidRPr="0056317D">
              <w:tab/>
              <w:t xml:space="preserve">Účelom tejto smernice je prispieť k riadnemu fungovaniu vnútorného trhu aproximáciou zákonov, iných právnych predpisov a správnych opatrení členských štátov a odstránením prekážok voľného pohybu </w:t>
            </w:r>
            <w:r w:rsidRPr="0056317D">
              <w:rPr>
                <w:b/>
                <w:i/>
              </w:rPr>
              <w:t xml:space="preserve">určitých </w:t>
            </w:r>
            <w:r w:rsidRPr="0056317D">
              <w:t>prístupných výrobkov a služieb. Tým sa zvýši dostupnosť prístupných výrobkov a služieb na vnútornom trhu.</w:t>
            </w:r>
          </w:p>
        </w:tc>
        <w:tc>
          <w:tcPr>
            <w:tcW w:w="4876" w:type="dxa"/>
          </w:tcPr>
          <w:p w14:paraId="1F840F06" w14:textId="77777777" w:rsidR="001E0A37" w:rsidRPr="0056317D" w:rsidRDefault="001E0A37" w:rsidP="001E0A37">
            <w:pPr>
              <w:spacing w:after="120"/>
              <w:rPr>
                <w:szCs w:val="24"/>
              </w:rPr>
            </w:pPr>
            <w:r w:rsidRPr="0056317D">
              <w:t>(1)</w:t>
            </w:r>
            <w:r w:rsidRPr="0056317D">
              <w:tab/>
              <w:t>Účelom tejto smernice je prispieť k riadnemu fungovaniu vnútorného trhu aproximáciou zákonov, iných právnych predpisov a správnych opatrení členských štátov a odstránením prekážok voľného pohybu prístupných výrobkov a služieb. Tým sa zvýši dostupnosť prístupných výrobkov a služieb na vnútornom trhu.</w:t>
            </w:r>
          </w:p>
        </w:tc>
      </w:tr>
    </w:tbl>
    <w:p w14:paraId="62AEF947" w14:textId="77777777" w:rsidR="001E0A37" w:rsidRPr="0056317D" w:rsidRDefault="001E0A37" w:rsidP="001E0A37">
      <w:pPr>
        <w:rPr>
          <w:rFonts w:ascii="Arial" w:hAnsi="Arial"/>
          <w:vanish/>
          <w:color w:val="000080"/>
          <w:sz w:val="20"/>
        </w:rPr>
      </w:pPr>
      <w:r w:rsidRPr="00753CB4">
        <w:rPr>
          <w:rStyle w:val="HideTWBExt"/>
        </w:rPr>
        <w:t>&lt;/Amend&gt;</w:t>
      </w:r>
    </w:p>
    <w:p w14:paraId="6D9E1193"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w:t>
      </w:r>
      <w:r w:rsidRPr="00753CB4">
        <w:rPr>
          <w:rStyle w:val="HideTWBExt"/>
        </w:rPr>
        <w:t>&lt;/NumAm&gt;</w:t>
      </w:r>
    </w:p>
    <w:p w14:paraId="64152D1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B707CFE" w14:textId="77777777" w:rsidR="001E0A37" w:rsidRPr="0056317D" w:rsidRDefault="001E0A37" w:rsidP="001E0A37">
      <w:pPr>
        <w:rPr>
          <w:b/>
        </w:rPr>
      </w:pPr>
      <w:r w:rsidRPr="00753CB4">
        <w:rPr>
          <w:rStyle w:val="HideTWBExt"/>
        </w:rPr>
        <w:t>&lt;Article&gt;</w:t>
      </w:r>
      <w:r w:rsidRPr="0056317D">
        <w:rPr>
          <w:b/>
        </w:rPr>
        <w:t>Odôvodnenie 2</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FE8703E" w14:textId="77777777" w:rsidTr="001E0A37">
        <w:trPr>
          <w:jc w:val="center"/>
        </w:trPr>
        <w:tc>
          <w:tcPr>
            <w:tcW w:w="9752" w:type="dxa"/>
            <w:gridSpan w:val="2"/>
          </w:tcPr>
          <w:p w14:paraId="4577CC61" w14:textId="77777777" w:rsidR="001E0A37" w:rsidRPr="0056317D" w:rsidRDefault="001E0A37" w:rsidP="001E0A37">
            <w:pPr>
              <w:keepNext/>
            </w:pPr>
          </w:p>
        </w:tc>
      </w:tr>
      <w:tr w:rsidR="001E0A37" w:rsidRPr="0056317D" w14:paraId="39754ED8" w14:textId="77777777" w:rsidTr="001E0A37">
        <w:trPr>
          <w:jc w:val="center"/>
        </w:trPr>
        <w:tc>
          <w:tcPr>
            <w:tcW w:w="4876" w:type="dxa"/>
          </w:tcPr>
          <w:p w14:paraId="3326CD8C" w14:textId="77777777" w:rsidR="001E0A37" w:rsidRPr="0056317D" w:rsidRDefault="001E0A37" w:rsidP="001E0A37">
            <w:pPr>
              <w:keepNext/>
              <w:spacing w:after="240"/>
              <w:jc w:val="center"/>
              <w:rPr>
                <w:i/>
              </w:rPr>
            </w:pPr>
            <w:r w:rsidRPr="0056317D">
              <w:rPr>
                <w:i/>
              </w:rPr>
              <w:t>Text predložený Komisiou</w:t>
            </w:r>
          </w:p>
        </w:tc>
        <w:tc>
          <w:tcPr>
            <w:tcW w:w="4876" w:type="dxa"/>
          </w:tcPr>
          <w:p w14:paraId="72A83139" w14:textId="77777777" w:rsidR="001E0A37" w:rsidRPr="0056317D" w:rsidRDefault="001E0A37" w:rsidP="001E0A37">
            <w:pPr>
              <w:keepNext/>
              <w:spacing w:after="240"/>
              <w:jc w:val="center"/>
              <w:rPr>
                <w:i/>
              </w:rPr>
            </w:pPr>
            <w:r w:rsidRPr="0056317D">
              <w:rPr>
                <w:i/>
              </w:rPr>
              <w:t>Pozmeňujúci návrh</w:t>
            </w:r>
          </w:p>
        </w:tc>
      </w:tr>
      <w:tr w:rsidR="001E0A37" w:rsidRPr="0056317D" w14:paraId="50ABE666" w14:textId="77777777" w:rsidTr="001E0A37">
        <w:trPr>
          <w:jc w:val="center"/>
        </w:trPr>
        <w:tc>
          <w:tcPr>
            <w:tcW w:w="4876" w:type="dxa"/>
          </w:tcPr>
          <w:p w14:paraId="645E871D" w14:textId="77777777" w:rsidR="001E0A37" w:rsidRPr="0056317D" w:rsidRDefault="001E0A37" w:rsidP="001E0A37">
            <w:pPr>
              <w:spacing w:after="120"/>
            </w:pPr>
            <w:r w:rsidRPr="0056317D">
              <w:t>(2)</w:t>
            </w:r>
            <w:r w:rsidRPr="0056317D">
              <w:tab/>
              <w:t xml:space="preserve">Dopyt po prístupných výrobkoch a službách je vysoký a počet </w:t>
            </w:r>
            <w:r w:rsidRPr="0056317D">
              <w:rPr>
                <w:b/>
                <w:i/>
              </w:rPr>
              <w:t>obyvateľov</w:t>
            </w:r>
            <w:r w:rsidRPr="0056317D">
              <w:t xml:space="preserve"> so zdravotným postihnutím a</w:t>
            </w:r>
            <w:r w:rsidRPr="0056317D">
              <w:rPr>
                <w:b/>
                <w:i/>
              </w:rPr>
              <w:t>/alebo funkčnými</w:t>
            </w:r>
            <w:r w:rsidRPr="0056317D">
              <w:t xml:space="preserve"> obmedzeniami </w:t>
            </w:r>
            <w:r w:rsidRPr="0056317D">
              <w:rPr>
                <w:b/>
                <w:i/>
              </w:rPr>
              <w:t>sa z </w:t>
            </w:r>
            <w:r w:rsidRPr="0056317D">
              <w:t>dôvodu starnutia obyvateľstva Európskej únie výrazne zvýši. Prostredie, v ktorom sú výrobky a služby prístupnejšie, umožňuje vytvoriť inkluzívnejšiu spoločnosť a </w:t>
            </w:r>
            <w:r w:rsidRPr="0056317D">
              <w:rPr>
                <w:b/>
                <w:i/>
              </w:rPr>
              <w:t>uľahčuje</w:t>
            </w:r>
            <w:r w:rsidRPr="0056317D">
              <w:t xml:space="preserve"> nezávislý život.</w:t>
            </w:r>
          </w:p>
        </w:tc>
        <w:tc>
          <w:tcPr>
            <w:tcW w:w="4876" w:type="dxa"/>
          </w:tcPr>
          <w:p w14:paraId="19724ACA" w14:textId="77777777" w:rsidR="001E0A37" w:rsidRPr="0056317D" w:rsidRDefault="001E0A37" w:rsidP="001E0A37">
            <w:pPr>
              <w:spacing w:after="120"/>
              <w:rPr>
                <w:szCs w:val="24"/>
              </w:rPr>
            </w:pPr>
            <w:r w:rsidRPr="0056317D">
              <w:t>(2)</w:t>
            </w:r>
            <w:r w:rsidRPr="0056317D">
              <w:tab/>
              <w:t>Dopyt po prístupných výrobkoch a službách je vysoký</w:t>
            </w:r>
            <w:r w:rsidRPr="0056317D">
              <w:rPr>
                <w:b/>
                <w:i/>
              </w:rPr>
              <w:t>. To sa premieta vo vysokom počte petícií, ktoré Európsky parlament dostáva a v ktorých sa uvádzajú obavy o prístupnosť výrobkov a služieb.</w:t>
            </w:r>
            <w:r w:rsidRPr="0056317D">
              <w:t xml:space="preserve"> Počet </w:t>
            </w:r>
            <w:r w:rsidRPr="0056317D">
              <w:rPr>
                <w:b/>
                <w:i/>
              </w:rPr>
              <w:t>osôb</w:t>
            </w:r>
            <w:r w:rsidRPr="0056317D">
              <w:t xml:space="preserve"> so zdravotným postihnutím a </w:t>
            </w:r>
            <w:r w:rsidRPr="0056317D">
              <w:rPr>
                <w:b/>
                <w:i/>
              </w:rPr>
              <w:t>osôb s </w:t>
            </w:r>
            <w:r w:rsidRPr="0056317D">
              <w:t xml:space="preserve">obmedzeniami z dôvodu starnutia </w:t>
            </w:r>
            <w:r w:rsidRPr="0056317D">
              <w:rPr>
                <w:b/>
                <w:i/>
              </w:rPr>
              <w:t xml:space="preserve">alebo s akýmikoľvek inými obmedzeniami sa starnutím </w:t>
            </w:r>
            <w:r w:rsidRPr="0056317D">
              <w:t>obyvateľstva Európskej únie výrazne zvýši. Prostredie, v ktorom sú výrobky a služby prístupnejšie, umožňuje vytvoriť inkluzívnejšiu spoločnosť a </w:t>
            </w:r>
            <w:r w:rsidRPr="0056317D">
              <w:rPr>
                <w:b/>
                <w:i/>
              </w:rPr>
              <w:t>je základnou podmienkou pre</w:t>
            </w:r>
            <w:r w:rsidRPr="0056317D">
              <w:t xml:space="preserve"> nezávislý život.</w:t>
            </w:r>
          </w:p>
        </w:tc>
      </w:tr>
    </w:tbl>
    <w:p w14:paraId="6DB2A7AD" w14:textId="77777777" w:rsidR="001E0A37" w:rsidRPr="0056317D" w:rsidRDefault="001E0A37" w:rsidP="001E0A37">
      <w:r w:rsidRPr="00753CB4">
        <w:rPr>
          <w:rStyle w:val="HideTWBExt"/>
        </w:rPr>
        <w:t>&lt;/Amend&gt;</w:t>
      </w:r>
    </w:p>
    <w:p w14:paraId="79D782C4" w14:textId="77777777" w:rsidR="001E0A37" w:rsidRPr="0056317D" w:rsidRDefault="001E0A37" w:rsidP="001E0A37">
      <w:pPr>
        <w:rPr>
          <w:rFonts w:ascii="Arial" w:hAnsi="Arial"/>
          <w:vanish/>
          <w:color w:val="000080"/>
          <w:sz w:val="20"/>
        </w:rPr>
      </w:pPr>
    </w:p>
    <w:p w14:paraId="5BC0A13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w:t>
      </w:r>
      <w:r w:rsidRPr="00753CB4">
        <w:rPr>
          <w:rStyle w:val="HideTWBExt"/>
        </w:rPr>
        <w:t>&lt;/NumAm&gt;</w:t>
      </w:r>
    </w:p>
    <w:p w14:paraId="07F4EF1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A84AC07" w14:textId="77777777" w:rsidR="001E0A37" w:rsidRPr="0056317D" w:rsidRDefault="001E0A37" w:rsidP="001E0A37">
      <w:pPr>
        <w:keepNext/>
        <w:rPr>
          <w:b/>
        </w:rPr>
      </w:pPr>
      <w:r w:rsidRPr="00753CB4">
        <w:rPr>
          <w:rStyle w:val="HideTWBExt"/>
        </w:rPr>
        <w:t>&lt;Article&gt;</w:t>
      </w:r>
      <w:r w:rsidRPr="0056317D">
        <w:rPr>
          <w:b/>
        </w:rPr>
        <w:t>Odôvodnenie 2 a (nové)</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BEE332E" w14:textId="77777777" w:rsidTr="001E0A37">
        <w:trPr>
          <w:jc w:val="center"/>
        </w:trPr>
        <w:tc>
          <w:tcPr>
            <w:tcW w:w="9752" w:type="dxa"/>
            <w:gridSpan w:val="2"/>
          </w:tcPr>
          <w:p w14:paraId="2EC8799C" w14:textId="77777777" w:rsidR="001E0A37" w:rsidRPr="0056317D" w:rsidRDefault="001E0A37" w:rsidP="001E0A37">
            <w:pPr>
              <w:keepNext/>
            </w:pPr>
          </w:p>
        </w:tc>
      </w:tr>
      <w:tr w:rsidR="001E0A37" w:rsidRPr="0056317D" w14:paraId="2586DB19" w14:textId="77777777" w:rsidTr="001E0A37">
        <w:trPr>
          <w:jc w:val="center"/>
        </w:trPr>
        <w:tc>
          <w:tcPr>
            <w:tcW w:w="4876" w:type="dxa"/>
          </w:tcPr>
          <w:p w14:paraId="5C2E5FEC" w14:textId="77777777" w:rsidR="001E0A37" w:rsidRPr="0056317D" w:rsidRDefault="001E0A37" w:rsidP="001E0A37">
            <w:pPr>
              <w:spacing w:after="240"/>
              <w:jc w:val="center"/>
              <w:rPr>
                <w:i/>
              </w:rPr>
            </w:pPr>
            <w:r w:rsidRPr="0056317D">
              <w:rPr>
                <w:i/>
              </w:rPr>
              <w:t>Text predložený Komisiou</w:t>
            </w:r>
          </w:p>
        </w:tc>
        <w:tc>
          <w:tcPr>
            <w:tcW w:w="4876" w:type="dxa"/>
          </w:tcPr>
          <w:p w14:paraId="7A22D65E" w14:textId="77777777" w:rsidR="001E0A37" w:rsidRPr="0056317D" w:rsidRDefault="001E0A37" w:rsidP="001E0A37">
            <w:pPr>
              <w:spacing w:after="240"/>
              <w:jc w:val="center"/>
              <w:rPr>
                <w:i/>
              </w:rPr>
            </w:pPr>
            <w:r w:rsidRPr="0056317D">
              <w:rPr>
                <w:i/>
              </w:rPr>
              <w:t>Pozmeňujúci návrh</w:t>
            </w:r>
          </w:p>
        </w:tc>
      </w:tr>
      <w:tr w:rsidR="001E0A37" w:rsidRPr="0056317D" w14:paraId="3CFE4D80" w14:textId="77777777" w:rsidTr="001E0A37">
        <w:trPr>
          <w:jc w:val="center"/>
        </w:trPr>
        <w:tc>
          <w:tcPr>
            <w:tcW w:w="4876" w:type="dxa"/>
          </w:tcPr>
          <w:p w14:paraId="419006CE" w14:textId="77777777" w:rsidR="001E0A37" w:rsidRPr="0056317D" w:rsidRDefault="001E0A37" w:rsidP="001E0A37">
            <w:pPr>
              <w:spacing w:after="120"/>
              <w:rPr>
                <w:b/>
                <w:bCs/>
                <w:i/>
                <w:iCs/>
              </w:rPr>
            </w:pPr>
          </w:p>
        </w:tc>
        <w:tc>
          <w:tcPr>
            <w:tcW w:w="4876" w:type="dxa"/>
          </w:tcPr>
          <w:p w14:paraId="4D61D391" w14:textId="77777777" w:rsidR="001E0A37" w:rsidRPr="0056317D" w:rsidRDefault="001E0A37" w:rsidP="001E0A37">
            <w:pPr>
              <w:spacing w:after="120"/>
              <w:rPr>
                <w:b/>
                <w:bCs/>
                <w:i/>
                <w:iCs/>
              </w:rPr>
            </w:pPr>
            <w:r w:rsidRPr="0056317D">
              <w:rPr>
                <w:b/>
                <w:i/>
              </w:rPr>
              <w:t>(2a)</w:t>
            </w:r>
            <w:r w:rsidRPr="0056317D">
              <w:tab/>
            </w:r>
            <w:r w:rsidRPr="0056317D">
              <w:rPr>
                <w:b/>
                <w:i/>
              </w:rPr>
              <w:t>Ženy a dievčatá so zdravotným postihnutím čelia viacerým formám diskriminácie. Členské štáty by mali prijať opatrenia na zabezpečenie plného a rovnocenného uplatňovania všetkých základných práv a slobôd.</w:t>
            </w:r>
          </w:p>
        </w:tc>
      </w:tr>
    </w:tbl>
    <w:p w14:paraId="02EFE997" w14:textId="77777777" w:rsidR="001E0A37" w:rsidRPr="0056317D" w:rsidRDefault="001E0A37" w:rsidP="001E0A37">
      <w:pPr>
        <w:rPr>
          <w:rFonts w:ascii="Arial" w:hAnsi="Arial"/>
          <w:vanish/>
          <w:color w:val="000080"/>
          <w:sz w:val="20"/>
        </w:rPr>
      </w:pPr>
      <w:r w:rsidRPr="00753CB4">
        <w:rPr>
          <w:rStyle w:val="HideTWBExt"/>
        </w:rPr>
        <w:t>&lt;/Amend&gt;</w:t>
      </w:r>
    </w:p>
    <w:p w14:paraId="48E1014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w:t>
      </w:r>
      <w:r w:rsidRPr="00753CB4">
        <w:rPr>
          <w:rStyle w:val="HideTWBExt"/>
        </w:rPr>
        <w:t>&lt;/NumAm&gt;</w:t>
      </w:r>
    </w:p>
    <w:p w14:paraId="7AFAB5D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F1F0106" w14:textId="77777777" w:rsidR="001E0A37" w:rsidRPr="0056317D" w:rsidRDefault="001E0A37" w:rsidP="001E0A37">
      <w:pPr>
        <w:keepNext/>
        <w:rPr>
          <w:b/>
        </w:rPr>
      </w:pPr>
      <w:r w:rsidRPr="00753CB4">
        <w:rPr>
          <w:rStyle w:val="HideTWBExt"/>
        </w:rPr>
        <w:t>&lt;Article&gt;</w:t>
      </w:r>
      <w:r w:rsidRPr="0056317D">
        <w:rPr>
          <w:b/>
        </w:rPr>
        <w:t>Odôvodnenie 3</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E80F974" w14:textId="77777777" w:rsidTr="001E0A37">
        <w:trPr>
          <w:jc w:val="center"/>
        </w:trPr>
        <w:tc>
          <w:tcPr>
            <w:tcW w:w="9752" w:type="dxa"/>
            <w:gridSpan w:val="2"/>
          </w:tcPr>
          <w:p w14:paraId="63773033" w14:textId="77777777" w:rsidR="001E0A37" w:rsidRPr="0056317D" w:rsidRDefault="001E0A37" w:rsidP="001E0A37">
            <w:pPr>
              <w:keepNext/>
            </w:pPr>
          </w:p>
        </w:tc>
      </w:tr>
      <w:tr w:rsidR="001E0A37" w:rsidRPr="0056317D" w14:paraId="00897131" w14:textId="77777777" w:rsidTr="001E0A37">
        <w:trPr>
          <w:jc w:val="center"/>
        </w:trPr>
        <w:tc>
          <w:tcPr>
            <w:tcW w:w="4876" w:type="dxa"/>
          </w:tcPr>
          <w:p w14:paraId="64EECAAE" w14:textId="77777777" w:rsidR="001E0A37" w:rsidRPr="0056317D" w:rsidRDefault="001E0A37" w:rsidP="001E0A37">
            <w:pPr>
              <w:keepNext/>
              <w:spacing w:after="240"/>
              <w:jc w:val="center"/>
              <w:rPr>
                <w:i/>
              </w:rPr>
            </w:pPr>
            <w:r w:rsidRPr="0056317D">
              <w:rPr>
                <w:i/>
              </w:rPr>
              <w:t>Text predložený Komisiou</w:t>
            </w:r>
          </w:p>
        </w:tc>
        <w:tc>
          <w:tcPr>
            <w:tcW w:w="4876" w:type="dxa"/>
          </w:tcPr>
          <w:p w14:paraId="37E252A6" w14:textId="77777777" w:rsidR="001E0A37" w:rsidRPr="0056317D" w:rsidRDefault="001E0A37" w:rsidP="001E0A37">
            <w:pPr>
              <w:keepNext/>
              <w:spacing w:after="240"/>
              <w:jc w:val="center"/>
              <w:rPr>
                <w:i/>
              </w:rPr>
            </w:pPr>
            <w:r w:rsidRPr="0056317D">
              <w:rPr>
                <w:i/>
              </w:rPr>
              <w:t>Pozmeňujúci návrh</w:t>
            </w:r>
          </w:p>
        </w:tc>
      </w:tr>
      <w:tr w:rsidR="001E0A37" w:rsidRPr="0056317D" w14:paraId="2C2D8087" w14:textId="77777777" w:rsidTr="001E0A37">
        <w:trPr>
          <w:jc w:val="center"/>
        </w:trPr>
        <w:tc>
          <w:tcPr>
            <w:tcW w:w="4876" w:type="dxa"/>
          </w:tcPr>
          <w:p w14:paraId="33C811D5" w14:textId="77777777" w:rsidR="001E0A37" w:rsidRPr="0056317D" w:rsidRDefault="001E0A37" w:rsidP="001E0A37">
            <w:pPr>
              <w:spacing w:after="120"/>
            </w:pPr>
            <w:r w:rsidRPr="0056317D">
              <w:t>(3)</w:t>
            </w:r>
            <w:r w:rsidRPr="0056317D">
              <w:tab/>
              <w:t>Rozdiely medzi právnymi predpismi a správnymi opatreniami, ktoré prijali členské štáty v oblasti prístupnosti výrobkov a služieb pre osoby s </w:t>
            </w:r>
            <w:r w:rsidRPr="0056317D">
              <w:rPr>
                <w:b/>
                <w:i/>
              </w:rPr>
              <w:t>funkčnými obmedzeniami vrátane osôb so zdravotným postihnutím</w:t>
            </w:r>
            <w:r w:rsidRPr="0056317D">
              <w:t>, vytvárajú prekážky voľného pohybu týchto výrobkov a služieb a narúšajú účinnú hospodársku súťaž na vnútornom trhu. Takýmito prekážkami obzvlášť trpia hospodárske subjekty, predovšetkým malé a stredné podniky (ďalej len „MSP“).</w:t>
            </w:r>
          </w:p>
        </w:tc>
        <w:tc>
          <w:tcPr>
            <w:tcW w:w="4876" w:type="dxa"/>
          </w:tcPr>
          <w:p w14:paraId="1D60F897" w14:textId="77777777" w:rsidR="001E0A37" w:rsidRPr="0056317D" w:rsidRDefault="001E0A37" w:rsidP="001E0A37">
            <w:pPr>
              <w:spacing w:after="120"/>
              <w:rPr>
                <w:szCs w:val="24"/>
              </w:rPr>
            </w:pPr>
            <w:r w:rsidRPr="0056317D">
              <w:t>(3)</w:t>
            </w:r>
            <w:r w:rsidRPr="0056317D">
              <w:tab/>
              <w:t xml:space="preserve">Rozdiely medzi právnymi predpismi a správnymi opatreniami, ktoré prijali členské štáty v oblasti prístupnosti výrobkov a služieb pre osoby </w:t>
            </w:r>
            <w:r w:rsidRPr="0056317D">
              <w:rPr>
                <w:b/>
                <w:i/>
              </w:rPr>
              <w:t>so zdravotným postihnutím, s obmedzením súvisiacim s vekom alebo s akýmkoľvek iným obmedzením</w:t>
            </w:r>
            <w:r w:rsidRPr="0056317D">
              <w:t>, vytvárajú prekážky voľného pohybu týchto výrobkov a služieb a narúšajú účinnú hospodársku súťaž na vnútornom trhu. Takýmito prekážkami obzvlášť trpia hospodárske subjekty, predovšetkým malé a stredné podniky (ďalej len „MSP“).</w:t>
            </w:r>
          </w:p>
        </w:tc>
      </w:tr>
    </w:tbl>
    <w:p w14:paraId="68A877B2" w14:textId="77777777" w:rsidR="001E0A37" w:rsidRPr="0056317D" w:rsidRDefault="001E0A37" w:rsidP="001E0A37">
      <w:r w:rsidRPr="00753CB4">
        <w:rPr>
          <w:rStyle w:val="HideTWBExt"/>
        </w:rPr>
        <w:t>&lt;/Amend&gt;</w:t>
      </w:r>
    </w:p>
    <w:p w14:paraId="2204D62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w:t>
      </w:r>
      <w:r w:rsidRPr="00753CB4">
        <w:rPr>
          <w:rStyle w:val="HideTWBExt"/>
        </w:rPr>
        <w:t>&lt;/NumAm&gt;</w:t>
      </w:r>
    </w:p>
    <w:p w14:paraId="2E982FF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F741CF9" w14:textId="77777777" w:rsidR="001E0A37" w:rsidRPr="0056317D" w:rsidRDefault="001E0A37" w:rsidP="001E0A37">
      <w:pPr>
        <w:rPr>
          <w:b/>
        </w:rPr>
      </w:pPr>
      <w:r w:rsidRPr="00753CB4">
        <w:rPr>
          <w:rStyle w:val="HideTWBExt"/>
        </w:rPr>
        <w:t>&lt;Article&gt;</w:t>
      </w:r>
      <w:r w:rsidRPr="0056317D">
        <w:rPr>
          <w:b/>
        </w:rPr>
        <w:t>Odôvodnenie 4</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C6F1E46" w14:textId="77777777" w:rsidTr="001E0A37">
        <w:trPr>
          <w:jc w:val="center"/>
        </w:trPr>
        <w:tc>
          <w:tcPr>
            <w:tcW w:w="9752" w:type="dxa"/>
            <w:gridSpan w:val="2"/>
          </w:tcPr>
          <w:p w14:paraId="44884FED" w14:textId="77777777" w:rsidR="001E0A37" w:rsidRPr="0056317D" w:rsidRDefault="001E0A37" w:rsidP="001E0A37">
            <w:pPr>
              <w:keepNext/>
            </w:pPr>
          </w:p>
        </w:tc>
      </w:tr>
      <w:tr w:rsidR="001E0A37" w:rsidRPr="0056317D" w14:paraId="4A73D461" w14:textId="77777777" w:rsidTr="001E0A37">
        <w:trPr>
          <w:jc w:val="center"/>
        </w:trPr>
        <w:tc>
          <w:tcPr>
            <w:tcW w:w="4876" w:type="dxa"/>
          </w:tcPr>
          <w:p w14:paraId="0DE941D8" w14:textId="77777777" w:rsidR="001E0A37" w:rsidRPr="0056317D" w:rsidRDefault="001E0A37" w:rsidP="001E0A37">
            <w:pPr>
              <w:keepNext/>
              <w:spacing w:after="240"/>
              <w:jc w:val="center"/>
              <w:rPr>
                <w:i/>
              </w:rPr>
            </w:pPr>
            <w:r w:rsidRPr="0056317D">
              <w:rPr>
                <w:i/>
              </w:rPr>
              <w:t>Text predložený Komisiou</w:t>
            </w:r>
          </w:p>
        </w:tc>
        <w:tc>
          <w:tcPr>
            <w:tcW w:w="4876" w:type="dxa"/>
          </w:tcPr>
          <w:p w14:paraId="488FA9D9" w14:textId="77777777" w:rsidR="001E0A37" w:rsidRPr="0056317D" w:rsidRDefault="001E0A37" w:rsidP="001E0A37">
            <w:pPr>
              <w:keepNext/>
              <w:spacing w:after="240"/>
              <w:jc w:val="center"/>
              <w:rPr>
                <w:i/>
              </w:rPr>
            </w:pPr>
            <w:r w:rsidRPr="0056317D">
              <w:rPr>
                <w:i/>
              </w:rPr>
              <w:t>Pozmeňujúci návrh</w:t>
            </w:r>
          </w:p>
        </w:tc>
      </w:tr>
      <w:tr w:rsidR="001E0A37" w:rsidRPr="0056317D" w14:paraId="718C4B2C" w14:textId="77777777" w:rsidTr="001E0A37">
        <w:trPr>
          <w:jc w:val="center"/>
        </w:trPr>
        <w:tc>
          <w:tcPr>
            <w:tcW w:w="4876" w:type="dxa"/>
          </w:tcPr>
          <w:p w14:paraId="58A77251" w14:textId="77777777" w:rsidR="001E0A37" w:rsidRPr="0056317D" w:rsidRDefault="001E0A37" w:rsidP="001E0A37">
            <w:pPr>
              <w:spacing w:after="120"/>
            </w:pPr>
            <w:r w:rsidRPr="0056317D">
              <w:t>(4)</w:t>
            </w:r>
            <w:r w:rsidRPr="0056317D">
              <w:tab/>
              <w:t>Rozdiely vo vnútroštátnych požiadavkách na prístupnosť odrádzajú najmä jednotlivých odborníkov, MSP a mikropodniky od podnikania mimo svojich vlastných národných trhov. Vnútroštátne alebo dokonca regionálne či miestne požiadavky na prístupnosť, ktoré členské štáty zaviedli, sa v súčasnosti líšia nielen pokiaľ ide o rozsah, ale aj pokiaľ ide o mieru podrobnosti. Tieto rozdiely majú nepriaznivý vplyv na konkurencieschopnosť a rast, a to z dôvodu dodatočných nákladov na vývoj a uvádzanie prístupných výrobkov a služieb na trh v jednotlivých krajinách.</w:t>
            </w:r>
          </w:p>
        </w:tc>
        <w:tc>
          <w:tcPr>
            <w:tcW w:w="4876" w:type="dxa"/>
          </w:tcPr>
          <w:p w14:paraId="2AD9688A" w14:textId="77777777" w:rsidR="001E0A37" w:rsidRPr="0056317D" w:rsidRDefault="001E0A37" w:rsidP="001E0A37">
            <w:pPr>
              <w:spacing w:after="120"/>
              <w:rPr>
                <w:szCs w:val="24"/>
              </w:rPr>
            </w:pPr>
            <w:r w:rsidRPr="0056317D">
              <w:t>(4)</w:t>
            </w:r>
            <w:r w:rsidRPr="0056317D">
              <w:tab/>
              <w:t xml:space="preserve">Rozdiely vo vnútroštátnych požiadavkách na prístupnosť odrádzajú najmä jednotlivých odborníkov, MSP a mikropodniky od podnikania mimo svojich vlastných národných trhov. Vnútroštátne alebo dokonca regionálne či miestne požiadavky na prístupnosť, ktoré členské štáty zaviedli, sa v súčasnosti líšia nielen pokiaľ ide o rozsah, ale aj pokiaľ ide o mieru podrobnosti. Tieto rozdiely majú nepriaznivý vplyv na konkurencieschopnosť a rast, a to z dôvodu dodatočných nákladov na vývoj a uvádzanie prístupných výrobkov a služieb na trh v jednotlivých krajinách. </w:t>
            </w:r>
            <w:r w:rsidRPr="0056317D">
              <w:rPr>
                <w:b/>
                <w:i/>
              </w:rPr>
              <w:t>Súčasne vnútroštátne orgány, výrobcovia a poskytovatelia služieb čelia nejednotným požiadavkám na prístupnosť, ktoré musia rešpektovať, aby prípadne mohli poskytovať služby cezhraničným spôsobom a v platnom regulačnom rámci.</w:t>
            </w:r>
          </w:p>
        </w:tc>
      </w:tr>
    </w:tbl>
    <w:p w14:paraId="2E2CDD68" w14:textId="77777777" w:rsidR="001E0A37" w:rsidRPr="0056317D" w:rsidRDefault="001E0A37" w:rsidP="001E0A37">
      <w:r w:rsidRPr="00753CB4">
        <w:rPr>
          <w:rStyle w:val="HideTWBExt"/>
        </w:rPr>
        <w:t>&lt;/Amend&gt;</w:t>
      </w:r>
    </w:p>
    <w:p w14:paraId="0A36B387"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w:t>
      </w:r>
      <w:r w:rsidRPr="00753CB4">
        <w:rPr>
          <w:rStyle w:val="HideTWBExt"/>
        </w:rPr>
        <w:t>&lt;/NumAm&gt;</w:t>
      </w:r>
    </w:p>
    <w:p w14:paraId="6F92063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005C426" w14:textId="77777777" w:rsidR="001E0A37" w:rsidRPr="0056317D" w:rsidRDefault="001E0A37" w:rsidP="001E0A37">
      <w:pPr>
        <w:rPr>
          <w:b/>
        </w:rPr>
      </w:pPr>
      <w:r w:rsidRPr="00753CB4">
        <w:rPr>
          <w:rStyle w:val="HideTWBExt"/>
        </w:rPr>
        <w:t>&lt;Article&gt;</w:t>
      </w:r>
      <w:r w:rsidRPr="0056317D">
        <w:rPr>
          <w:b/>
        </w:rPr>
        <w:t>Odôvodnenie 6</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3F2AC4A" w14:textId="77777777" w:rsidTr="001E0A37">
        <w:trPr>
          <w:jc w:val="center"/>
        </w:trPr>
        <w:tc>
          <w:tcPr>
            <w:tcW w:w="9752" w:type="dxa"/>
            <w:gridSpan w:val="2"/>
          </w:tcPr>
          <w:p w14:paraId="0842C0FF" w14:textId="77777777" w:rsidR="001E0A37" w:rsidRPr="0056317D" w:rsidRDefault="001E0A37" w:rsidP="001E0A37">
            <w:pPr>
              <w:keepNext/>
            </w:pPr>
          </w:p>
        </w:tc>
      </w:tr>
      <w:tr w:rsidR="001E0A37" w:rsidRPr="0056317D" w14:paraId="705D4C0B" w14:textId="77777777" w:rsidTr="001E0A37">
        <w:trPr>
          <w:jc w:val="center"/>
        </w:trPr>
        <w:tc>
          <w:tcPr>
            <w:tcW w:w="4876" w:type="dxa"/>
          </w:tcPr>
          <w:p w14:paraId="0FC84876" w14:textId="77777777" w:rsidR="001E0A37" w:rsidRPr="0056317D" w:rsidRDefault="001E0A37" w:rsidP="001E0A37">
            <w:pPr>
              <w:keepNext/>
              <w:spacing w:after="240"/>
              <w:jc w:val="center"/>
              <w:rPr>
                <w:i/>
              </w:rPr>
            </w:pPr>
            <w:r w:rsidRPr="0056317D">
              <w:rPr>
                <w:i/>
              </w:rPr>
              <w:t>Text predložený Komisiou</w:t>
            </w:r>
          </w:p>
        </w:tc>
        <w:tc>
          <w:tcPr>
            <w:tcW w:w="4876" w:type="dxa"/>
          </w:tcPr>
          <w:p w14:paraId="1190857A" w14:textId="77777777" w:rsidR="001E0A37" w:rsidRPr="0056317D" w:rsidRDefault="001E0A37" w:rsidP="001E0A37">
            <w:pPr>
              <w:keepNext/>
              <w:spacing w:after="240"/>
              <w:jc w:val="center"/>
              <w:rPr>
                <w:i/>
              </w:rPr>
            </w:pPr>
            <w:r w:rsidRPr="0056317D">
              <w:rPr>
                <w:i/>
              </w:rPr>
              <w:t>Pozmeňujúci návrh</w:t>
            </w:r>
          </w:p>
        </w:tc>
      </w:tr>
      <w:tr w:rsidR="001E0A37" w:rsidRPr="0056317D" w14:paraId="2727F98F" w14:textId="77777777" w:rsidTr="001E0A37">
        <w:trPr>
          <w:jc w:val="center"/>
        </w:trPr>
        <w:tc>
          <w:tcPr>
            <w:tcW w:w="4876" w:type="dxa"/>
          </w:tcPr>
          <w:p w14:paraId="463B4113" w14:textId="77777777" w:rsidR="001E0A37" w:rsidRPr="0056317D" w:rsidRDefault="001E0A37" w:rsidP="001E0A37">
            <w:pPr>
              <w:spacing w:after="120"/>
            </w:pPr>
            <w:r w:rsidRPr="0056317D">
              <w:t>(6)</w:t>
            </w:r>
            <w:r w:rsidRPr="0056317D">
              <w:tab/>
              <w:t>V záujme riadneho fungovania vnútorného trhu je preto nevyhnutná aproximácia vnútroštátnych opatrení na úrovni Únie, ktorej cieľom je odstrániť fragmentáciu trhu s prístupnými výrobkami a službami, vytvoriť úspory z rozsahu, uľahčiť cezhraničný obchod a mobilitu a pomôcť hospodárskym subjektom sústrediť zdroje na inovácie namiesto toho, aby sa tieto zdroje vynakladali na zabezpečenie súladu s rozdrobenými právnymi požiadavkami v celej Únii.</w:t>
            </w:r>
          </w:p>
        </w:tc>
        <w:tc>
          <w:tcPr>
            <w:tcW w:w="4876" w:type="dxa"/>
          </w:tcPr>
          <w:p w14:paraId="6A3C5223" w14:textId="77777777" w:rsidR="001E0A37" w:rsidRPr="0056317D" w:rsidRDefault="001E0A37" w:rsidP="001E0A37">
            <w:pPr>
              <w:spacing w:after="120"/>
              <w:rPr>
                <w:szCs w:val="24"/>
              </w:rPr>
            </w:pPr>
            <w:r w:rsidRPr="0056317D">
              <w:t>(6)</w:t>
            </w:r>
            <w:r w:rsidRPr="0056317D">
              <w:tab/>
              <w:t>V záujme riadneho fungovania vnútorného trhu je preto nevyhnutná aproximácia vnútroštátnych opatrení na úrovni Únie, ktorej cieľom je odstrániť fragmentáciu trhu s prístupnými výrobkami a službami, vytvoriť úspory z rozsahu, uľahčiť cezhraničný obchod a mobilitu</w:t>
            </w:r>
            <w:r w:rsidRPr="0056317D">
              <w:rPr>
                <w:b/>
                <w:i/>
              </w:rPr>
              <w:t>, znížením počtu prekážok na cezhraničnej úrovni</w:t>
            </w:r>
            <w:r w:rsidRPr="0056317D">
              <w:t xml:space="preserve"> a </w:t>
            </w:r>
            <w:r w:rsidRPr="0056317D">
              <w:rPr>
                <w:b/>
                <w:i/>
              </w:rPr>
              <w:t>zabránením vzniku nových, a uľahčiť voľný pohyb tovaru, služieb a osôb so zdravotným postihnutím, ako aj</w:t>
            </w:r>
            <w:r w:rsidRPr="0056317D">
              <w:t xml:space="preserve"> pomôcť hospodárskym subjektom sústrediť zdroje na inovácie namiesto toho, aby sa tieto zdroje vynakladali na zabezpečenie súladu s rozdrobenými právnymi požiadavkami v celej Únii.</w:t>
            </w:r>
          </w:p>
        </w:tc>
      </w:tr>
    </w:tbl>
    <w:p w14:paraId="439DAB8E" w14:textId="77777777" w:rsidR="001E0A37" w:rsidRPr="0056317D" w:rsidRDefault="001E0A37" w:rsidP="001E0A37">
      <w:r w:rsidRPr="00753CB4">
        <w:rPr>
          <w:rStyle w:val="HideTWBExt"/>
        </w:rPr>
        <w:t>&lt;/Amend&gt;</w:t>
      </w:r>
    </w:p>
    <w:p w14:paraId="12CB40C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w:t>
      </w:r>
      <w:r w:rsidRPr="00753CB4">
        <w:rPr>
          <w:rStyle w:val="HideTWBExt"/>
        </w:rPr>
        <w:t>&lt;/NumAm&gt;</w:t>
      </w:r>
    </w:p>
    <w:p w14:paraId="1A81C6A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FADACE8" w14:textId="77777777" w:rsidR="001E0A37" w:rsidRPr="0056317D" w:rsidRDefault="001E0A37" w:rsidP="001E0A37">
      <w:pPr>
        <w:keepNext/>
        <w:rPr>
          <w:b/>
        </w:rPr>
      </w:pPr>
      <w:r w:rsidRPr="00753CB4">
        <w:rPr>
          <w:rStyle w:val="HideTWBExt"/>
        </w:rPr>
        <w:t>&lt;Article&gt;</w:t>
      </w:r>
      <w:r w:rsidRPr="0056317D">
        <w:rPr>
          <w:b/>
        </w:rPr>
        <w:t>Odôvodnenie 7</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C73F79B" w14:textId="77777777" w:rsidTr="001E0A37">
        <w:trPr>
          <w:jc w:val="center"/>
        </w:trPr>
        <w:tc>
          <w:tcPr>
            <w:tcW w:w="9752" w:type="dxa"/>
            <w:gridSpan w:val="2"/>
          </w:tcPr>
          <w:p w14:paraId="44CF36BE" w14:textId="77777777" w:rsidR="001E0A37" w:rsidRPr="0056317D" w:rsidRDefault="001E0A37" w:rsidP="001E0A37">
            <w:pPr>
              <w:keepNext/>
            </w:pPr>
          </w:p>
        </w:tc>
      </w:tr>
      <w:tr w:rsidR="001E0A37" w:rsidRPr="0056317D" w14:paraId="4398CA2A" w14:textId="77777777" w:rsidTr="001E0A37">
        <w:trPr>
          <w:jc w:val="center"/>
        </w:trPr>
        <w:tc>
          <w:tcPr>
            <w:tcW w:w="4876" w:type="dxa"/>
          </w:tcPr>
          <w:p w14:paraId="67EED451" w14:textId="77777777" w:rsidR="001E0A37" w:rsidRPr="0056317D" w:rsidRDefault="001E0A37" w:rsidP="001E0A37">
            <w:pPr>
              <w:keepNext/>
              <w:spacing w:after="240"/>
              <w:jc w:val="center"/>
              <w:rPr>
                <w:i/>
              </w:rPr>
            </w:pPr>
            <w:r w:rsidRPr="0056317D">
              <w:rPr>
                <w:i/>
              </w:rPr>
              <w:t>Text predložený Komisiou</w:t>
            </w:r>
          </w:p>
        </w:tc>
        <w:tc>
          <w:tcPr>
            <w:tcW w:w="4876" w:type="dxa"/>
          </w:tcPr>
          <w:p w14:paraId="50540D8D" w14:textId="77777777" w:rsidR="001E0A37" w:rsidRPr="0056317D" w:rsidRDefault="001E0A37" w:rsidP="001E0A37">
            <w:pPr>
              <w:keepNext/>
              <w:spacing w:after="240"/>
              <w:jc w:val="center"/>
              <w:rPr>
                <w:i/>
              </w:rPr>
            </w:pPr>
            <w:r w:rsidRPr="0056317D">
              <w:rPr>
                <w:i/>
              </w:rPr>
              <w:t>Pozmeňujúci návrh</w:t>
            </w:r>
          </w:p>
        </w:tc>
      </w:tr>
      <w:tr w:rsidR="001E0A37" w:rsidRPr="0056317D" w14:paraId="6AF5ABBA" w14:textId="77777777" w:rsidTr="001E0A37">
        <w:trPr>
          <w:jc w:val="center"/>
        </w:trPr>
        <w:tc>
          <w:tcPr>
            <w:tcW w:w="4876" w:type="dxa"/>
          </w:tcPr>
          <w:p w14:paraId="57909555" w14:textId="77777777" w:rsidR="001E0A37" w:rsidRPr="0056317D" w:rsidRDefault="001E0A37" w:rsidP="001E0A37">
            <w:pPr>
              <w:spacing w:after="120"/>
            </w:pPr>
            <w:r w:rsidRPr="0056317D">
              <w:t>(7)</w:t>
            </w:r>
            <w:r w:rsidRPr="0056317D">
              <w:tab/>
              <w:t>Prínosy harmonizácie požiadaviek na prístupnosť pre vnútorný trh sa preukázali pri uplatňovaní smernice Európskeho parlamentu a Rady 2014/33/EÚ o výťahoch</w:t>
            </w:r>
            <w:r w:rsidRPr="0056317D">
              <w:rPr>
                <w:vertAlign w:val="superscript"/>
              </w:rPr>
              <w:t>1</w:t>
            </w:r>
            <w:r w:rsidRPr="0056317D">
              <w:t xml:space="preserve"> a nariadenia Európskeho parlamentu a Rady (ES) č. 661/2009 týkajúceho sa oblasti dopravy</w:t>
            </w:r>
            <w:r w:rsidRPr="0056317D">
              <w:rPr>
                <w:vertAlign w:val="superscript"/>
              </w:rPr>
              <w:t>2</w:t>
            </w:r>
            <w:r w:rsidRPr="0056317D">
              <w:t>.</w:t>
            </w:r>
          </w:p>
        </w:tc>
        <w:tc>
          <w:tcPr>
            <w:tcW w:w="4876" w:type="dxa"/>
          </w:tcPr>
          <w:p w14:paraId="60BDC32E" w14:textId="77777777" w:rsidR="001E0A37" w:rsidRPr="0056317D" w:rsidRDefault="001E0A37" w:rsidP="001E0A37">
            <w:pPr>
              <w:spacing w:after="120"/>
            </w:pPr>
            <w:r w:rsidRPr="0056317D">
              <w:t>(7)</w:t>
            </w:r>
            <w:r w:rsidRPr="0056317D">
              <w:tab/>
              <w:t>Prínosy harmonizácie požiadaviek na prístupnosť pre vnútorný trh sa preukázali pri uplatňovaní smernice Európskeho parlamentu a Rady 2014/33/EÚ o výťahoch</w:t>
            </w:r>
            <w:r w:rsidRPr="0056317D">
              <w:rPr>
                <w:vertAlign w:val="superscript"/>
              </w:rPr>
              <w:t>1</w:t>
            </w:r>
            <w:r w:rsidRPr="0056317D">
              <w:t xml:space="preserve"> a nariadenia Európskeho parlamentu a Rady (ES) č. 661/2009 týkajúceho sa oblasti dopravy</w:t>
            </w:r>
            <w:r w:rsidRPr="0056317D">
              <w:rPr>
                <w:vertAlign w:val="superscript"/>
              </w:rPr>
              <w:t>2</w:t>
            </w:r>
            <w:r w:rsidRPr="0056317D">
              <w:rPr>
                <w:b/>
                <w:i/>
              </w:rPr>
              <w:t xml:space="preserve"> – členské štáty však v plnom rozsahu nevykonávajú túto smernicu a plne neuplatňujú toto nariadenie, a ak sa tak deje, nedeje sa to rovnakým spôsobom</w:t>
            </w:r>
            <w:r w:rsidRPr="0056317D">
              <w:t>.</w:t>
            </w:r>
          </w:p>
        </w:tc>
      </w:tr>
      <w:tr w:rsidR="001E0A37" w:rsidRPr="0056317D" w14:paraId="7948CB30" w14:textId="77777777" w:rsidTr="001E0A37">
        <w:trPr>
          <w:jc w:val="center"/>
        </w:trPr>
        <w:tc>
          <w:tcPr>
            <w:tcW w:w="4876" w:type="dxa"/>
          </w:tcPr>
          <w:p w14:paraId="6DC9ED9D" w14:textId="77777777" w:rsidR="001E0A37" w:rsidRPr="0056317D" w:rsidRDefault="001E0A37" w:rsidP="001E0A37">
            <w:pPr>
              <w:spacing w:after="120"/>
            </w:pPr>
            <w:r w:rsidRPr="0056317D">
              <w:t>____________________</w:t>
            </w:r>
          </w:p>
        </w:tc>
        <w:tc>
          <w:tcPr>
            <w:tcW w:w="4876" w:type="dxa"/>
          </w:tcPr>
          <w:p w14:paraId="76AD815D" w14:textId="77777777" w:rsidR="001E0A37" w:rsidRPr="0056317D" w:rsidRDefault="001E0A37" w:rsidP="001E0A37">
            <w:pPr>
              <w:spacing w:after="120"/>
            </w:pPr>
            <w:r w:rsidRPr="0056317D">
              <w:t>____________________</w:t>
            </w:r>
          </w:p>
        </w:tc>
      </w:tr>
      <w:tr w:rsidR="001E0A37" w:rsidRPr="0056317D" w14:paraId="0467A984" w14:textId="77777777" w:rsidTr="001E0A37">
        <w:trPr>
          <w:jc w:val="center"/>
        </w:trPr>
        <w:tc>
          <w:tcPr>
            <w:tcW w:w="4876" w:type="dxa"/>
          </w:tcPr>
          <w:p w14:paraId="78A7DAC2" w14:textId="77777777" w:rsidR="001E0A37" w:rsidRPr="0056317D" w:rsidRDefault="001E0A37" w:rsidP="001E0A37">
            <w:pPr>
              <w:spacing w:after="120"/>
            </w:pPr>
            <w:r w:rsidRPr="0056317D">
              <w:rPr>
                <w:vertAlign w:val="superscript"/>
              </w:rPr>
              <w:t xml:space="preserve">1 </w:t>
            </w:r>
            <w:r w:rsidRPr="0056317D">
              <w:t>Smernica Európskeho parlamentu a Rady 2014/33/EÚ z 26. februára 2014 o harmonizácii právnych predpisov členských štátov týkajúcich sa výťahov a bezpečnostných komponentov do výťahov (Ú. v. EÚ L 96, 29.3.2014, s. 251).</w:t>
            </w:r>
          </w:p>
        </w:tc>
        <w:tc>
          <w:tcPr>
            <w:tcW w:w="4876" w:type="dxa"/>
          </w:tcPr>
          <w:p w14:paraId="5A803B16" w14:textId="77777777" w:rsidR="001E0A37" w:rsidRPr="0056317D" w:rsidRDefault="001E0A37" w:rsidP="001E0A37">
            <w:pPr>
              <w:spacing w:after="120"/>
            </w:pPr>
            <w:r w:rsidRPr="0056317D">
              <w:rPr>
                <w:vertAlign w:val="superscript"/>
              </w:rPr>
              <w:t xml:space="preserve">1 </w:t>
            </w:r>
            <w:r w:rsidRPr="0056317D">
              <w:t>Smernica Európskeho parlamentu a Rady 2014/33/EÚ z 26. februára 2014 o harmonizácii právnych predpisov členských štátov týkajúcich sa výťahov a bezpečnostných komponentov do výťahov (Ú. v. EÚ L 96, 29.3.2014, s. 251).</w:t>
            </w:r>
          </w:p>
        </w:tc>
      </w:tr>
      <w:tr w:rsidR="001E0A37" w:rsidRPr="0056317D" w14:paraId="0E4F03BA" w14:textId="77777777" w:rsidTr="001E0A37">
        <w:trPr>
          <w:jc w:val="center"/>
        </w:trPr>
        <w:tc>
          <w:tcPr>
            <w:tcW w:w="4876" w:type="dxa"/>
          </w:tcPr>
          <w:p w14:paraId="17DEDD5C" w14:textId="77777777" w:rsidR="001E0A37" w:rsidRPr="0056317D" w:rsidRDefault="001E0A37" w:rsidP="001E0A37">
            <w:pPr>
              <w:spacing w:after="120"/>
            </w:pPr>
            <w:r w:rsidRPr="0056317D">
              <w:rPr>
                <w:vertAlign w:val="superscript"/>
              </w:rPr>
              <w:t xml:space="preserve">2 </w:t>
            </w:r>
            <w:r w:rsidRPr="0056317D">
              <w:t>Smernica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 s. 1).</w:t>
            </w:r>
          </w:p>
        </w:tc>
        <w:tc>
          <w:tcPr>
            <w:tcW w:w="4876" w:type="dxa"/>
          </w:tcPr>
          <w:p w14:paraId="5BDED2EF" w14:textId="77777777" w:rsidR="001E0A37" w:rsidRPr="0056317D" w:rsidRDefault="001E0A37" w:rsidP="001E0A37">
            <w:pPr>
              <w:spacing w:after="120"/>
            </w:pPr>
            <w:r w:rsidRPr="0056317D">
              <w:rPr>
                <w:vertAlign w:val="superscript"/>
              </w:rPr>
              <w:t>2</w:t>
            </w:r>
            <w:r w:rsidRPr="0056317D">
              <w:t xml:space="preserve"> Smernica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 s. 1).</w:t>
            </w:r>
          </w:p>
        </w:tc>
      </w:tr>
    </w:tbl>
    <w:p w14:paraId="084EB570" w14:textId="77777777" w:rsidR="001E0A37" w:rsidRPr="0056317D" w:rsidRDefault="001E0A37" w:rsidP="001E0A37">
      <w:r w:rsidRPr="00753CB4">
        <w:rPr>
          <w:rStyle w:val="HideTWBExt"/>
        </w:rPr>
        <w:t>&lt;/Amend&gt;</w:t>
      </w:r>
    </w:p>
    <w:p w14:paraId="4E934C6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w:t>
      </w:r>
      <w:r w:rsidRPr="00753CB4">
        <w:rPr>
          <w:rStyle w:val="HideTWBExt"/>
        </w:rPr>
        <w:t>&lt;/NumAm&gt;</w:t>
      </w:r>
    </w:p>
    <w:p w14:paraId="03E5CBA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1C38CA8" w14:textId="77777777" w:rsidR="001E0A37" w:rsidRPr="0056317D" w:rsidRDefault="001E0A37" w:rsidP="001E0A37">
      <w:pPr>
        <w:keepNext/>
        <w:rPr>
          <w:b/>
        </w:rPr>
      </w:pPr>
      <w:r w:rsidRPr="00753CB4">
        <w:rPr>
          <w:rStyle w:val="HideTWBExt"/>
        </w:rPr>
        <w:t>&lt;Article&gt;</w:t>
      </w:r>
      <w:r w:rsidRPr="0056317D">
        <w:rPr>
          <w:b/>
        </w:rPr>
        <w:t>Odôvodnenie 9</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FEFEBE4" w14:textId="77777777" w:rsidTr="001E0A37">
        <w:trPr>
          <w:jc w:val="center"/>
        </w:trPr>
        <w:tc>
          <w:tcPr>
            <w:tcW w:w="9752" w:type="dxa"/>
            <w:gridSpan w:val="2"/>
          </w:tcPr>
          <w:p w14:paraId="65F7D694" w14:textId="77777777" w:rsidR="001E0A37" w:rsidRPr="0056317D" w:rsidRDefault="001E0A37" w:rsidP="001E0A37">
            <w:pPr>
              <w:keepNext/>
            </w:pPr>
          </w:p>
        </w:tc>
      </w:tr>
      <w:tr w:rsidR="001E0A37" w:rsidRPr="0056317D" w14:paraId="1055271D" w14:textId="77777777" w:rsidTr="001E0A37">
        <w:trPr>
          <w:jc w:val="center"/>
        </w:trPr>
        <w:tc>
          <w:tcPr>
            <w:tcW w:w="4876" w:type="dxa"/>
          </w:tcPr>
          <w:p w14:paraId="62397AE5" w14:textId="77777777" w:rsidR="001E0A37" w:rsidRPr="0056317D" w:rsidRDefault="001E0A37" w:rsidP="001E0A37">
            <w:pPr>
              <w:keepNext/>
              <w:spacing w:after="240"/>
              <w:jc w:val="center"/>
              <w:rPr>
                <w:i/>
              </w:rPr>
            </w:pPr>
            <w:r w:rsidRPr="0056317D">
              <w:rPr>
                <w:i/>
              </w:rPr>
              <w:t>Text predložený Komisiou</w:t>
            </w:r>
          </w:p>
        </w:tc>
        <w:tc>
          <w:tcPr>
            <w:tcW w:w="4876" w:type="dxa"/>
          </w:tcPr>
          <w:p w14:paraId="522C80C7" w14:textId="77777777" w:rsidR="001E0A37" w:rsidRPr="0056317D" w:rsidRDefault="001E0A37" w:rsidP="001E0A37">
            <w:pPr>
              <w:keepNext/>
              <w:spacing w:after="240"/>
              <w:jc w:val="center"/>
              <w:rPr>
                <w:i/>
              </w:rPr>
            </w:pPr>
            <w:r w:rsidRPr="0056317D">
              <w:rPr>
                <w:i/>
              </w:rPr>
              <w:t>Pozmeňujúci návrh</w:t>
            </w:r>
          </w:p>
        </w:tc>
      </w:tr>
      <w:tr w:rsidR="001E0A37" w:rsidRPr="0056317D" w14:paraId="4D5EAAAE" w14:textId="77777777" w:rsidTr="001E0A37">
        <w:trPr>
          <w:jc w:val="center"/>
        </w:trPr>
        <w:tc>
          <w:tcPr>
            <w:tcW w:w="4876" w:type="dxa"/>
          </w:tcPr>
          <w:p w14:paraId="2DCA4EB1" w14:textId="77777777" w:rsidR="001E0A37" w:rsidRPr="0056317D" w:rsidRDefault="001E0A37" w:rsidP="001E0A37">
            <w:pPr>
              <w:spacing w:after="120"/>
            </w:pPr>
            <w:r w:rsidRPr="0056317D">
              <w:t>(9)</w:t>
            </w:r>
            <w:r w:rsidRPr="0056317D">
              <w:tab/>
              <w:t>Táto smernica rešpektuje základné práva a dodržiava zásady, ktoré uznáva najmä Charta základných práv Európskej únie. Cieľom tejto smernice je najmä zabezpečiť plné rešpektovanie práv osôb so zdravotným postihnutím využívať opatrenia, ktoré sú určené na zabezpečenie ich nezávislosti, sociálnej integrácie a integrácie v zamestnaní a účasti na spoločenskom živote, a podporiť uplatňovanie článku 26 Charty základných práv Európskej únie.</w:t>
            </w:r>
          </w:p>
        </w:tc>
        <w:tc>
          <w:tcPr>
            <w:tcW w:w="4876" w:type="dxa"/>
          </w:tcPr>
          <w:p w14:paraId="453996E5" w14:textId="77777777" w:rsidR="001E0A37" w:rsidRPr="0056317D" w:rsidRDefault="001E0A37" w:rsidP="001E0A37">
            <w:pPr>
              <w:spacing w:after="120"/>
              <w:rPr>
                <w:szCs w:val="24"/>
              </w:rPr>
            </w:pPr>
            <w:r w:rsidRPr="0056317D">
              <w:t>(9)</w:t>
            </w:r>
            <w:r w:rsidRPr="0056317D">
              <w:tab/>
              <w:t>Táto smernica rešpektuje základné práva a dodržiava zásady, ktoré uznáva najmä Charta základných práv Európskej únie. Cieľom tejto smernice je najmä zabezpečiť plné rešpektovanie práv osôb so zdravotným postihnutím a </w:t>
            </w:r>
            <w:r w:rsidRPr="0056317D">
              <w:rPr>
                <w:b/>
                <w:i/>
              </w:rPr>
              <w:t xml:space="preserve">osôb s obmedzeniami z dôvodu starnutia alebo s akýmikoľvek inými obmedzeniami </w:t>
            </w:r>
            <w:r w:rsidRPr="0056317D">
              <w:t>využívať opatrenia, ktoré sú určené na zabezpečenie ich nezávislosti, sociálnej integrácie a integrácie v zamestnaní a účasti na spoločenskom živote, a podporiť uplatňovanie článku</w:t>
            </w:r>
            <w:r w:rsidRPr="0056317D">
              <w:rPr>
                <w:b/>
                <w:i/>
              </w:rPr>
              <w:t xml:space="preserve"> 25 a </w:t>
            </w:r>
            <w:r w:rsidRPr="0056317D">
              <w:t>26 Charty základných práv Európskej únie.</w:t>
            </w:r>
          </w:p>
        </w:tc>
      </w:tr>
    </w:tbl>
    <w:p w14:paraId="43C6A6BC" w14:textId="77777777" w:rsidR="001E0A37" w:rsidRPr="0056317D" w:rsidRDefault="001E0A37" w:rsidP="001E0A37">
      <w:pPr>
        <w:keepNext/>
        <w:spacing w:before="240"/>
        <w:jc w:val="center"/>
        <w:rPr>
          <w:i/>
        </w:rPr>
      </w:pPr>
      <w:r w:rsidRPr="00753CB4">
        <w:rPr>
          <w:rStyle w:val="HideTWBExt"/>
        </w:rPr>
        <w:t>&lt;TitreJust&gt;</w:t>
      </w:r>
      <w:r w:rsidRPr="0056317D">
        <w:rPr>
          <w:i/>
        </w:rPr>
        <w:t>Odôvodnenie</w:t>
      </w:r>
      <w:r w:rsidRPr="00753CB4">
        <w:rPr>
          <w:rStyle w:val="HideTWBExt"/>
        </w:rPr>
        <w:t>&lt;/TitreJust&gt;</w:t>
      </w:r>
    </w:p>
    <w:p w14:paraId="36F745C0" w14:textId="77777777" w:rsidR="001E0A37" w:rsidRPr="0056317D" w:rsidRDefault="001E0A37" w:rsidP="001E0A37">
      <w:pPr>
        <w:spacing w:before="240"/>
        <w:rPr>
          <w:i/>
        </w:rPr>
      </w:pPr>
      <w:r w:rsidRPr="0056317D">
        <w:rPr>
          <w:i/>
        </w:rPr>
        <w:t>Článok 25 CHZPEÚ uvádza „Práva starších osôb</w:t>
      </w:r>
    </w:p>
    <w:p w14:paraId="473BAD38" w14:textId="77777777" w:rsidR="001E0A37" w:rsidRPr="0056317D" w:rsidRDefault="001E0A37" w:rsidP="001E0A37">
      <w:pPr>
        <w:spacing w:before="240"/>
        <w:rPr>
          <w:i/>
        </w:rPr>
      </w:pPr>
      <w:r w:rsidRPr="0056317D">
        <w:rPr>
          <w:i/>
        </w:rPr>
        <w:t>Únia uznáva a rešpektuje právo starších osôb na dôstojný a nezávislý život a na účasť na spoločenskom a kultúrnom živote.“</w:t>
      </w:r>
    </w:p>
    <w:p w14:paraId="57710859" w14:textId="77777777" w:rsidR="001E0A37" w:rsidRPr="0056317D" w:rsidRDefault="001E0A37" w:rsidP="001E0A37">
      <w:r w:rsidRPr="00753CB4">
        <w:rPr>
          <w:rStyle w:val="HideTWBExt"/>
        </w:rPr>
        <w:t>&lt;/Amend&gt;</w:t>
      </w:r>
    </w:p>
    <w:p w14:paraId="265A115B"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w:t>
      </w:r>
      <w:r w:rsidRPr="00753CB4">
        <w:rPr>
          <w:rStyle w:val="HideTWBExt"/>
        </w:rPr>
        <w:t>&lt;/NumAm&gt;</w:t>
      </w:r>
    </w:p>
    <w:p w14:paraId="68588D6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8365F5F" w14:textId="77777777" w:rsidR="001E0A37" w:rsidRPr="0056317D" w:rsidRDefault="001E0A37" w:rsidP="001E0A37">
      <w:pPr>
        <w:rPr>
          <w:b/>
        </w:rPr>
      </w:pPr>
      <w:r w:rsidRPr="00753CB4">
        <w:rPr>
          <w:rStyle w:val="HideTWBExt"/>
        </w:rPr>
        <w:t>&lt;Article&gt;</w:t>
      </w:r>
      <w:r w:rsidRPr="0056317D">
        <w:rPr>
          <w:b/>
        </w:rPr>
        <w:t>Odôvodnenie 10</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FEF300B" w14:textId="77777777" w:rsidTr="001E0A37">
        <w:trPr>
          <w:jc w:val="center"/>
        </w:trPr>
        <w:tc>
          <w:tcPr>
            <w:tcW w:w="9752" w:type="dxa"/>
            <w:gridSpan w:val="2"/>
          </w:tcPr>
          <w:p w14:paraId="48F59202" w14:textId="77777777" w:rsidR="001E0A37" w:rsidRPr="0056317D" w:rsidRDefault="001E0A37" w:rsidP="001E0A37">
            <w:pPr>
              <w:keepNext/>
            </w:pPr>
          </w:p>
        </w:tc>
      </w:tr>
      <w:tr w:rsidR="001E0A37" w:rsidRPr="0056317D" w14:paraId="40374503" w14:textId="77777777" w:rsidTr="001E0A37">
        <w:trPr>
          <w:jc w:val="center"/>
        </w:trPr>
        <w:tc>
          <w:tcPr>
            <w:tcW w:w="4876" w:type="dxa"/>
          </w:tcPr>
          <w:p w14:paraId="6612DD40" w14:textId="77777777" w:rsidR="001E0A37" w:rsidRPr="0056317D" w:rsidRDefault="001E0A37" w:rsidP="001E0A37">
            <w:pPr>
              <w:keepNext/>
              <w:spacing w:after="240"/>
              <w:jc w:val="center"/>
              <w:rPr>
                <w:i/>
              </w:rPr>
            </w:pPr>
            <w:r w:rsidRPr="0056317D">
              <w:rPr>
                <w:i/>
              </w:rPr>
              <w:t>Text predložený Komisiou</w:t>
            </w:r>
          </w:p>
        </w:tc>
        <w:tc>
          <w:tcPr>
            <w:tcW w:w="4876" w:type="dxa"/>
          </w:tcPr>
          <w:p w14:paraId="7CBED67C" w14:textId="77777777" w:rsidR="001E0A37" w:rsidRPr="0056317D" w:rsidRDefault="001E0A37" w:rsidP="001E0A37">
            <w:pPr>
              <w:keepNext/>
              <w:spacing w:after="240"/>
              <w:jc w:val="center"/>
              <w:rPr>
                <w:i/>
              </w:rPr>
            </w:pPr>
            <w:r w:rsidRPr="0056317D">
              <w:rPr>
                <w:i/>
              </w:rPr>
              <w:t>Pozmeňujúci návrh</w:t>
            </w:r>
          </w:p>
        </w:tc>
      </w:tr>
      <w:tr w:rsidR="001E0A37" w:rsidRPr="0056317D" w14:paraId="69AEBF37" w14:textId="77777777" w:rsidTr="001E0A37">
        <w:trPr>
          <w:jc w:val="center"/>
        </w:trPr>
        <w:tc>
          <w:tcPr>
            <w:tcW w:w="4876" w:type="dxa"/>
          </w:tcPr>
          <w:p w14:paraId="235F6892" w14:textId="77777777" w:rsidR="001E0A37" w:rsidRPr="0056317D" w:rsidRDefault="001E0A37" w:rsidP="001E0A37">
            <w:pPr>
              <w:spacing w:after="120"/>
            </w:pPr>
            <w:r w:rsidRPr="0056317D">
              <w:t>(10)</w:t>
            </w:r>
            <w:r w:rsidRPr="0056317D">
              <w:tab/>
              <w:t>Hlavným cieľom stratégie jednotného digitálneho trhu je zabezpečiť udržateľné hospodárske a sociálne prínosy plynúce z prepojeného jednotného digitálneho trhu. Spotrebitelia v Únii ešte stále nemajú v plnej miere úžitok z cien a výberu, ktoré môže ponúknuť jednotný trh, pretože cezhraničné online transakcie sú stále veľmi obmedzené. Fragmentácia trhu takisto obmedzuje dopyt po cezhraničných transakciách elektronického obchodu. Potrebné sú aj koordinované opatrenia na zaistenie toho, aby bol aj nový elektronický obsah v celom rozsahu dostupný osobám so zdravotným postihnutím. Preto je potrebné harmonizovať požiadavky na prístupnosť na jednotnom digitálnom trhu a zabezpečiť, aby jeho výhody mohli využívať všetci občania Únie bez ohľadu na ich schopnosti.</w:t>
            </w:r>
          </w:p>
        </w:tc>
        <w:tc>
          <w:tcPr>
            <w:tcW w:w="4876" w:type="dxa"/>
          </w:tcPr>
          <w:p w14:paraId="1E3B72C5" w14:textId="77777777" w:rsidR="001E0A37" w:rsidRPr="0056317D" w:rsidRDefault="001E0A37" w:rsidP="001E0A37">
            <w:pPr>
              <w:spacing w:after="120"/>
              <w:rPr>
                <w:szCs w:val="24"/>
              </w:rPr>
            </w:pPr>
            <w:r w:rsidRPr="0056317D">
              <w:t>(10)</w:t>
            </w:r>
            <w:r w:rsidRPr="0056317D">
              <w:tab/>
              <w:t>Hlavným cieľom stratégie jednotného digitálneho trhu je zabezpečiť udržateľné hospodárske a sociálne prínosy plynúce z prepojeného jednotného digitálneho trhu</w:t>
            </w:r>
            <w:r w:rsidRPr="0056317D">
              <w:rPr>
                <w:b/>
                <w:i/>
              </w:rPr>
              <w:t>, a to uľahčením obchodných výmen a posilnením zamestnanosti v rámci EÚ</w:t>
            </w:r>
            <w:r w:rsidRPr="0056317D">
              <w:t>. Spotrebitelia v Únii ešte stále nemajú v plnej miere úžitok z cien a výberu, ktoré môže ponúknuť jednotný trh, pretože cezhraničné online transakcie sú stále veľmi obmedzené. Fragmentácia trhu takisto obmedzuje dopyt po cezhraničných transakciách elektronického obchodu. Potrebné sú aj koordinované opatrenia na zaistenie toho, aby bol aj nový elektronický obsah v celom rozsahu dostupný osobám so zdravotným postihnutím</w:t>
            </w:r>
            <w:r w:rsidRPr="0056317D">
              <w:rPr>
                <w:b/>
                <w:i/>
              </w:rPr>
              <w:t xml:space="preserve"> a osobám s obmedzeniami z dôvodu starnutia alebo s akýmikoľvek inými obmedzeniami</w:t>
            </w:r>
            <w:r w:rsidRPr="0056317D">
              <w:t>. Preto je potrebné harmonizovať požiadavky na prístupnosť na jednotnom digitálnom trhu a zabezpečiť, aby jeho výhody mohli využívať všetci občania Únie bez ohľadu na ich schopnosti.</w:t>
            </w:r>
          </w:p>
        </w:tc>
      </w:tr>
    </w:tbl>
    <w:p w14:paraId="6FEA7E0A" w14:textId="77777777" w:rsidR="001E0A37" w:rsidRPr="0056317D" w:rsidRDefault="001E0A37" w:rsidP="001E0A37">
      <w:r w:rsidRPr="00753CB4">
        <w:rPr>
          <w:rStyle w:val="HideTWBExt"/>
        </w:rPr>
        <w:t>&lt;/Amend&gt;</w:t>
      </w:r>
    </w:p>
    <w:p w14:paraId="11F2366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w:t>
      </w:r>
      <w:r w:rsidRPr="00753CB4">
        <w:rPr>
          <w:rStyle w:val="HideTWBExt"/>
        </w:rPr>
        <w:t>&lt;/NumAm&gt;</w:t>
      </w:r>
    </w:p>
    <w:p w14:paraId="141DCF2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6A00A4A" w14:textId="77777777" w:rsidR="001E0A37" w:rsidRPr="0056317D" w:rsidRDefault="001E0A37" w:rsidP="001E0A37">
      <w:pPr>
        <w:rPr>
          <w:b/>
        </w:rPr>
      </w:pPr>
      <w:r w:rsidRPr="00753CB4">
        <w:rPr>
          <w:rStyle w:val="HideTWBExt"/>
        </w:rPr>
        <w:t>&lt;Article&gt;</w:t>
      </w:r>
      <w:r w:rsidRPr="0056317D">
        <w:rPr>
          <w:b/>
        </w:rPr>
        <w:t>Odôvodnenie 12</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4D76E9A" w14:textId="77777777" w:rsidTr="001E0A37">
        <w:trPr>
          <w:jc w:val="center"/>
        </w:trPr>
        <w:tc>
          <w:tcPr>
            <w:tcW w:w="9752" w:type="dxa"/>
            <w:gridSpan w:val="2"/>
          </w:tcPr>
          <w:p w14:paraId="54B7A8E6" w14:textId="77777777" w:rsidR="001E0A37" w:rsidRPr="0056317D" w:rsidRDefault="001E0A37" w:rsidP="001E0A37">
            <w:pPr>
              <w:keepNext/>
            </w:pPr>
          </w:p>
        </w:tc>
      </w:tr>
      <w:tr w:rsidR="001E0A37" w:rsidRPr="0056317D" w14:paraId="5BD48BF4" w14:textId="77777777" w:rsidTr="001E0A37">
        <w:trPr>
          <w:jc w:val="center"/>
        </w:trPr>
        <w:tc>
          <w:tcPr>
            <w:tcW w:w="4876" w:type="dxa"/>
          </w:tcPr>
          <w:p w14:paraId="77BAC4C3" w14:textId="77777777" w:rsidR="001E0A37" w:rsidRPr="0056317D" w:rsidRDefault="001E0A37" w:rsidP="001E0A37">
            <w:pPr>
              <w:keepNext/>
              <w:spacing w:after="240"/>
              <w:jc w:val="center"/>
              <w:rPr>
                <w:i/>
              </w:rPr>
            </w:pPr>
            <w:r w:rsidRPr="0056317D">
              <w:rPr>
                <w:i/>
              </w:rPr>
              <w:t>Text predložený Komisiou</w:t>
            </w:r>
          </w:p>
        </w:tc>
        <w:tc>
          <w:tcPr>
            <w:tcW w:w="4876" w:type="dxa"/>
          </w:tcPr>
          <w:p w14:paraId="531B5D3B" w14:textId="77777777" w:rsidR="001E0A37" w:rsidRPr="0056317D" w:rsidRDefault="001E0A37" w:rsidP="001E0A37">
            <w:pPr>
              <w:keepNext/>
              <w:spacing w:after="240"/>
              <w:jc w:val="center"/>
              <w:rPr>
                <w:i/>
              </w:rPr>
            </w:pPr>
            <w:r w:rsidRPr="0056317D">
              <w:rPr>
                <w:i/>
              </w:rPr>
              <w:t>Pozmeňujúci návrh</w:t>
            </w:r>
          </w:p>
        </w:tc>
      </w:tr>
      <w:tr w:rsidR="001E0A37" w:rsidRPr="0056317D" w14:paraId="3AE63ED2" w14:textId="77777777" w:rsidTr="001E0A37">
        <w:trPr>
          <w:jc w:val="center"/>
        </w:trPr>
        <w:tc>
          <w:tcPr>
            <w:tcW w:w="4876" w:type="dxa"/>
          </w:tcPr>
          <w:p w14:paraId="040A0296" w14:textId="77777777" w:rsidR="001E0A37" w:rsidRPr="0056317D" w:rsidRDefault="001E0A37" w:rsidP="001E0A37">
            <w:pPr>
              <w:spacing w:after="120"/>
            </w:pPr>
            <w:r w:rsidRPr="0056317D">
              <w:t>(12)</w:t>
            </w:r>
            <w:r w:rsidRPr="0056317D">
              <w:tab/>
              <w:t>V článku 9 dohovoru sa vyžaduje, aby strany dohovoru prijali vhodné opatrenia na zabezpečenie prístupu osôb so zdravotným postihnutím k fyzickému prostrediu, k doprave, k informáciám a komunikáciám vrátane informačných a komunikačných technológií a systémov, ako aj k iným zariadeniam a službám dostupným alebo poskytovaným verejnosti, tak v mestských, ako aj vo vidieckych oblastiach, a to na rovnakom základe s ostatnými. Výbor OSN pre práva osôb so zdravotným postihnutím upozornil, že je potrebné vytvoriť legislatívny rámec s konkrétnymi, vynútiteľnými a časovo viazanými ukazovateľmi, ktoré umožňujú sledovať postupné zavádzanie prístupnosti.</w:t>
            </w:r>
          </w:p>
        </w:tc>
        <w:tc>
          <w:tcPr>
            <w:tcW w:w="4876" w:type="dxa"/>
          </w:tcPr>
          <w:p w14:paraId="0F11DA09" w14:textId="77777777" w:rsidR="001E0A37" w:rsidRPr="0056317D" w:rsidRDefault="001E0A37" w:rsidP="001E0A37">
            <w:pPr>
              <w:spacing w:after="120"/>
              <w:rPr>
                <w:szCs w:val="24"/>
              </w:rPr>
            </w:pPr>
            <w:r w:rsidRPr="0056317D">
              <w:t>(12)</w:t>
            </w:r>
            <w:r w:rsidRPr="0056317D">
              <w:tab/>
              <w:t xml:space="preserve">V článku 9 dohovoru sa vyžaduje, aby strany dohovoru prijali vhodné opatrenia na zabezpečenie </w:t>
            </w:r>
            <w:r w:rsidRPr="0056317D">
              <w:rPr>
                <w:b/>
                <w:i/>
              </w:rPr>
              <w:t xml:space="preserve">rovnakého </w:t>
            </w:r>
            <w:r w:rsidRPr="0056317D">
              <w:t>prístupu osôb so zdravotným postihnutím</w:t>
            </w:r>
            <w:r w:rsidRPr="0056317D">
              <w:rPr>
                <w:b/>
                <w:i/>
              </w:rPr>
              <w:t xml:space="preserve"> a iných osôb</w:t>
            </w:r>
            <w:r w:rsidRPr="0056317D">
              <w:t xml:space="preserve"> k fyzickému prostrediu, k doprave, k informáciám a komunikáciám vrátane informačných a komunikačných technológií a systémov, ako aj k iným zariadeniam a službám dostupným alebo poskytovaným verejnosti, tak v mestských, ako aj vo vidieckych oblastiach, a to na rovnakom základe s ostatnými. Výbor OSN pre práva osôb so zdravotným postihnutím upozornil, že je potrebné vytvoriť legislatívny rámec s konkrétnymi, vynútiteľnými a časovo viazanými ukazovateľmi, ktoré umožňujú sledovať postupné zavádzanie prístupnosti.</w:t>
            </w:r>
          </w:p>
        </w:tc>
      </w:tr>
    </w:tbl>
    <w:p w14:paraId="2E04D6EE" w14:textId="77777777" w:rsidR="001E0A37" w:rsidRPr="0056317D" w:rsidRDefault="001E0A37" w:rsidP="001E0A37">
      <w:r w:rsidRPr="00753CB4">
        <w:rPr>
          <w:rStyle w:val="HideTWBExt"/>
        </w:rPr>
        <w:t>&lt;/Amend&gt;</w:t>
      </w:r>
    </w:p>
    <w:p w14:paraId="0AB63DB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w:t>
      </w:r>
      <w:r w:rsidRPr="00753CB4">
        <w:rPr>
          <w:rStyle w:val="HideTWBExt"/>
        </w:rPr>
        <w:t>&lt;/NumAm&gt;</w:t>
      </w:r>
    </w:p>
    <w:p w14:paraId="0C6AFD8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F8D38FF" w14:textId="77777777" w:rsidR="001E0A37" w:rsidRPr="0056317D" w:rsidRDefault="001E0A37" w:rsidP="001E0A37">
      <w:pPr>
        <w:keepNext/>
        <w:rPr>
          <w:b/>
        </w:rPr>
      </w:pPr>
      <w:r w:rsidRPr="00753CB4">
        <w:rPr>
          <w:rStyle w:val="HideTWBExt"/>
        </w:rPr>
        <w:t>&lt;Article&gt;</w:t>
      </w:r>
      <w:r w:rsidRPr="0056317D">
        <w:rPr>
          <w:b/>
        </w:rPr>
        <w:t>Odôvodnenie 13</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79A1921" w14:textId="77777777" w:rsidTr="001E0A37">
        <w:trPr>
          <w:jc w:val="center"/>
        </w:trPr>
        <w:tc>
          <w:tcPr>
            <w:tcW w:w="9752" w:type="dxa"/>
            <w:gridSpan w:val="2"/>
          </w:tcPr>
          <w:p w14:paraId="67D092BC" w14:textId="77777777" w:rsidR="001E0A37" w:rsidRPr="0056317D" w:rsidRDefault="001E0A37" w:rsidP="001E0A37">
            <w:pPr>
              <w:keepNext/>
            </w:pPr>
          </w:p>
        </w:tc>
      </w:tr>
      <w:tr w:rsidR="001E0A37" w:rsidRPr="0056317D" w14:paraId="15697CB2" w14:textId="77777777" w:rsidTr="001E0A37">
        <w:trPr>
          <w:jc w:val="center"/>
        </w:trPr>
        <w:tc>
          <w:tcPr>
            <w:tcW w:w="4876" w:type="dxa"/>
          </w:tcPr>
          <w:p w14:paraId="7DC2D0DD" w14:textId="77777777" w:rsidR="001E0A37" w:rsidRPr="0056317D" w:rsidRDefault="001E0A37" w:rsidP="001E0A37">
            <w:pPr>
              <w:keepNext/>
              <w:spacing w:after="240"/>
              <w:jc w:val="center"/>
              <w:rPr>
                <w:i/>
              </w:rPr>
            </w:pPr>
            <w:r w:rsidRPr="0056317D">
              <w:rPr>
                <w:i/>
              </w:rPr>
              <w:t>Text predložený Komisiou</w:t>
            </w:r>
          </w:p>
        </w:tc>
        <w:tc>
          <w:tcPr>
            <w:tcW w:w="4876" w:type="dxa"/>
          </w:tcPr>
          <w:p w14:paraId="35D3B23C" w14:textId="77777777" w:rsidR="001E0A37" w:rsidRPr="0056317D" w:rsidRDefault="001E0A37" w:rsidP="001E0A37">
            <w:pPr>
              <w:keepNext/>
              <w:spacing w:after="240"/>
              <w:jc w:val="center"/>
              <w:rPr>
                <w:i/>
              </w:rPr>
            </w:pPr>
            <w:r w:rsidRPr="0056317D">
              <w:rPr>
                <w:i/>
              </w:rPr>
              <w:t>Pozmeňujúci návrh</w:t>
            </w:r>
          </w:p>
        </w:tc>
      </w:tr>
      <w:tr w:rsidR="001E0A37" w:rsidRPr="0056317D" w14:paraId="52306E66" w14:textId="77777777" w:rsidTr="001E0A37">
        <w:trPr>
          <w:jc w:val="center"/>
        </w:trPr>
        <w:tc>
          <w:tcPr>
            <w:tcW w:w="4876" w:type="dxa"/>
          </w:tcPr>
          <w:p w14:paraId="0AE1646D" w14:textId="77777777" w:rsidR="001E0A37" w:rsidRPr="0056317D" w:rsidRDefault="001E0A37" w:rsidP="001E0A37">
            <w:pPr>
              <w:spacing w:after="120"/>
            </w:pPr>
            <w:r w:rsidRPr="0056317D">
              <w:t>(13)</w:t>
            </w:r>
            <w:r w:rsidRPr="0056317D">
              <w:tab/>
              <w:t>Vzhľadom na nadobudnutie platnosti dohovoru v rámci právnych poriadkov členských štátov vzniká potreba prijať ďalšie vnútroštátne predpisy v </w:t>
            </w:r>
            <w:r w:rsidRPr="0056317D">
              <w:rPr>
                <w:b/>
                <w:i/>
              </w:rPr>
              <w:t>oblasti prístupnosti</w:t>
            </w:r>
            <w:r w:rsidRPr="0056317D">
              <w:t xml:space="preserve"> výrobkov a služieb, čo by bez opatrení na úrovni Únie viedlo k ďalšiemu prehĺbeniu rozdielov medzi vnútroštátnymi ustanoveniami.</w:t>
            </w:r>
          </w:p>
        </w:tc>
        <w:tc>
          <w:tcPr>
            <w:tcW w:w="4876" w:type="dxa"/>
          </w:tcPr>
          <w:p w14:paraId="03D66013" w14:textId="77777777" w:rsidR="001E0A37" w:rsidRPr="0056317D" w:rsidRDefault="001E0A37" w:rsidP="001E0A37">
            <w:pPr>
              <w:spacing w:after="120"/>
            </w:pPr>
            <w:r w:rsidRPr="0056317D">
              <w:t>(13)</w:t>
            </w:r>
            <w:r w:rsidRPr="0056317D">
              <w:tab/>
              <w:t xml:space="preserve">Vzhľadom na nadobudnutie platnosti dohovoru v rámci právnych poriadkov členských štátov vzniká potreba prijať ďalšie vnútroštátne predpisy </w:t>
            </w:r>
            <w:r w:rsidRPr="0056317D">
              <w:rPr>
                <w:b/>
                <w:i/>
              </w:rPr>
              <w:t>vrátane o zastavanom prostredí súvisiace s poskytovaním</w:t>
            </w:r>
            <w:r w:rsidRPr="0056317D">
              <w:t xml:space="preserve"> výrobkov a služieb, čo by bez opatrení na úrovni Únie viedlo k ďalšiemu prehĺbeniu rozdielov medzi vnútroštátnymi ustanoveniami.</w:t>
            </w:r>
          </w:p>
        </w:tc>
      </w:tr>
    </w:tbl>
    <w:p w14:paraId="2708336C" w14:textId="77777777" w:rsidR="001E0A37" w:rsidRPr="0056317D" w:rsidRDefault="001E0A37" w:rsidP="001E0A37">
      <w:r w:rsidRPr="00753CB4">
        <w:rPr>
          <w:rStyle w:val="HideTWBExt"/>
        </w:rPr>
        <w:t>&lt;/Amend&gt;</w:t>
      </w:r>
    </w:p>
    <w:p w14:paraId="00A96D1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w:t>
      </w:r>
      <w:r w:rsidRPr="00753CB4">
        <w:rPr>
          <w:rStyle w:val="HideTWBExt"/>
        </w:rPr>
        <w:t>&lt;/NumAm&gt;</w:t>
      </w:r>
    </w:p>
    <w:p w14:paraId="7ECA96F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D0E87DB" w14:textId="77777777" w:rsidR="001E0A37" w:rsidRPr="0056317D" w:rsidRDefault="001E0A37" w:rsidP="001E0A37">
      <w:pPr>
        <w:rPr>
          <w:b/>
        </w:rPr>
      </w:pPr>
      <w:r w:rsidRPr="00753CB4">
        <w:rPr>
          <w:rStyle w:val="HideTWBExt"/>
        </w:rPr>
        <w:t>&lt;Article&gt;</w:t>
      </w:r>
      <w:r w:rsidRPr="0056317D">
        <w:rPr>
          <w:b/>
        </w:rPr>
        <w:t>Odôvodnenie 15</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1EC5DF9" w14:textId="77777777" w:rsidTr="001E0A37">
        <w:trPr>
          <w:jc w:val="center"/>
        </w:trPr>
        <w:tc>
          <w:tcPr>
            <w:tcW w:w="9752" w:type="dxa"/>
            <w:gridSpan w:val="2"/>
          </w:tcPr>
          <w:p w14:paraId="717EA0D1" w14:textId="77777777" w:rsidR="001E0A37" w:rsidRPr="0056317D" w:rsidRDefault="001E0A37" w:rsidP="001E0A37">
            <w:pPr>
              <w:keepNext/>
            </w:pPr>
          </w:p>
        </w:tc>
      </w:tr>
      <w:tr w:rsidR="001E0A37" w:rsidRPr="0056317D" w14:paraId="3B84CB7C" w14:textId="77777777" w:rsidTr="001E0A37">
        <w:trPr>
          <w:jc w:val="center"/>
        </w:trPr>
        <w:tc>
          <w:tcPr>
            <w:tcW w:w="4876" w:type="dxa"/>
          </w:tcPr>
          <w:p w14:paraId="03DDF09A" w14:textId="77777777" w:rsidR="001E0A37" w:rsidRPr="0056317D" w:rsidRDefault="001E0A37" w:rsidP="001E0A37">
            <w:pPr>
              <w:keepNext/>
              <w:spacing w:after="240"/>
              <w:jc w:val="center"/>
              <w:rPr>
                <w:i/>
              </w:rPr>
            </w:pPr>
            <w:r w:rsidRPr="0056317D">
              <w:rPr>
                <w:i/>
              </w:rPr>
              <w:t>Text predložený Komisiou</w:t>
            </w:r>
          </w:p>
        </w:tc>
        <w:tc>
          <w:tcPr>
            <w:tcW w:w="4876" w:type="dxa"/>
          </w:tcPr>
          <w:p w14:paraId="746400EF" w14:textId="77777777" w:rsidR="001E0A37" w:rsidRPr="0056317D" w:rsidRDefault="001E0A37" w:rsidP="001E0A37">
            <w:pPr>
              <w:keepNext/>
              <w:spacing w:after="240"/>
              <w:jc w:val="center"/>
              <w:rPr>
                <w:i/>
              </w:rPr>
            </w:pPr>
            <w:r w:rsidRPr="0056317D">
              <w:rPr>
                <w:i/>
              </w:rPr>
              <w:t>Pozmeňujúci návrh</w:t>
            </w:r>
          </w:p>
        </w:tc>
      </w:tr>
      <w:tr w:rsidR="001E0A37" w:rsidRPr="0056317D" w14:paraId="5A0F039F" w14:textId="77777777" w:rsidTr="001E0A37">
        <w:trPr>
          <w:jc w:val="center"/>
        </w:trPr>
        <w:tc>
          <w:tcPr>
            <w:tcW w:w="4876" w:type="dxa"/>
          </w:tcPr>
          <w:p w14:paraId="707F14DB" w14:textId="77777777" w:rsidR="001E0A37" w:rsidRPr="0056317D" w:rsidRDefault="001E0A37" w:rsidP="001E0A37">
            <w:pPr>
              <w:spacing w:after="120"/>
            </w:pPr>
            <w:r w:rsidRPr="0056317D">
              <w:t>(15)</w:t>
            </w:r>
            <w:r w:rsidRPr="0056317D">
              <w:tab/>
              <w:t>V európskej stratégii pre oblasť zdravotného postihnutia 2010 – 2020: obnovený záväzok vybudovať Európu bez bariér sa prístupnosť určuje v súlade s dohovorom za jednu z ôsmich oblastí, v ktorých je potrebné prijať opatrenia, a jej cieľom je zabezpečiť prístupnosť výrobkov a služieb.</w:t>
            </w:r>
          </w:p>
        </w:tc>
        <w:tc>
          <w:tcPr>
            <w:tcW w:w="4876" w:type="dxa"/>
          </w:tcPr>
          <w:p w14:paraId="56501A55" w14:textId="77777777" w:rsidR="001E0A37" w:rsidRPr="0056317D" w:rsidRDefault="001E0A37" w:rsidP="001E0A37">
            <w:pPr>
              <w:spacing w:after="120"/>
              <w:rPr>
                <w:szCs w:val="24"/>
              </w:rPr>
            </w:pPr>
            <w:r w:rsidRPr="0056317D">
              <w:t>(15)</w:t>
            </w:r>
            <w:r w:rsidRPr="0056317D">
              <w:tab/>
              <w:t>V európskej stratégii pre oblasť zdravotného postihnutia 2010 – 2020: obnovený záväzok vybudovať Európu bez bariér</w:t>
            </w:r>
            <w:r w:rsidRPr="0056317D">
              <w:rPr>
                <w:b/>
                <w:i/>
              </w:rPr>
              <w:t>33</w:t>
            </w:r>
            <w:r w:rsidRPr="0056317D">
              <w:t xml:space="preserve"> sa prístupnosť</w:t>
            </w:r>
            <w:r w:rsidRPr="0056317D">
              <w:rPr>
                <w:b/>
                <w:i/>
              </w:rPr>
              <w:t>, ktorá je jednou zo základných podmienok zapojenia do spoločnosti,</w:t>
            </w:r>
            <w:r w:rsidRPr="0056317D">
              <w:t xml:space="preserve"> určuje v súlade s dohovorom za jednu z ôsmich oblastí, v ktorých je potrebné prijať opatrenia, a jej cieľom je zabezpečiť prístupnosť výrobkov a služieb.</w:t>
            </w:r>
          </w:p>
        </w:tc>
      </w:tr>
      <w:tr w:rsidR="001E0A37" w:rsidRPr="0056317D" w14:paraId="46AAD968" w14:textId="77777777" w:rsidTr="001E0A37">
        <w:trPr>
          <w:jc w:val="center"/>
        </w:trPr>
        <w:tc>
          <w:tcPr>
            <w:tcW w:w="4876" w:type="dxa"/>
          </w:tcPr>
          <w:p w14:paraId="0D0AD550" w14:textId="77777777" w:rsidR="001E0A37" w:rsidRPr="0056317D" w:rsidRDefault="001E0A37" w:rsidP="001E0A37">
            <w:pPr>
              <w:spacing w:after="120"/>
            </w:pPr>
            <w:r w:rsidRPr="0056317D">
              <w:t>__________________</w:t>
            </w:r>
          </w:p>
        </w:tc>
        <w:tc>
          <w:tcPr>
            <w:tcW w:w="4876" w:type="dxa"/>
          </w:tcPr>
          <w:p w14:paraId="73A61CC6" w14:textId="77777777" w:rsidR="001E0A37" w:rsidRPr="0056317D" w:rsidRDefault="001E0A37" w:rsidP="001E0A37">
            <w:pPr>
              <w:spacing w:after="120"/>
              <w:rPr>
                <w:szCs w:val="24"/>
              </w:rPr>
            </w:pPr>
            <w:r w:rsidRPr="0056317D">
              <w:t>__________________</w:t>
            </w:r>
          </w:p>
        </w:tc>
      </w:tr>
      <w:tr w:rsidR="001E0A37" w:rsidRPr="0056317D" w14:paraId="247557B7" w14:textId="77777777" w:rsidTr="001E0A37">
        <w:trPr>
          <w:jc w:val="center"/>
        </w:trPr>
        <w:tc>
          <w:tcPr>
            <w:tcW w:w="4876" w:type="dxa"/>
          </w:tcPr>
          <w:p w14:paraId="23633FD4" w14:textId="77777777" w:rsidR="001E0A37" w:rsidRPr="0056317D" w:rsidRDefault="001E0A37" w:rsidP="001E0A37">
            <w:pPr>
              <w:spacing w:after="120"/>
            </w:pPr>
            <w:r w:rsidRPr="0056317D">
              <w:rPr>
                <w:vertAlign w:val="superscript"/>
              </w:rPr>
              <w:t>33</w:t>
            </w:r>
            <w:r w:rsidRPr="0056317D">
              <w:t xml:space="preserve"> COM(2010) 636.</w:t>
            </w:r>
          </w:p>
        </w:tc>
        <w:tc>
          <w:tcPr>
            <w:tcW w:w="4876" w:type="dxa"/>
          </w:tcPr>
          <w:p w14:paraId="319461B6" w14:textId="77777777" w:rsidR="001E0A37" w:rsidRPr="0056317D" w:rsidRDefault="001E0A37" w:rsidP="001E0A37">
            <w:pPr>
              <w:spacing w:after="120"/>
              <w:rPr>
                <w:szCs w:val="24"/>
              </w:rPr>
            </w:pPr>
            <w:r w:rsidRPr="0056317D">
              <w:rPr>
                <w:vertAlign w:val="superscript"/>
              </w:rPr>
              <w:t>33</w:t>
            </w:r>
            <w:r w:rsidRPr="0056317D">
              <w:t xml:space="preserve"> COM(2010) 636.</w:t>
            </w:r>
          </w:p>
        </w:tc>
      </w:tr>
    </w:tbl>
    <w:p w14:paraId="44B2BDBB" w14:textId="77777777" w:rsidR="001E0A37" w:rsidRPr="0056317D" w:rsidRDefault="001E0A37" w:rsidP="001E0A37">
      <w:r w:rsidRPr="00753CB4">
        <w:rPr>
          <w:rStyle w:val="HideTWBExt"/>
        </w:rPr>
        <w:t>&lt;/Amend&gt;</w:t>
      </w:r>
    </w:p>
    <w:p w14:paraId="182575E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w:t>
      </w:r>
      <w:r w:rsidRPr="00753CB4">
        <w:rPr>
          <w:rStyle w:val="HideTWBExt"/>
        </w:rPr>
        <w:t>&lt;/NumAm&gt;</w:t>
      </w:r>
    </w:p>
    <w:p w14:paraId="7028863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DB0E1E3" w14:textId="77777777" w:rsidR="001E0A37" w:rsidRPr="0056317D" w:rsidRDefault="001E0A37" w:rsidP="001E0A37">
      <w:pPr>
        <w:keepNext/>
        <w:rPr>
          <w:b/>
        </w:rPr>
      </w:pPr>
      <w:r w:rsidRPr="00753CB4">
        <w:rPr>
          <w:rStyle w:val="HideTWBExt"/>
        </w:rPr>
        <w:t>&lt;Article&gt;</w:t>
      </w:r>
      <w:r w:rsidRPr="0056317D">
        <w:rPr>
          <w:b/>
        </w:rPr>
        <w:t>Odôvodnenie 16</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66F813A" w14:textId="77777777" w:rsidTr="001E0A37">
        <w:trPr>
          <w:jc w:val="center"/>
        </w:trPr>
        <w:tc>
          <w:tcPr>
            <w:tcW w:w="9752" w:type="dxa"/>
            <w:gridSpan w:val="2"/>
          </w:tcPr>
          <w:p w14:paraId="65D6A471" w14:textId="77777777" w:rsidR="001E0A37" w:rsidRPr="0056317D" w:rsidRDefault="001E0A37" w:rsidP="001E0A37">
            <w:pPr>
              <w:keepNext/>
            </w:pPr>
          </w:p>
        </w:tc>
      </w:tr>
      <w:tr w:rsidR="001E0A37" w:rsidRPr="0056317D" w14:paraId="266EFE44" w14:textId="77777777" w:rsidTr="001E0A37">
        <w:trPr>
          <w:jc w:val="center"/>
        </w:trPr>
        <w:tc>
          <w:tcPr>
            <w:tcW w:w="4876" w:type="dxa"/>
          </w:tcPr>
          <w:p w14:paraId="2EBD89C7" w14:textId="77777777" w:rsidR="001E0A37" w:rsidRPr="0056317D" w:rsidRDefault="001E0A37" w:rsidP="001E0A37">
            <w:pPr>
              <w:keepNext/>
              <w:spacing w:after="240"/>
              <w:jc w:val="center"/>
              <w:rPr>
                <w:i/>
              </w:rPr>
            </w:pPr>
            <w:r w:rsidRPr="0056317D">
              <w:rPr>
                <w:i/>
              </w:rPr>
              <w:t>Text predložený Komisiou</w:t>
            </w:r>
          </w:p>
        </w:tc>
        <w:tc>
          <w:tcPr>
            <w:tcW w:w="4876" w:type="dxa"/>
          </w:tcPr>
          <w:p w14:paraId="385B6CF0" w14:textId="77777777" w:rsidR="001E0A37" w:rsidRPr="0056317D" w:rsidRDefault="001E0A37" w:rsidP="001E0A37">
            <w:pPr>
              <w:keepNext/>
              <w:spacing w:after="240"/>
              <w:jc w:val="center"/>
              <w:rPr>
                <w:i/>
              </w:rPr>
            </w:pPr>
            <w:r w:rsidRPr="0056317D">
              <w:rPr>
                <w:i/>
              </w:rPr>
              <w:t>Pozmeňujúci návrh</w:t>
            </w:r>
          </w:p>
        </w:tc>
      </w:tr>
      <w:tr w:rsidR="001E0A37" w:rsidRPr="0056317D" w14:paraId="5F913CCA" w14:textId="77777777" w:rsidTr="001E0A37">
        <w:trPr>
          <w:jc w:val="center"/>
        </w:trPr>
        <w:tc>
          <w:tcPr>
            <w:tcW w:w="4876" w:type="dxa"/>
          </w:tcPr>
          <w:p w14:paraId="0B1D50B2" w14:textId="77777777" w:rsidR="001E0A37" w:rsidRPr="0056317D" w:rsidRDefault="001E0A37" w:rsidP="001E0A37">
            <w:pPr>
              <w:spacing w:after="120"/>
            </w:pPr>
            <w:r w:rsidRPr="0056317D">
              <w:t>(16)</w:t>
            </w:r>
            <w:r w:rsidRPr="0056317D">
              <w:tab/>
              <w:t xml:space="preserve">Výrobky a služby, ktoré patria do rozsahu pôsobnosti tejto smernice, boli vybrané na základe prieskumu vykonaného počas prípravy posúdenia vplyvu, v rámci ktorého sa identifikovali výrobky a služby relevantné pre </w:t>
            </w:r>
            <w:r w:rsidRPr="0056317D">
              <w:rPr>
                <w:b/>
                <w:i/>
              </w:rPr>
              <w:t>ľudí</w:t>
            </w:r>
            <w:r w:rsidRPr="0056317D">
              <w:t xml:space="preserve"> s </w:t>
            </w:r>
            <w:r w:rsidRPr="0056317D">
              <w:rPr>
                <w:b/>
                <w:i/>
              </w:rPr>
              <w:t xml:space="preserve">funkčnými </w:t>
            </w:r>
            <w:r w:rsidRPr="0056317D">
              <w:t xml:space="preserve">obmedzeniami </w:t>
            </w:r>
            <w:r w:rsidRPr="0056317D">
              <w:rPr>
                <w:b/>
                <w:i/>
              </w:rPr>
              <w:t>vrátane osôb so zdravotným postihnutím a starších osôb</w:t>
            </w:r>
            <w:r w:rsidRPr="0056317D">
              <w:t>, pre ktoré členské štáty prijali alebo pravdepodobne prijmú odlišné vnútroštátne požiadavky na prístupnosť.</w:t>
            </w:r>
          </w:p>
        </w:tc>
        <w:tc>
          <w:tcPr>
            <w:tcW w:w="4876" w:type="dxa"/>
          </w:tcPr>
          <w:p w14:paraId="7EAD75E8" w14:textId="77777777" w:rsidR="001E0A37" w:rsidRPr="0056317D" w:rsidRDefault="001E0A37" w:rsidP="001E0A37">
            <w:pPr>
              <w:spacing w:after="120"/>
            </w:pPr>
            <w:r w:rsidRPr="0056317D">
              <w:t>(16)</w:t>
            </w:r>
            <w:r w:rsidRPr="0056317D">
              <w:tab/>
              <w:t xml:space="preserve">Výrobky a služby, ktoré patria do rozsahu pôsobnosti tejto smernice, boli vybrané na základe prieskumu vykonaného počas prípravy posúdenia vplyvu, v rámci ktorého sa identifikovali výrobky a služby relevantné pre </w:t>
            </w:r>
            <w:r w:rsidRPr="0056317D">
              <w:rPr>
                <w:b/>
                <w:i/>
              </w:rPr>
              <w:t>osoby so zdravotným postihnutím a osoby</w:t>
            </w:r>
            <w:r w:rsidRPr="0056317D">
              <w:t xml:space="preserve"> s obmedzeniami z </w:t>
            </w:r>
            <w:r w:rsidRPr="0056317D">
              <w:rPr>
                <w:b/>
                <w:i/>
              </w:rPr>
              <w:t>dôvodu starnutia alebo s akýmikoľvek inými obmedzeniami</w:t>
            </w:r>
            <w:r w:rsidRPr="0056317D">
              <w:t>, pre ktoré členské štáty prijali alebo pravdepodobne prijmú odlišné vnútroštátne požiadavky na prístupnosť.</w:t>
            </w:r>
          </w:p>
        </w:tc>
      </w:tr>
    </w:tbl>
    <w:p w14:paraId="61D606CB" w14:textId="77777777" w:rsidR="001E0A37" w:rsidRPr="0056317D" w:rsidRDefault="001E0A37" w:rsidP="001E0A37">
      <w:r w:rsidRPr="00753CB4">
        <w:rPr>
          <w:rStyle w:val="HideTWBExt"/>
        </w:rPr>
        <w:t>&lt;/Amend&gt;</w:t>
      </w:r>
    </w:p>
    <w:p w14:paraId="6ACF8BC9"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w:t>
      </w:r>
      <w:r w:rsidRPr="00753CB4">
        <w:rPr>
          <w:rStyle w:val="HideTWBExt"/>
        </w:rPr>
        <w:t>&lt;/NumAm&gt;</w:t>
      </w:r>
    </w:p>
    <w:p w14:paraId="3732896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8CDA668" w14:textId="77777777" w:rsidR="001E0A37" w:rsidRPr="0056317D" w:rsidRDefault="001E0A37" w:rsidP="001E0A37">
      <w:pPr>
        <w:rPr>
          <w:b/>
        </w:rPr>
      </w:pPr>
      <w:r w:rsidRPr="00753CB4">
        <w:rPr>
          <w:rStyle w:val="HideTWBExt"/>
        </w:rPr>
        <w:t>&lt;Article&gt;</w:t>
      </w:r>
      <w:r w:rsidRPr="0056317D">
        <w:rPr>
          <w:b/>
        </w:rPr>
        <w:t>Odôvodnenie 18</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4292C3C" w14:textId="77777777" w:rsidTr="001E0A37">
        <w:trPr>
          <w:jc w:val="center"/>
        </w:trPr>
        <w:tc>
          <w:tcPr>
            <w:tcW w:w="9752" w:type="dxa"/>
            <w:gridSpan w:val="2"/>
          </w:tcPr>
          <w:p w14:paraId="7475BEE4" w14:textId="77777777" w:rsidR="001E0A37" w:rsidRPr="0056317D" w:rsidRDefault="001E0A37" w:rsidP="001E0A37">
            <w:pPr>
              <w:keepNext/>
            </w:pPr>
          </w:p>
        </w:tc>
      </w:tr>
      <w:tr w:rsidR="001E0A37" w:rsidRPr="0056317D" w14:paraId="5E13CDAB" w14:textId="77777777" w:rsidTr="001E0A37">
        <w:trPr>
          <w:jc w:val="center"/>
        </w:trPr>
        <w:tc>
          <w:tcPr>
            <w:tcW w:w="4876" w:type="dxa"/>
          </w:tcPr>
          <w:p w14:paraId="1A92D9EF" w14:textId="77777777" w:rsidR="001E0A37" w:rsidRPr="0056317D" w:rsidRDefault="001E0A37" w:rsidP="001E0A37">
            <w:pPr>
              <w:keepNext/>
              <w:spacing w:after="240"/>
              <w:jc w:val="center"/>
              <w:rPr>
                <w:i/>
              </w:rPr>
            </w:pPr>
            <w:r w:rsidRPr="0056317D">
              <w:rPr>
                <w:i/>
              </w:rPr>
              <w:t>Text predložený Komisiou</w:t>
            </w:r>
          </w:p>
        </w:tc>
        <w:tc>
          <w:tcPr>
            <w:tcW w:w="4876" w:type="dxa"/>
          </w:tcPr>
          <w:p w14:paraId="0EBF5B07" w14:textId="77777777" w:rsidR="001E0A37" w:rsidRPr="0056317D" w:rsidRDefault="001E0A37" w:rsidP="001E0A37">
            <w:pPr>
              <w:keepNext/>
              <w:spacing w:after="240"/>
              <w:jc w:val="center"/>
              <w:rPr>
                <w:i/>
              </w:rPr>
            </w:pPr>
            <w:r w:rsidRPr="0056317D">
              <w:rPr>
                <w:i/>
              </w:rPr>
              <w:t>Pozmeňujúci návrh</w:t>
            </w:r>
          </w:p>
        </w:tc>
      </w:tr>
      <w:tr w:rsidR="001E0A37" w:rsidRPr="0056317D" w14:paraId="480D8B0C" w14:textId="77777777" w:rsidTr="001E0A37">
        <w:trPr>
          <w:jc w:val="center"/>
        </w:trPr>
        <w:tc>
          <w:tcPr>
            <w:tcW w:w="4876" w:type="dxa"/>
          </w:tcPr>
          <w:p w14:paraId="38C606D1" w14:textId="77777777" w:rsidR="001E0A37" w:rsidRPr="0056317D" w:rsidRDefault="001E0A37" w:rsidP="001E0A37">
            <w:pPr>
              <w:spacing w:after="120"/>
            </w:pPr>
            <w:r w:rsidRPr="0056317D">
              <w:t>(18)</w:t>
            </w:r>
            <w:r w:rsidRPr="0056317D">
              <w:tab/>
              <w:t>Požiadavky na prístupnosť</w:t>
            </w:r>
            <w:r w:rsidRPr="0056317D">
              <w:rPr>
                <w:b/>
                <w:i/>
              </w:rPr>
              <w:t xml:space="preserve"> je potrebné zaviesť tak, aby boli pre hospodárske subjekty</w:t>
            </w:r>
            <w:r w:rsidRPr="0056317D">
              <w:t xml:space="preserve"> a </w:t>
            </w:r>
            <w:r w:rsidRPr="0056317D">
              <w:rPr>
                <w:b/>
                <w:i/>
              </w:rPr>
              <w:t>členské štáty čo najmenej zaťažujúce, a to najmä vďaka tomu</w:t>
            </w:r>
            <w:r w:rsidRPr="0056317D">
              <w:t xml:space="preserve">, </w:t>
            </w:r>
            <w:r w:rsidRPr="0056317D">
              <w:rPr>
                <w:b/>
                <w:i/>
              </w:rPr>
              <w:t>že sa do rozsahu pôsobnosti zahrnú len výrobky a služby, ktoré boli dôkladne vybrané</w:t>
            </w:r>
            <w:r w:rsidRPr="0056317D">
              <w:t>.</w:t>
            </w:r>
          </w:p>
        </w:tc>
        <w:tc>
          <w:tcPr>
            <w:tcW w:w="4876" w:type="dxa"/>
          </w:tcPr>
          <w:p w14:paraId="200056C5" w14:textId="77777777" w:rsidR="001E0A37" w:rsidRPr="0056317D" w:rsidRDefault="001E0A37" w:rsidP="001E0A37">
            <w:pPr>
              <w:spacing w:after="120"/>
              <w:rPr>
                <w:szCs w:val="24"/>
              </w:rPr>
            </w:pPr>
            <w:r w:rsidRPr="0056317D">
              <w:t>(18)</w:t>
            </w:r>
            <w:r w:rsidRPr="0056317D">
              <w:tab/>
              <w:t>Požiadavky na prístupnosť</w:t>
            </w:r>
            <w:r w:rsidRPr="0056317D">
              <w:rPr>
                <w:b/>
                <w:i/>
              </w:rPr>
              <w:t>, ktoré umožnia všetkým ľuďom využívať výrobky a služby</w:t>
            </w:r>
            <w:r w:rsidRPr="0056317D">
              <w:t xml:space="preserve"> a </w:t>
            </w:r>
            <w:r w:rsidRPr="0056317D">
              <w:rPr>
                <w:b/>
                <w:i/>
              </w:rPr>
              <w:t>infraštruktúru, na ktoré sa vzťahuje táto smernica, je potrebné zaviesť tak</w:t>
            </w:r>
            <w:r w:rsidRPr="0056317D">
              <w:t xml:space="preserve">, </w:t>
            </w:r>
            <w:r w:rsidRPr="0056317D">
              <w:rPr>
                <w:b/>
                <w:i/>
              </w:rPr>
              <w:t>aby boli pre hospodárske subjekty a členské štáty čo najúčinnejšie a čo najmenej zaťažujúce</w:t>
            </w:r>
            <w:r w:rsidRPr="0056317D">
              <w:t>.</w:t>
            </w:r>
          </w:p>
        </w:tc>
      </w:tr>
    </w:tbl>
    <w:p w14:paraId="4A9C3023" w14:textId="77777777" w:rsidR="001E0A37" w:rsidRPr="0056317D" w:rsidRDefault="001E0A37" w:rsidP="001E0A37">
      <w:r w:rsidRPr="00753CB4">
        <w:rPr>
          <w:rStyle w:val="HideTWBExt"/>
        </w:rPr>
        <w:t>&lt;/Amend&gt;</w:t>
      </w:r>
    </w:p>
    <w:p w14:paraId="64EF9451" w14:textId="77777777" w:rsidR="001E0A37" w:rsidRPr="0056317D" w:rsidRDefault="001E0A37" w:rsidP="001E0A37"/>
    <w:p w14:paraId="5619CCF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w:t>
      </w:r>
      <w:r w:rsidRPr="00753CB4">
        <w:rPr>
          <w:rStyle w:val="HideTWBExt"/>
        </w:rPr>
        <w:t>&lt;/NumAm&gt;</w:t>
      </w:r>
    </w:p>
    <w:p w14:paraId="36D88B3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C610636" w14:textId="77777777" w:rsidR="001E0A37" w:rsidRPr="0056317D" w:rsidRDefault="001E0A37" w:rsidP="001E0A37">
      <w:pPr>
        <w:keepNext/>
        <w:rPr>
          <w:b/>
        </w:rPr>
      </w:pPr>
      <w:r w:rsidRPr="00753CB4">
        <w:rPr>
          <w:rStyle w:val="HideTWBExt"/>
        </w:rPr>
        <w:t>&lt;Article&gt;</w:t>
      </w:r>
      <w:r w:rsidRPr="0056317D">
        <w:rPr>
          <w:b/>
        </w:rPr>
        <w:t>Odôvodnenie 19</w:t>
      </w:r>
      <w:r w:rsidRPr="00753CB4">
        <w:rPr>
          <w:rStyle w:val="HideTWBExt"/>
        </w:rPr>
        <w:t>&lt;/Article&gt;</w:t>
      </w:r>
    </w:p>
    <w:p w14:paraId="21380190"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BAA965D" w14:textId="77777777" w:rsidTr="001E0A37">
        <w:trPr>
          <w:jc w:val="center"/>
        </w:trPr>
        <w:tc>
          <w:tcPr>
            <w:tcW w:w="9752" w:type="dxa"/>
            <w:gridSpan w:val="2"/>
          </w:tcPr>
          <w:p w14:paraId="7CA0B0C6" w14:textId="77777777" w:rsidR="001E0A37" w:rsidRPr="0056317D" w:rsidRDefault="001E0A37" w:rsidP="001E0A37">
            <w:pPr>
              <w:keepNext/>
            </w:pPr>
          </w:p>
        </w:tc>
      </w:tr>
      <w:tr w:rsidR="001E0A37" w:rsidRPr="0056317D" w14:paraId="711B8C6E" w14:textId="77777777" w:rsidTr="001E0A37">
        <w:trPr>
          <w:jc w:val="center"/>
        </w:trPr>
        <w:tc>
          <w:tcPr>
            <w:tcW w:w="4876" w:type="dxa"/>
          </w:tcPr>
          <w:p w14:paraId="1A574022" w14:textId="77777777" w:rsidR="001E0A37" w:rsidRPr="0056317D" w:rsidRDefault="001E0A37" w:rsidP="001E0A37">
            <w:pPr>
              <w:keepNext/>
              <w:spacing w:after="240"/>
              <w:jc w:val="center"/>
              <w:rPr>
                <w:i/>
              </w:rPr>
            </w:pPr>
            <w:r w:rsidRPr="0056317D">
              <w:rPr>
                <w:i/>
              </w:rPr>
              <w:t>Text predložený Komisiou</w:t>
            </w:r>
          </w:p>
        </w:tc>
        <w:tc>
          <w:tcPr>
            <w:tcW w:w="4876" w:type="dxa"/>
          </w:tcPr>
          <w:p w14:paraId="204423BB" w14:textId="77777777" w:rsidR="001E0A37" w:rsidRPr="0056317D" w:rsidRDefault="001E0A37" w:rsidP="001E0A37">
            <w:pPr>
              <w:keepNext/>
              <w:spacing w:after="240"/>
              <w:jc w:val="center"/>
              <w:rPr>
                <w:i/>
              </w:rPr>
            </w:pPr>
            <w:r w:rsidRPr="0056317D">
              <w:rPr>
                <w:i/>
              </w:rPr>
              <w:t>Pozmeňujúci návrh</w:t>
            </w:r>
          </w:p>
        </w:tc>
      </w:tr>
      <w:tr w:rsidR="001E0A37" w:rsidRPr="0056317D" w14:paraId="5F90A17C" w14:textId="77777777" w:rsidTr="001E0A37">
        <w:trPr>
          <w:jc w:val="center"/>
        </w:trPr>
        <w:tc>
          <w:tcPr>
            <w:tcW w:w="4876" w:type="dxa"/>
          </w:tcPr>
          <w:p w14:paraId="48E74D73" w14:textId="77777777" w:rsidR="001E0A37" w:rsidRPr="0056317D" w:rsidRDefault="001E0A37" w:rsidP="001E0A37">
            <w:pPr>
              <w:spacing w:after="120"/>
            </w:pPr>
            <w:r w:rsidRPr="0056317D">
              <w:t>(19)</w:t>
            </w:r>
            <w:r w:rsidRPr="0056317D">
              <w:tab/>
              <w:t>Preto je potrebné špecifikovať požiadavky na prístupnosť pre uvádzanie na trh výrobkov a služieb, ktoré patria do rozsahu pôsobnosti tejto smernice, aby sa zabezpečil ich voľný pohyb na vnútornom trhu.</w:t>
            </w:r>
          </w:p>
        </w:tc>
        <w:tc>
          <w:tcPr>
            <w:tcW w:w="4876" w:type="dxa"/>
          </w:tcPr>
          <w:p w14:paraId="6C93076C" w14:textId="77777777" w:rsidR="001E0A37" w:rsidRPr="0056317D" w:rsidRDefault="001E0A37" w:rsidP="001E0A37">
            <w:pPr>
              <w:spacing w:after="120"/>
            </w:pPr>
            <w:r w:rsidRPr="0056317D">
              <w:t>(19)</w:t>
            </w:r>
            <w:r w:rsidRPr="0056317D">
              <w:tab/>
              <w:t xml:space="preserve">Preto je potrebné špecifikovať požiadavky na prístupnosť pre uvádzanie na trh výrobkov a služieb, </w:t>
            </w:r>
            <w:r w:rsidRPr="0056317D">
              <w:rPr>
                <w:b/>
                <w:i/>
              </w:rPr>
              <w:t xml:space="preserve">ako aj zastavané prostredie spojené s poskytovaním týchto výrobkov a služieb, </w:t>
            </w:r>
            <w:r w:rsidRPr="0056317D">
              <w:t>ktoré patria do rozsahu pôsobnosti tejto smernice, aby sa zabezpečil ich voľný pohyb na vnútornom trhu</w:t>
            </w:r>
            <w:r w:rsidRPr="0056317D">
              <w:rPr>
                <w:b/>
                <w:i/>
              </w:rPr>
              <w:t xml:space="preserve"> a mobilita osôb</w:t>
            </w:r>
            <w:r w:rsidRPr="0056317D">
              <w:t>.</w:t>
            </w:r>
          </w:p>
        </w:tc>
      </w:tr>
    </w:tbl>
    <w:p w14:paraId="4A8FF793" w14:textId="77777777" w:rsidR="001E0A37" w:rsidRPr="0056317D" w:rsidRDefault="001E0A37" w:rsidP="001E0A37">
      <w:r w:rsidRPr="00753CB4">
        <w:rPr>
          <w:rStyle w:val="HideTWBExt"/>
        </w:rPr>
        <w:t>&lt;/Amend&gt;</w:t>
      </w:r>
    </w:p>
    <w:p w14:paraId="1019A0F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w:t>
      </w:r>
      <w:r w:rsidRPr="00753CB4">
        <w:rPr>
          <w:rStyle w:val="HideTWBExt"/>
        </w:rPr>
        <w:t>&lt;/NumAm&gt;</w:t>
      </w:r>
    </w:p>
    <w:p w14:paraId="4240E00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DE00EAA" w14:textId="77777777" w:rsidR="001E0A37" w:rsidRPr="0056317D" w:rsidRDefault="001E0A37" w:rsidP="001E0A37">
      <w:pPr>
        <w:rPr>
          <w:b/>
        </w:rPr>
      </w:pPr>
      <w:r w:rsidRPr="00753CB4">
        <w:rPr>
          <w:rStyle w:val="HideTWBExt"/>
        </w:rPr>
        <w:t>&lt;Article&gt;</w:t>
      </w:r>
      <w:r w:rsidRPr="0056317D">
        <w:rPr>
          <w:b/>
        </w:rPr>
        <w:t>Odôvodnenie 22</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B6ECF90" w14:textId="77777777" w:rsidTr="001E0A37">
        <w:trPr>
          <w:jc w:val="center"/>
        </w:trPr>
        <w:tc>
          <w:tcPr>
            <w:tcW w:w="9752" w:type="dxa"/>
            <w:gridSpan w:val="2"/>
          </w:tcPr>
          <w:p w14:paraId="279F7596" w14:textId="77777777" w:rsidR="001E0A37" w:rsidRPr="0056317D" w:rsidRDefault="001E0A37" w:rsidP="001E0A37">
            <w:pPr>
              <w:keepNext/>
            </w:pPr>
          </w:p>
        </w:tc>
      </w:tr>
      <w:tr w:rsidR="001E0A37" w:rsidRPr="0056317D" w14:paraId="191CAEA6" w14:textId="77777777" w:rsidTr="001E0A37">
        <w:trPr>
          <w:jc w:val="center"/>
        </w:trPr>
        <w:tc>
          <w:tcPr>
            <w:tcW w:w="4876" w:type="dxa"/>
          </w:tcPr>
          <w:p w14:paraId="551D9982" w14:textId="77777777" w:rsidR="001E0A37" w:rsidRPr="0056317D" w:rsidRDefault="001E0A37" w:rsidP="001E0A37">
            <w:pPr>
              <w:keepNext/>
              <w:spacing w:after="240"/>
              <w:jc w:val="center"/>
              <w:rPr>
                <w:i/>
              </w:rPr>
            </w:pPr>
            <w:r w:rsidRPr="0056317D">
              <w:rPr>
                <w:i/>
              </w:rPr>
              <w:t>Text predložený Komisiou</w:t>
            </w:r>
          </w:p>
        </w:tc>
        <w:tc>
          <w:tcPr>
            <w:tcW w:w="4876" w:type="dxa"/>
          </w:tcPr>
          <w:p w14:paraId="6B96F407" w14:textId="77777777" w:rsidR="001E0A37" w:rsidRPr="0056317D" w:rsidRDefault="001E0A37" w:rsidP="001E0A37">
            <w:pPr>
              <w:keepNext/>
              <w:spacing w:after="240"/>
              <w:jc w:val="center"/>
              <w:rPr>
                <w:i/>
              </w:rPr>
            </w:pPr>
            <w:r w:rsidRPr="0056317D">
              <w:rPr>
                <w:i/>
              </w:rPr>
              <w:t>Pozmeňujúci návrh</w:t>
            </w:r>
          </w:p>
        </w:tc>
      </w:tr>
      <w:tr w:rsidR="001E0A37" w:rsidRPr="0056317D" w14:paraId="712C8BB1" w14:textId="77777777" w:rsidTr="001E0A37">
        <w:trPr>
          <w:jc w:val="center"/>
        </w:trPr>
        <w:tc>
          <w:tcPr>
            <w:tcW w:w="4876" w:type="dxa"/>
          </w:tcPr>
          <w:p w14:paraId="7C64E4C0" w14:textId="77777777" w:rsidR="001E0A37" w:rsidRPr="0056317D" w:rsidRDefault="001E0A37" w:rsidP="001E0A37">
            <w:pPr>
              <w:spacing w:after="120"/>
            </w:pPr>
            <w:r w:rsidRPr="0056317D">
              <w:t>(22)</w:t>
            </w:r>
            <w:r w:rsidRPr="0056317D">
              <w:tab/>
              <w:t xml:space="preserve">Členské štáty </w:t>
            </w:r>
            <w:r w:rsidRPr="0056317D">
              <w:rPr>
                <w:b/>
                <w:i/>
              </w:rPr>
              <w:t>prijímajú</w:t>
            </w:r>
            <w:r w:rsidRPr="0056317D">
              <w:t xml:space="preserve"> všetky vhodné opatrenia na zabezpečenie toho, aby voľný pohyb výrobkov a služieb, na ktoré sa vzťahuje táto smernica a ktoré spĺňajú príslušné požiadavky na prístupnosť, nebol v rámci Únie sťažený z dôvodov súvisiacich s prístupnosťou.</w:t>
            </w:r>
          </w:p>
        </w:tc>
        <w:tc>
          <w:tcPr>
            <w:tcW w:w="4876" w:type="dxa"/>
          </w:tcPr>
          <w:p w14:paraId="45A8A0C5" w14:textId="77777777" w:rsidR="001E0A37" w:rsidRPr="0056317D" w:rsidRDefault="001E0A37" w:rsidP="001E0A37">
            <w:pPr>
              <w:spacing w:after="120"/>
              <w:rPr>
                <w:szCs w:val="24"/>
              </w:rPr>
            </w:pPr>
            <w:r w:rsidRPr="0056317D">
              <w:t>(22)</w:t>
            </w:r>
            <w:r w:rsidRPr="0056317D">
              <w:tab/>
              <w:t xml:space="preserve">Členské štáty </w:t>
            </w:r>
            <w:r w:rsidRPr="0056317D">
              <w:rPr>
                <w:b/>
                <w:i/>
              </w:rPr>
              <w:t>musia prijať</w:t>
            </w:r>
            <w:r w:rsidRPr="0056317D">
              <w:t xml:space="preserve"> všetky vhodné opatrenia na zabezpečenie toho, aby voľný pohyb výrobkov a služieb, na ktoré sa vzťahuje táto smernica a ktoré spĺňajú príslušné požiadavky na prístupnosť, nebol v rámci Únie sťažený z dôvodov súvisiacich s prístupnosťou.</w:t>
            </w:r>
          </w:p>
        </w:tc>
      </w:tr>
    </w:tbl>
    <w:p w14:paraId="54F7F53E" w14:textId="77777777" w:rsidR="001E0A37" w:rsidRPr="0056317D" w:rsidRDefault="001E0A37" w:rsidP="001E0A37">
      <w:r w:rsidRPr="00753CB4">
        <w:rPr>
          <w:rStyle w:val="HideTWBExt"/>
        </w:rPr>
        <w:t>&lt;/Amend&gt;</w:t>
      </w:r>
    </w:p>
    <w:p w14:paraId="478833C0"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w:t>
      </w:r>
      <w:r w:rsidRPr="00753CB4">
        <w:rPr>
          <w:rStyle w:val="HideTWBExt"/>
        </w:rPr>
        <w:t>&lt;/NumAm&gt;</w:t>
      </w:r>
    </w:p>
    <w:p w14:paraId="4F3619A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981F6E6" w14:textId="77777777" w:rsidR="001E0A37" w:rsidRPr="0056317D" w:rsidRDefault="001E0A37" w:rsidP="001E0A37">
      <w:pPr>
        <w:rPr>
          <w:b/>
        </w:rPr>
      </w:pPr>
      <w:r w:rsidRPr="00753CB4">
        <w:rPr>
          <w:rStyle w:val="HideTWBExt"/>
        </w:rPr>
        <w:t>&lt;Article&gt;</w:t>
      </w:r>
      <w:r w:rsidRPr="0056317D">
        <w:rPr>
          <w:b/>
        </w:rPr>
        <w:t>Odôvodnenie 23</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844C178" w14:textId="77777777" w:rsidTr="001E0A37">
        <w:trPr>
          <w:jc w:val="center"/>
        </w:trPr>
        <w:tc>
          <w:tcPr>
            <w:tcW w:w="9752" w:type="dxa"/>
            <w:gridSpan w:val="2"/>
          </w:tcPr>
          <w:p w14:paraId="39E9C559" w14:textId="77777777" w:rsidR="001E0A37" w:rsidRPr="0056317D" w:rsidRDefault="001E0A37" w:rsidP="001E0A37">
            <w:pPr>
              <w:keepNext/>
            </w:pPr>
          </w:p>
        </w:tc>
      </w:tr>
      <w:tr w:rsidR="001E0A37" w:rsidRPr="0056317D" w14:paraId="1AE4A246" w14:textId="77777777" w:rsidTr="001E0A37">
        <w:trPr>
          <w:jc w:val="center"/>
        </w:trPr>
        <w:tc>
          <w:tcPr>
            <w:tcW w:w="4876" w:type="dxa"/>
          </w:tcPr>
          <w:p w14:paraId="60BF0623" w14:textId="77777777" w:rsidR="001E0A37" w:rsidRPr="0056317D" w:rsidRDefault="001E0A37" w:rsidP="001E0A37">
            <w:pPr>
              <w:keepNext/>
              <w:spacing w:after="240"/>
              <w:jc w:val="center"/>
              <w:rPr>
                <w:i/>
              </w:rPr>
            </w:pPr>
            <w:r w:rsidRPr="0056317D">
              <w:rPr>
                <w:i/>
              </w:rPr>
              <w:t>Text predložený Komisiou</w:t>
            </w:r>
          </w:p>
        </w:tc>
        <w:tc>
          <w:tcPr>
            <w:tcW w:w="4876" w:type="dxa"/>
          </w:tcPr>
          <w:p w14:paraId="1B5B5BFC" w14:textId="77777777" w:rsidR="001E0A37" w:rsidRPr="0056317D" w:rsidRDefault="001E0A37" w:rsidP="001E0A37">
            <w:pPr>
              <w:keepNext/>
              <w:spacing w:after="240"/>
              <w:jc w:val="center"/>
              <w:rPr>
                <w:i/>
              </w:rPr>
            </w:pPr>
            <w:r w:rsidRPr="0056317D">
              <w:rPr>
                <w:i/>
              </w:rPr>
              <w:t>Pozmeňujúci návrh</w:t>
            </w:r>
          </w:p>
        </w:tc>
      </w:tr>
      <w:tr w:rsidR="001E0A37" w:rsidRPr="0056317D" w14:paraId="7FACA628" w14:textId="77777777" w:rsidTr="001E0A37">
        <w:trPr>
          <w:jc w:val="center"/>
        </w:trPr>
        <w:tc>
          <w:tcPr>
            <w:tcW w:w="4876" w:type="dxa"/>
          </w:tcPr>
          <w:p w14:paraId="50321518" w14:textId="77777777" w:rsidR="001E0A37" w:rsidRPr="0056317D" w:rsidRDefault="001E0A37" w:rsidP="001E0A37">
            <w:pPr>
              <w:spacing w:after="120"/>
            </w:pPr>
            <w:r w:rsidRPr="0056317D">
              <w:t>(23)</w:t>
            </w:r>
            <w:r w:rsidRPr="0056317D">
              <w:tab/>
              <w:t xml:space="preserve">V niektorých situáciách </w:t>
            </w:r>
            <w:r w:rsidRPr="0056317D">
              <w:rPr>
                <w:b/>
                <w:i/>
              </w:rPr>
              <w:t>by</w:t>
            </w:r>
            <w:r w:rsidRPr="0056317D">
              <w:t xml:space="preserve"> spoločné požiadavky na prístupnosť zastavaného prostredia </w:t>
            </w:r>
            <w:r w:rsidRPr="0056317D">
              <w:rPr>
                <w:b/>
                <w:i/>
              </w:rPr>
              <w:t>uľahčili</w:t>
            </w:r>
            <w:r w:rsidRPr="0056317D">
              <w:t xml:space="preserve"> voľný pohyb príslušných služieb a osôb so zdravotným postihnutím. Táto smernica preto </w:t>
            </w:r>
            <w:r w:rsidRPr="0056317D">
              <w:rPr>
                <w:b/>
                <w:i/>
              </w:rPr>
              <w:t>umožňuje členským štátom, aby zahrnuli</w:t>
            </w:r>
            <w:r w:rsidRPr="0056317D">
              <w:t xml:space="preserve"> zastavané prostredie, ktoré sa používa pri poskytovaní príslušných služieb, do rozsahu pôsobnosti tejto smernice, čim sa zabezpečí dodržiavanie požiadaviek na prístupnosť stanovených v prílohe X.</w:t>
            </w:r>
          </w:p>
        </w:tc>
        <w:tc>
          <w:tcPr>
            <w:tcW w:w="4876" w:type="dxa"/>
          </w:tcPr>
          <w:p w14:paraId="2C60265E" w14:textId="77777777" w:rsidR="001E0A37" w:rsidRPr="0056317D" w:rsidRDefault="001E0A37" w:rsidP="001E0A37">
            <w:pPr>
              <w:spacing w:after="120"/>
              <w:rPr>
                <w:szCs w:val="24"/>
              </w:rPr>
            </w:pPr>
            <w:r w:rsidRPr="0056317D">
              <w:t>(23)</w:t>
            </w:r>
            <w:r w:rsidRPr="0056317D">
              <w:tab/>
              <w:t xml:space="preserve">V niektorých situáciách </w:t>
            </w:r>
            <w:r w:rsidRPr="0056317D">
              <w:rPr>
                <w:b/>
                <w:i/>
              </w:rPr>
              <w:t>je prístupnosť zastavaného prostredia nevyhnutným predpokladom, aby mohli osoby so zdravotným postihnutím plne využívať dotknuté služby.</w:t>
            </w:r>
            <w:r w:rsidRPr="0056317D">
              <w:t xml:space="preserve"> Spoločné požiadavky na prístupnosť zastavaného prostredia </w:t>
            </w:r>
            <w:r w:rsidRPr="0056317D">
              <w:rPr>
                <w:b/>
                <w:i/>
              </w:rPr>
              <w:t>by mali uľahčiť</w:t>
            </w:r>
            <w:r w:rsidRPr="0056317D">
              <w:t xml:space="preserve"> voľný pohyb príslušných služieb a osôb so zdravotným postihnutím. Táto smernica preto </w:t>
            </w:r>
            <w:r w:rsidRPr="0056317D">
              <w:rPr>
                <w:b/>
                <w:i/>
              </w:rPr>
              <w:t>zahŕňa</w:t>
            </w:r>
            <w:r w:rsidRPr="0056317D">
              <w:t xml:space="preserve"> zastavané prostredie, ktoré sa používa pri poskytovaní príslušných služieb, do rozsahu pôsobnosti tejto smernice, čim sa zabezpečí dodržiavanie požiadaviek na prístupnosť stanovených v prílohe X.</w:t>
            </w:r>
          </w:p>
        </w:tc>
      </w:tr>
    </w:tbl>
    <w:p w14:paraId="1D6F4DB6" w14:textId="77777777" w:rsidR="001E0A37" w:rsidRPr="0056317D" w:rsidRDefault="001E0A37" w:rsidP="001E0A37">
      <w:pPr>
        <w:rPr>
          <w:rFonts w:ascii="Arial" w:hAnsi="Arial"/>
          <w:b/>
          <w:vanish/>
          <w:color w:val="000080"/>
          <w:sz w:val="20"/>
        </w:rPr>
      </w:pPr>
      <w:r w:rsidRPr="00753CB4">
        <w:rPr>
          <w:rStyle w:val="HideTWBExt"/>
        </w:rPr>
        <w:t>&lt;/Amend&gt;</w:t>
      </w:r>
    </w:p>
    <w:p w14:paraId="5204F84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19</w:t>
      </w:r>
      <w:r w:rsidRPr="00753CB4">
        <w:rPr>
          <w:rStyle w:val="HideTWBExt"/>
        </w:rPr>
        <w:t>&lt;/NumAm&gt;</w:t>
      </w:r>
    </w:p>
    <w:p w14:paraId="23B5F91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720ADE9" w14:textId="77777777" w:rsidR="001E0A37" w:rsidRPr="0056317D" w:rsidRDefault="001E0A37" w:rsidP="001E0A37">
      <w:pPr>
        <w:keepNext/>
        <w:rPr>
          <w:b/>
        </w:rPr>
      </w:pPr>
      <w:r w:rsidRPr="00753CB4">
        <w:rPr>
          <w:rStyle w:val="HideTWBExt"/>
        </w:rPr>
        <w:t>&lt;Article&gt;</w:t>
      </w:r>
      <w:r w:rsidRPr="0056317D">
        <w:rPr>
          <w:b/>
        </w:rPr>
        <w:t>Odôvodnenie 24</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AB974D5" w14:textId="77777777" w:rsidTr="001E0A37">
        <w:trPr>
          <w:jc w:val="center"/>
        </w:trPr>
        <w:tc>
          <w:tcPr>
            <w:tcW w:w="9752" w:type="dxa"/>
            <w:gridSpan w:val="2"/>
          </w:tcPr>
          <w:p w14:paraId="5BBC87FA" w14:textId="77777777" w:rsidR="001E0A37" w:rsidRPr="0056317D" w:rsidRDefault="001E0A37" w:rsidP="001E0A37">
            <w:pPr>
              <w:keepNext/>
            </w:pPr>
          </w:p>
        </w:tc>
      </w:tr>
      <w:tr w:rsidR="001E0A37" w:rsidRPr="0056317D" w14:paraId="07DC5209" w14:textId="77777777" w:rsidTr="001E0A37">
        <w:trPr>
          <w:jc w:val="center"/>
        </w:trPr>
        <w:tc>
          <w:tcPr>
            <w:tcW w:w="4876" w:type="dxa"/>
          </w:tcPr>
          <w:p w14:paraId="67C4089C" w14:textId="77777777" w:rsidR="001E0A37" w:rsidRPr="0056317D" w:rsidRDefault="001E0A37" w:rsidP="001E0A37">
            <w:pPr>
              <w:keepNext/>
              <w:spacing w:after="240"/>
              <w:jc w:val="center"/>
              <w:rPr>
                <w:i/>
              </w:rPr>
            </w:pPr>
            <w:r w:rsidRPr="0056317D">
              <w:rPr>
                <w:i/>
              </w:rPr>
              <w:t>Text predložený Komisiou</w:t>
            </w:r>
          </w:p>
        </w:tc>
        <w:tc>
          <w:tcPr>
            <w:tcW w:w="4876" w:type="dxa"/>
          </w:tcPr>
          <w:p w14:paraId="668B44D3" w14:textId="77777777" w:rsidR="001E0A37" w:rsidRPr="0056317D" w:rsidRDefault="001E0A37" w:rsidP="001E0A37">
            <w:pPr>
              <w:keepNext/>
              <w:spacing w:after="240"/>
              <w:jc w:val="center"/>
              <w:rPr>
                <w:i/>
              </w:rPr>
            </w:pPr>
            <w:r w:rsidRPr="0056317D">
              <w:rPr>
                <w:i/>
              </w:rPr>
              <w:t>Pozmeňujúci návrh</w:t>
            </w:r>
          </w:p>
        </w:tc>
      </w:tr>
      <w:tr w:rsidR="001E0A37" w:rsidRPr="0056317D" w14:paraId="086F7FA7" w14:textId="77777777" w:rsidTr="001E0A37">
        <w:trPr>
          <w:jc w:val="center"/>
        </w:trPr>
        <w:tc>
          <w:tcPr>
            <w:tcW w:w="4876" w:type="dxa"/>
          </w:tcPr>
          <w:p w14:paraId="2A43CEA8" w14:textId="77777777" w:rsidR="001E0A37" w:rsidRPr="0056317D" w:rsidRDefault="001E0A37" w:rsidP="001E0A37">
            <w:pPr>
              <w:spacing w:after="120"/>
            </w:pPr>
            <w:r w:rsidRPr="0056317D">
              <w:t>(24)</w:t>
            </w:r>
            <w:r w:rsidRPr="0056317D">
              <w:tab/>
              <w:t>Je nutné stanoviť, že v prípade legislatívnych aktov Únie, v ktorých sa zavádzajú povinnosti v oblasti prístupnosti bez toho, aby v nich boli stanovené požiadavky na prístupnosť alebo súvisiace špecifikácie, sa prístupnosť vymedzuje odkazom na požiadavky na prístupnosť stanovenými v tejto smernici. To sa týka smernice Európskeho parlamentu a Rady 2014/23/EÚ</w:t>
            </w:r>
            <w:r w:rsidRPr="0056317D">
              <w:rPr>
                <w:vertAlign w:val="superscript"/>
              </w:rPr>
              <w:t>1</w:t>
            </w:r>
            <w:r w:rsidRPr="0056317D">
              <w:t>, smernice Európskeho parlamentu a Rady 2014/24/EÚ</w:t>
            </w:r>
            <w:r w:rsidRPr="0056317D">
              <w:rPr>
                <w:vertAlign w:val="superscript"/>
              </w:rPr>
              <w:t>2</w:t>
            </w:r>
            <w:r w:rsidRPr="0056317D">
              <w:t xml:space="preserve"> a smernice Európskeho parlamentu a Rady 2014/25/EÚ</w:t>
            </w:r>
            <w:r w:rsidRPr="0056317D">
              <w:rPr>
                <w:vertAlign w:val="superscript"/>
              </w:rPr>
              <w:t>3</w:t>
            </w:r>
            <w:r w:rsidRPr="0056317D">
              <w:t>, v ktorých sa vyžaduje, aby technické špecifikácie a technické alebo funkčné požiadavky koncesií, prác alebo služieb spadajúcich do ich rozsahu pôsobnosti zohľadňovali kritériá prístupnosti pre osoby so zdravotným postihnutím alebo koncepciu „dizajnu pre všetkých“ používateľov.</w:t>
            </w:r>
          </w:p>
        </w:tc>
        <w:tc>
          <w:tcPr>
            <w:tcW w:w="4876" w:type="dxa"/>
          </w:tcPr>
          <w:p w14:paraId="065BBD08" w14:textId="77777777" w:rsidR="001E0A37" w:rsidRPr="0056317D" w:rsidRDefault="001E0A37" w:rsidP="001E0A37">
            <w:pPr>
              <w:spacing w:after="120"/>
              <w:rPr>
                <w:b/>
                <w:i/>
              </w:rPr>
            </w:pPr>
            <w:r w:rsidRPr="0056317D">
              <w:t>(24)</w:t>
            </w:r>
            <w:r w:rsidRPr="0056317D">
              <w:tab/>
              <w:t>Je nutné stanoviť, že v prípade legislatívnych aktov Únie, v ktorých sa zavádzajú povinnosti v oblasti prístupnosti bez toho, aby v nich boli stanovené požiadavky na prístupnosť alebo súvisiace špecifikácie, sa prístupnosť vymedzuje odkazom na požiadavky na prístupnosť stanovenými v tejto smernici. To sa týka smernice Európskeho parlamentu a Rady 2014/23/EÚ</w:t>
            </w:r>
            <w:r w:rsidRPr="0056317D">
              <w:rPr>
                <w:vertAlign w:val="superscript"/>
              </w:rPr>
              <w:t>1</w:t>
            </w:r>
            <w:r w:rsidRPr="0056317D">
              <w:t>, smernice Európskeho parlamentu a Rady 2014/24/EÚ</w:t>
            </w:r>
            <w:r w:rsidRPr="0056317D">
              <w:rPr>
                <w:vertAlign w:val="superscript"/>
              </w:rPr>
              <w:t>2</w:t>
            </w:r>
            <w:r w:rsidRPr="0056317D">
              <w:t xml:space="preserve"> a smernice Európskeho parlamentu a Rady 2014/25/EÚ</w:t>
            </w:r>
            <w:r w:rsidRPr="0056317D">
              <w:rPr>
                <w:vertAlign w:val="superscript"/>
              </w:rPr>
              <w:t>3</w:t>
            </w:r>
            <w:r w:rsidRPr="0056317D">
              <w:t xml:space="preserve">, v ktorých sa vyžaduje, aby technické špecifikácie a technické alebo funkčné požiadavky koncesií, prác alebo služieb spadajúcich do ich rozsahu pôsobnosti zohľadňovali kritériá prístupnosti pre osoby so zdravotným postihnutím alebo koncepciu „dizajnu pre všetkých“ používateľov. </w:t>
            </w:r>
            <w:r w:rsidRPr="0056317D">
              <w:rPr>
                <w:b/>
                <w:i/>
              </w:rPr>
              <w:t>Podobne aj smernica Európskeho parlamentu a Rady 2010/13/EÚ</w:t>
            </w:r>
            <w:r w:rsidRPr="0056317D">
              <w:rPr>
                <w:b/>
                <w:i/>
                <w:vertAlign w:val="superscript"/>
              </w:rPr>
              <w:t>3a</w:t>
            </w:r>
            <w:r w:rsidRPr="0056317D">
              <w:rPr>
                <w:b/>
                <w:i/>
              </w:rPr>
              <w:t>, smernica Európskeho parlamentu a Rady 2011/83/EÚ</w:t>
            </w:r>
            <w:r w:rsidRPr="0056317D">
              <w:rPr>
                <w:b/>
                <w:i/>
                <w:vertAlign w:val="superscript"/>
              </w:rPr>
              <w:t>3b</w:t>
            </w:r>
            <w:r w:rsidRPr="0056317D">
              <w:rPr>
                <w:b/>
                <w:i/>
              </w:rPr>
              <w:t>, ako aj všetky ostatné existujúce úniové právne predpisy, musia zohľadňovať prístupnosť pre osoby so zdravotným postihnutím a osoby s obmedzeniami z dôvodu starnutia alebo s akýmikoľvek inými obmedzeniami. Všetky ďalšie budúce právne predpisy Únie odkazujúce na prístupnosť pre osoby so zdravotným postihnutím by mali pomôcť spotrebiteľom prijímať informované rozhodnutia, a inštitúcie Únie by mali zohľadniť prístupnosť pri revízii právnych predpisov Únie.</w:t>
            </w:r>
          </w:p>
        </w:tc>
      </w:tr>
      <w:tr w:rsidR="001E0A37" w:rsidRPr="0056317D" w14:paraId="398BCDEF" w14:textId="77777777" w:rsidTr="001E0A37">
        <w:trPr>
          <w:jc w:val="center"/>
        </w:trPr>
        <w:tc>
          <w:tcPr>
            <w:tcW w:w="4876" w:type="dxa"/>
          </w:tcPr>
          <w:p w14:paraId="3880CF6F" w14:textId="77777777" w:rsidR="001E0A37" w:rsidRPr="0056317D" w:rsidRDefault="001E0A37" w:rsidP="001E0A37">
            <w:pPr>
              <w:spacing w:after="120"/>
            </w:pPr>
            <w:r w:rsidRPr="0056317D">
              <w:t>____________________</w:t>
            </w:r>
          </w:p>
        </w:tc>
        <w:tc>
          <w:tcPr>
            <w:tcW w:w="4876" w:type="dxa"/>
          </w:tcPr>
          <w:p w14:paraId="40A29DC8" w14:textId="77777777" w:rsidR="001E0A37" w:rsidRPr="0056317D" w:rsidRDefault="001E0A37" w:rsidP="001E0A37">
            <w:pPr>
              <w:spacing w:after="120"/>
            </w:pPr>
            <w:r w:rsidRPr="0056317D">
              <w:t>____________________</w:t>
            </w:r>
          </w:p>
        </w:tc>
      </w:tr>
      <w:tr w:rsidR="001E0A37" w:rsidRPr="0056317D" w14:paraId="421C0861" w14:textId="77777777" w:rsidTr="001E0A37">
        <w:trPr>
          <w:jc w:val="center"/>
        </w:trPr>
        <w:tc>
          <w:tcPr>
            <w:tcW w:w="4876" w:type="dxa"/>
          </w:tcPr>
          <w:p w14:paraId="43682037" w14:textId="77777777" w:rsidR="001E0A37" w:rsidRPr="0056317D" w:rsidRDefault="001E0A37" w:rsidP="001E0A37">
            <w:pPr>
              <w:spacing w:after="120"/>
            </w:pPr>
            <w:r w:rsidRPr="0056317D">
              <w:rPr>
                <w:vertAlign w:val="superscript"/>
              </w:rPr>
              <w:t>1</w:t>
            </w:r>
            <w:r w:rsidRPr="0056317D">
              <w:tab/>
              <w:t>Smernica Európskeho parlamentu a Rady 2014/23/EÚ z 26. februára 2014 o udelení koncesných zmlúv (Ú. v. EÚ L 94, 28.3.2014, s. 1).</w:t>
            </w:r>
          </w:p>
        </w:tc>
        <w:tc>
          <w:tcPr>
            <w:tcW w:w="4876" w:type="dxa"/>
          </w:tcPr>
          <w:p w14:paraId="0CA8C862" w14:textId="77777777" w:rsidR="001E0A37" w:rsidRPr="0056317D" w:rsidRDefault="001E0A37" w:rsidP="001E0A37">
            <w:pPr>
              <w:spacing w:after="120"/>
            </w:pPr>
            <w:r w:rsidRPr="0056317D">
              <w:rPr>
                <w:vertAlign w:val="superscript"/>
              </w:rPr>
              <w:t>1</w:t>
            </w:r>
            <w:r w:rsidRPr="0056317D">
              <w:tab/>
              <w:t>Smernica Európskeho parlamentu a Rady 2014/23/EÚ z 26. februára 2014 o udelení koncesných zmlúv (Ú. v. EÚ L 94, 28.3.2014, s. 1).</w:t>
            </w:r>
          </w:p>
        </w:tc>
      </w:tr>
      <w:tr w:rsidR="001E0A37" w:rsidRPr="0056317D" w14:paraId="2421CBB1" w14:textId="77777777" w:rsidTr="001E0A37">
        <w:trPr>
          <w:jc w:val="center"/>
        </w:trPr>
        <w:tc>
          <w:tcPr>
            <w:tcW w:w="4876" w:type="dxa"/>
          </w:tcPr>
          <w:p w14:paraId="487A5498" w14:textId="77777777" w:rsidR="001E0A37" w:rsidRPr="0056317D" w:rsidRDefault="001E0A37" w:rsidP="001E0A37">
            <w:pPr>
              <w:spacing w:after="120"/>
              <w:rPr>
                <w:vertAlign w:val="superscript"/>
              </w:rPr>
            </w:pPr>
            <w:r w:rsidRPr="0056317D">
              <w:rPr>
                <w:vertAlign w:val="superscript"/>
              </w:rPr>
              <w:t>2</w:t>
            </w:r>
            <w:r w:rsidRPr="0056317D">
              <w:tab/>
              <w:t>Smernica Európskeho parlamentu a Rady 2014/24/EÚ z 26. februára 2014 o verejnom obstarávaní a o zrušení smernice 2004/18/ES (Ú. v. EÚ L 94, 28.3.2014, s. 65).</w:t>
            </w:r>
          </w:p>
        </w:tc>
        <w:tc>
          <w:tcPr>
            <w:tcW w:w="4876" w:type="dxa"/>
          </w:tcPr>
          <w:p w14:paraId="180C1F84" w14:textId="77777777" w:rsidR="001E0A37" w:rsidRPr="0056317D" w:rsidRDefault="001E0A37" w:rsidP="001E0A37">
            <w:pPr>
              <w:spacing w:after="120"/>
            </w:pPr>
            <w:r w:rsidRPr="0056317D">
              <w:rPr>
                <w:vertAlign w:val="superscript"/>
              </w:rPr>
              <w:t>2</w:t>
            </w:r>
            <w:r w:rsidRPr="0056317D">
              <w:tab/>
              <w:t>Smernica Európskeho parlamentu a Rady 2014/24/EÚ z 26. februára 2014 o verejnom obstarávaní a o zrušení smernice 2004/18/ES (Ú. v. EÚ L 94, 28.3.2014, s. 65).</w:t>
            </w:r>
          </w:p>
        </w:tc>
      </w:tr>
      <w:tr w:rsidR="001E0A37" w:rsidRPr="0056317D" w14:paraId="4C0957A3" w14:textId="77777777" w:rsidTr="001E0A37">
        <w:trPr>
          <w:jc w:val="center"/>
        </w:trPr>
        <w:tc>
          <w:tcPr>
            <w:tcW w:w="4876" w:type="dxa"/>
          </w:tcPr>
          <w:p w14:paraId="3F901CBE" w14:textId="77777777" w:rsidR="001E0A37" w:rsidRPr="0056317D" w:rsidRDefault="001E0A37" w:rsidP="001E0A37">
            <w:pPr>
              <w:spacing w:after="120"/>
            </w:pPr>
            <w:r w:rsidRPr="0056317D">
              <w:rPr>
                <w:vertAlign w:val="superscript"/>
              </w:rPr>
              <w:t>3</w:t>
            </w:r>
            <w:r w:rsidRPr="0056317D">
              <w:tab/>
              <w:t>Smernica Európskeho parlamentu a Rady 2014/25/EÚ z 26. februára 2014 o obstarávaní vykonávanom subjektmi pôsobiacimi v odvetviach vodného hospodárstva, energetiky, dopravy a poštových služieb a o zrušení smernice 2004/17/ES (Ú. v. EÚ L 94, 28.3.2014, s. 243).</w:t>
            </w:r>
          </w:p>
        </w:tc>
        <w:tc>
          <w:tcPr>
            <w:tcW w:w="4876" w:type="dxa"/>
          </w:tcPr>
          <w:p w14:paraId="16AB7DE4" w14:textId="77777777" w:rsidR="001E0A37" w:rsidRPr="0056317D" w:rsidRDefault="001E0A37" w:rsidP="001E0A37">
            <w:pPr>
              <w:spacing w:after="120"/>
            </w:pPr>
            <w:r w:rsidRPr="0056317D">
              <w:rPr>
                <w:vertAlign w:val="superscript"/>
              </w:rPr>
              <w:t>3</w:t>
            </w:r>
            <w:r w:rsidRPr="0056317D">
              <w:tab/>
              <w:t>Smernica Európskeho parlamentu a Rady 2014/25/EÚ z 26. februára 2014 o obstarávaní vykonávanom subjektmi pôsobiacimi v odvetviach vodného hospodárstva, energetiky, dopravy a poštových služieb a o zrušení smernice 2004/17/ES (Ú. v. EÚ L 94, 28.3.2014, s. 243).</w:t>
            </w:r>
          </w:p>
        </w:tc>
      </w:tr>
      <w:tr w:rsidR="001E0A37" w:rsidRPr="0056317D" w14:paraId="4E56DC53" w14:textId="77777777" w:rsidTr="001E0A37">
        <w:trPr>
          <w:jc w:val="center"/>
        </w:trPr>
        <w:tc>
          <w:tcPr>
            <w:tcW w:w="4876" w:type="dxa"/>
          </w:tcPr>
          <w:p w14:paraId="1D73F0D1" w14:textId="77777777" w:rsidR="001E0A37" w:rsidRPr="0056317D" w:rsidRDefault="001E0A37" w:rsidP="001E0A37">
            <w:pPr>
              <w:spacing w:after="120"/>
              <w:rPr>
                <w:vertAlign w:val="superscript"/>
              </w:rPr>
            </w:pPr>
          </w:p>
        </w:tc>
        <w:tc>
          <w:tcPr>
            <w:tcW w:w="4876" w:type="dxa"/>
          </w:tcPr>
          <w:p w14:paraId="03EA4B49" w14:textId="77777777" w:rsidR="001E0A37" w:rsidRPr="0056317D" w:rsidRDefault="001E0A37" w:rsidP="001E0A37">
            <w:pPr>
              <w:spacing w:after="120"/>
              <w:rPr>
                <w:b/>
                <w:i/>
                <w:vertAlign w:val="superscript"/>
              </w:rPr>
            </w:pPr>
            <w:r w:rsidRPr="0056317D">
              <w:rPr>
                <w:b/>
                <w:i/>
                <w:vertAlign w:val="superscript"/>
              </w:rPr>
              <w:t>3a</w:t>
            </w:r>
            <w:r w:rsidRPr="0056317D">
              <w:rPr>
                <w:b/>
                <w:i/>
              </w:rPr>
              <w:t xml:space="preserve"> 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(Ú. v. EÚ L 95, 15.4.2010, s. 1).</w:t>
            </w:r>
          </w:p>
        </w:tc>
      </w:tr>
      <w:tr w:rsidR="001E0A37" w:rsidRPr="0056317D" w14:paraId="25DC0089" w14:textId="77777777" w:rsidTr="001E0A37">
        <w:trPr>
          <w:jc w:val="center"/>
        </w:trPr>
        <w:tc>
          <w:tcPr>
            <w:tcW w:w="4876" w:type="dxa"/>
          </w:tcPr>
          <w:p w14:paraId="754F4DD1" w14:textId="77777777" w:rsidR="001E0A37" w:rsidRPr="0056317D" w:rsidRDefault="001E0A37" w:rsidP="001E0A37">
            <w:pPr>
              <w:spacing w:after="120"/>
              <w:rPr>
                <w:vertAlign w:val="superscript"/>
              </w:rPr>
            </w:pPr>
          </w:p>
        </w:tc>
        <w:tc>
          <w:tcPr>
            <w:tcW w:w="4876" w:type="dxa"/>
          </w:tcPr>
          <w:p w14:paraId="7E6939D1" w14:textId="77777777" w:rsidR="001E0A37" w:rsidRPr="0056317D" w:rsidRDefault="001E0A37" w:rsidP="001E0A37">
            <w:pPr>
              <w:spacing w:after="120"/>
              <w:rPr>
                <w:vertAlign w:val="superscript"/>
              </w:rPr>
            </w:pPr>
            <w:r w:rsidRPr="0056317D">
              <w:rPr>
                <w:b/>
                <w:i/>
                <w:vertAlign w:val="superscript"/>
              </w:rPr>
              <w:t>3b</w:t>
            </w:r>
            <w:r w:rsidRPr="0056317D">
              <w:rPr>
                <w:b/>
                <w:i/>
              </w:rPr>
              <w:t xml:space="preserve">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s. 64).</w:t>
            </w:r>
          </w:p>
        </w:tc>
      </w:tr>
    </w:tbl>
    <w:p w14:paraId="040D5A1F" w14:textId="77777777" w:rsidR="001E0A37" w:rsidRPr="0056317D" w:rsidRDefault="001E0A37" w:rsidP="001E0A37">
      <w:r w:rsidRPr="00753CB4">
        <w:rPr>
          <w:rStyle w:val="HideTWBExt"/>
        </w:rPr>
        <w:t>&lt;/Amend&gt;</w:t>
      </w:r>
    </w:p>
    <w:p w14:paraId="0F46FC4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20</w:t>
      </w:r>
      <w:r w:rsidRPr="00753CB4">
        <w:rPr>
          <w:rStyle w:val="HideTWBExt"/>
        </w:rPr>
        <w:t>&lt;/NumAm&gt;</w:t>
      </w:r>
    </w:p>
    <w:p w14:paraId="3148FF4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876AF5F" w14:textId="77777777" w:rsidR="001E0A37" w:rsidRPr="0056317D" w:rsidRDefault="001E0A37" w:rsidP="001E0A37">
      <w:pPr>
        <w:rPr>
          <w:b/>
        </w:rPr>
      </w:pPr>
      <w:r w:rsidRPr="00753CB4">
        <w:rPr>
          <w:rStyle w:val="HideTWBExt"/>
        </w:rPr>
        <w:t>&lt;Article&gt;</w:t>
      </w:r>
      <w:r w:rsidRPr="0056317D">
        <w:rPr>
          <w:b/>
        </w:rPr>
        <w:t>Odôvodnenie 26</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D83BFC9" w14:textId="77777777" w:rsidTr="001E0A37">
        <w:trPr>
          <w:jc w:val="center"/>
        </w:trPr>
        <w:tc>
          <w:tcPr>
            <w:tcW w:w="9752" w:type="dxa"/>
            <w:gridSpan w:val="2"/>
          </w:tcPr>
          <w:p w14:paraId="5C32A228" w14:textId="77777777" w:rsidR="001E0A37" w:rsidRPr="0056317D" w:rsidRDefault="001E0A37" w:rsidP="001E0A37">
            <w:pPr>
              <w:keepNext/>
            </w:pPr>
          </w:p>
        </w:tc>
      </w:tr>
      <w:tr w:rsidR="001E0A37" w:rsidRPr="0056317D" w14:paraId="13C303C1" w14:textId="77777777" w:rsidTr="001E0A37">
        <w:trPr>
          <w:jc w:val="center"/>
        </w:trPr>
        <w:tc>
          <w:tcPr>
            <w:tcW w:w="4876" w:type="dxa"/>
          </w:tcPr>
          <w:p w14:paraId="62614108" w14:textId="77777777" w:rsidR="001E0A37" w:rsidRPr="0056317D" w:rsidRDefault="001E0A37" w:rsidP="001E0A37">
            <w:pPr>
              <w:keepNext/>
              <w:spacing w:after="240"/>
              <w:jc w:val="center"/>
              <w:rPr>
                <w:i/>
              </w:rPr>
            </w:pPr>
            <w:r w:rsidRPr="0056317D">
              <w:rPr>
                <w:i/>
              </w:rPr>
              <w:t>Text predložený Komisiou</w:t>
            </w:r>
          </w:p>
        </w:tc>
        <w:tc>
          <w:tcPr>
            <w:tcW w:w="4876" w:type="dxa"/>
          </w:tcPr>
          <w:p w14:paraId="4808C6E4" w14:textId="77777777" w:rsidR="001E0A37" w:rsidRPr="0056317D" w:rsidRDefault="001E0A37" w:rsidP="001E0A37">
            <w:pPr>
              <w:keepNext/>
              <w:spacing w:after="240"/>
              <w:jc w:val="center"/>
              <w:rPr>
                <w:i/>
              </w:rPr>
            </w:pPr>
            <w:r w:rsidRPr="0056317D">
              <w:rPr>
                <w:i/>
              </w:rPr>
              <w:t>Pozmeňujúci návrh</w:t>
            </w:r>
          </w:p>
        </w:tc>
      </w:tr>
      <w:tr w:rsidR="001E0A37" w:rsidRPr="0056317D" w14:paraId="7D79FF2B" w14:textId="77777777" w:rsidTr="001E0A37">
        <w:trPr>
          <w:jc w:val="center"/>
        </w:trPr>
        <w:tc>
          <w:tcPr>
            <w:tcW w:w="4876" w:type="dxa"/>
          </w:tcPr>
          <w:p w14:paraId="3B73BE4F" w14:textId="77777777" w:rsidR="001E0A37" w:rsidRPr="0056317D" w:rsidRDefault="001E0A37" w:rsidP="001E0A37">
            <w:pPr>
              <w:spacing w:after="120"/>
            </w:pPr>
            <w:r w:rsidRPr="0056317D">
              <w:t>(26)</w:t>
            </w:r>
            <w:r w:rsidRPr="0056317D">
              <w:tab/>
              <w:t xml:space="preserve">Väčšinu pracovných miest v EÚ poskytujú MSP a mikropodniky. Tieto podniky majú kľúčový význam pre budúci </w:t>
            </w:r>
            <w:r w:rsidRPr="0056317D">
              <w:rPr>
                <w:b/>
                <w:i/>
              </w:rPr>
              <w:t>rast</w:t>
            </w:r>
            <w:r w:rsidRPr="0056317D">
              <w:t>, ale veľmi často narážajú na prekážky a problémy pri rozvíjaní svojich výrobkov alebo služieb, a to najmä v cezhraničnom kontexte. Preto je potrebné uľahčiť činnosť MSP a mikropodnikov prostredníctvom harmonizácie vnútroštátnych ustanovení týkajúcich sa prístupnosti, avšak pri zachovaní potrebných záruk.</w:t>
            </w:r>
          </w:p>
        </w:tc>
        <w:tc>
          <w:tcPr>
            <w:tcW w:w="4876" w:type="dxa"/>
          </w:tcPr>
          <w:p w14:paraId="6258A334" w14:textId="77777777" w:rsidR="001E0A37" w:rsidRPr="0056317D" w:rsidRDefault="001E0A37" w:rsidP="001E0A37">
            <w:pPr>
              <w:spacing w:after="120"/>
              <w:rPr>
                <w:szCs w:val="24"/>
              </w:rPr>
            </w:pPr>
            <w:r w:rsidRPr="0056317D">
              <w:t>(26)</w:t>
            </w:r>
            <w:r w:rsidRPr="0056317D">
              <w:tab/>
              <w:t xml:space="preserve">Väčšinu pracovných miest v EÚ poskytujú MSP a mikropodniky. Tieto podniky majú kľúčový význam pre budúci </w:t>
            </w:r>
            <w:r w:rsidRPr="0056317D">
              <w:rPr>
                <w:b/>
                <w:i/>
              </w:rPr>
              <w:t>hospodársky rozvoj</w:t>
            </w:r>
            <w:r w:rsidRPr="0056317D">
              <w:t>, ale veľmi často narážajú na prekážky a problémy pri rozvíjaní svojich výrobkov alebo služieb, a to najmä v cezhraničnom kontexte. Preto je potrebné uľahčiť činnosť MSP a mikropodnikov prostredníctvom harmonizácie vnútroštátnych ustanovení týkajúcich sa prístupnosti, avšak pri zachovaní potrebných záruk.</w:t>
            </w:r>
          </w:p>
        </w:tc>
      </w:tr>
    </w:tbl>
    <w:p w14:paraId="4C3F096F" w14:textId="77777777" w:rsidR="001E0A37" w:rsidRPr="0056317D" w:rsidRDefault="001E0A37" w:rsidP="001E0A37">
      <w:r w:rsidRPr="00753CB4">
        <w:rPr>
          <w:rStyle w:val="HideTWBExt"/>
        </w:rPr>
        <w:t>&lt;/Amend&gt;</w:t>
      </w:r>
    </w:p>
    <w:p w14:paraId="2959C80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21</w:t>
      </w:r>
      <w:r w:rsidRPr="00753CB4">
        <w:rPr>
          <w:rStyle w:val="HideTWBExt"/>
        </w:rPr>
        <w:t>&lt;/NumAm&gt;</w:t>
      </w:r>
    </w:p>
    <w:p w14:paraId="745CAE0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28D46CB" w14:textId="77777777" w:rsidR="001E0A37" w:rsidRPr="0056317D" w:rsidRDefault="001E0A37" w:rsidP="001E0A37">
      <w:pPr>
        <w:rPr>
          <w:b/>
        </w:rPr>
      </w:pPr>
      <w:r w:rsidRPr="00753CB4">
        <w:rPr>
          <w:rStyle w:val="HideTWBExt"/>
        </w:rPr>
        <w:t>&lt;Article&gt;</w:t>
      </w:r>
      <w:r w:rsidRPr="0056317D">
        <w:rPr>
          <w:b/>
        </w:rPr>
        <w:t>Odôvodnenie 29</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B632DCF" w14:textId="77777777" w:rsidTr="001E0A37">
        <w:trPr>
          <w:jc w:val="center"/>
        </w:trPr>
        <w:tc>
          <w:tcPr>
            <w:tcW w:w="9752" w:type="dxa"/>
            <w:gridSpan w:val="2"/>
          </w:tcPr>
          <w:p w14:paraId="20E1A427" w14:textId="77777777" w:rsidR="001E0A37" w:rsidRPr="0056317D" w:rsidRDefault="001E0A37" w:rsidP="001E0A37">
            <w:pPr>
              <w:keepNext/>
            </w:pPr>
          </w:p>
        </w:tc>
      </w:tr>
      <w:tr w:rsidR="001E0A37" w:rsidRPr="0056317D" w14:paraId="402BF84C" w14:textId="77777777" w:rsidTr="001E0A37">
        <w:trPr>
          <w:jc w:val="center"/>
        </w:trPr>
        <w:tc>
          <w:tcPr>
            <w:tcW w:w="4876" w:type="dxa"/>
          </w:tcPr>
          <w:p w14:paraId="76E1162B" w14:textId="77777777" w:rsidR="001E0A37" w:rsidRPr="0056317D" w:rsidRDefault="001E0A37" w:rsidP="001E0A37">
            <w:pPr>
              <w:keepNext/>
              <w:spacing w:after="240"/>
              <w:jc w:val="center"/>
              <w:rPr>
                <w:i/>
              </w:rPr>
            </w:pPr>
            <w:r w:rsidRPr="0056317D">
              <w:rPr>
                <w:i/>
              </w:rPr>
              <w:t>Text predložený Komisiou</w:t>
            </w:r>
          </w:p>
        </w:tc>
        <w:tc>
          <w:tcPr>
            <w:tcW w:w="4876" w:type="dxa"/>
          </w:tcPr>
          <w:p w14:paraId="341C63C3" w14:textId="77777777" w:rsidR="001E0A37" w:rsidRPr="0056317D" w:rsidRDefault="001E0A37" w:rsidP="001E0A37">
            <w:pPr>
              <w:keepNext/>
              <w:spacing w:after="240"/>
              <w:jc w:val="center"/>
              <w:rPr>
                <w:i/>
              </w:rPr>
            </w:pPr>
            <w:r w:rsidRPr="0056317D">
              <w:rPr>
                <w:i/>
              </w:rPr>
              <w:t>Pozmeňujúci návrh</w:t>
            </w:r>
          </w:p>
        </w:tc>
      </w:tr>
      <w:tr w:rsidR="001E0A37" w:rsidRPr="0056317D" w14:paraId="23DAAD09" w14:textId="77777777" w:rsidTr="001E0A37">
        <w:trPr>
          <w:jc w:val="center"/>
        </w:trPr>
        <w:tc>
          <w:tcPr>
            <w:tcW w:w="4876" w:type="dxa"/>
          </w:tcPr>
          <w:p w14:paraId="71E147E2" w14:textId="77777777" w:rsidR="001E0A37" w:rsidRPr="0056317D" w:rsidRDefault="001E0A37" w:rsidP="001E0A37">
            <w:pPr>
              <w:spacing w:after="120"/>
            </w:pPr>
            <w:r w:rsidRPr="0056317D">
              <w:t>(29)</w:t>
            </w:r>
            <w:r w:rsidRPr="0056317D">
              <w:tab/>
              <w:t>Hospodárske subjekty by mali niesť zodpovednosť za súlad výrobkov a služieb s právnymi predpismi v závislosti od úlohy, ktorú zohrávajú v dodávateľskom reťazci, aby sa dosiahla vysoká úroveň ochrany prístupnosti a zabezpečila sa spravodlivá hospodárska súťaž na trhu Únie.</w:t>
            </w:r>
          </w:p>
        </w:tc>
        <w:tc>
          <w:tcPr>
            <w:tcW w:w="4876" w:type="dxa"/>
          </w:tcPr>
          <w:p w14:paraId="6A8FA5DB" w14:textId="77777777" w:rsidR="001E0A37" w:rsidRPr="0056317D" w:rsidRDefault="001E0A37" w:rsidP="001E0A37">
            <w:pPr>
              <w:spacing w:after="120"/>
              <w:rPr>
                <w:szCs w:val="24"/>
              </w:rPr>
            </w:pPr>
            <w:r w:rsidRPr="0056317D">
              <w:t>(29)</w:t>
            </w:r>
            <w:r w:rsidRPr="0056317D">
              <w:tab/>
              <w:t>Hospodárske subjekty by mali niesť zodpovednosť za súlad výrobkov a služieb s právnymi predpismi v závislosti od úlohy, ktorú zohrávajú v dodávateľskom reťazci, a </w:t>
            </w:r>
            <w:r w:rsidRPr="0056317D">
              <w:rPr>
                <w:b/>
                <w:i/>
              </w:rPr>
              <w:t xml:space="preserve">od požiadaviek na prístupnosť, </w:t>
            </w:r>
            <w:r w:rsidRPr="0056317D">
              <w:t>aby sa dosiahla vysoká úroveň ochrany prístupnosti a zabezpečila sa spravodlivá hospodárska súťaž na trhu Únie.</w:t>
            </w:r>
          </w:p>
        </w:tc>
      </w:tr>
    </w:tbl>
    <w:p w14:paraId="172CEA05" w14:textId="77777777" w:rsidR="001E0A37" w:rsidRPr="0056317D" w:rsidRDefault="001E0A37" w:rsidP="001E0A37">
      <w:r w:rsidRPr="00753CB4">
        <w:rPr>
          <w:rStyle w:val="HideTWBExt"/>
        </w:rPr>
        <w:t>&lt;/Amend&gt;</w:t>
      </w:r>
    </w:p>
    <w:p w14:paraId="311A7AB0"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22</w:t>
      </w:r>
      <w:r w:rsidRPr="00753CB4">
        <w:rPr>
          <w:rStyle w:val="HideTWBExt"/>
        </w:rPr>
        <w:t>&lt;/NumAm&gt;</w:t>
      </w:r>
    </w:p>
    <w:p w14:paraId="5FE1869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9F5CBE3" w14:textId="77777777" w:rsidR="001E0A37" w:rsidRPr="0056317D" w:rsidRDefault="001E0A37" w:rsidP="001E0A37">
      <w:pPr>
        <w:rPr>
          <w:b/>
        </w:rPr>
      </w:pPr>
      <w:r w:rsidRPr="00753CB4">
        <w:rPr>
          <w:rStyle w:val="HideTWBExt"/>
        </w:rPr>
        <w:t>&lt;Article&gt;</w:t>
      </w:r>
      <w:r w:rsidRPr="0056317D">
        <w:rPr>
          <w:b/>
        </w:rPr>
        <w:t>Odôvodnenie 30</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03BD080" w14:textId="77777777" w:rsidTr="001E0A37">
        <w:trPr>
          <w:jc w:val="center"/>
        </w:trPr>
        <w:tc>
          <w:tcPr>
            <w:tcW w:w="9752" w:type="dxa"/>
            <w:gridSpan w:val="2"/>
          </w:tcPr>
          <w:p w14:paraId="159BACAB" w14:textId="77777777" w:rsidR="001E0A37" w:rsidRPr="0056317D" w:rsidRDefault="001E0A37" w:rsidP="001E0A37">
            <w:pPr>
              <w:keepNext/>
            </w:pPr>
          </w:p>
        </w:tc>
      </w:tr>
      <w:tr w:rsidR="001E0A37" w:rsidRPr="0056317D" w14:paraId="50369405" w14:textId="77777777" w:rsidTr="001E0A37">
        <w:trPr>
          <w:jc w:val="center"/>
        </w:trPr>
        <w:tc>
          <w:tcPr>
            <w:tcW w:w="4876" w:type="dxa"/>
          </w:tcPr>
          <w:p w14:paraId="61BA70B3" w14:textId="77777777" w:rsidR="001E0A37" w:rsidRPr="0056317D" w:rsidRDefault="001E0A37" w:rsidP="001E0A37">
            <w:pPr>
              <w:keepNext/>
              <w:spacing w:after="240"/>
              <w:jc w:val="center"/>
              <w:rPr>
                <w:i/>
              </w:rPr>
            </w:pPr>
            <w:r w:rsidRPr="0056317D">
              <w:rPr>
                <w:i/>
              </w:rPr>
              <w:t>Text predložený Komisiou</w:t>
            </w:r>
          </w:p>
        </w:tc>
        <w:tc>
          <w:tcPr>
            <w:tcW w:w="4876" w:type="dxa"/>
          </w:tcPr>
          <w:p w14:paraId="488277B1" w14:textId="77777777" w:rsidR="001E0A37" w:rsidRPr="0056317D" w:rsidRDefault="001E0A37" w:rsidP="001E0A37">
            <w:pPr>
              <w:keepNext/>
              <w:spacing w:after="240"/>
              <w:jc w:val="center"/>
              <w:rPr>
                <w:i/>
              </w:rPr>
            </w:pPr>
            <w:r w:rsidRPr="0056317D">
              <w:rPr>
                <w:i/>
              </w:rPr>
              <w:t>Pozmeňujúci návrh</w:t>
            </w:r>
          </w:p>
        </w:tc>
      </w:tr>
      <w:tr w:rsidR="001E0A37" w:rsidRPr="0056317D" w14:paraId="65CCA00A" w14:textId="77777777" w:rsidTr="001E0A37">
        <w:trPr>
          <w:jc w:val="center"/>
        </w:trPr>
        <w:tc>
          <w:tcPr>
            <w:tcW w:w="4876" w:type="dxa"/>
          </w:tcPr>
          <w:p w14:paraId="58D97209" w14:textId="77777777" w:rsidR="001E0A37" w:rsidRPr="0056317D" w:rsidRDefault="001E0A37" w:rsidP="001E0A37">
            <w:pPr>
              <w:spacing w:after="120"/>
            </w:pPr>
            <w:r w:rsidRPr="0056317D">
              <w:t>(30)</w:t>
            </w:r>
            <w:r w:rsidRPr="0056317D">
              <w:tab/>
              <w:t xml:space="preserve">Výrobca </w:t>
            </w:r>
            <w:r w:rsidRPr="0056317D">
              <w:rPr>
                <w:b/>
                <w:i/>
              </w:rPr>
              <w:t>dokáže vďaka svojim podrobným znalostiam</w:t>
            </w:r>
            <w:r w:rsidRPr="0056317D">
              <w:t xml:space="preserve"> o procese projektovania a výroby výrobku </w:t>
            </w:r>
            <w:r w:rsidRPr="0056317D">
              <w:rPr>
                <w:b/>
                <w:i/>
              </w:rPr>
              <w:t>najlepšie vykonať úplný postup</w:t>
            </w:r>
            <w:r w:rsidRPr="0056317D">
              <w:t xml:space="preserve"> posúdenia zhody. Povinnosti týkajúce sa posúdenia zhody by mali pripadnúť na </w:t>
            </w:r>
            <w:r w:rsidRPr="0056317D">
              <w:rPr>
                <w:b/>
                <w:i/>
              </w:rPr>
              <w:t>výrobcu</w:t>
            </w:r>
            <w:r w:rsidRPr="0056317D">
              <w:t>.</w:t>
            </w:r>
          </w:p>
        </w:tc>
        <w:tc>
          <w:tcPr>
            <w:tcW w:w="4876" w:type="dxa"/>
          </w:tcPr>
          <w:p w14:paraId="28F8A487" w14:textId="77777777" w:rsidR="001E0A37" w:rsidRPr="0056317D" w:rsidRDefault="001E0A37" w:rsidP="001E0A37">
            <w:pPr>
              <w:spacing w:after="120"/>
              <w:rPr>
                <w:szCs w:val="24"/>
              </w:rPr>
            </w:pPr>
            <w:r w:rsidRPr="0056317D">
              <w:t>(30)</w:t>
            </w:r>
            <w:r w:rsidRPr="0056317D">
              <w:tab/>
              <w:t xml:space="preserve">Výrobca </w:t>
            </w:r>
            <w:r w:rsidRPr="0056317D">
              <w:rPr>
                <w:b/>
                <w:i/>
              </w:rPr>
              <w:t>dodáva podrobné znalosti</w:t>
            </w:r>
            <w:r w:rsidRPr="0056317D">
              <w:t xml:space="preserve"> o procese projektovania a výroby výrobku a </w:t>
            </w:r>
            <w:r w:rsidRPr="0056317D">
              <w:rPr>
                <w:b/>
                <w:i/>
              </w:rPr>
              <w:t>spolupracuje na vykonaní úplného postupu</w:t>
            </w:r>
            <w:r w:rsidRPr="0056317D">
              <w:t xml:space="preserve"> posúdenia zhody. Povinnosti týkajúce sa posúdenia zhody by mali pripadnúť na </w:t>
            </w:r>
            <w:r w:rsidRPr="0056317D">
              <w:rPr>
                <w:b/>
                <w:i/>
              </w:rPr>
              <w:t>príslušný orgán dohľadu nad trhom, a to v spolupráci s organizáciami zastupujúcimi osoby so zdravotným postihnutím, pri riadnom zohľadnení dôvernosti a obchodných tajomstiev</w:t>
            </w:r>
            <w:r w:rsidRPr="0056317D">
              <w:t>.</w:t>
            </w:r>
          </w:p>
        </w:tc>
      </w:tr>
    </w:tbl>
    <w:p w14:paraId="76248708" w14:textId="77777777" w:rsidR="001E0A37" w:rsidRPr="0056317D" w:rsidRDefault="001E0A37" w:rsidP="001E0A37">
      <w:pPr>
        <w:rPr>
          <w:sz w:val="20"/>
        </w:rPr>
      </w:pPr>
      <w:r w:rsidRPr="00753CB4">
        <w:rPr>
          <w:rStyle w:val="HideTWBExt"/>
        </w:rPr>
        <w:t>&lt;/Amend&gt;</w:t>
      </w:r>
    </w:p>
    <w:p w14:paraId="725D313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23</w:t>
      </w:r>
      <w:r w:rsidRPr="00753CB4">
        <w:rPr>
          <w:rStyle w:val="HideTWBExt"/>
        </w:rPr>
        <w:t>&lt;/NumAm&gt;</w:t>
      </w:r>
    </w:p>
    <w:p w14:paraId="7C36202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37CB79C" w14:textId="77777777" w:rsidR="001E0A37" w:rsidRPr="0056317D" w:rsidRDefault="001E0A37" w:rsidP="001E0A37">
      <w:pPr>
        <w:rPr>
          <w:b/>
        </w:rPr>
      </w:pPr>
      <w:r w:rsidRPr="00753CB4">
        <w:rPr>
          <w:rStyle w:val="HideTWBExt"/>
        </w:rPr>
        <w:t>&lt;Article&gt;</w:t>
      </w:r>
      <w:r w:rsidRPr="0056317D">
        <w:rPr>
          <w:b/>
        </w:rPr>
        <w:t>Odôvodnenie 32</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1762E0D" w14:textId="77777777" w:rsidTr="001E0A37">
        <w:trPr>
          <w:jc w:val="center"/>
        </w:trPr>
        <w:tc>
          <w:tcPr>
            <w:tcW w:w="9752" w:type="dxa"/>
            <w:gridSpan w:val="2"/>
          </w:tcPr>
          <w:p w14:paraId="229CB91C" w14:textId="77777777" w:rsidR="001E0A37" w:rsidRPr="0056317D" w:rsidRDefault="001E0A37" w:rsidP="001E0A37">
            <w:pPr>
              <w:keepNext/>
            </w:pPr>
          </w:p>
        </w:tc>
      </w:tr>
      <w:tr w:rsidR="001E0A37" w:rsidRPr="0056317D" w14:paraId="6757753A" w14:textId="77777777" w:rsidTr="001E0A37">
        <w:trPr>
          <w:jc w:val="center"/>
        </w:trPr>
        <w:tc>
          <w:tcPr>
            <w:tcW w:w="4876" w:type="dxa"/>
          </w:tcPr>
          <w:p w14:paraId="5DD1A27B" w14:textId="77777777" w:rsidR="001E0A37" w:rsidRPr="0056317D" w:rsidRDefault="001E0A37" w:rsidP="001E0A37">
            <w:pPr>
              <w:keepNext/>
              <w:spacing w:after="240"/>
              <w:jc w:val="center"/>
              <w:rPr>
                <w:i/>
              </w:rPr>
            </w:pPr>
            <w:r w:rsidRPr="0056317D">
              <w:rPr>
                <w:i/>
              </w:rPr>
              <w:t>Text predložený Komisiou</w:t>
            </w:r>
          </w:p>
        </w:tc>
        <w:tc>
          <w:tcPr>
            <w:tcW w:w="4876" w:type="dxa"/>
          </w:tcPr>
          <w:p w14:paraId="4E5328F7" w14:textId="77777777" w:rsidR="001E0A37" w:rsidRPr="0056317D" w:rsidRDefault="001E0A37" w:rsidP="001E0A37">
            <w:pPr>
              <w:keepNext/>
              <w:spacing w:after="240"/>
              <w:jc w:val="center"/>
              <w:rPr>
                <w:i/>
              </w:rPr>
            </w:pPr>
            <w:r w:rsidRPr="0056317D">
              <w:rPr>
                <w:i/>
              </w:rPr>
              <w:t>Pozmeňujúci návrh</w:t>
            </w:r>
          </w:p>
        </w:tc>
      </w:tr>
      <w:tr w:rsidR="001E0A37" w:rsidRPr="0056317D" w14:paraId="62DFC1D4" w14:textId="77777777" w:rsidTr="001E0A37">
        <w:trPr>
          <w:jc w:val="center"/>
        </w:trPr>
        <w:tc>
          <w:tcPr>
            <w:tcW w:w="4876" w:type="dxa"/>
          </w:tcPr>
          <w:p w14:paraId="213928AF" w14:textId="77777777" w:rsidR="001E0A37" w:rsidRPr="0056317D" w:rsidRDefault="001E0A37" w:rsidP="001E0A37">
            <w:pPr>
              <w:spacing w:after="120"/>
            </w:pPr>
            <w:r w:rsidRPr="0056317D">
              <w:t>(32)</w:t>
            </w:r>
            <w:r w:rsidRPr="0056317D">
              <w:tab/>
              <w:t>Dovozcovia by mali zabezpečiť, aby výrobky z tretích krajín, ktoré vstupujú na trh Únie, spĺňali požiadavky tejto smernice na prístupnosť</w:t>
            </w:r>
            <w:r w:rsidRPr="0056317D">
              <w:rPr>
                <w:b/>
                <w:i/>
              </w:rPr>
              <w:t>,</w:t>
            </w:r>
            <w:r w:rsidRPr="0056317D">
              <w:t xml:space="preserve"> a </w:t>
            </w:r>
            <w:r w:rsidRPr="0056317D">
              <w:rPr>
                <w:b/>
                <w:i/>
              </w:rPr>
              <w:t>najmä aby výrobcovia uvedené výrobky podrobili náležitým postupom</w:t>
            </w:r>
            <w:r w:rsidRPr="0056317D">
              <w:t xml:space="preserve"> posúdenia zhody.</w:t>
            </w:r>
          </w:p>
        </w:tc>
        <w:tc>
          <w:tcPr>
            <w:tcW w:w="4876" w:type="dxa"/>
          </w:tcPr>
          <w:p w14:paraId="28DA89A8" w14:textId="77777777" w:rsidR="001E0A37" w:rsidRPr="0056317D" w:rsidRDefault="001E0A37" w:rsidP="001E0A37">
            <w:pPr>
              <w:spacing w:after="120"/>
              <w:rPr>
                <w:szCs w:val="24"/>
              </w:rPr>
            </w:pPr>
            <w:r w:rsidRPr="0056317D">
              <w:t>(32)</w:t>
            </w:r>
            <w:r w:rsidRPr="0056317D">
              <w:tab/>
              <w:t>Dovozcovia by mali zabezpečiť, aby výrobky z tretích krajín, ktoré vstupujú na trh Únie, spĺňali požiadavky tejto smernice na prístupnosť a </w:t>
            </w:r>
            <w:r w:rsidRPr="0056317D">
              <w:rPr>
                <w:b/>
                <w:i/>
              </w:rPr>
              <w:t>poskytovať príslušnému orgánu dohľadu nad trhom všetky potrebné informácie na uskutočnenie postupov</w:t>
            </w:r>
            <w:r w:rsidRPr="0056317D">
              <w:t xml:space="preserve"> posúdenia zhody</w:t>
            </w:r>
            <w:r w:rsidRPr="0056317D">
              <w:rPr>
                <w:b/>
                <w:i/>
              </w:rPr>
              <w:t xml:space="preserve"> prispôsobených týmto výrobkom</w:t>
            </w:r>
            <w:r w:rsidRPr="0056317D">
              <w:t>.</w:t>
            </w:r>
          </w:p>
        </w:tc>
      </w:tr>
    </w:tbl>
    <w:p w14:paraId="3D1BCD04" w14:textId="77777777" w:rsidR="001E0A37" w:rsidRPr="0056317D" w:rsidRDefault="001E0A37" w:rsidP="001E0A37">
      <w:r w:rsidRPr="00753CB4">
        <w:rPr>
          <w:rStyle w:val="HideTWBExt"/>
        </w:rPr>
        <w:t>&lt;/Amend&gt;</w:t>
      </w:r>
    </w:p>
    <w:p w14:paraId="6E94D49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24</w:t>
      </w:r>
      <w:r w:rsidRPr="00753CB4">
        <w:rPr>
          <w:rStyle w:val="HideTWBExt"/>
        </w:rPr>
        <w:t>&lt;/NumAm&gt;</w:t>
      </w:r>
    </w:p>
    <w:p w14:paraId="5EAD73C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F3FBD76" w14:textId="77777777" w:rsidR="001E0A37" w:rsidRPr="0056317D" w:rsidRDefault="001E0A37" w:rsidP="001E0A37">
      <w:pPr>
        <w:keepNext/>
        <w:rPr>
          <w:b/>
        </w:rPr>
      </w:pPr>
      <w:r w:rsidRPr="00753CB4">
        <w:rPr>
          <w:rStyle w:val="HideTWBExt"/>
        </w:rPr>
        <w:t>&lt;Article&gt;</w:t>
      </w:r>
      <w:r w:rsidRPr="0056317D">
        <w:rPr>
          <w:b/>
        </w:rPr>
        <w:t>Odôvodnenie 36</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7DE601C" w14:textId="77777777" w:rsidTr="001E0A37">
        <w:trPr>
          <w:jc w:val="center"/>
        </w:trPr>
        <w:tc>
          <w:tcPr>
            <w:tcW w:w="9752" w:type="dxa"/>
            <w:gridSpan w:val="2"/>
          </w:tcPr>
          <w:p w14:paraId="0B5430BC" w14:textId="77777777" w:rsidR="001E0A37" w:rsidRPr="0056317D" w:rsidRDefault="001E0A37" w:rsidP="001E0A37">
            <w:pPr>
              <w:keepNext/>
            </w:pPr>
          </w:p>
        </w:tc>
      </w:tr>
      <w:tr w:rsidR="001E0A37" w:rsidRPr="0056317D" w14:paraId="7305C6AB" w14:textId="77777777" w:rsidTr="001E0A37">
        <w:trPr>
          <w:jc w:val="center"/>
        </w:trPr>
        <w:tc>
          <w:tcPr>
            <w:tcW w:w="4876" w:type="dxa"/>
          </w:tcPr>
          <w:p w14:paraId="6919D468" w14:textId="77777777" w:rsidR="001E0A37" w:rsidRPr="0056317D" w:rsidRDefault="001E0A37" w:rsidP="001E0A37">
            <w:pPr>
              <w:keepNext/>
              <w:spacing w:after="240"/>
              <w:jc w:val="center"/>
              <w:rPr>
                <w:i/>
              </w:rPr>
            </w:pPr>
            <w:r w:rsidRPr="0056317D">
              <w:rPr>
                <w:i/>
              </w:rPr>
              <w:t>Text predložený Komisiou</w:t>
            </w:r>
          </w:p>
        </w:tc>
        <w:tc>
          <w:tcPr>
            <w:tcW w:w="4876" w:type="dxa"/>
          </w:tcPr>
          <w:p w14:paraId="1EF68980" w14:textId="77777777" w:rsidR="001E0A37" w:rsidRPr="0056317D" w:rsidRDefault="001E0A37" w:rsidP="001E0A37">
            <w:pPr>
              <w:keepNext/>
              <w:spacing w:after="240"/>
              <w:jc w:val="center"/>
              <w:rPr>
                <w:i/>
              </w:rPr>
            </w:pPr>
            <w:r w:rsidRPr="0056317D">
              <w:rPr>
                <w:i/>
              </w:rPr>
              <w:t>Pozmeňujúci návrh</w:t>
            </w:r>
          </w:p>
        </w:tc>
      </w:tr>
      <w:tr w:rsidR="001E0A37" w:rsidRPr="0056317D" w14:paraId="4AE63420" w14:textId="77777777" w:rsidTr="001E0A37">
        <w:trPr>
          <w:jc w:val="center"/>
        </w:trPr>
        <w:tc>
          <w:tcPr>
            <w:tcW w:w="4876" w:type="dxa"/>
          </w:tcPr>
          <w:p w14:paraId="3FA37FCA" w14:textId="77777777" w:rsidR="001E0A37" w:rsidRPr="0056317D" w:rsidRDefault="001E0A37" w:rsidP="001E0A37">
            <w:pPr>
              <w:spacing w:after="120"/>
            </w:pPr>
            <w:r w:rsidRPr="0056317D">
              <w:t>(36)</w:t>
            </w:r>
            <w:r w:rsidRPr="0056317D">
              <w:tab/>
              <w:t>Požiadavky na prístupnosť by sa z dôvodu proporcionality mali uplatňovať len do tej miery, pokiaľ pre hospodársky subjekt nepredstavujú neprimeranú záťaž alebo pokiaľ si nevyžadujú takú zmenu výrobkov a služieb, ktorá by v súlade s uvedenými kritériami viedla k ich zásadnej zmene.</w:t>
            </w:r>
          </w:p>
        </w:tc>
        <w:tc>
          <w:tcPr>
            <w:tcW w:w="4876" w:type="dxa"/>
          </w:tcPr>
          <w:p w14:paraId="7E6A30FC" w14:textId="77777777" w:rsidR="001E0A37" w:rsidRPr="0056317D" w:rsidRDefault="001E0A37" w:rsidP="001E0A37">
            <w:pPr>
              <w:spacing w:after="120"/>
            </w:pPr>
            <w:r w:rsidRPr="0056317D">
              <w:t>(36)</w:t>
            </w:r>
            <w:r w:rsidRPr="0056317D">
              <w:tab/>
              <w:t xml:space="preserve">Požiadavky na prístupnosť by sa z dôvodu proporcionality mali uplatňovať len do tej miery, pokiaľ pre hospodársky subjekt nepredstavujú neprimeranú záťaž alebo pokiaľ si nevyžadujú takú zmenu výrobkov a služieb, ktorá by v súlade s uvedenými kritériami viedla k ich zásadnej zmene. </w:t>
            </w:r>
            <w:r w:rsidRPr="0056317D">
              <w:rPr>
                <w:b/>
                <w:i/>
              </w:rPr>
              <w:t>Musia byť však zavedené kontrolné mechanizmy s cieľom overiť v prípade potreby žiadosť o oprávnenú výnimku z požiadaviek na prístupnosť.</w:t>
            </w:r>
          </w:p>
        </w:tc>
      </w:tr>
    </w:tbl>
    <w:p w14:paraId="7C6A7DC6" w14:textId="77777777" w:rsidR="001E0A37" w:rsidRPr="0056317D" w:rsidRDefault="001E0A37" w:rsidP="001E0A37">
      <w:pPr>
        <w:keepNext/>
        <w:spacing w:before="240"/>
        <w:jc w:val="center"/>
        <w:rPr>
          <w:i/>
        </w:rPr>
      </w:pPr>
      <w:r w:rsidRPr="00753CB4">
        <w:rPr>
          <w:rStyle w:val="HideTWBExt"/>
        </w:rPr>
        <w:t>&lt;TitreJust&gt;</w:t>
      </w:r>
      <w:r w:rsidRPr="0056317D">
        <w:rPr>
          <w:i/>
        </w:rPr>
        <w:t>Odôvodnenie</w:t>
      </w:r>
      <w:r w:rsidRPr="00753CB4">
        <w:rPr>
          <w:rStyle w:val="HideTWBExt"/>
        </w:rPr>
        <w:t>&lt;/TitreJust&gt;</w:t>
      </w:r>
    </w:p>
    <w:p w14:paraId="1C680014" w14:textId="77777777" w:rsidR="001E0A37" w:rsidRPr="0056317D" w:rsidRDefault="001E0A37" w:rsidP="001E0A37">
      <w:pPr>
        <w:spacing w:before="240"/>
        <w:rPr>
          <w:i/>
        </w:rPr>
      </w:pPr>
      <w:r w:rsidRPr="0056317D">
        <w:rPr>
          <w:i/>
        </w:rPr>
        <w:t>Pojem „nadmerné zaťaženie“ je príliš vágny a všeobecný. Ponecháva veľký priestor, aby dokonca aj veľké verejné stavby zostali naďalej neprístupné pre osoby so zdravotným postihnutím, ak dotknuté príslušné orgány v mene „odhadovaného úžitku pre osoby so zdravotným postihnutím“ a „odhadovaných nákladov na prispôsobenie“ bude prístupná napríklad jedna služba.</w:t>
      </w:r>
    </w:p>
    <w:p w14:paraId="5CD7CF83" w14:textId="77777777" w:rsidR="001E0A37" w:rsidRPr="0056317D" w:rsidRDefault="001E0A37" w:rsidP="001E0A37">
      <w:r w:rsidRPr="00753CB4">
        <w:rPr>
          <w:rStyle w:val="HideTWBExt"/>
        </w:rPr>
        <w:t>&lt;/Amend&gt;</w:t>
      </w:r>
    </w:p>
    <w:p w14:paraId="5E40C308"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25</w:t>
      </w:r>
      <w:r w:rsidRPr="00753CB4">
        <w:rPr>
          <w:rStyle w:val="HideTWBExt"/>
        </w:rPr>
        <w:t>&lt;/NumAm&gt;</w:t>
      </w:r>
    </w:p>
    <w:p w14:paraId="7587001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71A772C" w14:textId="77777777" w:rsidR="001E0A37" w:rsidRPr="0056317D" w:rsidRDefault="001E0A37" w:rsidP="001E0A37">
      <w:pPr>
        <w:rPr>
          <w:b/>
        </w:rPr>
      </w:pPr>
      <w:r w:rsidRPr="00753CB4">
        <w:rPr>
          <w:rStyle w:val="HideTWBExt"/>
        </w:rPr>
        <w:t>&lt;Article&gt;</w:t>
      </w:r>
      <w:r w:rsidRPr="0056317D">
        <w:rPr>
          <w:b/>
        </w:rPr>
        <w:t>Odôvodnenie 37</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CD852FB" w14:textId="77777777" w:rsidTr="001E0A37">
        <w:trPr>
          <w:jc w:val="center"/>
        </w:trPr>
        <w:tc>
          <w:tcPr>
            <w:tcW w:w="9752" w:type="dxa"/>
            <w:gridSpan w:val="2"/>
          </w:tcPr>
          <w:p w14:paraId="2D5ABB83" w14:textId="77777777" w:rsidR="001E0A37" w:rsidRPr="0056317D" w:rsidRDefault="001E0A37" w:rsidP="001E0A37">
            <w:pPr>
              <w:keepNext/>
            </w:pPr>
          </w:p>
        </w:tc>
      </w:tr>
      <w:tr w:rsidR="001E0A37" w:rsidRPr="0056317D" w14:paraId="01E93049" w14:textId="77777777" w:rsidTr="001E0A37">
        <w:trPr>
          <w:jc w:val="center"/>
        </w:trPr>
        <w:tc>
          <w:tcPr>
            <w:tcW w:w="4876" w:type="dxa"/>
          </w:tcPr>
          <w:p w14:paraId="61F4181C" w14:textId="77777777" w:rsidR="001E0A37" w:rsidRPr="0056317D" w:rsidRDefault="001E0A37" w:rsidP="001E0A37">
            <w:pPr>
              <w:keepNext/>
              <w:spacing w:after="240"/>
              <w:jc w:val="center"/>
              <w:rPr>
                <w:i/>
              </w:rPr>
            </w:pPr>
            <w:r w:rsidRPr="0056317D">
              <w:rPr>
                <w:i/>
              </w:rPr>
              <w:t>Text predložený Komisiou</w:t>
            </w:r>
          </w:p>
        </w:tc>
        <w:tc>
          <w:tcPr>
            <w:tcW w:w="4876" w:type="dxa"/>
          </w:tcPr>
          <w:p w14:paraId="6C4DDB76" w14:textId="77777777" w:rsidR="001E0A37" w:rsidRPr="0056317D" w:rsidRDefault="001E0A37" w:rsidP="001E0A37">
            <w:pPr>
              <w:keepNext/>
              <w:spacing w:after="240"/>
              <w:jc w:val="center"/>
              <w:rPr>
                <w:i/>
              </w:rPr>
            </w:pPr>
            <w:r w:rsidRPr="0056317D">
              <w:rPr>
                <w:i/>
              </w:rPr>
              <w:t>Pozmeňujúci návrh</w:t>
            </w:r>
          </w:p>
        </w:tc>
      </w:tr>
      <w:tr w:rsidR="001E0A37" w:rsidRPr="0056317D" w14:paraId="287C5D8A" w14:textId="77777777" w:rsidTr="001E0A37">
        <w:trPr>
          <w:jc w:val="center"/>
        </w:trPr>
        <w:tc>
          <w:tcPr>
            <w:tcW w:w="4876" w:type="dxa"/>
          </w:tcPr>
          <w:p w14:paraId="69EE2214" w14:textId="77777777" w:rsidR="001E0A37" w:rsidRPr="0056317D" w:rsidRDefault="001E0A37" w:rsidP="001E0A37">
            <w:pPr>
              <w:spacing w:after="120"/>
            </w:pPr>
            <w:r w:rsidRPr="0056317D">
              <w:t>(37)</w:t>
            </w:r>
            <w:r w:rsidRPr="0056317D">
              <w:tab/>
              <w:t>Táto smernica by mala vychádzať zo zásady „najskôr myslieť na MSP“ a zohľadňovať administratívnu záťaž, ktorej MSP čelia. Namiesto stanovenia všeobecných výnimiek a odchýlok pre tieto podniky by sa v nej skôr mali stanoviť menej prísne pravidlá, pokiaľ ide o posudzovanie zhody, a mali by sa v nej zaviesť ochranné doložky pre hospodárske subjekty. V dôsledku toho by sa pri stanovovaní pravidiel pre výber a vykonávanie najvhodnejších postupov posudzovania zhody mala zohľadňovať situácia MSP a povinnosti posudzovať zhodu s požiadavkami na prístupnosť by sa mali obmedziť tak, aby pre MSP nepredstavovali neprimeranú záťaž. Orgány dohľadu nad trhom by okrem toho mali svoju činnosť vykonávať proporčne k veľkosti podnikov a podľa toho, či ide o výrobky vyrábané v malých sériách alebo o nesériovú výrobu, nemali by pre MSP vytvárať neprimerané prekážky a nemali by narúšať ochranu verejných záujmov.</w:t>
            </w:r>
          </w:p>
        </w:tc>
        <w:tc>
          <w:tcPr>
            <w:tcW w:w="4876" w:type="dxa"/>
          </w:tcPr>
          <w:p w14:paraId="6F9E56FF" w14:textId="77777777" w:rsidR="001E0A37" w:rsidRPr="0056317D" w:rsidRDefault="001E0A37" w:rsidP="001E0A37">
            <w:pPr>
              <w:spacing w:after="120"/>
              <w:rPr>
                <w:szCs w:val="24"/>
              </w:rPr>
            </w:pPr>
            <w:r w:rsidRPr="0056317D">
              <w:t>(37)</w:t>
            </w:r>
            <w:r w:rsidRPr="0056317D">
              <w:tab/>
              <w:t>Táto smernica by mala mať široký rozsah a zároveň vychádzať zo zásady „najskôr myslieť na MSP“ zohľadňujúc administratívnu záťaž a ťažkosti, ktorým MSP čelia.</w:t>
            </w:r>
            <w:r w:rsidRPr="0056317D">
              <w:rPr>
                <w:b/>
                <w:i/>
              </w:rPr>
              <w:t xml:space="preserve"> </w:t>
            </w:r>
            <w:r w:rsidRPr="0056317D">
              <w:t>Namiesto stanovenia všeobecných výnimiek a odchýlok pre tieto podniky by sa v nej skôr mali stanoviť menej prísne pravidlá, pokiaľ ide o posudzovanie zhody, a mali by sa v nej zaviesť ochranné doložky pre hospodárske subjekty. Aj keď by sa výnimky z pravidiel posudzovania zhody mali vykladať reštriktívne, mali by sa rovnako uplatňovať proporčne, aby nenarušili účel podpory MSP.</w:t>
            </w:r>
            <w:r w:rsidRPr="0056317D">
              <w:rPr>
                <w:b/>
                <w:i/>
              </w:rPr>
              <w:t xml:space="preserve"> V </w:t>
            </w:r>
            <w:r w:rsidRPr="0056317D">
              <w:t>dôsledku toho by sa pri stanovovaní pravidiel pre výber a vykonávanie najvhodnejších postupov posudzovania zhody mala zohľadňovať situácia MSP a povinnosti posudzovať zhodu s požiadavkami na prístupnosť by pre MSP nemali predstavovať neprimeranú záťaž. Orgány dohľadu nad trhom by okrem toho mali svoju činnosť vykonávať proporčne podľa toho, či ide o výrobky vyrábané v malých sériách alebo o nesériovú výrobu, nemali by pre MSP vytvárať neprimerané prekážky a nemali by narúšať ochranu verejných záujmov.</w:t>
            </w:r>
          </w:p>
        </w:tc>
      </w:tr>
    </w:tbl>
    <w:p w14:paraId="461D35FF" w14:textId="77777777" w:rsidR="001E0A37" w:rsidRPr="0056317D" w:rsidRDefault="001E0A37" w:rsidP="001E0A37">
      <w:pPr>
        <w:keepNext/>
        <w:spacing w:before="240"/>
        <w:jc w:val="center"/>
        <w:rPr>
          <w:i/>
        </w:rPr>
      </w:pPr>
      <w:r w:rsidRPr="00753CB4">
        <w:rPr>
          <w:rStyle w:val="HideTWBExt"/>
        </w:rPr>
        <w:t>&lt;TitreJust&gt;</w:t>
      </w:r>
      <w:r w:rsidRPr="0056317D">
        <w:rPr>
          <w:i/>
        </w:rPr>
        <w:t>Odôvodnenie</w:t>
      </w:r>
      <w:r w:rsidRPr="00753CB4">
        <w:rPr>
          <w:rStyle w:val="HideTWBExt"/>
        </w:rPr>
        <w:t>&lt;/TitreJust&gt;</w:t>
      </w:r>
    </w:p>
    <w:p w14:paraId="69AD60AF" w14:textId="77777777" w:rsidR="001E0A37" w:rsidRPr="0056317D" w:rsidRDefault="001E0A37" w:rsidP="001E0A37">
      <w:pPr>
        <w:spacing w:before="240"/>
        <w:rPr>
          <w:i/>
        </w:rPr>
      </w:pPr>
      <w:r w:rsidRPr="0056317D">
        <w:rPr>
          <w:i/>
        </w:rPr>
        <w:t>Existoval tu rozpor, pretože na jednej strane žiadame, aby sa nekládla neprimeraná záťaž na MSP, a zároveň uvádzame, že výnimky z pravidiel by sa mali vykladať reštriktívne. S týmto doplnením sa snažíme, aby bolo jasné, že aj keď chceme podporovať MSP, ich možnosti výnimky by sa nemali používať nečestne z ich strany.</w:t>
      </w:r>
    </w:p>
    <w:p w14:paraId="3B630CBD" w14:textId="77777777" w:rsidR="001E0A37" w:rsidRPr="0056317D" w:rsidRDefault="001E0A37" w:rsidP="001E0A37">
      <w:r w:rsidRPr="00753CB4">
        <w:rPr>
          <w:rStyle w:val="HideTWBExt"/>
        </w:rPr>
        <w:t>&lt;/Amend&gt;</w:t>
      </w:r>
    </w:p>
    <w:p w14:paraId="61EC8F7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26</w:t>
      </w:r>
      <w:r w:rsidRPr="00753CB4">
        <w:rPr>
          <w:rStyle w:val="HideTWBExt"/>
        </w:rPr>
        <w:t>&lt;/NumAm&gt;</w:t>
      </w:r>
    </w:p>
    <w:p w14:paraId="4B48BC2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066B135" w14:textId="77777777" w:rsidR="001E0A37" w:rsidRPr="0056317D" w:rsidRDefault="001E0A37" w:rsidP="001E0A37">
      <w:pPr>
        <w:rPr>
          <w:b/>
        </w:rPr>
      </w:pPr>
      <w:r w:rsidRPr="00753CB4">
        <w:rPr>
          <w:rStyle w:val="HideTWBExt"/>
        </w:rPr>
        <w:t>&lt;Article&gt;</w:t>
      </w:r>
      <w:r w:rsidRPr="0056317D">
        <w:rPr>
          <w:b/>
        </w:rPr>
        <w:t>Odôvodnenie 37 a (nové)</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5C97C83" w14:textId="77777777" w:rsidTr="001E0A37">
        <w:trPr>
          <w:jc w:val="center"/>
        </w:trPr>
        <w:tc>
          <w:tcPr>
            <w:tcW w:w="9752" w:type="dxa"/>
            <w:gridSpan w:val="2"/>
          </w:tcPr>
          <w:p w14:paraId="3EA908F5" w14:textId="77777777" w:rsidR="001E0A37" w:rsidRPr="0056317D" w:rsidRDefault="001E0A37" w:rsidP="001E0A37">
            <w:pPr>
              <w:keepNext/>
            </w:pPr>
          </w:p>
        </w:tc>
      </w:tr>
      <w:tr w:rsidR="001E0A37" w:rsidRPr="0056317D" w14:paraId="652B91A0" w14:textId="77777777" w:rsidTr="001E0A37">
        <w:trPr>
          <w:jc w:val="center"/>
        </w:trPr>
        <w:tc>
          <w:tcPr>
            <w:tcW w:w="4876" w:type="dxa"/>
          </w:tcPr>
          <w:p w14:paraId="4DBAA1CE" w14:textId="77777777" w:rsidR="001E0A37" w:rsidRPr="0056317D" w:rsidRDefault="001E0A37" w:rsidP="001E0A37">
            <w:pPr>
              <w:keepNext/>
              <w:spacing w:after="240"/>
              <w:jc w:val="center"/>
              <w:rPr>
                <w:i/>
              </w:rPr>
            </w:pPr>
            <w:r w:rsidRPr="0056317D">
              <w:rPr>
                <w:i/>
              </w:rPr>
              <w:t>Text predložený Komisiou</w:t>
            </w:r>
          </w:p>
        </w:tc>
        <w:tc>
          <w:tcPr>
            <w:tcW w:w="4876" w:type="dxa"/>
          </w:tcPr>
          <w:p w14:paraId="0BDE2B30" w14:textId="77777777" w:rsidR="001E0A37" w:rsidRPr="0056317D" w:rsidRDefault="001E0A37" w:rsidP="001E0A37">
            <w:pPr>
              <w:keepNext/>
              <w:spacing w:after="240"/>
              <w:jc w:val="center"/>
              <w:rPr>
                <w:i/>
              </w:rPr>
            </w:pPr>
            <w:r w:rsidRPr="0056317D">
              <w:rPr>
                <w:i/>
              </w:rPr>
              <w:t>Pozmeňujúci návrh</w:t>
            </w:r>
          </w:p>
        </w:tc>
      </w:tr>
      <w:tr w:rsidR="001E0A37" w:rsidRPr="0056317D" w14:paraId="5C80F446" w14:textId="77777777" w:rsidTr="001E0A37">
        <w:trPr>
          <w:jc w:val="center"/>
        </w:trPr>
        <w:tc>
          <w:tcPr>
            <w:tcW w:w="4876" w:type="dxa"/>
          </w:tcPr>
          <w:p w14:paraId="537E8203" w14:textId="77777777" w:rsidR="001E0A37" w:rsidRPr="0056317D" w:rsidRDefault="001E0A37" w:rsidP="001E0A37">
            <w:pPr>
              <w:spacing w:after="120"/>
            </w:pPr>
          </w:p>
        </w:tc>
        <w:tc>
          <w:tcPr>
            <w:tcW w:w="4876" w:type="dxa"/>
          </w:tcPr>
          <w:p w14:paraId="374E9398" w14:textId="77777777" w:rsidR="001E0A37" w:rsidRPr="0056317D" w:rsidRDefault="001E0A37" w:rsidP="001E0A37">
            <w:pPr>
              <w:spacing w:after="120"/>
              <w:rPr>
                <w:szCs w:val="24"/>
              </w:rPr>
            </w:pPr>
            <w:r w:rsidRPr="0056317D">
              <w:rPr>
                <w:b/>
                <w:i/>
              </w:rPr>
              <w:t>(37a)</w:t>
            </w:r>
            <w:r w:rsidRPr="0056317D">
              <w:tab/>
            </w:r>
            <w:r w:rsidRPr="0056317D">
              <w:rPr>
                <w:b/>
                <w:i/>
              </w:rPr>
              <w:t>Ak hospodárske subjekty v prípade konkrétneho produktu alebo služby použili ochranné doložky, mali by spotrebiteľov informovať o tom, že predmetný výrobok alebo služba úplne alebo čiastočne neplní niektoré z požiadaviek na prístupnosť uvedených v tejto smernici, a o dôvodoch tohto úplného alebo čiastočného neplnenia. Informácie by sa mali poskytovať jasným, prístupným a pre spotrebiteľov ľahko zrozumiteľným spôsobom.</w:t>
            </w:r>
          </w:p>
        </w:tc>
      </w:tr>
    </w:tbl>
    <w:p w14:paraId="5A281B43" w14:textId="77777777" w:rsidR="001E0A37" w:rsidRPr="0056317D" w:rsidRDefault="001E0A37" w:rsidP="001E0A37">
      <w:r w:rsidRPr="00753CB4">
        <w:rPr>
          <w:rStyle w:val="HideTWBExt"/>
        </w:rPr>
        <w:t>&lt;/Amend&gt;</w:t>
      </w:r>
    </w:p>
    <w:p w14:paraId="4FAAC084"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27</w:t>
      </w:r>
      <w:r w:rsidRPr="00753CB4">
        <w:rPr>
          <w:rStyle w:val="HideTWBExt"/>
        </w:rPr>
        <w:t>&lt;/NumAm&gt;</w:t>
      </w:r>
    </w:p>
    <w:p w14:paraId="64A8665C"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B6BD288" w14:textId="77777777" w:rsidR="001E0A37" w:rsidRPr="0056317D" w:rsidRDefault="001E0A37" w:rsidP="001E0A37">
      <w:pPr>
        <w:rPr>
          <w:b/>
        </w:rPr>
      </w:pPr>
      <w:r w:rsidRPr="00753CB4">
        <w:rPr>
          <w:rStyle w:val="HideTWBExt"/>
        </w:rPr>
        <w:t>&lt;Article&gt;</w:t>
      </w:r>
      <w:r w:rsidRPr="0056317D">
        <w:rPr>
          <w:b/>
        </w:rPr>
        <w:t>Odôvodnenie 39</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15DD8EF" w14:textId="77777777" w:rsidTr="001E0A37">
        <w:trPr>
          <w:jc w:val="center"/>
        </w:trPr>
        <w:tc>
          <w:tcPr>
            <w:tcW w:w="9752" w:type="dxa"/>
            <w:gridSpan w:val="2"/>
          </w:tcPr>
          <w:p w14:paraId="62786F97" w14:textId="77777777" w:rsidR="001E0A37" w:rsidRPr="0056317D" w:rsidRDefault="001E0A37" w:rsidP="001E0A37">
            <w:pPr>
              <w:keepNext/>
            </w:pPr>
          </w:p>
        </w:tc>
      </w:tr>
      <w:tr w:rsidR="001E0A37" w:rsidRPr="0056317D" w14:paraId="36224E7E" w14:textId="77777777" w:rsidTr="001E0A37">
        <w:trPr>
          <w:jc w:val="center"/>
        </w:trPr>
        <w:tc>
          <w:tcPr>
            <w:tcW w:w="4876" w:type="dxa"/>
          </w:tcPr>
          <w:p w14:paraId="485823F0" w14:textId="77777777" w:rsidR="001E0A37" w:rsidRPr="0056317D" w:rsidRDefault="001E0A37" w:rsidP="001E0A37">
            <w:pPr>
              <w:keepNext/>
              <w:spacing w:after="240"/>
              <w:jc w:val="center"/>
              <w:rPr>
                <w:i/>
              </w:rPr>
            </w:pPr>
            <w:r w:rsidRPr="0056317D">
              <w:rPr>
                <w:i/>
              </w:rPr>
              <w:t>Text predložený Komisiou</w:t>
            </w:r>
          </w:p>
        </w:tc>
        <w:tc>
          <w:tcPr>
            <w:tcW w:w="4876" w:type="dxa"/>
          </w:tcPr>
          <w:p w14:paraId="7867833A" w14:textId="77777777" w:rsidR="001E0A37" w:rsidRPr="0056317D" w:rsidRDefault="001E0A37" w:rsidP="001E0A37">
            <w:pPr>
              <w:keepNext/>
              <w:spacing w:after="240"/>
              <w:jc w:val="center"/>
              <w:rPr>
                <w:i/>
              </w:rPr>
            </w:pPr>
            <w:r w:rsidRPr="0056317D">
              <w:rPr>
                <w:i/>
              </w:rPr>
              <w:t>Pozmeňujúci návrh</w:t>
            </w:r>
          </w:p>
        </w:tc>
      </w:tr>
      <w:tr w:rsidR="001E0A37" w:rsidRPr="0056317D" w14:paraId="754C2993" w14:textId="77777777" w:rsidTr="001E0A37">
        <w:trPr>
          <w:jc w:val="center"/>
        </w:trPr>
        <w:tc>
          <w:tcPr>
            <w:tcW w:w="4876" w:type="dxa"/>
          </w:tcPr>
          <w:p w14:paraId="5D2A0C84" w14:textId="77777777" w:rsidR="001E0A37" w:rsidRPr="0056317D" w:rsidRDefault="001E0A37" w:rsidP="001E0A37">
            <w:pPr>
              <w:spacing w:after="120"/>
            </w:pPr>
            <w:r w:rsidRPr="0056317D">
              <w:t>(39)</w:t>
            </w:r>
            <w:r w:rsidRPr="0056317D">
              <w:tab/>
              <w:t>S cieľom uľahčiť posúdenie zhody s uplatniteľnými požiadavkami na dostupnosť je potrebné stanoviť predpoklad zhody výrobkov a služieb, ktoré sú v zhode s dobrovoľnými harmonizovanými normami prijatými v súlade s nariadením Európskeho parlamentu a Rady (EÚ) č. 1025/2012</w:t>
            </w:r>
            <w:r w:rsidRPr="0056317D">
              <w:rPr>
                <w:vertAlign w:val="superscript"/>
              </w:rPr>
              <w:t>39</w:t>
            </w:r>
            <w:r w:rsidRPr="0056317D">
              <w:t xml:space="preserve"> na účely stanovenia podrobných technických špecifikácií týchto požiadaviek. Komisia už európskym organizáciám pre normalizáciu podala niekoľko žiadostí o normalizáciu v oblasti prístupnosti, ktoré by boli relevantné pre vypracovanie harmonizovaných noriem.</w:t>
            </w:r>
          </w:p>
        </w:tc>
        <w:tc>
          <w:tcPr>
            <w:tcW w:w="4876" w:type="dxa"/>
          </w:tcPr>
          <w:p w14:paraId="312F0E81" w14:textId="77777777" w:rsidR="001E0A37" w:rsidRPr="0056317D" w:rsidRDefault="001E0A37" w:rsidP="001E0A37">
            <w:pPr>
              <w:spacing w:after="120"/>
              <w:rPr>
                <w:szCs w:val="24"/>
              </w:rPr>
            </w:pPr>
            <w:r w:rsidRPr="0056317D">
              <w:t>(39)</w:t>
            </w:r>
            <w:r w:rsidRPr="0056317D">
              <w:tab/>
              <w:t>S cieľom uľahčiť posúdenie zhody s uplatniteľnými požiadavkami na dostupnosť je potrebné stanoviť predpoklad zhody výrobkov a služieb, ktoré sú v zhode s dobrovoľnými harmonizovanými normami prijatými v súlade s nariadením Európskeho parlamentu a Rady (EÚ) č. 1025/2012</w:t>
            </w:r>
            <w:r w:rsidRPr="0056317D">
              <w:rPr>
                <w:vertAlign w:val="superscript"/>
              </w:rPr>
              <w:t>39</w:t>
            </w:r>
            <w:r w:rsidRPr="0056317D">
              <w:t xml:space="preserve"> na účely stanovenia podrobných technických špecifikácií týchto požiadaviek. Komisia už európskym organizáciám pre normalizáciu podala niekoľko žiadostí o normalizáciu v oblasti prístupnosti, ktoré by boli relevantné pre vypracovanie harmonizovaných noriem.</w:t>
            </w:r>
            <w:r w:rsidRPr="0056317D">
              <w:rPr>
                <w:b/>
                <w:i/>
              </w:rPr>
              <w:t xml:space="preserve"> Vydávanie ďalších žiadostí o normalizáciu pre konkrétne otázky súvisiace s touto smernicou by Komisia mala zvážiť, pretože harmonizované normy EÚ môžu značne uľahčiť vykonávanie tejto smernice členskými štátmi a súkromným sektorom. V tejto súvislosti by organizácie osôb so zdravotným postihnutím mali byť priamo zapojené do vypracúvania týchto noriem, alebo by sa s nimi malo konzultovať.</w:t>
            </w:r>
          </w:p>
        </w:tc>
      </w:tr>
      <w:tr w:rsidR="001E0A37" w:rsidRPr="0056317D" w14:paraId="1CC9C9B7" w14:textId="77777777" w:rsidTr="001E0A37">
        <w:trPr>
          <w:jc w:val="center"/>
        </w:trPr>
        <w:tc>
          <w:tcPr>
            <w:tcW w:w="4876" w:type="dxa"/>
          </w:tcPr>
          <w:p w14:paraId="05E3EDE2" w14:textId="77777777" w:rsidR="001E0A37" w:rsidRPr="0056317D" w:rsidRDefault="001E0A37" w:rsidP="001E0A37">
            <w:pPr>
              <w:spacing w:after="120"/>
            </w:pPr>
            <w:r w:rsidRPr="0056317D">
              <w:t>__________________</w:t>
            </w:r>
          </w:p>
        </w:tc>
        <w:tc>
          <w:tcPr>
            <w:tcW w:w="4876" w:type="dxa"/>
          </w:tcPr>
          <w:p w14:paraId="1429A5C9" w14:textId="77777777" w:rsidR="001E0A37" w:rsidRPr="0056317D" w:rsidRDefault="001E0A37" w:rsidP="001E0A37">
            <w:pPr>
              <w:spacing w:after="120"/>
              <w:rPr>
                <w:szCs w:val="24"/>
              </w:rPr>
            </w:pPr>
            <w:r w:rsidRPr="0056317D">
              <w:t>__________________</w:t>
            </w:r>
          </w:p>
        </w:tc>
      </w:tr>
      <w:tr w:rsidR="001E0A37" w:rsidRPr="0056317D" w14:paraId="2E4445E9" w14:textId="77777777" w:rsidTr="001E0A37">
        <w:trPr>
          <w:jc w:val="center"/>
        </w:trPr>
        <w:tc>
          <w:tcPr>
            <w:tcW w:w="4876" w:type="dxa"/>
          </w:tcPr>
          <w:p w14:paraId="044C4614" w14:textId="77777777" w:rsidR="001E0A37" w:rsidRPr="0056317D" w:rsidRDefault="001E0A37" w:rsidP="001E0A37">
            <w:pPr>
              <w:spacing w:after="120"/>
            </w:pPr>
            <w:r w:rsidRPr="0056317D">
              <w:rPr>
                <w:vertAlign w:val="superscript"/>
              </w:rPr>
              <w:t xml:space="preserve">39 </w:t>
            </w:r>
            <w:r w:rsidRPr="0056317D">
              <w:t>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w:t>
            </w:r>
          </w:p>
        </w:tc>
        <w:tc>
          <w:tcPr>
            <w:tcW w:w="4876" w:type="dxa"/>
          </w:tcPr>
          <w:p w14:paraId="7D292383" w14:textId="77777777" w:rsidR="001E0A37" w:rsidRPr="0056317D" w:rsidRDefault="001E0A37" w:rsidP="001E0A37">
            <w:pPr>
              <w:spacing w:after="120"/>
              <w:rPr>
                <w:szCs w:val="24"/>
              </w:rPr>
            </w:pPr>
            <w:r w:rsidRPr="0056317D">
              <w:rPr>
                <w:vertAlign w:val="superscript"/>
              </w:rPr>
              <w:t xml:space="preserve">39 </w:t>
            </w:r>
            <w:r w:rsidRPr="0056317D">
              <w:t>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w:t>
            </w:r>
          </w:p>
        </w:tc>
      </w:tr>
    </w:tbl>
    <w:p w14:paraId="0C3AD616" w14:textId="77777777" w:rsidR="001E0A37" w:rsidRPr="0056317D" w:rsidRDefault="001E0A37" w:rsidP="001E0A37">
      <w:pPr>
        <w:rPr>
          <w:rFonts w:ascii="Arial" w:hAnsi="Arial"/>
          <w:b/>
          <w:vanish/>
          <w:color w:val="000080"/>
          <w:sz w:val="20"/>
        </w:rPr>
      </w:pPr>
      <w:r w:rsidRPr="00753CB4">
        <w:rPr>
          <w:rStyle w:val="HideTWBExt"/>
        </w:rPr>
        <w:t>&lt;/Amend&gt;</w:t>
      </w:r>
    </w:p>
    <w:p w14:paraId="4833C6A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28</w:t>
      </w:r>
      <w:r w:rsidRPr="00753CB4">
        <w:rPr>
          <w:rStyle w:val="HideTWBExt"/>
        </w:rPr>
        <w:t>&lt;/NumAm&gt;</w:t>
      </w:r>
    </w:p>
    <w:p w14:paraId="055A065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9B2C8A4" w14:textId="77777777" w:rsidR="001E0A37" w:rsidRPr="0056317D" w:rsidRDefault="001E0A37" w:rsidP="001E0A37">
      <w:pPr>
        <w:keepNext/>
        <w:rPr>
          <w:b/>
        </w:rPr>
      </w:pPr>
      <w:r w:rsidRPr="00753CB4">
        <w:rPr>
          <w:rStyle w:val="HideTWBExt"/>
        </w:rPr>
        <w:t>&lt;Article&gt;</w:t>
      </w:r>
      <w:r w:rsidRPr="0056317D">
        <w:rPr>
          <w:b/>
        </w:rPr>
        <w:t>Odôvodnenie 40</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E14C00E" w14:textId="77777777" w:rsidTr="001E0A37">
        <w:trPr>
          <w:jc w:val="center"/>
        </w:trPr>
        <w:tc>
          <w:tcPr>
            <w:tcW w:w="9752" w:type="dxa"/>
            <w:gridSpan w:val="2"/>
          </w:tcPr>
          <w:p w14:paraId="0AC837E3" w14:textId="77777777" w:rsidR="001E0A37" w:rsidRPr="0056317D" w:rsidRDefault="001E0A37" w:rsidP="001E0A37">
            <w:pPr>
              <w:keepNext/>
            </w:pPr>
          </w:p>
        </w:tc>
      </w:tr>
      <w:tr w:rsidR="001E0A37" w:rsidRPr="0056317D" w14:paraId="422ED5CB" w14:textId="77777777" w:rsidTr="001E0A37">
        <w:trPr>
          <w:jc w:val="center"/>
        </w:trPr>
        <w:tc>
          <w:tcPr>
            <w:tcW w:w="4876" w:type="dxa"/>
          </w:tcPr>
          <w:p w14:paraId="3D18A297" w14:textId="77777777" w:rsidR="001E0A37" w:rsidRPr="0056317D" w:rsidRDefault="001E0A37" w:rsidP="001E0A37">
            <w:pPr>
              <w:keepNext/>
              <w:spacing w:after="240"/>
              <w:jc w:val="center"/>
              <w:rPr>
                <w:i/>
              </w:rPr>
            </w:pPr>
            <w:r w:rsidRPr="0056317D">
              <w:rPr>
                <w:i/>
              </w:rPr>
              <w:t>Text predložený Komisiou</w:t>
            </w:r>
          </w:p>
        </w:tc>
        <w:tc>
          <w:tcPr>
            <w:tcW w:w="4876" w:type="dxa"/>
          </w:tcPr>
          <w:p w14:paraId="75225BF6" w14:textId="77777777" w:rsidR="001E0A37" w:rsidRPr="0056317D" w:rsidRDefault="001E0A37" w:rsidP="001E0A37">
            <w:pPr>
              <w:keepNext/>
              <w:spacing w:after="240"/>
              <w:jc w:val="center"/>
              <w:rPr>
                <w:i/>
              </w:rPr>
            </w:pPr>
            <w:r w:rsidRPr="0056317D">
              <w:rPr>
                <w:i/>
              </w:rPr>
              <w:t>Pozmeňujúci návrh</w:t>
            </w:r>
          </w:p>
        </w:tc>
      </w:tr>
      <w:tr w:rsidR="001E0A37" w:rsidRPr="0056317D" w14:paraId="21E716B4" w14:textId="77777777" w:rsidTr="001E0A37">
        <w:trPr>
          <w:jc w:val="center"/>
        </w:trPr>
        <w:tc>
          <w:tcPr>
            <w:tcW w:w="4876" w:type="dxa"/>
          </w:tcPr>
          <w:p w14:paraId="19CC961B" w14:textId="77777777" w:rsidR="001E0A37" w:rsidRPr="0056317D" w:rsidRDefault="001E0A37" w:rsidP="001E0A37">
            <w:pPr>
              <w:spacing w:after="120"/>
            </w:pPr>
            <w:r w:rsidRPr="0056317D">
              <w:t>(40)</w:t>
            </w:r>
            <w:r w:rsidRPr="0056317D">
              <w:tab/>
              <w:t>V prípade, že neexistujú harmonizované normy, Komisia by mala mať, ak je to potrebné na účely harmonizácie trhu, možnosť prijať vykonávacie akty, ktorými by sa ustanovili spoločné technické špecifikácie pre požiadavky na prístupnosť uvedené v tejto smernici.</w:t>
            </w:r>
          </w:p>
        </w:tc>
        <w:tc>
          <w:tcPr>
            <w:tcW w:w="4876" w:type="dxa"/>
          </w:tcPr>
          <w:p w14:paraId="58A7369D" w14:textId="77777777" w:rsidR="001E0A37" w:rsidRPr="0056317D" w:rsidRDefault="001E0A37" w:rsidP="001E0A37">
            <w:pPr>
              <w:spacing w:after="120"/>
            </w:pPr>
            <w:r w:rsidRPr="0056317D">
              <w:t>(40)</w:t>
            </w:r>
            <w:r w:rsidRPr="0056317D">
              <w:tab/>
              <w:t>V prípade, že neexistujú harmonizované normy, Komisia by mala mať, ak je to potrebné na účely harmonizácie trhu, možnosť prijať vykonávacie akty, ktorými by sa ustanovili spoločné technické špecifikácie pre požiadavky na prístupnosť uvedené v tejto smernici</w:t>
            </w:r>
            <w:r w:rsidRPr="0056317D">
              <w:rPr>
                <w:b/>
                <w:i/>
              </w:rPr>
              <w:t xml:space="preserve"> za účasti organizácií osôb so zdravotným postihnutím</w:t>
            </w:r>
            <w:r w:rsidRPr="0056317D">
              <w:t>.</w:t>
            </w:r>
          </w:p>
        </w:tc>
      </w:tr>
    </w:tbl>
    <w:p w14:paraId="395EBFEC" w14:textId="77777777" w:rsidR="001E0A37" w:rsidRPr="0056317D" w:rsidRDefault="001E0A37" w:rsidP="001E0A37">
      <w:r w:rsidRPr="00753CB4">
        <w:rPr>
          <w:rStyle w:val="HideTWBExt"/>
        </w:rPr>
        <w:t>&lt;/Amend&gt;</w:t>
      </w:r>
    </w:p>
    <w:p w14:paraId="02F593F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29</w:t>
      </w:r>
      <w:r w:rsidRPr="00753CB4">
        <w:rPr>
          <w:rStyle w:val="HideTWBExt"/>
        </w:rPr>
        <w:t>&lt;/NumAm&gt;</w:t>
      </w:r>
    </w:p>
    <w:p w14:paraId="223AD67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6420AEA" w14:textId="77777777" w:rsidR="001E0A37" w:rsidRPr="0056317D" w:rsidRDefault="001E0A37" w:rsidP="001E0A37">
      <w:pPr>
        <w:rPr>
          <w:b/>
        </w:rPr>
      </w:pPr>
      <w:r w:rsidRPr="00753CB4">
        <w:rPr>
          <w:rStyle w:val="HideTWBExt"/>
        </w:rPr>
        <w:t>&lt;Article&gt;</w:t>
      </w:r>
      <w:r w:rsidRPr="0056317D">
        <w:rPr>
          <w:b/>
        </w:rPr>
        <w:t>Odôvodnenie 42 a (nové)</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C111588" w14:textId="77777777" w:rsidTr="001E0A37">
        <w:trPr>
          <w:jc w:val="center"/>
        </w:trPr>
        <w:tc>
          <w:tcPr>
            <w:tcW w:w="9752" w:type="dxa"/>
            <w:gridSpan w:val="2"/>
          </w:tcPr>
          <w:p w14:paraId="6EA99DA1" w14:textId="77777777" w:rsidR="001E0A37" w:rsidRPr="0056317D" w:rsidRDefault="001E0A37" w:rsidP="001E0A37">
            <w:pPr>
              <w:keepNext/>
            </w:pPr>
          </w:p>
        </w:tc>
      </w:tr>
      <w:tr w:rsidR="001E0A37" w:rsidRPr="0056317D" w14:paraId="3957C12A" w14:textId="77777777" w:rsidTr="001E0A37">
        <w:trPr>
          <w:jc w:val="center"/>
        </w:trPr>
        <w:tc>
          <w:tcPr>
            <w:tcW w:w="4876" w:type="dxa"/>
          </w:tcPr>
          <w:p w14:paraId="3673FFE9" w14:textId="77777777" w:rsidR="001E0A37" w:rsidRPr="0056317D" w:rsidRDefault="001E0A37" w:rsidP="001E0A37">
            <w:pPr>
              <w:keepNext/>
              <w:spacing w:after="240"/>
              <w:jc w:val="center"/>
              <w:rPr>
                <w:i/>
              </w:rPr>
            </w:pPr>
            <w:r w:rsidRPr="0056317D">
              <w:rPr>
                <w:i/>
              </w:rPr>
              <w:t>Text predložený Komisiou</w:t>
            </w:r>
          </w:p>
        </w:tc>
        <w:tc>
          <w:tcPr>
            <w:tcW w:w="4876" w:type="dxa"/>
          </w:tcPr>
          <w:p w14:paraId="1B2D7114" w14:textId="77777777" w:rsidR="001E0A37" w:rsidRPr="0056317D" w:rsidRDefault="001E0A37" w:rsidP="001E0A37">
            <w:pPr>
              <w:keepNext/>
              <w:spacing w:after="240"/>
              <w:jc w:val="center"/>
              <w:rPr>
                <w:i/>
              </w:rPr>
            </w:pPr>
            <w:r w:rsidRPr="0056317D">
              <w:rPr>
                <w:i/>
              </w:rPr>
              <w:t>Pozmeňujúci návrh</w:t>
            </w:r>
          </w:p>
        </w:tc>
      </w:tr>
      <w:tr w:rsidR="001E0A37" w:rsidRPr="0056317D" w14:paraId="32F45E2A" w14:textId="77777777" w:rsidTr="001E0A37">
        <w:trPr>
          <w:jc w:val="center"/>
        </w:trPr>
        <w:tc>
          <w:tcPr>
            <w:tcW w:w="4876" w:type="dxa"/>
          </w:tcPr>
          <w:p w14:paraId="769A4B3C" w14:textId="77777777" w:rsidR="001E0A37" w:rsidRPr="0056317D" w:rsidRDefault="001E0A37" w:rsidP="001E0A37">
            <w:pPr>
              <w:spacing w:after="120"/>
            </w:pPr>
          </w:p>
        </w:tc>
        <w:tc>
          <w:tcPr>
            <w:tcW w:w="4876" w:type="dxa"/>
          </w:tcPr>
          <w:p w14:paraId="18453AFB" w14:textId="77777777" w:rsidR="001E0A37" w:rsidRPr="0056317D" w:rsidRDefault="001E0A37" w:rsidP="001E0A37">
            <w:pPr>
              <w:spacing w:after="120"/>
              <w:rPr>
                <w:szCs w:val="24"/>
              </w:rPr>
            </w:pPr>
            <w:r w:rsidRPr="0056317D">
              <w:rPr>
                <w:b/>
                <w:i/>
              </w:rPr>
              <w:t>(42a)</w:t>
            </w:r>
            <w:r w:rsidRPr="0056317D">
              <w:tab/>
            </w:r>
            <w:r w:rsidRPr="0056317D">
              <w:rPr>
                <w:b/>
                <w:i/>
              </w:rPr>
              <w:t>Pri vykonávaní dohľadu nad trhom v prípade výrobkov by orgány dohľadu nad trhom mali preverovať posúdenia zhody v spolupráci s osobami so zdravotným postihnutím a organizáciami osôb so zdravotným postihnutím.</w:t>
            </w:r>
          </w:p>
        </w:tc>
      </w:tr>
    </w:tbl>
    <w:p w14:paraId="63CD46D3" w14:textId="77777777" w:rsidR="001E0A37" w:rsidRPr="0056317D" w:rsidRDefault="001E0A37" w:rsidP="001E0A37">
      <w:r w:rsidRPr="00753CB4">
        <w:rPr>
          <w:rStyle w:val="HideTWBExt"/>
        </w:rPr>
        <w:t>&lt;/Amend&gt;</w:t>
      </w:r>
    </w:p>
    <w:p w14:paraId="5522F72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30</w:t>
      </w:r>
      <w:r w:rsidRPr="00753CB4">
        <w:rPr>
          <w:rStyle w:val="HideTWBExt"/>
        </w:rPr>
        <w:t>&lt;/NumAm&gt;</w:t>
      </w:r>
    </w:p>
    <w:p w14:paraId="396F64B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1785F89" w14:textId="77777777" w:rsidR="001E0A37" w:rsidRPr="0056317D" w:rsidRDefault="001E0A37" w:rsidP="001E0A37">
      <w:pPr>
        <w:keepNext/>
        <w:rPr>
          <w:b/>
        </w:rPr>
      </w:pPr>
      <w:r w:rsidRPr="00753CB4">
        <w:rPr>
          <w:rStyle w:val="HideTWBExt"/>
        </w:rPr>
        <w:t>&lt;Article&gt;</w:t>
      </w:r>
      <w:r w:rsidRPr="0056317D">
        <w:rPr>
          <w:b/>
        </w:rPr>
        <w:t>Odôvodnenie 43</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AC9F17C" w14:textId="77777777" w:rsidTr="001E0A37">
        <w:trPr>
          <w:jc w:val="center"/>
        </w:trPr>
        <w:tc>
          <w:tcPr>
            <w:tcW w:w="9752" w:type="dxa"/>
            <w:gridSpan w:val="2"/>
          </w:tcPr>
          <w:p w14:paraId="01F5B914" w14:textId="77777777" w:rsidR="001E0A37" w:rsidRPr="0056317D" w:rsidRDefault="001E0A37" w:rsidP="001E0A37">
            <w:pPr>
              <w:keepNext/>
            </w:pPr>
          </w:p>
        </w:tc>
      </w:tr>
      <w:tr w:rsidR="001E0A37" w:rsidRPr="0056317D" w14:paraId="3B4D6287" w14:textId="77777777" w:rsidTr="001E0A37">
        <w:trPr>
          <w:jc w:val="center"/>
        </w:trPr>
        <w:tc>
          <w:tcPr>
            <w:tcW w:w="4876" w:type="dxa"/>
          </w:tcPr>
          <w:p w14:paraId="4041F062" w14:textId="77777777" w:rsidR="001E0A37" w:rsidRPr="0056317D" w:rsidRDefault="001E0A37" w:rsidP="001E0A37">
            <w:pPr>
              <w:keepNext/>
              <w:spacing w:after="240"/>
              <w:jc w:val="center"/>
              <w:rPr>
                <w:i/>
              </w:rPr>
            </w:pPr>
            <w:r w:rsidRPr="0056317D">
              <w:rPr>
                <w:i/>
              </w:rPr>
              <w:t>Text predložený Komisiou</w:t>
            </w:r>
          </w:p>
        </w:tc>
        <w:tc>
          <w:tcPr>
            <w:tcW w:w="4876" w:type="dxa"/>
          </w:tcPr>
          <w:p w14:paraId="3CAFB206" w14:textId="77777777" w:rsidR="001E0A37" w:rsidRPr="0056317D" w:rsidRDefault="001E0A37" w:rsidP="001E0A37">
            <w:pPr>
              <w:keepNext/>
              <w:spacing w:after="240"/>
              <w:jc w:val="center"/>
              <w:rPr>
                <w:i/>
              </w:rPr>
            </w:pPr>
            <w:r w:rsidRPr="0056317D">
              <w:rPr>
                <w:i/>
              </w:rPr>
              <w:t>Pozmeňujúci návrh</w:t>
            </w:r>
          </w:p>
        </w:tc>
      </w:tr>
      <w:tr w:rsidR="001E0A37" w:rsidRPr="0056317D" w14:paraId="4DD3E16C" w14:textId="77777777" w:rsidTr="001E0A37">
        <w:trPr>
          <w:jc w:val="center"/>
        </w:trPr>
        <w:tc>
          <w:tcPr>
            <w:tcW w:w="4876" w:type="dxa"/>
          </w:tcPr>
          <w:p w14:paraId="22C9A06C" w14:textId="77777777" w:rsidR="001E0A37" w:rsidRPr="0056317D" w:rsidRDefault="001E0A37" w:rsidP="001E0A37">
            <w:pPr>
              <w:spacing w:after="120"/>
            </w:pPr>
            <w:r w:rsidRPr="0056317D">
              <w:t>(43)</w:t>
            </w:r>
            <w:r w:rsidRPr="0056317D">
              <w:tab/>
              <w:t>V prípade služieb by informácie potrebné na posúdenie súladu s požiadavkami na prístupnosť mali byť uvedené vo všeobecných podmienkach alebo v rovnocennom dokumente.</w:t>
            </w:r>
          </w:p>
        </w:tc>
        <w:tc>
          <w:tcPr>
            <w:tcW w:w="4876" w:type="dxa"/>
          </w:tcPr>
          <w:p w14:paraId="2C1C1EBC" w14:textId="77777777" w:rsidR="001E0A37" w:rsidRPr="0056317D" w:rsidRDefault="001E0A37" w:rsidP="001E0A37">
            <w:pPr>
              <w:spacing w:after="120"/>
            </w:pPr>
            <w:r w:rsidRPr="0056317D">
              <w:t>(43)</w:t>
            </w:r>
            <w:r w:rsidRPr="0056317D">
              <w:tab/>
              <w:t>V prípade služieb by informácie potrebné na posúdenie súladu s požiadavkami na prístupnosť mali byť uvedené vo všeobecných podmienkach alebo v rovnocennom dokumente</w:t>
            </w:r>
            <w:r w:rsidRPr="0056317D">
              <w:rPr>
                <w:b/>
                <w:i/>
              </w:rPr>
              <w:t xml:space="preserve"> v prístupných formátoch pre osoby so zdravotným postihnutím a osoby s obmedzeniami z dôvodu starnutia alebo s akýmikoľvek inými obmedzeniami (napr. Braillovo písmo, zvuk pre nevidiacich alebo zrakovo postihnutých ľudí)</w:t>
            </w:r>
            <w:r w:rsidRPr="0056317D">
              <w:t>.</w:t>
            </w:r>
          </w:p>
        </w:tc>
      </w:tr>
    </w:tbl>
    <w:p w14:paraId="547BBEE1" w14:textId="77777777" w:rsidR="001E0A37" w:rsidRPr="0056317D" w:rsidRDefault="001E0A37" w:rsidP="001E0A37">
      <w:r w:rsidRPr="00753CB4">
        <w:rPr>
          <w:rStyle w:val="HideTWBExt"/>
        </w:rPr>
        <w:t>&lt;/Amend&gt;</w:t>
      </w:r>
    </w:p>
    <w:p w14:paraId="2A56A4F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31</w:t>
      </w:r>
      <w:r w:rsidRPr="00753CB4">
        <w:rPr>
          <w:rStyle w:val="HideTWBExt"/>
        </w:rPr>
        <w:t>&lt;/NumAm&gt;</w:t>
      </w:r>
    </w:p>
    <w:p w14:paraId="5904634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861DE82" w14:textId="77777777" w:rsidR="001E0A37" w:rsidRPr="0056317D" w:rsidRDefault="001E0A37" w:rsidP="001E0A37">
      <w:pPr>
        <w:keepNext/>
        <w:rPr>
          <w:b/>
        </w:rPr>
      </w:pPr>
      <w:r w:rsidRPr="00753CB4">
        <w:rPr>
          <w:rStyle w:val="HideTWBExt"/>
        </w:rPr>
        <w:t>&lt;Article&gt;</w:t>
      </w:r>
      <w:r w:rsidRPr="0056317D">
        <w:rPr>
          <w:b/>
        </w:rPr>
        <w:t>Odôvodnenie 44</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6F93193" w14:textId="77777777" w:rsidTr="001E0A37">
        <w:trPr>
          <w:jc w:val="center"/>
        </w:trPr>
        <w:tc>
          <w:tcPr>
            <w:tcW w:w="9752" w:type="dxa"/>
            <w:gridSpan w:val="2"/>
          </w:tcPr>
          <w:p w14:paraId="7DA1E5C8" w14:textId="77777777" w:rsidR="001E0A37" w:rsidRPr="0056317D" w:rsidRDefault="001E0A37" w:rsidP="001E0A37">
            <w:pPr>
              <w:keepNext/>
            </w:pPr>
          </w:p>
        </w:tc>
      </w:tr>
      <w:tr w:rsidR="001E0A37" w:rsidRPr="0056317D" w14:paraId="62540590" w14:textId="77777777" w:rsidTr="001E0A37">
        <w:trPr>
          <w:jc w:val="center"/>
        </w:trPr>
        <w:tc>
          <w:tcPr>
            <w:tcW w:w="4876" w:type="dxa"/>
          </w:tcPr>
          <w:p w14:paraId="60EFC16C" w14:textId="77777777" w:rsidR="001E0A37" w:rsidRPr="0056317D" w:rsidRDefault="001E0A37" w:rsidP="001E0A37">
            <w:pPr>
              <w:keepNext/>
              <w:spacing w:after="240"/>
              <w:jc w:val="center"/>
              <w:rPr>
                <w:i/>
              </w:rPr>
            </w:pPr>
            <w:r w:rsidRPr="0056317D">
              <w:rPr>
                <w:i/>
              </w:rPr>
              <w:t>Text predložený Komisiou</w:t>
            </w:r>
          </w:p>
        </w:tc>
        <w:tc>
          <w:tcPr>
            <w:tcW w:w="4876" w:type="dxa"/>
          </w:tcPr>
          <w:p w14:paraId="68DC3116" w14:textId="77777777" w:rsidR="001E0A37" w:rsidRPr="0056317D" w:rsidRDefault="001E0A37" w:rsidP="001E0A37">
            <w:pPr>
              <w:keepNext/>
              <w:spacing w:after="240"/>
              <w:jc w:val="center"/>
              <w:rPr>
                <w:i/>
              </w:rPr>
            </w:pPr>
            <w:r w:rsidRPr="0056317D">
              <w:rPr>
                <w:i/>
              </w:rPr>
              <w:t>Pozmeňujúci návrh</w:t>
            </w:r>
          </w:p>
        </w:tc>
      </w:tr>
      <w:tr w:rsidR="001E0A37" w:rsidRPr="0056317D" w14:paraId="319CB474" w14:textId="77777777" w:rsidTr="001E0A37">
        <w:trPr>
          <w:jc w:val="center"/>
        </w:trPr>
        <w:tc>
          <w:tcPr>
            <w:tcW w:w="4876" w:type="dxa"/>
          </w:tcPr>
          <w:p w14:paraId="4C6646B8" w14:textId="77777777" w:rsidR="001E0A37" w:rsidRPr="0056317D" w:rsidRDefault="001E0A37" w:rsidP="001E0A37">
            <w:pPr>
              <w:spacing w:after="120"/>
            </w:pPr>
            <w:r w:rsidRPr="0056317D">
              <w:t>(44)</w:t>
            </w:r>
            <w:r w:rsidRPr="0056317D">
              <w:tab/>
              <w:t>Označenie CE, ktoré preukazuje zhodu výrobku s požiadavkami na prístupnosť, je viditeľným výsledkom celého procesu, ktorého súčasťou je posudzovanie zhody v širšom zmysle. Táto smernica by mala koncipovaná v súlade so všeobecnými zásadami, ktorými sa riadi označenie CE a ktoré sú uvedené v nariadení Európskeho parlamentu a Rady (ES) č. 765/2008</w:t>
            </w:r>
            <w:r w:rsidRPr="0056317D">
              <w:rPr>
                <w:vertAlign w:val="superscript"/>
              </w:rPr>
              <w:t>1</w:t>
            </w:r>
            <w:r w:rsidRPr="0056317D">
              <w:t>, ktorým sa stanovujú požiadavky na akreditáciu a dohľad nad trhom v súvislosti s uvádzaním výrobkov na trh.</w:t>
            </w:r>
          </w:p>
        </w:tc>
        <w:tc>
          <w:tcPr>
            <w:tcW w:w="4876" w:type="dxa"/>
          </w:tcPr>
          <w:p w14:paraId="0AB3DFC8" w14:textId="77777777" w:rsidR="001E0A37" w:rsidRPr="0056317D" w:rsidRDefault="001E0A37" w:rsidP="001E0A37">
            <w:pPr>
              <w:spacing w:after="120"/>
            </w:pPr>
            <w:r w:rsidRPr="0056317D">
              <w:t>(44)</w:t>
            </w:r>
            <w:r w:rsidRPr="0056317D">
              <w:tab/>
              <w:t>Označenie CE, ktoré preukazuje zhodu výrobku s požiadavkami na prístupnosť, je viditeľným výsledkom celého procesu, ktorého súčasťou je posudzovanie zhody v širšom zmysle. Táto smernica by mala koncipovaná v súlade so všeobecnými zásadami, ktorými sa riadi označenie CE a ktoré sú uvedené v nariadení Európskeho parlamentu a Rady (ES) č. 765/2008</w:t>
            </w:r>
            <w:r w:rsidRPr="0056317D">
              <w:rPr>
                <w:vertAlign w:val="superscript"/>
              </w:rPr>
              <w:t>1</w:t>
            </w:r>
            <w:r w:rsidRPr="0056317D">
              <w:t xml:space="preserve">, ktorým sa stanovujú požiadavky na akreditáciu a dohľad nad trhom v súvislosti s uvádzaním výrobkov na trh. </w:t>
            </w:r>
            <w:r w:rsidRPr="0056317D">
              <w:rPr>
                <w:b/>
                <w:i/>
              </w:rPr>
              <w:t>Osobitný systém označovania by sa mal zaviesť s cieľom ujasniť pre všetkých spotrebiteľov, vrátane osôb so zdravotným postihnutím, osôb s obmedzeniami z dôvodu starnutia alebo s akýmikoľvek inými obmedzeniami, ktoré konkrétne výrobky a služby sú v súlade s touto smernicou. Označenie CE budú teda dopĺňať informácie na obale uvádzajúce prístupnosť pre používateľov.</w:t>
            </w:r>
          </w:p>
        </w:tc>
      </w:tr>
      <w:tr w:rsidR="001E0A37" w:rsidRPr="0056317D" w14:paraId="123F75AA" w14:textId="77777777" w:rsidTr="001E0A37">
        <w:trPr>
          <w:jc w:val="center"/>
        </w:trPr>
        <w:tc>
          <w:tcPr>
            <w:tcW w:w="4876" w:type="dxa"/>
          </w:tcPr>
          <w:p w14:paraId="63C393D7" w14:textId="77777777" w:rsidR="001E0A37" w:rsidRPr="0056317D" w:rsidRDefault="001E0A37" w:rsidP="001E0A37">
            <w:pPr>
              <w:spacing w:after="120"/>
            </w:pPr>
            <w:r w:rsidRPr="0056317D">
              <w:t>____________________</w:t>
            </w:r>
          </w:p>
        </w:tc>
        <w:tc>
          <w:tcPr>
            <w:tcW w:w="4876" w:type="dxa"/>
          </w:tcPr>
          <w:p w14:paraId="610B86CE" w14:textId="77777777" w:rsidR="001E0A37" w:rsidRPr="0056317D" w:rsidRDefault="001E0A37" w:rsidP="001E0A37">
            <w:pPr>
              <w:spacing w:after="120"/>
            </w:pPr>
            <w:r w:rsidRPr="0056317D">
              <w:t>____________________</w:t>
            </w:r>
          </w:p>
        </w:tc>
      </w:tr>
      <w:tr w:rsidR="001E0A37" w:rsidRPr="0056317D" w14:paraId="09D70D89" w14:textId="77777777" w:rsidTr="001E0A37">
        <w:trPr>
          <w:jc w:val="center"/>
        </w:trPr>
        <w:tc>
          <w:tcPr>
            <w:tcW w:w="4876" w:type="dxa"/>
          </w:tcPr>
          <w:p w14:paraId="2791B2A8" w14:textId="77777777" w:rsidR="001E0A37" w:rsidRPr="0056317D" w:rsidRDefault="001E0A37" w:rsidP="001E0A37">
            <w:pPr>
              <w:spacing w:after="120"/>
            </w:pPr>
            <w:r w:rsidRPr="0056317D">
              <w:rPr>
                <w:vertAlign w:val="superscript"/>
              </w:rPr>
              <w:t>1</w:t>
            </w:r>
            <w:r w:rsidRPr="0056317D">
              <w:tab/>
              <w:t>Nariadenie Európskeho parlamentu a Rady (ES) č. 765/2008 z 9. júla 2008, ktorým sa stanovujú požiadavky akreditácie a dohľadu nad trhom v súvislosti s uvádzaním výrobkov na trh a ktorým sa zrušuje nariadenie (EHS) č. 339/93 (Ú. v. EÚ L 218, 13.8.2008, s. 30).</w:t>
            </w:r>
          </w:p>
        </w:tc>
        <w:tc>
          <w:tcPr>
            <w:tcW w:w="4876" w:type="dxa"/>
          </w:tcPr>
          <w:p w14:paraId="1B7F9DD7" w14:textId="77777777" w:rsidR="001E0A37" w:rsidRPr="0056317D" w:rsidRDefault="001E0A37" w:rsidP="001E0A37">
            <w:pPr>
              <w:spacing w:after="120"/>
            </w:pPr>
            <w:r w:rsidRPr="0056317D">
              <w:rPr>
                <w:vertAlign w:val="superscript"/>
              </w:rPr>
              <w:t>1</w:t>
            </w:r>
            <w:r w:rsidRPr="0056317D">
              <w:tab/>
              <w:t>Nariadenie Európskeho parlamentu a Rady (ES) č. 765/2008 z 9. júla 2008, ktorým sa stanovujú požiadavky akreditácie a dohľadu nad trhom v súvislosti s uvádzaním výrobkov na trh a ktorým sa zrušuje nariadenie (EHS) č. 339/93 (Ú. v. EÚ L 218, 13.8.2008, s. 30).</w:t>
            </w:r>
          </w:p>
        </w:tc>
      </w:tr>
    </w:tbl>
    <w:p w14:paraId="1A2EFEBD" w14:textId="77777777" w:rsidR="001E0A37" w:rsidRPr="0056317D" w:rsidRDefault="001E0A37" w:rsidP="001E0A37">
      <w:r w:rsidRPr="00753CB4">
        <w:rPr>
          <w:rStyle w:val="HideTWBExt"/>
        </w:rPr>
        <w:t>&lt;/Amend&gt;</w:t>
      </w:r>
    </w:p>
    <w:p w14:paraId="17EF547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32</w:t>
      </w:r>
      <w:r w:rsidRPr="00753CB4">
        <w:rPr>
          <w:rStyle w:val="HideTWBExt"/>
        </w:rPr>
        <w:t>&lt;/NumAm&gt;</w:t>
      </w:r>
    </w:p>
    <w:p w14:paraId="5387BE0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9921538" w14:textId="77777777" w:rsidR="001E0A37" w:rsidRPr="0056317D" w:rsidRDefault="001E0A37" w:rsidP="001E0A37">
      <w:pPr>
        <w:keepNext/>
        <w:rPr>
          <w:b/>
        </w:rPr>
      </w:pPr>
      <w:r w:rsidRPr="00753CB4">
        <w:rPr>
          <w:rStyle w:val="HideTWBExt"/>
        </w:rPr>
        <w:t>&lt;Article&gt;</w:t>
      </w:r>
      <w:r w:rsidRPr="0056317D">
        <w:rPr>
          <w:b/>
        </w:rPr>
        <w:t>Odôvodnenie 45</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FF0EE3B" w14:textId="77777777" w:rsidTr="001E0A37">
        <w:trPr>
          <w:jc w:val="center"/>
        </w:trPr>
        <w:tc>
          <w:tcPr>
            <w:tcW w:w="9752" w:type="dxa"/>
            <w:gridSpan w:val="2"/>
          </w:tcPr>
          <w:p w14:paraId="1444D6CB" w14:textId="77777777" w:rsidR="001E0A37" w:rsidRPr="0056317D" w:rsidRDefault="001E0A37" w:rsidP="001E0A37">
            <w:pPr>
              <w:keepNext/>
            </w:pPr>
          </w:p>
        </w:tc>
      </w:tr>
      <w:tr w:rsidR="001E0A37" w:rsidRPr="0056317D" w14:paraId="615C33BD" w14:textId="77777777" w:rsidTr="001E0A37">
        <w:trPr>
          <w:jc w:val="center"/>
        </w:trPr>
        <w:tc>
          <w:tcPr>
            <w:tcW w:w="4876" w:type="dxa"/>
          </w:tcPr>
          <w:p w14:paraId="48F02806" w14:textId="77777777" w:rsidR="001E0A37" w:rsidRPr="0056317D" w:rsidRDefault="001E0A37" w:rsidP="001E0A37">
            <w:pPr>
              <w:keepNext/>
              <w:spacing w:after="240"/>
              <w:jc w:val="center"/>
              <w:rPr>
                <w:i/>
              </w:rPr>
            </w:pPr>
            <w:r w:rsidRPr="0056317D">
              <w:rPr>
                <w:i/>
              </w:rPr>
              <w:t>Text predložený Komisiou</w:t>
            </w:r>
          </w:p>
        </w:tc>
        <w:tc>
          <w:tcPr>
            <w:tcW w:w="4876" w:type="dxa"/>
          </w:tcPr>
          <w:p w14:paraId="403C38CF" w14:textId="77777777" w:rsidR="001E0A37" w:rsidRPr="0056317D" w:rsidRDefault="001E0A37" w:rsidP="001E0A37">
            <w:pPr>
              <w:keepNext/>
              <w:spacing w:after="240"/>
              <w:jc w:val="center"/>
              <w:rPr>
                <w:i/>
              </w:rPr>
            </w:pPr>
            <w:r w:rsidRPr="0056317D">
              <w:rPr>
                <w:i/>
              </w:rPr>
              <w:t>Pozmeňujúci návrh</w:t>
            </w:r>
          </w:p>
        </w:tc>
      </w:tr>
      <w:tr w:rsidR="001E0A37" w:rsidRPr="0056317D" w14:paraId="0C1A55E1" w14:textId="77777777" w:rsidTr="001E0A37">
        <w:trPr>
          <w:jc w:val="center"/>
        </w:trPr>
        <w:tc>
          <w:tcPr>
            <w:tcW w:w="4876" w:type="dxa"/>
          </w:tcPr>
          <w:p w14:paraId="2939D1FF" w14:textId="77777777" w:rsidR="001E0A37" w:rsidRPr="0056317D" w:rsidRDefault="001E0A37" w:rsidP="001E0A37">
            <w:pPr>
              <w:spacing w:after="120"/>
            </w:pPr>
            <w:r w:rsidRPr="0056317D">
              <w:t>(45)</w:t>
            </w:r>
            <w:r w:rsidRPr="0056317D">
              <w:tab/>
              <w:t>V súlade s nariadením (ES) č. 765/2008</w:t>
            </w:r>
            <w:r w:rsidRPr="0056317D">
              <w:rPr>
                <w:vertAlign w:val="superscript"/>
              </w:rPr>
              <w:t xml:space="preserve"> </w:t>
            </w:r>
            <w:r w:rsidRPr="0056317D">
              <w:t>výrobca umiestnením označenia CE na výrobku vyhlasuje, že výrobok spĺňa všetky uplatniteľné požiadavky na prístupnosť a že výrobca za to nesie plnú zodpovednosť.</w:t>
            </w:r>
          </w:p>
        </w:tc>
        <w:tc>
          <w:tcPr>
            <w:tcW w:w="4876" w:type="dxa"/>
          </w:tcPr>
          <w:p w14:paraId="2A39F28A" w14:textId="77777777" w:rsidR="001E0A37" w:rsidRPr="0056317D" w:rsidRDefault="001E0A37" w:rsidP="001E0A37">
            <w:pPr>
              <w:spacing w:after="120"/>
            </w:pPr>
            <w:r w:rsidRPr="0056317D">
              <w:t>(45)</w:t>
            </w:r>
            <w:r w:rsidRPr="0056317D">
              <w:tab/>
              <w:t>V súlade s nariadením (ES) č. 765/2008</w:t>
            </w:r>
            <w:r w:rsidRPr="0056317D">
              <w:rPr>
                <w:vertAlign w:val="superscript"/>
              </w:rPr>
              <w:t xml:space="preserve"> </w:t>
            </w:r>
            <w:r w:rsidRPr="0056317D">
              <w:t>výrobca umiestnením označenia CE na výrobku</w:t>
            </w:r>
            <w:r w:rsidRPr="0056317D">
              <w:rPr>
                <w:b/>
                <w:i/>
              </w:rPr>
              <w:t xml:space="preserve"> a doplňujúcich informácií pre výrobky a služby spĺňajúce požiadavky na prístupnosť</w:t>
            </w:r>
            <w:r w:rsidRPr="0056317D">
              <w:t xml:space="preserve"> vyhlasuje, že výrobok spĺňa všetky uplatniteľné požiadavky na prístupnosť a že výrobca za to nesie plnú zodpovednosť.</w:t>
            </w:r>
          </w:p>
        </w:tc>
      </w:tr>
    </w:tbl>
    <w:p w14:paraId="695D3FA0" w14:textId="77777777" w:rsidR="001E0A37" w:rsidRPr="0056317D" w:rsidRDefault="001E0A37" w:rsidP="001E0A37">
      <w:r w:rsidRPr="00753CB4">
        <w:rPr>
          <w:rStyle w:val="HideTWBExt"/>
        </w:rPr>
        <w:t>&lt;/Amend&gt;</w:t>
      </w:r>
    </w:p>
    <w:p w14:paraId="395EC16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33</w:t>
      </w:r>
      <w:r w:rsidRPr="00753CB4">
        <w:rPr>
          <w:rStyle w:val="HideTWBExt"/>
        </w:rPr>
        <w:t>&lt;/NumAm&gt;</w:t>
      </w:r>
    </w:p>
    <w:p w14:paraId="032D816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3CB0E9D" w14:textId="77777777" w:rsidR="001E0A37" w:rsidRPr="0056317D" w:rsidRDefault="001E0A37" w:rsidP="001E0A37">
      <w:pPr>
        <w:rPr>
          <w:b/>
        </w:rPr>
      </w:pPr>
      <w:r w:rsidRPr="00753CB4">
        <w:rPr>
          <w:rStyle w:val="HideTWBExt"/>
        </w:rPr>
        <w:t>&lt;Article&gt;</w:t>
      </w:r>
      <w:r w:rsidRPr="0056317D">
        <w:rPr>
          <w:b/>
        </w:rPr>
        <w:t>Odôvodnenie 48</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DFA16A3" w14:textId="77777777" w:rsidTr="001E0A37">
        <w:trPr>
          <w:jc w:val="center"/>
        </w:trPr>
        <w:tc>
          <w:tcPr>
            <w:tcW w:w="9752" w:type="dxa"/>
            <w:gridSpan w:val="2"/>
          </w:tcPr>
          <w:p w14:paraId="1FFC529D" w14:textId="77777777" w:rsidR="001E0A37" w:rsidRPr="0056317D" w:rsidRDefault="001E0A37" w:rsidP="001E0A37">
            <w:pPr>
              <w:keepNext/>
            </w:pPr>
          </w:p>
        </w:tc>
      </w:tr>
      <w:tr w:rsidR="001E0A37" w:rsidRPr="0056317D" w14:paraId="4711BE7A" w14:textId="77777777" w:rsidTr="001E0A37">
        <w:trPr>
          <w:jc w:val="center"/>
        </w:trPr>
        <w:tc>
          <w:tcPr>
            <w:tcW w:w="4876" w:type="dxa"/>
          </w:tcPr>
          <w:p w14:paraId="6E432BFD" w14:textId="77777777" w:rsidR="001E0A37" w:rsidRPr="0056317D" w:rsidRDefault="001E0A37" w:rsidP="001E0A37">
            <w:pPr>
              <w:keepNext/>
              <w:spacing w:after="240"/>
              <w:jc w:val="center"/>
              <w:rPr>
                <w:i/>
              </w:rPr>
            </w:pPr>
            <w:r w:rsidRPr="0056317D">
              <w:rPr>
                <w:i/>
              </w:rPr>
              <w:t>Text predložený Komisiou</w:t>
            </w:r>
          </w:p>
        </w:tc>
        <w:tc>
          <w:tcPr>
            <w:tcW w:w="4876" w:type="dxa"/>
          </w:tcPr>
          <w:p w14:paraId="21FB7705" w14:textId="77777777" w:rsidR="001E0A37" w:rsidRPr="0056317D" w:rsidRDefault="001E0A37" w:rsidP="001E0A37">
            <w:pPr>
              <w:keepNext/>
              <w:spacing w:after="240"/>
              <w:jc w:val="center"/>
              <w:rPr>
                <w:i/>
              </w:rPr>
            </w:pPr>
            <w:r w:rsidRPr="0056317D">
              <w:rPr>
                <w:i/>
              </w:rPr>
              <w:t>Pozmeňujúci návrh</w:t>
            </w:r>
          </w:p>
        </w:tc>
      </w:tr>
      <w:tr w:rsidR="001E0A37" w:rsidRPr="0056317D" w14:paraId="7DE4E6DC" w14:textId="77777777" w:rsidTr="001E0A37">
        <w:trPr>
          <w:jc w:val="center"/>
        </w:trPr>
        <w:tc>
          <w:tcPr>
            <w:tcW w:w="4876" w:type="dxa"/>
          </w:tcPr>
          <w:p w14:paraId="0EC528FD" w14:textId="77777777" w:rsidR="001E0A37" w:rsidRPr="0056317D" w:rsidRDefault="001E0A37" w:rsidP="001E0A37">
            <w:pPr>
              <w:spacing w:after="120"/>
            </w:pPr>
            <w:r w:rsidRPr="0056317D">
              <w:t>(48)</w:t>
            </w:r>
            <w:r w:rsidRPr="0056317D">
              <w:tab/>
              <w:t>Očakáva sa, že členské štáty zabezpečia, aby orgány dohľadu nad trhom v súlade s kapitolou V kontrolovali, či hospodárske subjekty spĺňajú kritériá uvedené v článku 12 ods. 3.</w:t>
            </w:r>
          </w:p>
        </w:tc>
        <w:tc>
          <w:tcPr>
            <w:tcW w:w="4876" w:type="dxa"/>
          </w:tcPr>
          <w:p w14:paraId="3CC21D25" w14:textId="77777777" w:rsidR="001E0A37" w:rsidRPr="0056317D" w:rsidRDefault="001E0A37" w:rsidP="001E0A37">
            <w:pPr>
              <w:spacing w:after="120"/>
              <w:rPr>
                <w:szCs w:val="24"/>
              </w:rPr>
            </w:pPr>
            <w:r w:rsidRPr="0056317D">
              <w:t>(48)</w:t>
            </w:r>
            <w:r w:rsidRPr="0056317D">
              <w:tab/>
              <w:t>Očakáva sa, že členské štáty zabezpečia, aby orgány dohľadu nad trhom v súlade s kapitolou V kontrolovali, či hospodárske subjekty spĺňajú kritériá uvedené v článku 12 ods. 3</w:t>
            </w:r>
            <w:r w:rsidRPr="0056317D">
              <w:rPr>
                <w:b/>
                <w:i/>
              </w:rPr>
              <w:t>, a aby pravidelne uskutočňovali konzultácie s organizáciami zastupujúcimi osoby so zdravotným postihnutím</w:t>
            </w:r>
            <w:r w:rsidRPr="0056317D">
              <w:t>.</w:t>
            </w:r>
          </w:p>
        </w:tc>
      </w:tr>
    </w:tbl>
    <w:p w14:paraId="51797EA1" w14:textId="77777777" w:rsidR="001E0A37" w:rsidRPr="0056317D" w:rsidRDefault="001E0A37" w:rsidP="001E0A37">
      <w:r w:rsidRPr="00753CB4">
        <w:rPr>
          <w:rStyle w:val="HideTWBExt"/>
        </w:rPr>
        <w:t>&lt;/Amend&gt;</w:t>
      </w:r>
    </w:p>
    <w:p w14:paraId="3CFBD84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34</w:t>
      </w:r>
      <w:r w:rsidRPr="00753CB4">
        <w:rPr>
          <w:rStyle w:val="HideTWBExt"/>
        </w:rPr>
        <w:t>&lt;/NumAm&gt;</w:t>
      </w:r>
    </w:p>
    <w:p w14:paraId="24A5FEC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F2CEFD8" w14:textId="77777777" w:rsidR="001E0A37" w:rsidRPr="0056317D" w:rsidRDefault="001E0A37" w:rsidP="001E0A37">
      <w:pPr>
        <w:rPr>
          <w:b/>
        </w:rPr>
      </w:pPr>
      <w:r w:rsidRPr="00753CB4">
        <w:rPr>
          <w:rStyle w:val="HideTWBExt"/>
        </w:rPr>
        <w:t>&lt;Article&gt;</w:t>
      </w:r>
      <w:r w:rsidRPr="0056317D">
        <w:rPr>
          <w:b/>
        </w:rPr>
        <w:t>Odôvodnenie 48 a (nové)</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1CB555C" w14:textId="77777777" w:rsidTr="001E0A37">
        <w:trPr>
          <w:jc w:val="center"/>
        </w:trPr>
        <w:tc>
          <w:tcPr>
            <w:tcW w:w="9752" w:type="dxa"/>
            <w:gridSpan w:val="2"/>
          </w:tcPr>
          <w:p w14:paraId="49F9DE20" w14:textId="77777777" w:rsidR="001E0A37" w:rsidRPr="0056317D" w:rsidRDefault="001E0A37" w:rsidP="001E0A37">
            <w:pPr>
              <w:keepNext/>
            </w:pPr>
          </w:p>
        </w:tc>
      </w:tr>
      <w:tr w:rsidR="001E0A37" w:rsidRPr="0056317D" w14:paraId="7C8907B0" w14:textId="77777777" w:rsidTr="001E0A37">
        <w:trPr>
          <w:jc w:val="center"/>
        </w:trPr>
        <w:tc>
          <w:tcPr>
            <w:tcW w:w="4876" w:type="dxa"/>
          </w:tcPr>
          <w:p w14:paraId="409654D5" w14:textId="77777777" w:rsidR="001E0A37" w:rsidRPr="0056317D" w:rsidRDefault="001E0A37" w:rsidP="001E0A37">
            <w:pPr>
              <w:keepNext/>
              <w:spacing w:after="240"/>
              <w:jc w:val="center"/>
              <w:rPr>
                <w:i/>
              </w:rPr>
            </w:pPr>
            <w:r w:rsidRPr="0056317D">
              <w:rPr>
                <w:i/>
              </w:rPr>
              <w:t>Text predložený Komisiou</w:t>
            </w:r>
          </w:p>
        </w:tc>
        <w:tc>
          <w:tcPr>
            <w:tcW w:w="4876" w:type="dxa"/>
          </w:tcPr>
          <w:p w14:paraId="624141E0" w14:textId="77777777" w:rsidR="001E0A37" w:rsidRPr="0056317D" w:rsidRDefault="001E0A37" w:rsidP="001E0A37">
            <w:pPr>
              <w:keepNext/>
              <w:spacing w:after="240"/>
              <w:jc w:val="center"/>
              <w:rPr>
                <w:i/>
              </w:rPr>
            </w:pPr>
            <w:r w:rsidRPr="0056317D">
              <w:rPr>
                <w:i/>
              </w:rPr>
              <w:t>Pozmeňujúci návrh</w:t>
            </w:r>
          </w:p>
        </w:tc>
      </w:tr>
      <w:tr w:rsidR="001E0A37" w:rsidRPr="0056317D" w14:paraId="15870B21" w14:textId="77777777" w:rsidTr="001E0A37">
        <w:trPr>
          <w:jc w:val="center"/>
        </w:trPr>
        <w:tc>
          <w:tcPr>
            <w:tcW w:w="4876" w:type="dxa"/>
          </w:tcPr>
          <w:p w14:paraId="2FF8D88F" w14:textId="77777777" w:rsidR="001E0A37" w:rsidRPr="0056317D" w:rsidRDefault="001E0A37" w:rsidP="001E0A37">
            <w:pPr>
              <w:spacing w:after="120"/>
            </w:pPr>
          </w:p>
        </w:tc>
        <w:tc>
          <w:tcPr>
            <w:tcW w:w="4876" w:type="dxa"/>
          </w:tcPr>
          <w:p w14:paraId="7898B5E5" w14:textId="77777777" w:rsidR="001E0A37" w:rsidRPr="0056317D" w:rsidRDefault="001E0A37" w:rsidP="001E0A37">
            <w:pPr>
              <w:spacing w:after="120"/>
              <w:rPr>
                <w:szCs w:val="24"/>
              </w:rPr>
            </w:pPr>
            <w:r w:rsidRPr="0056317D">
              <w:rPr>
                <w:b/>
                <w:i/>
              </w:rPr>
              <w:t>(48a)</w:t>
            </w:r>
            <w:r w:rsidRPr="0056317D">
              <w:tab/>
            </w:r>
            <w:r w:rsidRPr="0056317D">
              <w:rPr>
                <w:b/>
                <w:i/>
              </w:rPr>
              <w:t>Vnútroštátne databázy obsahujúce všetky relevantné informácie o miere prístupnosti výrobkov a služieb uvedených v článku 1 ods. 1 a 2 by mali umožňovať lepšie začleňovanie osôb so zdravotným postihnutí, osôb s obmedzeniami z dôvodu starnutia alebo s akýmikoľvek inými obmedzeniami a ich organizácií, do dohľadu nad trhom v prípad výrobkov.</w:t>
            </w:r>
          </w:p>
        </w:tc>
      </w:tr>
    </w:tbl>
    <w:p w14:paraId="78C2AB0E" w14:textId="77777777" w:rsidR="001E0A37" w:rsidRPr="0056317D" w:rsidRDefault="001E0A37" w:rsidP="001E0A37">
      <w:r w:rsidRPr="00753CB4">
        <w:rPr>
          <w:rStyle w:val="HideTWBExt"/>
        </w:rPr>
        <w:t>&lt;/Amend&gt;</w:t>
      </w:r>
    </w:p>
    <w:p w14:paraId="5F292F8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35</w:t>
      </w:r>
      <w:r w:rsidRPr="00753CB4">
        <w:rPr>
          <w:rStyle w:val="HideTWBExt"/>
        </w:rPr>
        <w:t>&lt;/NumAm&gt;</w:t>
      </w:r>
    </w:p>
    <w:p w14:paraId="4A10EFD6"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6CDBB83" w14:textId="77777777" w:rsidR="001E0A37" w:rsidRPr="0056317D" w:rsidRDefault="001E0A37" w:rsidP="001E0A37">
      <w:pPr>
        <w:keepNext/>
        <w:rPr>
          <w:b/>
        </w:rPr>
      </w:pPr>
      <w:r w:rsidRPr="00753CB4">
        <w:rPr>
          <w:rStyle w:val="HideTWBExt"/>
        </w:rPr>
        <w:t>&lt;Article&gt;</w:t>
      </w:r>
      <w:r w:rsidRPr="0056317D">
        <w:rPr>
          <w:b/>
        </w:rPr>
        <w:t>Odôvodnenie 49 a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3F73B59" w14:textId="77777777" w:rsidTr="001E0A37">
        <w:trPr>
          <w:jc w:val="center"/>
        </w:trPr>
        <w:tc>
          <w:tcPr>
            <w:tcW w:w="9752" w:type="dxa"/>
            <w:gridSpan w:val="2"/>
          </w:tcPr>
          <w:p w14:paraId="1D9F511B" w14:textId="77777777" w:rsidR="001E0A37" w:rsidRPr="0056317D" w:rsidRDefault="001E0A37" w:rsidP="001E0A37">
            <w:pPr>
              <w:keepNext/>
            </w:pPr>
          </w:p>
        </w:tc>
      </w:tr>
      <w:tr w:rsidR="001E0A37" w:rsidRPr="0056317D" w14:paraId="07B019C9" w14:textId="77777777" w:rsidTr="001E0A37">
        <w:trPr>
          <w:jc w:val="center"/>
        </w:trPr>
        <w:tc>
          <w:tcPr>
            <w:tcW w:w="4876" w:type="dxa"/>
          </w:tcPr>
          <w:p w14:paraId="3EAC8433" w14:textId="77777777" w:rsidR="001E0A37" w:rsidRPr="0056317D" w:rsidRDefault="001E0A37" w:rsidP="001E0A37">
            <w:pPr>
              <w:keepNext/>
              <w:spacing w:after="240"/>
              <w:jc w:val="center"/>
              <w:rPr>
                <w:i/>
              </w:rPr>
            </w:pPr>
            <w:r w:rsidRPr="0056317D">
              <w:rPr>
                <w:i/>
              </w:rPr>
              <w:t>Text predložený Komisiou</w:t>
            </w:r>
          </w:p>
        </w:tc>
        <w:tc>
          <w:tcPr>
            <w:tcW w:w="4876" w:type="dxa"/>
          </w:tcPr>
          <w:p w14:paraId="7B585B36" w14:textId="77777777" w:rsidR="001E0A37" w:rsidRPr="0056317D" w:rsidRDefault="001E0A37" w:rsidP="001E0A37">
            <w:pPr>
              <w:keepNext/>
              <w:spacing w:after="240"/>
              <w:jc w:val="center"/>
              <w:rPr>
                <w:i/>
              </w:rPr>
            </w:pPr>
            <w:r w:rsidRPr="0056317D">
              <w:rPr>
                <w:i/>
              </w:rPr>
              <w:t>Pozmeňujúci návrh</w:t>
            </w:r>
          </w:p>
        </w:tc>
      </w:tr>
      <w:tr w:rsidR="001E0A37" w:rsidRPr="0056317D" w14:paraId="226FF450" w14:textId="77777777" w:rsidTr="001E0A37">
        <w:trPr>
          <w:jc w:val="center"/>
        </w:trPr>
        <w:tc>
          <w:tcPr>
            <w:tcW w:w="4876" w:type="dxa"/>
          </w:tcPr>
          <w:p w14:paraId="09D9EE8B" w14:textId="77777777" w:rsidR="001E0A37" w:rsidRPr="0056317D" w:rsidRDefault="001E0A37" w:rsidP="001E0A37">
            <w:pPr>
              <w:spacing w:after="120"/>
            </w:pPr>
          </w:p>
        </w:tc>
        <w:tc>
          <w:tcPr>
            <w:tcW w:w="4876" w:type="dxa"/>
          </w:tcPr>
          <w:p w14:paraId="08A0F8A8" w14:textId="77777777" w:rsidR="001E0A37" w:rsidRPr="0056317D" w:rsidRDefault="001E0A37" w:rsidP="001E0A37">
            <w:pPr>
              <w:spacing w:after="120"/>
              <w:rPr>
                <w:b/>
                <w:bCs/>
                <w:i/>
              </w:rPr>
            </w:pPr>
            <w:r w:rsidRPr="0056317D">
              <w:rPr>
                <w:b/>
                <w:i/>
              </w:rPr>
              <w:t>(49a)</w:t>
            </w:r>
            <w:r w:rsidRPr="0056317D">
              <w:tab/>
            </w:r>
            <w:r w:rsidRPr="0056317D">
              <w:rPr>
                <w:b/>
                <w:i/>
              </w:rPr>
              <w:t>Na vnútroštátnej a európskej úrovni by sa mali zriadiť databázy neprístupných výrobkov.</w:t>
            </w:r>
          </w:p>
        </w:tc>
      </w:tr>
    </w:tbl>
    <w:p w14:paraId="3BFC6C24" w14:textId="77777777" w:rsidR="001E0A37" w:rsidRPr="0056317D" w:rsidRDefault="001E0A37" w:rsidP="001E0A37">
      <w:r w:rsidRPr="00753CB4">
        <w:rPr>
          <w:rStyle w:val="HideTWBExt"/>
        </w:rPr>
        <w:t>&lt;/Amend&gt;</w:t>
      </w:r>
    </w:p>
    <w:p w14:paraId="5DCD7B11"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36</w:t>
      </w:r>
      <w:r w:rsidRPr="00753CB4">
        <w:rPr>
          <w:rStyle w:val="HideTWBExt"/>
        </w:rPr>
        <w:t>&lt;/NumAm&gt;</w:t>
      </w:r>
    </w:p>
    <w:p w14:paraId="2EF71AC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8CB622A" w14:textId="77777777" w:rsidR="001E0A37" w:rsidRPr="0056317D" w:rsidRDefault="001E0A37" w:rsidP="001E0A37">
      <w:pPr>
        <w:rPr>
          <w:b/>
        </w:rPr>
      </w:pPr>
      <w:r w:rsidRPr="00753CB4">
        <w:rPr>
          <w:rStyle w:val="HideTWBExt"/>
        </w:rPr>
        <w:t>&lt;Article&gt;</w:t>
      </w:r>
      <w:r w:rsidRPr="0056317D">
        <w:rPr>
          <w:b/>
        </w:rPr>
        <w:t>Odôvodnenie 50</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9ABE44A" w14:textId="77777777" w:rsidTr="001E0A37">
        <w:trPr>
          <w:jc w:val="center"/>
        </w:trPr>
        <w:tc>
          <w:tcPr>
            <w:tcW w:w="9752" w:type="dxa"/>
            <w:gridSpan w:val="2"/>
          </w:tcPr>
          <w:p w14:paraId="0D81DA99" w14:textId="77777777" w:rsidR="001E0A37" w:rsidRPr="0056317D" w:rsidRDefault="001E0A37" w:rsidP="001E0A37">
            <w:pPr>
              <w:keepNext/>
            </w:pPr>
          </w:p>
        </w:tc>
      </w:tr>
      <w:tr w:rsidR="001E0A37" w:rsidRPr="0056317D" w14:paraId="23592188" w14:textId="77777777" w:rsidTr="001E0A37">
        <w:trPr>
          <w:jc w:val="center"/>
        </w:trPr>
        <w:tc>
          <w:tcPr>
            <w:tcW w:w="4876" w:type="dxa"/>
          </w:tcPr>
          <w:p w14:paraId="6261DA60" w14:textId="77777777" w:rsidR="001E0A37" w:rsidRPr="0056317D" w:rsidRDefault="001E0A37" w:rsidP="001E0A37">
            <w:pPr>
              <w:keepNext/>
              <w:spacing w:after="240"/>
              <w:jc w:val="center"/>
              <w:rPr>
                <w:i/>
              </w:rPr>
            </w:pPr>
            <w:r w:rsidRPr="0056317D">
              <w:rPr>
                <w:i/>
              </w:rPr>
              <w:t>Text predložený Komisiou</w:t>
            </w:r>
          </w:p>
        </w:tc>
        <w:tc>
          <w:tcPr>
            <w:tcW w:w="4876" w:type="dxa"/>
          </w:tcPr>
          <w:p w14:paraId="5F037981" w14:textId="77777777" w:rsidR="001E0A37" w:rsidRPr="0056317D" w:rsidRDefault="001E0A37" w:rsidP="001E0A37">
            <w:pPr>
              <w:keepNext/>
              <w:spacing w:after="240"/>
              <w:jc w:val="center"/>
              <w:rPr>
                <w:i/>
              </w:rPr>
            </w:pPr>
            <w:r w:rsidRPr="0056317D">
              <w:rPr>
                <w:i/>
              </w:rPr>
              <w:t>Pozmeňujúci návrh</w:t>
            </w:r>
          </w:p>
        </w:tc>
      </w:tr>
      <w:tr w:rsidR="001E0A37" w:rsidRPr="0056317D" w14:paraId="2886783D" w14:textId="77777777" w:rsidTr="001E0A37">
        <w:trPr>
          <w:jc w:val="center"/>
        </w:trPr>
        <w:tc>
          <w:tcPr>
            <w:tcW w:w="4876" w:type="dxa"/>
          </w:tcPr>
          <w:p w14:paraId="2D6825D0" w14:textId="77777777" w:rsidR="001E0A37" w:rsidRPr="0056317D" w:rsidRDefault="001E0A37" w:rsidP="001E0A37">
            <w:pPr>
              <w:spacing w:after="120"/>
            </w:pPr>
            <w:r w:rsidRPr="0056317D">
              <w:t>(50)</w:t>
            </w:r>
            <w:r w:rsidRPr="0056317D">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príslušnými hospodárskymi subjektmi začali v súvislosti s týmito výrobkami konať skôr.</w:t>
            </w:r>
          </w:p>
        </w:tc>
        <w:tc>
          <w:tcPr>
            <w:tcW w:w="4876" w:type="dxa"/>
          </w:tcPr>
          <w:p w14:paraId="0F7F7A60" w14:textId="77777777" w:rsidR="001E0A37" w:rsidRPr="0056317D" w:rsidRDefault="001E0A37" w:rsidP="001E0A37">
            <w:pPr>
              <w:spacing w:after="120"/>
              <w:rPr>
                <w:szCs w:val="24"/>
              </w:rPr>
            </w:pPr>
            <w:r w:rsidRPr="0056317D">
              <w:t>(50)</w:t>
            </w:r>
            <w:r w:rsidRPr="0056317D">
              <w:tab/>
              <w:t>Mal by sa zaviesť ochranný postup, ktorý by sa využíval iba v prípade rozporu medzi členskými štátmi, pokiaľ ide o opatrenia prijaté členským štátom, na základe ktorého by sa zainteresované strany informovali o zamýšľaných opatreniach, pokiaľ ide o výrobky, ktoré nespĺňajú požiadavky na prístupnosť podľa tejto smernice. Tento postup by mal orgánom dohľadu nad trhom umožniť, aby v spolupráci s </w:t>
            </w:r>
            <w:r w:rsidRPr="0056317D">
              <w:rPr>
                <w:b/>
                <w:i/>
              </w:rPr>
              <w:t>organizáciami zastupujúcimi zdravotne postihnuté osoby a </w:t>
            </w:r>
            <w:r w:rsidRPr="0056317D">
              <w:t>príslušnými hospodárskymi subjektmi začali v súvislosti s týmito výrobkami konať skôr.</w:t>
            </w:r>
          </w:p>
        </w:tc>
      </w:tr>
    </w:tbl>
    <w:p w14:paraId="49BF7AF3" w14:textId="77777777" w:rsidR="001E0A37" w:rsidRPr="0056317D" w:rsidRDefault="001E0A37" w:rsidP="001E0A37">
      <w:r w:rsidRPr="00753CB4">
        <w:rPr>
          <w:rStyle w:val="HideTWBExt"/>
        </w:rPr>
        <w:t>&lt;/Amend&gt;</w:t>
      </w:r>
    </w:p>
    <w:p w14:paraId="51DC9E5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37</w:t>
      </w:r>
      <w:r w:rsidRPr="00753CB4">
        <w:rPr>
          <w:rStyle w:val="HideTWBExt"/>
        </w:rPr>
        <w:t>&lt;/NumAm&gt;</w:t>
      </w:r>
    </w:p>
    <w:p w14:paraId="17B4005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F7E1066" w14:textId="77777777" w:rsidR="001E0A37" w:rsidRPr="0056317D" w:rsidRDefault="001E0A37" w:rsidP="001E0A37">
      <w:pPr>
        <w:rPr>
          <w:b/>
        </w:rPr>
      </w:pPr>
      <w:r w:rsidRPr="00753CB4">
        <w:rPr>
          <w:rStyle w:val="HideTWBExt"/>
        </w:rPr>
        <w:t>&lt;Article&gt;</w:t>
      </w:r>
      <w:r w:rsidRPr="0056317D">
        <w:rPr>
          <w:b/>
        </w:rPr>
        <w:t>Odôvodnenie 54</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1AD79EE" w14:textId="77777777" w:rsidTr="001E0A37">
        <w:trPr>
          <w:jc w:val="center"/>
        </w:trPr>
        <w:tc>
          <w:tcPr>
            <w:tcW w:w="9752" w:type="dxa"/>
            <w:gridSpan w:val="2"/>
          </w:tcPr>
          <w:p w14:paraId="5248107D" w14:textId="77777777" w:rsidR="001E0A37" w:rsidRPr="0056317D" w:rsidRDefault="001E0A37" w:rsidP="001E0A37">
            <w:pPr>
              <w:keepNext/>
            </w:pPr>
          </w:p>
        </w:tc>
      </w:tr>
      <w:tr w:rsidR="001E0A37" w:rsidRPr="0056317D" w14:paraId="47B0ADD0" w14:textId="77777777" w:rsidTr="001E0A37">
        <w:trPr>
          <w:jc w:val="center"/>
        </w:trPr>
        <w:tc>
          <w:tcPr>
            <w:tcW w:w="4876" w:type="dxa"/>
          </w:tcPr>
          <w:p w14:paraId="672B763A" w14:textId="77777777" w:rsidR="001E0A37" w:rsidRPr="0056317D" w:rsidRDefault="001E0A37" w:rsidP="001E0A37">
            <w:pPr>
              <w:keepNext/>
              <w:spacing w:after="240"/>
              <w:jc w:val="center"/>
              <w:rPr>
                <w:i/>
              </w:rPr>
            </w:pPr>
            <w:r w:rsidRPr="0056317D">
              <w:rPr>
                <w:i/>
              </w:rPr>
              <w:t>Text predložený Komisiou</w:t>
            </w:r>
          </w:p>
        </w:tc>
        <w:tc>
          <w:tcPr>
            <w:tcW w:w="4876" w:type="dxa"/>
          </w:tcPr>
          <w:p w14:paraId="096375F3" w14:textId="77777777" w:rsidR="001E0A37" w:rsidRPr="0056317D" w:rsidRDefault="001E0A37" w:rsidP="001E0A37">
            <w:pPr>
              <w:keepNext/>
              <w:spacing w:after="240"/>
              <w:jc w:val="center"/>
              <w:rPr>
                <w:i/>
              </w:rPr>
            </w:pPr>
            <w:r w:rsidRPr="0056317D">
              <w:rPr>
                <w:i/>
              </w:rPr>
              <w:t>Pozmeňujúci návrh</w:t>
            </w:r>
          </w:p>
        </w:tc>
      </w:tr>
      <w:tr w:rsidR="001E0A37" w:rsidRPr="0056317D" w14:paraId="34A51620" w14:textId="77777777" w:rsidTr="001E0A37">
        <w:trPr>
          <w:jc w:val="center"/>
        </w:trPr>
        <w:tc>
          <w:tcPr>
            <w:tcW w:w="4876" w:type="dxa"/>
          </w:tcPr>
          <w:p w14:paraId="6008E9CA" w14:textId="77777777" w:rsidR="001E0A37" w:rsidRPr="0056317D" w:rsidRDefault="001E0A37" w:rsidP="001E0A37">
            <w:pPr>
              <w:spacing w:after="120"/>
            </w:pPr>
            <w:r w:rsidRPr="0056317D">
              <w:t>(54)</w:t>
            </w:r>
            <w:r w:rsidRPr="0056317D">
              <w:tab/>
              <w:t>Keďže cieľ tejto smernice, a to odstránenie prekážok voľného pohybu určitých prístupných výrobkov a služieb s cieľom prispieť k riadnemu fungovaniu vnútorného trhu, nemožno uspokojivo dosiahnuť na úrovni členských štátov, pretože si vyžaduje harmonizáciu rôznych predpisov, ktoré v súčasnosti existujú v ich právnych systémoch, ale možno ho z </w:t>
            </w:r>
            <w:r w:rsidRPr="0056317D">
              <w:rPr>
                <w:b/>
                <w:i/>
              </w:rPr>
              <w:t>dôvodu</w:t>
            </w:r>
            <w:r w:rsidRPr="0056317D">
              <w:t xml:space="preserve"> nutnosti definovať spoločné požiadavky na prístupnosť a pravidlá fungovania jednotného trhu lepšie dosiahnuť na úrovni Únie, môže Únia prijať opatrenia v súlade so zásadou subsidiarity podľa článku 5 Zmluvy o Európskej únii. V súlade so zásadou proporcionality stanovenou v uvedenom článku táto smernica nepresahuje rámec nevyhnutný na dosiahnutie tohto cieľa,</w:t>
            </w:r>
          </w:p>
        </w:tc>
        <w:tc>
          <w:tcPr>
            <w:tcW w:w="4876" w:type="dxa"/>
          </w:tcPr>
          <w:p w14:paraId="50FDD36E" w14:textId="77777777" w:rsidR="001E0A37" w:rsidRPr="0056317D" w:rsidRDefault="001E0A37" w:rsidP="001E0A37">
            <w:pPr>
              <w:spacing w:after="120"/>
              <w:rPr>
                <w:szCs w:val="24"/>
              </w:rPr>
            </w:pPr>
            <w:r w:rsidRPr="0056317D">
              <w:t>(54)</w:t>
            </w:r>
            <w:r w:rsidRPr="0056317D">
              <w:tab/>
              <w:t>Keďže cieľ tejto smernice, a to odstránenie prekážok voľného pohybu určitých prístupných výrobkov a služieb s cieľom prispieť k riadnemu fungovaniu vnútorného trhu</w:t>
            </w:r>
            <w:r w:rsidRPr="0056317D">
              <w:rPr>
                <w:b/>
                <w:i/>
              </w:rPr>
              <w:t xml:space="preserve"> a reagovať na potreby všetkých spotrebiteľov</w:t>
            </w:r>
            <w:r w:rsidRPr="0056317D">
              <w:t xml:space="preserve">, nemožno uspokojivo dosiahnuť na úrovni členských štátov, pretože si vyžaduje harmonizáciu rôznych predpisov, ktoré v súčasnosti existujú v ich právnych systémoch, ale možno ho </w:t>
            </w:r>
            <w:r w:rsidRPr="0056317D">
              <w:rPr>
                <w:b/>
                <w:i/>
              </w:rPr>
              <w:t>kvôli</w:t>
            </w:r>
            <w:r w:rsidRPr="0056317D">
              <w:t xml:space="preserve"> nutnosti definovať spoločné požiadavky na prístupnosť a pravidlá fungovania jednotného trhu lepšie dosiahnuť na úrovni Únie, môže Únia prijať opatrenia v súlade so zásadou subsidiarity podľa článku 5 Zmluvy o Európskej únii. V súlade so zásadou proporcionality stanovenou v uvedenom článku táto smernica nepresahuje rámec nevyhnutný na dosiahnutie tohto cieľa,</w:t>
            </w:r>
          </w:p>
        </w:tc>
      </w:tr>
    </w:tbl>
    <w:p w14:paraId="3C4EAA6F" w14:textId="77777777" w:rsidR="001E0A37" w:rsidRPr="0056317D" w:rsidRDefault="001E0A37" w:rsidP="001E0A37">
      <w:r w:rsidRPr="00753CB4">
        <w:rPr>
          <w:rStyle w:val="HideTWBExt"/>
        </w:rPr>
        <w:t>&lt;/Amend&gt;</w:t>
      </w:r>
    </w:p>
    <w:p w14:paraId="30ED31E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38</w:t>
      </w:r>
      <w:r w:rsidRPr="00753CB4">
        <w:rPr>
          <w:rStyle w:val="HideTWBExt"/>
        </w:rPr>
        <w:t>&lt;/NumAm&gt;</w:t>
      </w:r>
    </w:p>
    <w:p w14:paraId="169F382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53987C7" w14:textId="77777777" w:rsidR="001E0A37" w:rsidRPr="0056317D" w:rsidRDefault="001E0A37" w:rsidP="001E0A37">
      <w:pPr>
        <w:keepNext/>
        <w:rPr>
          <w:b/>
        </w:rPr>
      </w:pPr>
      <w:r w:rsidRPr="00753CB4">
        <w:rPr>
          <w:rStyle w:val="HideTWBExt"/>
        </w:rPr>
        <w:t>&lt;Article&gt;</w:t>
      </w:r>
      <w:r w:rsidRPr="0056317D">
        <w:rPr>
          <w:b/>
        </w:rPr>
        <w:t>Odôvodnenie 54 a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13CFC7A" w14:textId="77777777" w:rsidTr="001E0A37">
        <w:trPr>
          <w:jc w:val="center"/>
        </w:trPr>
        <w:tc>
          <w:tcPr>
            <w:tcW w:w="9752" w:type="dxa"/>
            <w:gridSpan w:val="2"/>
          </w:tcPr>
          <w:p w14:paraId="3B1AE12B" w14:textId="77777777" w:rsidR="001E0A37" w:rsidRPr="0056317D" w:rsidRDefault="001E0A37" w:rsidP="001E0A37">
            <w:pPr>
              <w:keepNext/>
            </w:pPr>
          </w:p>
        </w:tc>
      </w:tr>
      <w:tr w:rsidR="001E0A37" w:rsidRPr="0056317D" w14:paraId="4C8A7589" w14:textId="77777777" w:rsidTr="001E0A37">
        <w:trPr>
          <w:jc w:val="center"/>
        </w:trPr>
        <w:tc>
          <w:tcPr>
            <w:tcW w:w="4876" w:type="dxa"/>
          </w:tcPr>
          <w:p w14:paraId="6BAE7D3B" w14:textId="77777777" w:rsidR="001E0A37" w:rsidRPr="0056317D" w:rsidRDefault="001E0A37" w:rsidP="001E0A37">
            <w:pPr>
              <w:keepNext/>
              <w:spacing w:after="240"/>
              <w:jc w:val="center"/>
              <w:rPr>
                <w:i/>
              </w:rPr>
            </w:pPr>
            <w:r w:rsidRPr="0056317D">
              <w:rPr>
                <w:i/>
              </w:rPr>
              <w:t>Text predložený Komisiou</w:t>
            </w:r>
          </w:p>
        </w:tc>
        <w:tc>
          <w:tcPr>
            <w:tcW w:w="4876" w:type="dxa"/>
          </w:tcPr>
          <w:p w14:paraId="20072105" w14:textId="77777777" w:rsidR="001E0A37" w:rsidRPr="0056317D" w:rsidRDefault="001E0A37" w:rsidP="001E0A37">
            <w:pPr>
              <w:keepNext/>
              <w:spacing w:after="240"/>
              <w:jc w:val="center"/>
              <w:rPr>
                <w:i/>
              </w:rPr>
            </w:pPr>
            <w:r w:rsidRPr="0056317D">
              <w:rPr>
                <w:i/>
              </w:rPr>
              <w:t>Pozmeňujúci návrh</w:t>
            </w:r>
          </w:p>
        </w:tc>
      </w:tr>
      <w:tr w:rsidR="001E0A37" w:rsidRPr="0056317D" w14:paraId="754AF355" w14:textId="77777777" w:rsidTr="001E0A37">
        <w:trPr>
          <w:jc w:val="center"/>
        </w:trPr>
        <w:tc>
          <w:tcPr>
            <w:tcW w:w="4876" w:type="dxa"/>
          </w:tcPr>
          <w:p w14:paraId="76CBF5DD" w14:textId="77777777" w:rsidR="001E0A37" w:rsidRPr="0056317D" w:rsidRDefault="001E0A37" w:rsidP="001E0A37">
            <w:pPr>
              <w:spacing w:after="120"/>
            </w:pPr>
          </w:p>
        </w:tc>
        <w:tc>
          <w:tcPr>
            <w:tcW w:w="4876" w:type="dxa"/>
          </w:tcPr>
          <w:p w14:paraId="09A40B1C" w14:textId="77777777" w:rsidR="001E0A37" w:rsidRPr="0056317D" w:rsidRDefault="001E0A37" w:rsidP="001E0A37">
            <w:pPr>
              <w:spacing w:after="120"/>
              <w:rPr>
                <w:b/>
                <w:bCs/>
                <w:i/>
              </w:rPr>
            </w:pPr>
            <w:r w:rsidRPr="0056317D">
              <w:rPr>
                <w:b/>
                <w:i/>
              </w:rPr>
              <w:t>(54a)</w:t>
            </w:r>
            <w:r w:rsidRPr="0056317D">
              <w:tab/>
            </w:r>
            <w:r w:rsidRPr="0056317D">
              <w:rPr>
                <w:b/>
                <w:i/>
              </w:rPr>
              <w:t>Požiadavky na prístupnosť stanovené v prílohe I k tejto smernici často odkazujú na termíny, ktoré sa zvyčajne uplatňujú z dôvodu prístupnosti, a v iných harmonizovaných právnych predpisoch Únie, ako je napríklad smernica Európskeho parlamentu a Rady (EÚ) 2016/... z 26. októbra 2016</w:t>
            </w:r>
            <w:r w:rsidRPr="0056317D">
              <w:rPr>
                <w:b/>
                <w:i/>
                <w:vertAlign w:val="superscript"/>
              </w:rPr>
              <w:t>1a</w:t>
            </w:r>
            <w:r w:rsidRPr="0056317D">
              <w:rPr>
                <w:b/>
                <w:i/>
              </w:rPr>
              <w:t>. Tieto pojmy sú „vnímateľný“, „zrozumiteľný“, „ovládateľný“ a „robustný“. Vnímateľnosť znamená, že informácie vrátane prvkov používateľského rozhrania musia byť predkladané používateľom spôsobmi, ktoré dokážu vnímať; ovládateľnosť znamená, že ovládateľné časti vrátane prvkov používateľského rozhrania a navigácie musia byť ovládateľné; zrozumiteľnosť znamená, že informácie vrátane ovládania používateľského rozhrania musia byť zrozumiteľné; a robustnosť znamená, že obsah musí byť dostatočne robustný, aby ho dokázalo interpretovať široké spektrum používateľských agentov vrátane podporných technológií.</w:t>
            </w:r>
          </w:p>
        </w:tc>
      </w:tr>
      <w:tr w:rsidR="001E0A37" w:rsidRPr="0056317D" w14:paraId="668A8A53" w14:textId="77777777" w:rsidTr="001E0A37">
        <w:trPr>
          <w:jc w:val="center"/>
        </w:trPr>
        <w:tc>
          <w:tcPr>
            <w:tcW w:w="4876" w:type="dxa"/>
          </w:tcPr>
          <w:p w14:paraId="5765ECA1" w14:textId="77777777" w:rsidR="001E0A37" w:rsidRPr="0056317D" w:rsidRDefault="001E0A37" w:rsidP="001E0A37">
            <w:pPr>
              <w:spacing w:after="120"/>
            </w:pPr>
          </w:p>
        </w:tc>
        <w:tc>
          <w:tcPr>
            <w:tcW w:w="4876" w:type="dxa"/>
          </w:tcPr>
          <w:p w14:paraId="7C33B3ED" w14:textId="77777777" w:rsidR="001E0A37" w:rsidRPr="0056317D" w:rsidRDefault="001E0A37" w:rsidP="001E0A37">
            <w:pPr>
              <w:spacing w:after="120"/>
              <w:rPr>
                <w:b/>
                <w:bCs/>
                <w:i/>
              </w:rPr>
            </w:pPr>
            <w:r w:rsidRPr="0056317D">
              <w:t>____________________</w:t>
            </w:r>
          </w:p>
        </w:tc>
      </w:tr>
      <w:tr w:rsidR="001E0A37" w:rsidRPr="0056317D" w14:paraId="31D9DD67" w14:textId="77777777" w:rsidTr="001E0A37">
        <w:trPr>
          <w:jc w:val="center"/>
        </w:trPr>
        <w:tc>
          <w:tcPr>
            <w:tcW w:w="4876" w:type="dxa"/>
          </w:tcPr>
          <w:p w14:paraId="6BE97C79" w14:textId="77777777" w:rsidR="001E0A37" w:rsidRPr="0056317D" w:rsidRDefault="001E0A37" w:rsidP="001E0A37">
            <w:pPr>
              <w:spacing w:after="120"/>
            </w:pPr>
          </w:p>
        </w:tc>
        <w:tc>
          <w:tcPr>
            <w:tcW w:w="4876" w:type="dxa"/>
          </w:tcPr>
          <w:p w14:paraId="7759247E" w14:textId="77777777" w:rsidR="001E0A37" w:rsidRPr="0056317D" w:rsidRDefault="001E0A37" w:rsidP="001E0A37">
            <w:pPr>
              <w:spacing w:after="120"/>
              <w:rPr>
                <w:b/>
                <w:bCs/>
                <w:i/>
                <w:vertAlign w:val="superscript"/>
              </w:rPr>
            </w:pPr>
            <w:r w:rsidRPr="0056317D">
              <w:rPr>
                <w:b/>
                <w:i/>
                <w:vertAlign w:val="superscript"/>
              </w:rPr>
              <w:t xml:space="preserve">1a </w:t>
            </w:r>
            <w:r w:rsidRPr="0056317D">
              <w:rPr>
                <w:b/>
                <w:i/>
              </w:rPr>
              <w:t>Smernica Európskeho parlamentu a Rady (EÚ) 2016/ ... z 26. októbra 2016o prístupnosti webových sídel a mobilných aplikácií subjektov verejného sektora (Ú. v. EÚ L...).</w:t>
            </w:r>
          </w:p>
        </w:tc>
      </w:tr>
    </w:tbl>
    <w:p w14:paraId="0E0F73FD" w14:textId="77777777" w:rsidR="001E0A37" w:rsidRPr="0056317D" w:rsidRDefault="001E0A37" w:rsidP="001E0A37">
      <w:pPr>
        <w:rPr>
          <w:rFonts w:ascii="Arial" w:hAnsi="Arial"/>
          <w:vanish/>
          <w:color w:val="000080"/>
          <w:sz w:val="20"/>
        </w:rPr>
      </w:pPr>
      <w:r w:rsidRPr="00753CB4">
        <w:rPr>
          <w:rStyle w:val="HideTWBExt"/>
        </w:rPr>
        <w:t>&lt;/Amend&gt;</w:t>
      </w:r>
    </w:p>
    <w:p w14:paraId="01E173E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39</w:t>
      </w:r>
      <w:r w:rsidRPr="00753CB4">
        <w:rPr>
          <w:rStyle w:val="HideTWBExt"/>
        </w:rPr>
        <w:t>&lt;/NumAm&gt;</w:t>
      </w:r>
    </w:p>
    <w:p w14:paraId="412800D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6B614FA" w14:textId="77777777" w:rsidR="001E0A37" w:rsidRPr="0056317D" w:rsidRDefault="001E0A37" w:rsidP="001E0A37">
      <w:pPr>
        <w:rPr>
          <w:b/>
        </w:rPr>
      </w:pPr>
      <w:r w:rsidRPr="00753CB4">
        <w:rPr>
          <w:rStyle w:val="HideTWBExt"/>
        </w:rPr>
        <w:t>&lt;Article&gt;</w:t>
      </w:r>
      <w:r w:rsidRPr="0056317D">
        <w:rPr>
          <w:b/>
        </w:rPr>
        <w:t>Odôvodnenie 54 b (nové)</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E1BB634" w14:textId="77777777" w:rsidTr="001E0A37">
        <w:trPr>
          <w:jc w:val="center"/>
        </w:trPr>
        <w:tc>
          <w:tcPr>
            <w:tcW w:w="9752" w:type="dxa"/>
            <w:gridSpan w:val="2"/>
          </w:tcPr>
          <w:p w14:paraId="024F7A83" w14:textId="77777777" w:rsidR="001E0A37" w:rsidRPr="0056317D" w:rsidRDefault="001E0A37" w:rsidP="001E0A37">
            <w:pPr>
              <w:keepNext/>
            </w:pPr>
          </w:p>
        </w:tc>
      </w:tr>
      <w:tr w:rsidR="001E0A37" w:rsidRPr="0056317D" w14:paraId="43E98830" w14:textId="77777777" w:rsidTr="001E0A37">
        <w:trPr>
          <w:jc w:val="center"/>
        </w:trPr>
        <w:tc>
          <w:tcPr>
            <w:tcW w:w="4876" w:type="dxa"/>
          </w:tcPr>
          <w:p w14:paraId="4829AEBA" w14:textId="77777777" w:rsidR="001E0A37" w:rsidRPr="0056317D" w:rsidRDefault="001E0A37" w:rsidP="001E0A37">
            <w:pPr>
              <w:keepNext/>
              <w:spacing w:after="240"/>
              <w:jc w:val="center"/>
              <w:rPr>
                <w:i/>
              </w:rPr>
            </w:pPr>
            <w:r w:rsidRPr="0056317D">
              <w:rPr>
                <w:i/>
              </w:rPr>
              <w:t>Text predložený Komisiou</w:t>
            </w:r>
          </w:p>
        </w:tc>
        <w:tc>
          <w:tcPr>
            <w:tcW w:w="4876" w:type="dxa"/>
          </w:tcPr>
          <w:p w14:paraId="0220EB24" w14:textId="77777777" w:rsidR="001E0A37" w:rsidRPr="0056317D" w:rsidRDefault="001E0A37" w:rsidP="001E0A37">
            <w:pPr>
              <w:keepNext/>
              <w:spacing w:after="240"/>
              <w:jc w:val="center"/>
              <w:rPr>
                <w:i/>
              </w:rPr>
            </w:pPr>
            <w:r w:rsidRPr="0056317D">
              <w:rPr>
                <w:i/>
              </w:rPr>
              <w:t>Pozmeňujúci návrh</w:t>
            </w:r>
          </w:p>
        </w:tc>
      </w:tr>
      <w:tr w:rsidR="001E0A37" w:rsidRPr="0056317D" w14:paraId="20CD86D6" w14:textId="77777777" w:rsidTr="001E0A37">
        <w:trPr>
          <w:jc w:val="center"/>
        </w:trPr>
        <w:tc>
          <w:tcPr>
            <w:tcW w:w="4876" w:type="dxa"/>
          </w:tcPr>
          <w:p w14:paraId="711A778C" w14:textId="77777777" w:rsidR="001E0A37" w:rsidRPr="0056317D" w:rsidRDefault="001E0A37" w:rsidP="001E0A37">
            <w:pPr>
              <w:spacing w:after="120"/>
            </w:pPr>
          </w:p>
        </w:tc>
        <w:tc>
          <w:tcPr>
            <w:tcW w:w="4876" w:type="dxa"/>
          </w:tcPr>
          <w:p w14:paraId="1F692C19" w14:textId="77777777" w:rsidR="001E0A37" w:rsidRPr="0056317D" w:rsidRDefault="001E0A37" w:rsidP="001E0A37">
            <w:pPr>
              <w:spacing w:after="120"/>
              <w:rPr>
                <w:szCs w:val="24"/>
              </w:rPr>
            </w:pPr>
            <w:r w:rsidRPr="0056317D">
              <w:rPr>
                <w:b/>
                <w:i/>
              </w:rPr>
              <w:t>(54b)</w:t>
            </w:r>
            <w:r w:rsidRPr="0056317D">
              <w:tab/>
            </w:r>
            <w:r w:rsidRPr="0056317D">
              <w:rPr>
                <w:b/>
                <w:i/>
              </w:rPr>
              <w:t>Táto smernica by sa mala uplatňovať na všetky formy dodávania tovaru a služieb vrátane predaja na diaľku.</w:t>
            </w:r>
          </w:p>
        </w:tc>
      </w:tr>
    </w:tbl>
    <w:p w14:paraId="07BA8BB9" w14:textId="77777777" w:rsidR="001E0A37" w:rsidRPr="0056317D" w:rsidRDefault="001E0A37" w:rsidP="001E0A37">
      <w:r w:rsidRPr="00753CB4">
        <w:rPr>
          <w:rStyle w:val="HideTWBExt"/>
        </w:rPr>
        <w:t>&lt;/Amend&gt;</w:t>
      </w:r>
    </w:p>
    <w:p w14:paraId="1A8EF2BB" w14:textId="77777777" w:rsidR="001E0A37" w:rsidRPr="0056317D" w:rsidRDefault="001E0A37" w:rsidP="001E0A37"/>
    <w:p w14:paraId="79029E1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40</w:t>
      </w:r>
      <w:r w:rsidRPr="00753CB4">
        <w:rPr>
          <w:rStyle w:val="HideTWBExt"/>
        </w:rPr>
        <w:t>&lt;/NumAm&gt;</w:t>
      </w:r>
    </w:p>
    <w:p w14:paraId="7477ADF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E5B0128" w14:textId="77777777" w:rsidR="001E0A37" w:rsidRPr="0056317D" w:rsidRDefault="001E0A37" w:rsidP="001E0A37">
      <w:pPr>
        <w:rPr>
          <w:b/>
        </w:rPr>
      </w:pPr>
      <w:r w:rsidRPr="00753CB4">
        <w:rPr>
          <w:rStyle w:val="HideTWBExt"/>
        </w:rPr>
        <w:t>&lt;Article&gt;</w:t>
      </w:r>
      <w:r w:rsidRPr="0056317D">
        <w:rPr>
          <w:b/>
        </w:rPr>
        <w:t>Článok 1 – odsek 1 – úvodná časť</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C8884FD" w14:textId="77777777" w:rsidTr="001E0A37">
        <w:trPr>
          <w:jc w:val="center"/>
        </w:trPr>
        <w:tc>
          <w:tcPr>
            <w:tcW w:w="9752" w:type="dxa"/>
            <w:gridSpan w:val="2"/>
          </w:tcPr>
          <w:p w14:paraId="74481632" w14:textId="77777777" w:rsidR="001E0A37" w:rsidRPr="0056317D" w:rsidRDefault="001E0A37" w:rsidP="001E0A37">
            <w:pPr>
              <w:keepNext/>
            </w:pPr>
          </w:p>
        </w:tc>
      </w:tr>
      <w:tr w:rsidR="001E0A37" w:rsidRPr="0056317D" w14:paraId="774FF4AF" w14:textId="77777777" w:rsidTr="001E0A37">
        <w:trPr>
          <w:jc w:val="center"/>
        </w:trPr>
        <w:tc>
          <w:tcPr>
            <w:tcW w:w="4876" w:type="dxa"/>
          </w:tcPr>
          <w:p w14:paraId="6C628518" w14:textId="77777777" w:rsidR="001E0A37" w:rsidRPr="0056317D" w:rsidRDefault="001E0A37" w:rsidP="001E0A37">
            <w:pPr>
              <w:keepNext/>
              <w:spacing w:after="240"/>
              <w:jc w:val="center"/>
              <w:rPr>
                <w:i/>
              </w:rPr>
            </w:pPr>
            <w:r w:rsidRPr="0056317D">
              <w:rPr>
                <w:i/>
              </w:rPr>
              <w:t>Text predložený Komisiou</w:t>
            </w:r>
          </w:p>
        </w:tc>
        <w:tc>
          <w:tcPr>
            <w:tcW w:w="4876" w:type="dxa"/>
          </w:tcPr>
          <w:p w14:paraId="1A98E9D9" w14:textId="77777777" w:rsidR="001E0A37" w:rsidRPr="0056317D" w:rsidRDefault="001E0A37" w:rsidP="001E0A37">
            <w:pPr>
              <w:keepNext/>
              <w:spacing w:after="240"/>
              <w:jc w:val="center"/>
              <w:rPr>
                <w:i/>
              </w:rPr>
            </w:pPr>
            <w:r w:rsidRPr="0056317D">
              <w:rPr>
                <w:i/>
              </w:rPr>
              <w:t>Pozmeňujúci návrh</w:t>
            </w:r>
          </w:p>
        </w:tc>
      </w:tr>
      <w:tr w:rsidR="001E0A37" w:rsidRPr="0056317D" w14:paraId="30C6C526" w14:textId="77777777" w:rsidTr="001E0A37">
        <w:trPr>
          <w:jc w:val="center"/>
        </w:trPr>
        <w:tc>
          <w:tcPr>
            <w:tcW w:w="4876" w:type="dxa"/>
          </w:tcPr>
          <w:p w14:paraId="516AC905" w14:textId="77777777" w:rsidR="001E0A37" w:rsidRPr="0056317D" w:rsidRDefault="001E0A37" w:rsidP="001E0A37">
            <w:pPr>
              <w:spacing w:after="120"/>
            </w:pPr>
            <w:r w:rsidRPr="0056317D">
              <w:t>1.</w:t>
            </w:r>
            <w:r w:rsidRPr="0056317D">
              <w:tab/>
              <w:t>Kapitoly I, II až V a VII sa vzťahujú na tieto výrobky:</w:t>
            </w:r>
          </w:p>
        </w:tc>
        <w:tc>
          <w:tcPr>
            <w:tcW w:w="4876" w:type="dxa"/>
          </w:tcPr>
          <w:p w14:paraId="08AEB0F1" w14:textId="77777777" w:rsidR="001E0A37" w:rsidRPr="0056317D" w:rsidRDefault="001E0A37" w:rsidP="001E0A37">
            <w:pPr>
              <w:spacing w:after="120"/>
              <w:rPr>
                <w:szCs w:val="24"/>
              </w:rPr>
            </w:pPr>
            <w:r w:rsidRPr="0056317D">
              <w:t>1.</w:t>
            </w:r>
            <w:r w:rsidRPr="0056317D">
              <w:tab/>
            </w:r>
            <w:r w:rsidRPr="0056317D">
              <w:rPr>
                <w:b/>
                <w:i/>
              </w:rPr>
              <w:t>V tejto smernici sa stanovuje rámec určovania úniových požiadaviek na prístupnosť výrobkov uvedených v tomto odseku a služieb uvedených v odseku 2 a nasledujúcich odsekoch, a to s cieľom zaistiť voľný pohyb týchto výrobkov na vnútornom trhu a súčasne zvýšiť prístupnosť týchto výrobkov a služieb pre osoby so zdravotným postihnutím a osoby s obmedzeniami z dôvodu starnutia alebo s akýmikoľvek inými obmedzeniami.</w:t>
            </w:r>
          </w:p>
        </w:tc>
      </w:tr>
      <w:tr w:rsidR="001E0A37" w:rsidRPr="0056317D" w14:paraId="3306B3E4" w14:textId="77777777" w:rsidTr="001E0A37">
        <w:trPr>
          <w:jc w:val="center"/>
        </w:trPr>
        <w:tc>
          <w:tcPr>
            <w:tcW w:w="4876" w:type="dxa"/>
          </w:tcPr>
          <w:p w14:paraId="5486141A" w14:textId="77777777" w:rsidR="001E0A37" w:rsidRPr="0056317D" w:rsidRDefault="001E0A37" w:rsidP="001E0A37">
            <w:pPr>
              <w:spacing w:after="120"/>
            </w:pPr>
          </w:p>
        </w:tc>
        <w:tc>
          <w:tcPr>
            <w:tcW w:w="4876" w:type="dxa"/>
          </w:tcPr>
          <w:p w14:paraId="36BE065B" w14:textId="77777777" w:rsidR="001E0A37" w:rsidRPr="0056317D" w:rsidRDefault="001E0A37" w:rsidP="001E0A37">
            <w:pPr>
              <w:spacing w:after="120"/>
            </w:pPr>
            <w:r w:rsidRPr="0056317D">
              <w:t xml:space="preserve">Kapitoly I, II až V a VII sa </w:t>
            </w:r>
            <w:r w:rsidRPr="0056317D">
              <w:rPr>
                <w:b/>
                <w:i/>
              </w:rPr>
              <w:t>nevýlučne</w:t>
            </w:r>
            <w:r w:rsidRPr="0056317D">
              <w:t xml:space="preserve"> vzťahujú na tieto výrobky:</w:t>
            </w:r>
          </w:p>
        </w:tc>
      </w:tr>
    </w:tbl>
    <w:p w14:paraId="232FFBB6" w14:textId="77777777" w:rsidR="001E0A37" w:rsidRPr="0056317D" w:rsidRDefault="001E0A37" w:rsidP="001E0A37">
      <w:r w:rsidRPr="00753CB4">
        <w:rPr>
          <w:rStyle w:val="HideTWBExt"/>
        </w:rPr>
        <w:t>&lt;/Amend&gt;</w:t>
      </w:r>
    </w:p>
    <w:p w14:paraId="02D82C5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41</w:t>
      </w:r>
      <w:r w:rsidRPr="00753CB4">
        <w:rPr>
          <w:rStyle w:val="HideTWBExt"/>
        </w:rPr>
        <w:t>&lt;/NumAm&gt;</w:t>
      </w:r>
    </w:p>
    <w:p w14:paraId="3A29DA6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2AD52C0" w14:textId="77777777" w:rsidR="001E0A37" w:rsidRPr="0056317D" w:rsidRDefault="001E0A37" w:rsidP="001E0A37">
      <w:pPr>
        <w:rPr>
          <w:b/>
        </w:rPr>
      </w:pPr>
      <w:r w:rsidRPr="00753CB4">
        <w:rPr>
          <w:rStyle w:val="HideTWBExt"/>
        </w:rPr>
        <w:t>&lt;Article&gt;</w:t>
      </w:r>
      <w:r w:rsidRPr="0056317D">
        <w:rPr>
          <w:b/>
        </w:rPr>
        <w:t>Článok 1 – odsek 1 – písmeno b – bod i</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8FF239D" w14:textId="77777777" w:rsidTr="001E0A37">
        <w:trPr>
          <w:jc w:val="center"/>
        </w:trPr>
        <w:tc>
          <w:tcPr>
            <w:tcW w:w="9752" w:type="dxa"/>
            <w:gridSpan w:val="2"/>
          </w:tcPr>
          <w:p w14:paraId="7E4C87B5" w14:textId="77777777" w:rsidR="001E0A37" w:rsidRPr="0056317D" w:rsidRDefault="001E0A37" w:rsidP="001E0A37">
            <w:pPr>
              <w:keepNext/>
            </w:pPr>
          </w:p>
        </w:tc>
      </w:tr>
      <w:tr w:rsidR="001E0A37" w:rsidRPr="0056317D" w14:paraId="7BB73067" w14:textId="77777777" w:rsidTr="001E0A37">
        <w:trPr>
          <w:jc w:val="center"/>
        </w:trPr>
        <w:tc>
          <w:tcPr>
            <w:tcW w:w="4876" w:type="dxa"/>
          </w:tcPr>
          <w:p w14:paraId="4F06176D" w14:textId="77777777" w:rsidR="001E0A37" w:rsidRPr="0056317D" w:rsidRDefault="001E0A37" w:rsidP="001E0A37">
            <w:pPr>
              <w:keepNext/>
              <w:spacing w:after="240"/>
              <w:jc w:val="center"/>
              <w:rPr>
                <w:i/>
              </w:rPr>
            </w:pPr>
            <w:r w:rsidRPr="0056317D">
              <w:rPr>
                <w:i/>
              </w:rPr>
              <w:t>Text predložený Komisiou</w:t>
            </w:r>
          </w:p>
        </w:tc>
        <w:tc>
          <w:tcPr>
            <w:tcW w:w="4876" w:type="dxa"/>
          </w:tcPr>
          <w:p w14:paraId="37BD7ED3" w14:textId="77777777" w:rsidR="001E0A37" w:rsidRPr="0056317D" w:rsidRDefault="001E0A37" w:rsidP="001E0A37">
            <w:pPr>
              <w:keepNext/>
              <w:spacing w:after="240"/>
              <w:jc w:val="center"/>
              <w:rPr>
                <w:i/>
              </w:rPr>
            </w:pPr>
            <w:r w:rsidRPr="0056317D">
              <w:rPr>
                <w:i/>
              </w:rPr>
              <w:t>Pozmeňujúci návrh</w:t>
            </w:r>
          </w:p>
        </w:tc>
      </w:tr>
      <w:tr w:rsidR="001E0A37" w:rsidRPr="0056317D" w14:paraId="6768BDAE" w14:textId="77777777" w:rsidTr="001E0A37">
        <w:trPr>
          <w:jc w:val="center"/>
        </w:trPr>
        <w:tc>
          <w:tcPr>
            <w:tcW w:w="4876" w:type="dxa"/>
          </w:tcPr>
          <w:p w14:paraId="3DC8D1C2" w14:textId="77777777" w:rsidR="001E0A37" w:rsidRPr="0056317D" w:rsidRDefault="001E0A37" w:rsidP="001E0A37">
            <w:pPr>
              <w:spacing w:after="120"/>
            </w:pPr>
            <w:r w:rsidRPr="0056317D">
              <w:t>i)</w:t>
            </w:r>
            <w:r w:rsidRPr="0056317D">
              <w:tab/>
              <w:t>bankomaty,</w:t>
            </w:r>
          </w:p>
        </w:tc>
        <w:tc>
          <w:tcPr>
            <w:tcW w:w="4876" w:type="dxa"/>
          </w:tcPr>
          <w:p w14:paraId="5C23E082" w14:textId="77777777" w:rsidR="001E0A37" w:rsidRPr="0056317D" w:rsidRDefault="001E0A37" w:rsidP="001E0A37">
            <w:pPr>
              <w:spacing w:after="120"/>
              <w:rPr>
                <w:szCs w:val="24"/>
              </w:rPr>
            </w:pPr>
            <w:r w:rsidRPr="0056317D">
              <w:t>i)</w:t>
            </w:r>
            <w:r w:rsidRPr="0056317D">
              <w:tab/>
              <w:t>bankomaty</w:t>
            </w:r>
            <w:r w:rsidRPr="0056317D">
              <w:rPr>
                <w:b/>
                <w:i/>
              </w:rPr>
              <w:t xml:space="preserve"> a platobné terminály</w:t>
            </w:r>
            <w:r w:rsidRPr="0056317D">
              <w:t>,</w:t>
            </w:r>
          </w:p>
        </w:tc>
      </w:tr>
    </w:tbl>
    <w:p w14:paraId="3841AFFA" w14:textId="77777777" w:rsidR="001E0A37" w:rsidRPr="0056317D" w:rsidRDefault="001E0A37" w:rsidP="001E0A37">
      <w:r w:rsidRPr="00753CB4">
        <w:rPr>
          <w:rStyle w:val="HideTWBExt"/>
        </w:rPr>
        <w:t>&lt;/Amend&gt;</w:t>
      </w:r>
    </w:p>
    <w:p w14:paraId="4B08D5A6" w14:textId="77777777" w:rsidR="001E0A37" w:rsidRPr="0056317D" w:rsidRDefault="001E0A37" w:rsidP="001E0A37"/>
    <w:p w14:paraId="2CF9144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42</w:t>
      </w:r>
      <w:r w:rsidRPr="00753CB4">
        <w:rPr>
          <w:rStyle w:val="HideTWBExt"/>
        </w:rPr>
        <w:t>&lt;/NumAm&gt;</w:t>
      </w:r>
    </w:p>
    <w:p w14:paraId="6A8AB80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6C21FFB" w14:textId="77777777" w:rsidR="001E0A37" w:rsidRPr="0056317D" w:rsidRDefault="001E0A37" w:rsidP="001E0A37">
      <w:pPr>
        <w:rPr>
          <w:b/>
        </w:rPr>
      </w:pPr>
      <w:r w:rsidRPr="00753CB4">
        <w:rPr>
          <w:rStyle w:val="HideTWBExt"/>
        </w:rPr>
        <w:t>&lt;Article&gt;</w:t>
      </w:r>
      <w:r w:rsidRPr="0056317D">
        <w:rPr>
          <w:b/>
        </w:rPr>
        <w:t>Článok 1 – odsek 1 – písmeno d a (nové)</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EF1F4F6" w14:textId="77777777" w:rsidTr="001E0A37">
        <w:trPr>
          <w:jc w:val="center"/>
        </w:trPr>
        <w:tc>
          <w:tcPr>
            <w:tcW w:w="9752" w:type="dxa"/>
            <w:gridSpan w:val="2"/>
          </w:tcPr>
          <w:p w14:paraId="4051D8AB" w14:textId="77777777" w:rsidR="001E0A37" w:rsidRPr="0056317D" w:rsidRDefault="001E0A37" w:rsidP="001E0A37">
            <w:pPr>
              <w:keepNext/>
            </w:pPr>
          </w:p>
        </w:tc>
      </w:tr>
      <w:tr w:rsidR="001E0A37" w:rsidRPr="0056317D" w14:paraId="6F9DAD83" w14:textId="77777777" w:rsidTr="001E0A37">
        <w:trPr>
          <w:jc w:val="center"/>
        </w:trPr>
        <w:tc>
          <w:tcPr>
            <w:tcW w:w="4876" w:type="dxa"/>
          </w:tcPr>
          <w:p w14:paraId="434F36DE" w14:textId="77777777" w:rsidR="001E0A37" w:rsidRPr="0056317D" w:rsidRDefault="001E0A37" w:rsidP="001E0A37">
            <w:pPr>
              <w:keepNext/>
              <w:spacing w:after="240"/>
              <w:jc w:val="center"/>
              <w:rPr>
                <w:i/>
              </w:rPr>
            </w:pPr>
            <w:r w:rsidRPr="0056317D">
              <w:rPr>
                <w:i/>
              </w:rPr>
              <w:t>Text predložený Komisiou</w:t>
            </w:r>
          </w:p>
        </w:tc>
        <w:tc>
          <w:tcPr>
            <w:tcW w:w="4876" w:type="dxa"/>
          </w:tcPr>
          <w:p w14:paraId="50F8B0A6" w14:textId="77777777" w:rsidR="001E0A37" w:rsidRPr="0056317D" w:rsidRDefault="001E0A37" w:rsidP="001E0A37">
            <w:pPr>
              <w:keepNext/>
              <w:spacing w:after="240"/>
              <w:jc w:val="center"/>
              <w:rPr>
                <w:i/>
              </w:rPr>
            </w:pPr>
            <w:r w:rsidRPr="0056317D">
              <w:rPr>
                <w:i/>
              </w:rPr>
              <w:t>Pozmeňujúci návrh</w:t>
            </w:r>
          </w:p>
        </w:tc>
      </w:tr>
      <w:tr w:rsidR="001E0A37" w:rsidRPr="0056317D" w14:paraId="3E1A6F52" w14:textId="77777777" w:rsidTr="001E0A37">
        <w:trPr>
          <w:jc w:val="center"/>
        </w:trPr>
        <w:tc>
          <w:tcPr>
            <w:tcW w:w="4876" w:type="dxa"/>
          </w:tcPr>
          <w:p w14:paraId="0F16794C" w14:textId="77777777" w:rsidR="001E0A37" w:rsidRPr="0056317D" w:rsidRDefault="001E0A37" w:rsidP="001E0A37">
            <w:pPr>
              <w:spacing w:after="120"/>
            </w:pPr>
          </w:p>
        </w:tc>
        <w:tc>
          <w:tcPr>
            <w:tcW w:w="4876" w:type="dxa"/>
          </w:tcPr>
          <w:p w14:paraId="6C381214" w14:textId="77777777" w:rsidR="001E0A37" w:rsidRPr="0056317D" w:rsidRDefault="001E0A37" w:rsidP="001E0A37">
            <w:pPr>
              <w:spacing w:after="120"/>
              <w:rPr>
                <w:szCs w:val="24"/>
              </w:rPr>
            </w:pPr>
            <w:r w:rsidRPr="0056317D">
              <w:rPr>
                <w:b/>
                <w:i/>
              </w:rPr>
              <w:t>da)</w:t>
            </w:r>
            <w:r w:rsidRPr="0056317D">
              <w:tab/>
            </w:r>
            <w:r w:rsidRPr="0056317D">
              <w:rPr>
                <w:b/>
                <w:i/>
              </w:rPr>
              <w:t>domáce spotrebiče vrátane tých, ktoré sú ovládané používateľským rozhraním.</w:t>
            </w:r>
          </w:p>
        </w:tc>
      </w:tr>
    </w:tbl>
    <w:p w14:paraId="172D5F8E" w14:textId="77777777" w:rsidR="001E0A37" w:rsidRPr="0056317D" w:rsidRDefault="001E0A37" w:rsidP="001E0A37">
      <w:r w:rsidRPr="00753CB4">
        <w:rPr>
          <w:rStyle w:val="HideTWBExt"/>
        </w:rPr>
        <w:t>&lt;/Amend&gt;</w:t>
      </w:r>
    </w:p>
    <w:p w14:paraId="42B777F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43</w:t>
      </w:r>
      <w:r w:rsidRPr="00753CB4">
        <w:rPr>
          <w:rStyle w:val="HideTWBExt"/>
        </w:rPr>
        <w:t>&lt;/NumAm&gt;</w:t>
      </w:r>
    </w:p>
    <w:p w14:paraId="138327F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9A0D64B" w14:textId="77777777" w:rsidR="001E0A37" w:rsidRPr="0056317D" w:rsidRDefault="001E0A37" w:rsidP="001E0A37">
      <w:pPr>
        <w:rPr>
          <w:b/>
        </w:rPr>
      </w:pPr>
      <w:r w:rsidRPr="00753CB4">
        <w:rPr>
          <w:rStyle w:val="HideTWBExt"/>
        </w:rPr>
        <w:t>&lt;Article&gt;</w:t>
      </w:r>
      <w:r w:rsidRPr="0056317D">
        <w:rPr>
          <w:b/>
        </w:rPr>
        <w:t>Článok 1 – odsek 2 – písmeno a</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CF684E0" w14:textId="77777777" w:rsidTr="001E0A37">
        <w:trPr>
          <w:jc w:val="center"/>
        </w:trPr>
        <w:tc>
          <w:tcPr>
            <w:tcW w:w="9752" w:type="dxa"/>
            <w:gridSpan w:val="2"/>
          </w:tcPr>
          <w:p w14:paraId="1A49D17E" w14:textId="77777777" w:rsidR="001E0A37" w:rsidRPr="0056317D" w:rsidRDefault="001E0A37" w:rsidP="001E0A37">
            <w:pPr>
              <w:keepNext/>
            </w:pPr>
          </w:p>
        </w:tc>
      </w:tr>
      <w:tr w:rsidR="001E0A37" w:rsidRPr="0056317D" w14:paraId="4AEEBDF2" w14:textId="77777777" w:rsidTr="001E0A37">
        <w:trPr>
          <w:jc w:val="center"/>
        </w:trPr>
        <w:tc>
          <w:tcPr>
            <w:tcW w:w="4876" w:type="dxa"/>
          </w:tcPr>
          <w:p w14:paraId="38543E65" w14:textId="77777777" w:rsidR="001E0A37" w:rsidRPr="0056317D" w:rsidRDefault="001E0A37" w:rsidP="001E0A37">
            <w:pPr>
              <w:keepNext/>
              <w:spacing w:after="240"/>
              <w:jc w:val="center"/>
              <w:rPr>
                <w:i/>
              </w:rPr>
            </w:pPr>
            <w:r w:rsidRPr="0056317D">
              <w:rPr>
                <w:i/>
              </w:rPr>
              <w:t>Text predložený Komisiou</w:t>
            </w:r>
          </w:p>
        </w:tc>
        <w:tc>
          <w:tcPr>
            <w:tcW w:w="4876" w:type="dxa"/>
          </w:tcPr>
          <w:p w14:paraId="12EA8B4D" w14:textId="77777777" w:rsidR="001E0A37" w:rsidRPr="0056317D" w:rsidRDefault="001E0A37" w:rsidP="001E0A37">
            <w:pPr>
              <w:keepNext/>
              <w:spacing w:after="240"/>
              <w:jc w:val="center"/>
              <w:rPr>
                <w:i/>
              </w:rPr>
            </w:pPr>
            <w:r w:rsidRPr="0056317D">
              <w:rPr>
                <w:i/>
              </w:rPr>
              <w:t>Pozmeňujúci návrh</w:t>
            </w:r>
          </w:p>
        </w:tc>
      </w:tr>
      <w:tr w:rsidR="001E0A37" w:rsidRPr="0056317D" w14:paraId="48D005E7" w14:textId="77777777" w:rsidTr="001E0A37">
        <w:trPr>
          <w:jc w:val="center"/>
        </w:trPr>
        <w:tc>
          <w:tcPr>
            <w:tcW w:w="4876" w:type="dxa"/>
          </w:tcPr>
          <w:p w14:paraId="43F9D6DD" w14:textId="77777777" w:rsidR="001E0A37" w:rsidRPr="0056317D" w:rsidRDefault="001E0A37" w:rsidP="001E0A37">
            <w:pPr>
              <w:spacing w:after="120"/>
            </w:pPr>
            <w:r w:rsidRPr="0056317D">
              <w:t>a)</w:t>
            </w:r>
            <w:r w:rsidRPr="0056317D">
              <w:tab/>
              <w:t>telefonické služby a súvisiace koncové zariadenia s vyspelou počítačovou kapacitou určené pre spotrebiteľov,</w:t>
            </w:r>
          </w:p>
        </w:tc>
        <w:tc>
          <w:tcPr>
            <w:tcW w:w="4876" w:type="dxa"/>
          </w:tcPr>
          <w:p w14:paraId="62B4AFFA" w14:textId="77777777" w:rsidR="001E0A37" w:rsidRPr="0056317D" w:rsidRDefault="001E0A37" w:rsidP="001E0A37">
            <w:pPr>
              <w:spacing w:after="120"/>
              <w:rPr>
                <w:szCs w:val="24"/>
              </w:rPr>
            </w:pPr>
            <w:r w:rsidRPr="0056317D">
              <w:t>a)</w:t>
            </w:r>
            <w:r w:rsidRPr="0056317D">
              <w:tab/>
              <w:t>telefonické služby a súvisiace koncové zariadenia s vyspelou počítačovou kapacitou určené pre spotrebiteľov,</w:t>
            </w:r>
            <w:r w:rsidRPr="0056317D">
              <w:rPr>
                <w:b/>
                <w:i/>
              </w:rPr>
              <w:t xml:space="preserve"> ako aj zastavané prostredie, ktoré používajú osoby využívajúce centrá služieb zákazníkom a obchody prevádzkované telefonickými operátormi,</w:t>
            </w:r>
          </w:p>
        </w:tc>
      </w:tr>
    </w:tbl>
    <w:p w14:paraId="6F7F40F6" w14:textId="77777777" w:rsidR="001E0A37" w:rsidRPr="0056317D" w:rsidRDefault="001E0A37" w:rsidP="001E0A37">
      <w:r w:rsidRPr="00753CB4">
        <w:rPr>
          <w:rStyle w:val="HideTWBExt"/>
        </w:rPr>
        <w:t>&lt;/Amend&gt;</w:t>
      </w:r>
    </w:p>
    <w:p w14:paraId="7FEC199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44</w:t>
      </w:r>
      <w:r w:rsidRPr="00753CB4">
        <w:rPr>
          <w:rStyle w:val="HideTWBExt"/>
        </w:rPr>
        <w:t>&lt;/NumAm&gt;</w:t>
      </w:r>
    </w:p>
    <w:p w14:paraId="1F9EE2B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D6C621F" w14:textId="77777777" w:rsidR="001E0A37" w:rsidRPr="0056317D" w:rsidRDefault="001E0A37" w:rsidP="001E0A37">
      <w:pPr>
        <w:rPr>
          <w:b/>
        </w:rPr>
      </w:pPr>
      <w:r w:rsidRPr="00753CB4">
        <w:rPr>
          <w:rStyle w:val="HideTWBExt"/>
        </w:rPr>
        <w:t>&lt;Article&gt;</w:t>
      </w:r>
      <w:r w:rsidRPr="0056317D">
        <w:rPr>
          <w:b/>
        </w:rPr>
        <w:t>Článok 1 – odsek 2 – písmeno c</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0D0A4A2" w14:textId="77777777" w:rsidTr="001E0A37">
        <w:trPr>
          <w:jc w:val="center"/>
        </w:trPr>
        <w:tc>
          <w:tcPr>
            <w:tcW w:w="9752" w:type="dxa"/>
            <w:gridSpan w:val="2"/>
          </w:tcPr>
          <w:p w14:paraId="31FCF85C" w14:textId="77777777" w:rsidR="001E0A37" w:rsidRPr="0056317D" w:rsidRDefault="001E0A37" w:rsidP="001E0A37">
            <w:pPr>
              <w:keepNext/>
            </w:pPr>
          </w:p>
        </w:tc>
      </w:tr>
      <w:tr w:rsidR="001E0A37" w:rsidRPr="0056317D" w14:paraId="14BF9EC0" w14:textId="77777777" w:rsidTr="001E0A37">
        <w:trPr>
          <w:jc w:val="center"/>
        </w:trPr>
        <w:tc>
          <w:tcPr>
            <w:tcW w:w="4876" w:type="dxa"/>
            <w:hideMark/>
          </w:tcPr>
          <w:p w14:paraId="6F48B211"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52E42080" w14:textId="77777777" w:rsidR="001E0A37" w:rsidRPr="0056317D" w:rsidRDefault="001E0A37" w:rsidP="001E0A37">
            <w:pPr>
              <w:keepNext/>
              <w:spacing w:after="240"/>
              <w:jc w:val="center"/>
              <w:rPr>
                <w:i/>
              </w:rPr>
            </w:pPr>
            <w:r w:rsidRPr="0056317D">
              <w:rPr>
                <w:i/>
              </w:rPr>
              <w:t>Pozmeňujúci návrh</w:t>
            </w:r>
          </w:p>
        </w:tc>
      </w:tr>
      <w:tr w:rsidR="001E0A37" w:rsidRPr="0056317D" w14:paraId="26FC6359" w14:textId="77777777" w:rsidTr="001E0A37">
        <w:trPr>
          <w:jc w:val="center"/>
        </w:trPr>
        <w:tc>
          <w:tcPr>
            <w:tcW w:w="4876" w:type="dxa"/>
            <w:hideMark/>
          </w:tcPr>
          <w:p w14:paraId="1639F3D5" w14:textId="77777777" w:rsidR="001E0A37" w:rsidRPr="0056317D" w:rsidRDefault="001E0A37" w:rsidP="001E0A37">
            <w:pPr>
              <w:spacing w:after="120"/>
            </w:pPr>
            <w:r w:rsidRPr="0056317D">
              <w:t>c)</w:t>
            </w:r>
            <w:r w:rsidRPr="0056317D">
              <w:tab/>
              <w:t>služby leteckej, autobusovej, železničnej a vodnej osobnej dopravy,</w:t>
            </w:r>
          </w:p>
        </w:tc>
        <w:tc>
          <w:tcPr>
            <w:tcW w:w="4876" w:type="dxa"/>
            <w:hideMark/>
          </w:tcPr>
          <w:p w14:paraId="484C022D" w14:textId="77777777" w:rsidR="001E0A37" w:rsidRPr="0056317D" w:rsidRDefault="001E0A37" w:rsidP="001E0A37">
            <w:pPr>
              <w:spacing w:after="120"/>
              <w:rPr>
                <w:szCs w:val="24"/>
              </w:rPr>
            </w:pPr>
            <w:r w:rsidRPr="0056317D">
              <w:t>c)</w:t>
            </w:r>
            <w:r w:rsidRPr="0056317D">
              <w:tab/>
              <w:t>služby leteckej, autobusovej, železničnej a vodnej osobnej dopravy</w:t>
            </w:r>
            <w:r w:rsidRPr="0056317D">
              <w:rPr>
                <w:b/>
                <w:i/>
              </w:rPr>
              <w:t xml:space="preserve"> a súvisiaca infraštruktúra, vrátane zastavaného prostredia, ktoré spravujú poskytovatelia služieb a prevádzkovatelia infraštruktúry</w:t>
            </w:r>
            <w:r w:rsidRPr="0056317D">
              <w:t>,</w:t>
            </w:r>
          </w:p>
        </w:tc>
      </w:tr>
    </w:tbl>
    <w:p w14:paraId="3B7C0F7F" w14:textId="77777777" w:rsidR="001E0A37" w:rsidRPr="0056317D" w:rsidRDefault="001E0A37" w:rsidP="001E0A37">
      <w:pPr>
        <w:rPr>
          <w:sz w:val="20"/>
        </w:rPr>
      </w:pPr>
      <w:r w:rsidRPr="00753CB4">
        <w:rPr>
          <w:rStyle w:val="HideTWBExt"/>
        </w:rPr>
        <w:t>&lt;/Amend&gt;</w:t>
      </w:r>
    </w:p>
    <w:p w14:paraId="216B3D86" w14:textId="77777777" w:rsidR="001E0A37" w:rsidRPr="0056317D" w:rsidRDefault="001E0A37" w:rsidP="001E0A37"/>
    <w:p w14:paraId="2A2414F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45</w:t>
      </w:r>
      <w:r w:rsidRPr="00753CB4">
        <w:rPr>
          <w:rStyle w:val="HideTWBExt"/>
        </w:rPr>
        <w:t>&lt;/NumAm&gt;</w:t>
      </w:r>
    </w:p>
    <w:p w14:paraId="45455F6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1692505" w14:textId="77777777" w:rsidR="001E0A37" w:rsidRPr="0056317D" w:rsidRDefault="001E0A37" w:rsidP="001E0A37">
      <w:pPr>
        <w:rPr>
          <w:b/>
        </w:rPr>
      </w:pPr>
      <w:r w:rsidRPr="00753CB4">
        <w:rPr>
          <w:rStyle w:val="HideTWBExt"/>
        </w:rPr>
        <w:t>&lt;Article&gt;</w:t>
      </w:r>
      <w:r w:rsidRPr="0056317D">
        <w:rPr>
          <w:b/>
        </w:rPr>
        <w:t>Článok 1 – odsek 2 – písmeno d</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7056ABC" w14:textId="77777777" w:rsidTr="001E0A37">
        <w:trPr>
          <w:jc w:val="center"/>
        </w:trPr>
        <w:tc>
          <w:tcPr>
            <w:tcW w:w="9752" w:type="dxa"/>
            <w:gridSpan w:val="2"/>
          </w:tcPr>
          <w:p w14:paraId="09BDF24F" w14:textId="77777777" w:rsidR="001E0A37" w:rsidRPr="0056317D" w:rsidRDefault="001E0A37" w:rsidP="001E0A37">
            <w:pPr>
              <w:keepNext/>
            </w:pPr>
          </w:p>
        </w:tc>
      </w:tr>
      <w:tr w:rsidR="001E0A37" w:rsidRPr="0056317D" w14:paraId="09932EEF" w14:textId="77777777" w:rsidTr="001E0A37">
        <w:trPr>
          <w:jc w:val="center"/>
        </w:trPr>
        <w:tc>
          <w:tcPr>
            <w:tcW w:w="4876" w:type="dxa"/>
          </w:tcPr>
          <w:p w14:paraId="05DC8452" w14:textId="77777777" w:rsidR="001E0A37" w:rsidRPr="0056317D" w:rsidRDefault="001E0A37" w:rsidP="001E0A37">
            <w:pPr>
              <w:keepNext/>
              <w:spacing w:after="240"/>
              <w:jc w:val="center"/>
              <w:rPr>
                <w:i/>
              </w:rPr>
            </w:pPr>
            <w:r w:rsidRPr="0056317D">
              <w:rPr>
                <w:i/>
              </w:rPr>
              <w:t>Text predložený Komisiou</w:t>
            </w:r>
          </w:p>
        </w:tc>
        <w:tc>
          <w:tcPr>
            <w:tcW w:w="4876" w:type="dxa"/>
          </w:tcPr>
          <w:p w14:paraId="77CCDEFB" w14:textId="77777777" w:rsidR="001E0A37" w:rsidRPr="0056317D" w:rsidRDefault="001E0A37" w:rsidP="001E0A37">
            <w:pPr>
              <w:keepNext/>
              <w:spacing w:after="240"/>
              <w:jc w:val="center"/>
              <w:rPr>
                <w:i/>
              </w:rPr>
            </w:pPr>
            <w:r w:rsidRPr="0056317D">
              <w:rPr>
                <w:i/>
              </w:rPr>
              <w:t>Pozmeňujúci návrh</w:t>
            </w:r>
          </w:p>
        </w:tc>
      </w:tr>
      <w:tr w:rsidR="001E0A37" w:rsidRPr="0056317D" w14:paraId="1977311D" w14:textId="77777777" w:rsidTr="001E0A37">
        <w:trPr>
          <w:jc w:val="center"/>
        </w:trPr>
        <w:tc>
          <w:tcPr>
            <w:tcW w:w="4876" w:type="dxa"/>
          </w:tcPr>
          <w:p w14:paraId="6E7C4217" w14:textId="77777777" w:rsidR="001E0A37" w:rsidRPr="0056317D" w:rsidRDefault="001E0A37" w:rsidP="001E0A37">
            <w:pPr>
              <w:spacing w:after="120"/>
            </w:pPr>
            <w:r w:rsidRPr="0056317D">
              <w:t>d)</w:t>
            </w:r>
            <w:r w:rsidRPr="0056317D">
              <w:tab/>
              <w:t>bankové služby,</w:t>
            </w:r>
          </w:p>
        </w:tc>
        <w:tc>
          <w:tcPr>
            <w:tcW w:w="4876" w:type="dxa"/>
          </w:tcPr>
          <w:p w14:paraId="30006032" w14:textId="77777777" w:rsidR="001E0A37" w:rsidRPr="0056317D" w:rsidRDefault="001E0A37" w:rsidP="001E0A37">
            <w:pPr>
              <w:spacing w:after="120"/>
              <w:rPr>
                <w:szCs w:val="24"/>
              </w:rPr>
            </w:pPr>
            <w:r w:rsidRPr="0056317D">
              <w:t>d)</w:t>
            </w:r>
            <w:r w:rsidRPr="0056317D">
              <w:tab/>
              <w:t>bankové a </w:t>
            </w:r>
            <w:r w:rsidRPr="0056317D">
              <w:rPr>
                <w:b/>
                <w:i/>
              </w:rPr>
              <w:t xml:space="preserve">platobné </w:t>
            </w:r>
            <w:r w:rsidRPr="0056317D">
              <w:t>služby,</w:t>
            </w:r>
            <w:r w:rsidRPr="0056317D">
              <w:rPr>
                <w:b/>
                <w:i/>
              </w:rPr>
              <w:t xml:space="preserve"> ako aj zastavané prostredie, ktoré využívajú používatelia bankových služieb,</w:t>
            </w:r>
          </w:p>
        </w:tc>
      </w:tr>
    </w:tbl>
    <w:p w14:paraId="0CA3DBF0" w14:textId="77777777" w:rsidR="001E0A37" w:rsidRPr="0056317D" w:rsidRDefault="001E0A37" w:rsidP="001E0A37">
      <w:r w:rsidRPr="00753CB4">
        <w:rPr>
          <w:rStyle w:val="HideTWBExt"/>
        </w:rPr>
        <w:t>&lt;/Amend&gt;</w:t>
      </w:r>
    </w:p>
    <w:p w14:paraId="053934B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46</w:t>
      </w:r>
      <w:r w:rsidRPr="00753CB4">
        <w:rPr>
          <w:rStyle w:val="HideTWBExt"/>
        </w:rPr>
        <w:t>&lt;/NumAm&gt;</w:t>
      </w:r>
    </w:p>
    <w:p w14:paraId="7EA848F6"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9040892" w14:textId="77777777" w:rsidR="001E0A37" w:rsidRPr="0056317D" w:rsidRDefault="001E0A37" w:rsidP="001E0A37">
      <w:pPr>
        <w:keepNext/>
        <w:rPr>
          <w:b/>
        </w:rPr>
      </w:pPr>
      <w:r w:rsidRPr="00753CB4">
        <w:rPr>
          <w:rStyle w:val="HideTWBExt"/>
        </w:rPr>
        <w:t>&lt;Article&gt;</w:t>
      </w:r>
      <w:r w:rsidRPr="0056317D">
        <w:rPr>
          <w:b/>
        </w:rPr>
        <w:t>Článok 1 – odsek 2 – písmeno f</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F0B2201" w14:textId="77777777" w:rsidTr="001E0A37">
        <w:trPr>
          <w:jc w:val="center"/>
        </w:trPr>
        <w:tc>
          <w:tcPr>
            <w:tcW w:w="9752" w:type="dxa"/>
            <w:gridSpan w:val="2"/>
          </w:tcPr>
          <w:p w14:paraId="4AC97E9D" w14:textId="77777777" w:rsidR="001E0A37" w:rsidRPr="0056317D" w:rsidRDefault="001E0A37" w:rsidP="001E0A37">
            <w:pPr>
              <w:keepNext/>
            </w:pPr>
          </w:p>
        </w:tc>
      </w:tr>
      <w:tr w:rsidR="001E0A37" w:rsidRPr="0056317D" w14:paraId="2C03A0CC" w14:textId="77777777" w:rsidTr="001E0A37">
        <w:trPr>
          <w:jc w:val="center"/>
        </w:trPr>
        <w:tc>
          <w:tcPr>
            <w:tcW w:w="4876" w:type="dxa"/>
          </w:tcPr>
          <w:p w14:paraId="59245974" w14:textId="77777777" w:rsidR="001E0A37" w:rsidRPr="0056317D" w:rsidRDefault="001E0A37" w:rsidP="001E0A37">
            <w:pPr>
              <w:keepNext/>
              <w:spacing w:after="240"/>
              <w:jc w:val="center"/>
              <w:rPr>
                <w:i/>
              </w:rPr>
            </w:pPr>
            <w:r w:rsidRPr="0056317D">
              <w:rPr>
                <w:i/>
              </w:rPr>
              <w:t>Text predložený Komisiou</w:t>
            </w:r>
          </w:p>
        </w:tc>
        <w:tc>
          <w:tcPr>
            <w:tcW w:w="4876" w:type="dxa"/>
          </w:tcPr>
          <w:p w14:paraId="62888FDB" w14:textId="77777777" w:rsidR="001E0A37" w:rsidRPr="0056317D" w:rsidRDefault="001E0A37" w:rsidP="001E0A37">
            <w:pPr>
              <w:keepNext/>
              <w:spacing w:after="240"/>
              <w:jc w:val="center"/>
              <w:rPr>
                <w:i/>
              </w:rPr>
            </w:pPr>
            <w:r w:rsidRPr="0056317D">
              <w:rPr>
                <w:i/>
              </w:rPr>
              <w:t>Pozmeňujúci návrh</w:t>
            </w:r>
          </w:p>
        </w:tc>
      </w:tr>
      <w:tr w:rsidR="001E0A37" w:rsidRPr="0056317D" w14:paraId="459B0A15" w14:textId="77777777" w:rsidTr="001E0A37">
        <w:trPr>
          <w:jc w:val="center"/>
        </w:trPr>
        <w:tc>
          <w:tcPr>
            <w:tcW w:w="4876" w:type="dxa"/>
          </w:tcPr>
          <w:p w14:paraId="223C7C97" w14:textId="77777777" w:rsidR="001E0A37" w:rsidRPr="0056317D" w:rsidRDefault="001E0A37" w:rsidP="001E0A37">
            <w:pPr>
              <w:spacing w:after="120"/>
            </w:pPr>
            <w:r w:rsidRPr="0056317D">
              <w:t>f)</w:t>
            </w:r>
            <w:r w:rsidRPr="0056317D">
              <w:tab/>
              <w:t>elektronický obchod (e-commerce)</w:t>
            </w:r>
            <w:r w:rsidRPr="0056317D">
              <w:rPr>
                <w:b/>
                <w:i/>
              </w:rPr>
              <w:t>.</w:t>
            </w:r>
          </w:p>
        </w:tc>
        <w:tc>
          <w:tcPr>
            <w:tcW w:w="4876" w:type="dxa"/>
          </w:tcPr>
          <w:p w14:paraId="05847577" w14:textId="77777777" w:rsidR="001E0A37" w:rsidRPr="0056317D" w:rsidRDefault="001E0A37" w:rsidP="001E0A37">
            <w:pPr>
              <w:spacing w:after="120"/>
            </w:pPr>
            <w:r w:rsidRPr="0056317D">
              <w:t>f)</w:t>
            </w:r>
            <w:r w:rsidRPr="0056317D">
              <w:tab/>
              <w:t>elektronický obchod (e-commerce)</w:t>
            </w:r>
            <w:r w:rsidRPr="0056317D">
              <w:rPr>
                <w:b/>
                <w:i/>
              </w:rPr>
              <w:t>, online platformy mediálnych a spravodajských webových lokalít a sociálne médiá;</w:t>
            </w:r>
          </w:p>
        </w:tc>
      </w:tr>
    </w:tbl>
    <w:p w14:paraId="67DE95C7" w14:textId="77777777" w:rsidR="001E0A37" w:rsidRPr="0056317D" w:rsidRDefault="001E0A37" w:rsidP="001E0A37">
      <w:r w:rsidRPr="00753CB4">
        <w:rPr>
          <w:rStyle w:val="HideTWBExt"/>
        </w:rPr>
        <w:t>&lt;/Amend&gt;</w:t>
      </w:r>
    </w:p>
    <w:p w14:paraId="6124DE7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47</w:t>
      </w:r>
      <w:r w:rsidRPr="00753CB4">
        <w:rPr>
          <w:rStyle w:val="HideTWBExt"/>
        </w:rPr>
        <w:t>&lt;/NumAm&gt;</w:t>
      </w:r>
    </w:p>
    <w:p w14:paraId="5E766526"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F13434F" w14:textId="77777777" w:rsidR="001E0A37" w:rsidRPr="0056317D" w:rsidRDefault="001E0A37" w:rsidP="001E0A37">
      <w:pPr>
        <w:keepNext/>
        <w:rPr>
          <w:b/>
        </w:rPr>
      </w:pPr>
      <w:r w:rsidRPr="00753CB4">
        <w:rPr>
          <w:rStyle w:val="HideTWBExt"/>
        </w:rPr>
        <w:t>&lt;Article&gt;</w:t>
      </w:r>
      <w:r w:rsidRPr="0056317D">
        <w:rPr>
          <w:b/>
        </w:rPr>
        <w:t>Článok 1 – odsek 2 – písmeno f a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E4ACBC5" w14:textId="77777777" w:rsidTr="001E0A37">
        <w:trPr>
          <w:jc w:val="center"/>
        </w:trPr>
        <w:tc>
          <w:tcPr>
            <w:tcW w:w="9752" w:type="dxa"/>
            <w:gridSpan w:val="2"/>
          </w:tcPr>
          <w:p w14:paraId="210A2C1B" w14:textId="77777777" w:rsidR="001E0A37" w:rsidRPr="0056317D" w:rsidRDefault="001E0A37" w:rsidP="001E0A37">
            <w:pPr>
              <w:keepNext/>
            </w:pPr>
          </w:p>
        </w:tc>
      </w:tr>
      <w:tr w:rsidR="001E0A37" w:rsidRPr="0056317D" w14:paraId="6EB3D8A2" w14:textId="77777777" w:rsidTr="001E0A37">
        <w:trPr>
          <w:jc w:val="center"/>
        </w:trPr>
        <w:tc>
          <w:tcPr>
            <w:tcW w:w="4876" w:type="dxa"/>
          </w:tcPr>
          <w:p w14:paraId="367814BE" w14:textId="77777777" w:rsidR="001E0A37" w:rsidRPr="0056317D" w:rsidRDefault="001E0A37" w:rsidP="001E0A37">
            <w:pPr>
              <w:keepNext/>
              <w:spacing w:after="240"/>
              <w:jc w:val="center"/>
              <w:rPr>
                <w:i/>
              </w:rPr>
            </w:pPr>
            <w:r w:rsidRPr="0056317D">
              <w:rPr>
                <w:i/>
              </w:rPr>
              <w:t>Text predložený Komisiou</w:t>
            </w:r>
          </w:p>
        </w:tc>
        <w:tc>
          <w:tcPr>
            <w:tcW w:w="4876" w:type="dxa"/>
          </w:tcPr>
          <w:p w14:paraId="37C07E23" w14:textId="77777777" w:rsidR="001E0A37" w:rsidRPr="0056317D" w:rsidRDefault="001E0A37" w:rsidP="001E0A37">
            <w:pPr>
              <w:keepNext/>
              <w:spacing w:after="240"/>
              <w:jc w:val="center"/>
              <w:rPr>
                <w:i/>
              </w:rPr>
            </w:pPr>
            <w:r w:rsidRPr="0056317D">
              <w:rPr>
                <w:i/>
              </w:rPr>
              <w:t>Pozmeňujúci návrh</w:t>
            </w:r>
          </w:p>
        </w:tc>
      </w:tr>
      <w:tr w:rsidR="001E0A37" w:rsidRPr="0056317D" w14:paraId="180FA43A" w14:textId="77777777" w:rsidTr="001E0A37">
        <w:trPr>
          <w:jc w:val="center"/>
        </w:trPr>
        <w:tc>
          <w:tcPr>
            <w:tcW w:w="4876" w:type="dxa"/>
          </w:tcPr>
          <w:p w14:paraId="048AA97A" w14:textId="77777777" w:rsidR="001E0A37" w:rsidRPr="0056317D" w:rsidRDefault="001E0A37" w:rsidP="001E0A37">
            <w:pPr>
              <w:spacing w:after="120"/>
            </w:pPr>
          </w:p>
        </w:tc>
        <w:tc>
          <w:tcPr>
            <w:tcW w:w="4876" w:type="dxa"/>
          </w:tcPr>
          <w:p w14:paraId="56947314" w14:textId="77777777" w:rsidR="001E0A37" w:rsidRPr="0056317D" w:rsidRDefault="001E0A37" w:rsidP="001E0A37">
            <w:pPr>
              <w:spacing w:after="120"/>
            </w:pPr>
            <w:r w:rsidRPr="0056317D">
              <w:rPr>
                <w:b/>
                <w:i/>
              </w:rPr>
              <w:t>fa)</w:t>
            </w:r>
            <w:r w:rsidRPr="0056317D">
              <w:tab/>
            </w:r>
            <w:r w:rsidRPr="0056317D">
              <w:rPr>
                <w:b/>
                <w:i/>
              </w:rPr>
              <w:t>ubytovacie služby.</w:t>
            </w:r>
          </w:p>
        </w:tc>
      </w:tr>
    </w:tbl>
    <w:p w14:paraId="2B1C165E" w14:textId="77777777" w:rsidR="001E0A37" w:rsidRPr="0056317D" w:rsidRDefault="001E0A37" w:rsidP="001E0A37">
      <w:r w:rsidRPr="00753CB4">
        <w:rPr>
          <w:rStyle w:val="HideTWBExt"/>
        </w:rPr>
        <w:t>&lt;/Amend&gt;</w:t>
      </w:r>
    </w:p>
    <w:p w14:paraId="6F92F10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48</w:t>
      </w:r>
      <w:r w:rsidRPr="00753CB4">
        <w:rPr>
          <w:rStyle w:val="HideTWBExt"/>
        </w:rPr>
        <w:t>&lt;/NumAm&gt;</w:t>
      </w:r>
    </w:p>
    <w:p w14:paraId="7336AF4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3EF271D" w14:textId="77777777" w:rsidR="001E0A37" w:rsidRPr="0056317D" w:rsidRDefault="001E0A37" w:rsidP="001E0A37">
      <w:pPr>
        <w:rPr>
          <w:b/>
        </w:rPr>
      </w:pPr>
      <w:r w:rsidRPr="00753CB4">
        <w:rPr>
          <w:rStyle w:val="HideTWBExt"/>
        </w:rPr>
        <w:t>&lt;Article&gt;</w:t>
      </w:r>
      <w:r w:rsidRPr="0056317D">
        <w:rPr>
          <w:b/>
        </w:rPr>
        <w:t>Článok 2 – odsek 1 – bod 1</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9352D23" w14:textId="77777777" w:rsidTr="001E0A37">
        <w:trPr>
          <w:jc w:val="center"/>
        </w:trPr>
        <w:tc>
          <w:tcPr>
            <w:tcW w:w="9752" w:type="dxa"/>
            <w:gridSpan w:val="2"/>
          </w:tcPr>
          <w:p w14:paraId="58BC41CD" w14:textId="77777777" w:rsidR="001E0A37" w:rsidRPr="0056317D" w:rsidRDefault="001E0A37" w:rsidP="001E0A37">
            <w:pPr>
              <w:keepNext/>
            </w:pPr>
          </w:p>
        </w:tc>
      </w:tr>
      <w:tr w:rsidR="001E0A37" w:rsidRPr="0056317D" w14:paraId="30789249" w14:textId="77777777" w:rsidTr="001E0A37">
        <w:trPr>
          <w:jc w:val="center"/>
        </w:trPr>
        <w:tc>
          <w:tcPr>
            <w:tcW w:w="4876" w:type="dxa"/>
          </w:tcPr>
          <w:p w14:paraId="1811857D" w14:textId="77777777" w:rsidR="001E0A37" w:rsidRPr="0056317D" w:rsidRDefault="001E0A37" w:rsidP="001E0A37">
            <w:pPr>
              <w:keepNext/>
              <w:spacing w:after="240"/>
              <w:jc w:val="center"/>
              <w:rPr>
                <w:i/>
              </w:rPr>
            </w:pPr>
            <w:r w:rsidRPr="0056317D">
              <w:rPr>
                <w:i/>
              </w:rPr>
              <w:t>Text predložený Komisiou</w:t>
            </w:r>
          </w:p>
        </w:tc>
        <w:tc>
          <w:tcPr>
            <w:tcW w:w="4876" w:type="dxa"/>
          </w:tcPr>
          <w:p w14:paraId="733AC3DB" w14:textId="77777777" w:rsidR="001E0A37" w:rsidRPr="0056317D" w:rsidRDefault="001E0A37" w:rsidP="001E0A37">
            <w:pPr>
              <w:keepNext/>
              <w:spacing w:after="240"/>
              <w:jc w:val="center"/>
              <w:rPr>
                <w:i/>
              </w:rPr>
            </w:pPr>
            <w:r w:rsidRPr="0056317D">
              <w:rPr>
                <w:i/>
              </w:rPr>
              <w:t>Pozmeňujúci návrh</w:t>
            </w:r>
          </w:p>
        </w:tc>
      </w:tr>
      <w:tr w:rsidR="001E0A37" w:rsidRPr="0056317D" w14:paraId="59F24C78" w14:textId="77777777" w:rsidTr="001E0A37">
        <w:trPr>
          <w:jc w:val="center"/>
        </w:trPr>
        <w:tc>
          <w:tcPr>
            <w:tcW w:w="4876" w:type="dxa"/>
          </w:tcPr>
          <w:p w14:paraId="1C90B963" w14:textId="77777777" w:rsidR="001E0A37" w:rsidRPr="0056317D" w:rsidRDefault="001E0A37" w:rsidP="001E0A37">
            <w:pPr>
              <w:spacing w:after="120"/>
            </w:pPr>
            <w:r w:rsidRPr="0056317D">
              <w:t>(1)</w:t>
            </w:r>
            <w:r w:rsidRPr="0056317D">
              <w:tab/>
              <w:t>„prístupné výrobky a služby“ sú výrobky a služby, ktoré ľudia s </w:t>
            </w:r>
            <w:r w:rsidRPr="0056317D">
              <w:rPr>
                <w:b/>
                <w:i/>
              </w:rPr>
              <w:t>funkčnými obmedzeniami</w:t>
            </w:r>
            <w:r w:rsidRPr="0056317D">
              <w:t xml:space="preserve"> vrátane osôb </w:t>
            </w:r>
            <w:r w:rsidRPr="0056317D">
              <w:rPr>
                <w:b/>
                <w:i/>
              </w:rPr>
              <w:t>so zdravotným</w:t>
            </w:r>
            <w:r w:rsidRPr="0056317D">
              <w:t xml:space="preserve"> postihnutím dokážu vnímať, používať a porozumieť im na rovnakom základe s ostatnými,</w:t>
            </w:r>
          </w:p>
        </w:tc>
        <w:tc>
          <w:tcPr>
            <w:tcW w:w="4876" w:type="dxa"/>
          </w:tcPr>
          <w:p w14:paraId="7724CDA6" w14:textId="77777777" w:rsidR="001E0A37" w:rsidRPr="0056317D" w:rsidRDefault="001E0A37" w:rsidP="001E0A37">
            <w:pPr>
              <w:spacing w:after="120"/>
              <w:rPr>
                <w:szCs w:val="24"/>
              </w:rPr>
            </w:pPr>
            <w:r w:rsidRPr="0056317D">
              <w:t>(1)</w:t>
            </w:r>
            <w:r w:rsidRPr="0056317D">
              <w:tab/>
              <w:t xml:space="preserve">„prístupné výrobky a služby“ sú výrobky a služby, ktoré ľudia </w:t>
            </w:r>
            <w:r w:rsidRPr="0056317D">
              <w:rPr>
                <w:b/>
                <w:i/>
              </w:rPr>
              <w:t>so zdravotným postihnutím</w:t>
            </w:r>
            <w:r w:rsidRPr="0056317D">
              <w:t xml:space="preserve"> vrátane osôb s </w:t>
            </w:r>
            <w:r w:rsidRPr="0056317D">
              <w:rPr>
                <w:b/>
                <w:i/>
              </w:rPr>
              <w:t>postihnutím súvisiacim s vekom a s akýmkoľvek iným</w:t>
            </w:r>
            <w:r w:rsidRPr="0056317D">
              <w:t xml:space="preserve"> postihnutím dokážu vnímať, používať a porozumieť im na rovnakom základe s ostatnými,</w:t>
            </w:r>
          </w:p>
        </w:tc>
      </w:tr>
    </w:tbl>
    <w:p w14:paraId="3F6C787A" w14:textId="77777777" w:rsidR="001E0A37" w:rsidRPr="0056317D" w:rsidRDefault="001E0A37" w:rsidP="001E0A37">
      <w:r w:rsidRPr="00753CB4">
        <w:rPr>
          <w:rStyle w:val="HideTWBExt"/>
        </w:rPr>
        <w:t>&lt;/Amend&gt;</w:t>
      </w:r>
    </w:p>
    <w:p w14:paraId="3F56B4D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49</w:t>
      </w:r>
      <w:r w:rsidRPr="00753CB4">
        <w:rPr>
          <w:rStyle w:val="HideTWBExt"/>
        </w:rPr>
        <w:t>&lt;/NumAm&gt;</w:t>
      </w:r>
    </w:p>
    <w:p w14:paraId="7C6471B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46C9DD4" w14:textId="77777777" w:rsidR="001E0A37" w:rsidRPr="0056317D" w:rsidRDefault="001E0A37" w:rsidP="001E0A37">
      <w:pPr>
        <w:rPr>
          <w:b/>
        </w:rPr>
      </w:pPr>
      <w:r w:rsidRPr="00753CB4">
        <w:rPr>
          <w:rStyle w:val="HideTWBExt"/>
        </w:rPr>
        <w:t>&lt;Article&gt;</w:t>
      </w:r>
      <w:r w:rsidRPr="0056317D">
        <w:rPr>
          <w:b/>
        </w:rPr>
        <w:t>Článok 2 – odsek 1 – bod 10</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612CDB7" w14:textId="77777777" w:rsidTr="001E0A37">
        <w:trPr>
          <w:jc w:val="center"/>
        </w:trPr>
        <w:tc>
          <w:tcPr>
            <w:tcW w:w="9752" w:type="dxa"/>
            <w:gridSpan w:val="2"/>
          </w:tcPr>
          <w:p w14:paraId="45EFA828" w14:textId="77777777" w:rsidR="001E0A37" w:rsidRPr="0056317D" w:rsidRDefault="001E0A37" w:rsidP="001E0A37">
            <w:pPr>
              <w:keepNext/>
            </w:pPr>
          </w:p>
        </w:tc>
      </w:tr>
      <w:tr w:rsidR="001E0A37" w:rsidRPr="0056317D" w14:paraId="30E8D2F8" w14:textId="77777777" w:rsidTr="001E0A37">
        <w:trPr>
          <w:jc w:val="center"/>
        </w:trPr>
        <w:tc>
          <w:tcPr>
            <w:tcW w:w="4876" w:type="dxa"/>
          </w:tcPr>
          <w:p w14:paraId="6A6AAE62" w14:textId="77777777" w:rsidR="001E0A37" w:rsidRPr="0056317D" w:rsidRDefault="001E0A37" w:rsidP="001E0A37">
            <w:pPr>
              <w:keepNext/>
              <w:spacing w:after="240"/>
              <w:jc w:val="center"/>
              <w:rPr>
                <w:i/>
              </w:rPr>
            </w:pPr>
            <w:r w:rsidRPr="0056317D">
              <w:rPr>
                <w:i/>
              </w:rPr>
              <w:t>Text predložený Komisiou</w:t>
            </w:r>
          </w:p>
        </w:tc>
        <w:tc>
          <w:tcPr>
            <w:tcW w:w="4876" w:type="dxa"/>
          </w:tcPr>
          <w:p w14:paraId="19B0DBB1" w14:textId="77777777" w:rsidR="001E0A37" w:rsidRPr="0056317D" w:rsidRDefault="001E0A37" w:rsidP="001E0A37">
            <w:pPr>
              <w:keepNext/>
              <w:spacing w:after="240"/>
              <w:jc w:val="center"/>
              <w:rPr>
                <w:i/>
              </w:rPr>
            </w:pPr>
            <w:r w:rsidRPr="0056317D">
              <w:rPr>
                <w:i/>
              </w:rPr>
              <w:t>Pozmeňujúci návrh</w:t>
            </w:r>
          </w:p>
        </w:tc>
      </w:tr>
      <w:tr w:rsidR="001E0A37" w:rsidRPr="0056317D" w14:paraId="38243B24" w14:textId="77777777" w:rsidTr="001E0A37">
        <w:trPr>
          <w:jc w:val="center"/>
        </w:trPr>
        <w:tc>
          <w:tcPr>
            <w:tcW w:w="4876" w:type="dxa"/>
          </w:tcPr>
          <w:p w14:paraId="6EF23A60" w14:textId="77777777" w:rsidR="001E0A37" w:rsidRPr="0056317D" w:rsidRDefault="001E0A37" w:rsidP="001E0A37">
            <w:pPr>
              <w:spacing w:after="120"/>
            </w:pPr>
            <w:r w:rsidRPr="0056317D">
              <w:t>(10)</w:t>
            </w:r>
            <w:r w:rsidRPr="0056317D">
              <w:tab/>
              <w:t>„výrobca“ je každá fyzická alebo právnická osoba, ktorá vyrába výrobok alebo si výrobok nechá navrhnúť alebo vyrobiť a uvádza takýto výrobok na trh pod svojím menom alebo ochrannou známkou,</w:t>
            </w:r>
          </w:p>
        </w:tc>
        <w:tc>
          <w:tcPr>
            <w:tcW w:w="4876" w:type="dxa"/>
          </w:tcPr>
          <w:p w14:paraId="5DB65D40" w14:textId="77777777" w:rsidR="001E0A37" w:rsidRPr="0056317D" w:rsidRDefault="001E0A37" w:rsidP="001E0A37">
            <w:pPr>
              <w:spacing w:after="120"/>
              <w:rPr>
                <w:szCs w:val="24"/>
              </w:rPr>
            </w:pPr>
            <w:r w:rsidRPr="0056317D">
              <w:t>(10)</w:t>
            </w:r>
            <w:r w:rsidRPr="0056317D">
              <w:tab/>
              <w:t>„výrobca“ je každá fyzická alebo právnická osoba, ktorá vyrába výrobok</w:t>
            </w:r>
            <w:r w:rsidRPr="0056317D">
              <w:rPr>
                <w:b/>
                <w:i/>
              </w:rPr>
              <w:t>, upravuje ho takým spôsobom, že podstatne mení jeho povahu a účel,</w:t>
            </w:r>
            <w:r w:rsidRPr="0056317D">
              <w:t xml:space="preserve"> alebo si výrobok nechá navrhnúť alebo vyrobiť a uvádza takýto výrobok na trh pod svojím menom alebo ochrannou známkou,</w:t>
            </w:r>
          </w:p>
        </w:tc>
      </w:tr>
    </w:tbl>
    <w:p w14:paraId="60FD9437" w14:textId="77777777" w:rsidR="001E0A37" w:rsidRPr="0056317D" w:rsidRDefault="001E0A37" w:rsidP="001E0A37">
      <w:pPr>
        <w:rPr>
          <w:sz w:val="20"/>
        </w:rPr>
      </w:pPr>
      <w:r w:rsidRPr="00753CB4">
        <w:rPr>
          <w:rStyle w:val="HideTWBExt"/>
        </w:rPr>
        <w:t>&lt;/Amend&gt;</w:t>
      </w:r>
    </w:p>
    <w:p w14:paraId="7B2BEE6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50</w:t>
      </w:r>
      <w:r w:rsidRPr="00753CB4">
        <w:rPr>
          <w:rStyle w:val="HideTWBExt"/>
        </w:rPr>
        <w:t>&lt;/NumAm&gt;</w:t>
      </w:r>
    </w:p>
    <w:p w14:paraId="5F65B8E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C72C3CA" w14:textId="77777777" w:rsidR="001E0A37" w:rsidRPr="0056317D" w:rsidRDefault="001E0A37" w:rsidP="001E0A37">
      <w:pPr>
        <w:rPr>
          <w:b/>
        </w:rPr>
      </w:pPr>
      <w:r w:rsidRPr="00753CB4">
        <w:rPr>
          <w:rStyle w:val="HideTWBExt"/>
        </w:rPr>
        <w:t>&lt;Article&gt;</w:t>
      </w:r>
      <w:r w:rsidRPr="0056317D">
        <w:rPr>
          <w:b/>
        </w:rPr>
        <w:t>Článok 2 – odsek 1 – bod 15</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031BA70" w14:textId="77777777" w:rsidTr="001E0A37">
        <w:trPr>
          <w:jc w:val="center"/>
        </w:trPr>
        <w:tc>
          <w:tcPr>
            <w:tcW w:w="9752" w:type="dxa"/>
            <w:gridSpan w:val="2"/>
          </w:tcPr>
          <w:p w14:paraId="39CE08BB" w14:textId="77777777" w:rsidR="001E0A37" w:rsidRPr="0056317D" w:rsidRDefault="001E0A37" w:rsidP="001E0A37">
            <w:pPr>
              <w:keepNext/>
            </w:pPr>
          </w:p>
        </w:tc>
      </w:tr>
      <w:tr w:rsidR="001E0A37" w:rsidRPr="0056317D" w14:paraId="505B0E73" w14:textId="77777777" w:rsidTr="001E0A37">
        <w:trPr>
          <w:jc w:val="center"/>
        </w:trPr>
        <w:tc>
          <w:tcPr>
            <w:tcW w:w="4876" w:type="dxa"/>
          </w:tcPr>
          <w:p w14:paraId="7ECA1F9E" w14:textId="77777777" w:rsidR="001E0A37" w:rsidRPr="0056317D" w:rsidRDefault="001E0A37" w:rsidP="001E0A37">
            <w:pPr>
              <w:keepNext/>
              <w:spacing w:after="240"/>
              <w:jc w:val="center"/>
              <w:rPr>
                <w:i/>
              </w:rPr>
            </w:pPr>
            <w:r w:rsidRPr="0056317D">
              <w:rPr>
                <w:i/>
              </w:rPr>
              <w:t>Text predložený Komisiou</w:t>
            </w:r>
          </w:p>
        </w:tc>
        <w:tc>
          <w:tcPr>
            <w:tcW w:w="4876" w:type="dxa"/>
          </w:tcPr>
          <w:p w14:paraId="2B2BF4CC" w14:textId="77777777" w:rsidR="001E0A37" w:rsidRPr="0056317D" w:rsidRDefault="001E0A37" w:rsidP="001E0A37">
            <w:pPr>
              <w:keepNext/>
              <w:spacing w:after="240"/>
              <w:jc w:val="center"/>
              <w:rPr>
                <w:i/>
              </w:rPr>
            </w:pPr>
            <w:r w:rsidRPr="0056317D">
              <w:rPr>
                <w:i/>
              </w:rPr>
              <w:t>Pozmeňujúci návrh</w:t>
            </w:r>
          </w:p>
        </w:tc>
      </w:tr>
      <w:tr w:rsidR="001E0A37" w:rsidRPr="0056317D" w14:paraId="53BD1F4A" w14:textId="77777777" w:rsidTr="001E0A37">
        <w:trPr>
          <w:jc w:val="center"/>
        </w:trPr>
        <w:tc>
          <w:tcPr>
            <w:tcW w:w="4876" w:type="dxa"/>
          </w:tcPr>
          <w:p w14:paraId="50463189" w14:textId="77777777" w:rsidR="001E0A37" w:rsidRPr="0056317D" w:rsidRDefault="001E0A37" w:rsidP="001E0A37">
            <w:pPr>
              <w:spacing w:after="120"/>
            </w:pPr>
            <w:r w:rsidRPr="0056317D">
              <w:t>(15)</w:t>
            </w:r>
            <w:r w:rsidRPr="0056317D">
              <w:tab/>
              <w:t>„spotrebiteľ“ je akákoľvek fyzická osoba, ktorá nakupuje príslušný výrobok alebo je príjemcom príslušnej služby na účely, ktoré nesúvisia s jej obchodnou, podnikateľskou, remeselnou alebo profesijnou činnosťou,</w:t>
            </w:r>
          </w:p>
        </w:tc>
        <w:tc>
          <w:tcPr>
            <w:tcW w:w="4876" w:type="dxa"/>
          </w:tcPr>
          <w:p w14:paraId="2FE733DB" w14:textId="77777777" w:rsidR="001E0A37" w:rsidRPr="0056317D" w:rsidRDefault="001E0A37" w:rsidP="001E0A37">
            <w:pPr>
              <w:spacing w:after="120"/>
              <w:rPr>
                <w:szCs w:val="24"/>
              </w:rPr>
            </w:pPr>
            <w:r w:rsidRPr="0056317D">
              <w:t>(15)</w:t>
            </w:r>
            <w:r w:rsidRPr="0056317D">
              <w:tab/>
              <w:t xml:space="preserve">„spotrebiteľ“ je akákoľvek fyzická osoba, ktorá nakupuje príslušný výrobok alebo je </w:t>
            </w:r>
            <w:r w:rsidRPr="0056317D">
              <w:rPr>
                <w:b/>
                <w:i/>
              </w:rPr>
              <w:t xml:space="preserve">jeho konečným spotrebiteľom, alebo je </w:t>
            </w:r>
            <w:r w:rsidRPr="0056317D">
              <w:t>príjemcom príslušnej služby</w:t>
            </w:r>
            <w:r w:rsidRPr="0056317D">
              <w:rPr>
                <w:b/>
                <w:i/>
              </w:rPr>
              <w:t xml:space="preserve"> na osobnej alebo skupinovej úrovni a </w:t>
            </w:r>
            <w:r w:rsidRPr="0056317D">
              <w:t>na účely, ktoré nesúvisia s jej obchodnou, podnikateľskou, remeselnou alebo profesijnou činnosťou,</w:t>
            </w:r>
          </w:p>
        </w:tc>
      </w:tr>
    </w:tbl>
    <w:p w14:paraId="196645B5" w14:textId="77777777" w:rsidR="001E0A37" w:rsidRPr="0056317D" w:rsidRDefault="001E0A37" w:rsidP="001E0A37">
      <w:r w:rsidRPr="00753CB4">
        <w:rPr>
          <w:rStyle w:val="HideTWBExt"/>
        </w:rPr>
        <w:t>&lt;/Amend&gt;</w:t>
      </w:r>
    </w:p>
    <w:p w14:paraId="038CF2D8" w14:textId="77777777" w:rsidR="001E0A37" w:rsidRPr="0056317D" w:rsidRDefault="001E0A37" w:rsidP="001E0A37"/>
    <w:p w14:paraId="514D03E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51</w:t>
      </w:r>
      <w:r w:rsidRPr="00753CB4">
        <w:rPr>
          <w:rStyle w:val="HideTWBExt"/>
        </w:rPr>
        <w:t>&lt;/NumAm&gt;</w:t>
      </w:r>
    </w:p>
    <w:p w14:paraId="129AF6E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DFDE04A" w14:textId="77777777" w:rsidR="001E0A37" w:rsidRPr="0056317D" w:rsidRDefault="001E0A37" w:rsidP="001E0A37">
      <w:pPr>
        <w:keepNext/>
        <w:rPr>
          <w:b/>
        </w:rPr>
      </w:pPr>
      <w:r w:rsidRPr="00753CB4">
        <w:rPr>
          <w:rStyle w:val="HideTWBExt"/>
        </w:rPr>
        <w:t>&lt;Article&gt;</w:t>
      </w:r>
      <w:r w:rsidRPr="0056317D">
        <w:rPr>
          <w:b/>
        </w:rPr>
        <w:t>Článok 2 – odsek 1 – bod 21 a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F658A61" w14:textId="77777777" w:rsidTr="001E0A37">
        <w:trPr>
          <w:jc w:val="center"/>
        </w:trPr>
        <w:tc>
          <w:tcPr>
            <w:tcW w:w="9752" w:type="dxa"/>
            <w:gridSpan w:val="2"/>
          </w:tcPr>
          <w:p w14:paraId="6F926CD1" w14:textId="77777777" w:rsidR="001E0A37" w:rsidRPr="0056317D" w:rsidRDefault="001E0A37" w:rsidP="001E0A37">
            <w:pPr>
              <w:keepNext/>
            </w:pPr>
          </w:p>
        </w:tc>
      </w:tr>
      <w:tr w:rsidR="001E0A37" w:rsidRPr="0056317D" w14:paraId="04C48A00" w14:textId="77777777" w:rsidTr="001E0A37">
        <w:trPr>
          <w:jc w:val="center"/>
        </w:trPr>
        <w:tc>
          <w:tcPr>
            <w:tcW w:w="4876" w:type="dxa"/>
          </w:tcPr>
          <w:p w14:paraId="557AA033" w14:textId="77777777" w:rsidR="001E0A37" w:rsidRPr="0056317D" w:rsidRDefault="001E0A37" w:rsidP="001E0A37">
            <w:pPr>
              <w:keepNext/>
              <w:spacing w:after="240"/>
              <w:jc w:val="center"/>
              <w:rPr>
                <w:i/>
              </w:rPr>
            </w:pPr>
            <w:r w:rsidRPr="0056317D">
              <w:rPr>
                <w:i/>
              </w:rPr>
              <w:t>Text predložený Komisiou</w:t>
            </w:r>
          </w:p>
        </w:tc>
        <w:tc>
          <w:tcPr>
            <w:tcW w:w="4876" w:type="dxa"/>
          </w:tcPr>
          <w:p w14:paraId="5C60B31F" w14:textId="77777777" w:rsidR="001E0A37" w:rsidRPr="0056317D" w:rsidRDefault="001E0A37" w:rsidP="001E0A37">
            <w:pPr>
              <w:keepNext/>
              <w:spacing w:after="240"/>
              <w:jc w:val="center"/>
              <w:rPr>
                <w:i/>
              </w:rPr>
            </w:pPr>
            <w:r w:rsidRPr="0056317D">
              <w:rPr>
                <w:i/>
              </w:rPr>
              <w:t>Pozmeňujúci návrh</w:t>
            </w:r>
          </w:p>
        </w:tc>
      </w:tr>
      <w:tr w:rsidR="001E0A37" w:rsidRPr="0056317D" w14:paraId="61B674A7" w14:textId="77777777" w:rsidTr="001E0A37">
        <w:trPr>
          <w:jc w:val="center"/>
        </w:trPr>
        <w:tc>
          <w:tcPr>
            <w:tcW w:w="4876" w:type="dxa"/>
          </w:tcPr>
          <w:p w14:paraId="02EEDE65" w14:textId="77777777" w:rsidR="001E0A37" w:rsidRPr="0056317D" w:rsidRDefault="001E0A37" w:rsidP="001E0A37">
            <w:pPr>
              <w:spacing w:after="120"/>
            </w:pPr>
          </w:p>
        </w:tc>
        <w:tc>
          <w:tcPr>
            <w:tcW w:w="4876" w:type="dxa"/>
          </w:tcPr>
          <w:p w14:paraId="20D68B9B" w14:textId="77777777" w:rsidR="001E0A37" w:rsidRPr="0056317D" w:rsidRDefault="001E0A37" w:rsidP="001E0A37">
            <w:pPr>
              <w:spacing w:after="120"/>
              <w:rPr>
                <w:b/>
                <w:i/>
              </w:rPr>
            </w:pPr>
            <w:r w:rsidRPr="0056317D">
              <w:rPr>
                <w:b/>
                <w:i/>
              </w:rPr>
              <w:t>(21a)</w:t>
            </w:r>
            <w:r w:rsidRPr="0056317D">
              <w:tab/>
            </w:r>
            <w:r w:rsidRPr="0056317D">
              <w:rPr>
                <w:b/>
                <w:i/>
              </w:rPr>
              <w:t>„poskytovateľ služieb“ je akýkoľvek štátny príslušník alebo právnická osoba v Únii, ako sa uvádza v článku 48 zmluvy, a usadená v členskom štáte, ktorá ponúka alebo poskytuje služby, ktoré patria do rozsahu pôsobnosti tejto smernice.</w:t>
            </w:r>
          </w:p>
        </w:tc>
      </w:tr>
    </w:tbl>
    <w:p w14:paraId="2FA6161E" w14:textId="77777777" w:rsidR="001E0A37" w:rsidRPr="0056317D" w:rsidRDefault="001E0A37" w:rsidP="001E0A37">
      <w:r w:rsidRPr="00753CB4">
        <w:rPr>
          <w:rStyle w:val="HideTWBExt"/>
        </w:rPr>
        <w:t>&lt;/Amend&gt;</w:t>
      </w:r>
    </w:p>
    <w:p w14:paraId="11AB428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52</w:t>
      </w:r>
      <w:r w:rsidRPr="00753CB4">
        <w:rPr>
          <w:rStyle w:val="HideTWBExt"/>
        </w:rPr>
        <w:t>&lt;/NumAm&gt;</w:t>
      </w:r>
    </w:p>
    <w:p w14:paraId="7223453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E2481CA" w14:textId="77777777" w:rsidR="001E0A37" w:rsidRPr="0056317D" w:rsidRDefault="001E0A37" w:rsidP="001E0A37">
      <w:pPr>
        <w:keepNext/>
        <w:rPr>
          <w:b/>
          <w:vanish/>
        </w:rPr>
      </w:pPr>
      <w:r w:rsidRPr="00753CB4">
        <w:rPr>
          <w:rStyle w:val="HideTWBExt"/>
        </w:rPr>
        <w:t>&lt;Article&gt;</w:t>
      </w:r>
      <w:r w:rsidRPr="0056317D">
        <w:rPr>
          <w:b/>
        </w:rPr>
        <w:t>Článok 2 – odsek 1 – bod 21 b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D9BE43D" w14:textId="77777777" w:rsidTr="001E0A37">
        <w:trPr>
          <w:jc w:val="center"/>
        </w:trPr>
        <w:tc>
          <w:tcPr>
            <w:tcW w:w="9752" w:type="dxa"/>
            <w:gridSpan w:val="2"/>
          </w:tcPr>
          <w:p w14:paraId="6993FE9E" w14:textId="77777777" w:rsidR="001E0A37" w:rsidRPr="0056317D" w:rsidRDefault="001E0A37" w:rsidP="001E0A37">
            <w:pPr>
              <w:keepNext/>
            </w:pPr>
          </w:p>
        </w:tc>
      </w:tr>
      <w:tr w:rsidR="001E0A37" w:rsidRPr="0056317D" w14:paraId="2C5DF3EA" w14:textId="77777777" w:rsidTr="001E0A37">
        <w:trPr>
          <w:jc w:val="center"/>
        </w:trPr>
        <w:tc>
          <w:tcPr>
            <w:tcW w:w="4876" w:type="dxa"/>
          </w:tcPr>
          <w:p w14:paraId="108FE722" w14:textId="77777777" w:rsidR="001E0A37" w:rsidRPr="0056317D" w:rsidRDefault="001E0A37" w:rsidP="001E0A37">
            <w:pPr>
              <w:keepNext/>
              <w:spacing w:after="240"/>
              <w:jc w:val="center"/>
              <w:rPr>
                <w:i/>
              </w:rPr>
            </w:pPr>
            <w:r w:rsidRPr="0056317D">
              <w:rPr>
                <w:i/>
              </w:rPr>
              <w:t>Text predložený Komisiou</w:t>
            </w:r>
          </w:p>
        </w:tc>
        <w:tc>
          <w:tcPr>
            <w:tcW w:w="4876" w:type="dxa"/>
          </w:tcPr>
          <w:p w14:paraId="7BA2B746" w14:textId="77777777" w:rsidR="001E0A37" w:rsidRPr="0056317D" w:rsidRDefault="001E0A37" w:rsidP="001E0A37">
            <w:pPr>
              <w:keepNext/>
              <w:spacing w:after="240"/>
              <w:jc w:val="center"/>
              <w:rPr>
                <w:i/>
              </w:rPr>
            </w:pPr>
            <w:r w:rsidRPr="0056317D">
              <w:rPr>
                <w:i/>
              </w:rPr>
              <w:t>Pozmeňujúci návrh</w:t>
            </w:r>
          </w:p>
        </w:tc>
      </w:tr>
      <w:tr w:rsidR="001E0A37" w:rsidRPr="0056317D" w14:paraId="53FFE9FD" w14:textId="77777777" w:rsidTr="001E0A37">
        <w:trPr>
          <w:jc w:val="center"/>
        </w:trPr>
        <w:tc>
          <w:tcPr>
            <w:tcW w:w="4876" w:type="dxa"/>
          </w:tcPr>
          <w:p w14:paraId="2B6318AC" w14:textId="77777777" w:rsidR="001E0A37" w:rsidRPr="0056317D" w:rsidRDefault="001E0A37" w:rsidP="001E0A37">
            <w:pPr>
              <w:spacing w:after="120"/>
            </w:pPr>
          </w:p>
        </w:tc>
        <w:tc>
          <w:tcPr>
            <w:tcW w:w="4876" w:type="dxa"/>
          </w:tcPr>
          <w:p w14:paraId="13B64EF6" w14:textId="77777777" w:rsidR="001E0A37" w:rsidRPr="0056317D" w:rsidRDefault="001E0A37" w:rsidP="001E0A37">
            <w:pPr>
              <w:spacing w:after="120"/>
              <w:rPr>
                <w:b/>
                <w:i/>
                <w:szCs w:val="24"/>
              </w:rPr>
            </w:pPr>
            <w:r w:rsidRPr="0056317D">
              <w:rPr>
                <w:b/>
                <w:i/>
              </w:rPr>
              <w:t>(21b)</w:t>
            </w:r>
            <w:r w:rsidRPr="0056317D">
              <w:tab/>
            </w:r>
            <w:r w:rsidRPr="0056317D">
              <w:rPr>
                <w:b/>
                <w:i/>
              </w:rPr>
              <w:t>„podporná technológia“ je akýkoľvek predmet, zariadenie alebo systém výrobkov, ktorý sa používa na zvýšenie, udržanie alebo zlepšenie funkčných schopností osôb so zdravotným postihnutím a osôb s obmedzeniami z dôvodu starnutia alebo s akýmikoľvek inými obmedzeniami;</w:t>
            </w:r>
          </w:p>
        </w:tc>
      </w:tr>
    </w:tbl>
    <w:p w14:paraId="1BC078B6" w14:textId="77777777" w:rsidR="001E0A37" w:rsidRPr="0056317D" w:rsidRDefault="001E0A37" w:rsidP="001E0A37">
      <w:r w:rsidRPr="00753CB4">
        <w:rPr>
          <w:rStyle w:val="HideTWBExt"/>
        </w:rPr>
        <w:t>&lt;/Amend&gt;</w:t>
      </w:r>
    </w:p>
    <w:p w14:paraId="41E3A3E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53</w:t>
      </w:r>
      <w:r w:rsidRPr="00753CB4">
        <w:rPr>
          <w:rStyle w:val="HideTWBExt"/>
        </w:rPr>
        <w:t>&lt;/NumAm&gt;</w:t>
      </w:r>
    </w:p>
    <w:p w14:paraId="5512A656"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784028A" w14:textId="77777777" w:rsidR="001E0A37" w:rsidRPr="0056317D" w:rsidRDefault="001E0A37" w:rsidP="001E0A37">
      <w:pPr>
        <w:keepNext/>
        <w:rPr>
          <w:b/>
        </w:rPr>
      </w:pPr>
      <w:r w:rsidRPr="00753CB4">
        <w:rPr>
          <w:rStyle w:val="HideTWBExt"/>
        </w:rPr>
        <w:t>&lt;Article&gt;</w:t>
      </w:r>
      <w:r w:rsidRPr="0056317D">
        <w:rPr>
          <w:b/>
        </w:rPr>
        <w:t>Článok 2 – odsek 1 – bod 21 c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AFF99D4" w14:textId="77777777" w:rsidTr="001E0A37">
        <w:trPr>
          <w:jc w:val="center"/>
        </w:trPr>
        <w:tc>
          <w:tcPr>
            <w:tcW w:w="9752" w:type="dxa"/>
            <w:gridSpan w:val="2"/>
          </w:tcPr>
          <w:p w14:paraId="2E62450C" w14:textId="77777777" w:rsidR="001E0A37" w:rsidRPr="0056317D" w:rsidRDefault="001E0A37" w:rsidP="001E0A37">
            <w:pPr>
              <w:keepNext/>
            </w:pPr>
          </w:p>
        </w:tc>
      </w:tr>
      <w:tr w:rsidR="001E0A37" w:rsidRPr="0056317D" w14:paraId="2A79D81D" w14:textId="77777777" w:rsidTr="001E0A37">
        <w:trPr>
          <w:jc w:val="center"/>
        </w:trPr>
        <w:tc>
          <w:tcPr>
            <w:tcW w:w="4876" w:type="dxa"/>
          </w:tcPr>
          <w:p w14:paraId="0ABD23E6" w14:textId="77777777" w:rsidR="001E0A37" w:rsidRPr="0056317D" w:rsidRDefault="001E0A37" w:rsidP="001E0A37">
            <w:pPr>
              <w:keepNext/>
              <w:spacing w:after="240"/>
              <w:jc w:val="center"/>
              <w:rPr>
                <w:i/>
              </w:rPr>
            </w:pPr>
            <w:r w:rsidRPr="0056317D">
              <w:rPr>
                <w:i/>
              </w:rPr>
              <w:t>Text predložený Komisiou</w:t>
            </w:r>
          </w:p>
        </w:tc>
        <w:tc>
          <w:tcPr>
            <w:tcW w:w="4876" w:type="dxa"/>
          </w:tcPr>
          <w:p w14:paraId="1516E5C8" w14:textId="77777777" w:rsidR="001E0A37" w:rsidRPr="0056317D" w:rsidRDefault="001E0A37" w:rsidP="001E0A37">
            <w:pPr>
              <w:keepNext/>
              <w:spacing w:after="240"/>
              <w:jc w:val="center"/>
              <w:rPr>
                <w:i/>
              </w:rPr>
            </w:pPr>
            <w:r w:rsidRPr="0056317D">
              <w:rPr>
                <w:i/>
              </w:rPr>
              <w:t>Pozmeňujúci návrh</w:t>
            </w:r>
          </w:p>
        </w:tc>
      </w:tr>
      <w:tr w:rsidR="001E0A37" w:rsidRPr="0056317D" w14:paraId="5D5E1FAD" w14:textId="77777777" w:rsidTr="001E0A37">
        <w:trPr>
          <w:jc w:val="center"/>
        </w:trPr>
        <w:tc>
          <w:tcPr>
            <w:tcW w:w="4876" w:type="dxa"/>
          </w:tcPr>
          <w:p w14:paraId="1F649BB1" w14:textId="77777777" w:rsidR="001E0A37" w:rsidRPr="0056317D" w:rsidRDefault="001E0A37" w:rsidP="001E0A37">
            <w:pPr>
              <w:spacing w:after="120"/>
            </w:pPr>
          </w:p>
        </w:tc>
        <w:tc>
          <w:tcPr>
            <w:tcW w:w="4876" w:type="dxa"/>
          </w:tcPr>
          <w:p w14:paraId="71B58FE4" w14:textId="77777777" w:rsidR="001E0A37" w:rsidRPr="0056317D" w:rsidRDefault="001E0A37" w:rsidP="001E0A37">
            <w:pPr>
              <w:spacing w:after="120"/>
              <w:rPr>
                <w:b/>
                <w:i/>
                <w:szCs w:val="24"/>
              </w:rPr>
            </w:pPr>
            <w:r w:rsidRPr="0056317D">
              <w:rPr>
                <w:b/>
                <w:i/>
              </w:rPr>
              <w:t>(21c)</w:t>
            </w:r>
            <w:r w:rsidRPr="0056317D">
              <w:tab/>
            </w:r>
            <w:r w:rsidRPr="0056317D">
              <w:rPr>
                <w:b/>
                <w:i/>
              </w:rPr>
              <w:t>„prístupová služba“ je služba, ako napríklad zvukový opis, titulky pre nepočujúcich a ťažko počujúcich a posunky, ktorá zlepšuje prístupnosť audiovizuálneho obsahu pre osoby so zdravotným postihnutím;</w:t>
            </w:r>
          </w:p>
        </w:tc>
      </w:tr>
    </w:tbl>
    <w:p w14:paraId="7EF227CE" w14:textId="77777777" w:rsidR="001E0A37" w:rsidRPr="0056317D" w:rsidRDefault="001E0A37" w:rsidP="001E0A37">
      <w:r w:rsidRPr="00753CB4">
        <w:rPr>
          <w:rStyle w:val="HideTWBExt"/>
        </w:rPr>
        <w:t>&lt;/Amend&gt;</w:t>
      </w:r>
    </w:p>
    <w:p w14:paraId="2AEE029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54</w:t>
      </w:r>
      <w:r w:rsidRPr="00753CB4">
        <w:rPr>
          <w:rStyle w:val="HideTWBExt"/>
        </w:rPr>
        <w:t>&lt;/NumAm&gt;</w:t>
      </w:r>
    </w:p>
    <w:p w14:paraId="07E7601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25EDD8D" w14:textId="77777777" w:rsidR="001E0A37" w:rsidRPr="0056317D" w:rsidRDefault="001E0A37" w:rsidP="001E0A37">
      <w:pPr>
        <w:keepNext/>
        <w:rPr>
          <w:b/>
        </w:rPr>
      </w:pPr>
      <w:r w:rsidRPr="00753CB4">
        <w:rPr>
          <w:rStyle w:val="HideTWBExt"/>
        </w:rPr>
        <w:t>&lt;Article&gt;</w:t>
      </w:r>
      <w:r w:rsidRPr="0056317D">
        <w:rPr>
          <w:b/>
        </w:rPr>
        <w:t>Článok 2 – odsek 1 – bod 21 d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8C13D56" w14:textId="77777777" w:rsidTr="001E0A37">
        <w:trPr>
          <w:jc w:val="center"/>
        </w:trPr>
        <w:tc>
          <w:tcPr>
            <w:tcW w:w="9752" w:type="dxa"/>
            <w:gridSpan w:val="2"/>
          </w:tcPr>
          <w:p w14:paraId="1C6639B9" w14:textId="77777777" w:rsidR="001E0A37" w:rsidRPr="0056317D" w:rsidRDefault="001E0A37" w:rsidP="001E0A37">
            <w:pPr>
              <w:keepNext/>
            </w:pPr>
          </w:p>
        </w:tc>
      </w:tr>
      <w:tr w:rsidR="001E0A37" w:rsidRPr="0056317D" w14:paraId="6C8036D6" w14:textId="77777777" w:rsidTr="001E0A37">
        <w:trPr>
          <w:jc w:val="center"/>
        </w:trPr>
        <w:tc>
          <w:tcPr>
            <w:tcW w:w="4876" w:type="dxa"/>
          </w:tcPr>
          <w:p w14:paraId="485AB886" w14:textId="77777777" w:rsidR="001E0A37" w:rsidRPr="0056317D" w:rsidRDefault="001E0A37" w:rsidP="001E0A37">
            <w:pPr>
              <w:keepNext/>
              <w:spacing w:after="240"/>
              <w:jc w:val="center"/>
              <w:rPr>
                <w:i/>
              </w:rPr>
            </w:pPr>
            <w:r w:rsidRPr="0056317D">
              <w:rPr>
                <w:i/>
              </w:rPr>
              <w:t>Text predložený Komisiou</w:t>
            </w:r>
          </w:p>
        </w:tc>
        <w:tc>
          <w:tcPr>
            <w:tcW w:w="4876" w:type="dxa"/>
          </w:tcPr>
          <w:p w14:paraId="5B65D3EE" w14:textId="77777777" w:rsidR="001E0A37" w:rsidRPr="0056317D" w:rsidRDefault="001E0A37" w:rsidP="001E0A37">
            <w:pPr>
              <w:keepNext/>
              <w:spacing w:after="240"/>
              <w:jc w:val="center"/>
              <w:rPr>
                <w:i/>
              </w:rPr>
            </w:pPr>
            <w:r w:rsidRPr="0056317D">
              <w:rPr>
                <w:i/>
              </w:rPr>
              <w:t>Pozmeňujúci návrh</w:t>
            </w:r>
          </w:p>
        </w:tc>
      </w:tr>
      <w:tr w:rsidR="001E0A37" w:rsidRPr="0056317D" w14:paraId="5EE17B54" w14:textId="77777777" w:rsidTr="001E0A37">
        <w:trPr>
          <w:jc w:val="center"/>
        </w:trPr>
        <w:tc>
          <w:tcPr>
            <w:tcW w:w="4876" w:type="dxa"/>
          </w:tcPr>
          <w:p w14:paraId="0DC4A6BB" w14:textId="77777777" w:rsidR="001E0A37" w:rsidRPr="0056317D" w:rsidRDefault="001E0A37" w:rsidP="001E0A37">
            <w:pPr>
              <w:spacing w:after="120"/>
            </w:pPr>
          </w:p>
        </w:tc>
        <w:tc>
          <w:tcPr>
            <w:tcW w:w="4876" w:type="dxa"/>
          </w:tcPr>
          <w:p w14:paraId="4C3D187E" w14:textId="77777777" w:rsidR="001E0A37" w:rsidRPr="0056317D" w:rsidRDefault="001E0A37" w:rsidP="001E0A37">
            <w:pPr>
              <w:spacing w:after="120"/>
              <w:rPr>
                <w:b/>
                <w:i/>
                <w:szCs w:val="24"/>
              </w:rPr>
            </w:pPr>
            <w:r w:rsidRPr="0056317D">
              <w:rPr>
                <w:b/>
                <w:i/>
              </w:rPr>
              <w:t>(21d)</w:t>
            </w:r>
            <w:r w:rsidRPr="0056317D">
              <w:tab/>
            </w:r>
            <w:r w:rsidRPr="0056317D">
              <w:rPr>
                <w:b/>
                <w:i/>
              </w:rPr>
              <w:t>„titulky pre nepočujúcich a ťažko počujúcich“ sú synchronizované vizuálne textové alternatívy reči a nerečových zvukových informácií potrebné na pochopenie mediálneho obsahu;</w:t>
            </w:r>
          </w:p>
        </w:tc>
      </w:tr>
    </w:tbl>
    <w:p w14:paraId="0B453264" w14:textId="77777777" w:rsidR="001E0A37" w:rsidRPr="0056317D" w:rsidRDefault="001E0A37" w:rsidP="001E0A37">
      <w:r w:rsidRPr="00753CB4">
        <w:rPr>
          <w:rStyle w:val="HideTWBExt"/>
        </w:rPr>
        <w:t>&lt;/Amend&gt;</w:t>
      </w:r>
    </w:p>
    <w:p w14:paraId="78AAD6E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55</w:t>
      </w:r>
      <w:r w:rsidRPr="00753CB4">
        <w:rPr>
          <w:rStyle w:val="HideTWBExt"/>
        </w:rPr>
        <w:t>&lt;/NumAm&gt;</w:t>
      </w:r>
    </w:p>
    <w:p w14:paraId="4D026A8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0BE83F4" w14:textId="77777777" w:rsidR="001E0A37" w:rsidRPr="0056317D" w:rsidRDefault="001E0A37" w:rsidP="001E0A37">
      <w:pPr>
        <w:keepNext/>
        <w:rPr>
          <w:b/>
        </w:rPr>
      </w:pPr>
      <w:r w:rsidRPr="00753CB4">
        <w:rPr>
          <w:rStyle w:val="HideTWBExt"/>
        </w:rPr>
        <w:t>&lt;Article&gt;</w:t>
      </w:r>
      <w:r w:rsidRPr="0056317D">
        <w:rPr>
          <w:b/>
        </w:rPr>
        <w:t>Článok 2 – odsek 1 – bod 21 e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DF79C87" w14:textId="77777777" w:rsidTr="001E0A37">
        <w:trPr>
          <w:jc w:val="center"/>
        </w:trPr>
        <w:tc>
          <w:tcPr>
            <w:tcW w:w="9752" w:type="dxa"/>
            <w:gridSpan w:val="2"/>
          </w:tcPr>
          <w:p w14:paraId="57D91496" w14:textId="77777777" w:rsidR="001E0A37" w:rsidRPr="0056317D" w:rsidRDefault="001E0A37" w:rsidP="001E0A37">
            <w:pPr>
              <w:keepNext/>
            </w:pPr>
          </w:p>
        </w:tc>
      </w:tr>
      <w:tr w:rsidR="001E0A37" w:rsidRPr="0056317D" w14:paraId="3DC6289E" w14:textId="77777777" w:rsidTr="001E0A37">
        <w:trPr>
          <w:jc w:val="center"/>
        </w:trPr>
        <w:tc>
          <w:tcPr>
            <w:tcW w:w="4876" w:type="dxa"/>
          </w:tcPr>
          <w:p w14:paraId="5F3CBF4F" w14:textId="77777777" w:rsidR="001E0A37" w:rsidRPr="0056317D" w:rsidRDefault="001E0A37" w:rsidP="001E0A37">
            <w:pPr>
              <w:keepNext/>
              <w:spacing w:after="240"/>
              <w:jc w:val="center"/>
              <w:rPr>
                <w:i/>
              </w:rPr>
            </w:pPr>
            <w:r w:rsidRPr="0056317D">
              <w:rPr>
                <w:i/>
              </w:rPr>
              <w:t>Text predložený Komisiou</w:t>
            </w:r>
          </w:p>
        </w:tc>
        <w:tc>
          <w:tcPr>
            <w:tcW w:w="4876" w:type="dxa"/>
          </w:tcPr>
          <w:p w14:paraId="3884127D" w14:textId="77777777" w:rsidR="001E0A37" w:rsidRPr="0056317D" w:rsidRDefault="001E0A37" w:rsidP="001E0A37">
            <w:pPr>
              <w:keepNext/>
              <w:spacing w:after="240"/>
              <w:jc w:val="center"/>
              <w:rPr>
                <w:i/>
              </w:rPr>
            </w:pPr>
            <w:r w:rsidRPr="0056317D">
              <w:rPr>
                <w:i/>
              </w:rPr>
              <w:t>Pozmeňujúci návrh</w:t>
            </w:r>
          </w:p>
        </w:tc>
      </w:tr>
      <w:tr w:rsidR="001E0A37" w:rsidRPr="0056317D" w14:paraId="31790159" w14:textId="77777777" w:rsidTr="001E0A37">
        <w:trPr>
          <w:jc w:val="center"/>
        </w:trPr>
        <w:tc>
          <w:tcPr>
            <w:tcW w:w="4876" w:type="dxa"/>
          </w:tcPr>
          <w:p w14:paraId="7610FBC1" w14:textId="77777777" w:rsidR="001E0A37" w:rsidRPr="0056317D" w:rsidRDefault="001E0A37" w:rsidP="001E0A37">
            <w:pPr>
              <w:spacing w:after="120"/>
            </w:pPr>
          </w:p>
        </w:tc>
        <w:tc>
          <w:tcPr>
            <w:tcW w:w="4876" w:type="dxa"/>
          </w:tcPr>
          <w:p w14:paraId="04970A76" w14:textId="77777777" w:rsidR="001E0A37" w:rsidRPr="0056317D" w:rsidRDefault="001E0A37" w:rsidP="001E0A37">
            <w:pPr>
              <w:spacing w:after="120"/>
              <w:rPr>
                <w:b/>
                <w:i/>
                <w:szCs w:val="24"/>
              </w:rPr>
            </w:pPr>
            <w:r w:rsidRPr="0056317D">
              <w:rPr>
                <w:b/>
                <w:i/>
              </w:rPr>
              <w:t>(21e)</w:t>
            </w:r>
            <w:r w:rsidRPr="0056317D">
              <w:tab/>
            </w:r>
            <w:r w:rsidRPr="0056317D">
              <w:rPr>
                <w:b/>
                <w:i/>
              </w:rPr>
              <w:t>„zvukový opis“ je dodatočné počuteľné rozprávanie, prekladané s dialógom, v ktorom sa opisujú dôležité aspekty vizuálneho obsahu audiovizuálnych médií, ktorým nemožno porozumieť len z hlavného zvukového záznamu;</w:t>
            </w:r>
          </w:p>
        </w:tc>
      </w:tr>
    </w:tbl>
    <w:p w14:paraId="0A357AD1" w14:textId="77777777" w:rsidR="001E0A37" w:rsidRPr="0056317D" w:rsidRDefault="001E0A37" w:rsidP="001E0A37">
      <w:r w:rsidRPr="00753CB4">
        <w:rPr>
          <w:rStyle w:val="HideTWBExt"/>
        </w:rPr>
        <w:t>&lt;/Amend&gt;</w:t>
      </w:r>
    </w:p>
    <w:p w14:paraId="40B5625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56</w:t>
      </w:r>
      <w:r w:rsidRPr="00753CB4">
        <w:rPr>
          <w:rStyle w:val="HideTWBExt"/>
        </w:rPr>
        <w:t>&lt;/NumAm&gt;</w:t>
      </w:r>
    </w:p>
    <w:p w14:paraId="098A8936"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2BE9BC9" w14:textId="77777777" w:rsidR="001E0A37" w:rsidRPr="0056317D" w:rsidRDefault="001E0A37" w:rsidP="001E0A37">
      <w:pPr>
        <w:keepNext/>
        <w:rPr>
          <w:b/>
        </w:rPr>
      </w:pPr>
      <w:r w:rsidRPr="00753CB4">
        <w:rPr>
          <w:rStyle w:val="HideTWBExt"/>
        </w:rPr>
        <w:t>&lt;Article&gt;</w:t>
      </w:r>
      <w:r w:rsidRPr="0056317D">
        <w:rPr>
          <w:b/>
        </w:rPr>
        <w:t>Článok 2 – odsek 1 – bod 21 f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AA5EEA8" w14:textId="77777777" w:rsidTr="001E0A37">
        <w:trPr>
          <w:jc w:val="center"/>
        </w:trPr>
        <w:tc>
          <w:tcPr>
            <w:tcW w:w="9752" w:type="dxa"/>
            <w:gridSpan w:val="2"/>
          </w:tcPr>
          <w:p w14:paraId="056B2638" w14:textId="77777777" w:rsidR="001E0A37" w:rsidRPr="0056317D" w:rsidRDefault="001E0A37" w:rsidP="001E0A37">
            <w:pPr>
              <w:keepNext/>
            </w:pPr>
          </w:p>
        </w:tc>
      </w:tr>
      <w:tr w:rsidR="001E0A37" w:rsidRPr="0056317D" w14:paraId="2039C0A1" w14:textId="77777777" w:rsidTr="001E0A37">
        <w:trPr>
          <w:jc w:val="center"/>
        </w:trPr>
        <w:tc>
          <w:tcPr>
            <w:tcW w:w="4876" w:type="dxa"/>
          </w:tcPr>
          <w:p w14:paraId="4AC1ABB3" w14:textId="77777777" w:rsidR="001E0A37" w:rsidRPr="0056317D" w:rsidRDefault="001E0A37" w:rsidP="001E0A37">
            <w:pPr>
              <w:keepNext/>
              <w:spacing w:after="240"/>
              <w:jc w:val="center"/>
              <w:rPr>
                <w:i/>
              </w:rPr>
            </w:pPr>
            <w:r w:rsidRPr="0056317D">
              <w:rPr>
                <w:i/>
              </w:rPr>
              <w:t>Text predložený Komisiou</w:t>
            </w:r>
          </w:p>
        </w:tc>
        <w:tc>
          <w:tcPr>
            <w:tcW w:w="4876" w:type="dxa"/>
          </w:tcPr>
          <w:p w14:paraId="02E4D7DC" w14:textId="77777777" w:rsidR="001E0A37" w:rsidRPr="0056317D" w:rsidRDefault="001E0A37" w:rsidP="001E0A37">
            <w:pPr>
              <w:keepNext/>
              <w:spacing w:after="240"/>
              <w:jc w:val="center"/>
              <w:rPr>
                <w:i/>
              </w:rPr>
            </w:pPr>
            <w:r w:rsidRPr="0056317D">
              <w:rPr>
                <w:i/>
              </w:rPr>
              <w:t>Pozmeňujúci návrh</w:t>
            </w:r>
          </w:p>
        </w:tc>
      </w:tr>
      <w:tr w:rsidR="001E0A37" w:rsidRPr="0056317D" w14:paraId="6DDE2446" w14:textId="77777777" w:rsidTr="001E0A37">
        <w:trPr>
          <w:jc w:val="center"/>
        </w:trPr>
        <w:tc>
          <w:tcPr>
            <w:tcW w:w="4876" w:type="dxa"/>
          </w:tcPr>
          <w:p w14:paraId="629FB2AF" w14:textId="77777777" w:rsidR="001E0A37" w:rsidRPr="0056317D" w:rsidRDefault="001E0A37" w:rsidP="001E0A37">
            <w:pPr>
              <w:spacing w:after="120"/>
            </w:pPr>
          </w:p>
        </w:tc>
        <w:tc>
          <w:tcPr>
            <w:tcW w:w="4876" w:type="dxa"/>
          </w:tcPr>
          <w:p w14:paraId="2396DE62" w14:textId="77777777" w:rsidR="001E0A37" w:rsidRPr="0056317D" w:rsidRDefault="001E0A37" w:rsidP="001E0A37">
            <w:pPr>
              <w:spacing w:after="120"/>
              <w:rPr>
                <w:b/>
                <w:i/>
                <w:szCs w:val="24"/>
              </w:rPr>
            </w:pPr>
            <w:r w:rsidRPr="0056317D">
              <w:rPr>
                <w:b/>
                <w:i/>
              </w:rPr>
              <w:t>(21f)</w:t>
            </w:r>
            <w:r w:rsidRPr="0056317D">
              <w:tab/>
            </w:r>
            <w:r w:rsidRPr="0056317D">
              <w:rPr>
                <w:b/>
                <w:i/>
              </w:rPr>
              <w:t>„hovorené titulky“ alebo „zvukové titulky“ sú nahlas čítané titulky v štátnom jazyku, ak je zvukový prejav v inom jazyku;</w:t>
            </w:r>
          </w:p>
        </w:tc>
      </w:tr>
    </w:tbl>
    <w:p w14:paraId="7E2286FD" w14:textId="77777777" w:rsidR="001E0A37" w:rsidRPr="0056317D" w:rsidRDefault="001E0A37" w:rsidP="001E0A37">
      <w:r w:rsidRPr="00753CB4">
        <w:rPr>
          <w:rStyle w:val="HideTWBExt"/>
        </w:rPr>
        <w:t>&lt;/Amend&gt;</w:t>
      </w:r>
    </w:p>
    <w:p w14:paraId="0DA197F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57</w:t>
      </w:r>
      <w:r w:rsidRPr="00753CB4">
        <w:rPr>
          <w:rStyle w:val="HideTWBExt"/>
        </w:rPr>
        <w:t>&lt;/NumAm&gt;</w:t>
      </w:r>
    </w:p>
    <w:p w14:paraId="0B4FA28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91B70BD" w14:textId="77777777" w:rsidR="001E0A37" w:rsidRPr="0056317D" w:rsidRDefault="001E0A37" w:rsidP="001E0A37">
      <w:pPr>
        <w:keepNext/>
        <w:rPr>
          <w:b/>
        </w:rPr>
      </w:pPr>
      <w:r w:rsidRPr="00753CB4">
        <w:rPr>
          <w:rStyle w:val="HideTWBExt"/>
        </w:rPr>
        <w:t>&lt;Article&gt;</w:t>
      </w:r>
      <w:r w:rsidRPr="0056317D">
        <w:rPr>
          <w:b/>
        </w:rPr>
        <w:t>Článok 2 – odsek 1 – bod 21 g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59FCAD8" w14:textId="77777777" w:rsidTr="001E0A37">
        <w:trPr>
          <w:jc w:val="center"/>
        </w:trPr>
        <w:tc>
          <w:tcPr>
            <w:tcW w:w="9752" w:type="dxa"/>
            <w:gridSpan w:val="2"/>
          </w:tcPr>
          <w:p w14:paraId="7CC0A5A6" w14:textId="77777777" w:rsidR="001E0A37" w:rsidRPr="0056317D" w:rsidRDefault="001E0A37" w:rsidP="001E0A37">
            <w:pPr>
              <w:keepNext/>
            </w:pPr>
          </w:p>
        </w:tc>
      </w:tr>
      <w:tr w:rsidR="001E0A37" w:rsidRPr="0056317D" w14:paraId="4B24D4E0" w14:textId="77777777" w:rsidTr="001E0A37">
        <w:trPr>
          <w:jc w:val="center"/>
        </w:trPr>
        <w:tc>
          <w:tcPr>
            <w:tcW w:w="4876" w:type="dxa"/>
          </w:tcPr>
          <w:p w14:paraId="5E35658F" w14:textId="77777777" w:rsidR="001E0A37" w:rsidRPr="0056317D" w:rsidRDefault="001E0A37" w:rsidP="001E0A37">
            <w:pPr>
              <w:keepNext/>
              <w:spacing w:after="240"/>
              <w:jc w:val="center"/>
              <w:rPr>
                <w:i/>
              </w:rPr>
            </w:pPr>
            <w:r w:rsidRPr="0056317D">
              <w:rPr>
                <w:i/>
              </w:rPr>
              <w:t>Text predložený Komisiou</w:t>
            </w:r>
          </w:p>
        </w:tc>
        <w:tc>
          <w:tcPr>
            <w:tcW w:w="4876" w:type="dxa"/>
          </w:tcPr>
          <w:p w14:paraId="4185F56B" w14:textId="77777777" w:rsidR="001E0A37" w:rsidRPr="0056317D" w:rsidRDefault="001E0A37" w:rsidP="001E0A37">
            <w:pPr>
              <w:keepNext/>
              <w:spacing w:after="240"/>
              <w:jc w:val="center"/>
              <w:rPr>
                <w:i/>
              </w:rPr>
            </w:pPr>
            <w:r w:rsidRPr="0056317D">
              <w:rPr>
                <w:i/>
              </w:rPr>
              <w:t>Pozmeňujúci návrh</w:t>
            </w:r>
          </w:p>
        </w:tc>
      </w:tr>
      <w:tr w:rsidR="001E0A37" w:rsidRPr="0056317D" w14:paraId="49C7D602" w14:textId="77777777" w:rsidTr="001E0A37">
        <w:trPr>
          <w:jc w:val="center"/>
        </w:trPr>
        <w:tc>
          <w:tcPr>
            <w:tcW w:w="4876" w:type="dxa"/>
          </w:tcPr>
          <w:p w14:paraId="5F076865" w14:textId="77777777" w:rsidR="001E0A37" w:rsidRPr="0056317D" w:rsidRDefault="001E0A37" w:rsidP="001E0A37">
            <w:pPr>
              <w:spacing w:after="120"/>
            </w:pPr>
          </w:p>
        </w:tc>
        <w:tc>
          <w:tcPr>
            <w:tcW w:w="4876" w:type="dxa"/>
          </w:tcPr>
          <w:p w14:paraId="3A3CCE6C" w14:textId="77777777" w:rsidR="001E0A37" w:rsidRPr="0056317D" w:rsidRDefault="001E0A37" w:rsidP="001E0A37">
            <w:pPr>
              <w:spacing w:after="120"/>
              <w:rPr>
                <w:b/>
                <w:bCs/>
                <w:i/>
                <w:iCs/>
              </w:rPr>
            </w:pPr>
            <w:r w:rsidRPr="0056317D">
              <w:rPr>
                <w:b/>
                <w:i/>
              </w:rPr>
              <w:t>(21g)</w:t>
            </w:r>
            <w:r w:rsidRPr="0056317D">
              <w:tab/>
            </w:r>
            <w:r w:rsidRPr="0056317D">
              <w:rPr>
                <w:b/>
                <w:i/>
              </w:rPr>
              <w:t>„konverzné služby“ sú telefónne služby poskytované tlmočníkmi, ktoré umožňujú nepočujúcim alebo slabo počujúcim osobám alebo osobám s poruchou sluchu alebo s poruchou reči komunikovať telefonicky prostredníctvom tlmočníka s osobou, ktorá dokáže počúvať, spôsobom, ktorý je funkčne rovnocenný so schopnosťami osoby bez zdravotného postihnutia;</w:t>
            </w:r>
          </w:p>
        </w:tc>
      </w:tr>
    </w:tbl>
    <w:p w14:paraId="1269DD3A" w14:textId="77777777" w:rsidR="001E0A37" w:rsidRPr="0056317D" w:rsidRDefault="001E0A37" w:rsidP="001E0A37">
      <w:r w:rsidRPr="00753CB4">
        <w:rPr>
          <w:rStyle w:val="HideTWBExt"/>
        </w:rPr>
        <w:t>&lt;/Amend&gt;</w:t>
      </w:r>
    </w:p>
    <w:p w14:paraId="0258AD0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58</w:t>
      </w:r>
      <w:r w:rsidRPr="00753CB4">
        <w:rPr>
          <w:rStyle w:val="HideTWBExt"/>
        </w:rPr>
        <w:t>&lt;/NumAm&gt;</w:t>
      </w:r>
    </w:p>
    <w:p w14:paraId="1EF2867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91C4690" w14:textId="77777777" w:rsidR="001E0A37" w:rsidRPr="0056317D" w:rsidRDefault="001E0A37" w:rsidP="001E0A37">
      <w:pPr>
        <w:keepNext/>
        <w:rPr>
          <w:b/>
        </w:rPr>
      </w:pPr>
      <w:r w:rsidRPr="00753CB4">
        <w:rPr>
          <w:rStyle w:val="HideTWBExt"/>
        </w:rPr>
        <w:t>&lt;Article&gt;</w:t>
      </w:r>
      <w:r w:rsidRPr="0056317D">
        <w:rPr>
          <w:b/>
        </w:rPr>
        <w:t>Článok 2 – odsek 1 – bod 21 h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519E6B6" w14:textId="77777777" w:rsidTr="001E0A37">
        <w:trPr>
          <w:jc w:val="center"/>
        </w:trPr>
        <w:tc>
          <w:tcPr>
            <w:tcW w:w="9752" w:type="dxa"/>
            <w:gridSpan w:val="2"/>
          </w:tcPr>
          <w:p w14:paraId="2CCBE4EB" w14:textId="77777777" w:rsidR="001E0A37" w:rsidRPr="0056317D" w:rsidRDefault="001E0A37" w:rsidP="001E0A37">
            <w:pPr>
              <w:keepNext/>
            </w:pPr>
          </w:p>
        </w:tc>
      </w:tr>
      <w:tr w:rsidR="001E0A37" w:rsidRPr="0056317D" w14:paraId="003929CA" w14:textId="77777777" w:rsidTr="001E0A37">
        <w:trPr>
          <w:jc w:val="center"/>
        </w:trPr>
        <w:tc>
          <w:tcPr>
            <w:tcW w:w="4876" w:type="dxa"/>
          </w:tcPr>
          <w:p w14:paraId="6DB497B3" w14:textId="77777777" w:rsidR="001E0A37" w:rsidRPr="0056317D" w:rsidRDefault="001E0A37" w:rsidP="001E0A37">
            <w:pPr>
              <w:keepNext/>
              <w:spacing w:after="240"/>
              <w:jc w:val="center"/>
              <w:rPr>
                <w:i/>
              </w:rPr>
            </w:pPr>
            <w:r w:rsidRPr="0056317D">
              <w:rPr>
                <w:i/>
              </w:rPr>
              <w:t>Text predložený Komisiou</w:t>
            </w:r>
          </w:p>
        </w:tc>
        <w:tc>
          <w:tcPr>
            <w:tcW w:w="4876" w:type="dxa"/>
          </w:tcPr>
          <w:p w14:paraId="442CA816" w14:textId="77777777" w:rsidR="001E0A37" w:rsidRPr="0056317D" w:rsidRDefault="001E0A37" w:rsidP="001E0A37">
            <w:pPr>
              <w:keepNext/>
              <w:spacing w:after="240"/>
              <w:jc w:val="center"/>
              <w:rPr>
                <w:i/>
              </w:rPr>
            </w:pPr>
            <w:r w:rsidRPr="0056317D">
              <w:rPr>
                <w:i/>
              </w:rPr>
              <w:t>Pozmeňujúci návrh</w:t>
            </w:r>
          </w:p>
        </w:tc>
      </w:tr>
      <w:tr w:rsidR="001E0A37" w:rsidRPr="0056317D" w14:paraId="138FAC33" w14:textId="77777777" w:rsidTr="001E0A37">
        <w:trPr>
          <w:jc w:val="center"/>
        </w:trPr>
        <w:tc>
          <w:tcPr>
            <w:tcW w:w="4876" w:type="dxa"/>
          </w:tcPr>
          <w:p w14:paraId="2C04DD09" w14:textId="77777777" w:rsidR="001E0A37" w:rsidRPr="0056317D" w:rsidRDefault="001E0A37" w:rsidP="001E0A37">
            <w:pPr>
              <w:spacing w:after="120"/>
            </w:pPr>
          </w:p>
        </w:tc>
        <w:tc>
          <w:tcPr>
            <w:tcW w:w="4876" w:type="dxa"/>
          </w:tcPr>
          <w:p w14:paraId="51A07404" w14:textId="77777777" w:rsidR="001E0A37" w:rsidRPr="0056317D" w:rsidRDefault="001E0A37" w:rsidP="001E0A37">
            <w:pPr>
              <w:spacing w:after="120"/>
              <w:rPr>
                <w:b/>
                <w:bCs/>
                <w:i/>
                <w:iCs/>
              </w:rPr>
            </w:pPr>
            <w:r w:rsidRPr="0056317D">
              <w:rPr>
                <w:b/>
                <w:i/>
              </w:rPr>
              <w:t>(21h)</w:t>
            </w:r>
            <w:r w:rsidRPr="0056317D">
              <w:tab/>
            </w:r>
            <w:r w:rsidRPr="0056317D">
              <w:rPr>
                <w:b/>
                <w:i/>
              </w:rPr>
              <w:t>„text v reálnom čase“ je komunikácia prostredníctvom prenosu textu, keď sa znaky prenášajú cez terminál v rovnakom čase, ako sa píšu, takým spôsobom, že používateľ vníma komunikáciu ako nepretržitú;</w:t>
            </w:r>
          </w:p>
        </w:tc>
      </w:tr>
    </w:tbl>
    <w:p w14:paraId="09CDE5D7" w14:textId="77777777" w:rsidR="001E0A37" w:rsidRPr="0056317D" w:rsidRDefault="001E0A37" w:rsidP="001E0A37">
      <w:r w:rsidRPr="00753CB4">
        <w:rPr>
          <w:rStyle w:val="HideTWBExt"/>
        </w:rPr>
        <w:t>&lt;/Amend&gt;</w:t>
      </w:r>
    </w:p>
    <w:p w14:paraId="3AF71D4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59</w:t>
      </w:r>
      <w:r w:rsidRPr="00753CB4">
        <w:rPr>
          <w:rStyle w:val="HideTWBExt"/>
        </w:rPr>
        <w:t>&lt;/NumAm&gt;</w:t>
      </w:r>
    </w:p>
    <w:p w14:paraId="352A30A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E98B7E1" w14:textId="77777777" w:rsidR="001E0A37" w:rsidRPr="0056317D" w:rsidRDefault="001E0A37" w:rsidP="001E0A37">
      <w:pPr>
        <w:keepNext/>
        <w:rPr>
          <w:b/>
        </w:rPr>
      </w:pPr>
      <w:r w:rsidRPr="00753CB4">
        <w:rPr>
          <w:rStyle w:val="HideTWBExt"/>
        </w:rPr>
        <w:t>&lt;Article&gt;</w:t>
      </w:r>
      <w:r w:rsidRPr="0056317D">
        <w:rPr>
          <w:b/>
        </w:rPr>
        <w:t>Článok 2 – odsek 1 – bod 21 i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15A29AA" w14:textId="77777777" w:rsidTr="001E0A37">
        <w:trPr>
          <w:jc w:val="center"/>
        </w:trPr>
        <w:tc>
          <w:tcPr>
            <w:tcW w:w="9752" w:type="dxa"/>
            <w:gridSpan w:val="2"/>
          </w:tcPr>
          <w:p w14:paraId="33D30456" w14:textId="77777777" w:rsidR="001E0A37" w:rsidRPr="0056317D" w:rsidRDefault="001E0A37" w:rsidP="001E0A37">
            <w:pPr>
              <w:keepNext/>
            </w:pPr>
          </w:p>
        </w:tc>
      </w:tr>
      <w:tr w:rsidR="001E0A37" w:rsidRPr="0056317D" w14:paraId="3D1494F0" w14:textId="77777777" w:rsidTr="001E0A37">
        <w:trPr>
          <w:jc w:val="center"/>
        </w:trPr>
        <w:tc>
          <w:tcPr>
            <w:tcW w:w="4876" w:type="dxa"/>
          </w:tcPr>
          <w:p w14:paraId="3AFD311B" w14:textId="77777777" w:rsidR="001E0A37" w:rsidRPr="0056317D" w:rsidRDefault="001E0A37" w:rsidP="001E0A37">
            <w:pPr>
              <w:keepNext/>
              <w:spacing w:after="240"/>
              <w:jc w:val="center"/>
              <w:rPr>
                <w:i/>
              </w:rPr>
            </w:pPr>
            <w:r w:rsidRPr="0056317D">
              <w:rPr>
                <w:i/>
              </w:rPr>
              <w:t>Text predložený Komisiou</w:t>
            </w:r>
          </w:p>
        </w:tc>
        <w:tc>
          <w:tcPr>
            <w:tcW w:w="4876" w:type="dxa"/>
          </w:tcPr>
          <w:p w14:paraId="1E51A430" w14:textId="77777777" w:rsidR="001E0A37" w:rsidRPr="0056317D" w:rsidRDefault="001E0A37" w:rsidP="001E0A37">
            <w:pPr>
              <w:keepNext/>
              <w:spacing w:after="240"/>
              <w:jc w:val="center"/>
              <w:rPr>
                <w:i/>
              </w:rPr>
            </w:pPr>
            <w:r w:rsidRPr="0056317D">
              <w:rPr>
                <w:i/>
              </w:rPr>
              <w:t>Pozmeňujúci návrh</w:t>
            </w:r>
          </w:p>
        </w:tc>
      </w:tr>
      <w:tr w:rsidR="001E0A37" w:rsidRPr="0056317D" w14:paraId="78659401" w14:textId="77777777" w:rsidTr="001E0A37">
        <w:trPr>
          <w:jc w:val="center"/>
        </w:trPr>
        <w:tc>
          <w:tcPr>
            <w:tcW w:w="4876" w:type="dxa"/>
          </w:tcPr>
          <w:p w14:paraId="59A28A4F" w14:textId="77777777" w:rsidR="001E0A37" w:rsidRPr="0056317D" w:rsidRDefault="001E0A37" w:rsidP="001E0A37">
            <w:pPr>
              <w:spacing w:after="120"/>
            </w:pPr>
          </w:p>
        </w:tc>
        <w:tc>
          <w:tcPr>
            <w:tcW w:w="4876" w:type="dxa"/>
          </w:tcPr>
          <w:p w14:paraId="4BA0F1B5" w14:textId="77777777" w:rsidR="001E0A37" w:rsidRPr="0056317D" w:rsidRDefault="001E0A37" w:rsidP="001E0A37">
            <w:pPr>
              <w:spacing w:after="120"/>
              <w:rPr>
                <w:b/>
                <w:bCs/>
                <w:i/>
                <w:iCs/>
              </w:rPr>
            </w:pPr>
            <w:r w:rsidRPr="0056317D">
              <w:rPr>
                <w:b/>
                <w:i/>
              </w:rPr>
              <w:t>(21i)</w:t>
            </w:r>
            <w:r w:rsidRPr="0056317D">
              <w:tab/>
            </w:r>
            <w:r w:rsidRPr="0056317D">
              <w:rPr>
                <w:b/>
                <w:i/>
              </w:rPr>
              <w:t>„nástroj na tvorbu autorských príspevkov“ je akýkoľvek softvér alebo súbor softvérových komponentov, ktorý môžu tvorcovia, sami alebo spoločne, použiť na vytváranie alebo úpravu obsahu na použitie inými osobami vrátane iných tvorcov;</w:t>
            </w:r>
          </w:p>
        </w:tc>
      </w:tr>
    </w:tbl>
    <w:p w14:paraId="6BEBCFBD" w14:textId="77777777" w:rsidR="001E0A37" w:rsidRPr="0056317D" w:rsidRDefault="001E0A37" w:rsidP="001E0A37">
      <w:r w:rsidRPr="00753CB4">
        <w:rPr>
          <w:rStyle w:val="HideTWBExt"/>
        </w:rPr>
        <w:t>&lt;/Amend&gt;</w:t>
      </w:r>
    </w:p>
    <w:p w14:paraId="508D7CB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60</w:t>
      </w:r>
      <w:r w:rsidRPr="00753CB4">
        <w:rPr>
          <w:rStyle w:val="HideTWBExt"/>
        </w:rPr>
        <w:t>&lt;/NumAm&gt;</w:t>
      </w:r>
    </w:p>
    <w:p w14:paraId="5EF690C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41E399B" w14:textId="77777777" w:rsidR="001E0A37" w:rsidRPr="0056317D" w:rsidRDefault="001E0A37" w:rsidP="001E0A37">
      <w:pPr>
        <w:keepNext/>
        <w:rPr>
          <w:b/>
        </w:rPr>
      </w:pPr>
      <w:r w:rsidRPr="00753CB4">
        <w:rPr>
          <w:rStyle w:val="HideTWBExt"/>
        </w:rPr>
        <w:t>&lt;Article&gt;</w:t>
      </w:r>
      <w:r w:rsidRPr="0056317D">
        <w:rPr>
          <w:b/>
        </w:rPr>
        <w:t>Článok 3 – odsek 2</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1803050" w14:textId="77777777" w:rsidTr="001E0A37">
        <w:trPr>
          <w:jc w:val="center"/>
        </w:trPr>
        <w:tc>
          <w:tcPr>
            <w:tcW w:w="9752" w:type="dxa"/>
            <w:gridSpan w:val="2"/>
          </w:tcPr>
          <w:p w14:paraId="0694B213" w14:textId="77777777" w:rsidR="001E0A37" w:rsidRPr="0056317D" w:rsidRDefault="001E0A37" w:rsidP="001E0A37">
            <w:pPr>
              <w:keepNext/>
            </w:pPr>
          </w:p>
        </w:tc>
      </w:tr>
      <w:tr w:rsidR="001E0A37" w:rsidRPr="0056317D" w14:paraId="2AF7B312" w14:textId="77777777" w:rsidTr="001E0A37">
        <w:trPr>
          <w:jc w:val="center"/>
        </w:trPr>
        <w:tc>
          <w:tcPr>
            <w:tcW w:w="4876" w:type="dxa"/>
          </w:tcPr>
          <w:p w14:paraId="7DCA2362" w14:textId="77777777" w:rsidR="001E0A37" w:rsidRPr="0056317D" w:rsidRDefault="001E0A37" w:rsidP="001E0A37">
            <w:pPr>
              <w:keepNext/>
              <w:spacing w:after="240"/>
              <w:jc w:val="center"/>
              <w:rPr>
                <w:i/>
              </w:rPr>
            </w:pPr>
            <w:r w:rsidRPr="0056317D">
              <w:rPr>
                <w:i/>
              </w:rPr>
              <w:t>Text predložený Komisiou</w:t>
            </w:r>
          </w:p>
        </w:tc>
        <w:tc>
          <w:tcPr>
            <w:tcW w:w="4876" w:type="dxa"/>
          </w:tcPr>
          <w:p w14:paraId="4EBC5AE4" w14:textId="77777777" w:rsidR="001E0A37" w:rsidRPr="0056317D" w:rsidRDefault="001E0A37" w:rsidP="001E0A37">
            <w:pPr>
              <w:keepNext/>
              <w:spacing w:after="240"/>
              <w:jc w:val="center"/>
              <w:rPr>
                <w:i/>
              </w:rPr>
            </w:pPr>
            <w:r w:rsidRPr="0056317D">
              <w:rPr>
                <w:i/>
              </w:rPr>
              <w:t>Pozmeňujúci návrh</w:t>
            </w:r>
          </w:p>
        </w:tc>
      </w:tr>
      <w:tr w:rsidR="001E0A37" w:rsidRPr="0056317D" w14:paraId="285B5B49" w14:textId="77777777" w:rsidTr="001E0A37">
        <w:trPr>
          <w:jc w:val="center"/>
        </w:trPr>
        <w:tc>
          <w:tcPr>
            <w:tcW w:w="4876" w:type="dxa"/>
          </w:tcPr>
          <w:p w14:paraId="7B9D95FF" w14:textId="77777777" w:rsidR="001E0A37" w:rsidRPr="0056317D" w:rsidRDefault="001E0A37" w:rsidP="001E0A37">
            <w:pPr>
              <w:spacing w:after="120"/>
            </w:pPr>
            <w:r w:rsidRPr="0056317D">
              <w:t>2.</w:t>
            </w:r>
            <w:r w:rsidRPr="0056317D">
              <w:tab/>
              <w:t>Počítačový hardvér a operačné systémy na všeobecný účel</w:t>
            </w:r>
            <w:r w:rsidRPr="0056317D">
              <w:rPr>
                <w:b/>
                <w:i/>
              </w:rPr>
              <w:t xml:space="preserve"> musia spĺňať</w:t>
            </w:r>
            <w:r w:rsidRPr="0056317D">
              <w:t xml:space="preserve"> požiadavky stanovené v oddiele I prílohy I.</w:t>
            </w:r>
          </w:p>
        </w:tc>
        <w:tc>
          <w:tcPr>
            <w:tcW w:w="4876" w:type="dxa"/>
          </w:tcPr>
          <w:p w14:paraId="67905D62" w14:textId="77777777" w:rsidR="001E0A37" w:rsidRPr="0056317D" w:rsidRDefault="001E0A37" w:rsidP="001E0A37">
            <w:pPr>
              <w:spacing w:after="120"/>
            </w:pPr>
            <w:r w:rsidRPr="0056317D">
              <w:t>2.</w:t>
            </w:r>
            <w:r w:rsidRPr="0056317D">
              <w:tab/>
              <w:t>Počítačový hardvér a operačné systémy na všeobecný účel</w:t>
            </w:r>
            <w:r w:rsidRPr="0056317D">
              <w:rPr>
                <w:b/>
                <w:i/>
              </w:rPr>
              <w:t>, ako aj spotrebiče pre domácnosť ovládané cez používateľské rozhranie, spĺňajú</w:t>
            </w:r>
            <w:r w:rsidRPr="0056317D">
              <w:t xml:space="preserve"> požiadavky stanovené v oddiele I prílohy I.</w:t>
            </w:r>
          </w:p>
        </w:tc>
      </w:tr>
    </w:tbl>
    <w:p w14:paraId="53C9BB76" w14:textId="77777777" w:rsidR="001E0A37" w:rsidRPr="0056317D" w:rsidRDefault="001E0A37" w:rsidP="001E0A37">
      <w:r w:rsidRPr="00753CB4">
        <w:rPr>
          <w:rStyle w:val="HideTWBExt"/>
        </w:rPr>
        <w:t>&lt;/Amend&gt;</w:t>
      </w:r>
    </w:p>
    <w:p w14:paraId="7D2983B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61</w:t>
      </w:r>
      <w:r w:rsidRPr="00753CB4">
        <w:rPr>
          <w:rStyle w:val="HideTWBExt"/>
        </w:rPr>
        <w:t>&lt;/NumAm&gt;</w:t>
      </w:r>
    </w:p>
    <w:p w14:paraId="3CAE17B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DD159A4" w14:textId="77777777" w:rsidR="001E0A37" w:rsidRPr="0056317D" w:rsidRDefault="001E0A37" w:rsidP="001E0A37">
      <w:pPr>
        <w:keepNext/>
        <w:rPr>
          <w:b/>
        </w:rPr>
      </w:pPr>
      <w:r w:rsidRPr="00753CB4">
        <w:rPr>
          <w:rStyle w:val="HideTWBExt"/>
        </w:rPr>
        <w:t>&lt;Article&gt;</w:t>
      </w:r>
      <w:r w:rsidRPr="0056317D">
        <w:rPr>
          <w:b/>
        </w:rPr>
        <w:t>Článok 3 – odsek 3</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88C4B70" w14:textId="77777777" w:rsidTr="001E0A37">
        <w:trPr>
          <w:jc w:val="center"/>
        </w:trPr>
        <w:tc>
          <w:tcPr>
            <w:tcW w:w="9752" w:type="dxa"/>
            <w:gridSpan w:val="2"/>
          </w:tcPr>
          <w:p w14:paraId="6368DA51" w14:textId="77777777" w:rsidR="001E0A37" w:rsidRPr="0056317D" w:rsidRDefault="001E0A37" w:rsidP="001E0A37">
            <w:pPr>
              <w:keepNext/>
            </w:pPr>
          </w:p>
        </w:tc>
      </w:tr>
      <w:tr w:rsidR="001E0A37" w:rsidRPr="0056317D" w14:paraId="42F9142B" w14:textId="77777777" w:rsidTr="001E0A37">
        <w:trPr>
          <w:jc w:val="center"/>
        </w:trPr>
        <w:tc>
          <w:tcPr>
            <w:tcW w:w="4876" w:type="dxa"/>
          </w:tcPr>
          <w:p w14:paraId="4936E4C0" w14:textId="77777777" w:rsidR="001E0A37" w:rsidRPr="0056317D" w:rsidRDefault="001E0A37" w:rsidP="001E0A37">
            <w:pPr>
              <w:keepNext/>
              <w:spacing w:after="240"/>
              <w:jc w:val="center"/>
              <w:rPr>
                <w:i/>
              </w:rPr>
            </w:pPr>
            <w:r w:rsidRPr="0056317D">
              <w:rPr>
                <w:i/>
              </w:rPr>
              <w:t>Text predložený Komisiou</w:t>
            </w:r>
          </w:p>
        </w:tc>
        <w:tc>
          <w:tcPr>
            <w:tcW w:w="4876" w:type="dxa"/>
          </w:tcPr>
          <w:p w14:paraId="59F26427" w14:textId="77777777" w:rsidR="001E0A37" w:rsidRPr="0056317D" w:rsidRDefault="001E0A37" w:rsidP="001E0A37">
            <w:pPr>
              <w:keepNext/>
              <w:spacing w:after="240"/>
              <w:jc w:val="center"/>
              <w:rPr>
                <w:i/>
              </w:rPr>
            </w:pPr>
            <w:r w:rsidRPr="0056317D">
              <w:rPr>
                <w:i/>
              </w:rPr>
              <w:t>Pozmeňujúci návrh</w:t>
            </w:r>
          </w:p>
        </w:tc>
      </w:tr>
      <w:tr w:rsidR="001E0A37" w:rsidRPr="0056317D" w14:paraId="2CB91FF7" w14:textId="77777777" w:rsidTr="001E0A37">
        <w:trPr>
          <w:jc w:val="center"/>
        </w:trPr>
        <w:tc>
          <w:tcPr>
            <w:tcW w:w="4876" w:type="dxa"/>
          </w:tcPr>
          <w:p w14:paraId="688793F4" w14:textId="77777777" w:rsidR="001E0A37" w:rsidRPr="0056317D" w:rsidRDefault="001E0A37" w:rsidP="001E0A37">
            <w:pPr>
              <w:spacing w:after="120"/>
            </w:pPr>
            <w:r w:rsidRPr="0056317D">
              <w:t>3.</w:t>
            </w:r>
            <w:r w:rsidRPr="0056317D">
              <w:tab/>
              <w:t>Tieto samoobslužné terminály: bankomaty, automaty na výdaj lístkov</w:t>
            </w:r>
            <w:r w:rsidRPr="0056317D">
              <w:rPr>
                <w:b/>
                <w:i/>
              </w:rPr>
              <w:t xml:space="preserve"> a </w:t>
            </w:r>
            <w:r w:rsidRPr="0056317D">
              <w:t xml:space="preserve">odbavovacie zariadenia </w:t>
            </w:r>
            <w:r w:rsidRPr="0056317D">
              <w:rPr>
                <w:b/>
                <w:i/>
              </w:rPr>
              <w:t>musia spĺňať</w:t>
            </w:r>
            <w:r w:rsidRPr="0056317D">
              <w:t xml:space="preserve"> požiadavky stanovené v oddiele II prílohy I.</w:t>
            </w:r>
          </w:p>
        </w:tc>
        <w:tc>
          <w:tcPr>
            <w:tcW w:w="4876" w:type="dxa"/>
          </w:tcPr>
          <w:p w14:paraId="3443EBC8" w14:textId="77777777" w:rsidR="001E0A37" w:rsidRPr="0056317D" w:rsidRDefault="001E0A37" w:rsidP="001E0A37">
            <w:pPr>
              <w:spacing w:after="120"/>
            </w:pPr>
            <w:r w:rsidRPr="0056317D">
              <w:t>3.</w:t>
            </w:r>
            <w:r w:rsidRPr="0056317D">
              <w:tab/>
              <w:t>Tieto samoobslužné terminály: bankomaty, automaty na výdaj lístkov</w:t>
            </w:r>
            <w:r w:rsidRPr="0056317D">
              <w:rPr>
                <w:b/>
                <w:i/>
              </w:rPr>
              <w:t>,</w:t>
            </w:r>
            <w:r w:rsidRPr="0056317D">
              <w:t xml:space="preserve"> odbavovacie zariadenia a </w:t>
            </w:r>
            <w:r w:rsidRPr="0056317D">
              <w:rPr>
                <w:b/>
                <w:i/>
              </w:rPr>
              <w:t>platobné terminály spĺňajú</w:t>
            </w:r>
            <w:r w:rsidRPr="0056317D">
              <w:t xml:space="preserve"> požiadavky stanovené v oddiele II prílohy I.</w:t>
            </w:r>
          </w:p>
        </w:tc>
      </w:tr>
    </w:tbl>
    <w:p w14:paraId="550C0512" w14:textId="77777777" w:rsidR="001E0A37" w:rsidRPr="0056317D" w:rsidRDefault="001E0A37" w:rsidP="001E0A37">
      <w:r w:rsidRPr="00753CB4">
        <w:rPr>
          <w:rStyle w:val="HideTWBExt"/>
        </w:rPr>
        <w:t>&lt;/Amend&gt;</w:t>
      </w:r>
    </w:p>
    <w:p w14:paraId="492B622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62</w:t>
      </w:r>
      <w:r w:rsidRPr="00753CB4">
        <w:rPr>
          <w:rStyle w:val="HideTWBExt"/>
        </w:rPr>
        <w:t>&lt;/NumAm&gt;</w:t>
      </w:r>
    </w:p>
    <w:p w14:paraId="20621BA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ECAF409" w14:textId="77777777" w:rsidR="001E0A37" w:rsidRPr="0056317D" w:rsidRDefault="001E0A37" w:rsidP="001E0A37">
      <w:pPr>
        <w:keepNext/>
        <w:rPr>
          <w:b/>
        </w:rPr>
      </w:pPr>
      <w:r w:rsidRPr="00753CB4">
        <w:rPr>
          <w:rStyle w:val="HideTWBExt"/>
        </w:rPr>
        <w:t>&lt;Article&gt;</w:t>
      </w:r>
      <w:r w:rsidRPr="0056317D">
        <w:rPr>
          <w:b/>
        </w:rPr>
        <w:t>Článok 3 – odsek 4</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C236981" w14:textId="77777777" w:rsidTr="001E0A37">
        <w:trPr>
          <w:jc w:val="center"/>
        </w:trPr>
        <w:tc>
          <w:tcPr>
            <w:tcW w:w="9752" w:type="dxa"/>
            <w:gridSpan w:val="2"/>
          </w:tcPr>
          <w:p w14:paraId="7B00E378" w14:textId="77777777" w:rsidR="001E0A37" w:rsidRPr="0056317D" w:rsidRDefault="001E0A37" w:rsidP="001E0A37">
            <w:pPr>
              <w:keepNext/>
            </w:pPr>
          </w:p>
        </w:tc>
      </w:tr>
      <w:tr w:rsidR="001E0A37" w:rsidRPr="0056317D" w14:paraId="28044A34" w14:textId="77777777" w:rsidTr="001E0A37">
        <w:trPr>
          <w:jc w:val="center"/>
        </w:trPr>
        <w:tc>
          <w:tcPr>
            <w:tcW w:w="4876" w:type="dxa"/>
          </w:tcPr>
          <w:p w14:paraId="25935DE5" w14:textId="77777777" w:rsidR="001E0A37" w:rsidRPr="0056317D" w:rsidRDefault="001E0A37" w:rsidP="001E0A37">
            <w:pPr>
              <w:keepNext/>
              <w:spacing w:after="240"/>
              <w:jc w:val="center"/>
              <w:rPr>
                <w:i/>
              </w:rPr>
            </w:pPr>
            <w:r w:rsidRPr="0056317D">
              <w:rPr>
                <w:i/>
              </w:rPr>
              <w:t>Text predložený Komisiou</w:t>
            </w:r>
          </w:p>
        </w:tc>
        <w:tc>
          <w:tcPr>
            <w:tcW w:w="4876" w:type="dxa"/>
          </w:tcPr>
          <w:p w14:paraId="2185E08D" w14:textId="77777777" w:rsidR="001E0A37" w:rsidRPr="0056317D" w:rsidRDefault="001E0A37" w:rsidP="001E0A37">
            <w:pPr>
              <w:keepNext/>
              <w:spacing w:after="240"/>
              <w:jc w:val="center"/>
              <w:rPr>
                <w:i/>
              </w:rPr>
            </w:pPr>
            <w:r w:rsidRPr="0056317D">
              <w:rPr>
                <w:i/>
              </w:rPr>
              <w:t>Pozmeňujúci návrh</w:t>
            </w:r>
          </w:p>
        </w:tc>
      </w:tr>
      <w:tr w:rsidR="001E0A37" w:rsidRPr="0056317D" w14:paraId="6D85054A" w14:textId="77777777" w:rsidTr="001E0A37">
        <w:trPr>
          <w:jc w:val="center"/>
        </w:trPr>
        <w:tc>
          <w:tcPr>
            <w:tcW w:w="4876" w:type="dxa"/>
          </w:tcPr>
          <w:p w14:paraId="479F8395" w14:textId="77777777" w:rsidR="001E0A37" w:rsidRPr="0056317D" w:rsidRDefault="001E0A37" w:rsidP="001E0A37">
            <w:pPr>
              <w:spacing w:after="120"/>
            </w:pPr>
            <w:r w:rsidRPr="0056317D">
              <w:t>4.</w:t>
            </w:r>
            <w:r w:rsidRPr="0056317D">
              <w:tab/>
              <w:t xml:space="preserve">Telefonické služby vrátane služieb tiesňového volania a súvisiace koncové zariadenia s vyspelou výpočtovou kapacitou určené pre spotrebiteľov </w:t>
            </w:r>
            <w:r w:rsidRPr="0056317D">
              <w:rPr>
                <w:b/>
                <w:i/>
              </w:rPr>
              <w:t>musia spĺňať</w:t>
            </w:r>
            <w:r w:rsidRPr="0056317D">
              <w:t xml:space="preserve"> požiadavky stanovené v oddiele III prílohy I.</w:t>
            </w:r>
          </w:p>
        </w:tc>
        <w:tc>
          <w:tcPr>
            <w:tcW w:w="4876" w:type="dxa"/>
          </w:tcPr>
          <w:p w14:paraId="4D87CB09" w14:textId="77777777" w:rsidR="001E0A37" w:rsidRPr="0056317D" w:rsidRDefault="001E0A37" w:rsidP="001E0A37">
            <w:pPr>
              <w:spacing w:after="120"/>
            </w:pPr>
            <w:r w:rsidRPr="0056317D">
              <w:t>4.</w:t>
            </w:r>
            <w:r w:rsidRPr="0056317D">
              <w:tab/>
              <w:t xml:space="preserve">Telefonické služby vrátane služieb tiesňového volania a súvisiace koncové zariadenia s vyspelou výpočtovou kapacitou určené pre spotrebiteľov </w:t>
            </w:r>
            <w:r w:rsidRPr="0056317D">
              <w:rPr>
                <w:b/>
                <w:i/>
              </w:rPr>
              <w:t>spĺňajú</w:t>
            </w:r>
            <w:r w:rsidRPr="0056317D">
              <w:t xml:space="preserve"> požiadavky stanovené v oddiele III prílohy I. </w:t>
            </w:r>
            <w:r w:rsidRPr="0056317D">
              <w:rPr>
                <w:b/>
                <w:i/>
              </w:rPr>
              <w:t>Členské štáty zabezpečia dostupnosť aspoň jednej textovej konverznej služby a jednej obrazovej konverznej služby na celom území členského štátu a nepretržite po konzultácii s organizáciami používateľov vrátane organizácií zastupujúcich osoby so zdravotným postihnutím, že tieto konverzné služby sú interoperabilné s telefónnymi službami.</w:t>
            </w:r>
          </w:p>
        </w:tc>
      </w:tr>
      <w:tr w:rsidR="001E0A37" w:rsidRPr="0056317D" w14:paraId="0055C9CD" w14:textId="77777777" w:rsidTr="001E0A37">
        <w:trPr>
          <w:jc w:val="center"/>
        </w:trPr>
        <w:tc>
          <w:tcPr>
            <w:tcW w:w="4876" w:type="dxa"/>
          </w:tcPr>
          <w:p w14:paraId="2328CCBD" w14:textId="77777777" w:rsidR="001E0A37" w:rsidRPr="0056317D" w:rsidRDefault="001E0A37" w:rsidP="001E0A37">
            <w:pPr>
              <w:spacing w:after="120"/>
            </w:pPr>
          </w:p>
        </w:tc>
        <w:tc>
          <w:tcPr>
            <w:tcW w:w="4876" w:type="dxa"/>
          </w:tcPr>
          <w:p w14:paraId="6F433504" w14:textId="77777777" w:rsidR="001E0A37" w:rsidRPr="0056317D" w:rsidRDefault="001E0A37" w:rsidP="001E0A37">
            <w:pPr>
              <w:spacing w:after="120"/>
            </w:pPr>
            <w:r w:rsidRPr="0056317D">
              <w:rPr>
                <w:b/>
                <w:i/>
              </w:rPr>
              <w:t>Členské štáty taktiež zabezpečia dostupnosť zvukovej, obrazovej a textovej komunikácie v reálnom čase (totálna konverzia) v národných, regionálnych a miestnych núdzových službách.</w:t>
            </w:r>
          </w:p>
        </w:tc>
      </w:tr>
    </w:tbl>
    <w:p w14:paraId="762B6DF3" w14:textId="77777777" w:rsidR="001E0A37" w:rsidRPr="0056317D" w:rsidRDefault="001E0A37" w:rsidP="001E0A37">
      <w:r w:rsidRPr="00753CB4">
        <w:rPr>
          <w:rStyle w:val="HideTWBExt"/>
        </w:rPr>
        <w:t>&lt;/Amend&gt;</w:t>
      </w:r>
    </w:p>
    <w:p w14:paraId="7B25F11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63</w:t>
      </w:r>
      <w:r w:rsidRPr="00753CB4">
        <w:rPr>
          <w:rStyle w:val="HideTWBExt"/>
        </w:rPr>
        <w:t>&lt;/NumAm&gt;</w:t>
      </w:r>
    </w:p>
    <w:p w14:paraId="79A0256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FC8A77C" w14:textId="77777777" w:rsidR="001E0A37" w:rsidRPr="0056317D" w:rsidRDefault="001E0A37" w:rsidP="001E0A37">
      <w:pPr>
        <w:keepNext/>
        <w:rPr>
          <w:b/>
        </w:rPr>
      </w:pPr>
      <w:r w:rsidRPr="00753CB4">
        <w:rPr>
          <w:rStyle w:val="HideTWBExt"/>
        </w:rPr>
        <w:t>&lt;Article&gt;</w:t>
      </w:r>
      <w:r w:rsidRPr="0056317D">
        <w:rPr>
          <w:b/>
        </w:rPr>
        <w:t>Článok 3 – odsek 5</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A3AF668" w14:textId="77777777" w:rsidTr="001E0A37">
        <w:trPr>
          <w:jc w:val="center"/>
        </w:trPr>
        <w:tc>
          <w:tcPr>
            <w:tcW w:w="9752" w:type="dxa"/>
            <w:gridSpan w:val="2"/>
          </w:tcPr>
          <w:p w14:paraId="1FCDEE48" w14:textId="77777777" w:rsidR="001E0A37" w:rsidRPr="0056317D" w:rsidRDefault="001E0A37" w:rsidP="001E0A37">
            <w:pPr>
              <w:keepNext/>
            </w:pPr>
          </w:p>
        </w:tc>
      </w:tr>
      <w:tr w:rsidR="001E0A37" w:rsidRPr="0056317D" w14:paraId="68382544" w14:textId="77777777" w:rsidTr="001E0A37">
        <w:trPr>
          <w:jc w:val="center"/>
        </w:trPr>
        <w:tc>
          <w:tcPr>
            <w:tcW w:w="4876" w:type="dxa"/>
          </w:tcPr>
          <w:p w14:paraId="030BBABE" w14:textId="77777777" w:rsidR="001E0A37" w:rsidRPr="0056317D" w:rsidRDefault="001E0A37" w:rsidP="001E0A37">
            <w:pPr>
              <w:keepNext/>
              <w:spacing w:after="240"/>
              <w:jc w:val="center"/>
              <w:rPr>
                <w:i/>
              </w:rPr>
            </w:pPr>
            <w:r w:rsidRPr="0056317D">
              <w:rPr>
                <w:i/>
              </w:rPr>
              <w:t>Text predložený Komisiou</w:t>
            </w:r>
          </w:p>
        </w:tc>
        <w:tc>
          <w:tcPr>
            <w:tcW w:w="4876" w:type="dxa"/>
          </w:tcPr>
          <w:p w14:paraId="7407BF05" w14:textId="77777777" w:rsidR="001E0A37" w:rsidRPr="0056317D" w:rsidRDefault="001E0A37" w:rsidP="001E0A37">
            <w:pPr>
              <w:keepNext/>
              <w:spacing w:after="240"/>
              <w:jc w:val="center"/>
              <w:rPr>
                <w:i/>
              </w:rPr>
            </w:pPr>
            <w:r w:rsidRPr="0056317D">
              <w:rPr>
                <w:i/>
              </w:rPr>
              <w:t>Pozmeňujúci návrh</w:t>
            </w:r>
          </w:p>
        </w:tc>
      </w:tr>
      <w:tr w:rsidR="001E0A37" w:rsidRPr="0056317D" w14:paraId="75233536" w14:textId="77777777" w:rsidTr="001E0A37">
        <w:trPr>
          <w:jc w:val="center"/>
        </w:trPr>
        <w:tc>
          <w:tcPr>
            <w:tcW w:w="4876" w:type="dxa"/>
          </w:tcPr>
          <w:p w14:paraId="4CFA9B9C" w14:textId="77777777" w:rsidR="001E0A37" w:rsidRPr="0056317D" w:rsidRDefault="001E0A37" w:rsidP="001E0A37">
            <w:pPr>
              <w:spacing w:after="120"/>
            </w:pPr>
            <w:r w:rsidRPr="0056317D">
              <w:t>5.</w:t>
            </w:r>
            <w:r w:rsidRPr="0056317D">
              <w:tab/>
              <w:t xml:space="preserve">Audiovizuálne mediálne služby a súvisiace zariadenia s vyspelou výpočtovou kapacitou určené pre spotrebiteľov </w:t>
            </w:r>
            <w:r w:rsidRPr="0056317D">
              <w:rPr>
                <w:b/>
                <w:i/>
              </w:rPr>
              <w:t>musia spĺňať</w:t>
            </w:r>
            <w:r w:rsidRPr="0056317D">
              <w:t xml:space="preserve"> požiadavky stanovené v oddiele IV prílohy I.</w:t>
            </w:r>
          </w:p>
        </w:tc>
        <w:tc>
          <w:tcPr>
            <w:tcW w:w="4876" w:type="dxa"/>
          </w:tcPr>
          <w:p w14:paraId="45309DD1" w14:textId="77777777" w:rsidR="001E0A37" w:rsidRPr="0056317D" w:rsidRDefault="001E0A37" w:rsidP="001E0A37">
            <w:pPr>
              <w:spacing w:after="120"/>
            </w:pPr>
            <w:r w:rsidRPr="0056317D">
              <w:t>5.</w:t>
            </w:r>
            <w:r w:rsidRPr="0056317D">
              <w:tab/>
              <w:t xml:space="preserve">Audiovizuálne mediálne služby a súvisiace zariadenia s vyspelou výpočtovou kapacitou určené pre spotrebiteľov </w:t>
            </w:r>
            <w:r w:rsidRPr="0056317D">
              <w:rPr>
                <w:b/>
                <w:i/>
              </w:rPr>
              <w:t>spĺňajú</w:t>
            </w:r>
            <w:r w:rsidRPr="0056317D">
              <w:t xml:space="preserve"> požiadavky stanovené v oddiele IV prílohy I.</w:t>
            </w:r>
          </w:p>
        </w:tc>
      </w:tr>
      <w:tr w:rsidR="001E0A37" w:rsidRPr="0056317D" w14:paraId="626C44A5" w14:textId="77777777" w:rsidTr="001E0A37">
        <w:trPr>
          <w:jc w:val="center"/>
        </w:trPr>
        <w:tc>
          <w:tcPr>
            <w:tcW w:w="4876" w:type="dxa"/>
          </w:tcPr>
          <w:p w14:paraId="62BD5419" w14:textId="77777777" w:rsidR="001E0A37" w:rsidRPr="0056317D" w:rsidRDefault="001E0A37" w:rsidP="001E0A37">
            <w:pPr>
              <w:spacing w:after="120"/>
            </w:pPr>
          </w:p>
        </w:tc>
        <w:tc>
          <w:tcPr>
            <w:tcW w:w="4876" w:type="dxa"/>
          </w:tcPr>
          <w:p w14:paraId="14502A1D" w14:textId="77777777" w:rsidR="001E0A37" w:rsidRPr="0056317D" w:rsidRDefault="001E0A37" w:rsidP="001E0A37">
            <w:pPr>
              <w:spacing w:after="120"/>
            </w:pPr>
            <w:r w:rsidRPr="0056317D">
              <w:rPr>
                <w:b/>
                <w:i/>
              </w:rPr>
              <w:t>Ku dňu uvedenému v článku 27 ods. 2 poskytovatelia audiovizuálnych mediálnych služieb vysielajúci v Únii sprístupnia svoje služby takto:</w:t>
            </w:r>
          </w:p>
        </w:tc>
      </w:tr>
      <w:tr w:rsidR="001E0A37" w:rsidRPr="0056317D" w14:paraId="3372F050" w14:textId="77777777" w:rsidTr="001E0A37">
        <w:trPr>
          <w:jc w:val="center"/>
        </w:trPr>
        <w:tc>
          <w:tcPr>
            <w:tcW w:w="4876" w:type="dxa"/>
          </w:tcPr>
          <w:p w14:paraId="6E924AED" w14:textId="77777777" w:rsidR="001E0A37" w:rsidRPr="0056317D" w:rsidRDefault="001E0A37" w:rsidP="001E0A37">
            <w:pPr>
              <w:spacing w:after="120"/>
              <w:rPr>
                <w:b/>
                <w:bCs/>
                <w:i/>
                <w:iCs/>
              </w:rPr>
            </w:pPr>
          </w:p>
        </w:tc>
        <w:tc>
          <w:tcPr>
            <w:tcW w:w="4876" w:type="dxa"/>
          </w:tcPr>
          <w:p w14:paraId="7D514FE5" w14:textId="77777777" w:rsidR="001E0A37" w:rsidRPr="0056317D" w:rsidRDefault="001E0A37" w:rsidP="001E0A37">
            <w:pPr>
              <w:spacing w:after="120"/>
              <w:rPr>
                <w:b/>
                <w:bCs/>
                <w:i/>
                <w:iCs/>
              </w:rPr>
            </w:pPr>
            <w:r w:rsidRPr="0056317D">
              <w:rPr>
                <w:b/>
                <w:i/>
              </w:rPr>
              <w:t>-</w:t>
            </w:r>
            <w:r w:rsidRPr="0056317D">
              <w:tab/>
            </w:r>
            <w:r w:rsidRPr="0056317D">
              <w:rPr>
                <w:b/>
                <w:i/>
              </w:rPr>
              <w:t>najmenej 75 % celkového programu zahŕňa titulky pre nepočujúcich a ťažko počujúcich</w:t>
            </w:r>
          </w:p>
        </w:tc>
      </w:tr>
      <w:tr w:rsidR="001E0A37" w:rsidRPr="0056317D" w14:paraId="087CAD20" w14:textId="77777777" w:rsidTr="001E0A37">
        <w:trPr>
          <w:jc w:val="center"/>
        </w:trPr>
        <w:tc>
          <w:tcPr>
            <w:tcW w:w="4876" w:type="dxa"/>
          </w:tcPr>
          <w:p w14:paraId="5B7A0B19" w14:textId="77777777" w:rsidR="001E0A37" w:rsidRPr="0056317D" w:rsidRDefault="001E0A37" w:rsidP="001E0A37">
            <w:pPr>
              <w:spacing w:after="120"/>
              <w:rPr>
                <w:b/>
                <w:bCs/>
                <w:i/>
                <w:iCs/>
              </w:rPr>
            </w:pPr>
          </w:p>
        </w:tc>
        <w:tc>
          <w:tcPr>
            <w:tcW w:w="4876" w:type="dxa"/>
          </w:tcPr>
          <w:p w14:paraId="74089658" w14:textId="77777777" w:rsidR="001E0A37" w:rsidRPr="0056317D" w:rsidRDefault="001E0A37" w:rsidP="001E0A37">
            <w:pPr>
              <w:spacing w:after="120"/>
              <w:rPr>
                <w:b/>
                <w:bCs/>
                <w:i/>
                <w:iCs/>
              </w:rPr>
            </w:pPr>
            <w:r w:rsidRPr="0056317D">
              <w:rPr>
                <w:b/>
                <w:i/>
              </w:rPr>
              <w:t>-</w:t>
            </w:r>
            <w:r w:rsidRPr="0056317D">
              <w:tab/>
            </w:r>
            <w:r w:rsidRPr="0056317D">
              <w:rPr>
                <w:b/>
                <w:i/>
              </w:rPr>
              <w:t>najmenej 75 % celkového programu s titulkami v štátnom jazyku zahŕňa hovorené titulky</w:t>
            </w:r>
          </w:p>
        </w:tc>
      </w:tr>
      <w:tr w:rsidR="001E0A37" w:rsidRPr="0056317D" w14:paraId="470D0983" w14:textId="77777777" w:rsidTr="001E0A37">
        <w:trPr>
          <w:jc w:val="center"/>
        </w:trPr>
        <w:tc>
          <w:tcPr>
            <w:tcW w:w="4876" w:type="dxa"/>
          </w:tcPr>
          <w:p w14:paraId="320A618B" w14:textId="77777777" w:rsidR="001E0A37" w:rsidRPr="0056317D" w:rsidRDefault="001E0A37" w:rsidP="001E0A37">
            <w:pPr>
              <w:spacing w:after="120"/>
              <w:rPr>
                <w:b/>
                <w:bCs/>
                <w:i/>
                <w:iCs/>
              </w:rPr>
            </w:pPr>
          </w:p>
        </w:tc>
        <w:tc>
          <w:tcPr>
            <w:tcW w:w="4876" w:type="dxa"/>
          </w:tcPr>
          <w:p w14:paraId="534CDED2" w14:textId="77777777" w:rsidR="001E0A37" w:rsidRPr="0056317D" w:rsidRDefault="001E0A37" w:rsidP="001E0A37">
            <w:pPr>
              <w:spacing w:after="120"/>
              <w:rPr>
                <w:b/>
                <w:bCs/>
                <w:i/>
                <w:iCs/>
              </w:rPr>
            </w:pPr>
            <w:r w:rsidRPr="0056317D">
              <w:rPr>
                <w:b/>
                <w:i/>
              </w:rPr>
              <w:t>-</w:t>
            </w:r>
            <w:r w:rsidRPr="0056317D">
              <w:tab/>
            </w:r>
            <w:r w:rsidRPr="0056317D">
              <w:rPr>
                <w:b/>
                <w:i/>
              </w:rPr>
              <w:t>najmenej 5 % celkového programu zahŕňa tlmočenie do posunkovej reči.</w:t>
            </w:r>
          </w:p>
        </w:tc>
      </w:tr>
      <w:tr w:rsidR="001E0A37" w:rsidRPr="0056317D" w14:paraId="67A38B49" w14:textId="77777777" w:rsidTr="001E0A37">
        <w:trPr>
          <w:jc w:val="center"/>
        </w:trPr>
        <w:tc>
          <w:tcPr>
            <w:tcW w:w="4876" w:type="dxa"/>
          </w:tcPr>
          <w:p w14:paraId="5A32BDA8" w14:textId="77777777" w:rsidR="001E0A37" w:rsidRPr="0056317D" w:rsidRDefault="001E0A37" w:rsidP="001E0A37">
            <w:pPr>
              <w:spacing w:after="120"/>
              <w:rPr>
                <w:b/>
                <w:bCs/>
                <w:i/>
                <w:iCs/>
              </w:rPr>
            </w:pPr>
          </w:p>
        </w:tc>
        <w:tc>
          <w:tcPr>
            <w:tcW w:w="4876" w:type="dxa"/>
          </w:tcPr>
          <w:p w14:paraId="67A2B26A" w14:textId="77777777" w:rsidR="001E0A37" w:rsidRPr="0056317D" w:rsidRDefault="001E0A37" w:rsidP="001E0A37">
            <w:pPr>
              <w:spacing w:after="120"/>
              <w:rPr>
                <w:b/>
                <w:bCs/>
                <w:i/>
                <w:iCs/>
              </w:rPr>
            </w:pPr>
            <w:r w:rsidRPr="0056317D">
              <w:rPr>
                <w:b/>
                <w:i/>
              </w:rPr>
              <w:t>Členské štáty uľahčujú vytvorenie kódexu správania platného pre poskytovateľov audiovizuálnych mediálnych služieb, na ktorých sa vzťahuje ich právomoc, aby sa zaistila prístupnosť audiovizuálnych mediálnych služieb pre osoby so zdravotným postihnutím bez neodôvodneného zdržania.</w:t>
            </w:r>
          </w:p>
        </w:tc>
      </w:tr>
      <w:tr w:rsidR="001E0A37" w:rsidRPr="0056317D" w14:paraId="65A5374D" w14:textId="77777777" w:rsidTr="001E0A37">
        <w:trPr>
          <w:jc w:val="center"/>
        </w:trPr>
        <w:tc>
          <w:tcPr>
            <w:tcW w:w="4876" w:type="dxa"/>
          </w:tcPr>
          <w:p w14:paraId="08235640" w14:textId="77777777" w:rsidR="001E0A37" w:rsidRPr="0056317D" w:rsidRDefault="001E0A37" w:rsidP="001E0A37">
            <w:pPr>
              <w:spacing w:after="120"/>
              <w:rPr>
                <w:b/>
                <w:bCs/>
                <w:i/>
                <w:iCs/>
              </w:rPr>
            </w:pPr>
          </w:p>
        </w:tc>
        <w:tc>
          <w:tcPr>
            <w:tcW w:w="4876" w:type="dxa"/>
          </w:tcPr>
          <w:p w14:paraId="4EB089D9" w14:textId="77777777" w:rsidR="001E0A37" w:rsidRPr="0056317D" w:rsidRDefault="001E0A37" w:rsidP="001E0A37">
            <w:pPr>
              <w:spacing w:after="120"/>
              <w:rPr>
                <w:b/>
                <w:bCs/>
                <w:i/>
                <w:iCs/>
              </w:rPr>
            </w:pPr>
            <w:r w:rsidRPr="0056317D">
              <w:rPr>
                <w:b/>
                <w:i/>
              </w:rPr>
              <w:t>Tieto kódexy správania môžu byť samoregulačným alebo koregulačným opatrením. Komisia a skupina európskych regulačných orgánov pre audiovizuálne mediálne služby podporujú výmenu osvedčených postupov medzi poskytovateľmi audiovizuálnych mediálnych služieb na účel uvedený v druhom pododseku.</w:t>
            </w:r>
          </w:p>
        </w:tc>
      </w:tr>
      <w:tr w:rsidR="001E0A37" w:rsidRPr="0056317D" w14:paraId="2D236316" w14:textId="77777777" w:rsidTr="001E0A37">
        <w:trPr>
          <w:jc w:val="center"/>
        </w:trPr>
        <w:tc>
          <w:tcPr>
            <w:tcW w:w="4876" w:type="dxa"/>
          </w:tcPr>
          <w:p w14:paraId="0E476D47" w14:textId="77777777" w:rsidR="001E0A37" w:rsidRPr="0056317D" w:rsidRDefault="001E0A37" w:rsidP="001E0A37">
            <w:pPr>
              <w:spacing w:after="120"/>
              <w:rPr>
                <w:b/>
                <w:bCs/>
                <w:i/>
                <w:iCs/>
              </w:rPr>
            </w:pPr>
          </w:p>
        </w:tc>
        <w:tc>
          <w:tcPr>
            <w:tcW w:w="4876" w:type="dxa"/>
          </w:tcPr>
          <w:p w14:paraId="6537EA46" w14:textId="77777777" w:rsidR="001E0A37" w:rsidRPr="0056317D" w:rsidRDefault="001E0A37" w:rsidP="001E0A37">
            <w:pPr>
              <w:spacing w:after="120"/>
              <w:rPr>
                <w:b/>
                <w:bCs/>
                <w:i/>
                <w:iCs/>
              </w:rPr>
            </w:pPr>
            <w:r w:rsidRPr="0056317D">
              <w:rPr>
                <w:b/>
                <w:i/>
              </w:rPr>
              <w:t>Tieto kódexy správania zahŕňajú požiadavku, aby poskytovatelia audiovizuálnych mediálnych služieb podávali svojim členským štátom každoročne správu o krokoch prijatých a pokroku dosiahnutom so zreteľom na účel uvedený v druhom pododseku.</w:t>
            </w:r>
          </w:p>
        </w:tc>
      </w:tr>
    </w:tbl>
    <w:p w14:paraId="419D0CCC" w14:textId="77777777" w:rsidR="001E0A37" w:rsidRPr="0056317D" w:rsidRDefault="001E0A37" w:rsidP="001E0A37">
      <w:r w:rsidRPr="00753CB4">
        <w:rPr>
          <w:rStyle w:val="HideTWBExt"/>
        </w:rPr>
        <w:t>&lt;/Amend&gt;</w:t>
      </w:r>
    </w:p>
    <w:p w14:paraId="4100C4B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64</w:t>
      </w:r>
      <w:r w:rsidRPr="00753CB4">
        <w:rPr>
          <w:rStyle w:val="HideTWBExt"/>
        </w:rPr>
        <w:t>&lt;/NumAm&gt;</w:t>
      </w:r>
    </w:p>
    <w:p w14:paraId="5587EC8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A89285E" w14:textId="77777777" w:rsidR="001E0A37" w:rsidRPr="0056317D" w:rsidRDefault="001E0A37" w:rsidP="001E0A37">
      <w:pPr>
        <w:rPr>
          <w:b/>
        </w:rPr>
      </w:pPr>
      <w:r w:rsidRPr="00753CB4">
        <w:rPr>
          <w:rStyle w:val="HideTWBExt"/>
        </w:rPr>
        <w:t>&lt;Article&gt;</w:t>
      </w:r>
      <w:r w:rsidRPr="0056317D">
        <w:rPr>
          <w:b/>
        </w:rPr>
        <w:t>Článok 3 – odsek 7</w:t>
      </w:r>
      <w:r w:rsidRPr="00753CB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5462438" w14:textId="77777777" w:rsidTr="001E0A37">
        <w:trPr>
          <w:jc w:val="center"/>
        </w:trPr>
        <w:tc>
          <w:tcPr>
            <w:tcW w:w="9752" w:type="dxa"/>
            <w:gridSpan w:val="2"/>
          </w:tcPr>
          <w:p w14:paraId="5ADE82A0" w14:textId="77777777" w:rsidR="001E0A37" w:rsidRPr="0056317D" w:rsidRDefault="001E0A37" w:rsidP="001E0A37">
            <w:pPr>
              <w:keepNext/>
            </w:pPr>
          </w:p>
        </w:tc>
      </w:tr>
      <w:tr w:rsidR="001E0A37" w:rsidRPr="0056317D" w14:paraId="359285A6" w14:textId="77777777" w:rsidTr="001E0A37">
        <w:trPr>
          <w:jc w:val="center"/>
        </w:trPr>
        <w:tc>
          <w:tcPr>
            <w:tcW w:w="4876" w:type="dxa"/>
            <w:hideMark/>
          </w:tcPr>
          <w:p w14:paraId="0EE847F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001EB857" w14:textId="77777777" w:rsidR="001E0A37" w:rsidRPr="0056317D" w:rsidRDefault="001E0A37" w:rsidP="001E0A37">
            <w:pPr>
              <w:keepNext/>
              <w:spacing w:after="240"/>
              <w:jc w:val="center"/>
              <w:rPr>
                <w:i/>
              </w:rPr>
            </w:pPr>
            <w:r w:rsidRPr="0056317D">
              <w:rPr>
                <w:i/>
              </w:rPr>
              <w:t>Pozmeňujúci návrh</w:t>
            </w:r>
          </w:p>
        </w:tc>
      </w:tr>
      <w:tr w:rsidR="001E0A37" w:rsidRPr="0056317D" w14:paraId="1D90EA6A" w14:textId="77777777" w:rsidTr="001E0A37">
        <w:trPr>
          <w:jc w:val="center"/>
        </w:trPr>
        <w:tc>
          <w:tcPr>
            <w:tcW w:w="4876" w:type="dxa"/>
            <w:hideMark/>
          </w:tcPr>
          <w:p w14:paraId="511DF2F1" w14:textId="77777777" w:rsidR="001E0A37" w:rsidRPr="0056317D" w:rsidRDefault="001E0A37" w:rsidP="001E0A37">
            <w:pPr>
              <w:spacing w:after="120"/>
            </w:pPr>
            <w:r w:rsidRPr="0056317D">
              <w:t>7.</w:t>
            </w:r>
            <w:r w:rsidRPr="0056317D">
              <w:tab/>
              <w:t xml:space="preserve">Bankové služby, webové sídla, bankové služby poskytované cez mobilné zariadenia, samoobslužné terminály vrátane bankomatov používané na poskytovanie bankových </w:t>
            </w:r>
            <w:r w:rsidRPr="0056317D">
              <w:rPr>
                <w:b/>
                <w:i/>
              </w:rPr>
              <w:t>služieb musia spĺňať</w:t>
            </w:r>
            <w:r w:rsidRPr="0056317D">
              <w:t xml:space="preserve"> požiadavky stanovené v oddiele VI prílohy I.</w:t>
            </w:r>
          </w:p>
        </w:tc>
        <w:tc>
          <w:tcPr>
            <w:tcW w:w="4876" w:type="dxa"/>
            <w:hideMark/>
          </w:tcPr>
          <w:p w14:paraId="04FDF447" w14:textId="77777777" w:rsidR="001E0A37" w:rsidRPr="0056317D" w:rsidRDefault="001E0A37" w:rsidP="001E0A37">
            <w:pPr>
              <w:spacing w:after="120"/>
              <w:rPr>
                <w:szCs w:val="24"/>
              </w:rPr>
            </w:pPr>
            <w:r w:rsidRPr="0056317D">
              <w:t>7.</w:t>
            </w:r>
            <w:r w:rsidRPr="0056317D">
              <w:tab/>
              <w:t>Bankové a </w:t>
            </w:r>
            <w:r w:rsidRPr="0056317D">
              <w:rPr>
                <w:b/>
                <w:i/>
              </w:rPr>
              <w:t xml:space="preserve">platobné </w:t>
            </w:r>
            <w:r w:rsidRPr="0056317D">
              <w:t>služby, webové sídla, bankové a </w:t>
            </w:r>
            <w:r w:rsidRPr="0056317D">
              <w:rPr>
                <w:b/>
                <w:i/>
              </w:rPr>
              <w:t xml:space="preserve">platobné </w:t>
            </w:r>
            <w:r w:rsidRPr="0056317D">
              <w:t xml:space="preserve">služby poskytované cez mobilné zariadenia, samoobslužné terminály vrátane </w:t>
            </w:r>
            <w:r w:rsidRPr="0056317D">
              <w:rPr>
                <w:b/>
                <w:i/>
              </w:rPr>
              <w:t>platobných terminálov a </w:t>
            </w:r>
            <w:r w:rsidRPr="0056317D">
              <w:t>bankomatov používané na poskytovanie bankových a </w:t>
            </w:r>
            <w:r w:rsidRPr="0056317D">
              <w:rPr>
                <w:b/>
                <w:i/>
              </w:rPr>
              <w:t>platobných služieb spĺňajú</w:t>
            </w:r>
            <w:r w:rsidRPr="0056317D">
              <w:t xml:space="preserve"> požiadavky stanovené v oddiele VI prílohy I.</w:t>
            </w:r>
          </w:p>
        </w:tc>
      </w:tr>
    </w:tbl>
    <w:p w14:paraId="5B7D94D6" w14:textId="77777777" w:rsidR="001E0A37" w:rsidRPr="0056317D" w:rsidRDefault="001E0A37" w:rsidP="001E0A37">
      <w:r w:rsidRPr="00753CB4">
        <w:rPr>
          <w:rStyle w:val="HideTWBExt"/>
        </w:rPr>
        <w:t>&lt;/Amend&gt;</w:t>
      </w:r>
    </w:p>
    <w:p w14:paraId="7BC3B5A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65</w:t>
      </w:r>
      <w:r w:rsidRPr="00753CB4">
        <w:rPr>
          <w:rStyle w:val="HideTWBExt"/>
        </w:rPr>
        <w:t>&lt;/NumAm&gt;</w:t>
      </w:r>
    </w:p>
    <w:p w14:paraId="1E1C8E5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88CEB15" w14:textId="77777777" w:rsidR="001E0A37" w:rsidRPr="0056317D" w:rsidRDefault="001E0A37" w:rsidP="001E0A37">
      <w:pPr>
        <w:keepNext/>
        <w:rPr>
          <w:b/>
        </w:rPr>
      </w:pPr>
      <w:r w:rsidRPr="00753CB4">
        <w:rPr>
          <w:rStyle w:val="HideTWBExt"/>
        </w:rPr>
        <w:t>&lt;Article&gt;</w:t>
      </w:r>
      <w:r w:rsidRPr="0056317D">
        <w:rPr>
          <w:b/>
        </w:rPr>
        <w:t>Článok 3 – odsek 9</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3062920" w14:textId="77777777" w:rsidTr="001E0A37">
        <w:trPr>
          <w:jc w:val="center"/>
        </w:trPr>
        <w:tc>
          <w:tcPr>
            <w:tcW w:w="9752" w:type="dxa"/>
            <w:gridSpan w:val="2"/>
          </w:tcPr>
          <w:p w14:paraId="612351CE" w14:textId="77777777" w:rsidR="001E0A37" w:rsidRPr="0056317D" w:rsidRDefault="001E0A37" w:rsidP="001E0A37">
            <w:pPr>
              <w:keepNext/>
            </w:pPr>
          </w:p>
        </w:tc>
      </w:tr>
      <w:tr w:rsidR="001E0A37" w:rsidRPr="0056317D" w14:paraId="1408894F" w14:textId="77777777" w:rsidTr="001E0A37">
        <w:trPr>
          <w:jc w:val="center"/>
        </w:trPr>
        <w:tc>
          <w:tcPr>
            <w:tcW w:w="4876" w:type="dxa"/>
          </w:tcPr>
          <w:p w14:paraId="3E646992" w14:textId="77777777" w:rsidR="001E0A37" w:rsidRPr="0056317D" w:rsidRDefault="001E0A37" w:rsidP="001E0A37">
            <w:pPr>
              <w:keepNext/>
              <w:spacing w:after="240"/>
              <w:jc w:val="center"/>
              <w:rPr>
                <w:i/>
              </w:rPr>
            </w:pPr>
            <w:r w:rsidRPr="0056317D">
              <w:rPr>
                <w:i/>
              </w:rPr>
              <w:t>Text predložený Komisiou</w:t>
            </w:r>
          </w:p>
        </w:tc>
        <w:tc>
          <w:tcPr>
            <w:tcW w:w="4876" w:type="dxa"/>
          </w:tcPr>
          <w:p w14:paraId="2D32E1AE" w14:textId="77777777" w:rsidR="001E0A37" w:rsidRPr="0056317D" w:rsidRDefault="001E0A37" w:rsidP="001E0A37">
            <w:pPr>
              <w:keepNext/>
              <w:spacing w:after="240"/>
              <w:jc w:val="center"/>
              <w:rPr>
                <w:i/>
              </w:rPr>
            </w:pPr>
            <w:r w:rsidRPr="0056317D">
              <w:rPr>
                <w:i/>
              </w:rPr>
              <w:t>Pozmeňujúci návrh</w:t>
            </w:r>
          </w:p>
        </w:tc>
      </w:tr>
      <w:tr w:rsidR="001E0A37" w:rsidRPr="0056317D" w14:paraId="22A4CD3F" w14:textId="77777777" w:rsidTr="001E0A37">
        <w:trPr>
          <w:jc w:val="center"/>
        </w:trPr>
        <w:tc>
          <w:tcPr>
            <w:tcW w:w="4876" w:type="dxa"/>
          </w:tcPr>
          <w:p w14:paraId="26885EE9" w14:textId="77777777" w:rsidR="001E0A37" w:rsidRPr="0056317D" w:rsidRDefault="001E0A37" w:rsidP="001E0A37">
            <w:pPr>
              <w:spacing w:after="120"/>
            </w:pPr>
            <w:r w:rsidRPr="0056317D">
              <w:t>9.</w:t>
            </w:r>
            <w:r w:rsidRPr="0056317D">
              <w:tab/>
            </w:r>
            <w:r w:rsidRPr="0056317D">
              <w:rPr>
                <w:b/>
                <w:i/>
              </w:rPr>
              <w:t>Elektronický obchod musí spĺňať</w:t>
            </w:r>
            <w:r w:rsidRPr="0056317D">
              <w:t xml:space="preserve"> požiadavky stanovené v oddiele VIII prílohy I.</w:t>
            </w:r>
          </w:p>
        </w:tc>
        <w:tc>
          <w:tcPr>
            <w:tcW w:w="4876" w:type="dxa"/>
          </w:tcPr>
          <w:p w14:paraId="58ADE7DC" w14:textId="77777777" w:rsidR="001E0A37" w:rsidRPr="0056317D" w:rsidRDefault="001E0A37" w:rsidP="001E0A37">
            <w:pPr>
              <w:spacing w:after="120"/>
              <w:rPr>
                <w:szCs w:val="24"/>
              </w:rPr>
            </w:pPr>
            <w:r w:rsidRPr="0056317D">
              <w:t>9.</w:t>
            </w:r>
            <w:r w:rsidRPr="0056317D">
              <w:tab/>
            </w:r>
            <w:r w:rsidRPr="0056317D">
              <w:rPr>
                <w:b/>
                <w:i/>
              </w:rPr>
              <w:t>Webové sídla elektronického obchodu, médií a spravodajstva, online platformy a sociálne médiá spĺňajú</w:t>
            </w:r>
            <w:r w:rsidRPr="0056317D">
              <w:t xml:space="preserve"> požiadavky stanovené v oddiele VIII prílohy I.</w:t>
            </w:r>
          </w:p>
        </w:tc>
      </w:tr>
    </w:tbl>
    <w:p w14:paraId="2762BA10" w14:textId="77777777" w:rsidR="001E0A37" w:rsidRPr="0056317D" w:rsidRDefault="001E0A37" w:rsidP="001E0A37">
      <w:r w:rsidRPr="00753CB4">
        <w:rPr>
          <w:rStyle w:val="HideTWBExt"/>
        </w:rPr>
        <w:t>&lt;/Amend&gt;</w:t>
      </w:r>
    </w:p>
    <w:p w14:paraId="1188B8E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66</w:t>
      </w:r>
      <w:r w:rsidRPr="00753CB4">
        <w:rPr>
          <w:rStyle w:val="HideTWBExt"/>
        </w:rPr>
        <w:t>&lt;/NumAm&gt;</w:t>
      </w:r>
    </w:p>
    <w:p w14:paraId="452B300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4DDF414" w14:textId="77777777" w:rsidR="001E0A37" w:rsidRPr="0056317D" w:rsidRDefault="001E0A37" w:rsidP="001E0A37">
      <w:pPr>
        <w:rPr>
          <w:b/>
        </w:rPr>
      </w:pPr>
      <w:r w:rsidRPr="00753CB4">
        <w:rPr>
          <w:rStyle w:val="HideTWBExt"/>
        </w:rPr>
        <w:t>&lt;Article&gt;</w:t>
      </w:r>
      <w:r w:rsidRPr="0056317D">
        <w:rPr>
          <w:b/>
        </w:rPr>
        <w:t>Článok 3 – odsek 10</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226C0945" w14:textId="77777777" w:rsidTr="001E0A37">
        <w:trPr>
          <w:jc w:val="center"/>
        </w:trPr>
        <w:tc>
          <w:tcPr>
            <w:tcW w:w="9752" w:type="dxa"/>
            <w:gridSpan w:val="2"/>
          </w:tcPr>
          <w:p w14:paraId="71E968F2" w14:textId="77777777" w:rsidR="001E0A37" w:rsidRPr="0056317D" w:rsidRDefault="001E0A37" w:rsidP="001E0A37">
            <w:pPr>
              <w:keepNext/>
            </w:pPr>
          </w:p>
        </w:tc>
      </w:tr>
      <w:tr w:rsidR="001E0A37" w:rsidRPr="0056317D" w14:paraId="416D6A5F" w14:textId="77777777" w:rsidTr="001E0A37">
        <w:trPr>
          <w:jc w:val="center"/>
        </w:trPr>
        <w:tc>
          <w:tcPr>
            <w:tcW w:w="4876" w:type="dxa"/>
            <w:hideMark/>
          </w:tcPr>
          <w:p w14:paraId="25AC7190"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38D5E74" w14:textId="77777777" w:rsidR="001E0A37" w:rsidRPr="0056317D" w:rsidRDefault="001E0A37" w:rsidP="001E0A37">
            <w:pPr>
              <w:keepNext/>
              <w:spacing w:after="240"/>
              <w:jc w:val="center"/>
              <w:rPr>
                <w:i/>
              </w:rPr>
            </w:pPr>
            <w:r w:rsidRPr="0056317D">
              <w:rPr>
                <w:i/>
              </w:rPr>
              <w:t>Pozmeňujúci návrh</w:t>
            </w:r>
          </w:p>
        </w:tc>
      </w:tr>
      <w:tr w:rsidR="001E0A37" w:rsidRPr="0056317D" w14:paraId="09205437" w14:textId="77777777" w:rsidTr="001E0A37">
        <w:trPr>
          <w:jc w:val="center"/>
        </w:trPr>
        <w:tc>
          <w:tcPr>
            <w:tcW w:w="4876" w:type="dxa"/>
            <w:hideMark/>
          </w:tcPr>
          <w:p w14:paraId="1D969D60" w14:textId="77777777" w:rsidR="001E0A37" w:rsidRPr="0056317D" w:rsidRDefault="001E0A37" w:rsidP="001E0A37">
            <w:pPr>
              <w:spacing w:after="120"/>
            </w:pPr>
            <w:r w:rsidRPr="0056317D">
              <w:t>10.</w:t>
            </w:r>
            <w:r w:rsidRPr="0056317D">
              <w:tab/>
              <w:t xml:space="preserve">Členské štáty </w:t>
            </w:r>
            <w:r w:rsidRPr="0056317D">
              <w:rPr>
                <w:b/>
                <w:i/>
              </w:rPr>
              <w:t>môžu vzhľadom na vnútroštátne podmienky rozhodnúť</w:t>
            </w:r>
            <w:r w:rsidRPr="0056317D">
              <w:t>, že zastavané prostredie, ktoré využívajú používatelia služieb osobnej dopravy, vrátane prostredia, ktoré spravujú poskytovatelia služieb a prevádzkovatelia infraštruktúry, ako aj zastavané prostredie, ktoré využívajú osoby využívajúce bankové služby, ako aj centrá služieb zákazníkom a obchody prevádzkované telefonickými operátormi</w:t>
            </w:r>
            <w:r w:rsidRPr="0056317D">
              <w:rPr>
                <w:b/>
                <w:i/>
              </w:rPr>
              <w:t xml:space="preserve"> musia spĺňať</w:t>
            </w:r>
            <w:r w:rsidRPr="0056317D">
              <w:t xml:space="preserve"> požiadavky na prístupnosť stanovené v oddiele X prílohy 1, aby osobám s funkčnými obmedzeniami vrátane osôb so zdravotným postihnutím v čo najväčšej miere umožnili využívať takéto prostredie.</w:t>
            </w:r>
          </w:p>
        </w:tc>
        <w:tc>
          <w:tcPr>
            <w:tcW w:w="4876" w:type="dxa"/>
            <w:hideMark/>
          </w:tcPr>
          <w:p w14:paraId="36201DB4" w14:textId="77777777" w:rsidR="001E0A37" w:rsidRPr="0056317D" w:rsidRDefault="001E0A37" w:rsidP="001E0A37">
            <w:pPr>
              <w:spacing w:after="120"/>
              <w:rPr>
                <w:szCs w:val="24"/>
              </w:rPr>
            </w:pPr>
            <w:r w:rsidRPr="0056317D">
              <w:t>10.</w:t>
            </w:r>
            <w:r w:rsidRPr="0056317D">
              <w:tab/>
              <w:t xml:space="preserve">Členské štáty </w:t>
            </w:r>
            <w:r w:rsidRPr="0056317D">
              <w:rPr>
                <w:b/>
                <w:i/>
              </w:rPr>
              <w:t>zabezpečia</w:t>
            </w:r>
            <w:r w:rsidRPr="0056317D">
              <w:t>, že zastavané prostredie, ktoré využívajú používatelia služieb osobnej dopravy, vrátane prostredia, ktoré spravujú poskytovatelia služieb a prevádzkovatelia infraštruktúry, ako aj zastavané prostredie, ktoré využívajú osoby využívajúce bankové služby, ako aj centrá služieb zákazníkom a obchody prevádzkované telefonickými operátormi</w:t>
            </w:r>
            <w:r w:rsidRPr="0056317D">
              <w:rPr>
                <w:b/>
                <w:i/>
              </w:rPr>
              <w:t>, ako aj akákoľvek iná služba alebo miesto predaja akýchkoľvek výrobkov uvedené v tejto smernici, spĺňajú</w:t>
            </w:r>
            <w:r w:rsidRPr="0056317D">
              <w:t xml:space="preserve"> požiadavky na prístupnosť stanovené v oddiele X prílohy 1, aby osobám s funkčnými obmedzeniami vrátane osôb so zdravotným postihnutím</w:t>
            </w:r>
            <w:r w:rsidRPr="0056317D">
              <w:rPr>
                <w:b/>
                <w:i/>
              </w:rPr>
              <w:t xml:space="preserve"> a osôb s obmedzeniami z dôvodu starnutia alebo s akýmikoľvek inými obmedzeniami v </w:t>
            </w:r>
            <w:r w:rsidRPr="0056317D">
              <w:t>čo najväčšej miere umožnili využívať takéto prostredie.</w:t>
            </w:r>
          </w:p>
        </w:tc>
      </w:tr>
    </w:tbl>
    <w:p w14:paraId="384B82F2" w14:textId="77777777" w:rsidR="001E0A37" w:rsidRPr="0056317D" w:rsidRDefault="001E0A37" w:rsidP="001E0A37">
      <w:r w:rsidRPr="00753CB4">
        <w:rPr>
          <w:rStyle w:val="HideTWBExt"/>
        </w:rPr>
        <w:t>&lt;/Amend&gt;</w:t>
      </w:r>
    </w:p>
    <w:p w14:paraId="43EB43E6" w14:textId="77777777" w:rsidR="001E0A37" w:rsidRPr="0056317D" w:rsidRDefault="001E0A37" w:rsidP="001E0A37"/>
    <w:p w14:paraId="33989B0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67</w:t>
      </w:r>
      <w:r w:rsidRPr="00753CB4">
        <w:rPr>
          <w:rStyle w:val="HideTWBExt"/>
        </w:rPr>
        <w:t>&lt;/NumAm&gt;</w:t>
      </w:r>
    </w:p>
    <w:p w14:paraId="0081536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C68B4A2" w14:textId="77777777" w:rsidR="001E0A37" w:rsidRPr="0056317D" w:rsidRDefault="001E0A37" w:rsidP="001E0A37">
      <w:pPr>
        <w:rPr>
          <w:b/>
        </w:rPr>
      </w:pPr>
      <w:r w:rsidRPr="00753CB4">
        <w:rPr>
          <w:rStyle w:val="HideTWBExt"/>
        </w:rPr>
        <w:t>&lt;Article&gt;</w:t>
      </w:r>
      <w:r w:rsidRPr="0056317D">
        <w:rPr>
          <w:b/>
        </w:rPr>
        <w:t>Článok 5 – odsek 6</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700B803" w14:textId="77777777" w:rsidTr="001E0A37">
        <w:trPr>
          <w:jc w:val="center"/>
        </w:trPr>
        <w:tc>
          <w:tcPr>
            <w:tcW w:w="9752" w:type="dxa"/>
            <w:gridSpan w:val="2"/>
          </w:tcPr>
          <w:p w14:paraId="57E6A97B" w14:textId="77777777" w:rsidR="001E0A37" w:rsidRPr="0056317D" w:rsidRDefault="001E0A37" w:rsidP="001E0A37">
            <w:pPr>
              <w:keepNext/>
            </w:pPr>
          </w:p>
        </w:tc>
      </w:tr>
      <w:tr w:rsidR="001E0A37" w:rsidRPr="0056317D" w14:paraId="5BEF2B9B" w14:textId="77777777" w:rsidTr="001E0A37">
        <w:trPr>
          <w:jc w:val="center"/>
        </w:trPr>
        <w:tc>
          <w:tcPr>
            <w:tcW w:w="4876" w:type="dxa"/>
          </w:tcPr>
          <w:p w14:paraId="01A02D40" w14:textId="77777777" w:rsidR="001E0A37" w:rsidRPr="0056317D" w:rsidRDefault="001E0A37" w:rsidP="001E0A37">
            <w:pPr>
              <w:keepNext/>
              <w:spacing w:after="240"/>
              <w:jc w:val="center"/>
              <w:rPr>
                <w:i/>
              </w:rPr>
            </w:pPr>
            <w:r w:rsidRPr="0056317D">
              <w:rPr>
                <w:i/>
              </w:rPr>
              <w:t>Text predložený Komisiou</w:t>
            </w:r>
          </w:p>
        </w:tc>
        <w:tc>
          <w:tcPr>
            <w:tcW w:w="4876" w:type="dxa"/>
          </w:tcPr>
          <w:p w14:paraId="78F4A1C6" w14:textId="77777777" w:rsidR="001E0A37" w:rsidRPr="0056317D" w:rsidRDefault="001E0A37" w:rsidP="001E0A37">
            <w:pPr>
              <w:keepNext/>
              <w:spacing w:after="240"/>
              <w:jc w:val="center"/>
              <w:rPr>
                <w:i/>
              </w:rPr>
            </w:pPr>
            <w:r w:rsidRPr="0056317D">
              <w:rPr>
                <w:i/>
              </w:rPr>
              <w:t>Pozmeňujúci návrh</w:t>
            </w:r>
          </w:p>
        </w:tc>
      </w:tr>
      <w:tr w:rsidR="001E0A37" w:rsidRPr="0056317D" w14:paraId="3C33A31F" w14:textId="77777777" w:rsidTr="001E0A37">
        <w:trPr>
          <w:jc w:val="center"/>
        </w:trPr>
        <w:tc>
          <w:tcPr>
            <w:tcW w:w="4876" w:type="dxa"/>
          </w:tcPr>
          <w:p w14:paraId="0168B64C" w14:textId="77777777" w:rsidR="001E0A37" w:rsidRPr="0056317D" w:rsidRDefault="001E0A37" w:rsidP="001E0A37">
            <w:pPr>
              <w:spacing w:after="120"/>
            </w:pPr>
            <w:r w:rsidRPr="0056317D">
              <w:t>6.</w:t>
            </w:r>
            <w:r w:rsidRPr="0056317D">
              <w:tab/>
              <w:t>Výrobcovia uvedú na výrobku, alebo, ak to nie je možné, na jeho obale alebo v sprievodnej dokumentácii výrobku svoje meno, registrované obchodné meno alebo registrovanú ochrannú známku a adresu, na ktorej ich možno kontaktovať. V údaji o adrese musí byť uvedené jedno konkrétne miesto, na ktorom možno výrobcu kontaktovať.</w:t>
            </w:r>
          </w:p>
        </w:tc>
        <w:tc>
          <w:tcPr>
            <w:tcW w:w="4876" w:type="dxa"/>
          </w:tcPr>
          <w:p w14:paraId="2926450C" w14:textId="77777777" w:rsidR="001E0A37" w:rsidRPr="0056317D" w:rsidRDefault="001E0A37" w:rsidP="001E0A37">
            <w:pPr>
              <w:spacing w:after="120"/>
              <w:rPr>
                <w:szCs w:val="24"/>
              </w:rPr>
            </w:pPr>
            <w:r w:rsidRPr="0056317D">
              <w:t>6.</w:t>
            </w:r>
            <w:r w:rsidRPr="0056317D">
              <w:tab/>
              <w:t xml:space="preserve">Výrobcovia uvedú na výrobku, alebo, ak to nie je možné, na jeho obale alebo v sprievodnej dokumentácii výrobku </w:t>
            </w:r>
            <w:r w:rsidRPr="0056317D">
              <w:rPr>
                <w:b/>
                <w:i/>
              </w:rPr>
              <w:t xml:space="preserve">aspoň </w:t>
            </w:r>
            <w:r w:rsidRPr="0056317D">
              <w:t>svoje meno, registrované obchodné meno alebo registrovanú ochrannú známku a adresu, na ktorej ich možno kontaktovať</w:t>
            </w:r>
            <w:r w:rsidRPr="0056317D">
              <w:rPr>
                <w:b/>
                <w:i/>
              </w:rPr>
              <w:t>, a svoje telefonické kontaktné údaje</w:t>
            </w:r>
            <w:r w:rsidRPr="0056317D">
              <w:t>. V údaji o adrese musí byť uvedené jedno konkrétne miesto, na ktorom možno výrobcu kontaktovať.</w:t>
            </w:r>
          </w:p>
        </w:tc>
      </w:tr>
    </w:tbl>
    <w:p w14:paraId="24059F5D" w14:textId="77777777" w:rsidR="001E0A37" w:rsidRPr="0056317D" w:rsidRDefault="001E0A37" w:rsidP="001E0A37">
      <w:r w:rsidRPr="00753CB4">
        <w:rPr>
          <w:rStyle w:val="HideTWBExt"/>
        </w:rPr>
        <w:t>&lt;/Amend&gt;</w:t>
      </w:r>
    </w:p>
    <w:p w14:paraId="06BF6C5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68</w:t>
      </w:r>
      <w:r w:rsidRPr="00753CB4">
        <w:rPr>
          <w:rStyle w:val="HideTWBExt"/>
        </w:rPr>
        <w:t>&lt;/NumAm&gt;</w:t>
      </w:r>
    </w:p>
    <w:p w14:paraId="78ABBF8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FDFCF9F" w14:textId="77777777" w:rsidR="001E0A37" w:rsidRPr="0056317D" w:rsidRDefault="001E0A37" w:rsidP="001E0A37">
      <w:pPr>
        <w:rPr>
          <w:b/>
        </w:rPr>
      </w:pPr>
      <w:r w:rsidRPr="00753CB4">
        <w:rPr>
          <w:rStyle w:val="HideTWBExt"/>
        </w:rPr>
        <w:t>&lt;Article&gt;</w:t>
      </w:r>
      <w:r w:rsidRPr="0056317D">
        <w:rPr>
          <w:b/>
        </w:rPr>
        <w:t>Článok 5 – odsek 7</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F85A519" w14:textId="77777777" w:rsidTr="001E0A37">
        <w:trPr>
          <w:jc w:val="center"/>
        </w:trPr>
        <w:tc>
          <w:tcPr>
            <w:tcW w:w="9752" w:type="dxa"/>
            <w:gridSpan w:val="2"/>
          </w:tcPr>
          <w:p w14:paraId="782CF37B" w14:textId="77777777" w:rsidR="001E0A37" w:rsidRPr="0056317D" w:rsidRDefault="001E0A37" w:rsidP="001E0A37">
            <w:pPr>
              <w:keepNext/>
            </w:pPr>
          </w:p>
        </w:tc>
      </w:tr>
      <w:tr w:rsidR="001E0A37" w:rsidRPr="0056317D" w14:paraId="137F3D74" w14:textId="77777777" w:rsidTr="001E0A37">
        <w:trPr>
          <w:jc w:val="center"/>
        </w:trPr>
        <w:tc>
          <w:tcPr>
            <w:tcW w:w="4876" w:type="dxa"/>
          </w:tcPr>
          <w:p w14:paraId="751BB42D" w14:textId="77777777" w:rsidR="001E0A37" w:rsidRPr="0056317D" w:rsidRDefault="001E0A37" w:rsidP="001E0A37">
            <w:pPr>
              <w:keepNext/>
              <w:spacing w:after="240"/>
              <w:jc w:val="center"/>
              <w:rPr>
                <w:i/>
              </w:rPr>
            </w:pPr>
            <w:r w:rsidRPr="0056317D">
              <w:rPr>
                <w:i/>
              </w:rPr>
              <w:t>Text predložený Komisiou</w:t>
            </w:r>
          </w:p>
        </w:tc>
        <w:tc>
          <w:tcPr>
            <w:tcW w:w="4876" w:type="dxa"/>
          </w:tcPr>
          <w:p w14:paraId="42DC2B8B" w14:textId="77777777" w:rsidR="001E0A37" w:rsidRPr="0056317D" w:rsidRDefault="001E0A37" w:rsidP="001E0A37">
            <w:pPr>
              <w:keepNext/>
              <w:spacing w:after="240"/>
              <w:jc w:val="center"/>
              <w:rPr>
                <w:i/>
              </w:rPr>
            </w:pPr>
            <w:r w:rsidRPr="0056317D">
              <w:rPr>
                <w:i/>
              </w:rPr>
              <w:t>Pozmeňujúci návrh</w:t>
            </w:r>
          </w:p>
        </w:tc>
      </w:tr>
      <w:tr w:rsidR="001E0A37" w:rsidRPr="0056317D" w14:paraId="36C4834B" w14:textId="77777777" w:rsidTr="001E0A37">
        <w:trPr>
          <w:jc w:val="center"/>
        </w:trPr>
        <w:tc>
          <w:tcPr>
            <w:tcW w:w="4876" w:type="dxa"/>
          </w:tcPr>
          <w:p w14:paraId="13654956" w14:textId="77777777" w:rsidR="001E0A37" w:rsidRPr="0056317D" w:rsidRDefault="001E0A37" w:rsidP="001E0A37">
            <w:pPr>
              <w:spacing w:after="120"/>
            </w:pPr>
            <w:r w:rsidRPr="0056317D">
              <w:t>7.</w:t>
            </w:r>
            <w:r w:rsidRPr="0056317D">
              <w:tab/>
              <w:t>Výrobcovia zabezpečia, aby bol k výrobkom dodaný návod na použitie a bezpečnostné pokyny v jazyku, ktorý je ľahko zrozumiteľný spotrebiteľom a iným konečným užívateľom a ktorý určí dotknutý členský štát.</w:t>
            </w:r>
          </w:p>
        </w:tc>
        <w:tc>
          <w:tcPr>
            <w:tcW w:w="4876" w:type="dxa"/>
          </w:tcPr>
          <w:p w14:paraId="2FBB1294" w14:textId="77777777" w:rsidR="001E0A37" w:rsidRPr="0056317D" w:rsidRDefault="001E0A37" w:rsidP="001E0A37">
            <w:pPr>
              <w:spacing w:after="120"/>
              <w:rPr>
                <w:szCs w:val="24"/>
              </w:rPr>
            </w:pPr>
            <w:r w:rsidRPr="0056317D">
              <w:t>7.</w:t>
            </w:r>
            <w:r w:rsidRPr="0056317D">
              <w:tab/>
              <w:t>Výrobcovia zabezpečia, aby bol k výrobkom dodaný návod na použitie a bezpečnostné pokyny v jazyku, ktorý je ľahko zrozumiteľný spotrebiteľom a iným konečným užívateľom a ktorý určí dotknutý členský štát</w:t>
            </w:r>
            <w:r w:rsidRPr="0056317D">
              <w:rPr>
                <w:b/>
                <w:i/>
              </w:rPr>
              <w:t>, a aspoň v jednom z úradných jazykov územia štátu, v ktorom sa výrobok používa alebo spotrebúva</w:t>
            </w:r>
            <w:r w:rsidRPr="0056317D">
              <w:t>.</w:t>
            </w:r>
          </w:p>
        </w:tc>
      </w:tr>
    </w:tbl>
    <w:p w14:paraId="2BEDB1AF" w14:textId="77777777" w:rsidR="001E0A37" w:rsidRPr="0056317D" w:rsidRDefault="001E0A37" w:rsidP="001E0A37">
      <w:r w:rsidRPr="00753CB4">
        <w:rPr>
          <w:rStyle w:val="HideTWBExt"/>
        </w:rPr>
        <w:t>&lt;/Amend&gt;</w:t>
      </w:r>
    </w:p>
    <w:p w14:paraId="58C64D7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69</w:t>
      </w:r>
      <w:r w:rsidRPr="00753CB4">
        <w:rPr>
          <w:rStyle w:val="HideTWBExt"/>
        </w:rPr>
        <w:t>&lt;/NumAm&gt;</w:t>
      </w:r>
    </w:p>
    <w:p w14:paraId="4A9654E6"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443DBC4" w14:textId="77777777" w:rsidR="001E0A37" w:rsidRPr="0056317D" w:rsidRDefault="001E0A37" w:rsidP="001E0A37">
      <w:pPr>
        <w:rPr>
          <w:b/>
        </w:rPr>
      </w:pPr>
      <w:r w:rsidRPr="00753CB4">
        <w:rPr>
          <w:rStyle w:val="HideTWBExt"/>
        </w:rPr>
        <w:t>&lt;Article&gt;</w:t>
      </w:r>
      <w:r w:rsidRPr="0056317D">
        <w:rPr>
          <w:b/>
        </w:rPr>
        <w:t>Článok 5 – odsek 9</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105ED2E2" w14:textId="77777777" w:rsidTr="001E0A37">
        <w:trPr>
          <w:jc w:val="center"/>
        </w:trPr>
        <w:tc>
          <w:tcPr>
            <w:tcW w:w="9752" w:type="dxa"/>
            <w:gridSpan w:val="2"/>
          </w:tcPr>
          <w:p w14:paraId="3A52AA5F" w14:textId="77777777" w:rsidR="001E0A37" w:rsidRPr="0056317D" w:rsidRDefault="001E0A37" w:rsidP="001E0A37">
            <w:pPr>
              <w:keepNext/>
            </w:pPr>
          </w:p>
        </w:tc>
      </w:tr>
      <w:tr w:rsidR="001E0A37" w:rsidRPr="0056317D" w14:paraId="5A78E68E" w14:textId="77777777" w:rsidTr="001E0A37">
        <w:trPr>
          <w:jc w:val="center"/>
        </w:trPr>
        <w:tc>
          <w:tcPr>
            <w:tcW w:w="4876" w:type="dxa"/>
            <w:hideMark/>
          </w:tcPr>
          <w:p w14:paraId="20CCEFCF"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7118AB84" w14:textId="77777777" w:rsidR="001E0A37" w:rsidRPr="0056317D" w:rsidRDefault="001E0A37" w:rsidP="001E0A37">
            <w:pPr>
              <w:keepNext/>
              <w:spacing w:after="240"/>
              <w:jc w:val="center"/>
              <w:rPr>
                <w:i/>
              </w:rPr>
            </w:pPr>
            <w:r w:rsidRPr="0056317D">
              <w:rPr>
                <w:i/>
              </w:rPr>
              <w:t>Pozmeňujúci návrh</w:t>
            </w:r>
          </w:p>
        </w:tc>
      </w:tr>
      <w:tr w:rsidR="001E0A37" w:rsidRPr="0056317D" w14:paraId="48FCE7CD" w14:textId="77777777" w:rsidTr="001E0A37">
        <w:trPr>
          <w:jc w:val="center"/>
        </w:trPr>
        <w:tc>
          <w:tcPr>
            <w:tcW w:w="4876" w:type="dxa"/>
            <w:hideMark/>
          </w:tcPr>
          <w:p w14:paraId="6B31BC4F" w14:textId="77777777" w:rsidR="001E0A37" w:rsidRPr="0056317D" w:rsidRDefault="001E0A37" w:rsidP="001E0A37">
            <w:pPr>
              <w:spacing w:after="120"/>
            </w:pPr>
            <w:r w:rsidRPr="0056317D">
              <w:t>9.</w:t>
            </w:r>
            <w:r w:rsidRPr="0056317D">
              <w:tab/>
            </w:r>
            <w:r w:rsidRPr="0056317D">
              <w:rPr>
                <w:b/>
                <w:i/>
              </w:rPr>
              <w:t>Na základe zdôvodnenej žiadosti príslušného vnútroštátneho</w:t>
            </w:r>
            <w:r w:rsidRPr="0056317D">
              <w:t xml:space="preserve"> orgánu</w:t>
            </w:r>
            <w:r w:rsidRPr="0056317D">
              <w:rPr>
                <w:b/>
                <w:i/>
              </w:rPr>
              <w:t xml:space="preserve"> mu výrobcovia</w:t>
            </w:r>
            <w:r w:rsidRPr="0056317D">
              <w:t xml:space="preserve"> poskytnú všetky informácie a dokumentáciu potrebné na preukázanie zhody výrobku v jazyku, ktorému môže tento orgán ľahko porozumieť. Na žiadosť tohto orgánu s ním dovozcovia spolupracujú pri každom prijatom opatrení s cieľom odstrániť riziká spojené s výrobkami, ktoré uviedli na trh, a zabezpečiť súlad s požiadavkami uvedenými v článku 3.</w:t>
            </w:r>
          </w:p>
        </w:tc>
        <w:tc>
          <w:tcPr>
            <w:tcW w:w="4876" w:type="dxa"/>
            <w:hideMark/>
          </w:tcPr>
          <w:p w14:paraId="6E122406" w14:textId="77777777" w:rsidR="001E0A37" w:rsidRPr="0056317D" w:rsidRDefault="001E0A37" w:rsidP="001E0A37">
            <w:pPr>
              <w:spacing w:after="120"/>
              <w:rPr>
                <w:szCs w:val="24"/>
              </w:rPr>
            </w:pPr>
            <w:r w:rsidRPr="0056317D">
              <w:t>9.</w:t>
            </w:r>
            <w:r w:rsidRPr="0056317D">
              <w:tab/>
            </w:r>
            <w:r w:rsidRPr="0056317D">
              <w:rPr>
                <w:b/>
                <w:i/>
              </w:rPr>
              <w:t>Výrobcovia príslušnému vnútroštátnemu</w:t>
            </w:r>
            <w:r w:rsidRPr="0056317D">
              <w:t xml:space="preserve"> orgánu poskytnú všetky informácie a dokumentáciu potrebné na preukázanie zhody výrobku</w:t>
            </w:r>
            <w:r w:rsidRPr="0056317D">
              <w:rPr>
                <w:b/>
                <w:i/>
              </w:rPr>
              <w:t xml:space="preserve"> v ktoromkoľvek čase</w:t>
            </w:r>
            <w:r w:rsidRPr="0056317D">
              <w:t xml:space="preserve"> v jazyku, ktorému môže tento orgán ľahko porozumieť. Na žiadosť tohto orgánu s ním dovozcovia spolupracujú pri každom prijatom opatrení s cieľom odstrániť riziká spojené s výrobkami, ktoré uviedli na trh, a zabezpečiť súlad s požiadavkami uvedenými v článku 3.</w:t>
            </w:r>
          </w:p>
        </w:tc>
      </w:tr>
    </w:tbl>
    <w:p w14:paraId="2955736C" w14:textId="77777777" w:rsidR="001E0A37" w:rsidRPr="0056317D" w:rsidRDefault="001E0A37" w:rsidP="001E0A37">
      <w:r w:rsidRPr="00753CB4">
        <w:rPr>
          <w:rStyle w:val="HideTWBExt"/>
        </w:rPr>
        <w:t>&lt;/Amend&gt;</w:t>
      </w:r>
    </w:p>
    <w:p w14:paraId="4E39C8C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70</w:t>
      </w:r>
      <w:r w:rsidRPr="00753CB4">
        <w:rPr>
          <w:rStyle w:val="HideTWBExt"/>
        </w:rPr>
        <w:t>&lt;/NumAm&gt;</w:t>
      </w:r>
    </w:p>
    <w:p w14:paraId="19D9671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455D366" w14:textId="77777777" w:rsidR="001E0A37" w:rsidRPr="0056317D" w:rsidRDefault="001E0A37" w:rsidP="001E0A37">
      <w:pPr>
        <w:rPr>
          <w:b/>
        </w:rPr>
      </w:pPr>
      <w:r w:rsidRPr="00753CB4">
        <w:rPr>
          <w:rStyle w:val="HideTWBExt"/>
        </w:rPr>
        <w:t>&lt;Article&gt;</w:t>
      </w:r>
      <w:r w:rsidRPr="0056317D">
        <w:rPr>
          <w:b/>
        </w:rPr>
        <w:t>Článok 6 – odsek 2 – písmeno a</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12D386C" w14:textId="77777777" w:rsidTr="001E0A37">
        <w:trPr>
          <w:jc w:val="center"/>
        </w:trPr>
        <w:tc>
          <w:tcPr>
            <w:tcW w:w="9752" w:type="dxa"/>
            <w:gridSpan w:val="2"/>
          </w:tcPr>
          <w:p w14:paraId="2B9BC04E" w14:textId="77777777" w:rsidR="001E0A37" w:rsidRPr="0056317D" w:rsidRDefault="001E0A37" w:rsidP="001E0A37">
            <w:pPr>
              <w:keepNext/>
            </w:pPr>
          </w:p>
        </w:tc>
      </w:tr>
      <w:tr w:rsidR="001E0A37" w:rsidRPr="0056317D" w14:paraId="3F73966C" w14:textId="77777777" w:rsidTr="001E0A37">
        <w:trPr>
          <w:jc w:val="center"/>
        </w:trPr>
        <w:tc>
          <w:tcPr>
            <w:tcW w:w="4876" w:type="dxa"/>
          </w:tcPr>
          <w:p w14:paraId="0EDA30AC" w14:textId="77777777" w:rsidR="001E0A37" w:rsidRPr="0056317D" w:rsidRDefault="001E0A37" w:rsidP="001E0A37">
            <w:pPr>
              <w:keepNext/>
              <w:spacing w:after="240"/>
              <w:jc w:val="center"/>
              <w:rPr>
                <w:i/>
              </w:rPr>
            </w:pPr>
            <w:r w:rsidRPr="0056317D">
              <w:rPr>
                <w:i/>
              </w:rPr>
              <w:t>Text predložený Komisiou</w:t>
            </w:r>
          </w:p>
        </w:tc>
        <w:tc>
          <w:tcPr>
            <w:tcW w:w="4876" w:type="dxa"/>
          </w:tcPr>
          <w:p w14:paraId="6389FB1E" w14:textId="77777777" w:rsidR="001E0A37" w:rsidRPr="0056317D" w:rsidRDefault="001E0A37" w:rsidP="001E0A37">
            <w:pPr>
              <w:keepNext/>
              <w:spacing w:after="240"/>
              <w:jc w:val="center"/>
              <w:rPr>
                <w:i/>
              </w:rPr>
            </w:pPr>
            <w:r w:rsidRPr="0056317D">
              <w:rPr>
                <w:i/>
              </w:rPr>
              <w:t>Pozmeňujúci návrh</w:t>
            </w:r>
          </w:p>
        </w:tc>
      </w:tr>
      <w:tr w:rsidR="001E0A37" w:rsidRPr="0056317D" w14:paraId="18AEF209" w14:textId="77777777" w:rsidTr="001E0A37">
        <w:trPr>
          <w:jc w:val="center"/>
        </w:trPr>
        <w:tc>
          <w:tcPr>
            <w:tcW w:w="4876" w:type="dxa"/>
          </w:tcPr>
          <w:p w14:paraId="505E95FC" w14:textId="77777777" w:rsidR="001E0A37" w:rsidRPr="0056317D" w:rsidRDefault="001E0A37" w:rsidP="001E0A37">
            <w:pPr>
              <w:spacing w:after="120"/>
            </w:pPr>
            <w:r w:rsidRPr="0056317D">
              <w:t>a)</w:t>
            </w:r>
            <w:r w:rsidRPr="0056317D">
              <w:tab/>
              <w:t xml:space="preserve">poskytnúť príslušnému vnútroštátnemu orgánu </w:t>
            </w:r>
            <w:r w:rsidRPr="0056317D">
              <w:rPr>
                <w:b/>
                <w:i/>
              </w:rPr>
              <w:t xml:space="preserve">na základe jeho odôvodnenej žiadosti </w:t>
            </w:r>
            <w:r w:rsidRPr="0056317D">
              <w:t>všetky informácie a dokumentáciu potrebné na preukázanie zhody výrobku,</w:t>
            </w:r>
          </w:p>
        </w:tc>
        <w:tc>
          <w:tcPr>
            <w:tcW w:w="4876" w:type="dxa"/>
          </w:tcPr>
          <w:p w14:paraId="57ACBBD6" w14:textId="77777777" w:rsidR="001E0A37" w:rsidRPr="0056317D" w:rsidRDefault="001E0A37" w:rsidP="001E0A37">
            <w:pPr>
              <w:spacing w:after="120"/>
              <w:rPr>
                <w:szCs w:val="24"/>
              </w:rPr>
            </w:pPr>
            <w:r w:rsidRPr="0056317D">
              <w:t>a)</w:t>
            </w:r>
            <w:r w:rsidRPr="0056317D">
              <w:tab/>
              <w:t>poskytnúť príslušnému vnútroštátnemu orgánu všetky informácie a dokumentáciu potrebné na preukázanie zhody výrobku,</w:t>
            </w:r>
          </w:p>
        </w:tc>
      </w:tr>
    </w:tbl>
    <w:p w14:paraId="0A880F53" w14:textId="77777777" w:rsidR="001E0A37" w:rsidRPr="0056317D" w:rsidRDefault="001E0A37" w:rsidP="001E0A37">
      <w:r w:rsidRPr="00753CB4">
        <w:rPr>
          <w:rStyle w:val="HideTWBExt"/>
        </w:rPr>
        <w:t>&lt;/Amend&gt;</w:t>
      </w:r>
    </w:p>
    <w:p w14:paraId="20C0A4A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71</w:t>
      </w:r>
      <w:r w:rsidRPr="00753CB4">
        <w:rPr>
          <w:rStyle w:val="HideTWBExt"/>
        </w:rPr>
        <w:t>&lt;/NumAm&gt;</w:t>
      </w:r>
    </w:p>
    <w:p w14:paraId="1978F7F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0CE07D6" w14:textId="77777777" w:rsidR="001E0A37" w:rsidRPr="0056317D" w:rsidRDefault="001E0A37" w:rsidP="001E0A37">
      <w:pPr>
        <w:rPr>
          <w:b/>
        </w:rPr>
      </w:pPr>
      <w:r w:rsidRPr="00753CB4">
        <w:rPr>
          <w:rStyle w:val="HideTWBExt"/>
        </w:rPr>
        <w:t>&lt;Article&gt;</w:t>
      </w:r>
      <w:r w:rsidRPr="0056317D">
        <w:rPr>
          <w:b/>
        </w:rPr>
        <w:t>Článok 7 – odsek 4</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E476124" w14:textId="77777777" w:rsidTr="001E0A37">
        <w:trPr>
          <w:jc w:val="center"/>
        </w:trPr>
        <w:tc>
          <w:tcPr>
            <w:tcW w:w="9752" w:type="dxa"/>
            <w:gridSpan w:val="2"/>
          </w:tcPr>
          <w:p w14:paraId="0B0F8AAA" w14:textId="77777777" w:rsidR="001E0A37" w:rsidRPr="0056317D" w:rsidRDefault="001E0A37" w:rsidP="001E0A37">
            <w:pPr>
              <w:keepNext/>
            </w:pPr>
          </w:p>
        </w:tc>
      </w:tr>
      <w:tr w:rsidR="001E0A37" w:rsidRPr="0056317D" w14:paraId="662E681A" w14:textId="77777777" w:rsidTr="001E0A37">
        <w:trPr>
          <w:jc w:val="center"/>
        </w:trPr>
        <w:tc>
          <w:tcPr>
            <w:tcW w:w="4876" w:type="dxa"/>
          </w:tcPr>
          <w:p w14:paraId="4366838F" w14:textId="77777777" w:rsidR="001E0A37" w:rsidRPr="0056317D" w:rsidRDefault="001E0A37" w:rsidP="001E0A37">
            <w:pPr>
              <w:keepNext/>
              <w:spacing w:after="240"/>
              <w:jc w:val="center"/>
              <w:rPr>
                <w:i/>
              </w:rPr>
            </w:pPr>
            <w:r w:rsidRPr="0056317D">
              <w:rPr>
                <w:i/>
              </w:rPr>
              <w:t>Text predložený Komisiou</w:t>
            </w:r>
          </w:p>
        </w:tc>
        <w:tc>
          <w:tcPr>
            <w:tcW w:w="4876" w:type="dxa"/>
          </w:tcPr>
          <w:p w14:paraId="4ED1EAED" w14:textId="77777777" w:rsidR="001E0A37" w:rsidRPr="0056317D" w:rsidRDefault="001E0A37" w:rsidP="001E0A37">
            <w:pPr>
              <w:keepNext/>
              <w:spacing w:after="240"/>
              <w:jc w:val="center"/>
              <w:rPr>
                <w:i/>
              </w:rPr>
            </w:pPr>
            <w:r w:rsidRPr="0056317D">
              <w:rPr>
                <w:i/>
              </w:rPr>
              <w:t>Pozmeňujúci návrh</w:t>
            </w:r>
          </w:p>
        </w:tc>
      </w:tr>
      <w:tr w:rsidR="001E0A37" w:rsidRPr="0056317D" w14:paraId="4A56C164" w14:textId="77777777" w:rsidTr="001E0A37">
        <w:trPr>
          <w:jc w:val="center"/>
        </w:trPr>
        <w:tc>
          <w:tcPr>
            <w:tcW w:w="4876" w:type="dxa"/>
          </w:tcPr>
          <w:p w14:paraId="1D5C9DC4" w14:textId="77777777" w:rsidR="001E0A37" w:rsidRPr="0056317D" w:rsidRDefault="001E0A37" w:rsidP="001E0A37">
            <w:pPr>
              <w:spacing w:after="120"/>
            </w:pPr>
            <w:r w:rsidRPr="0056317D">
              <w:t>4.</w:t>
            </w:r>
            <w:r w:rsidRPr="0056317D">
              <w:tab/>
              <w:t>Dovozcovia uvedú na výrobku alebo ak to nie je možné, na jeho obale alebo v sprievodnej dokumentácii výrobku svoje meno, registrované obchodné meno alebo registrovanú ochrannú známku a adresu, na ktorej ich možno kontaktovať.</w:t>
            </w:r>
          </w:p>
        </w:tc>
        <w:tc>
          <w:tcPr>
            <w:tcW w:w="4876" w:type="dxa"/>
          </w:tcPr>
          <w:p w14:paraId="051D2666" w14:textId="77777777" w:rsidR="001E0A37" w:rsidRPr="0056317D" w:rsidRDefault="001E0A37" w:rsidP="001E0A37">
            <w:pPr>
              <w:spacing w:after="120"/>
              <w:rPr>
                <w:szCs w:val="24"/>
              </w:rPr>
            </w:pPr>
            <w:r w:rsidRPr="0056317D">
              <w:t>4.</w:t>
            </w:r>
            <w:r w:rsidRPr="0056317D">
              <w:tab/>
              <w:t xml:space="preserve">Dovozcovia uvedú na výrobku alebo ak to nie je možné, na jeho </w:t>
            </w:r>
            <w:r w:rsidRPr="0056317D">
              <w:rPr>
                <w:b/>
                <w:i/>
              </w:rPr>
              <w:t xml:space="preserve">vonkajšom </w:t>
            </w:r>
            <w:r w:rsidRPr="0056317D">
              <w:t>obale alebo v sprievodnej dokumentácii výrobku svoje meno, registrované obchodné meno alebo registrovanú ochrannú známku a adresu, na ktorej ich možno kontaktovať</w:t>
            </w:r>
            <w:r w:rsidRPr="0056317D">
              <w:rPr>
                <w:b/>
                <w:i/>
              </w:rPr>
              <w:t>, ako aj akékoľvek iné kontaktné údaje</w:t>
            </w:r>
            <w:r w:rsidRPr="0056317D">
              <w:t>.</w:t>
            </w:r>
          </w:p>
        </w:tc>
      </w:tr>
    </w:tbl>
    <w:p w14:paraId="7D45E4DA" w14:textId="77777777" w:rsidR="001E0A37" w:rsidRPr="0056317D" w:rsidRDefault="001E0A37" w:rsidP="001E0A37">
      <w:r w:rsidRPr="00753CB4">
        <w:rPr>
          <w:rStyle w:val="HideTWBExt"/>
        </w:rPr>
        <w:t>&lt;/Amend&gt;</w:t>
      </w:r>
    </w:p>
    <w:p w14:paraId="7D6982F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72</w:t>
      </w:r>
      <w:r w:rsidRPr="00753CB4">
        <w:rPr>
          <w:rStyle w:val="HideTWBExt"/>
        </w:rPr>
        <w:t>&lt;/NumAm&gt;</w:t>
      </w:r>
    </w:p>
    <w:p w14:paraId="53D3379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9089CA8" w14:textId="77777777" w:rsidR="001E0A37" w:rsidRPr="0056317D" w:rsidRDefault="001E0A37" w:rsidP="001E0A37">
      <w:pPr>
        <w:rPr>
          <w:b/>
        </w:rPr>
      </w:pPr>
      <w:r w:rsidRPr="00753CB4">
        <w:rPr>
          <w:rStyle w:val="HideTWBExt"/>
        </w:rPr>
        <w:t>&lt;Article&gt;</w:t>
      </w:r>
      <w:r w:rsidRPr="0056317D">
        <w:rPr>
          <w:b/>
        </w:rPr>
        <w:t>Článok 7 – odsek 5</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53276C7" w14:textId="77777777" w:rsidTr="001E0A37">
        <w:trPr>
          <w:jc w:val="center"/>
        </w:trPr>
        <w:tc>
          <w:tcPr>
            <w:tcW w:w="9752" w:type="dxa"/>
            <w:gridSpan w:val="2"/>
          </w:tcPr>
          <w:p w14:paraId="0A6EBC17" w14:textId="77777777" w:rsidR="001E0A37" w:rsidRPr="0056317D" w:rsidRDefault="001E0A37" w:rsidP="001E0A37">
            <w:pPr>
              <w:keepNext/>
            </w:pPr>
          </w:p>
        </w:tc>
      </w:tr>
      <w:tr w:rsidR="001E0A37" w:rsidRPr="0056317D" w14:paraId="11538A25" w14:textId="77777777" w:rsidTr="001E0A37">
        <w:trPr>
          <w:jc w:val="center"/>
        </w:trPr>
        <w:tc>
          <w:tcPr>
            <w:tcW w:w="4876" w:type="dxa"/>
          </w:tcPr>
          <w:p w14:paraId="0C038185" w14:textId="77777777" w:rsidR="001E0A37" w:rsidRPr="0056317D" w:rsidRDefault="001E0A37" w:rsidP="001E0A37">
            <w:pPr>
              <w:keepNext/>
              <w:spacing w:after="240"/>
              <w:jc w:val="center"/>
              <w:rPr>
                <w:i/>
              </w:rPr>
            </w:pPr>
            <w:r w:rsidRPr="0056317D">
              <w:rPr>
                <w:i/>
              </w:rPr>
              <w:t>Text predložený Komisiou</w:t>
            </w:r>
          </w:p>
        </w:tc>
        <w:tc>
          <w:tcPr>
            <w:tcW w:w="4876" w:type="dxa"/>
          </w:tcPr>
          <w:p w14:paraId="7D8C7AE4" w14:textId="77777777" w:rsidR="001E0A37" w:rsidRPr="0056317D" w:rsidRDefault="001E0A37" w:rsidP="001E0A37">
            <w:pPr>
              <w:keepNext/>
              <w:spacing w:after="240"/>
              <w:jc w:val="center"/>
              <w:rPr>
                <w:i/>
              </w:rPr>
            </w:pPr>
            <w:r w:rsidRPr="0056317D">
              <w:rPr>
                <w:i/>
              </w:rPr>
              <w:t>Pozmeňujúci návrh</w:t>
            </w:r>
          </w:p>
        </w:tc>
      </w:tr>
      <w:tr w:rsidR="001E0A37" w:rsidRPr="0056317D" w14:paraId="71CC9405" w14:textId="77777777" w:rsidTr="001E0A37">
        <w:trPr>
          <w:jc w:val="center"/>
        </w:trPr>
        <w:tc>
          <w:tcPr>
            <w:tcW w:w="4876" w:type="dxa"/>
          </w:tcPr>
          <w:p w14:paraId="4CE77718" w14:textId="77777777" w:rsidR="001E0A37" w:rsidRPr="0056317D" w:rsidRDefault="001E0A37" w:rsidP="001E0A37">
            <w:pPr>
              <w:spacing w:after="120"/>
            </w:pPr>
            <w:r w:rsidRPr="0056317D">
              <w:t>5.</w:t>
            </w:r>
            <w:r w:rsidRPr="0056317D">
              <w:tab/>
              <w:t>Dovozcovia zabezpečia, aby bol spolu s výrobkom dodaný návod na použitie a informácie v jazyku, ktorý je ľahko zrozumiteľný spotrebiteľom a iným konečným užívateľom a ktorý určil dotknutý členský štát.</w:t>
            </w:r>
          </w:p>
        </w:tc>
        <w:tc>
          <w:tcPr>
            <w:tcW w:w="4876" w:type="dxa"/>
          </w:tcPr>
          <w:p w14:paraId="66D0C2C3" w14:textId="77777777" w:rsidR="001E0A37" w:rsidRPr="0056317D" w:rsidRDefault="001E0A37" w:rsidP="001E0A37">
            <w:pPr>
              <w:spacing w:after="120"/>
              <w:rPr>
                <w:szCs w:val="24"/>
              </w:rPr>
            </w:pPr>
            <w:r w:rsidRPr="0056317D">
              <w:t>5.</w:t>
            </w:r>
            <w:r w:rsidRPr="0056317D">
              <w:tab/>
              <w:t>Dovozcovia zabezpečia, aby bol spolu s výrobkom dodaný návod na použitie a informácie v jazyku, ktorý je ľahko zrozumiteľný spotrebiteľom a iným konečným užívateľom</w:t>
            </w:r>
            <w:r w:rsidRPr="0056317D">
              <w:rPr>
                <w:b/>
                <w:i/>
              </w:rPr>
              <w:t>, v jednom z úradných jazykov územia členského štátu v súlade s vnútroštátnymi právnymi predpismi,</w:t>
            </w:r>
            <w:r w:rsidRPr="0056317D">
              <w:t xml:space="preserve"> a ktorý určil dotknutý členský štát.</w:t>
            </w:r>
          </w:p>
        </w:tc>
      </w:tr>
    </w:tbl>
    <w:p w14:paraId="50577435" w14:textId="77777777" w:rsidR="001E0A37" w:rsidRPr="0056317D" w:rsidRDefault="001E0A37" w:rsidP="001E0A37">
      <w:r w:rsidRPr="00753CB4">
        <w:rPr>
          <w:rStyle w:val="HideTWBExt"/>
        </w:rPr>
        <w:t>&lt;/Amend&gt;</w:t>
      </w:r>
    </w:p>
    <w:p w14:paraId="461200C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73</w:t>
      </w:r>
      <w:r w:rsidRPr="00753CB4">
        <w:rPr>
          <w:rStyle w:val="HideTWBExt"/>
        </w:rPr>
        <w:t>&lt;/NumAm&gt;</w:t>
      </w:r>
    </w:p>
    <w:p w14:paraId="3BB49ED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B3F9CEB" w14:textId="77777777" w:rsidR="001E0A37" w:rsidRPr="0056317D" w:rsidRDefault="001E0A37" w:rsidP="001E0A37">
      <w:pPr>
        <w:rPr>
          <w:b/>
        </w:rPr>
      </w:pPr>
      <w:r w:rsidRPr="00753CB4">
        <w:rPr>
          <w:rStyle w:val="HideTWBExt"/>
        </w:rPr>
        <w:t>&lt;Article&gt;</w:t>
      </w:r>
      <w:r w:rsidRPr="0056317D">
        <w:rPr>
          <w:b/>
        </w:rPr>
        <w:t>Článok 7 – odsek 9</w:t>
      </w:r>
      <w:r w:rsidRPr="00753CB4">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0A37" w:rsidRPr="0056317D" w14:paraId="5771B460" w14:textId="77777777" w:rsidTr="001E0A37">
        <w:trPr>
          <w:jc w:val="center"/>
        </w:trPr>
        <w:tc>
          <w:tcPr>
            <w:tcW w:w="9752" w:type="dxa"/>
            <w:gridSpan w:val="2"/>
          </w:tcPr>
          <w:p w14:paraId="727396EB" w14:textId="77777777" w:rsidR="001E0A37" w:rsidRPr="0056317D" w:rsidRDefault="001E0A37" w:rsidP="001E0A37">
            <w:pPr>
              <w:keepNext/>
            </w:pPr>
          </w:p>
        </w:tc>
      </w:tr>
      <w:tr w:rsidR="001E0A37" w:rsidRPr="0056317D" w14:paraId="26EB061F" w14:textId="77777777" w:rsidTr="001E0A37">
        <w:trPr>
          <w:jc w:val="center"/>
        </w:trPr>
        <w:tc>
          <w:tcPr>
            <w:tcW w:w="4876" w:type="dxa"/>
            <w:hideMark/>
          </w:tcPr>
          <w:p w14:paraId="40219C38" w14:textId="77777777" w:rsidR="001E0A37" w:rsidRPr="0056317D" w:rsidRDefault="001E0A37" w:rsidP="001E0A37">
            <w:pPr>
              <w:keepNext/>
              <w:spacing w:after="240"/>
              <w:jc w:val="center"/>
              <w:rPr>
                <w:i/>
              </w:rPr>
            </w:pPr>
            <w:r w:rsidRPr="0056317D">
              <w:rPr>
                <w:i/>
              </w:rPr>
              <w:t>Text predložený Komisiou</w:t>
            </w:r>
          </w:p>
        </w:tc>
        <w:tc>
          <w:tcPr>
            <w:tcW w:w="4876" w:type="dxa"/>
            <w:hideMark/>
          </w:tcPr>
          <w:p w14:paraId="6472E5E9" w14:textId="77777777" w:rsidR="001E0A37" w:rsidRPr="0056317D" w:rsidRDefault="001E0A37" w:rsidP="001E0A37">
            <w:pPr>
              <w:keepNext/>
              <w:spacing w:after="240"/>
              <w:jc w:val="center"/>
              <w:rPr>
                <w:i/>
              </w:rPr>
            </w:pPr>
            <w:r w:rsidRPr="0056317D">
              <w:rPr>
                <w:i/>
              </w:rPr>
              <w:t>Pozmeňujúci návrh</w:t>
            </w:r>
          </w:p>
        </w:tc>
      </w:tr>
      <w:tr w:rsidR="001E0A37" w:rsidRPr="0056317D" w14:paraId="29EE740A" w14:textId="77777777" w:rsidTr="001E0A37">
        <w:trPr>
          <w:jc w:val="center"/>
        </w:trPr>
        <w:tc>
          <w:tcPr>
            <w:tcW w:w="4876" w:type="dxa"/>
            <w:hideMark/>
          </w:tcPr>
          <w:p w14:paraId="21568B03" w14:textId="77777777" w:rsidR="001E0A37" w:rsidRPr="0056317D" w:rsidRDefault="001E0A37" w:rsidP="001E0A37">
            <w:pPr>
              <w:spacing w:after="120"/>
            </w:pPr>
            <w:r w:rsidRPr="0056317D">
              <w:t>9.</w:t>
            </w:r>
            <w:r w:rsidRPr="0056317D">
              <w:tab/>
            </w:r>
            <w:r w:rsidRPr="0056317D">
              <w:rPr>
                <w:b/>
                <w:i/>
              </w:rPr>
              <w:t>Na základe odôvodnenej žiadosti príslušného vnútroštátneho orgánu dovozcovia</w:t>
            </w:r>
            <w:r w:rsidRPr="0056317D">
              <w:t xml:space="preserve"> poskytnú </w:t>
            </w:r>
            <w:r w:rsidRPr="0056317D">
              <w:rPr>
                <w:b/>
                <w:i/>
              </w:rPr>
              <w:t>tomuto</w:t>
            </w:r>
            <w:r w:rsidRPr="0056317D">
              <w:t xml:space="preserve"> orgánu všetky informácie a dokumentáciu potrebné na preukázanie zhody výrobku v jazyku, ktorému tento orgán môže ľahko porozumieť. Na žiadosť tohto orgánu s ním dovozcovia spolupracujú pri každom prijatom opatrení s cieľom odstrániť riziká spojené s výrobkami, ktoré uviedli na trh.</w:t>
            </w:r>
          </w:p>
        </w:tc>
        <w:tc>
          <w:tcPr>
            <w:tcW w:w="4876" w:type="dxa"/>
            <w:hideMark/>
          </w:tcPr>
          <w:p w14:paraId="101FAAF7" w14:textId="77777777" w:rsidR="001E0A37" w:rsidRPr="0056317D" w:rsidRDefault="001E0A37" w:rsidP="001E0A37">
            <w:pPr>
              <w:spacing w:after="120"/>
              <w:rPr>
                <w:szCs w:val="24"/>
              </w:rPr>
            </w:pPr>
            <w:r w:rsidRPr="0056317D">
              <w:t>9.</w:t>
            </w:r>
            <w:r w:rsidRPr="0056317D">
              <w:tab/>
            </w:r>
            <w:r w:rsidRPr="0056317D">
              <w:rPr>
                <w:b/>
                <w:i/>
              </w:rPr>
              <w:t>Dovozcovia</w:t>
            </w:r>
            <w:r w:rsidRPr="0056317D">
              <w:t xml:space="preserve"> poskytnú </w:t>
            </w:r>
            <w:r w:rsidRPr="0056317D">
              <w:rPr>
                <w:b/>
                <w:i/>
              </w:rPr>
              <w:t>príslušnému vnútroštátnemu</w:t>
            </w:r>
            <w:r w:rsidRPr="0056317D">
              <w:t xml:space="preserve"> orgánu všetky informácie a dokumentáciu potrebné na preukázanie zhody výrobku v jazyku, ktorému tento orgán môže ľahko porozumieť. Na žiadosť tohto orgánu s ním dovozcovia spolupracujú pri každom prijatom opatrení s cieľom odstrániť riziká spojené s výrobkami, ktoré uviedli na trh.</w:t>
            </w:r>
          </w:p>
        </w:tc>
      </w:tr>
    </w:tbl>
    <w:p w14:paraId="3BE660DA" w14:textId="77777777" w:rsidR="001E0A37" w:rsidRPr="0056317D" w:rsidRDefault="001E0A37" w:rsidP="001E0A37">
      <w:r w:rsidRPr="00753CB4">
        <w:rPr>
          <w:rStyle w:val="HideTWBExt"/>
        </w:rPr>
        <w:t>&lt;/Amend&gt;</w:t>
      </w:r>
    </w:p>
    <w:p w14:paraId="101E4E0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74</w:t>
      </w:r>
      <w:r w:rsidRPr="00753CB4">
        <w:rPr>
          <w:rStyle w:val="HideTWBExt"/>
        </w:rPr>
        <w:t>&lt;/NumAm&gt;</w:t>
      </w:r>
    </w:p>
    <w:p w14:paraId="75A463A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E8F8982" w14:textId="77777777" w:rsidR="001E0A37" w:rsidRPr="0056317D" w:rsidRDefault="001E0A37" w:rsidP="001E0A37">
      <w:pPr>
        <w:rPr>
          <w:b/>
        </w:rPr>
      </w:pPr>
      <w:r w:rsidRPr="00753CB4">
        <w:rPr>
          <w:rStyle w:val="HideTWBExt"/>
        </w:rPr>
        <w:t>&lt;Article&gt;</w:t>
      </w:r>
      <w:r w:rsidRPr="0056317D">
        <w:rPr>
          <w:b/>
        </w:rPr>
        <w:t>Článok 8 – odsek 1</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E8EE382" w14:textId="77777777" w:rsidTr="001E0A37">
        <w:trPr>
          <w:jc w:val="center"/>
        </w:trPr>
        <w:tc>
          <w:tcPr>
            <w:tcW w:w="9752" w:type="dxa"/>
            <w:gridSpan w:val="2"/>
          </w:tcPr>
          <w:p w14:paraId="239B0EAE" w14:textId="77777777" w:rsidR="001E0A37" w:rsidRPr="0056317D" w:rsidRDefault="001E0A37" w:rsidP="001E0A37">
            <w:pPr>
              <w:keepNext/>
            </w:pPr>
          </w:p>
        </w:tc>
      </w:tr>
      <w:tr w:rsidR="001E0A37" w:rsidRPr="0056317D" w14:paraId="0C918D7E" w14:textId="77777777" w:rsidTr="001E0A37">
        <w:trPr>
          <w:jc w:val="center"/>
        </w:trPr>
        <w:tc>
          <w:tcPr>
            <w:tcW w:w="4876" w:type="dxa"/>
          </w:tcPr>
          <w:p w14:paraId="1ABAB1D8" w14:textId="77777777" w:rsidR="001E0A37" w:rsidRPr="0056317D" w:rsidRDefault="001E0A37" w:rsidP="001E0A37">
            <w:pPr>
              <w:keepNext/>
              <w:spacing w:after="240"/>
              <w:jc w:val="center"/>
              <w:rPr>
                <w:i/>
              </w:rPr>
            </w:pPr>
            <w:r w:rsidRPr="0056317D">
              <w:rPr>
                <w:i/>
              </w:rPr>
              <w:t>Text predložený Komisiou</w:t>
            </w:r>
          </w:p>
        </w:tc>
        <w:tc>
          <w:tcPr>
            <w:tcW w:w="4876" w:type="dxa"/>
          </w:tcPr>
          <w:p w14:paraId="0745671E" w14:textId="77777777" w:rsidR="001E0A37" w:rsidRPr="0056317D" w:rsidRDefault="001E0A37" w:rsidP="001E0A37">
            <w:pPr>
              <w:keepNext/>
              <w:spacing w:after="240"/>
              <w:jc w:val="center"/>
              <w:rPr>
                <w:i/>
              </w:rPr>
            </w:pPr>
            <w:r w:rsidRPr="0056317D">
              <w:rPr>
                <w:i/>
              </w:rPr>
              <w:t>Pozmeňujúci návrh</w:t>
            </w:r>
          </w:p>
        </w:tc>
      </w:tr>
      <w:tr w:rsidR="001E0A37" w:rsidRPr="0056317D" w14:paraId="52E5E37D" w14:textId="77777777" w:rsidTr="001E0A37">
        <w:trPr>
          <w:jc w:val="center"/>
        </w:trPr>
        <w:tc>
          <w:tcPr>
            <w:tcW w:w="4876" w:type="dxa"/>
          </w:tcPr>
          <w:p w14:paraId="46EDD8F7" w14:textId="77777777" w:rsidR="001E0A37" w:rsidRPr="0056317D" w:rsidRDefault="001E0A37" w:rsidP="001E0A37">
            <w:pPr>
              <w:spacing w:after="120"/>
            </w:pPr>
            <w:r w:rsidRPr="0056317D">
              <w:t>1.</w:t>
            </w:r>
            <w:r w:rsidRPr="0056317D">
              <w:tab/>
              <w:t xml:space="preserve">Pri sprístupňovaní výrobku na trhu distribútori </w:t>
            </w:r>
            <w:r w:rsidRPr="0056317D">
              <w:rPr>
                <w:b/>
                <w:i/>
              </w:rPr>
              <w:t xml:space="preserve">náležite </w:t>
            </w:r>
            <w:r w:rsidRPr="0056317D">
              <w:t>zohľadňujú požiadavky stanovené v tejto smernici.</w:t>
            </w:r>
          </w:p>
        </w:tc>
        <w:tc>
          <w:tcPr>
            <w:tcW w:w="4876" w:type="dxa"/>
          </w:tcPr>
          <w:p w14:paraId="2DA94C6E" w14:textId="77777777" w:rsidR="001E0A37" w:rsidRPr="0056317D" w:rsidRDefault="001E0A37" w:rsidP="001E0A37">
            <w:pPr>
              <w:spacing w:after="120"/>
              <w:rPr>
                <w:szCs w:val="24"/>
              </w:rPr>
            </w:pPr>
            <w:r w:rsidRPr="0056317D">
              <w:t>1.</w:t>
            </w:r>
            <w:r w:rsidRPr="0056317D">
              <w:tab/>
              <w:t>Pri sprístupňovaní výrobku na trhu distribútori zohľadňujú požiadavky stanovené v tejto smernici.</w:t>
            </w:r>
          </w:p>
        </w:tc>
      </w:tr>
    </w:tbl>
    <w:p w14:paraId="58550FD8" w14:textId="77777777" w:rsidR="001E0A37" w:rsidRPr="0056317D" w:rsidRDefault="001E0A37" w:rsidP="001E0A37">
      <w:r w:rsidRPr="00753CB4">
        <w:rPr>
          <w:rStyle w:val="HideTWBExt"/>
        </w:rPr>
        <w:t>&lt;/Amend&gt;</w:t>
      </w:r>
    </w:p>
    <w:p w14:paraId="524DBEB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75</w:t>
      </w:r>
      <w:r w:rsidRPr="00753CB4">
        <w:rPr>
          <w:rStyle w:val="HideTWBExt"/>
        </w:rPr>
        <w:t>&lt;/NumAm&gt;</w:t>
      </w:r>
    </w:p>
    <w:p w14:paraId="0B9A45E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8778295" w14:textId="77777777" w:rsidR="001E0A37" w:rsidRPr="0056317D" w:rsidRDefault="001E0A37" w:rsidP="001E0A37">
      <w:pPr>
        <w:rPr>
          <w:b/>
        </w:rPr>
      </w:pPr>
      <w:r w:rsidRPr="00753CB4">
        <w:rPr>
          <w:rStyle w:val="HideTWBExt"/>
        </w:rPr>
        <w:t>&lt;Article&gt;</w:t>
      </w:r>
      <w:r w:rsidRPr="0056317D">
        <w:rPr>
          <w:b/>
        </w:rPr>
        <w:t>Článok 8 – odsek 2</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FC3D7C4" w14:textId="77777777" w:rsidTr="001E0A37">
        <w:trPr>
          <w:jc w:val="center"/>
        </w:trPr>
        <w:tc>
          <w:tcPr>
            <w:tcW w:w="9752" w:type="dxa"/>
            <w:gridSpan w:val="2"/>
          </w:tcPr>
          <w:p w14:paraId="5BD970A9" w14:textId="77777777" w:rsidR="001E0A37" w:rsidRPr="0056317D" w:rsidRDefault="001E0A37" w:rsidP="001E0A37">
            <w:pPr>
              <w:keepNext/>
            </w:pPr>
          </w:p>
        </w:tc>
      </w:tr>
      <w:tr w:rsidR="001E0A37" w:rsidRPr="0056317D" w14:paraId="51888EF8" w14:textId="77777777" w:rsidTr="001E0A37">
        <w:trPr>
          <w:jc w:val="center"/>
        </w:trPr>
        <w:tc>
          <w:tcPr>
            <w:tcW w:w="4876" w:type="dxa"/>
          </w:tcPr>
          <w:p w14:paraId="573941E9" w14:textId="77777777" w:rsidR="001E0A37" w:rsidRPr="0056317D" w:rsidRDefault="001E0A37" w:rsidP="001E0A37">
            <w:pPr>
              <w:keepNext/>
              <w:spacing w:after="240"/>
              <w:jc w:val="center"/>
              <w:rPr>
                <w:i/>
              </w:rPr>
            </w:pPr>
            <w:r w:rsidRPr="0056317D">
              <w:rPr>
                <w:i/>
              </w:rPr>
              <w:t>Text predložený Komisiou</w:t>
            </w:r>
          </w:p>
        </w:tc>
        <w:tc>
          <w:tcPr>
            <w:tcW w:w="4876" w:type="dxa"/>
          </w:tcPr>
          <w:p w14:paraId="4AA25AF7" w14:textId="77777777" w:rsidR="001E0A37" w:rsidRPr="0056317D" w:rsidRDefault="001E0A37" w:rsidP="001E0A37">
            <w:pPr>
              <w:keepNext/>
              <w:spacing w:after="240"/>
              <w:jc w:val="center"/>
              <w:rPr>
                <w:i/>
              </w:rPr>
            </w:pPr>
            <w:r w:rsidRPr="0056317D">
              <w:rPr>
                <w:i/>
              </w:rPr>
              <w:t>Pozmeňujúci návrh</w:t>
            </w:r>
          </w:p>
        </w:tc>
      </w:tr>
      <w:tr w:rsidR="001E0A37" w:rsidRPr="0056317D" w14:paraId="30F597E8" w14:textId="77777777" w:rsidTr="001E0A37">
        <w:trPr>
          <w:jc w:val="center"/>
        </w:trPr>
        <w:tc>
          <w:tcPr>
            <w:tcW w:w="4876" w:type="dxa"/>
          </w:tcPr>
          <w:p w14:paraId="7EE1A6BE" w14:textId="77777777" w:rsidR="001E0A37" w:rsidRPr="0056317D" w:rsidRDefault="001E0A37" w:rsidP="001E0A37">
            <w:pPr>
              <w:spacing w:after="120"/>
            </w:pPr>
            <w:r w:rsidRPr="0056317D">
              <w:t>2.</w:t>
            </w:r>
            <w:r w:rsidRPr="0056317D">
              <w:tab/>
              <w:t xml:space="preserve">Pred sprístupnením výrobku na trhu distribútori overujú, či je na </w:t>
            </w:r>
            <w:r w:rsidRPr="0056317D">
              <w:rPr>
                <w:b/>
                <w:i/>
              </w:rPr>
              <w:t>ňom</w:t>
            </w:r>
            <w:r w:rsidRPr="0056317D">
              <w:t xml:space="preserve"> umiestnené požadované označenie CE, či je spolu s ním dodaná požadovaná dokumentácia a návod na použitie a informácie v jazyku, ktorý je ľahko zrozumiteľný pre spotrebiteľov a iných konečných užívateľov v členskom štáte, v ktorom sa výrobok sprístupňuje na trhu, a </w:t>
            </w:r>
            <w:r w:rsidRPr="0056317D">
              <w:rPr>
                <w:b/>
                <w:i/>
              </w:rPr>
              <w:t>či výrobca a dovozca splnili požiadavky stanovené</w:t>
            </w:r>
            <w:r w:rsidRPr="0056317D">
              <w:t xml:space="preserve"> v </w:t>
            </w:r>
            <w:r w:rsidRPr="0056317D">
              <w:rPr>
                <w:b/>
                <w:i/>
              </w:rPr>
              <w:t>článku 5 ods. 5 a 6 a v článku 7 ods. 4</w:t>
            </w:r>
            <w:r w:rsidRPr="0056317D">
              <w:t>.</w:t>
            </w:r>
          </w:p>
        </w:tc>
        <w:tc>
          <w:tcPr>
            <w:tcW w:w="4876" w:type="dxa"/>
          </w:tcPr>
          <w:p w14:paraId="31C6C162" w14:textId="77777777" w:rsidR="001E0A37" w:rsidRPr="0056317D" w:rsidRDefault="001E0A37" w:rsidP="001E0A37">
            <w:pPr>
              <w:spacing w:after="120"/>
              <w:rPr>
                <w:szCs w:val="24"/>
              </w:rPr>
            </w:pPr>
            <w:r w:rsidRPr="0056317D">
              <w:t>2.</w:t>
            </w:r>
            <w:r w:rsidRPr="0056317D">
              <w:tab/>
              <w:t xml:space="preserve">Pred sprístupnením výrobku na trhu distribútori overujú, či </w:t>
            </w:r>
            <w:r w:rsidRPr="0056317D">
              <w:rPr>
                <w:b/>
                <w:i/>
              </w:rPr>
              <w:t xml:space="preserve">výrobca a dovozca splnili požiadavky uvedené v článku 5 ods. 5 a 6 a v článku 7 ods. 4, či </w:t>
            </w:r>
            <w:r w:rsidRPr="0056317D">
              <w:t xml:space="preserve">je na </w:t>
            </w:r>
            <w:r w:rsidRPr="0056317D">
              <w:rPr>
                <w:b/>
                <w:i/>
              </w:rPr>
              <w:t>výrobku</w:t>
            </w:r>
            <w:r w:rsidRPr="0056317D">
              <w:t xml:space="preserve"> umiestnené požadované označenie CE,</w:t>
            </w:r>
            <w:r w:rsidRPr="0056317D">
              <w:rPr>
                <w:b/>
                <w:i/>
              </w:rPr>
              <w:t xml:space="preserve"> a </w:t>
            </w:r>
            <w:r w:rsidRPr="0056317D">
              <w:t>či je spolu s ním dodaná požadovaná dokumentácia a návod na použitie a informácie v jazyku, ktorý je ľahko zrozumiteľný pre spotrebiteľov a iných konečných užívateľov v členskom štáte, v ktorom sa výrobok sprístupňuje na trhu, a </w:t>
            </w:r>
            <w:r w:rsidRPr="0056317D">
              <w:rPr>
                <w:b/>
                <w:i/>
              </w:rPr>
              <w:t>to aspoň</w:t>
            </w:r>
            <w:r w:rsidRPr="0056317D">
              <w:t xml:space="preserve"> v </w:t>
            </w:r>
            <w:r w:rsidRPr="0056317D">
              <w:rPr>
                <w:b/>
                <w:i/>
              </w:rPr>
              <w:t>jednom z úradných jazykov územia členského štátu,</w:t>
            </w:r>
            <w:r w:rsidRPr="0056317D">
              <w:t xml:space="preserve"> v </w:t>
            </w:r>
            <w:r w:rsidRPr="0056317D">
              <w:rPr>
                <w:b/>
                <w:i/>
              </w:rPr>
              <w:t>súlade s vnútroštátnymi právnymi predpismi</w:t>
            </w:r>
            <w:r w:rsidRPr="0056317D">
              <w:t>.</w:t>
            </w:r>
          </w:p>
        </w:tc>
      </w:tr>
    </w:tbl>
    <w:p w14:paraId="58D167D0" w14:textId="77777777" w:rsidR="001E0A37" w:rsidRPr="0056317D" w:rsidRDefault="001E0A37" w:rsidP="001E0A37">
      <w:r w:rsidRPr="00753CB4">
        <w:rPr>
          <w:rStyle w:val="HideTWBExt"/>
        </w:rPr>
        <w:t>&lt;/Amend&gt;</w:t>
      </w:r>
    </w:p>
    <w:p w14:paraId="748869CE"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76</w:t>
      </w:r>
      <w:r w:rsidRPr="00753CB4">
        <w:rPr>
          <w:rStyle w:val="HideTWBExt"/>
        </w:rPr>
        <w:t>&lt;/NumAm&gt;</w:t>
      </w:r>
    </w:p>
    <w:p w14:paraId="304FFC79"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7957285" w14:textId="77777777" w:rsidR="001E0A37" w:rsidRPr="0056317D" w:rsidRDefault="001E0A37" w:rsidP="001E0A37">
      <w:pPr>
        <w:rPr>
          <w:b/>
        </w:rPr>
      </w:pPr>
      <w:r w:rsidRPr="00753CB4">
        <w:rPr>
          <w:rStyle w:val="HideTWBExt"/>
        </w:rPr>
        <w:t>&lt;Article&gt;</w:t>
      </w:r>
      <w:r w:rsidRPr="0056317D">
        <w:rPr>
          <w:b/>
        </w:rPr>
        <w:t>Článok 8 – odsek 6</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6944F19" w14:textId="77777777" w:rsidTr="001E0A37">
        <w:trPr>
          <w:jc w:val="center"/>
        </w:trPr>
        <w:tc>
          <w:tcPr>
            <w:tcW w:w="9752" w:type="dxa"/>
            <w:gridSpan w:val="2"/>
          </w:tcPr>
          <w:p w14:paraId="0B571383" w14:textId="77777777" w:rsidR="001E0A37" w:rsidRPr="0056317D" w:rsidRDefault="001E0A37" w:rsidP="001E0A37">
            <w:pPr>
              <w:keepNext/>
            </w:pPr>
          </w:p>
        </w:tc>
      </w:tr>
      <w:tr w:rsidR="001E0A37" w:rsidRPr="0056317D" w14:paraId="79BA436F" w14:textId="77777777" w:rsidTr="001E0A37">
        <w:trPr>
          <w:jc w:val="center"/>
        </w:trPr>
        <w:tc>
          <w:tcPr>
            <w:tcW w:w="4876" w:type="dxa"/>
          </w:tcPr>
          <w:p w14:paraId="22AB4900" w14:textId="77777777" w:rsidR="001E0A37" w:rsidRPr="0056317D" w:rsidRDefault="001E0A37" w:rsidP="001E0A37">
            <w:pPr>
              <w:keepNext/>
              <w:spacing w:after="240"/>
              <w:jc w:val="center"/>
              <w:rPr>
                <w:i/>
              </w:rPr>
            </w:pPr>
            <w:r w:rsidRPr="0056317D">
              <w:rPr>
                <w:i/>
              </w:rPr>
              <w:t>Text predložený Komisiou</w:t>
            </w:r>
          </w:p>
        </w:tc>
        <w:tc>
          <w:tcPr>
            <w:tcW w:w="4876" w:type="dxa"/>
          </w:tcPr>
          <w:p w14:paraId="201C5374" w14:textId="77777777" w:rsidR="001E0A37" w:rsidRPr="0056317D" w:rsidRDefault="001E0A37" w:rsidP="001E0A37">
            <w:pPr>
              <w:keepNext/>
              <w:spacing w:after="240"/>
              <w:jc w:val="center"/>
              <w:rPr>
                <w:i/>
              </w:rPr>
            </w:pPr>
            <w:r w:rsidRPr="0056317D">
              <w:rPr>
                <w:i/>
              </w:rPr>
              <w:t>Pozmeňujúci návrh</w:t>
            </w:r>
          </w:p>
        </w:tc>
      </w:tr>
      <w:tr w:rsidR="001E0A37" w:rsidRPr="0056317D" w14:paraId="40893D15" w14:textId="77777777" w:rsidTr="001E0A37">
        <w:trPr>
          <w:jc w:val="center"/>
        </w:trPr>
        <w:tc>
          <w:tcPr>
            <w:tcW w:w="4876" w:type="dxa"/>
          </w:tcPr>
          <w:p w14:paraId="79B9DF4C" w14:textId="77777777" w:rsidR="001E0A37" w:rsidRPr="0056317D" w:rsidRDefault="001E0A37" w:rsidP="001E0A37">
            <w:pPr>
              <w:spacing w:after="120"/>
            </w:pPr>
            <w:r w:rsidRPr="0056317D">
              <w:t>6.</w:t>
            </w:r>
            <w:r w:rsidRPr="0056317D">
              <w:tab/>
            </w:r>
            <w:r w:rsidRPr="0056317D">
              <w:rPr>
                <w:b/>
                <w:i/>
              </w:rPr>
              <w:t>Na základe zdôvodnenej žiadosti príslušného vnútroštátneho orgánu distribútori</w:t>
            </w:r>
            <w:r w:rsidRPr="0056317D">
              <w:t xml:space="preserve"> poskytnú </w:t>
            </w:r>
            <w:r w:rsidRPr="0056317D">
              <w:rPr>
                <w:b/>
                <w:i/>
              </w:rPr>
              <w:t>tomuto</w:t>
            </w:r>
            <w:r w:rsidRPr="0056317D">
              <w:t xml:space="preserve"> orgánu všetky informácie a dokumentáciu potrebné na preukázanie zhody výrobku. Na žiadosť tohto orgánu s ním distribútori spolupracujú pri každom opatrení prijatom s cieľom odstrániť riziká spojené s výrobkom, ktorý sprístupnili na trhu.</w:t>
            </w:r>
          </w:p>
        </w:tc>
        <w:tc>
          <w:tcPr>
            <w:tcW w:w="4876" w:type="dxa"/>
          </w:tcPr>
          <w:p w14:paraId="6AB86F0D" w14:textId="77777777" w:rsidR="001E0A37" w:rsidRPr="0056317D" w:rsidRDefault="001E0A37" w:rsidP="001E0A37">
            <w:pPr>
              <w:spacing w:after="120"/>
              <w:rPr>
                <w:szCs w:val="24"/>
              </w:rPr>
            </w:pPr>
            <w:r w:rsidRPr="0056317D">
              <w:t>6.</w:t>
            </w:r>
            <w:r w:rsidRPr="0056317D">
              <w:tab/>
            </w:r>
            <w:r w:rsidRPr="0056317D">
              <w:rPr>
                <w:b/>
                <w:i/>
              </w:rPr>
              <w:t>Distribútori</w:t>
            </w:r>
            <w:r w:rsidRPr="0056317D">
              <w:t xml:space="preserve"> poskytnú </w:t>
            </w:r>
            <w:r w:rsidRPr="0056317D">
              <w:rPr>
                <w:b/>
                <w:i/>
              </w:rPr>
              <w:t>príslušnému vnútroštátnemu</w:t>
            </w:r>
            <w:r w:rsidRPr="0056317D">
              <w:t xml:space="preserve"> orgánu všetky informácie a dokumentáciu potrebné na preukázanie zhody výrobku. Na žiadosť tohto orgánu s ním distribútori spolupracujú pri každom opatrení prijatom s cieľom odstrániť riziká spojené s výrobkom, ktorý sprístupnili na trhu.</w:t>
            </w:r>
          </w:p>
        </w:tc>
      </w:tr>
    </w:tbl>
    <w:p w14:paraId="6BF93607" w14:textId="77777777" w:rsidR="001E0A37" w:rsidRPr="0056317D" w:rsidRDefault="001E0A37" w:rsidP="001E0A37">
      <w:r w:rsidRPr="00753CB4">
        <w:rPr>
          <w:rStyle w:val="HideTWBExt"/>
        </w:rPr>
        <w:t>&lt;/Amend&gt;</w:t>
      </w:r>
    </w:p>
    <w:p w14:paraId="529A9DDB"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77</w:t>
      </w:r>
      <w:r w:rsidRPr="00753CB4">
        <w:rPr>
          <w:rStyle w:val="HideTWBExt"/>
        </w:rPr>
        <w:t>&lt;/NumAm&gt;</w:t>
      </w:r>
    </w:p>
    <w:p w14:paraId="10A6C96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9885A83" w14:textId="77777777" w:rsidR="001E0A37" w:rsidRPr="0056317D" w:rsidRDefault="001E0A37" w:rsidP="001E0A37">
      <w:pPr>
        <w:rPr>
          <w:b/>
        </w:rPr>
      </w:pPr>
      <w:r w:rsidRPr="00753CB4">
        <w:rPr>
          <w:rStyle w:val="HideTWBExt"/>
        </w:rPr>
        <w:t>&lt;Article&gt;</w:t>
      </w:r>
      <w:r w:rsidRPr="0056317D">
        <w:rPr>
          <w:b/>
        </w:rPr>
        <w:t>Článok 10 – odsek 2</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9E82A5D" w14:textId="77777777" w:rsidTr="001E0A37">
        <w:trPr>
          <w:jc w:val="center"/>
        </w:trPr>
        <w:tc>
          <w:tcPr>
            <w:tcW w:w="9752" w:type="dxa"/>
            <w:gridSpan w:val="2"/>
          </w:tcPr>
          <w:p w14:paraId="2F055059" w14:textId="77777777" w:rsidR="001E0A37" w:rsidRPr="0056317D" w:rsidRDefault="001E0A37" w:rsidP="001E0A37">
            <w:pPr>
              <w:keepNext/>
            </w:pPr>
          </w:p>
        </w:tc>
      </w:tr>
      <w:tr w:rsidR="001E0A37" w:rsidRPr="0056317D" w14:paraId="5E609153" w14:textId="77777777" w:rsidTr="001E0A37">
        <w:trPr>
          <w:jc w:val="center"/>
        </w:trPr>
        <w:tc>
          <w:tcPr>
            <w:tcW w:w="4876" w:type="dxa"/>
          </w:tcPr>
          <w:p w14:paraId="5AAE2F4A" w14:textId="77777777" w:rsidR="001E0A37" w:rsidRPr="0056317D" w:rsidRDefault="001E0A37" w:rsidP="001E0A37">
            <w:pPr>
              <w:keepNext/>
              <w:spacing w:after="240"/>
              <w:jc w:val="center"/>
              <w:rPr>
                <w:i/>
              </w:rPr>
            </w:pPr>
            <w:r w:rsidRPr="0056317D">
              <w:rPr>
                <w:i/>
              </w:rPr>
              <w:t>Text predložený Komisiou</w:t>
            </w:r>
          </w:p>
        </w:tc>
        <w:tc>
          <w:tcPr>
            <w:tcW w:w="4876" w:type="dxa"/>
          </w:tcPr>
          <w:p w14:paraId="67590D50" w14:textId="77777777" w:rsidR="001E0A37" w:rsidRPr="0056317D" w:rsidRDefault="001E0A37" w:rsidP="001E0A37">
            <w:pPr>
              <w:keepNext/>
              <w:spacing w:after="240"/>
              <w:jc w:val="center"/>
              <w:rPr>
                <w:i/>
              </w:rPr>
            </w:pPr>
            <w:r w:rsidRPr="0056317D">
              <w:rPr>
                <w:i/>
              </w:rPr>
              <w:t>Pozmeňujúci návrh</w:t>
            </w:r>
          </w:p>
        </w:tc>
      </w:tr>
      <w:tr w:rsidR="001E0A37" w:rsidRPr="0056317D" w14:paraId="4C8B76F7" w14:textId="77777777" w:rsidTr="001E0A37">
        <w:trPr>
          <w:jc w:val="center"/>
        </w:trPr>
        <w:tc>
          <w:tcPr>
            <w:tcW w:w="4876" w:type="dxa"/>
          </w:tcPr>
          <w:p w14:paraId="39B40022" w14:textId="77777777" w:rsidR="001E0A37" w:rsidRPr="0056317D" w:rsidRDefault="001E0A37" w:rsidP="001E0A37">
            <w:pPr>
              <w:spacing w:after="120"/>
            </w:pPr>
            <w:r w:rsidRPr="0056317D">
              <w:t>2.</w:t>
            </w:r>
            <w:r w:rsidRPr="0056317D">
              <w:tab/>
              <w:t>Hospodárske subjekty musia byť schopné predložiť informácie uvedené v prvom pododseku počas 10 rokov po tom, čo im bol výrobok dodaný, a počas 10 rokov po tom, čo výrobok dodali.</w:t>
            </w:r>
          </w:p>
        </w:tc>
        <w:tc>
          <w:tcPr>
            <w:tcW w:w="4876" w:type="dxa"/>
          </w:tcPr>
          <w:p w14:paraId="4975F02B" w14:textId="77777777" w:rsidR="001E0A37" w:rsidRPr="0056317D" w:rsidRDefault="001E0A37" w:rsidP="001E0A37">
            <w:pPr>
              <w:spacing w:after="120"/>
            </w:pPr>
            <w:r w:rsidRPr="0056317D">
              <w:t>2.</w:t>
            </w:r>
            <w:r w:rsidRPr="0056317D">
              <w:tab/>
              <w:t xml:space="preserve">Hospodárske subjekty musia </w:t>
            </w:r>
            <w:r w:rsidRPr="0056317D">
              <w:rPr>
                <w:b/>
                <w:i/>
              </w:rPr>
              <w:t>viesť fyzický alebo elektronický register a </w:t>
            </w:r>
            <w:r w:rsidRPr="0056317D">
              <w:t xml:space="preserve">byť schopné predložiť informácie uvedené v prvom pododseku počas </w:t>
            </w:r>
            <w:r w:rsidRPr="0056317D">
              <w:rPr>
                <w:b/>
                <w:i/>
              </w:rPr>
              <w:t xml:space="preserve">aspoň </w:t>
            </w:r>
            <w:r w:rsidRPr="0056317D">
              <w:t>10 rokov po tom, čo im bol výrobok dodaný, a počas</w:t>
            </w:r>
            <w:r w:rsidRPr="0056317D">
              <w:rPr>
                <w:b/>
                <w:i/>
              </w:rPr>
              <w:t xml:space="preserve"> aspoň</w:t>
            </w:r>
            <w:r w:rsidRPr="0056317D">
              <w:t xml:space="preserve"> 10 rokov po tom, čo výrobok dodali.</w:t>
            </w:r>
          </w:p>
        </w:tc>
      </w:tr>
    </w:tbl>
    <w:p w14:paraId="1D5FB74D" w14:textId="77777777" w:rsidR="001E0A37" w:rsidRPr="0056317D" w:rsidRDefault="001E0A37" w:rsidP="001E0A37">
      <w:r w:rsidRPr="00753CB4">
        <w:rPr>
          <w:rStyle w:val="HideTWBExt"/>
        </w:rPr>
        <w:t>&lt;/Amend&gt;</w:t>
      </w:r>
    </w:p>
    <w:p w14:paraId="7C07C914"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78</w:t>
      </w:r>
      <w:r w:rsidRPr="00753CB4">
        <w:rPr>
          <w:rStyle w:val="HideTWBExt"/>
        </w:rPr>
        <w:t>&lt;/NumAm&gt;</w:t>
      </w:r>
    </w:p>
    <w:p w14:paraId="51BA08B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8EE19E4" w14:textId="77777777" w:rsidR="001E0A37" w:rsidRPr="0056317D" w:rsidRDefault="001E0A37" w:rsidP="001E0A37">
      <w:pPr>
        <w:rPr>
          <w:b/>
        </w:rPr>
      </w:pPr>
      <w:r w:rsidRPr="00753CB4">
        <w:rPr>
          <w:rStyle w:val="HideTWBExt"/>
        </w:rPr>
        <w:t>&lt;Article&gt;</w:t>
      </w:r>
      <w:r w:rsidRPr="0056317D">
        <w:rPr>
          <w:b/>
        </w:rPr>
        <w:t>Článok 11 – odsek 4</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D32ED80" w14:textId="77777777" w:rsidTr="001E0A37">
        <w:trPr>
          <w:jc w:val="center"/>
        </w:trPr>
        <w:tc>
          <w:tcPr>
            <w:tcW w:w="9752" w:type="dxa"/>
            <w:gridSpan w:val="2"/>
          </w:tcPr>
          <w:p w14:paraId="11643ADD" w14:textId="77777777" w:rsidR="001E0A37" w:rsidRPr="0056317D" w:rsidRDefault="001E0A37" w:rsidP="001E0A37">
            <w:pPr>
              <w:keepNext/>
            </w:pPr>
          </w:p>
        </w:tc>
      </w:tr>
      <w:tr w:rsidR="001E0A37" w:rsidRPr="0056317D" w14:paraId="2495C0C5" w14:textId="77777777" w:rsidTr="001E0A37">
        <w:trPr>
          <w:jc w:val="center"/>
        </w:trPr>
        <w:tc>
          <w:tcPr>
            <w:tcW w:w="4876" w:type="dxa"/>
          </w:tcPr>
          <w:p w14:paraId="35CE30B3" w14:textId="77777777" w:rsidR="001E0A37" w:rsidRPr="0056317D" w:rsidRDefault="001E0A37" w:rsidP="001E0A37">
            <w:pPr>
              <w:keepNext/>
              <w:spacing w:after="240"/>
              <w:jc w:val="center"/>
              <w:rPr>
                <w:i/>
              </w:rPr>
            </w:pPr>
            <w:r w:rsidRPr="0056317D">
              <w:rPr>
                <w:i/>
              </w:rPr>
              <w:t>Text predložený Komisiou</w:t>
            </w:r>
          </w:p>
        </w:tc>
        <w:tc>
          <w:tcPr>
            <w:tcW w:w="4876" w:type="dxa"/>
          </w:tcPr>
          <w:p w14:paraId="422F1DC4" w14:textId="77777777" w:rsidR="001E0A37" w:rsidRPr="0056317D" w:rsidRDefault="001E0A37" w:rsidP="001E0A37">
            <w:pPr>
              <w:keepNext/>
              <w:spacing w:after="240"/>
              <w:jc w:val="center"/>
              <w:rPr>
                <w:i/>
              </w:rPr>
            </w:pPr>
            <w:r w:rsidRPr="0056317D">
              <w:rPr>
                <w:i/>
              </w:rPr>
              <w:t>Pozmeňujúci návrh</w:t>
            </w:r>
          </w:p>
        </w:tc>
      </w:tr>
      <w:tr w:rsidR="001E0A37" w:rsidRPr="0056317D" w14:paraId="47B24A5E" w14:textId="77777777" w:rsidTr="001E0A37">
        <w:trPr>
          <w:jc w:val="center"/>
        </w:trPr>
        <w:tc>
          <w:tcPr>
            <w:tcW w:w="4876" w:type="dxa"/>
          </w:tcPr>
          <w:p w14:paraId="201113DE" w14:textId="77777777" w:rsidR="001E0A37" w:rsidRPr="0056317D" w:rsidRDefault="001E0A37" w:rsidP="001E0A37">
            <w:pPr>
              <w:spacing w:after="120"/>
            </w:pPr>
            <w:r w:rsidRPr="0056317D">
              <w:t>4.</w:t>
            </w:r>
            <w:r w:rsidRPr="0056317D">
              <w:tab/>
              <w:t xml:space="preserve">Poskytovatelia služieb musia </w:t>
            </w:r>
            <w:r w:rsidRPr="0056317D">
              <w:rPr>
                <w:b/>
                <w:i/>
              </w:rPr>
              <w:t xml:space="preserve">na základe odôvodnenej žiadosti príslušného orgánu </w:t>
            </w:r>
            <w:r w:rsidRPr="0056317D">
              <w:t xml:space="preserve">poskytnúť </w:t>
            </w:r>
            <w:r w:rsidRPr="0056317D">
              <w:rPr>
                <w:b/>
                <w:i/>
              </w:rPr>
              <w:t>tomuto</w:t>
            </w:r>
            <w:r w:rsidRPr="0056317D">
              <w:t xml:space="preserve"> orgánu všetky informácie potrebné na preukázanie súladu služby s požiadavkami na prístupnosť uvedenými v článku 3. Spolupracujú s týmito orgánmi na ich žiadosť pri každom prijatom opatrení s cieľom uviesť služby do súladu s uvedenými požiadavkami.</w:t>
            </w:r>
          </w:p>
        </w:tc>
        <w:tc>
          <w:tcPr>
            <w:tcW w:w="4876" w:type="dxa"/>
          </w:tcPr>
          <w:p w14:paraId="4A33FE5E" w14:textId="77777777" w:rsidR="001E0A37" w:rsidRPr="0056317D" w:rsidRDefault="001E0A37" w:rsidP="001E0A37">
            <w:pPr>
              <w:spacing w:after="120"/>
              <w:rPr>
                <w:szCs w:val="24"/>
              </w:rPr>
            </w:pPr>
            <w:r w:rsidRPr="0056317D">
              <w:t>4.</w:t>
            </w:r>
            <w:r w:rsidRPr="0056317D">
              <w:tab/>
              <w:t xml:space="preserve">Poskytovatelia služieb musia poskytnúť </w:t>
            </w:r>
            <w:r w:rsidRPr="0056317D">
              <w:rPr>
                <w:b/>
                <w:i/>
              </w:rPr>
              <w:t>príslušnému vnútroštátnemu</w:t>
            </w:r>
            <w:r w:rsidRPr="0056317D">
              <w:t xml:space="preserve"> orgánu všetky informácie potrebné na preukázanie súladu služby s požiadavkami na prístupnosť uvedenými v článku 3. Spolupracujú s týmito orgánmi na ich žiadosť pri každom prijatom opatrení s cieľom uviesť služby do súladu s uvedenými požiadavkami.</w:t>
            </w:r>
          </w:p>
        </w:tc>
      </w:tr>
    </w:tbl>
    <w:p w14:paraId="1DDBD968" w14:textId="77777777" w:rsidR="001E0A37" w:rsidRPr="0056317D" w:rsidRDefault="001E0A37" w:rsidP="001E0A37">
      <w:pPr>
        <w:keepNext/>
        <w:rPr>
          <w:b/>
        </w:rPr>
      </w:pPr>
      <w:r w:rsidRPr="00753CB4">
        <w:rPr>
          <w:rStyle w:val="HideTWBExt"/>
        </w:rPr>
        <w:t>&lt;/Amend&gt;</w:t>
      </w:r>
    </w:p>
    <w:p w14:paraId="16303BC8"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79</w:t>
      </w:r>
      <w:r w:rsidRPr="00753CB4">
        <w:rPr>
          <w:rStyle w:val="HideTWBExt"/>
        </w:rPr>
        <w:t>&lt;/NumAm&gt;</w:t>
      </w:r>
    </w:p>
    <w:p w14:paraId="537228B1"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D90019D" w14:textId="77777777" w:rsidR="001E0A37" w:rsidRPr="0056317D" w:rsidRDefault="001E0A37" w:rsidP="001E0A37">
      <w:pPr>
        <w:rPr>
          <w:b/>
        </w:rPr>
      </w:pPr>
      <w:r w:rsidRPr="00753CB4">
        <w:rPr>
          <w:rStyle w:val="HideTWBExt"/>
        </w:rPr>
        <w:t>&lt;Article&gt;</w:t>
      </w:r>
      <w:r w:rsidRPr="0056317D">
        <w:rPr>
          <w:b/>
        </w:rPr>
        <w:t>Článok 12 – odsek 1</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69507F7" w14:textId="77777777" w:rsidTr="001E0A37">
        <w:trPr>
          <w:jc w:val="center"/>
        </w:trPr>
        <w:tc>
          <w:tcPr>
            <w:tcW w:w="9752" w:type="dxa"/>
            <w:gridSpan w:val="2"/>
          </w:tcPr>
          <w:p w14:paraId="789AD2C7" w14:textId="77777777" w:rsidR="001E0A37" w:rsidRPr="0056317D" w:rsidRDefault="001E0A37" w:rsidP="001E0A37">
            <w:pPr>
              <w:keepNext/>
            </w:pPr>
          </w:p>
        </w:tc>
      </w:tr>
      <w:tr w:rsidR="001E0A37" w:rsidRPr="0056317D" w14:paraId="2C9F946A" w14:textId="77777777" w:rsidTr="001E0A37">
        <w:trPr>
          <w:jc w:val="center"/>
        </w:trPr>
        <w:tc>
          <w:tcPr>
            <w:tcW w:w="4876" w:type="dxa"/>
          </w:tcPr>
          <w:p w14:paraId="7E5F6951" w14:textId="77777777" w:rsidR="001E0A37" w:rsidRPr="0056317D" w:rsidRDefault="001E0A37" w:rsidP="001E0A37">
            <w:pPr>
              <w:spacing w:after="240"/>
              <w:jc w:val="center"/>
              <w:rPr>
                <w:i/>
              </w:rPr>
            </w:pPr>
            <w:r w:rsidRPr="0056317D">
              <w:rPr>
                <w:i/>
              </w:rPr>
              <w:t>Text predložený Komisiou</w:t>
            </w:r>
          </w:p>
        </w:tc>
        <w:tc>
          <w:tcPr>
            <w:tcW w:w="4876" w:type="dxa"/>
          </w:tcPr>
          <w:p w14:paraId="2D58396B" w14:textId="77777777" w:rsidR="001E0A37" w:rsidRPr="0056317D" w:rsidRDefault="001E0A37" w:rsidP="001E0A37">
            <w:pPr>
              <w:spacing w:after="240"/>
              <w:jc w:val="center"/>
              <w:rPr>
                <w:i/>
              </w:rPr>
            </w:pPr>
            <w:r w:rsidRPr="0056317D">
              <w:rPr>
                <w:i/>
              </w:rPr>
              <w:t>Pozmeňujúci návrh</w:t>
            </w:r>
          </w:p>
        </w:tc>
      </w:tr>
      <w:tr w:rsidR="001E0A37" w:rsidRPr="0056317D" w14:paraId="65B5993B" w14:textId="77777777" w:rsidTr="001E0A37">
        <w:trPr>
          <w:jc w:val="center"/>
        </w:trPr>
        <w:tc>
          <w:tcPr>
            <w:tcW w:w="4876" w:type="dxa"/>
          </w:tcPr>
          <w:p w14:paraId="010D787C" w14:textId="77777777" w:rsidR="001E0A37" w:rsidRPr="0056317D" w:rsidRDefault="001E0A37" w:rsidP="001E0A37">
            <w:pPr>
              <w:spacing w:after="120"/>
            </w:pPr>
            <w:r w:rsidRPr="0056317D">
              <w:t>1.</w:t>
            </w:r>
            <w:r w:rsidRPr="0056317D">
              <w:tab/>
              <w:t xml:space="preserve">Požiadavky na prístupnosť uvedené v článku 3 sa uplatňujú len do tej miery, pokiaľ nevedú k výraznej zmene </w:t>
            </w:r>
            <w:r w:rsidRPr="0056317D">
              <w:rPr>
                <w:b/>
                <w:i/>
              </w:rPr>
              <w:t xml:space="preserve">aspektu alebo prvku </w:t>
            </w:r>
            <w:r w:rsidRPr="0056317D">
              <w:t>výrobku alebo služby, ktorá by mala za následok zmenu základnej povahy výrobku alebo služby.</w:t>
            </w:r>
          </w:p>
        </w:tc>
        <w:tc>
          <w:tcPr>
            <w:tcW w:w="4876" w:type="dxa"/>
          </w:tcPr>
          <w:p w14:paraId="7CD3D594" w14:textId="77777777" w:rsidR="001E0A37" w:rsidRPr="0056317D" w:rsidRDefault="001E0A37" w:rsidP="001E0A37">
            <w:pPr>
              <w:spacing w:after="120"/>
            </w:pPr>
            <w:r w:rsidRPr="0056317D">
              <w:t>1.</w:t>
            </w:r>
            <w:r w:rsidRPr="0056317D">
              <w:tab/>
              <w:t>Požiadavky na prístupnosť uvedené v článku 3 sa uplatňujú len do tej miery, pokiaľ nevedú k výraznej zmene výrobku alebo služby, ktorá by mala za následok zmenu základnej povahy výrobku alebo služby.</w:t>
            </w:r>
          </w:p>
        </w:tc>
      </w:tr>
    </w:tbl>
    <w:p w14:paraId="02C46B97" w14:textId="77777777" w:rsidR="001E0A37" w:rsidRPr="0056317D" w:rsidRDefault="001E0A37" w:rsidP="001E0A37">
      <w:pPr>
        <w:rPr>
          <w:rFonts w:ascii="Arial" w:hAnsi="Arial"/>
          <w:vanish/>
          <w:color w:val="000080"/>
          <w:sz w:val="20"/>
        </w:rPr>
      </w:pPr>
      <w:r w:rsidRPr="00753CB4">
        <w:rPr>
          <w:rStyle w:val="HideTWBExt"/>
        </w:rPr>
        <w:t>&lt;/Amend&gt;</w:t>
      </w:r>
    </w:p>
    <w:p w14:paraId="44603CB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80</w:t>
      </w:r>
      <w:r w:rsidRPr="00753CB4">
        <w:rPr>
          <w:rStyle w:val="HideTWBExt"/>
        </w:rPr>
        <w:t>&lt;/NumAm&gt;</w:t>
      </w:r>
    </w:p>
    <w:p w14:paraId="3B05656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90F66F2" w14:textId="77777777" w:rsidR="001E0A37" w:rsidRPr="0056317D" w:rsidRDefault="001E0A37" w:rsidP="001E0A37">
      <w:pPr>
        <w:keepNext/>
        <w:rPr>
          <w:b/>
        </w:rPr>
      </w:pPr>
      <w:r w:rsidRPr="00753CB4">
        <w:rPr>
          <w:rStyle w:val="HideTWBExt"/>
        </w:rPr>
        <w:t>&lt;Article&gt;</w:t>
      </w:r>
      <w:r w:rsidRPr="0056317D">
        <w:rPr>
          <w:b/>
        </w:rPr>
        <w:t>Článok 12 – odsek 3 – písmeno b</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F9F8FA7" w14:textId="77777777" w:rsidTr="001E0A37">
        <w:trPr>
          <w:jc w:val="center"/>
        </w:trPr>
        <w:tc>
          <w:tcPr>
            <w:tcW w:w="9752" w:type="dxa"/>
            <w:gridSpan w:val="2"/>
          </w:tcPr>
          <w:p w14:paraId="3EED45E7" w14:textId="77777777" w:rsidR="001E0A37" w:rsidRPr="0056317D" w:rsidRDefault="001E0A37" w:rsidP="001E0A37">
            <w:pPr>
              <w:keepNext/>
            </w:pPr>
          </w:p>
        </w:tc>
      </w:tr>
      <w:tr w:rsidR="001E0A37" w:rsidRPr="0056317D" w14:paraId="66754A0B" w14:textId="77777777" w:rsidTr="001E0A37">
        <w:trPr>
          <w:jc w:val="center"/>
        </w:trPr>
        <w:tc>
          <w:tcPr>
            <w:tcW w:w="4876" w:type="dxa"/>
          </w:tcPr>
          <w:p w14:paraId="1756C041" w14:textId="77777777" w:rsidR="001E0A37" w:rsidRPr="0056317D" w:rsidRDefault="001E0A37" w:rsidP="001E0A37">
            <w:pPr>
              <w:keepNext/>
              <w:spacing w:after="240"/>
              <w:jc w:val="center"/>
              <w:rPr>
                <w:i/>
              </w:rPr>
            </w:pPr>
            <w:r w:rsidRPr="0056317D">
              <w:rPr>
                <w:i/>
              </w:rPr>
              <w:t>Text predložený Komisiou</w:t>
            </w:r>
          </w:p>
        </w:tc>
        <w:tc>
          <w:tcPr>
            <w:tcW w:w="4876" w:type="dxa"/>
          </w:tcPr>
          <w:p w14:paraId="761A3522" w14:textId="77777777" w:rsidR="001E0A37" w:rsidRPr="0056317D" w:rsidRDefault="001E0A37" w:rsidP="001E0A37">
            <w:pPr>
              <w:keepNext/>
              <w:spacing w:after="240"/>
              <w:jc w:val="center"/>
              <w:rPr>
                <w:i/>
              </w:rPr>
            </w:pPr>
            <w:r w:rsidRPr="0056317D">
              <w:rPr>
                <w:i/>
              </w:rPr>
              <w:t>Pozmeňujúci návrh</w:t>
            </w:r>
          </w:p>
        </w:tc>
      </w:tr>
      <w:tr w:rsidR="001E0A37" w:rsidRPr="0056317D" w14:paraId="51C41166" w14:textId="77777777" w:rsidTr="001E0A37">
        <w:trPr>
          <w:jc w:val="center"/>
        </w:trPr>
        <w:tc>
          <w:tcPr>
            <w:tcW w:w="4876" w:type="dxa"/>
          </w:tcPr>
          <w:p w14:paraId="3CA66907" w14:textId="77777777" w:rsidR="001E0A37" w:rsidRPr="0056317D" w:rsidRDefault="001E0A37" w:rsidP="001E0A37">
            <w:pPr>
              <w:spacing w:after="120"/>
            </w:pPr>
            <w:r w:rsidRPr="0056317D">
              <w:t>b)</w:t>
            </w:r>
            <w:r w:rsidRPr="0056317D">
              <w:tab/>
              <w:t>odhadované náklady a prínosy pre hospodárske subjekty vo vzťahu k odhadovanému prínosu pre osoby so zdravotným postihnutím, pričom sa zohľadňuje frekvencia a čas využívania konkrétneho výrobku alebo služby.</w:t>
            </w:r>
          </w:p>
        </w:tc>
        <w:tc>
          <w:tcPr>
            <w:tcW w:w="4876" w:type="dxa"/>
          </w:tcPr>
          <w:p w14:paraId="571813FF" w14:textId="77777777" w:rsidR="001E0A37" w:rsidRPr="0056317D" w:rsidRDefault="001E0A37" w:rsidP="001E0A37">
            <w:pPr>
              <w:spacing w:after="120"/>
            </w:pPr>
            <w:r w:rsidRPr="0056317D">
              <w:t>b)</w:t>
            </w:r>
            <w:r w:rsidRPr="0056317D">
              <w:tab/>
              <w:t>odhadované náklady a prínosy pre hospodárske subjekty vo vzťahu k odhadovanému prínosu pre osoby so zdravotným postihnutím</w:t>
            </w:r>
            <w:r w:rsidRPr="0056317D">
              <w:rPr>
                <w:b/>
                <w:i/>
              </w:rPr>
              <w:t xml:space="preserve"> a osoby s obmedzeniami z dôvodu starnutia alebo s akýmikoľvek inými obmedzeniami</w:t>
            </w:r>
            <w:r w:rsidRPr="0056317D">
              <w:t>, pričom sa zohľadňuje frekvencia a čas využívania konkrétneho výrobku alebo služby.</w:t>
            </w:r>
          </w:p>
        </w:tc>
      </w:tr>
    </w:tbl>
    <w:p w14:paraId="69DC683E" w14:textId="77777777" w:rsidR="001E0A37" w:rsidRPr="0056317D" w:rsidRDefault="001E0A37" w:rsidP="001E0A37">
      <w:r w:rsidRPr="00753CB4">
        <w:rPr>
          <w:rStyle w:val="HideTWBExt"/>
        </w:rPr>
        <w:t>&lt;/Amend&gt;</w:t>
      </w:r>
    </w:p>
    <w:p w14:paraId="47980BD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81</w:t>
      </w:r>
      <w:r w:rsidRPr="00753CB4">
        <w:rPr>
          <w:rStyle w:val="HideTWBExt"/>
        </w:rPr>
        <w:t>&lt;/NumAm&gt;</w:t>
      </w:r>
    </w:p>
    <w:p w14:paraId="2F0AC72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B8684F9" w14:textId="77777777" w:rsidR="001E0A37" w:rsidRPr="0056317D" w:rsidRDefault="001E0A37" w:rsidP="001E0A37">
      <w:pPr>
        <w:rPr>
          <w:b/>
        </w:rPr>
      </w:pPr>
      <w:r w:rsidRPr="00753CB4">
        <w:rPr>
          <w:rStyle w:val="HideTWBExt"/>
        </w:rPr>
        <w:t>&lt;Article&gt;</w:t>
      </w:r>
      <w:r w:rsidRPr="0056317D">
        <w:rPr>
          <w:b/>
        </w:rPr>
        <w:t>Článok 12 – odsek 3 – písmeno b a (nové)</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577089B" w14:textId="77777777" w:rsidTr="001E0A37">
        <w:trPr>
          <w:jc w:val="center"/>
        </w:trPr>
        <w:tc>
          <w:tcPr>
            <w:tcW w:w="9752" w:type="dxa"/>
            <w:gridSpan w:val="2"/>
          </w:tcPr>
          <w:p w14:paraId="02A81695" w14:textId="77777777" w:rsidR="001E0A37" w:rsidRPr="0056317D" w:rsidRDefault="001E0A37" w:rsidP="001E0A37">
            <w:pPr>
              <w:keepNext/>
            </w:pPr>
          </w:p>
        </w:tc>
      </w:tr>
      <w:tr w:rsidR="001E0A37" w:rsidRPr="0056317D" w14:paraId="58011406" w14:textId="77777777" w:rsidTr="001E0A37">
        <w:trPr>
          <w:jc w:val="center"/>
        </w:trPr>
        <w:tc>
          <w:tcPr>
            <w:tcW w:w="4876" w:type="dxa"/>
          </w:tcPr>
          <w:p w14:paraId="4291D7CF" w14:textId="77777777" w:rsidR="001E0A37" w:rsidRPr="0056317D" w:rsidRDefault="001E0A37" w:rsidP="001E0A37">
            <w:pPr>
              <w:keepNext/>
              <w:spacing w:after="240"/>
              <w:jc w:val="center"/>
              <w:rPr>
                <w:i/>
              </w:rPr>
            </w:pPr>
            <w:r w:rsidRPr="0056317D">
              <w:rPr>
                <w:i/>
              </w:rPr>
              <w:t>Text predložený Komisiou</w:t>
            </w:r>
          </w:p>
        </w:tc>
        <w:tc>
          <w:tcPr>
            <w:tcW w:w="4876" w:type="dxa"/>
          </w:tcPr>
          <w:p w14:paraId="70110531" w14:textId="77777777" w:rsidR="001E0A37" w:rsidRPr="0056317D" w:rsidRDefault="001E0A37" w:rsidP="001E0A37">
            <w:pPr>
              <w:keepNext/>
              <w:spacing w:after="240"/>
              <w:jc w:val="center"/>
              <w:rPr>
                <w:i/>
              </w:rPr>
            </w:pPr>
            <w:r w:rsidRPr="0056317D">
              <w:rPr>
                <w:i/>
              </w:rPr>
              <w:t>Pozmeňujúci návrh</w:t>
            </w:r>
          </w:p>
        </w:tc>
      </w:tr>
      <w:tr w:rsidR="001E0A37" w:rsidRPr="0056317D" w14:paraId="20DD81BD" w14:textId="77777777" w:rsidTr="001E0A37">
        <w:trPr>
          <w:jc w:val="center"/>
        </w:trPr>
        <w:tc>
          <w:tcPr>
            <w:tcW w:w="4876" w:type="dxa"/>
          </w:tcPr>
          <w:p w14:paraId="3C6A0152" w14:textId="77777777" w:rsidR="001E0A37" w:rsidRPr="0056317D" w:rsidRDefault="001E0A37" w:rsidP="001E0A37">
            <w:pPr>
              <w:spacing w:after="120"/>
            </w:pPr>
          </w:p>
        </w:tc>
        <w:tc>
          <w:tcPr>
            <w:tcW w:w="4876" w:type="dxa"/>
          </w:tcPr>
          <w:p w14:paraId="49C18A25" w14:textId="77777777" w:rsidR="001E0A37" w:rsidRPr="0056317D" w:rsidRDefault="001E0A37" w:rsidP="001E0A37">
            <w:pPr>
              <w:spacing w:after="120"/>
              <w:rPr>
                <w:szCs w:val="24"/>
              </w:rPr>
            </w:pPr>
            <w:r w:rsidRPr="0056317D">
              <w:rPr>
                <w:b/>
                <w:i/>
              </w:rPr>
              <w:t>ba)</w:t>
            </w:r>
            <w:r w:rsidRPr="0056317D">
              <w:tab/>
            </w:r>
            <w:r w:rsidRPr="0056317D">
              <w:rPr>
                <w:b/>
                <w:i/>
              </w:rPr>
              <w:t>význam objemu predaja a obchodu v rámci Únie podľa najnovších dostupných údajov.</w:t>
            </w:r>
          </w:p>
        </w:tc>
      </w:tr>
    </w:tbl>
    <w:p w14:paraId="6CC6F065" w14:textId="77777777" w:rsidR="001E0A37" w:rsidRPr="0056317D" w:rsidRDefault="001E0A37" w:rsidP="001E0A37">
      <w:r w:rsidRPr="00753CB4">
        <w:rPr>
          <w:rStyle w:val="HideTWBExt"/>
        </w:rPr>
        <w:t>&lt;/Amend&gt;</w:t>
      </w:r>
    </w:p>
    <w:p w14:paraId="2701507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82</w:t>
      </w:r>
      <w:r w:rsidRPr="00753CB4">
        <w:rPr>
          <w:rStyle w:val="HideTWBExt"/>
        </w:rPr>
        <w:t>&lt;/NumAm&gt;</w:t>
      </w:r>
    </w:p>
    <w:p w14:paraId="7879F11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922570A" w14:textId="77777777" w:rsidR="001E0A37" w:rsidRPr="0056317D" w:rsidRDefault="001E0A37" w:rsidP="001E0A37">
      <w:pPr>
        <w:rPr>
          <w:b/>
        </w:rPr>
      </w:pPr>
      <w:r w:rsidRPr="00753CB4">
        <w:rPr>
          <w:rStyle w:val="HideTWBExt"/>
        </w:rPr>
        <w:t>&lt;Article&gt;</w:t>
      </w:r>
      <w:r w:rsidRPr="0056317D">
        <w:rPr>
          <w:b/>
        </w:rPr>
        <w:t>Článok 12 – odsek 3 a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71A42DD" w14:textId="77777777" w:rsidTr="001E0A37">
        <w:trPr>
          <w:jc w:val="center"/>
        </w:trPr>
        <w:tc>
          <w:tcPr>
            <w:tcW w:w="9752" w:type="dxa"/>
            <w:gridSpan w:val="2"/>
          </w:tcPr>
          <w:p w14:paraId="357225A0" w14:textId="77777777" w:rsidR="001E0A37" w:rsidRPr="0056317D" w:rsidRDefault="001E0A37" w:rsidP="001E0A37">
            <w:pPr>
              <w:keepNext/>
            </w:pPr>
          </w:p>
        </w:tc>
      </w:tr>
      <w:tr w:rsidR="001E0A37" w:rsidRPr="0056317D" w14:paraId="3ED3867D" w14:textId="77777777" w:rsidTr="001E0A37">
        <w:trPr>
          <w:jc w:val="center"/>
        </w:trPr>
        <w:tc>
          <w:tcPr>
            <w:tcW w:w="4876" w:type="dxa"/>
          </w:tcPr>
          <w:p w14:paraId="45840D06" w14:textId="77777777" w:rsidR="001E0A37" w:rsidRPr="0056317D" w:rsidRDefault="001E0A37" w:rsidP="001E0A37">
            <w:pPr>
              <w:keepNext/>
              <w:spacing w:after="240"/>
              <w:jc w:val="center"/>
              <w:rPr>
                <w:i/>
              </w:rPr>
            </w:pPr>
            <w:r w:rsidRPr="0056317D">
              <w:rPr>
                <w:i/>
              </w:rPr>
              <w:t>Text predložený Komisiou</w:t>
            </w:r>
          </w:p>
        </w:tc>
        <w:tc>
          <w:tcPr>
            <w:tcW w:w="4876" w:type="dxa"/>
          </w:tcPr>
          <w:p w14:paraId="75F47904" w14:textId="77777777" w:rsidR="001E0A37" w:rsidRPr="0056317D" w:rsidRDefault="001E0A37" w:rsidP="001E0A37">
            <w:pPr>
              <w:keepNext/>
              <w:spacing w:after="240"/>
              <w:jc w:val="center"/>
              <w:rPr>
                <w:i/>
              </w:rPr>
            </w:pPr>
            <w:r w:rsidRPr="0056317D">
              <w:rPr>
                <w:i/>
              </w:rPr>
              <w:t>Pozmeňujúci návrh</w:t>
            </w:r>
          </w:p>
        </w:tc>
      </w:tr>
      <w:tr w:rsidR="001E0A37" w:rsidRPr="0056317D" w14:paraId="4148F290" w14:textId="77777777" w:rsidTr="001E0A37">
        <w:trPr>
          <w:jc w:val="center"/>
        </w:trPr>
        <w:tc>
          <w:tcPr>
            <w:tcW w:w="4876" w:type="dxa"/>
          </w:tcPr>
          <w:p w14:paraId="53DB42F3" w14:textId="77777777" w:rsidR="001E0A37" w:rsidRPr="0056317D" w:rsidRDefault="001E0A37" w:rsidP="001E0A37">
            <w:pPr>
              <w:spacing w:after="120"/>
            </w:pPr>
          </w:p>
        </w:tc>
        <w:tc>
          <w:tcPr>
            <w:tcW w:w="4876" w:type="dxa"/>
          </w:tcPr>
          <w:p w14:paraId="1DA44071" w14:textId="77777777" w:rsidR="001E0A37" w:rsidRPr="0056317D" w:rsidRDefault="001E0A37" w:rsidP="001E0A37">
            <w:pPr>
              <w:spacing w:after="120"/>
              <w:rPr>
                <w:szCs w:val="24"/>
              </w:rPr>
            </w:pPr>
            <w:r w:rsidRPr="0056317D">
              <w:rPr>
                <w:b/>
                <w:i/>
              </w:rPr>
              <w:t>3a.</w:t>
            </w:r>
            <w:r w:rsidRPr="0056317D">
              <w:tab/>
            </w:r>
            <w:r w:rsidRPr="0056317D">
              <w:rPr>
                <w:b/>
                <w:i/>
              </w:rPr>
              <w:t>V kontexte programov, z ktorých môžu mať úžitok malé a stredné podniky (MSP) a veľmi malé podniky, Komisia zohľadňuje iniciatívy, ktoré pomáhajú MSP a veľmi malým podnikom zahrnúť do navrhovania ich výrobkov a poskytovania ich služieb aspekty prístupnosti.</w:t>
            </w:r>
          </w:p>
        </w:tc>
      </w:tr>
      <w:tr w:rsidR="001E0A37" w:rsidRPr="0056317D" w14:paraId="58A32BA1" w14:textId="77777777" w:rsidTr="001E0A37">
        <w:trPr>
          <w:jc w:val="center"/>
        </w:trPr>
        <w:tc>
          <w:tcPr>
            <w:tcW w:w="4876" w:type="dxa"/>
          </w:tcPr>
          <w:p w14:paraId="268E4B0A" w14:textId="77777777" w:rsidR="001E0A37" w:rsidRPr="0056317D" w:rsidRDefault="001E0A37" w:rsidP="001E0A37">
            <w:pPr>
              <w:spacing w:after="120"/>
            </w:pPr>
          </w:p>
        </w:tc>
        <w:tc>
          <w:tcPr>
            <w:tcW w:w="4876" w:type="dxa"/>
          </w:tcPr>
          <w:p w14:paraId="3BE19879" w14:textId="77777777" w:rsidR="001E0A37" w:rsidRPr="0056317D" w:rsidRDefault="001E0A37" w:rsidP="001E0A37">
            <w:pPr>
              <w:spacing w:after="120"/>
              <w:rPr>
                <w:szCs w:val="24"/>
              </w:rPr>
            </w:pPr>
            <w:r w:rsidRPr="0056317D">
              <w:rPr>
                <w:b/>
                <w:i/>
              </w:rPr>
              <w:t>Vykonávacie opatrenie môže byť sprevádzané usmerneniami zahŕňajúcimi špecifiká MSP aktívnych v dotknutom sektore výrobkov a služieb. V prípade potreby a v súlade s odsekom 3 môže Komisia vytvoriť ďalší špecializovanejší materiál, aby uľahčila uplatňovanie tejto smernice zo strany MSP.</w:t>
            </w:r>
          </w:p>
        </w:tc>
      </w:tr>
      <w:tr w:rsidR="001E0A37" w:rsidRPr="0056317D" w14:paraId="6B7A787B" w14:textId="77777777" w:rsidTr="001E0A37">
        <w:trPr>
          <w:jc w:val="center"/>
        </w:trPr>
        <w:tc>
          <w:tcPr>
            <w:tcW w:w="4876" w:type="dxa"/>
          </w:tcPr>
          <w:p w14:paraId="06CD98E2" w14:textId="77777777" w:rsidR="001E0A37" w:rsidRPr="0056317D" w:rsidRDefault="001E0A37" w:rsidP="001E0A37">
            <w:pPr>
              <w:spacing w:after="120"/>
            </w:pPr>
          </w:p>
        </w:tc>
        <w:tc>
          <w:tcPr>
            <w:tcW w:w="4876" w:type="dxa"/>
          </w:tcPr>
          <w:p w14:paraId="186EBDF7" w14:textId="77777777" w:rsidR="001E0A37" w:rsidRPr="0056317D" w:rsidRDefault="001E0A37" w:rsidP="001E0A37">
            <w:pPr>
              <w:spacing w:after="120"/>
              <w:rPr>
                <w:szCs w:val="24"/>
              </w:rPr>
            </w:pPr>
            <w:r w:rsidRPr="0056317D">
              <w:rPr>
                <w:b/>
                <w:i/>
              </w:rPr>
              <w:t>Členské štáty zabezpečia, najmä prostredníctvom posilnenia podporných sietí a štruktúr, aby nabádali MSP a veľmi malé podniky k tomu, aby prijímali zodpovedný prístup k prístupnosti už vo fáze navrhovania výrobku a poskytovania služby.</w:t>
            </w:r>
          </w:p>
        </w:tc>
      </w:tr>
    </w:tbl>
    <w:p w14:paraId="546CF906" w14:textId="77777777" w:rsidR="001E0A37" w:rsidRPr="0056317D" w:rsidRDefault="001E0A37" w:rsidP="001E0A37">
      <w:r w:rsidRPr="00753CB4">
        <w:rPr>
          <w:rStyle w:val="HideTWBExt"/>
        </w:rPr>
        <w:t>&lt;/Amend&gt;</w:t>
      </w:r>
    </w:p>
    <w:p w14:paraId="739A3C36"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83</w:t>
      </w:r>
      <w:r w:rsidRPr="00753CB4">
        <w:rPr>
          <w:rStyle w:val="HideTWBExt"/>
        </w:rPr>
        <w:t>&lt;/NumAm&gt;</w:t>
      </w:r>
    </w:p>
    <w:p w14:paraId="7F04C61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52F9473" w14:textId="77777777" w:rsidR="001E0A37" w:rsidRPr="0056317D" w:rsidRDefault="001E0A37" w:rsidP="001E0A37">
      <w:pPr>
        <w:keepNext/>
        <w:rPr>
          <w:b/>
        </w:rPr>
      </w:pPr>
      <w:r w:rsidRPr="00753CB4">
        <w:rPr>
          <w:rStyle w:val="HideTWBExt"/>
        </w:rPr>
        <w:t>&lt;Article&gt;</w:t>
      </w:r>
      <w:r w:rsidRPr="0056317D">
        <w:rPr>
          <w:b/>
        </w:rPr>
        <w:t>Článok 12 – odsek 4</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08F11EF" w14:textId="77777777" w:rsidTr="001E0A37">
        <w:trPr>
          <w:jc w:val="center"/>
        </w:trPr>
        <w:tc>
          <w:tcPr>
            <w:tcW w:w="9752" w:type="dxa"/>
            <w:gridSpan w:val="2"/>
          </w:tcPr>
          <w:p w14:paraId="3D5EFFFB" w14:textId="77777777" w:rsidR="001E0A37" w:rsidRPr="0056317D" w:rsidRDefault="001E0A37" w:rsidP="001E0A37">
            <w:pPr>
              <w:keepNext/>
            </w:pPr>
          </w:p>
        </w:tc>
      </w:tr>
      <w:tr w:rsidR="001E0A37" w:rsidRPr="0056317D" w14:paraId="7C0DA351" w14:textId="77777777" w:rsidTr="001E0A37">
        <w:trPr>
          <w:jc w:val="center"/>
        </w:trPr>
        <w:tc>
          <w:tcPr>
            <w:tcW w:w="4876" w:type="dxa"/>
          </w:tcPr>
          <w:p w14:paraId="0BAFB7D2" w14:textId="77777777" w:rsidR="001E0A37" w:rsidRPr="0056317D" w:rsidRDefault="001E0A37" w:rsidP="001E0A37">
            <w:pPr>
              <w:keepNext/>
              <w:spacing w:after="240"/>
              <w:jc w:val="center"/>
              <w:rPr>
                <w:i/>
              </w:rPr>
            </w:pPr>
            <w:r w:rsidRPr="0056317D">
              <w:rPr>
                <w:i/>
              </w:rPr>
              <w:t>Text predložený Komisiou</w:t>
            </w:r>
          </w:p>
        </w:tc>
        <w:tc>
          <w:tcPr>
            <w:tcW w:w="4876" w:type="dxa"/>
          </w:tcPr>
          <w:p w14:paraId="6F2BBD64" w14:textId="77777777" w:rsidR="001E0A37" w:rsidRPr="0056317D" w:rsidRDefault="001E0A37" w:rsidP="001E0A37">
            <w:pPr>
              <w:keepNext/>
              <w:spacing w:after="240"/>
              <w:jc w:val="center"/>
              <w:rPr>
                <w:i/>
              </w:rPr>
            </w:pPr>
            <w:r w:rsidRPr="0056317D">
              <w:rPr>
                <w:i/>
              </w:rPr>
              <w:t>Pozmeňujúci návrh</w:t>
            </w:r>
          </w:p>
        </w:tc>
      </w:tr>
      <w:tr w:rsidR="001E0A37" w:rsidRPr="0056317D" w14:paraId="50B68E17" w14:textId="77777777" w:rsidTr="001E0A37">
        <w:trPr>
          <w:jc w:val="center"/>
        </w:trPr>
        <w:tc>
          <w:tcPr>
            <w:tcW w:w="4876" w:type="dxa"/>
          </w:tcPr>
          <w:p w14:paraId="323F57EF" w14:textId="77777777" w:rsidR="001E0A37" w:rsidRPr="0056317D" w:rsidRDefault="001E0A37" w:rsidP="001E0A37">
            <w:pPr>
              <w:spacing w:after="120"/>
            </w:pPr>
            <w:r w:rsidRPr="0056317D">
              <w:t>4.</w:t>
            </w:r>
            <w:r w:rsidRPr="0056317D">
              <w:tab/>
              <w:t>Táto záťaž sa nepovažuje za neprimeranú, ak je kompenzovaná financovaním z iných než vlastných zdrojov hospodárskeho subjektu, a to či už verejných alebo súkromných.</w:t>
            </w:r>
          </w:p>
        </w:tc>
        <w:tc>
          <w:tcPr>
            <w:tcW w:w="4876" w:type="dxa"/>
          </w:tcPr>
          <w:p w14:paraId="431D28E4" w14:textId="77777777" w:rsidR="001E0A37" w:rsidRPr="0056317D" w:rsidRDefault="001E0A37" w:rsidP="001E0A37">
            <w:pPr>
              <w:spacing w:after="120"/>
            </w:pPr>
            <w:r w:rsidRPr="0056317D">
              <w:t>4.</w:t>
            </w:r>
            <w:r w:rsidRPr="0056317D">
              <w:tab/>
              <w:t xml:space="preserve">Táto záťaž sa nepovažuje za neprimeranú, ak je kompenzovaná financovaním z iných než vlastných zdrojov hospodárskeho subjektu, a to či už verejných alebo súkromných. </w:t>
            </w:r>
            <w:r w:rsidRPr="0056317D">
              <w:rPr>
                <w:b/>
                <w:i/>
              </w:rPr>
              <w:t>Nedostatok prednosti, času alebo vedomosti sa nepovažuje za oprávnený dôvod na žiadosť o neprimeranú záťaž.</w:t>
            </w:r>
          </w:p>
        </w:tc>
      </w:tr>
    </w:tbl>
    <w:p w14:paraId="0675EB57" w14:textId="77777777" w:rsidR="001E0A37" w:rsidRPr="0056317D" w:rsidRDefault="001E0A37" w:rsidP="001E0A37">
      <w:pPr>
        <w:keepNext/>
        <w:spacing w:before="240"/>
        <w:jc w:val="center"/>
        <w:rPr>
          <w:i/>
        </w:rPr>
      </w:pPr>
      <w:r w:rsidRPr="00753CB4">
        <w:rPr>
          <w:rStyle w:val="HideTWBExt"/>
        </w:rPr>
        <w:t>&lt;TitreJust&gt;</w:t>
      </w:r>
      <w:r w:rsidRPr="0056317D">
        <w:rPr>
          <w:i/>
        </w:rPr>
        <w:t>Odôvodnenie</w:t>
      </w:r>
      <w:r w:rsidRPr="00753CB4">
        <w:rPr>
          <w:rStyle w:val="HideTWBExt"/>
        </w:rPr>
        <w:t>&lt;/TitreJust&gt;</w:t>
      </w:r>
    </w:p>
    <w:p w14:paraId="74D21A0E" w14:textId="77777777" w:rsidR="001E0A37" w:rsidRPr="0056317D" w:rsidRDefault="001E0A37" w:rsidP="001E0A37">
      <w:pPr>
        <w:spacing w:before="240"/>
        <w:rPr>
          <w:i/>
        </w:rPr>
      </w:pPr>
      <w:r w:rsidRPr="0056317D">
        <w:rPr>
          <w:i/>
        </w:rPr>
        <w:t>Podľa všeobecného komentára výboru OSN č. 2 (2014) o prístupnosti je pojem „neprimeraná záťaž“ v zásade neprijateľný. Tvrdí, že povinnosť zabezpečiť prístupnosť je nepodmienečná.</w:t>
      </w:r>
    </w:p>
    <w:p w14:paraId="3B3E86CB" w14:textId="77777777" w:rsidR="001E0A37" w:rsidRPr="0056317D" w:rsidRDefault="001E0A37" w:rsidP="001E0A37">
      <w:r w:rsidRPr="00753CB4">
        <w:rPr>
          <w:rStyle w:val="HideTWBExt"/>
        </w:rPr>
        <w:t>&lt;/Amend&gt;</w:t>
      </w:r>
    </w:p>
    <w:p w14:paraId="68C5EF63"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84</w:t>
      </w:r>
      <w:r w:rsidRPr="00753CB4">
        <w:rPr>
          <w:rStyle w:val="HideTWBExt"/>
        </w:rPr>
        <w:t>&lt;/NumAm&gt;</w:t>
      </w:r>
    </w:p>
    <w:p w14:paraId="0C7D9A6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99961C5" w14:textId="77777777" w:rsidR="001E0A37" w:rsidRPr="0056317D" w:rsidRDefault="001E0A37" w:rsidP="001E0A37">
      <w:pPr>
        <w:keepNext/>
        <w:rPr>
          <w:b/>
        </w:rPr>
      </w:pPr>
      <w:r w:rsidRPr="00753CB4">
        <w:rPr>
          <w:rStyle w:val="HideTWBExt"/>
        </w:rPr>
        <w:t>&lt;Article&gt;</w:t>
      </w:r>
      <w:r w:rsidRPr="0056317D">
        <w:rPr>
          <w:b/>
        </w:rPr>
        <w:t>Článok 12 – odsek 5</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982697F" w14:textId="77777777" w:rsidTr="001E0A37">
        <w:trPr>
          <w:jc w:val="center"/>
        </w:trPr>
        <w:tc>
          <w:tcPr>
            <w:tcW w:w="9752" w:type="dxa"/>
            <w:gridSpan w:val="2"/>
          </w:tcPr>
          <w:p w14:paraId="1C48A22D" w14:textId="77777777" w:rsidR="001E0A37" w:rsidRPr="0056317D" w:rsidRDefault="001E0A37" w:rsidP="001E0A37">
            <w:pPr>
              <w:keepNext/>
            </w:pPr>
          </w:p>
        </w:tc>
      </w:tr>
      <w:tr w:rsidR="001E0A37" w:rsidRPr="0056317D" w14:paraId="6DEA9F04" w14:textId="77777777" w:rsidTr="001E0A37">
        <w:trPr>
          <w:jc w:val="center"/>
        </w:trPr>
        <w:tc>
          <w:tcPr>
            <w:tcW w:w="4876" w:type="dxa"/>
          </w:tcPr>
          <w:p w14:paraId="0B15FC1D" w14:textId="77777777" w:rsidR="001E0A37" w:rsidRPr="0056317D" w:rsidRDefault="001E0A37" w:rsidP="001E0A37">
            <w:pPr>
              <w:spacing w:after="240"/>
              <w:jc w:val="center"/>
              <w:rPr>
                <w:i/>
              </w:rPr>
            </w:pPr>
            <w:r w:rsidRPr="0056317D">
              <w:rPr>
                <w:i/>
              </w:rPr>
              <w:t>Text predložený Komisiou</w:t>
            </w:r>
          </w:p>
        </w:tc>
        <w:tc>
          <w:tcPr>
            <w:tcW w:w="4876" w:type="dxa"/>
          </w:tcPr>
          <w:p w14:paraId="6575A93E" w14:textId="77777777" w:rsidR="001E0A37" w:rsidRPr="0056317D" w:rsidRDefault="001E0A37" w:rsidP="001E0A37">
            <w:pPr>
              <w:spacing w:after="240"/>
              <w:jc w:val="center"/>
              <w:rPr>
                <w:i/>
              </w:rPr>
            </w:pPr>
            <w:r w:rsidRPr="0056317D">
              <w:rPr>
                <w:i/>
              </w:rPr>
              <w:t>Pozmeňujúci návrh</w:t>
            </w:r>
          </w:p>
        </w:tc>
      </w:tr>
      <w:tr w:rsidR="001E0A37" w:rsidRPr="0056317D" w14:paraId="03E2FCE4" w14:textId="77777777" w:rsidTr="001E0A37">
        <w:trPr>
          <w:jc w:val="center"/>
        </w:trPr>
        <w:tc>
          <w:tcPr>
            <w:tcW w:w="4876" w:type="dxa"/>
          </w:tcPr>
          <w:p w14:paraId="5CE34115" w14:textId="77777777" w:rsidR="001E0A37" w:rsidRPr="0056317D" w:rsidRDefault="001E0A37" w:rsidP="001E0A37">
            <w:pPr>
              <w:spacing w:after="120"/>
            </w:pPr>
            <w:r w:rsidRPr="0056317D">
              <w:t>5.</w:t>
            </w:r>
            <w:r w:rsidRPr="0056317D">
              <w:tab/>
              <w:t>Posúdenie toho, či dodržiavanie požiadaviek na prístupnosť si v prípade výrobkov alebo služieb vyžaduje zásadnú zmenu alebo predstavuje neprimeranú záťaž, vykonáva hospodársky subjekt.</w:t>
            </w:r>
          </w:p>
        </w:tc>
        <w:tc>
          <w:tcPr>
            <w:tcW w:w="4876" w:type="dxa"/>
          </w:tcPr>
          <w:p w14:paraId="15449A5F" w14:textId="77777777" w:rsidR="001E0A37" w:rsidRPr="0056317D" w:rsidRDefault="001E0A37" w:rsidP="001E0A37">
            <w:pPr>
              <w:spacing w:after="120"/>
            </w:pPr>
            <w:r w:rsidRPr="0056317D">
              <w:t>5.</w:t>
            </w:r>
            <w:r w:rsidRPr="0056317D">
              <w:tab/>
              <w:t>Posúdenie toho, či dodržiavanie požiadaviek na prístupnosť si v prípade výrobkov alebo služieb vyžaduje zásadnú zmenu alebo predstavuje neprimeranú záťaž, vykonáva hospodársky subjekt</w:t>
            </w:r>
            <w:r w:rsidRPr="0056317D">
              <w:rPr>
                <w:b/>
                <w:i/>
              </w:rPr>
              <w:t xml:space="preserve"> v spolupráci s vnútroštátnym orgánom dohľadu nad trhom a organizáciami zastupujúcimi osoby so zdravotným postihnutím</w:t>
            </w:r>
            <w:r w:rsidRPr="0056317D">
              <w:t>.</w:t>
            </w:r>
          </w:p>
        </w:tc>
      </w:tr>
    </w:tbl>
    <w:p w14:paraId="360C6A28" w14:textId="77777777" w:rsidR="001E0A37" w:rsidRPr="0056317D" w:rsidRDefault="001E0A37" w:rsidP="001E0A37">
      <w:r w:rsidRPr="00753CB4">
        <w:rPr>
          <w:rStyle w:val="HideTWBExt"/>
        </w:rPr>
        <w:t>&lt;/Amend&gt;</w:t>
      </w:r>
    </w:p>
    <w:p w14:paraId="15514445"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85</w:t>
      </w:r>
      <w:r w:rsidRPr="00753CB4">
        <w:rPr>
          <w:rStyle w:val="HideTWBExt"/>
        </w:rPr>
        <w:t>&lt;/NumAm&gt;</w:t>
      </w:r>
    </w:p>
    <w:p w14:paraId="69B4C65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7299EB8" w14:textId="77777777" w:rsidR="001E0A37" w:rsidRPr="0056317D" w:rsidRDefault="001E0A37" w:rsidP="001E0A37">
      <w:pPr>
        <w:rPr>
          <w:b/>
        </w:rPr>
      </w:pPr>
      <w:r w:rsidRPr="00753CB4">
        <w:rPr>
          <w:rStyle w:val="HideTWBExt"/>
        </w:rPr>
        <w:t>&lt;Article&gt;</w:t>
      </w:r>
      <w:r w:rsidRPr="0056317D">
        <w:rPr>
          <w:b/>
        </w:rPr>
        <w:t>Článok 12 – odsek 6</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3232168" w14:textId="77777777" w:rsidTr="001E0A37">
        <w:trPr>
          <w:jc w:val="center"/>
        </w:trPr>
        <w:tc>
          <w:tcPr>
            <w:tcW w:w="9752" w:type="dxa"/>
            <w:gridSpan w:val="2"/>
          </w:tcPr>
          <w:p w14:paraId="72BACBA3" w14:textId="77777777" w:rsidR="001E0A37" w:rsidRPr="0056317D" w:rsidRDefault="001E0A37" w:rsidP="001E0A37">
            <w:pPr>
              <w:keepNext/>
            </w:pPr>
          </w:p>
        </w:tc>
      </w:tr>
      <w:tr w:rsidR="001E0A37" w:rsidRPr="0056317D" w14:paraId="1BEFBAF7" w14:textId="77777777" w:rsidTr="001E0A37">
        <w:trPr>
          <w:jc w:val="center"/>
        </w:trPr>
        <w:tc>
          <w:tcPr>
            <w:tcW w:w="4876" w:type="dxa"/>
          </w:tcPr>
          <w:p w14:paraId="75C5498D" w14:textId="77777777" w:rsidR="001E0A37" w:rsidRPr="0056317D" w:rsidRDefault="001E0A37" w:rsidP="001E0A37">
            <w:pPr>
              <w:keepNext/>
              <w:spacing w:after="240"/>
              <w:jc w:val="center"/>
              <w:rPr>
                <w:i/>
              </w:rPr>
            </w:pPr>
            <w:r w:rsidRPr="0056317D">
              <w:rPr>
                <w:i/>
              </w:rPr>
              <w:t>Text predložený Komisiou</w:t>
            </w:r>
          </w:p>
        </w:tc>
        <w:tc>
          <w:tcPr>
            <w:tcW w:w="4876" w:type="dxa"/>
          </w:tcPr>
          <w:p w14:paraId="2CA39DF6" w14:textId="77777777" w:rsidR="001E0A37" w:rsidRPr="0056317D" w:rsidRDefault="001E0A37" w:rsidP="001E0A37">
            <w:pPr>
              <w:keepNext/>
              <w:spacing w:after="240"/>
              <w:jc w:val="center"/>
              <w:rPr>
                <w:i/>
              </w:rPr>
            </w:pPr>
            <w:r w:rsidRPr="0056317D">
              <w:rPr>
                <w:i/>
              </w:rPr>
              <w:t>Pozmeňujúci návrh</w:t>
            </w:r>
          </w:p>
        </w:tc>
      </w:tr>
      <w:tr w:rsidR="001E0A37" w:rsidRPr="0056317D" w14:paraId="30D67671" w14:textId="77777777" w:rsidTr="001E0A37">
        <w:trPr>
          <w:jc w:val="center"/>
        </w:trPr>
        <w:tc>
          <w:tcPr>
            <w:tcW w:w="4876" w:type="dxa"/>
          </w:tcPr>
          <w:p w14:paraId="56E44BFA" w14:textId="77777777" w:rsidR="001E0A37" w:rsidRPr="0056317D" w:rsidRDefault="001E0A37" w:rsidP="001E0A37">
            <w:pPr>
              <w:spacing w:after="120"/>
            </w:pPr>
            <w:r w:rsidRPr="0056317D">
              <w:t>6.</w:t>
            </w:r>
            <w:r w:rsidRPr="0056317D">
              <w:tab/>
              <w:t xml:space="preserve">Ak hospodárske subjekty uplatnili v prípade konkrétneho výrobku alebo služby výnimku stanovenú odsekoch 1 až 5, oznámia to príslušnému orgánu dohľadu nad trhom členského štátu, v ktorom sa výrobok uvádza na trh alebo sa sprístupňuje na trhu. K takémuto oznámeniu pripoja posúdenie uvedené v odseku 3. </w:t>
            </w:r>
            <w:r w:rsidRPr="0056317D">
              <w:rPr>
                <w:b/>
                <w:i/>
              </w:rPr>
              <w:t>Mikropodniky sú oslobodené od tejto oznamovacej povinnosti, ale musia byť schopné predložiť</w:t>
            </w:r>
            <w:r w:rsidRPr="0056317D">
              <w:t xml:space="preserve"> na </w:t>
            </w:r>
            <w:r w:rsidRPr="0056317D">
              <w:rPr>
                <w:b/>
                <w:i/>
              </w:rPr>
              <w:t>žiadosť príslušného orgánu dohľadu nad trhom príslušnú dokumentáciu</w:t>
            </w:r>
            <w:r w:rsidRPr="0056317D">
              <w:t>.</w:t>
            </w:r>
          </w:p>
        </w:tc>
        <w:tc>
          <w:tcPr>
            <w:tcW w:w="4876" w:type="dxa"/>
          </w:tcPr>
          <w:p w14:paraId="0F43A325" w14:textId="77777777" w:rsidR="001E0A37" w:rsidRPr="0056317D" w:rsidRDefault="001E0A37" w:rsidP="001E0A37">
            <w:pPr>
              <w:spacing w:after="120"/>
              <w:rPr>
                <w:szCs w:val="24"/>
              </w:rPr>
            </w:pPr>
            <w:r w:rsidRPr="0056317D">
              <w:t>6.</w:t>
            </w:r>
            <w:r w:rsidRPr="0056317D">
              <w:tab/>
              <w:t xml:space="preserve">Ak hospodárske subjekty uplatnili v prípade konkrétneho výrobku alebo služby výnimku stanovenú odsekoch 1 až 5, oznámia to príslušnému orgánu dohľadu nad trhom členského štátu, v ktorom sa výrobok uvádza na trh alebo sa sprístupňuje na trhu. K takémuto oznámeniu pripoja posúdenie uvedené v odseku 3. </w:t>
            </w:r>
            <w:r w:rsidRPr="0056317D">
              <w:rPr>
                <w:b/>
                <w:i/>
              </w:rPr>
              <w:t>Konečné rozhodnutie o udelení výnimky prijíma v jednotlivých prípadoch orgán dohľadu nad trhom členského štátu</w:t>
            </w:r>
            <w:r w:rsidRPr="0056317D">
              <w:t xml:space="preserve"> na </w:t>
            </w:r>
            <w:r w:rsidRPr="0056317D">
              <w:rPr>
                <w:b/>
                <w:i/>
              </w:rPr>
              <w:t>individuálnom základe, pričom zohľadní nezávislé posúdenie tretej strany, ktoré mohlo byť poskytnuté hospodárskym subjektom</w:t>
            </w:r>
            <w:r w:rsidRPr="0056317D">
              <w:t>.</w:t>
            </w:r>
            <w:r w:rsidRPr="0056317D">
              <w:rPr>
                <w:b/>
                <w:i/>
              </w:rPr>
              <w:t xml:space="preserve"> </w:t>
            </w:r>
          </w:p>
        </w:tc>
      </w:tr>
    </w:tbl>
    <w:p w14:paraId="2E8AA924" w14:textId="77777777" w:rsidR="001E0A37" w:rsidRPr="0056317D" w:rsidRDefault="001E0A37" w:rsidP="001E0A37">
      <w:r w:rsidRPr="00753CB4">
        <w:rPr>
          <w:rStyle w:val="HideTWBExt"/>
        </w:rPr>
        <w:t>&lt;/Amend&gt;</w:t>
      </w:r>
    </w:p>
    <w:p w14:paraId="1887869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86</w:t>
      </w:r>
      <w:r w:rsidRPr="00753CB4">
        <w:rPr>
          <w:rStyle w:val="HideTWBExt"/>
        </w:rPr>
        <w:t>&lt;/NumAm&gt;</w:t>
      </w:r>
    </w:p>
    <w:p w14:paraId="2244529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2220423" w14:textId="77777777" w:rsidR="001E0A37" w:rsidRPr="0056317D" w:rsidRDefault="001E0A37" w:rsidP="001E0A37">
      <w:pPr>
        <w:keepNext/>
        <w:rPr>
          <w:b/>
        </w:rPr>
      </w:pPr>
      <w:r w:rsidRPr="00753CB4">
        <w:rPr>
          <w:rStyle w:val="HideTWBExt"/>
        </w:rPr>
        <w:t>&lt;Article&gt;</w:t>
      </w:r>
      <w:r w:rsidRPr="0056317D">
        <w:rPr>
          <w:b/>
        </w:rPr>
        <w:t>Článok 12 – odsek 6 a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53BBD47" w14:textId="77777777" w:rsidTr="001E0A37">
        <w:trPr>
          <w:jc w:val="center"/>
        </w:trPr>
        <w:tc>
          <w:tcPr>
            <w:tcW w:w="9752" w:type="dxa"/>
            <w:gridSpan w:val="2"/>
          </w:tcPr>
          <w:p w14:paraId="5E0587E8" w14:textId="77777777" w:rsidR="001E0A37" w:rsidRPr="0056317D" w:rsidRDefault="001E0A37" w:rsidP="001E0A37">
            <w:pPr>
              <w:keepNext/>
            </w:pPr>
          </w:p>
        </w:tc>
      </w:tr>
      <w:tr w:rsidR="001E0A37" w:rsidRPr="0056317D" w14:paraId="2C3507C0" w14:textId="77777777" w:rsidTr="001E0A37">
        <w:trPr>
          <w:jc w:val="center"/>
        </w:trPr>
        <w:tc>
          <w:tcPr>
            <w:tcW w:w="4876" w:type="dxa"/>
          </w:tcPr>
          <w:p w14:paraId="2FD91925" w14:textId="77777777" w:rsidR="001E0A37" w:rsidRPr="0056317D" w:rsidRDefault="001E0A37" w:rsidP="001E0A37">
            <w:pPr>
              <w:keepNext/>
              <w:spacing w:after="240"/>
              <w:jc w:val="center"/>
              <w:rPr>
                <w:i/>
              </w:rPr>
            </w:pPr>
            <w:r w:rsidRPr="0056317D">
              <w:rPr>
                <w:i/>
              </w:rPr>
              <w:t>Text predložený Komisiou</w:t>
            </w:r>
          </w:p>
        </w:tc>
        <w:tc>
          <w:tcPr>
            <w:tcW w:w="4876" w:type="dxa"/>
          </w:tcPr>
          <w:p w14:paraId="36A67DCE" w14:textId="77777777" w:rsidR="001E0A37" w:rsidRPr="0056317D" w:rsidRDefault="001E0A37" w:rsidP="001E0A37">
            <w:pPr>
              <w:keepNext/>
              <w:spacing w:after="240"/>
              <w:jc w:val="center"/>
              <w:rPr>
                <w:i/>
              </w:rPr>
            </w:pPr>
            <w:r w:rsidRPr="0056317D">
              <w:rPr>
                <w:i/>
              </w:rPr>
              <w:t>Pozmeňujúci návrh</w:t>
            </w:r>
          </w:p>
        </w:tc>
      </w:tr>
      <w:tr w:rsidR="001E0A37" w:rsidRPr="0056317D" w14:paraId="1DF8A5D3" w14:textId="77777777" w:rsidTr="001E0A37">
        <w:trPr>
          <w:jc w:val="center"/>
        </w:trPr>
        <w:tc>
          <w:tcPr>
            <w:tcW w:w="4876" w:type="dxa"/>
          </w:tcPr>
          <w:p w14:paraId="09772845" w14:textId="77777777" w:rsidR="001E0A37" w:rsidRPr="0056317D" w:rsidRDefault="001E0A37" w:rsidP="001E0A37">
            <w:pPr>
              <w:spacing w:after="120"/>
            </w:pPr>
          </w:p>
        </w:tc>
        <w:tc>
          <w:tcPr>
            <w:tcW w:w="4876" w:type="dxa"/>
          </w:tcPr>
          <w:p w14:paraId="3B509889" w14:textId="77777777" w:rsidR="001E0A37" w:rsidRPr="0056317D" w:rsidRDefault="001E0A37" w:rsidP="001E0A37">
            <w:pPr>
              <w:spacing w:after="120"/>
              <w:rPr>
                <w:b/>
                <w:bCs/>
                <w:i/>
                <w:iCs/>
              </w:rPr>
            </w:pPr>
            <w:r w:rsidRPr="0056317D">
              <w:rPr>
                <w:b/>
                <w:i/>
              </w:rPr>
              <w:t>6a.</w:t>
            </w:r>
            <w:r w:rsidRPr="0056317D">
              <w:tab/>
            </w:r>
            <w:r w:rsidRPr="0056317D">
              <w:rPr>
                <w:b/>
                <w:i/>
              </w:rPr>
              <w:t>Zriadi sa štruktúrovaný dialóg medzi príslušnými zainteresovanými stranami vrátane osôb so zdravotným postihnutím a ich zastupujúcich organizácií a orgánov dohľadu nad trhom, aby sa zabezpečilo, že sa vypracujú primerané zásady na posudzovanie výnimiek s cieľom zabezpečiť, aby boli koherentné.</w:t>
            </w:r>
          </w:p>
        </w:tc>
      </w:tr>
    </w:tbl>
    <w:p w14:paraId="66FE5243" w14:textId="77777777" w:rsidR="001E0A37" w:rsidRPr="0056317D" w:rsidRDefault="001E0A37" w:rsidP="001E0A37">
      <w:r w:rsidRPr="00753CB4">
        <w:rPr>
          <w:rStyle w:val="HideTWBExt"/>
        </w:rPr>
        <w:t>&lt;/Amend&gt;</w:t>
      </w:r>
    </w:p>
    <w:p w14:paraId="45A6C08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87</w:t>
      </w:r>
      <w:r w:rsidRPr="00753CB4">
        <w:rPr>
          <w:rStyle w:val="HideTWBExt"/>
        </w:rPr>
        <w:t>&lt;/NumAm&gt;</w:t>
      </w:r>
    </w:p>
    <w:p w14:paraId="29352CB3"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78009C33" w14:textId="77777777" w:rsidR="001E0A37" w:rsidRPr="0056317D" w:rsidRDefault="001E0A37" w:rsidP="001E0A37">
      <w:pPr>
        <w:rPr>
          <w:b/>
        </w:rPr>
      </w:pPr>
      <w:r w:rsidRPr="00753CB4">
        <w:rPr>
          <w:rStyle w:val="HideTWBExt"/>
        </w:rPr>
        <w:t>&lt;Article&gt;</w:t>
      </w:r>
      <w:r w:rsidRPr="0056317D">
        <w:rPr>
          <w:b/>
        </w:rPr>
        <w:t>Článok 12 – odsek 6 b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22B21BC" w14:textId="77777777" w:rsidTr="001E0A37">
        <w:trPr>
          <w:jc w:val="center"/>
        </w:trPr>
        <w:tc>
          <w:tcPr>
            <w:tcW w:w="9752" w:type="dxa"/>
            <w:gridSpan w:val="2"/>
          </w:tcPr>
          <w:p w14:paraId="4A75542D" w14:textId="77777777" w:rsidR="001E0A37" w:rsidRPr="0056317D" w:rsidRDefault="001E0A37" w:rsidP="001E0A37">
            <w:pPr>
              <w:keepNext/>
            </w:pPr>
          </w:p>
        </w:tc>
      </w:tr>
      <w:tr w:rsidR="001E0A37" w:rsidRPr="0056317D" w14:paraId="4EA9778B" w14:textId="77777777" w:rsidTr="001E0A37">
        <w:trPr>
          <w:jc w:val="center"/>
        </w:trPr>
        <w:tc>
          <w:tcPr>
            <w:tcW w:w="4876" w:type="dxa"/>
          </w:tcPr>
          <w:p w14:paraId="1BB9E58B" w14:textId="77777777" w:rsidR="001E0A37" w:rsidRPr="0056317D" w:rsidRDefault="001E0A37" w:rsidP="001E0A37">
            <w:pPr>
              <w:keepNext/>
              <w:spacing w:after="240"/>
              <w:jc w:val="center"/>
              <w:rPr>
                <w:i/>
              </w:rPr>
            </w:pPr>
            <w:r w:rsidRPr="0056317D">
              <w:rPr>
                <w:i/>
              </w:rPr>
              <w:t>Text predložený Komisiou</w:t>
            </w:r>
          </w:p>
        </w:tc>
        <w:tc>
          <w:tcPr>
            <w:tcW w:w="4876" w:type="dxa"/>
          </w:tcPr>
          <w:p w14:paraId="45A7BA78" w14:textId="77777777" w:rsidR="001E0A37" w:rsidRPr="0056317D" w:rsidRDefault="001E0A37" w:rsidP="001E0A37">
            <w:pPr>
              <w:keepNext/>
              <w:spacing w:after="240"/>
              <w:jc w:val="center"/>
              <w:rPr>
                <w:i/>
              </w:rPr>
            </w:pPr>
            <w:r w:rsidRPr="0056317D">
              <w:rPr>
                <w:i/>
              </w:rPr>
              <w:t>Pozmeňujúci návrh</w:t>
            </w:r>
          </w:p>
        </w:tc>
      </w:tr>
      <w:tr w:rsidR="001E0A37" w:rsidRPr="0056317D" w14:paraId="71DF545C" w14:textId="77777777" w:rsidTr="001E0A37">
        <w:trPr>
          <w:jc w:val="center"/>
        </w:trPr>
        <w:tc>
          <w:tcPr>
            <w:tcW w:w="4876" w:type="dxa"/>
          </w:tcPr>
          <w:p w14:paraId="565BE331" w14:textId="77777777" w:rsidR="001E0A37" w:rsidRPr="0056317D" w:rsidRDefault="001E0A37" w:rsidP="001E0A37">
            <w:pPr>
              <w:spacing w:after="120"/>
            </w:pPr>
          </w:p>
        </w:tc>
        <w:tc>
          <w:tcPr>
            <w:tcW w:w="4876" w:type="dxa"/>
          </w:tcPr>
          <w:p w14:paraId="1E27A485" w14:textId="77777777" w:rsidR="001E0A37" w:rsidRPr="0056317D" w:rsidRDefault="001E0A37" w:rsidP="001E0A37">
            <w:pPr>
              <w:spacing w:after="120"/>
              <w:rPr>
                <w:szCs w:val="24"/>
              </w:rPr>
            </w:pPr>
            <w:r w:rsidRPr="0056317D">
              <w:rPr>
                <w:b/>
                <w:i/>
              </w:rPr>
              <w:t>6b.</w:t>
            </w:r>
            <w:r w:rsidRPr="0056317D">
              <w:tab/>
            </w:r>
            <w:r w:rsidRPr="0056317D">
              <w:rPr>
                <w:b/>
                <w:i/>
              </w:rPr>
              <w:t>Ak hospodárske subjekty uplatnili v prípade konkrétneho výrobku alebo služby výnimku stanovenú odsekoch 1 až 5, musia spotrebiteľov informovať o tom, že predmetný výrobok alebo služba úplne alebo čiastočne neplní niektoré z požiadaviek na prístupnosť uvedených v tejto smernici, a o dôvodoch tohto úplného alebo čiastočného neplnenia.</w:t>
            </w:r>
          </w:p>
        </w:tc>
      </w:tr>
      <w:tr w:rsidR="001E0A37" w:rsidRPr="0056317D" w14:paraId="0D86730A" w14:textId="77777777" w:rsidTr="001E0A37">
        <w:trPr>
          <w:jc w:val="center"/>
        </w:trPr>
        <w:tc>
          <w:tcPr>
            <w:tcW w:w="4876" w:type="dxa"/>
          </w:tcPr>
          <w:p w14:paraId="1FB449A8" w14:textId="77777777" w:rsidR="001E0A37" w:rsidRPr="0056317D" w:rsidRDefault="001E0A37" w:rsidP="001E0A37">
            <w:pPr>
              <w:spacing w:after="120"/>
            </w:pPr>
          </w:p>
        </w:tc>
        <w:tc>
          <w:tcPr>
            <w:tcW w:w="4876" w:type="dxa"/>
          </w:tcPr>
          <w:p w14:paraId="627A6BCD" w14:textId="77777777" w:rsidR="001E0A37" w:rsidRPr="0056317D" w:rsidRDefault="001E0A37" w:rsidP="001E0A37">
            <w:pPr>
              <w:spacing w:after="120"/>
              <w:rPr>
                <w:szCs w:val="24"/>
              </w:rPr>
            </w:pPr>
            <w:r w:rsidRPr="0056317D">
              <w:rPr>
                <w:b/>
                <w:i/>
              </w:rPr>
              <w:t>Informácie sa poskytujú jasným, prístupným a pre spotrebiteľov ľahko zrozumiteľným spôsobom. Informácie sa spolu s prípadnými doplnkovými informáciami o prístupnosti uvádzajú na samotnom výrobku, ak je to možné, a na mieste alebo v okamihu predaja alebo poskytnutia služby, aby spotrebitelia mohli uskutočniť informovaný výber.</w:t>
            </w:r>
          </w:p>
        </w:tc>
      </w:tr>
    </w:tbl>
    <w:p w14:paraId="79F7F8C2" w14:textId="77777777" w:rsidR="001E0A37" w:rsidRPr="0056317D" w:rsidRDefault="001E0A37" w:rsidP="001E0A37">
      <w:r w:rsidRPr="00753CB4">
        <w:rPr>
          <w:rStyle w:val="HideTWBExt"/>
        </w:rPr>
        <w:t>&lt;/Amend&gt;</w:t>
      </w:r>
    </w:p>
    <w:p w14:paraId="390F182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88</w:t>
      </w:r>
      <w:r w:rsidRPr="00753CB4">
        <w:rPr>
          <w:rStyle w:val="HideTWBExt"/>
        </w:rPr>
        <w:t>&lt;/NumAm&gt;</w:t>
      </w:r>
    </w:p>
    <w:p w14:paraId="131F26D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D215A80" w14:textId="77777777" w:rsidR="001E0A37" w:rsidRPr="0056317D" w:rsidRDefault="001E0A37" w:rsidP="001E0A37">
      <w:pPr>
        <w:keepNext/>
        <w:rPr>
          <w:b/>
        </w:rPr>
      </w:pPr>
      <w:r w:rsidRPr="00753CB4">
        <w:rPr>
          <w:rStyle w:val="HideTWBExt"/>
        </w:rPr>
        <w:t>&lt;Article&gt;</w:t>
      </w:r>
      <w:r w:rsidRPr="0056317D">
        <w:rPr>
          <w:b/>
        </w:rPr>
        <w:t>Článok 12 – odsek 6 c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7725C9C" w14:textId="77777777" w:rsidTr="001E0A37">
        <w:trPr>
          <w:jc w:val="center"/>
        </w:trPr>
        <w:tc>
          <w:tcPr>
            <w:tcW w:w="9752" w:type="dxa"/>
            <w:gridSpan w:val="2"/>
          </w:tcPr>
          <w:p w14:paraId="73999EEA" w14:textId="77777777" w:rsidR="001E0A37" w:rsidRPr="0056317D" w:rsidRDefault="001E0A37" w:rsidP="001E0A37">
            <w:pPr>
              <w:keepNext/>
            </w:pPr>
          </w:p>
        </w:tc>
      </w:tr>
      <w:tr w:rsidR="001E0A37" w:rsidRPr="0056317D" w14:paraId="7F3A87AB" w14:textId="77777777" w:rsidTr="001E0A37">
        <w:trPr>
          <w:jc w:val="center"/>
        </w:trPr>
        <w:tc>
          <w:tcPr>
            <w:tcW w:w="4876" w:type="dxa"/>
          </w:tcPr>
          <w:p w14:paraId="2957B234" w14:textId="77777777" w:rsidR="001E0A37" w:rsidRPr="0056317D" w:rsidRDefault="001E0A37" w:rsidP="001E0A37">
            <w:pPr>
              <w:keepNext/>
              <w:spacing w:after="240"/>
              <w:jc w:val="center"/>
              <w:rPr>
                <w:i/>
              </w:rPr>
            </w:pPr>
            <w:r w:rsidRPr="0056317D">
              <w:rPr>
                <w:i/>
              </w:rPr>
              <w:t>Text predložený Komisiou</w:t>
            </w:r>
          </w:p>
        </w:tc>
        <w:tc>
          <w:tcPr>
            <w:tcW w:w="4876" w:type="dxa"/>
          </w:tcPr>
          <w:p w14:paraId="245C2D17" w14:textId="77777777" w:rsidR="001E0A37" w:rsidRPr="0056317D" w:rsidRDefault="001E0A37" w:rsidP="001E0A37">
            <w:pPr>
              <w:keepNext/>
              <w:spacing w:after="240"/>
              <w:jc w:val="center"/>
              <w:rPr>
                <w:i/>
              </w:rPr>
            </w:pPr>
            <w:r w:rsidRPr="0056317D">
              <w:rPr>
                <w:i/>
              </w:rPr>
              <w:t>Pozmeňujúci návrh</w:t>
            </w:r>
          </w:p>
        </w:tc>
      </w:tr>
      <w:tr w:rsidR="001E0A37" w:rsidRPr="0056317D" w14:paraId="102415B1" w14:textId="77777777" w:rsidTr="001E0A37">
        <w:trPr>
          <w:jc w:val="center"/>
        </w:trPr>
        <w:tc>
          <w:tcPr>
            <w:tcW w:w="4876" w:type="dxa"/>
          </w:tcPr>
          <w:p w14:paraId="0373B3CB" w14:textId="77777777" w:rsidR="001E0A37" w:rsidRPr="0056317D" w:rsidRDefault="001E0A37" w:rsidP="001E0A37">
            <w:pPr>
              <w:spacing w:after="120"/>
            </w:pPr>
          </w:p>
        </w:tc>
        <w:tc>
          <w:tcPr>
            <w:tcW w:w="4876" w:type="dxa"/>
          </w:tcPr>
          <w:p w14:paraId="08C53237" w14:textId="77777777" w:rsidR="001E0A37" w:rsidRPr="0056317D" w:rsidRDefault="001E0A37" w:rsidP="001E0A37">
            <w:pPr>
              <w:spacing w:after="120"/>
              <w:rPr>
                <w:b/>
                <w:bCs/>
                <w:i/>
                <w:iCs/>
              </w:rPr>
            </w:pPr>
            <w:r w:rsidRPr="0056317D">
              <w:rPr>
                <w:b/>
                <w:i/>
              </w:rPr>
              <w:t>6c.</w:t>
            </w:r>
            <w:r w:rsidRPr="0056317D">
              <w:tab/>
            </w:r>
            <w:r w:rsidRPr="0056317D">
              <w:rPr>
                <w:b/>
                <w:i/>
              </w:rPr>
              <w:t>Členské štáty sú podnecované, aby poskytli stimuly a usmernenia pre mikropodniky, aby sa uľahčilo vykonávanie tejto smernice. Postupy a usmernenia sa vypracujú v konzultácii s príslušnými zainteresovanými stranami vrátane osôb so zdravotným postihnutím a ich zastupujúcich organizácií.</w:t>
            </w:r>
          </w:p>
        </w:tc>
      </w:tr>
    </w:tbl>
    <w:p w14:paraId="5360D322" w14:textId="77777777" w:rsidR="001E0A37" w:rsidRPr="0056317D" w:rsidRDefault="001E0A37" w:rsidP="001E0A37">
      <w:r w:rsidRPr="00753CB4">
        <w:rPr>
          <w:rStyle w:val="HideTWBExt"/>
        </w:rPr>
        <w:t>&lt;/Amend&gt;</w:t>
      </w:r>
    </w:p>
    <w:p w14:paraId="4490A32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89</w:t>
      </w:r>
      <w:r w:rsidRPr="00753CB4">
        <w:rPr>
          <w:rStyle w:val="HideTWBExt"/>
        </w:rPr>
        <w:t>&lt;/NumAm&gt;</w:t>
      </w:r>
    </w:p>
    <w:p w14:paraId="7BD00D4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79A04CD" w14:textId="77777777" w:rsidR="001E0A37" w:rsidRPr="0056317D" w:rsidRDefault="001E0A37" w:rsidP="001E0A37">
      <w:pPr>
        <w:keepNext/>
        <w:rPr>
          <w:b/>
        </w:rPr>
      </w:pPr>
      <w:r w:rsidRPr="00753CB4">
        <w:rPr>
          <w:rStyle w:val="HideTWBExt"/>
        </w:rPr>
        <w:t>&lt;Article&gt;</w:t>
      </w:r>
      <w:r w:rsidRPr="0056317D">
        <w:rPr>
          <w:b/>
        </w:rPr>
        <w:t>Článok 14 – odsek 2 a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039BA99" w14:textId="77777777" w:rsidTr="001E0A37">
        <w:trPr>
          <w:jc w:val="center"/>
        </w:trPr>
        <w:tc>
          <w:tcPr>
            <w:tcW w:w="9752" w:type="dxa"/>
            <w:gridSpan w:val="2"/>
          </w:tcPr>
          <w:p w14:paraId="6AB72CAC" w14:textId="77777777" w:rsidR="001E0A37" w:rsidRPr="0056317D" w:rsidRDefault="001E0A37" w:rsidP="001E0A37">
            <w:pPr>
              <w:keepNext/>
            </w:pPr>
          </w:p>
        </w:tc>
      </w:tr>
      <w:tr w:rsidR="001E0A37" w:rsidRPr="0056317D" w14:paraId="1A45B324" w14:textId="77777777" w:rsidTr="001E0A37">
        <w:trPr>
          <w:jc w:val="center"/>
        </w:trPr>
        <w:tc>
          <w:tcPr>
            <w:tcW w:w="4876" w:type="dxa"/>
          </w:tcPr>
          <w:p w14:paraId="11B83994" w14:textId="77777777" w:rsidR="001E0A37" w:rsidRPr="0056317D" w:rsidRDefault="001E0A37" w:rsidP="001E0A37">
            <w:pPr>
              <w:keepNext/>
              <w:spacing w:after="240"/>
              <w:jc w:val="center"/>
              <w:rPr>
                <w:i/>
              </w:rPr>
            </w:pPr>
            <w:r w:rsidRPr="0056317D">
              <w:rPr>
                <w:i/>
              </w:rPr>
              <w:t>Text predložený Komisiou</w:t>
            </w:r>
          </w:p>
        </w:tc>
        <w:tc>
          <w:tcPr>
            <w:tcW w:w="4876" w:type="dxa"/>
          </w:tcPr>
          <w:p w14:paraId="6385ACDE" w14:textId="77777777" w:rsidR="001E0A37" w:rsidRPr="0056317D" w:rsidRDefault="001E0A37" w:rsidP="001E0A37">
            <w:pPr>
              <w:keepNext/>
              <w:spacing w:after="240"/>
              <w:jc w:val="center"/>
              <w:rPr>
                <w:i/>
              </w:rPr>
            </w:pPr>
            <w:r w:rsidRPr="0056317D">
              <w:rPr>
                <w:i/>
              </w:rPr>
              <w:t>Pozmeňujúci návrh</w:t>
            </w:r>
          </w:p>
        </w:tc>
      </w:tr>
      <w:tr w:rsidR="001E0A37" w:rsidRPr="0056317D" w14:paraId="2854FAE7" w14:textId="77777777" w:rsidTr="001E0A37">
        <w:trPr>
          <w:jc w:val="center"/>
        </w:trPr>
        <w:tc>
          <w:tcPr>
            <w:tcW w:w="4876" w:type="dxa"/>
          </w:tcPr>
          <w:p w14:paraId="7EF63488" w14:textId="77777777" w:rsidR="001E0A37" w:rsidRPr="0056317D" w:rsidRDefault="001E0A37" w:rsidP="001E0A37">
            <w:pPr>
              <w:spacing w:after="120"/>
            </w:pPr>
          </w:p>
        </w:tc>
        <w:tc>
          <w:tcPr>
            <w:tcW w:w="4876" w:type="dxa"/>
          </w:tcPr>
          <w:p w14:paraId="464A380C" w14:textId="77777777" w:rsidR="001E0A37" w:rsidRPr="0056317D" w:rsidRDefault="001E0A37" w:rsidP="001E0A37">
            <w:pPr>
              <w:spacing w:after="120"/>
              <w:rPr>
                <w:b/>
                <w:bCs/>
                <w:i/>
                <w:iCs/>
              </w:rPr>
            </w:pPr>
            <w:r w:rsidRPr="0056317D">
              <w:rPr>
                <w:b/>
                <w:i/>
              </w:rPr>
              <w:t>2a.</w:t>
            </w:r>
            <w:r w:rsidRPr="0056317D">
              <w:tab/>
            </w:r>
            <w:r w:rsidRPr="0056317D">
              <w:rPr>
                <w:b/>
                <w:i/>
              </w:rPr>
              <w:t>S príslušnými zainteresovanými stranami vrátane osôb so zdravotným postihnutím a ich zastupujúcich organizácií sa systematicky konzultuje ako súčasť postupu prijímania vykonávacích aktov.</w:t>
            </w:r>
          </w:p>
        </w:tc>
      </w:tr>
    </w:tbl>
    <w:p w14:paraId="5F2A41E3" w14:textId="77777777" w:rsidR="001E0A37" w:rsidRPr="0056317D" w:rsidRDefault="001E0A37" w:rsidP="001E0A37">
      <w:r w:rsidRPr="00753CB4">
        <w:rPr>
          <w:rStyle w:val="HideTWBExt"/>
        </w:rPr>
        <w:t>&lt;/Amend&gt;</w:t>
      </w:r>
    </w:p>
    <w:p w14:paraId="732E96B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90</w:t>
      </w:r>
      <w:r w:rsidRPr="00753CB4">
        <w:rPr>
          <w:rStyle w:val="HideTWBExt"/>
        </w:rPr>
        <w:t>&lt;/NumAm&gt;</w:t>
      </w:r>
    </w:p>
    <w:p w14:paraId="5D5941A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4395719" w14:textId="77777777" w:rsidR="001E0A37" w:rsidRPr="0056317D" w:rsidRDefault="001E0A37" w:rsidP="001E0A37">
      <w:pPr>
        <w:keepNext/>
        <w:rPr>
          <w:b/>
        </w:rPr>
      </w:pPr>
      <w:r w:rsidRPr="00753CB4">
        <w:rPr>
          <w:rStyle w:val="HideTWBExt"/>
        </w:rPr>
        <w:t>&lt;Article&gt;</w:t>
      </w:r>
      <w:r w:rsidRPr="0056317D">
        <w:rPr>
          <w:b/>
        </w:rPr>
        <w:t>Článok 15 – odsek 4 a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797446E" w14:textId="77777777" w:rsidTr="001E0A37">
        <w:trPr>
          <w:jc w:val="center"/>
        </w:trPr>
        <w:tc>
          <w:tcPr>
            <w:tcW w:w="9752" w:type="dxa"/>
            <w:gridSpan w:val="2"/>
          </w:tcPr>
          <w:p w14:paraId="66CF3E56" w14:textId="77777777" w:rsidR="001E0A37" w:rsidRPr="0056317D" w:rsidRDefault="001E0A37" w:rsidP="001E0A37">
            <w:pPr>
              <w:keepNext/>
            </w:pPr>
          </w:p>
        </w:tc>
      </w:tr>
      <w:tr w:rsidR="001E0A37" w:rsidRPr="0056317D" w14:paraId="1A3696AA" w14:textId="77777777" w:rsidTr="001E0A37">
        <w:trPr>
          <w:jc w:val="center"/>
        </w:trPr>
        <w:tc>
          <w:tcPr>
            <w:tcW w:w="4876" w:type="dxa"/>
          </w:tcPr>
          <w:p w14:paraId="41290BF9" w14:textId="77777777" w:rsidR="001E0A37" w:rsidRPr="0056317D" w:rsidRDefault="001E0A37" w:rsidP="001E0A37">
            <w:pPr>
              <w:keepNext/>
              <w:spacing w:after="240"/>
              <w:jc w:val="center"/>
              <w:rPr>
                <w:i/>
              </w:rPr>
            </w:pPr>
            <w:r w:rsidRPr="0056317D">
              <w:rPr>
                <w:i/>
              </w:rPr>
              <w:t>Text predložený Komisiou</w:t>
            </w:r>
          </w:p>
        </w:tc>
        <w:tc>
          <w:tcPr>
            <w:tcW w:w="4876" w:type="dxa"/>
          </w:tcPr>
          <w:p w14:paraId="5EBD2B64" w14:textId="77777777" w:rsidR="001E0A37" w:rsidRPr="0056317D" w:rsidRDefault="001E0A37" w:rsidP="001E0A37">
            <w:pPr>
              <w:keepNext/>
              <w:spacing w:after="240"/>
              <w:jc w:val="center"/>
              <w:rPr>
                <w:i/>
              </w:rPr>
            </w:pPr>
            <w:r w:rsidRPr="0056317D">
              <w:rPr>
                <w:i/>
              </w:rPr>
              <w:t>Pozmeňujúci návrh</w:t>
            </w:r>
          </w:p>
        </w:tc>
      </w:tr>
      <w:tr w:rsidR="001E0A37" w:rsidRPr="0056317D" w14:paraId="3D782814" w14:textId="77777777" w:rsidTr="001E0A37">
        <w:trPr>
          <w:jc w:val="center"/>
        </w:trPr>
        <w:tc>
          <w:tcPr>
            <w:tcW w:w="4876" w:type="dxa"/>
          </w:tcPr>
          <w:p w14:paraId="3B3EAA7C" w14:textId="77777777" w:rsidR="001E0A37" w:rsidRPr="0056317D" w:rsidRDefault="001E0A37" w:rsidP="001E0A37">
            <w:pPr>
              <w:spacing w:after="120"/>
            </w:pPr>
          </w:p>
        </w:tc>
        <w:tc>
          <w:tcPr>
            <w:tcW w:w="4876" w:type="dxa"/>
          </w:tcPr>
          <w:p w14:paraId="6E1F2FC2" w14:textId="77777777" w:rsidR="001E0A37" w:rsidRPr="0056317D" w:rsidRDefault="001E0A37" w:rsidP="001E0A37">
            <w:pPr>
              <w:spacing w:after="120"/>
              <w:rPr>
                <w:b/>
                <w:bCs/>
                <w:i/>
                <w:iCs/>
              </w:rPr>
            </w:pPr>
            <w:r w:rsidRPr="0056317D">
              <w:rPr>
                <w:b/>
                <w:i/>
              </w:rPr>
              <w:t>4a.</w:t>
            </w:r>
            <w:r w:rsidRPr="0056317D">
              <w:tab/>
            </w:r>
            <w:r w:rsidRPr="0056317D">
              <w:rPr>
                <w:b/>
                <w:i/>
              </w:rPr>
              <w:t>Popri vyhlásení o zhode spotrebiteľov informujú oznámenia na obale jednoduchým a presným spôsobom o tom, ktorý výrobok obsahuje prvky prístupnosti.</w:t>
            </w:r>
          </w:p>
        </w:tc>
      </w:tr>
    </w:tbl>
    <w:p w14:paraId="45A651D2" w14:textId="77777777" w:rsidR="001E0A37" w:rsidRPr="0056317D" w:rsidRDefault="001E0A37" w:rsidP="001E0A37">
      <w:r w:rsidRPr="00753CB4">
        <w:rPr>
          <w:rStyle w:val="HideTWBExt"/>
        </w:rPr>
        <w:t>&lt;/Amend&gt;</w:t>
      </w:r>
    </w:p>
    <w:p w14:paraId="189DB4D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91</w:t>
      </w:r>
      <w:r w:rsidRPr="00753CB4">
        <w:rPr>
          <w:rStyle w:val="HideTWBExt"/>
        </w:rPr>
        <w:t>&lt;/NumAm&gt;</w:t>
      </w:r>
    </w:p>
    <w:p w14:paraId="7530586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ABB4FC3" w14:textId="77777777" w:rsidR="001E0A37" w:rsidRPr="0056317D" w:rsidRDefault="001E0A37" w:rsidP="001E0A37">
      <w:pPr>
        <w:keepNext/>
        <w:rPr>
          <w:b/>
        </w:rPr>
      </w:pPr>
      <w:r w:rsidRPr="00753CB4">
        <w:rPr>
          <w:rStyle w:val="HideTWBExt"/>
        </w:rPr>
        <w:t>&lt;Article&gt;</w:t>
      </w:r>
      <w:r w:rsidRPr="0056317D">
        <w:rPr>
          <w:b/>
        </w:rPr>
        <w:t>Článok 17 – odsek 3</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1905E17" w14:textId="77777777" w:rsidTr="001E0A37">
        <w:trPr>
          <w:jc w:val="center"/>
        </w:trPr>
        <w:tc>
          <w:tcPr>
            <w:tcW w:w="9752" w:type="dxa"/>
            <w:gridSpan w:val="2"/>
          </w:tcPr>
          <w:p w14:paraId="5EEFD377" w14:textId="77777777" w:rsidR="001E0A37" w:rsidRPr="0056317D" w:rsidRDefault="001E0A37" w:rsidP="001E0A37">
            <w:pPr>
              <w:keepNext/>
            </w:pPr>
          </w:p>
        </w:tc>
      </w:tr>
      <w:tr w:rsidR="001E0A37" w:rsidRPr="0056317D" w14:paraId="3AF87FA6" w14:textId="77777777" w:rsidTr="001E0A37">
        <w:trPr>
          <w:jc w:val="center"/>
        </w:trPr>
        <w:tc>
          <w:tcPr>
            <w:tcW w:w="4876" w:type="dxa"/>
          </w:tcPr>
          <w:p w14:paraId="0A765460" w14:textId="77777777" w:rsidR="001E0A37" w:rsidRPr="0056317D" w:rsidRDefault="001E0A37" w:rsidP="001E0A37">
            <w:pPr>
              <w:keepNext/>
              <w:spacing w:after="240"/>
              <w:jc w:val="center"/>
              <w:rPr>
                <w:i/>
              </w:rPr>
            </w:pPr>
            <w:r w:rsidRPr="0056317D">
              <w:rPr>
                <w:i/>
              </w:rPr>
              <w:t>Text predložený Komisiou</w:t>
            </w:r>
          </w:p>
        </w:tc>
        <w:tc>
          <w:tcPr>
            <w:tcW w:w="4876" w:type="dxa"/>
          </w:tcPr>
          <w:p w14:paraId="788FAD4E" w14:textId="77777777" w:rsidR="001E0A37" w:rsidRPr="0056317D" w:rsidRDefault="001E0A37" w:rsidP="001E0A37">
            <w:pPr>
              <w:keepNext/>
              <w:spacing w:after="240"/>
              <w:jc w:val="center"/>
              <w:rPr>
                <w:i/>
              </w:rPr>
            </w:pPr>
            <w:r w:rsidRPr="0056317D">
              <w:rPr>
                <w:i/>
              </w:rPr>
              <w:t>Pozmeňujúci návrh</w:t>
            </w:r>
          </w:p>
        </w:tc>
      </w:tr>
      <w:tr w:rsidR="001E0A37" w:rsidRPr="0056317D" w14:paraId="3826CA6C" w14:textId="77777777" w:rsidTr="001E0A37">
        <w:trPr>
          <w:jc w:val="center"/>
        </w:trPr>
        <w:tc>
          <w:tcPr>
            <w:tcW w:w="4876" w:type="dxa"/>
          </w:tcPr>
          <w:p w14:paraId="6A45D5F3" w14:textId="77777777" w:rsidR="001E0A37" w:rsidRPr="0056317D" w:rsidRDefault="001E0A37" w:rsidP="001E0A37">
            <w:pPr>
              <w:spacing w:after="120"/>
            </w:pPr>
            <w:r w:rsidRPr="0056317D">
              <w:t>3.</w:t>
            </w:r>
            <w:r w:rsidRPr="0056317D">
              <w:tab/>
              <w:t xml:space="preserve">Členské štáty zabezpečia, aby sa informácie, ktoré majú k dispozícii orgány dohľadu nad trhom a ktoré sa týkajú dodržiavania uplatniteľných požiadaviek na prístupnosť stanovených v článku 3 zo strany hospodárskych subjektov a posúdenia výnimiek stanovených v článku 12, boli </w:t>
            </w:r>
            <w:r w:rsidRPr="0056317D">
              <w:rPr>
                <w:b/>
                <w:i/>
              </w:rPr>
              <w:t xml:space="preserve">na vyžiadanie </w:t>
            </w:r>
            <w:r w:rsidRPr="0056317D">
              <w:t>sprístupnené v prístupnom formáte spotrebiteľom okrem prípadov, keď tieto informácie nie je možné poskytnúť z dôvodov dôvernosti, ako sa stanovuje v článku 19 ods. 5 nariadenia (ES) č. 765/2008.</w:t>
            </w:r>
          </w:p>
        </w:tc>
        <w:tc>
          <w:tcPr>
            <w:tcW w:w="4876" w:type="dxa"/>
          </w:tcPr>
          <w:p w14:paraId="142DB288" w14:textId="77777777" w:rsidR="001E0A37" w:rsidRPr="0056317D" w:rsidRDefault="001E0A37" w:rsidP="001E0A37">
            <w:pPr>
              <w:spacing w:after="120"/>
            </w:pPr>
            <w:r w:rsidRPr="0056317D">
              <w:t>3.</w:t>
            </w:r>
            <w:r w:rsidRPr="0056317D">
              <w:tab/>
              <w:t>Členské štáty zabezpečia, aby sa informácie, ktoré majú k dispozícii orgány dohľadu nad trhom a ktoré sa týkajú dodržiavania uplatniteľných požiadaviek na prístupnosť stanovených v článku 3 zo strany hospodárskych subjektov a posúdenia výnimiek stanovených v článku 12, boli sprístupnené v prístupnom formáte spotrebiteľom okrem prípadov, keď tieto informácie nie je možné poskytnúť z dôvodov dôvernosti, ako sa stanovuje v článku 19 ods. 5 nariadenia (ES) č. 765/2008.</w:t>
            </w:r>
          </w:p>
        </w:tc>
      </w:tr>
    </w:tbl>
    <w:p w14:paraId="433061DB" w14:textId="77777777" w:rsidR="001E0A37" w:rsidRPr="0056317D" w:rsidRDefault="001E0A37" w:rsidP="001E0A37">
      <w:r w:rsidRPr="00753CB4">
        <w:rPr>
          <w:rStyle w:val="HideTWBExt"/>
        </w:rPr>
        <w:t>&lt;/Amend&gt;</w:t>
      </w:r>
    </w:p>
    <w:p w14:paraId="3226F97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92</w:t>
      </w:r>
      <w:r w:rsidRPr="00753CB4">
        <w:rPr>
          <w:rStyle w:val="HideTWBExt"/>
        </w:rPr>
        <w:t>&lt;/NumAm&gt;</w:t>
      </w:r>
    </w:p>
    <w:p w14:paraId="1C3DC53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8C4A209" w14:textId="77777777" w:rsidR="001E0A37" w:rsidRPr="0056317D" w:rsidRDefault="001E0A37" w:rsidP="001E0A37">
      <w:pPr>
        <w:keepNext/>
        <w:rPr>
          <w:b/>
        </w:rPr>
      </w:pPr>
      <w:r w:rsidRPr="00753CB4">
        <w:rPr>
          <w:rStyle w:val="HideTWBExt"/>
        </w:rPr>
        <w:t>&lt;Article&gt;</w:t>
      </w:r>
      <w:r w:rsidRPr="0056317D">
        <w:rPr>
          <w:b/>
        </w:rPr>
        <w:t>Článok 17 – odsek 3 a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098E41A" w14:textId="77777777" w:rsidTr="001E0A37">
        <w:trPr>
          <w:jc w:val="center"/>
        </w:trPr>
        <w:tc>
          <w:tcPr>
            <w:tcW w:w="9752" w:type="dxa"/>
            <w:gridSpan w:val="2"/>
          </w:tcPr>
          <w:p w14:paraId="7A88E3D2" w14:textId="77777777" w:rsidR="001E0A37" w:rsidRPr="0056317D" w:rsidRDefault="001E0A37" w:rsidP="001E0A37">
            <w:pPr>
              <w:keepNext/>
            </w:pPr>
          </w:p>
        </w:tc>
      </w:tr>
      <w:tr w:rsidR="001E0A37" w:rsidRPr="0056317D" w14:paraId="4A180400" w14:textId="77777777" w:rsidTr="001E0A37">
        <w:trPr>
          <w:jc w:val="center"/>
        </w:trPr>
        <w:tc>
          <w:tcPr>
            <w:tcW w:w="4876" w:type="dxa"/>
          </w:tcPr>
          <w:p w14:paraId="34739A2E" w14:textId="77777777" w:rsidR="001E0A37" w:rsidRPr="0056317D" w:rsidRDefault="001E0A37" w:rsidP="001E0A37">
            <w:pPr>
              <w:keepNext/>
              <w:spacing w:after="240"/>
              <w:jc w:val="center"/>
              <w:rPr>
                <w:i/>
              </w:rPr>
            </w:pPr>
            <w:r w:rsidRPr="0056317D">
              <w:rPr>
                <w:i/>
              </w:rPr>
              <w:t>Text predložený Komisiou</w:t>
            </w:r>
          </w:p>
        </w:tc>
        <w:tc>
          <w:tcPr>
            <w:tcW w:w="4876" w:type="dxa"/>
          </w:tcPr>
          <w:p w14:paraId="51EE9D5E" w14:textId="77777777" w:rsidR="001E0A37" w:rsidRPr="0056317D" w:rsidRDefault="001E0A37" w:rsidP="001E0A37">
            <w:pPr>
              <w:keepNext/>
              <w:spacing w:after="240"/>
              <w:jc w:val="center"/>
              <w:rPr>
                <w:i/>
              </w:rPr>
            </w:pPr>
            <w:r w:rsidRPr="0056317D">
              <w:rPr>
                <w:i/>
              </w:rPr>
              <w:t>Pozmeňujúci návrh</w:t>
            </w:r>
          </w:p>
        </w:tc>
      </w:tr>
      <w:tr w:rsidR="001E0A37" w:rsidRPr="0056317D" w14:paraId="7C83CE58" w14:textId="77777777" w:rsidTr="001E0A37">
        <w:trPr>
          <w:jc w:val="center"/>
        </w:trPr>
        <w:tc>
          <w:tcPr>
            <w:tcW w:w="4876" w:type="dxa"/>
          </w:tcPr>
          <w:p w14:paraId="165E6093" w14:textId="77777777" w:rsidR="001E0A37" w:rsidRPr="0056317D" w:rsidRDefault="001E0A37" w:rsidP="001E0A37">
            <w:pPr>
              <w:spacing w:after="120"/>
            </w:pPr>
          </w:p>
        </w:tc>
        <w:tc>
          <w:tcPr>
            <w:tcW w:w="4876" w:type="dxa"/>
          </w:tcPr>
          <w:p w14:paraId="3DABA272" w14:textId="77777777" w:rsidR="001E0A37" w:rsidRPr="0056317D" w:rsidRDefault="001E0A37" w:rsidP="001E0A37">
            <w:pPr>
              <w:spacing w:after="120"/>
              <w:rPr>
                <w:b/>
                <w:i/>
              </w:rPr>
            </w:pPr>
            <w:r w:rsidRPr="0056317D">
              <w:rPr>
                <w:b/>
                <w:i/>
              </w:rPr>
              <w:t>3a.</w:t>
            </w:r>
            <w:r w:rsidRPr="0056317D">
              <w:tab/>
            </w:r>
            <w:r w:rsidRPr="0056317D">
              <w:rPr>
                <w:b/>
                <w:i/>
              </w:rPr>
              <w:t>Členské štáty zriadia verejne prístupný databázový register neprístupných výrobkov. Spotrebitelia by mali mať možnosť doň nazerať a zapisovať záznamy o neprístupných výrobkoch. Členské štáty prijmú opatrenia potrebné na informovanie spotrebiteľov alebo ďalších zainteresovaných strán o možnosti podať sťažnosť. Malo by sa uvažovať o interaktívnom systéme medzi národnými databázami prípadne v zodpovednosti Komisie alebo príslušných zastupiteľských organizácií, aby sa informácie o neprístupných výrobkoch mohli šíriť v celej Európe.</w:t>
            </w:r>
          </w:p>
        </w:tc>
      </w:tr>
    </w:tbl>
    <w:p w14:paraId="67900B7D" w14:textId="77777777" w:rsidR="001E0A37" w:rsidRPr="0056317D" w:rsidRDefault="001E0A37" w:rsidP="001E0A37">
      <w:r w:rsidRPr="00753CB4">
        <w:rPr>
          <w:rStyle w:val="HideTWBExt"/>
        </w:rPr>
        <w:t>&lt;/Amend&gt;</w:t>
      </w:r>
    </w:p>
    <w:p w14:paraId="1C15AEA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93</w:t>
      </w:r>
      <w:r w:rsidRPr="00753CB4">
        <w:rPr>
          <w:rStyle w:val="HideTWBExt"/>
        </w:rPr>
        <w:t>&lt;/NumAm&gt;</w:t>
      </w:r>
    </w:p>
    <w:p w14:paraId="06D8FF67"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DCACCA3" w14:textId="77777777" w:rsidR="001E0A37" w:rsidRPr="0056317D" w:rsidRDefault="001E0A37" w:rsidP="001E0A37">
      <w:pPr>
        <w:rPr>
          <w:b/>
        </w:rPr>
      </w:pPr>
      <w:r w:rsidRPr="00753CB4">
        <w:rPr>
          <w:rStyle w:val="HideTWBExt"/>
        </w:rPr>
        <w:t>&lt;Article&gt;</w:t>
      </w:r>
      <w:r w:rsidRPr="0056317D">
        <w:rPr>
          <w:b/>
        </w:rPr>
        <w:t>Článok 17 – odsek 3 b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1C038D7" w14:textId="77777777" w:rsidTr="001E0A37">
        <w:trPr>
          <w:jc w:val="center"/>
        </w:trPr>
        <w:tc>
          <w:tcPr>
            <w:tcW w:w="9752" w:type="dxa"/>
            <w:gridSpan w:val="2"/>
          </w:tcPr>
          <w:p w14:paraId="78196839" w14:textId="77777777" w:rsidR="001E0A37" w:rsidRPr="0056317D" w:rsidRDefault="001E0A37" w:rsidP="001E0A37">
            <w:pPr>
              <w:keepNext/>
            </w:pPr>
          </w:p>
        </w:tc>
      </w:tr>
      <w:tr w:rsidR="001E0A37" w:rsidRPr="0056317D" w14:paraId="54495C7B" w14:textId="77777777" w:rsidTr="001E0A37">
        <w:trPr>
          <w:jc w:val="center"/>
        </w:trPr>
        <w:tc>
          <w:tcPr>
            <w:tcW w:w="4876" w:type="dxa"/>
          </w:tcPr>
          <w:p w14:paraId="46513366" w14:textId="77777777" w:rsidR="001E0A37" w:rsidRPr="0056317D" w:rsidRDefault="001E0A37" w:rsidP="001E0A37">
            <w:pPr>
              <w:keepNext/>
              <w:spacing w:after="240"/>
              <w:jc w:val="center"/>
              <w:rPr>
                <w:i/>
              </w:rPr>
            </w:pPr>
            <w:r w:rsidRPr="0056317D">
              <w:rPr>
                <w:i/>
              </w:rPr>
              <w:t>Text predložený Komisiou</w:t>
            </w:r>
          </w:p>
        </w:tc>
        <w:tc>
          <w:tcPr>
            <w:tcW w:w="4876" w:type="dxa"/>
          </w:tcPr>
          <w:p w14:paraId="342D98BD" w14:textId="77777777" w:rsidR="001E0A37" w:rsidRPr="0056317D" w:rsidRDefault="001E0A37" w:rsidP="001E0A37">
            <w:pPr>
              <w:keepNext/>
              <w:spacing w:after="240"/>
              <w:jc w:val="center"/>
              <w:rPr>
                <w:i/>
              </w:rPr>
            </w:pPr>
            <w:r w:rsidRPr="0056317D">
              <w:rPr>
                <w:i/>
              </w:rPr>
              <w:t>Pozmeňujúci návrh</w:t>
            </w:r>
          </w:p>
        </w:tc>
      </w:tr>
      <w:tr w:rsidR="001E0A37" w:rsidRPr="0056317D" w14:paraId="46BAAC67" w14:textId="77777777" w:rsidTr="001E0A37">
        <w:trPr>
          <w:jc w:val="center"/>
        </w:trPr>
        <w:tc>
          <w:tcPr>
            <w:tcW w:w="4876" w:type="dxa"/>
          </w:tcPr>
          <w:p w14:paraId="1D6DC203" w14:textId="77777777" w:rsidR="001E0A37" w:rsidRPr="0056317D" w:rsidRDefault="001E0A37" w:rsidP="001E0A37">
            <w:pPr>
              <w:spacing w:after="120"/>
            </w:pPr>
          </w:p>
        </w:tc>
        <w:tc>
          <w:tcPr>
            <w:tcW w:w="4876" w:type="dxa"/>
          </w:tcPr>
          <w:p w14:paraId="16B8B313" w14:textId="77777777" w:rsidR="001E0A37" w:rsidRPr="0056317D" w:rsidRDefault="001E0A37" w:rsidP="001E0A37">
            <w:pPr>
              <w:spacing w:after="120"/>
              <w:rPr>
                <w:szCs w:val="24"/>
              </w:rPr>
            </w:pPr>
            <w:r w:rsidRPr="0056317D">
              <w:rPr>
                <w:b/>
                <w:i/>
              </w:rPr>
              <w:t>3b.</w:t>
            </w:r>
            <w:r w:rsidRPr="0056317D">
              <w:tab/>
            </w:r>
            <w:r w:rsidRPr="0056317D">
              <w:rPr>
                <w:b/>
                <w:i/>
              </w:rPr>
              <w:t>Medzi relevantnými zainteresovanými subjektmi vrátane osôb so zdravotným postihnutím a organizácií, ktoré ich zastupujú, a orgánmi dohľadu nad trhom možno zaviesť štruktúrovaný dialóg s cieľom zaistiť zavedenie primeraných a jednotných zásad posudzovania žiadostí o výnimky, v súlade s požiadavkami na prístupnosť výrobkov a služieb.</w:t>
            </w:r>
          </w:p>
        </w:tc>
      </w:tr>
    </w:tbl>
    <w:p w14:paraId="0274D6B8" w14:textId="77777777" w:rsidR="001E0A37" w:rsidRPr="0056317D" w:rsidRDefault="001E0A37" w:rsidP="001E0A37">
      <w:r w:rsidRPr="00753CB4">
        <w:rPr>
          <w:rStyle w:val="HideTWBExt"/>
        </w:rPr>
        <w:t>&lt;/Amend&gt;</w:t>
      </w:r>
    </w:p>
    <w:p w14:paraId="575E0884"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94</w:t>
      </w:r>
      <w:r w:rsidRPr="00753CB4">
        <w:rPr>
          <w:rStyle w:val="HideTWBExt"/>
        </w:rPr>
        <w:t>&lt;/NumAm&gt;</w:t>
      </w:r>
    </w:p>
    <w:p w14:paraId="4D798838"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A6BBC23" w14:textId="77777777" w:rsidR="001E0A37" w:rsidRPr="0056317D" w:rsidRDefault="001E0A37" w:rsidP="001E0A37">
      <w:pPr>
        <w:rPr>
          <w:b/>
        </w:rPr>
      </w:pPr>
      <w:r w:rsidRPr="00753CB4">
        <w:rPr>
          <w:rStyle w:val="HideTWBExt"/>
        </w:rPr>
        <w:t>&lt;Article&gt;</w:t>
      </w:r>
      <w:r w:rsidRPr="0056317D">
        <w:rPr>
          <w:b/>
        </w:rPr>
        <w:t>Článok 18 – odsek 1 – úvodná časť</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CB2ECBD" w14:textId="77777777" w:rsidTr="001E0A37">
        <w:trPr>
          <w:jc w:val="center"/>
        </w:trPr>
        <w:tc>
          <w:tcPr>
            <w:tcW w:w="9752" w:type="dxa"/>
            <w:gridSpan w:val="2"/>
          </w:tcPr>
          <w:p w14:paraId="221D64DB" w14:textId="77777777" w:rsidR="001E0A37" w:rsidRPr="0056317D" w:rsidRDefault="001E0A37" w:rsidP="001E0A37">
            <w:pPr>
              <w:keepNext/>
            </w:pPr>
          </w:p>
        </w:tc>
      </w:tr>
      <w:tr w:rsidR="001E0A37" w:rsidRPr="0056317D" w14:paraId="110BE61B" w14:textId="77777777" w:rsidTr="001E0A37">
        <w:trPr>
          <w:jc w:val="center"/>
        </w:trPr>
        <w:tc>
          <w:tcPr>
            <w:tcW w:w="4876" w:type="dxa"/>
          </w:tcPr>
          <w:p w14:paraId="5730FDED" w14:textId="77777777" w:rsidR="001E0A37" w:rsidRPr="0056317D" w:rsidRDefault="001E0A37" w:rsidP="001E0A37">
            <w:pPr>
              <w:keepNext/>
              <w:spacing w:after="240"/>
              <w:jc w:val="center"/>
              <w:rPr>
                <w:i/>
              </w:rPr>
            </w:pPr>
            <w:r w:rsidRPr="0056317D">
              <w:rPr>
                <w:i/>
              </w:rPr>
              <w:t>Text predložený Komisiou</w:t>
            </w:r>
          </w:p>
        </w:tc>
        <w:tc>
          <w:tcPr>
            <w:tcW w:w="4876" w:type="dxa"/>
          </w:tcPr>
          <w:p w14:paraId="0D8A6330" w14:textId="77777777" w:rsidR="001E0A37" w:rsidRPr="0056317D" w:rsidRDefault="001E0A37" w:rsidP="001E0A37">
            <w:pPr>
              <w:keepNext/>
              <w:spacing w:after="240"/>
              <w:jc w:val="center"/>
              <w:rPr>
                <w:i/>
              </w:rPr>
            </w:pPr>
            <w:r w:rsidRPr="0056317D">
              <w:rPr>
                <w:i/>
              </w:rPr>
              <w:t>Pozmeňujúci návrh</w:t>
            </w:r>
          </w:p>
        </w:tc>
      </w:tr>
      <w:tr w:rsidR="001E0A37" w:rsidRPr="0056317D" w14:paraId="699FF2BF" w14:textId="77777777" w:rsidTr="001E0A37">
        <w:trPr>
          <w:jc w:val="center"/>
        </w:trPr>
        <w:tc>
          <w:tcPr>
            <w:tcW w:w="4876" w:type="dxa"/>
          </w:tcPr>
          <w:p w14:paraId="10876018" w14:textId="77777777" w:rsidR="001E0A37" w:rsidRPr="0056317D" w:rsidRDefault="001E0A37" w:rsidP="001E0A37">
            <w:pPr>
              <w:spacing w:after="120"/>
            </w:pPr>
            <w:r w:rsidRPr="0056317D">
              <w:t>1.</w:t>
            </w:r>
            <w:r w:rsidRPr="0056317D">
              <w:tab/>
              <w:t>Členské štáty stanovia, vykonávajú a pravidelne aktualizujú primerané postupy s cieľom:</w:t>
            </w:r>
          </w:p>
        </w:tc>
        <w:tc>
          <w:tcPr>
            <w:tcW w:w="4876" w:type="dxa"/>
          </w:tcPr>
          <w:p w14:paraId="347E3ABB" w14:textId="77777777" w:rsidR="001E0A37" w:rsidRPr="0056317D" w:rsidRDefault="001E0A37" w:rsidP="001E0A37">
            <w:pPr>
              <w:spacing w:after="120"/>
              <w:rPr>
                <w:szCs w:val="24"/>
              </w:rPr>
            </w:pPr>
            <w:r w:rsidRPr="0056317D">
              <w:t>1.</w:t>
            </w:r>
            <w:r w:rsidRPr="0056317D">
              <w:tab/>
              <w:t>Členské štáty v </w:t>
            </w:r>
            <w:r w:rsidRPr="0056317D">
              <w:rPr>
                <w:b/>
                <w:i/>
              </w:rPr>
              <w:t xml:space="preserve">spolupráci s organizáciami, ktoré zastupujú osoby s zdravotným postihnutím, </w:t>
            </w:r>
            <w:r w:rsidRPr="0056317D">
              <w:t>stanovia, vykonávajú a pravidelne aktualizujú</w:t>
            </w:r>
            <w:r w:rsidRPr="0056317D">
              <w:rPr>
                <w:b/>
                <w:i/>
              </w:rPr>
              <w:t xml:space="preserve"> podrobné a komplexné</w:t>
            </w:r>
            <w:r w:rsidRPr="0056317D">
              <w:t xml:space="preserve"> primerané postupy s cieľom:</w:t>
            </w:r>
          </w:p>
        </w:tc>
      </w:tr>
    </w:tbl>
    <w:p w14:paraId="383068EC" w14:textId="77777777" w:rsidR="001E0A37" w:rsidRPr="0056317D" w:rsidRDefault="001E0A37" w:rsidP="001E0A37">
      <w:r w:rsidRPr="00753CB4">
        <w:rPr>
          <w:rStyle w:val="HideTWBExt"/>
        </w:rPr>
        <w:t>&lt;/Amend&gt;</w:t>
      </w:r>
    </w:p>
    <w:p w14:paraId="3435EFE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95</w:t>
      </w:r>
      <w:r w:rsidRPr="00753CB4">
        <w:rPr>
          <w:rStyle w:val="HideTWBExt"/>
        </w:rPr>
        <w:t>&lt;/NumAm&gt;</w:t>
      </w:r>
    </w:p>
    <w:p w14:paraId="1441B71B"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81A4B25" w14:textId="77777777" w:rsidR="001E0A37" w:rsidRPr="0056317D" w:rsidRDefault="001E0A37" w:rsidP="001E0A37">
      <w:pPr>
        <w:rPr>
          <w:b/>
        </w:rPr>
      </w:pPr>
      <w:r w:rsidRPr="00753CB4">
        <w:rPr>
          <w:rStyle w:val="HideTWBExt"/>
        </w:rPr>
        <w:t>&lt;Article&gt;</w:t>
      </w:r>
      <w:r w:rsidRPr="0056317D">
        <w:rPr>
          <w:b/>
        </w:rPr>
        <w:t>Článok 18 a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4CE4698" w14:textId="77777777" w:rsidTr="001E0A37">
        <w:trPr>
          <w:jc w:val="center"/>
        </w:trPr>
        <w:tc>
          <w:tcPr>
            <w:tcW w:w="9752" w:type="dxa"/>
            <w:gridSpan w:val="2"/>
          </w:tcPr>
          <w:p w14:paraId="63C19717" w14:textId="77777777" w:rsidR="001E0A37" w:rsidRPr="0056317D" w:rsidRDefault="001E0A37" w:rsidP="001E0A37">
            <w:pPr>
              <w:keepNext/>
            </w:pPr>
          </w:p>
        </w:tc>
      </w:tr>
      <w:tr w:rsidR="001E0A37" w:rsidRPr="0056317D" w14:paraId="58F05489" w14:textId="77777777" w:rsidTr="001E0A37">
        <w:trPr>
          <w:jc w:val="center"/>
        </w:trPr>
        <w:tc>
          <w:tcPr>
            <w:tcW w:w="4876" w:type="dxa"/>
          </w:tcPr>
          <w:p w14:paraId="4876E4A6" w14:textId="77777777" w:rsidR="001E0A37" w:rsidRPr="0056317D" w:rsidRDefault="001E0A37" w:rsidP="001E0A37">
            <w:pPr>
              <w:keepNext/>
              <w:spacing w:after="240"/>
              <w:jc w:val="center"/>
              <w:rPr>
                <w:i/>
              </w:rPr>
            </w:pPr>
            <w:r w:rsidRPr="0056317D">
              <w:rPr>
                <w:i/>
              </w:rPr>
              <w:t>Text predložený Komisiou</w:t>
            </w:r>
          </w:p>
        </w:tc>
        <w:tc>
          <w:tcPr>
            <w:tcW w:w="4876" w:type="dxa"/>
          </w:tcPr>
          <w:p w14:paraId="142E8D53" w14:textId="77777777" w:rsidR="001E0A37" w:rsidRPr="0056317D" w:rsidRDefault="001E0A37" w:rsidP="001E0A37">
            <w:pPr>
              <w:keepNext/>
              <w:spacing w:after="240"/>
              <w:jc w:val="center"/>
              <w:rPr>
                <w:i/>
              </w:rPr>
            </w:pPr>
            <w:r w:rsidRPr="0056317D">
              <w:rPr>
                <w:i/>
              </w:rPr>
              <w:t>Pozmeňujúci návrh</w:t>
            </w:r>
          </w:p>
        </w:tc>
      </w:tr>
      <w:tr w:rsidR="001E0A37" w:rsidRPr="0056317D" w14:paraId="5BBDFCD8" w14:textId="77777777" w:rsidTr="001E0A37">
        <w:trPr>
          <w:jc w:val="center"/>
        </w:trPr>
        <w:tc>
          <w:tcPr>
            <w:tcW w:w="4876" w:type="dxa"/>
          </w:tcPr>
          <w:p w14:paraId="16E7EC21" w14:textId="77777777" w:rsidR="001E0A37" w:rsidRPr="0056317D" w:rsidRDefault="001E0A37" w:rsidP="001E0A37">
            <w:pPr>
              <w:spacing w:after="120"/>
            </w:pPr>
          </w:p>
        </w:tc>
        <w:tc>
          <w:tcPr>
            <w:tcW w:w="4876" w:type="dxa"/>
          </w:tcPr>
          <w:p w14:paraId="5A5A7817" w14:textId="77777777" w:rsidR="001E0A37" w:rsidRPr="0056317D" w:rsidRDefault="001E0A37" w:rsidP="001E0A37">
            <w:pPr>
              <w:spacing w:after="120"/>
              <w:jc w:val="center"/>
              <w:rPr>
                <w:szCs w:val="24"/>
              </w:rPr>
            </w:pPr>
            <w:r w:rsidRPr="0056317D">
              <w:rPr>
                <w:b/>
                <w:i/>
              </w:rPr>
              <w:t>Článok 18 a</w:t>
            </w:r>
          </w:p>
        </w:tc>
      </w:tr>
      <w:tr w:rsidR="001E0A37" w:rsidRPr="0056317D" w14:paraId="2572D34A" w14:textId="77777777" w:rsidTr="001E0A37">
        <w:trPr>
          <w:jc w:val="center"/>
        </w:trPr>
        <w:tc>
          <w:tcPr>
            <w:tcW w:w="4876" w:type="dxa"/>
          </w:tcPr>
          <w:p w14:paraId="2299D94A" w14:textId="77777777" w:rsidR="001E0A37" w:rsidRPr="0056317D" w:rsidRDefault="001E0A37" w:rsidP="001E0A37">
            <w:pPr>
              <w:spacing w:after="120"/>
            </w:pPr>
          </w:p>
        </w:tc>
        <w:tc>
          <w:tcPr>
            <w:tcW w:w="4876" w:type="dxa"/>
          </w:tcPr>
          <w:p w14:paraId="0331B82A" w14:textId="77777777" w:rsidR="001E0A37" w:rsidRPr="0056317D" w:rsidRDefault="001E0A37" w:rsidP="001E0A37">
            <w:pPr>
              <w:spacing w:after="120"/>
              <w:rPr>
                <w:szCs w:val="24"/>
              </w:rPr>
            </w:pPr>
            <w:r w:rsidRPr="0056317D">
              <w:rPr>
                <w:b/>
                <w:i/>
              </w:rPr>
              <w:t>Členské štáty vytvoria a pravidelne aktualizujú vnútroštátnu databázu obsahujúcu všetky relevantné informácie o miere prístupnosti výrobkov a služieb uvedených v článku 1 ods. 1 a 2. Vnútroštátne databázy sú prístupné všetkým občanom a zainteresovaným subjektom.</w:t>
            </w:r>
          </w:p>
        </w:tc>
      </w:tr>
    </w:tbl>
    <w:p w14:paraId="412081EC" w14:textId="77777777" w:rsidR="001E0A37" w:rsidRPr="0056317D" w:rsidRDefault="001E0A37" w:rsidP="001E0A37">
      <w:r w:rsidRPr="00753CB4">
        <w:rPr>
          <w:rStyle w:val="HideTWBExt"/>
        </w:rPr>
        <w:t>&lt;/Amend&gt;</w:t>
      </w:r>
    </w:p>
    <w:p w14:paraId="17250285"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96</w:t>
      </w:r>
      <w:r w:rsidRPr="00753CB4">
        <w:rPr>
          <w:rStyle w:val="HideTWBExt"/>
        </w:rPr>
        <w:t>&lt;/NumAm&gt;</w:t>
      </w:r>
    </w:p>
    <w:p w14:paraId="01DE5C3F"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4A858BA4" w14:textId="77777777" w:rsidR="001E0A37" w:rsidRPr="0056317D" w:rsidRDefault="001E0A37" w:rsidP="001E0A37">
      <w:pPr>
        <w:rPr>
          <w:b/>
        </w:rPr>
      </w:pPr>
      <w:r w:rsidRPr="00753CB4">
        <w:rPr>
          <w:rStyle w:val="HideTWBExt"/>
        </w:rPr>
        <w:t>&lt;Article&gt;</w:t>
      </w:r>
      <w:r w:rsidRPr="0056317D">
        <w:rPr>
          <w:b/>
        </w:rPr>
        <w:t>Článok 19 – odsek 8 a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75696C9" w14:textId="77777777" w:rsidTr="001E0A37">
        <w:trPr>
          <w:jc w:val="center"/>
        </w:trPr>
        <w:tc>
          <w:tcPr>
            <w:tcW w:w="9752" w:type="dxa"/>
            <w:gridSpan w:val="2"/>
          </w:tcPr>
          <w:p w14:paraId="004AF99C" w14:textId="77777777" w:rsidR="001E0A37" w:rsidRPr="0056317D" w:rsidRDefault="001E0A37" w:rsidP="001E0A37">
            <w:pPr>
              <w:keepNext/>
            </w:pPr>
          </w:p>
        </w:tc>
      </w:tr>
      <w:tr w:rsidR="001E0A37" w:rsidRPr="0056317D" w14:paraId="52BE856A" w14:textId="77777777" w:rsidTr="001E0A37">
        <w:trPr>
          <w:jc w:val="center"/>
        </w:trPr>
        <w:tc>
          <w:tcPr>
            <w:tcW w:w="4876" w:type="dxa"/>
          </w:tcPr>
          <w:p w14:paraId="2FE370F1" w14:textId="77777777" w:rsidR="001E0A37" w:rsidRPr="0056317D" w:rsidRDefault="001E0A37" w:rsidP="001E0A37">
            <w:pPr>
              <w:keepNext/>
              <w:spacing w:after="240"/>
              <w:jc w:val="center"/>
              <w:rPr>
                <w:i/>
              </w:rPr>
            </w:pPr>
            <w:r w:rsidRPr="0056317D">
              <w:rPr>
                <w:i/>
              </w:rPr>
              <w:t>Text predložený Komisiou</w:t>
            </w:r>
          </w:p>
        </w:tc>
        <w:tc>
          <w:tcPr>
            <w:tcW w:w="4876" w:type="dxa"/>
          </w:tcPr>
          <w:p w14:paraId="4370A032" w14:textId="77777777" w:rsidR="001E0A37" w:rsidRPr="0056317D" w:rsidRDefault="001E0A37" w:rsidP="001E0A37">
            <w:pPr>
              <w:keepNext/>
              <w:spacing w:after="240"/>
              <w:jc w:val="center"/>
              <w:rPr>
                <w:i/>
              </w:rPr>
            </w:pPr>
            <w:r w:rsidRPr="0056317D">
              <w:rPr>
                <w:i/>
              </w:rPr>
              <w:t>Pozmeňujúci návrh</w:t>
            </w:r>
          </w:p>
        </w:tc>
      </w:tr>
      <w:tr w:rsidR="001E0A37" w:rsidRPr="0056317D" w14:paraId="04D56FEB" w14:textId="77777777" w:rsidTr="001E0A37">
        <w:trPr>
          <w:jc w:val="center"/>
        </w:trPr>
        <w:tc>
          <w:tcPr>
            <w:tcW w:w="4876" w:type="dxa"/>
          </w:tcPr>
          <w:p w14:paraId="721118E2" w14:textId="77777777" w:rsidR="001E0A37" w:rsidRPr="0056317D" w:rsidRDefault="001E0A37" w:rsidP="001E0A37">
            <w:pPr>
              <w:spacing w:after="120"/>
            </w:pPr>
          </w:p>
        </w:tc>
        <w:tc>
          <w:tcPr>
            <w:tcW w:w="4876" w:type="dxa"/>
          </w:tcPr>
          <w:p w14:paraId="14F48D17" w14:textId="77777777" w:rsidR="001E0A37" w:rsidRPr="0056317D" w:rsidRDefault="001E0A37" w:rsidP="001E0A37">
            <w:pPr>
              <w:spacing w:after="120"/>
              <w:rPr>
                <w:szCs w:val="24"/>
              </w:rPr>
            </w:pPr>
            <w:r w:rsidRPr="0056317D">
              <w:rPr>
                <w:b/>
                <w:i/>
              </w:rPr>
              <w:t>8a.</w:t>
            </w:r>
            <w:r w:rsidRPr="0056317D">
              <w:tab/>
            </w:r>
            <w:r w:rsidRPr="0056317D">
              <w:rPr>
                <w:b/>
                <w:i/>
              </w:rPr>
              <w:t>V záujme uľahčenia výmeny informácií a osvedčených postupov medzi orgánmi dohľadu nad trhom a v záujme zaistenia jednotného uplatňovania požiadaviek uvedených v tejto smernici, ako aj tam, kde sa považuje za potrebné vyjadriť na požiadanie Komisie stanovisko k výnimkám z týchto požiadaviek, môže Komisia vytvoriť pracovnú skupinu zloženú z predstaviteľov vnútroštátnych orgánov dohľadu nad trhom a organizácií zastupujúcich relevantné zainteresované subjekty vrátane osôb so zdravotným postihnutím.</w:t>
            </w:r>
          </w:p>
        </w:tc>
      </w:tr>
    </w:tbl>
    <w:p w14:paraId="0B334591" w14:textId="77777777" w:rsidR="001E0A37" w:rsidRPr="0056317D" w:rsidRDefault="001E0A37" w:rsidP="001E0A37">
      <w:pPr>
        <w:rPr>
          <w:rFonts w:ascii="Arial" w:hAnsi="Arial"/>
          <w:vanish/>
          <w:color w:val="000080"/>
          <w:sz w:val="20"/>
          <w:szCs w:val="24"/>
        </w:rPr>
      </w:pPr>
      <w:r w:rsidRPr="00753CB4">
        <w:rPr>
          <w:rStyle w:val="HideTWBExt"/>
        </w:rPr>
        <w:t>&lt;/Amend&gt;</w:t>
      </w:r>
    </w:p>
    <w:p w14:paraId="4900922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97</w:t>
      </w:r>
      <w:r w:rsidRPr="00753CB4">
        <w:rPr>
          <w:rStyle w:val="HideTWBExt"/>
        </w:rPr>
        <w:t>&lt;/NumAm&gt;</w:t>
      </w:r>
    </w:p>
    <w:p w14:paraId="35F4EBF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00E3DBA" w14:textId="77777777" w:rsidR="001E0A37" w:rsidRPr="0056317D" w:rsidRDefault="001E0A37" w:rsidP="001E0A37">
      <w:pPr>
        <w:rPr>
          <w:b/>
        </w:rPr>
      </w:pPr>
      <w:r w:rsidRPr="00753CB4">
        <w:rPr>
          <w:rStyle w:val="HideTWBExt"/>
        </w:rPr>
        <w:t>&lt;Article&gt;</w:t>
      </w:r>
      <w:r w:rsidRPr="0056317D">
        <w:rPr>
          <w:b/>
        </w:rPr>
        <w:t>Článok 20 – odsek 1 – pododsek 1</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0DA7E44" w14:textId="77777777" w:rsidTr="001E0A37">
        <w:trPr>
          <w:jc w:val="center"/>
        </w:trPr>
        <w:tc>
          <w:tcPr>
            <w:tcW w:w="9752" w:type="dxa"/>
            <w:gridSpan w:val="2"/>
          </w:tcPr>
          <w:p w14:paraId="0D62C2DE" w14:textId="77777777" w:rsidR="001E0A37" w:rsidRPr="0056317D" w:rsidRDefault="001E0A37" w:rsidP="001E0A37">
            <w:pPr>
              <w:keepNext/>
            </w:pPr>
          </w:p>
        </w:tc>
      </w:tr>
      <w:tr w:rsidR="001E0A37" w:rsidRPr="0056317D" w14:paraId="4A453726" w14:textId="77777777" w:rsidTr="001E0A37">
        <w:trPr>
          <w:jc w:val="center"/>
        </w:trPr>
        <w:tc>
          <w:tcPr>
            <w:tcW w:w="4876" w:type="dxa"/>
          </w:tcPr>
          <w:p w14:paraId="792AB258" w14:textId="77777777" w:rsidR="001E0A37" w:rsidRPr="0056317D" w:rsidRDefault="001E0A37" w:rsidP="001E0A37">
            <w:pPr>
              <w:keepNext/>
              <w:spacing w:after="240"/>
              <w:jc w:val="center"/>
              <w:rPr>
                <w:i/>
              </w:rPr>
            </w:pPr>
            <w:r w:rsidRPr="0056317D">
              <w:rPr>
                <w:i/>
              </w:rPr>
              <w:t>Text predložený Komisiou</w:t>
            </w:r>
          </w:p>
        </w:tc>
        <w:tc>
          <w:tcPr>
            <w:tcW w:w="4876" w:type="dxa"/>
          </w:tcPr>
          <w:p w14:paraId="7608CA49" w14:textId="77777777" w:rsidR="001E0A37" w:rsidRPr="0056317D" w:rsidRDefault="001E0A37" w:rsidP="001E0A37">
            <w:pPr>
              <w:keepNext/>
              <w:spacing w:after="240"/>
              <w:jc w:val="center"/>
              <w:rPr>
                <w:i/>
              </w:rPr>
            </w:pPr>
            <w:r w:rsidRPr="0056317D">
              <w:rPr>
                <w:i/>
              </w:rPr>
              <w:t>Pozmeňujúci návrh</w:t>
            </w:r>
          </w:p>
        </w:tc>
      </w:tr>
      <w:tr w:rsidR="001E0A37" w:rsidRPr="0056317D" w14:paraId="7D36807C" w14:textId="77777777" w:rsidTr="001E0A37">
        <w:trPr>
          <w:jc w:val="center"/>
        </w:trPr>
        <w:tc>
          <w:tcPr>
            <w:tcW w:w="4876" w:type="dxa"/>
          </w:tcPr>
          <w:p w14:paraId="5C61848B" w14:textId="77777777" w:rsidR="001E0A37" w:rsidRPr="0056317D" w:rsidRDefault="001E0A37" w:rsidP="001E0A37">
            <w:pPr>
              <w:spacing w:after="120"/>
            </w:pPr>
            <w:r w:rsidRPr="0056317D">
              <w:t>Ak sú po ukončení postupu stanoveného v článku 19 ods. 3 a 4 vznesené námietky voči opatreniu prijatému členským štátom, alebo ak sa Komisia domnieva, že vnútroštátne opatrenie je v rozpore s právnymi predpismi Únie, Komisia začne bezodkladne konzultácie s členskými štátmi a príslušným hospodárskym subjektom či subjektmi a zhodnotí toto vnútroštátne opatrenie. Na základe výsledkov tohto hodnotenia Komisia rozhodne, či vnútroštátne opatrenie je alebo nie je opodstatnené.</w:t>
            </w:r>
          </w:p>
        </w:tc>
        <w:tc>
          <w:tcPr>
            <w:tcW w:w="4876" w:type="dxa"/>
          </w:tcPr>
          <w:p w14:paraId="2426BD3D" w14:textId="77777777" w:rsidR="001E0A37" w:rsidRPr="0056317D" w:rsidRDefault="001E0A37" w:rsidP="001E0A37">
            <w:pPr>
              <w:spacing w:after="120"/>
              <w:rPr>
                <w:szCs w:val="24"/>
              </w:rPr>
            </w:pPr>
            <w:r w:rsidRPr="0056317D">
              <w:t>Ak sú po ukončení postupu stanoveného v článku 19 ods. 3 a 4 vznesené námietky voči opatreniu prijatému členským štátom, alebo ak sa Komisia domnieva, že vnútroštátne opatrenie je v rozpore s právnymi predpismi Únie, Komisia začne bezodkladne konzultácie s členskými štátmi</w:t>
            </w:r>
            <w:r w:rsidRPr="0056317D">
              <w:rPr>
                <w:b/>
                <w:i/>
              </w:rPr>
              <w:t>, organizáciami zastupujúcimi osoby so zdravotným postihnutím</w:t>
            </w:r>
            <w:r w:rsidRPr="0056317D">
              <w:t xml:space="preserve"> a príslušným hospodárskym subjektom či subjektmi a zhodnotí toto vnútroštátne opatrenie. Na základe výsledkov tohto hodnotenia Komisia rozhodne, či vnútroštátne opatrenie je alebo nie je opodstatnené.</w:t>
            </w:r>
          </w:p>
        </w:tc>
      </w:tr>
    </w:tbl>
    <w:p w14:paraId="2EEBFF26" w14:textId="77777777" w:rsidR="001E0A37" w:rsidRPr="0056317D" w:rsidRDefault="001E0A37" w:rsidP="001E0A37">
      <w:r w:rsidRPr="00753CB4">
        <w:rPr>
          <w:rStyle w:val="HideTWBExt"/>
        </w:rPr>
        <w:t>&lt;/Amend&gt;</w:t>
      </w:r>
    </w:p>
    <w:p w14:paraId="2EA81013"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98</w:t>
      </w:r>
      <w:r w:rsidRPr="00753CB4">
        <w:rPr>
          <w:rStyle w:val="HideTWBExt"/>
        </w:rPr>
        <w:t>&lt;/NumAm&gt;</w:t>
      </w:r>
    </w:p>
    <w:p w14:paraId="007D766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8333A08" w14:textId="77777777" w:rsidR="001E0A37" w:rsidRPr="0056317D" w:rsidRDefault="001E0A37" w:rsidP="001E0A37">
      <w:pPr>
        <w:rPr>
          <w:b/>
        </w:rPr>
      </w:pPr>
      <w:r w:rsidRPr="00753CB4">
        <w:rPr>
          <w:rStyle w:val="HideTWBExt"/>
        </w:rPr>
        <w:t>&lt;Article&gt;</w:t>
      </w:r>
      <w:r w:rsidRPr="0056317D">
        <w:rPr>
          <w:b/>
        </w:rPr>
        <w:t>Článok 22 – odsek 1</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12F9351" w14:textId="77777777" w:rsidTr="001E0A37">
        <w:trPr>
          <w:jc w:val="center"/>
        </w:trPr>
        <w:tc>
          <w:tcPr>
            <w:tcW w:w="9752" w:type="dxa"/>
            <w:gridSpan w:val="2"/>
          </w:tcPr>
          <w:p w14:paraId="10463A19" w14:textId="77777777" w:rsidR="001E0A37" w:rsidRPr="0056317D" w:rsidRDefault="001E0A37" w:rsidP="001E0A37">
            <w:pPr>
              <w:keepNext/>
            </w:pPr>
          </w:p>
        </w:tc>
      </w:tr>
      <w:tr w:rsidR="001E0A37" w:rsidRPr="0056317D" w14:paraId="2B442236" w14:textId="77777777" w:rsidTr="001E0A37">
        <w:trPr>
          <w:jc w:val="center"/>
        </w:trPr>
        <w:tc>
          <w:tcPr>
            <w:tcW w:w="4876" w:type="dxa"/>
          </w:tcPr>
          <w:p w14:paraId="49337A25" w14:textId="77777777" w:rsidR="001E0A37" w:rsidRPr="0056317D" w:rsidRDefault="001E0A37" w:rsidP="001E0A37">
            <w:pPr>
              <w:keepNext/>
              <w:spacing w:after="240"/>
              <w:jc w:val="center"/>
              <w:rPr>
                <w:i/>
              </w:rPr>
            </w:pPr>
            <w:r w:rsidRPr="0056317D">
              <w:rPr>
                <w:i/>
              </w:rPr>
              <w:t>Text predložený Komisiou</w:t>
            </w:r>
          </w:p>
        </w:tc>
        <w:tc>
          <w:tcPr>
            <w:tcW w:w="4876" w:type="dxa"/>
          </w:tcPr>
          <w:p w14:paraId="56E1B0B0" w14:textId="77777777" w:rsidR="001E0A37" w:rsidRPr="0056317D" w:rsidRDefault="001E0A37" w:rsidP="001E0A37">
            <w:pPr>
              <w:keepNext/>
              <w:spacing w:after="240"/>
              <w:jc w:val="center"/>
              <w:rPr>
                <w:i/>
              </w:rPr>
            </w:pPr>
            <w:r w:rsidRPr="0056317D">
              <w:rPr>
                <w:i/>
              </w:rPr>
              <w:t>Pozmeňujúci návrh</w:t>
            </w:r>
          </w:p>
        </w:tc>
      </w:tr>
      <w:tr w:rsidR="001E0A37" w:rsidRPr="0056317D" w14:paraId="650EE001" w14:textId="77777777" w:rsidTr="001E0A37">
        <w:trPr>
          <w:jc w:val="center"/>
        </w:trPr>
        <w:tc>
          <w:tcPr>
            <w:tcW w:w="4876" w:type="dxa"/>
          </w:tcPr>
          <w:p w14:paraId="6FE13606" w14:textId="77777777" w:rsidR="001E0A37" w:rsidRPr="0056317D" w:rsidRDefault="001E0A37" w:rsidP="001E0A37">
            <w:pPr>
              <w:spacing w:after="120"/>
            </w:pPr>
            <w:r w:rsidRPr="0056317D">
              <w:rPr>
                <w:b/>
                <w:i/>
              </w:rPr>
              <w:t>1.</w:t>
            </w:r>
            <w:r w:rsidRPr="0056317D">
              <w:tab/>
            </w:r>
            <w:r w:rsidRPr="0056317D">
              <w:rPr>
                <w:b/>
                <w:i/>
              </w:rPr>
              <w:t>Požiadavky na prístupnosť uvedené v článku 21 sa uplatňujú do tej miery, pokiaľ nepredstavujú pre príslušné orgány neprimeranú záťaž na účely uvedeného článku.</w:t>
            </w:r>
          </w:p>
        </w:tc>
        <w:tc>
          <w:tcPr>
            <w:tcW w:w="4876" w:type="dxa"/>
          </w:tcPr>
          <w:p w14:paraId="2DE27E2A" w14:textId="77777777" w:rsidR="001E0A37" w:rsidRPr="0056317D" w:rsidRDefault="001E0A37" w:rsidP="001E0A37">
            <w:pPr>
              <w:spacing w:after="120"/>
              <w:rPr>
                <w:szCs w:val="24"/>
              </w:rPr>
            </w:pPr>
            <w:r w:rsidRPr="0056317D">
              <w:rPr>
                <w:b/>
                <w:i/>
              </w:rPr>
              <w:t>vypúšťa sa</w:t>
            </w:r>
          </w:p>
        </w:tc>
      </w:tr>
    </w:tbl>
    <w:p w14:paraId="06B482E6" w14:textId="77777777" w:rsidR="001E0A37" w:rsidRPr="0056317D" w:rsidRDefault="001E0A37" w:rsidP="001E0A37">
      <w:pPr>
        <w:rPr>
          <w:rFonts w:ascii="Arial" w:hAnsi="Arial"/>
          <w:vanish/>
          <w:color w:val="000080"/>
          <w:sz w:val="20"/>
        </w:rPr>
      </w:pPr>
      <w:r w:rsidRPr="00753CB4">
        <w:rPr>
          <w:rStyle w:val="HideTWBExt"/>
        </w:rPr>
        <w:t>&lt;/Amend&gt;</w:t>
      </w:r>
    </w:p>
    <w:p w14:paraId="560E60A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99</w:t>
      </w:r>
      <w:r w:rsidRPr="00753CB4">
        <w:rPr>
          <w:rStyle w:val="HideTWBExt"/>
        </w:rPr>
        <w:t>&lt;/NumAm&gt;</w:t>
      </w:r>
    </w:p>
    <w:p w14:paraId="009FFD15"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4BCCA80" w14:textId="77777777" w:rsidR="001E0A37" w:rsidRPr="0056317D" w:rsidRDefault="001E0A37" w:rsidP="001E0A37">
      <w:pPr>
        <w:rPr>
          <w:b/>
        </w:rPr>
      </w:pPr>
      <w:r w:rsidRPr="00753CB4">
        <w:rPr>
          <w:rStyle w:val="HideTWBExt"/>
        </w:rPr>
        <w:t>&lt;Article&gt;</w:t>
      </w:r>
      <w:r w:rsidRPr="0056317D">
        <w:rPr>
          <w:b/>
        </w:rPr>
        <w:t>Článok 22 – odsek 2</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14A4255" w14:textId="77777777" w:rsidTr="001E0A37">
        <w:trPr>
          <w:jc w:val="center"/>
        </w:trPr>
        <w:tc>
          <w:tcPr>
            <w:tcW w:w="9752" w:type="dxa"/>
            <w:gridSpan w:val="2"/>
          </w:tcPr>
          <w:p w14:paraId="29B14900" w14:textId="77777777" w:rsidR="001E0A37" w:rsidRPr="0056317D" w:rsidRDefault="001E0A37" w:rsidP="001E0A37">
            <w:pPr>
              <w:keepNext/>
            </w:pPr>
          </w:p>
        </w:tc>
      </w:tr>
      <w:tr w:rsidR="001E0A37" w:rsidRPr="0056317D" w14:paraId="5F00D8AF" w14:textId="77777777" w:rsidTr="001E0A37">
        <w:trPr>
          <w:jc w:val="center"/>
        </w:trPr>
        <w:tc>
          <w:tcPr>
            <w:tcW w:w="4876" w:type="dxa"/>
          </w:tcPr>
          <w:p w14:paraId="68DF70FC" w14:textId="77777777" w:rsidR="001E0A37" w:rsidRPr="0056317D" w:rsidRDefault="001E0A37" w:rsidP="001E0A37">
            <w:pPr>
              <w:keepNext/>
              <w:spacing w:after="240"/>
              <w:jc w:val="center"/>
              <w:rPr>
                <w:i/>
              </w:rPr>
            </w:pPr>
            <w:r w:rsidRPr="0056317D">
              <w:rPr>
                <w:i/>
              </w:rPr>
              <w:t>Text predložený Komisiou</w:t>
            </w:r>
          </w:p>
        </w:tc>
        <w:tc>
          <w:tcPr>
            <w:tcW w:w="4876" w:type="dxa"/>
          </w:tcPr>
          <w:p w14:paraId="5EFE5B49" w14:textId="77777777" w:rsidR="001E0A37" w:rsidRPr="0056317D" w:rsidRDefault="001E0A37" w:rsidP="001E0A37">
            <w:pPr>
              <w:keepNext/>
              <w:spacing w:after="240"/>
              <w:jc w:val="center"/>
              <w:rPr>
                <w:i/>
              </w:rPr>
            </w:pPr>
            <w:r w:rsidRPr="0056317D">
              <w:rPr>
                <w:i/>
              </w:rPr>
              <w:t>Pozmeňujúci návrh</w:t>
            </w:r>
          </w:p>
        </w:tc>
      </w:tr>
      <w:tr w:rsidR="001E0A37" w:rsidRPr="0056317D" w14:paraId="34268893" w14:textId="77777777" w:rsidTr="001E0A37">
        <w:trPr>
          <w:jc w:val="center"/>
        </w:trPr>
        <w:tc>
          <w:tcPr>
            <w:tcW w:w="4876" w:type="dxa"/>
          </w:tcPr>
          <w:p w14:paraId="3E859142" w14:textId="77777777" w:rsidR="001E0A37" w:rsidRPr="0056317D" w:rsidRDefault="001E0A37" w:rsidP="001E0A37">
            <w:pPr>
              <w:spacing w:after="120"/>
            </w:pPr>
            <w:r w:rsidRPr="0056317D">
              <w:rPr>
                <w:b/>
                <w:i/>
              </w:rPr>
              <w:t>2.</w:t>
            </w:r>
            <w:r w:rsidRPr="0056317D">
              <w:tab/>
            </w:r>
            <w:r w:rsidRPr="0056317D">
              <w:rPr>
                <w:b/>
                <w:i/>
              </w:rPr>
              <w:t>Pri posudzovaní toho, či súlad s požiadavkami na prístupnosť uvedenými v článku 21 vedie k neprimeranej záťaži, dotknuté príslušné orgány zohľadňujú tieto skutočnosti:</w:t>
            </w:r>
          </w:p>
        </w:tc>
        <w:tc>
          <w:tcPr>
            <w:tcW w:w="4876" w:type="dxa"/>
          </w:tcPr>
          <w:p w14:paraId="25226918" w14:textId="77777777" w:rsidR="001E0A37" w:rsidRPr="0056317D" w:rsidRDefault="001E0A37" w:rsidP="001E0A37">
            <w:pPr>
              <w:spacing w:after="120"/>
              <w:rPr>
                <w:szCs w:val="24"/>
              </w:rPr>
            </w:pPr>
            <w:r w:rsidRPr="0056317D">
              <w:rPr>
                <w:b/>
                <w:i/>
              </w:rPr>
              <w:t>vypúšťa sa</w:t>
            </w:r>
          </w:p>
        </w:tc>
      </w:tr>
      <w:tr w:rsidR="001E0A37" w:rsidRPr="0056317D" w14:paraId="0C9440D8" w14:textId="77777777" w:rsidTr="001E0A37">
        <w:trPr>
          <w:jc w:val="center"/>
        </w:trPr>
        <w:tc>
          <w:tcPr>
            <w:tcW w:w="4876" w:type="dxa"/>
          </w:tcPr>
          <w:p w14:paraId="4552347C" w14:textId="77777777" w:rsidR="001E0A37" w:rsidRPr="0056317D" w:rsidRDefault="001E0A37" w:rsidP="001E0A37">
            <w:pPr>
              <w:spacing w:after="120"/>
            </w:pPr>
            <w:r w:rsidRPr="0056317D">
              <w:rPr>
                <w:b/>
                <w:i/>
              </w:rPr>
              <w:t xml:space="preserve">a) </w:t>
            </w:r>
            <w:r w:rsidRPr="0056317D">
              <w:tab/>
            </w:r>
            <w:r w:rsidRPr="0056317D">
              <w:rPr>
                <w:b/>
                <w:i/>
              </w:rPr>
              <w:t>veľkosť, zdroje a povahu dotknutých príslušných orgánov,</w:t>
            </w:r>
          </w:p>
        </w:tc>
        <w:tc>
          <w:tcPr>
            <w:tcW w:w="4876" w:type="dxa"/>
          </w:tcPr>
          <w:p w14:paraId="7DB46504" w14:textId="77777777" w:rsidR="001E0A37" w:rsidRPr="0056317D" w:rsidRDefault="001E0A37" w:rsidP="001E0A37">
            <w:pPr>
              <w:spacing w:after="120"/>
              <w:rPr>
                <w:szCs w:val="24"/>
              </w:rPr>
            </w:pPr>
          </w:p>
        </w:tc>
      </w:tr>
      <w:tr w:rsidR="001E0A37" w:rsidRPr="0056317D" w14:paraId="27D0E652" w14:textId="77777777" w:rsidTr="001E0A37">
        <w:trPr>
          <w:jc w:val="center"/>
        </w:trPr>
        <w:tc>
          <w:tcPr>
            <w:tcW w:w="4876" w:type="dxa"/>
          </w:tcPr>
          <w:p w14:paraId="2E8851A5" w14:textId="77777777" w:rsidR="001E0A37" w:rsidRPr="0056317D" w:rsidRDefault="001E0A37" w:rsidP="001E0A37">
            <w:pPr>
              <w:spacing w:after="120"/>
            </w:pPr>
            <w:r w:rsidRPr="0056317D">
              <w:rPr>
                <w:b/>
                <w:i/>
              </w:rPr>
              <w:t xml:space="preserve">b) </w:t>
            </w:r>
            <w:r w:rsidRPr="0056317D">
              <w:tab/>
            </w:r>
            <w:r w:rsidRPr="0056317D">
              <w:rPr>
                <w:b/>
                <w:i/>
              </w:rPr>
              <w:t>odhadované náklady a prínosy pre dotknuté príslušné orgány vo vzťahu k odhadovanému prínosu pre osoby so zdravotným postihnutím, pričom sa zohľadňuje frekvencia a čas využívania konkrétneho výrobku alebo služby.</w:t>
            </w:r>
          </w:p>
        </w:tc>
        <w:tc>
          <w:tcPr>
            <w:tcW w:w="4876" w:type="dxa"/>
          </w:tcPr>
          <w:p w14:paraId="3EB1031B" w14:textId="77777777" w:rsidR="001E0A37" w:rsidRPr="0056317D" w:rsidRDefault="001E0A37" w:rsidP="001E0A37">
            <w:pPr>
              <w:spacing w:after="120"/>
              <w:rPr>
                <w:szCs w:val="24"/>
              </w:rPr>
            </w:pPr>
          </w:p>
        </w:tc>
      </w:tr>
    </w:tbl>
    <w:p w14:paraId="1420A485" w14:textId="77777777" w:rsidR="001E0A37" w:rsidRPr="0056317D" w:rsidRDefault="001E0A37" w:rsidP="001E0A37">
      <w:r w:rsidRPr="00753CB4">
        <w:rPr>
          <w:rStyle w:val="HideTWBExt"/>
        </w:rPr>
        <w:t>&lt;/Amend&gt;</w:t>
      </w:r>
    </w:p>
    <w:p w14:paraId="435435C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100</w:t>
      </w:r>
      <w:r w:rsidRPr="00753CB4">
        <w:rPr>
          <w:rStyle w:val="HideTWBExt"/>
        </w:rPr>
        <w:t>&lt;/NumAm&gt;</w:t>
      </w:r>
    </w:p>
    <w:p w14:paraId="10A07E6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81EA842" w14:textId="77777777" w:rsidR="001E0A37" w:rsidRPr="0056317D" w:rsidRDefault="001E0A37" w:rsidP="001E0A37">
      <w:pPr>
        <w:keepNext/>
        <w:rPr>
          <w:b/>
        </w:rPr>
      </w:pPr>
      <w:r w:rsidRPr="00753CB4">
        <w:rPr>
          <w:rStyle w:val="HideTWBExt"/>
        </w:rPr>
        <w:t>&lt;Article&gt;</w:t>
      </w:r>
      <w:r w:rsidRPr="0056317D">
        <w:rPr>
          <w:b/>
        </w:rPr>
        <w:t>Článok 22 – odsek 3</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098E66E" w14:textId="77777777" w:rsidTr="001E0A37">
        <w:trPr>
          <w:jc w:val="center"/>
        </w:trPr>
        <w:tc>
          <w:tcPr>
            <w:tcW w:w="9752" w:type="dxa"/>
            <w:gridSpan w:val="2"/>
          </w:tcPr>
          <w:p w14:paraId="4B29E091" w14:textId="77777777" w:rsidR="001E0A37" w:rsidRPr="0056317D" w:rsidRDefault="001E0A37" w:rsidP="001E0A37">
            <w:pPr>
              <w:keepNext/>
            </w:pPr>
          </w:p>
        </w:tc>
      </w:tr>
      <w:tr w:rsidR="001E0A37" w:rsidRPr="0056317D" w14:paraId="44F23C0F" w14:textId="77777777" w:rsidTr="001E0A37">
        <w:trPr>
          <w:jc w:val="center"/>
        </w:trPr>
        <w:tc>
          <w:tcPr>
            <w:tcW w:w="4876" w:type="dxa"/>
          </w:tcPr>
          <w:p w14:paraId="24CCD5F1" w14:textId="77777777" w:rsidR="001E0A37" w:rsidRPr="0056317D" w:rsidRDefault="001E0A37" w:rsidP="001E0A37">
            <w:pPr>
              <w:keepNext/>
              <w:spacing w:after="240"/>
              <w:jc w:val="center"/>
              <w:rPr>
                <w:i/>
              </w:rPr>
            </w:pPr>
            <w:r w:rsidRPr="0056317D">
              <w:rPr>
                <w:i/>
              </w:rPr>
              <w:t>Text predložený Komisiou</w:t>
            </w:r>
          </w:p>
        </w:tc>
        <w:tc>
          <w:tcPr>
            <w:tcW w:w="4876" w:type="dxa"/>
          </w:tcPr>
          <w:p w14:paraId="61383911" w14:textId="77777777" w:rsidR="001E0A37" w:rsidRPr="0056317D" w:rsidRDefault="001E0A37" w:rsidP="001E0A37">
            <w:pPr>
              <w:keepNext/>
              <w:spacing w:after="240"/>
              <w:jc w:val="center"/>
              <w:rPr>
                <w:i/>
              </w:rPr>
            </w:pPr>
            <w:r w:rsidRPr="0056317D">
              <w:rPr>
                <w:i/>
              </w:rPr>
              <w:t>Pozmeňujúci návrh</w:t>
            </w:r>
          </w:p>
        </w:tc>
      </w:tr>
      <w:tr w:rsidR="001E0A37" w:rsidRPr="0056317D" w14:paraId="76C50C18" w14:textId="77777777" w:rsidTr="001E0A37">
        <w:trPr>
          <w:jc w:val="center"/>
        </w:trPr>
        <w:tc>
          <w:tcPr>
            <w:tcW w:w="4876" w:type="dxa"/>
          </w:tcPr>
          <w:p w14:paraId="1BF6E118" w14:textId="77777777" w:rsidR="001E0A37" w:rsidRPr="0056317D" w:rsidRDefault="001E0A37" w:rsidP="001E0A37">
            <w:pPr>
              <w:spacing w:after="120"/>
            </w:pPr>
            <w:r w:rsidRPr="0056317D">
              <w:t>3.</w:t>
            </w:r>
            <w:r w:rsidRPr="0056317D">
              <w:tab/>
              <w:t>Posúdenie toho, či dodržiavanie požiadaviek na prístupnosť uvedených v článku 21 si v prípade výrobkov alebo služieb vyžaduje zásadnú zmenu alebo predstavuje neprimeranú záťaž, vykonávajú dotknuté príslušné orgány.</w:t>
            </w:r>
          </w:p>
        </w:tc>
        <w:tc>
          <w:tcPr>
            <w:tcW w:w="4876" w:type="dxa"/>
          </w:tcPr>
          <w:p w14:paraId="692620CB" w14:textId="77777777" w:rsidR="001E0A37" w:rsidRPr="0056317D" w:rsidRDefault="001E0A37" w:rsidP="001E0A37">
            <w:pPr>
              <w:spacing w:after="120"/>
            </w:pPr>
            <w:r w:rsidRPr="0056317D">
              <w:t>3.</w:t>
            </w:r>
            <w:r w:rsidRPr="0056317D">
              <w:tab/>
              <w:t xml:space="preserve">Posúdenie toho, či dodržiavanie požiadaviek na prístupnosť uvedených v článku 21 si v prípade výrobkov alebo služieb vyžaduje zásadnú zmenu alebo predstavuje neprimeranú záťaž, vykonávajú dotknuté príslušné orgány. </w:t>
            </w:r>
            <w:r w:rsidRPr="0056317D">
              <w:rPr>
                <w:b/>
                <w:i/>
              </w:rPr>
              <w:t>Nedostatok prednosti, času alebo vedomosti sa nepovažuje za oprávnený dôvod na žiadosť o neprimeranú záťaž.</w:t>
            </w:r>
          </w:p>
        </w:tc>
      </w:tr>
    </w:tbl>
    <w:p w14:paraId="006DFAB2" w14:textId="77777777" w:rsidR="001E0A37" w:rsidRPr="0056317D" w:rsidRDefault="001E0A37" w:rsidP="001E0A37">
      <w:r w:rsidRPr="00753CB4">
        <w:rPr>
          <w:rStyle w:val="HideTWBExt"/>
        </w:rPr>
        <w:t>&lt;/Amend&gt;</w:t>
      </w:r>
    </w:p>
    <w:p w14:paraId="16372973"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101</w:t>
      </w:r>
      <w:r w:rsidRPr="00753CB4">
        <w:rPr>
          <w:rStyle w:val="HideTWBExt"/>
        </w:rPr>
        <w:t>&lt;/NumAm&gt;</w:t>
      </w:r>
    </w:p>
    <w:p w14:paraId="5D3DEFC0"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2C238F53" w14:textId="77777777" w:rsidR="001E0A37" w:rsidRPr="0056317D" w:rsidRDefault="001E0A37" w:rsidP="001E0A37">
      <w:pPr>
        <w:rPr>
          <w:b/>
        </w:rPr>
      </w:pPr>
      <w:r w:rsidRPr="00753CB4">
        <w:rPr>
          <w:rStyle w:val="HideTWBExt"/>
        </w:rPr>
        <w:t>&lt;Article&gt;</w:t>
      </w:r>
      <w:r w:rsidRPr="0056317D">
        <w:rPr>
          <w:b/>
        </w:rPr>
        <w:t>Článok 22 – odsek 4 a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D691170" w14:textId="77777777" w:rsidTr="001E0A37">
        <w:trPr>
          <w:jc w:val="center"/>
        </w:trPr>
        <w:tc>
          <w:tcPr>
            <w:tcW w:w="9752" w:type="dxa"/>
            <w:gridSpan w:val="2"/>
          </w:tcPr>
          <w:p w14:paraId="6B3E3AF7" w14:textId="77777777" w:rsidR="001E0A37" w:rsidRPr="0056317D" w:rsidRDefault="001E0A37" w:rsidP="001E0A37">
            <w:pPr>
              <w:keepNext/>
            </w:pPr>
          </w:p>
        </w:tc>
      </w:tr>
      <w:tr w:rsidR="001E0A37" w:rsidRPr="0056317D" w14:paraId="62BDFEFE" w14:textId="77777777" w:rsidTr="001E0A37">
        <w:trPr>
          <w:jc w:val="center"/>
        </w:trPr>
        <w:tc>
          <w:tcPr>
            <w:tcW w:w="4876" w:type="dxa"/>
          </w:tcPr>
          <w:p w14:paraId="52CECB54" w14:textId="77777777" w:rsidR="001E0A37" w:rsidRPr="0056317D" w:rsidRDefault="001E0A37" w:rsidP="001E0A37">
            <w:pPr>
              <w:keepNext/>
              <w:spacing w:after="240"/>
              <w:jc w:val="center"/>
              <w:rPr>
                <w:i/>
              </w:rPr>
            </w:pPr>
            <w:r w:rsidRPr="0056317D">
              <w:rPr>
                <w:i/>
              </w:rPr>
              <w:t>Text predložený Komisiou</w:t>
            </w:r>
          </w:p>
        </w:tc>
        <w:tc>
          <w:tcPr>
            <w:tcW w:w="4876" w:type="dxa"/>
          </w:tcPr>
          <w:p w14:paraId="625B46F5" w14:textId="77777777" w:rsidR="001E0A37" w:rsidRPr="0056317D" w:rsidRDefault="001E0A37" w:rsidP="001E0A37">
            <w:pPr>
              <w:keepNext/>
              <w:spacing w:after="240"/>
              <w:jc w:val="center"/>
              <w:rPr>
                <w:i/>
              </w:rPr>
            </w:pPr>
            <w:r w:rsidRPr="0056317D">
              <w:rPr>
                <w:i/>
              </w:rPr>
              <w:t>Pozmeňujúci návrh</w:t>
            </w:r>
          </w:p>
        </w:tc>
      </w:tr>
      <w:tr w:rsidR="001E0A37" w:rsidRPr="0056317D" w14:paraId="659C9639" w14:textId="77777777" w:rsidTr="001E0A37">
        <w:trPr>
          <w:jc w:val="center"/>
        </w:trPr>
        <w:tc>
          <w:tcPr>
            <w:tcW w:w="4876" w:type="dxa"/>
          </w:tcPr>
          <w:p w14:paraId="2DEC35E2" w14:textId="77777777" w:rsidR="001E0A37" w:rsidRPr="0056317D" w:rsidRDefault="001E0A37" w:rsidP="001E0A37">
            <w:pPr>
              <w:spacing w:after="120"/>
              <w:rPr>
                <w:b/>
                <w:bCs/>
                <w:i/>
                <w:iCs/>
              </w:rPr>
            </w:pPr>
          </w:p>
        </w:tc>
        <w:tc>
          <w:tcPr>
            <w:tcW w:w="4876" w:type="dxa"/>
          </w:tcPr>
          <w:p w14:paraId="59DBF03F" w14:textId="77777777" w:rsidR="001E0A37" w:rsidRPr="0056317D" w:rsidRDefault="001E0A37" w:rsidP="001E0A37">
            <w:pPr>
              <w:spacing w:after="120"/>
              <w:rPr>
                <w:b/>
                <w:bCs/>
                <w:i/>
                <w:iCs/>
                <w:szCs w:val="24"/>
              </w:rPr>
            </w:pPr>
            <w:r w:rsidRPr="0056317D">
              <w:rPr>
                <w:b/>
                <w:i/>
              </w:rPr>
              <w:t>4a.</w:t>
            </w:r>
            <w:r w:rsidRPr="0056317D">
              <w:tab/>
            </w:r>
            <w:r w:rsidRPr="0056317D">
              <w:rPr>
                <w:b/>
                <w:i/>
              </w:rPr>
              <w:t>Ak príslušný orgán uplatnil v prípade konkrétneho výrobku alebo služby výnimku, notifikuje Komisiu a informuje spotrebiteľov, že predmetný výrobok alebo služba úplne alebo čiastočne neplní niektoré z požiadaviek na prístupnosť uvedených v tejto smernici, a o dôvodoch tohto úplného alebo čiastočného neplnenia.</w:t>
            </w:r>
          </w:p>
        </w:tc>
      </w:tr>
      <w:tr w:rsidR="001E0A37" w:rsidRPr="0056317D" w14:paraId="2BD1EBA6" w14:textId="77777777" w:rsidTr="001E0A37">
        <w:trPr>
          <w:jc w:val="center"/>
        </w:trPr>
        <w:tc>
          <w:tcPr>
            <w:tcW w:w="4876" w:type="dxa"/>
          </w:tcPr>
          <w:p w14:paraId="433BF3C8" w14:textId="77777777" w:rsidR="001E0A37" w:rsidRPr="0056317D" w:rsidRDefault="001E0A37" w:rsidP="001E0A37">
            <w:pPr>
              <w:spacing w:after="120"/>
            </w:pPr>
          </w:p>
        </w:tc>
        <w:tc>
          <w:tcPr>
            <w:tcW w:w="4876" w:type="dxa"/>
          </w:tcPr>
          <w:p w14:paraId="6E0408C9" w14:textId="77777777" w:rsidR="001E0A37" w:rsidRPr="0056317D" w:rsidRDefault="001E0A37" w:rsidP="001E0A37">
            <w:pPr>
              <w:spacing w:after="120"/>
              <w:rPr>
                <w:szCs w:val="24"/>
              </w:rPr>
            </w:pPr>
            <w:r w:rsidRPr="0056317D">
              <w:rPr>
                <w:b/>
                <w:i/>
              </w:rPr>
              <w:t>Informácie sa poskytujú jasným, prístupným a pre spotrebiteľov ľahko zrozumiteľným spôsobom. Informácie sa spolu s prípadnými doplnkovými informáciami o prístupnosti uvádzajú na samotnom výrobku, ak je to možné, a na mieste alebo v okamihu predaja alebo poskytnutia služby, aby spotrebitelia mohli uskutočniť informovaný výber.</w:t>
            </w:r>
          </w:p>
        </w:tc>
      </w:tr>
    </w:tbl>
    <w:p w14:paraId="2F4A170C" w14:textId="77777777" w:rsidR="001E0A37" w:rsidRPr="0056317D" w:rsidRDefault="001E0A37" w:rsidP="001E0A37">
      <w:r w:rsidRPr="00753CB4">
        <w:rPr>
          <w:rStyle w:val="HideTWBExt"/>
        </w:rPr>
        <w:t>&lt;/Amend&gt;</w:t>
      </w:r>
    </w:p>
    <w:p w14:paraId="4862F5BC"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102</w:t>
      </w:r>
      <w:r w:rsidRPr="00753CB4">
        <w:rPr>
          <w:rStyle w:val="HideTWBExt"/>
        </w:rPr>
        <w:t>&lt;/NumAm&gt;</w:t>
      </w:r>
    </w:p>
    <w:p w14:paraId="177A06FD"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3F6ADBA5" w14:textId="77777777" w:rsidR="001E0A37" w:rsidRPr="0056317D" w:rsidRDefault="001E0A37" w:rsidP="001E0A37">
      <w:pPr>
        <w:rPr>
          <w:b/>
        </w:rPr>
      </w:pPr>
      <w:r w:rsidRPr="00753CB4">
        <w:rPr>
          <w:rStyle w:val="HideTWBExt"/>
        </w:rPr>
        <w:t>&lt;Article&gt;</w:t>
      </w:r>
      <w:r w:rsidRPr="0056317D">
        <w:rPr>
          <w:b/>
        </w:rPr>
        <w:t>Článok 25 – odsek 2 – písmeno b a (nové)</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06316E1" w14:textId="77777777" w:rsidTr="001E0A37">
        <w:trPr>
          <w:jc w:val="center"/>
        </w:trPr>
        <w:tc>
          <w:tcPr>
            <w:tcW w:w="9752" w:type="dxa"/>
            <w:gridSpan w:val="2"/>
          </w:tcPr>
          <w:p w14:paraId="01792A94" w14:textId="77777777" w:rsidR="001E0A37" w:rsidRPr="0056317D" w:rsidRDefault="001E0A37" w:rsidP="001E0A37">
            <w:pPr>
              <w:keepNext/>
            </w:pPr>
          </w:p>
        </w:tc>
      </w:tr>
      <w:tr w:rsidR="001E0A37" w:rsidRPr="0056317D" w14:paraId="4148E681" w14:textId="77777777" w:rsidTr="001E0A37">
        <w:trPr>
          <w:jc w:val="center"/>
        </w:trPr>
        <w:tc>
          <w:tcPr>
            <w:tcW w:w="4876" w:type="dxa"/>
          </w:tcPr>
          <w:p w14:paraId="1471888A" w14:textId="77777777" w:rsidR="001E0A37" w:rsidRPr="0056317D" w:rsidRDefault="001E0A37" w:rsidP="001E0A37">
            <w:pPr>
              <w:keepNext/>
              <w:spacing w:after="240"/>
              <w:jc w:val="center"/>
              <w:rPr>
                <w:i/>
              </w:rPr>
            </w:pPr>
            <w:r w:rsidRPr="0056317D">
              <w:rPr>
                <w:i/>
              </w:rPr>
              <w:t>Text predložený Komisiou</w:t>
            </w:r>
          </w:p>
        </w:tc>
        <w:tc>
          <w:tcPr>
            <w:tcW w:w="4876" w:type="dxa"/>
          </w:tcPr>
          <w:p w14:paraId="628FCA18" w14:textId="77777777" w:rsidR="001E0A37" w:rsidRPr="0056317D" w:rsidRDefault="001E0A37" w:rsidP="001E0A37">
            <w:pPr>
              <w:keepNext/>
              <w:spacing w:after="240"/>
              <w:jc w:val="center"/>
              <w:rPr>
                <w:i/>
              </w:rPr>
            </w:pPr>
            <w:r w:rsidRPr="0056317D">
              <w:rPr>
                <w:i/>
              </w:rPr>
              <w:t>Pozmeňujúci návrh</w:t>
            </w:r>
          </w:p>
        </w:tc>
      </w:tr>
      <w:tr w:rsidR="001E0A37" w:rsidRPr="0056317D" w14:paraId="758E57E6" w14:textId="77777777" w:rsidTr="001E0A37">
        <w:trPr>
          <w:jc w:val="center"/>
        </w:trPr>
        <w:tc>
          <w:tcPr>
            <w:tcW w:w="4876" w:type="dxa"/>
          </w:tcPr>
          <w:p w14:paraId="24BFB4B0" w14:textId="77777777" w:rsidR="001E0A37" w:rsidRPr="0056317D" w:rsidRDefault="001E0A37" w:rsidP="001E0A37">
            <w:pPr>
              <w:spacing w:after="120"/>
            </w:pPr>
          </w:p>
        </w:tc>
        <w:tc>
          <w:tcPr>
            <w:tcW w:w="4876" w:type="dxa"/>
          </w:tcPr>
          <w:p w14:paraId="698384E6" w14:textId="77777777" w:rsidR="001E0A37" w:rsidRPr="0056317D" w:rsidRDefault="001E0A37" w:rsidP="001E0A37">
            <w:pPr>
              <w:spacing w:after="120"/>
              <w:rPr>
                <w:szCs w:val="24"/>
              </w:rPr>
            </w:pPr>
            <w:r w:rsidRPr="0056317D">
              <w:rPr>
                <w:b/>
                <w:i/>
              </w:rPr>
              <w:t>ba)</w:t>
            </w:r>
            <w:r w:rsidRPr="0056317D">
              <w:tab/>
            </w:r>
            <w:r w:rsidRPr="0056317D">
              <w:rPr>
                <w:b/>
                <w:i/>
              </w:rPr>
              <w:t>ustanovenia, ktorými sa zriadi komplexný a primerane financovaný mechanizmus predkladania sťažností spotrebiteľov na doplnenie systému vykonávania a monitorovania.</w:t>
            </w:r>
          </w:p>
        </w:tc>
      </w:tr>
    </w:tbl>
    <w:p w14:paraId="70CF056B" w14:textId="77777777" w:rsidR="001E0A37" w:rsidRPr="0056317D" w:rsidRDefault="001E0A37" w:rsidP="001E0A37">
      <w:r w:rsidRPr="00753CB4">
        <w:rPr>
          <w:rStyle w:val="HideTWBExt"/>
        </w:rPr>
        <w:t>&lt;/Amend&gt;</w:t>
      </w:r>
    </w:p>
    <w:p w14:paraId="510FC53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103</w:t>
      </w:r>
      <w:r w:rsidRPr="00753CB4">
        <w:rPr>
          <w:rStyle w:val="HideTWBExt"/>
        </w:rPr>
        <w:t>&lt;/NumAm&gt;</w:t>
      </w:r>
    </w:p>
    <w:p w14:paraId="650EC09A"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01FFAF10" w14:textId="77777777" w:rsidR="001E0A37" w:rsidRPr="0056317D" w:rsidRDefault="001E0A37" w:rsidP="001E0A37">
      <w:pPr>
        <w:rPr>
          <w:b/>
        </w:rPr>
      </w:pPr>
      <w:r w:rsidRPr="00753CB4">
        <w:rPr>
          <w:rStyle w:val="HideTWBExt"/>
        </w:rPr>
        <w:t>&lt;Article&gt;</w:t>
      </w:r>
      <w:r w:rsidRPr="0056317D">
        <w:rPr>
          <w:b/>
        </w:rPr>
        <w:t>Článok 26 – odsek 2</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3856CD6" w14:textId="77777777" w:rsidTr="001E0A37">
        <w:trPr>
          <w:jc w:val="center"/>
        </w:trPr>
        <w:tc>
          <w:tcPr>
            <w:tcW w:w="9752" w:type="dxa"/>
            <w:gridSpan w:val="2"/>
          </w:tcPr>
          <w:p w14:paraId="48EBA77E" w14:textId="77777777" w:rsidR="001E0A37" w:rsidRPr="0056317D" w:rsidRDefault="001E0A37" w:rsidP="001E0A37">
            <w:pPr>
              <w:keepNext/>
            </w:pPr>
          </w:p>
        </w:tc>
      </w:tr>
      <w:tr w:rsidR="001E0A37" w:rsidRPr="0056317D" w14:paraId="2F88E1EF" w14:textId="77777777" w:rsidTr="001E0A37">
        <w:trPr>
          <w:jc w:val="center"/>
        </w:trPr>
        <w:tc>
          <w:tcPr>
            <w:tcW w:w="4876" w:type="dxa"/>
          </w:tcPr>
          <w:p w14:paraId="00AD12FB" w14:textId="77777777" w:rsidR="001E0A37" w:rsidRPr="0056317D" w:rsidRDefault="001E0A37" w:rsidP="001E0A37">
            <w:pPr>
              <w:keepNext/>
              <w:spacing w:after="240"/>
              <w:jc w:val="center"/>
              <w:rPr>
                <w:i/>
              </w:rPr>
            </w:pPr>
            <w:r w:rsidRPr="0056317D">
              <w:rPr>
                <w:i/>
              </w:rPr>
              <w:t>Text predložený Komisiou</w:t>
            </w:r>
          </w:p>
        </w:tc>
        <w:tc>
          <w:tcPr>
            <w:tcW w:w="4876" w:type="dxa"/>
          </w:tcPr>
          <w:p w14:paraId="0ABDD45E" w14:textId="77777777" w:rsidR="001E0A37" w:rsidRPr="0056317D" w:rsidRDefault="001E0A37" w:rsidP="001E0A37">
            <w:pPr>
              <w:keepNext/>
              <w:spacing w:after="240"/>
              <w:jc w:val="center"/>
              <w:rPr>
                <w:i/>
              </w:rPr>
            </w:pPr>
            <w:r w:rsidRPr="0056317D">
              <w:rPr>
                <w:i/>
              </w:rPr>
              <w:t>Pozmeňujúci návrh</w:t>
            </w:r>
          </w:p>
        </w:tc>
      </w:tr>
      <w:tr w:rsidR="001E0A37" w:rsidRPr="0056317D" w14:paraId="3C5FA4E4" w14:textId="77777777" w:rsidTr="001E0A37">
        <w:trPr>
          <w:jc w:val="center"/>
        </w:trPr>
        <w:tc>
          <w:tcPr>
            <w:tcW w:w="4876" w:type="dxa"/>
          </w:tcPr>
          <w:p w14:paraId="31504D41" w14:textId="77777777" w:rsidR="001E0A37" w:rsidRPr="0056317D" w:rsidRDefault="001E0A37" w:rsidP="001E0A37">
            <w:pPr>
              <w:spacing w:after="120"/>
            </w:pPr>
            <w:r w:rsidRPr="0056317D">
              <w:t>2.</w:t>
            </w:r>
            <w:r w:rsidRPr="0056317D">
              <w:tab/>
              <w:t>Stanovené sankcie musia byť účinné, primerané a odrádzajúce.</w:t>
            </w:r>
          </w:p>
        </w:tc>
        <w:tc>
          <w:tcPr>
            <w:tcW w:w="4876" w:type="dxa"/>
          </w:tcPr>
          <w:p w14:paraId="70B07404" w14:textId="77777777" w:rsidR="001E0A37" w:rsidRPr="0056317D" w:rsidRDefault="001E0A37" w:rsidP="001E0A37">
            <w:pPr>
              <w:spacing w:after="120"/>
              <w:rPr>
                <w:szCs w:val="24"/>
              </w:rPr>
            </w:pPr>
            <w:r w:rsidRPr="0056317D">
              <w:t>2.</w:t>
            </w:r>
            <w:r w:rsidRPr="0056317D">
              <w:tab/>
              <w:t>Stanovené sankcie musia byť účinné, primerané a odrádzajúce</w:t>
            </w:r>
            <w:r w:rsidRPr="0056317D">
              <w:rPr>
                <w:b/>
                <w:i/>
              </w:rPr>
              <w:t>, nesmú však byť pre hospodársky subjekt alternatívou k plneniu povinností v oblasti dosahovania prístupnosti jeho výrobkov alebo služieb</w:t>
            </w:r>
            <w:r w:rsidRPr="0056317D">
              <w:t>.</w:t>
            </w:r>
          </w:p>
        </w:tc>
      </w:tr>
    </w:tbl>
    <w:p w14:paraId="3C45A28F" w14:textId="77777777" w:rsidR="001E0A37" w:rsidRPr="0056317D" w:rsidRDefault="001E0A37" w:rsidP="001E0A37">
      <w:r w:rsidRPr="00753CB4">
        <w:rPr>
          <w:rStyle w:val="HideTWBExt"/>
        </w:rPr>
        <w:t>&lt;/Amend&gt;</w:t>
      </w:r>
    </w:p>
    <w:p w14:paraId="567A18B9"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104</w:t>
      </w:r>
      <w:r w:rsidRPr="00753CB4">
        <w:rPr>
          <w:rStyle w:val="HideTWBExt"/>
        </w:rPr>
        <w:t>&lt;/NumAm&gt;</w:t>
      </w:r>
    </w:p>
    <w:p w14:paraId="251343B4"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6F1929B4" w14:textId="77777777" w:rsidR="001E0A37" w:rsidRPr="0056317D" w:rsidRDefault="001E0A37" w:rsidP="001E0A37">
      <w:pPr>
        <w:rPr>
          <w:b/>
        </w:rPr>
      </w:pPr>
      <w:r w:rsidRPr="00753CB4">
        <w:rPr>
          <w:rStyle w:val="HideTWBExt"/>
        </w:rPr>
        <w:t>&lt;Article&gt;</w:t>
      </w:r>
      <w:r w:rsidRPr="0056317D">
        <w:rPr>
          <w:b/>
        </w:rPr>
        <w:t>Článok 26 – odsek 4 a (nový)</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9DC5F0A" w14:textId="77777777" w:rsidTr="001E0A37">
        <w:trPr>
          <w:jc w:val="center"/>
        </w:trPr>
        <w:tc>
          <w:tcPr>
            <w:tcW w:w="9752" w:type="dxa"/>
            <w:gridSpan w:val="2"/>
          </w:tcPr>
          <w:p w14:paraId="3361CC03" w14:textId="77777777" w:rsidR="001E0A37" w:rsidRPr="0056317D" w:rsidRDefault="001E0A37" w:rsidP="001E0A37">
            <w:pPr>
              <w:keepNext/>
            </w:pPr>
          </w:p>
        </w:tc>
      </w:tr>
      <w:tr w:rsidR="001E0A37" w:rsidRPr="0056317D" w14:paraId="6A45DD7B" w14:textId="77777777" w:rsidTr="001E0A37">
        <w:trPr>
          <w:jc w:val="center"/>
        </w:trPr>
        <w:tc>
          <w:tcPr>
            <w:tcW w:w="4876" w:type="dxa"/>
          </w:tcPr>
          <w:p w14:paraId="2636D535" w14:textId="77777777" w:rsidR="001E0A37" w:rsidRPr="0056317D" w:rsidRDefault="001E0A37" w:rsidP="001E0A37">
            <w:pPr>
              <w:keepNext/>
              <w:spacing w:after="240"/>
              <w:jc w:val="center"/>
              <w:rPr>
                <w:i/>
              </w:rPr>
            </w:pPr>
            <w:r w:rsidRPr="0056317D">
              <w:rPr>
                <w:i/>
              </w:rPr>
              <w:t>Text predložený Komisiou</w:t>
            </w:r>
          </w:p>
        </w:tc>
        <w:tc>
          <w:tcPr>
            <w:tcW w:w="4876" w:type="dxa"/>
          </w:tcPr>
          <w:p w14:paraId="209E0C2D" w14:textId="77777777" w:rsidR="001E0A37" w:rsidRPr="0056317D" w:rsidRDefault="001E0A37" w:rsidP="001E0A37">
            <w:pPr>
              <w:keepNext/>
              <w:spacing w:after="240"/>
              <w:jc w:val="center"/>
              <w:rPr>
                <w:i/>
              </w:rPr>
            </w:pPr>
            <w:r w:rsidRPr="0056317D">
              <w:rPr>
                <w:i/>
              </w:rPr>
              <w:t>Pozmeňujúci návrh</w:t>
            </w:r>
          </w:p>
        </w:tc>
      </w:tr>
      <w:tr w:rsidR="001E0A37" w:rsidRPr="0056317D" w14:paraId="2C8D931A" w14:textId="77777777" w:rsidTr="001E0A37">
        <w:trPr>
          <w:jc w:val="center"/>
        </w:trPr>
        <w:tc>
          <w:tcPr>
            <w:tcW w:w="4876" w:type="dxa"/>
          </w:tcPr>
          <w:p w14:paraId="154EAE4C" w14:textId="77777777" w:rsidR="001E0A37" w:rsidRPr="0056317D" w:rsidRDefault="001E0A37" w:rsidP="001E0A37">
            <w:pPr>
              <w:spacing w:after="120"/>
            </w:pPr>
          </w:p>
        </w:tc>
        <w:tc>
          <w:tcPr>
            <w:tcW w:w="4876" w:type="dxa"/>
          </w:tcPr>
          <w:p w14:paraId="068161B2" w14:textId="77777777" w:rsidR="001E0A37" w:rsidRPr="0056317D" w:rsidRDefault="001E0A37" w:rsidP="001E0A37">
            <w:pPr>
              <w:spacing w:after="120"/>
              <w:rPr>
                <w:szCs w:val="24"/>
              </w:rPr>
            </w:pPr>
            <w:r w:rsidRPr="0056317D">
              <w:rPr>
                <w:b/>
                <w:i/>
              </w:rPr>
              <w:t>4a.</w:t>
            </w:r>
            <w:r w:rsidRPr="0056317D">
              <w:tab/>
            </w:r>
            <w:r w:rsidRPr="0056317D">
              <w:rPr>
                <w:b/>
                <w:i/>
              </w:rPr>
              <w:t>Členské štáty pridelia potrebné prostriedky na zaistenie ukladania a výberu sankcií. Príjem zo sankcií možno opätovne investovať do opatrení súvisiacich s prístupnosťou.</w:t>
            </w:r>
          </w:p>
        </w:tc>
      </w:tr>
    </w:tbl>
    <w:p w14:paraId="4E511114" w14:textId="77777777" w:rsidR="001E0A37" w:rsidRPr="0056317D" w:rsidRDefault="001E0A37" w:rsidP="001E0A37">
      <w:r w:rsidRPr="00753CB4">
        <w:rPr>
          <w:rStyle w:val="HideTWBExt"/>
        </w:rPr>
        <w:t>&lt;/Amend&gt;</w:t>
      </w:r>
    </w:p>
    <w:p w14:paraId="170914CB" w14:textId="77777777" w:rsidR="001E0A37" w:rsidRPr="0056317D" w:rsidRDefault="001E0A37" w:rsidP="001E0A3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105</w:t>
      </w:r>
      <w:r w:rsidRPr="00753CB4">
        <w:rPr>
          <w:rStyle w:val="HideTWBExt"/>
        </w:rPr>
        <w:t>&lt;/NumAm&gt;</w:t>
      </w:r>
    </w:p>
    <w:p w14:paraId="526F7222"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187A59A5" w14:textId="77777777" w:rsidR="001E0A37" w:rsidRPr="0056317D" w:rsidRDefault="001E0A37" w:rsidP="001E0A37">
      <w:pPr>
        <w:rPr>
          <w:b/>
        </w:rPr>
      </w:pPr>
      <w:r w:rsidRPr="00753CB4">
        <w:rPr>
          <w:rStyle w:val="HideTWBExt"/>
        </w:rPr>
        <w:t>&lt;Article&gt;</w:t>
      </w:r>
      <w:r w:rsidRPr="0056317D">
        <w:rPr>
          <w:b/>
        </w:rPr>
        <w:t>Článok 27 – odsek 2</w:t>
      </w:r>
      <w:r w:rsidRPr="00753CB4">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C2C0C10" w14:textId="77777777" w:rsidTr="001E0A37">
        <w:trPr>
          <w:jc w:val="center"/>
        </w:trPr>
        <w:tc>
          <w:tcPr>
            <w:tcW w:w="9752" w:type="dxa"/>
            <w:gridSpan w:val="2"/>
          </w:tcPr>
          <w:p w14:paraId="28CDD9DF" w14:textId="77777777" w:rsidR="001E0A37" w:rsidRPr="0056317D" w:rsidRDefault="001E0A37" w:rsidP="001E0A37">
            <w:pPr>
              <w:keepNext/>
            </w:pPr>
          </w:p>
        </w:tc>
      </w:tr>
      <w:tr w:rsidR="001E0A37" w:rsidRPr="0056317D" w14:paraId="5F16274A" w14:textId="77777777" w:rsidTr="001E0A37">
        <w:trPr>
          <w:jc w:val="center"/>
        </w:trPr>
        <w:tc>
          <w:tcPr>
            <w:tcW w:w="4876" w:type="dxa"/>
          </w:tcPr>
          <w:p w14:paraId="40D7A9AA" w14:textId="77777777" w:rsidR="001E0A37" w:rsidRPr="0056317D" w:rsidRDefault="001E0A37" w:rsidP="001E0A37">
            <w:pPr>
              <w:keepNext/>
              <w:spacing w:after="240"/>
              <w:jc w:val="center"/>
              <w:rPr>
                <w:i/>
              </w:rPr>
            </w:pPr>
            <w:r w:rsidRPr="0056317D">
              <w:rPr>
                <w:i/>
              </w:rPr>
              <w:t>Text predložený Komisiou</w:t>
            </w:r>
          </w:p>
        </w:tc>
        <w:tc>
          <w:tcPr>
            <w:tcW w:w="4876" w:type="dxa"/>
          </w:tcPr>
          <w:p w14:paraId="2C94AF4F" w14:textId="77777777" w:rsidR="001E0A37" w:rsidRPr="0056317D" w:rsidRDefault="001E0A37" w:rsidP="001E0A37">
            <w:pPr>
              <w:keepNext/>
              <w:spacing w:after="240"/>
              <w:jc w:val="center"/>
              <w:rPr>
                <w:i/>
              </w:rPr>
            </w:pPr>
            <w:r w:rsidRPr="0056317D">
              <w:rPr>
                <w:i/>
              </w:rPr>
              <w:t>Pozmeňujúci návrh</w:t>
            </w:r>
          </w:p>
        </w:tc>
      </w:tr>
      <w:tr w:rsidR="001E0A37" w:rsidRPr="0056317D" w14:paraId="5DBC40DA" w14:textId="77777777" w:rsidTr="001E0A37">
        <w:trPr>
          <w:jc w:val="center"/>
        </w:trPr>
        <w:tc>
          <w:tcPr>
            <w:tcW w:w="4876" w:type="dxa"/>
          </w:tcPr>
          <w:p w14:paraId="6FEE278F" w14:textId="77777777" w:rsidR="001E0A37" w:rsidRPr="0056317D" w:rsidRDefault="001E0A37" w:rsidP="001E0A37">
            <w:pPr>
              <w:spacing w:after="120"/>
            </w:pPr>
            <w:r w:rsidRPr="0056317D">
              <w:t>2.</w:t>
            </w:r>
            <w:r w:rsidRPr="0056317D">
              <w:tab/>
              <w:t xml:space="preserve">Tieto ustanovenia uplatňujú od [… vložiť dátum: </w:t>
            </w:r>
            <w:r w:rsidRPr="0056317D">
              <w:rPr>
                <w:b/>
                <w:i/>
              </w:rPr>
              <w:t>šesť rokov</w:t>
            </w:r>
            <w:r w:rsidRPr="0056317D">
              <w:t xml:space="preserve"> od nadobudnutia účinnosti tejto smernice].</w:t>
            </w:r>
          </w:p>
        </w:tc>
        <w:tc>
          <w:tcPr>
            <w:tcW w:w="4876" w:type="dxa"/>
          </w:tcPr>
          <w:p w14:paraId="1E708573" w14:textId="77777777" w:rsidR="001E0A37" w:rsidRPr="0056317D" w:rsidRDefault="001E0A37" w:rsidP="001E0A37">
            <w:pPr>
              <w:spacing w:after="120"/>
              <w:rPr>
                <w:szCs w:val="24"/>
              </w:rPr>
            </w:pPr>
            <w:r w:rsidRPr="0056317D">
              <w:t>2.</w:t>
            </w:r>
            <w:r w:rsidRPr="0056317D">
              <w:tab/>
              <w:t xml:space="preserve">Tieto ustanovenia uplatňujú od [… vložiť dátum: </w:t>
            </w:r>
            <w:r w:rsidRPr="0056317D">
              <w:rPr>
                <w:b/>
                <w:i/>
              </w:rPr>
              <w:t>tri roky</w:t>
            </w:r>
            <w:r w:rsidRPr="0056317D">
              <w:t xml:space="preserve"> od nadobudnutia účinnosti tejto smernice].</w:t>
            </w:r>
          </w:p>
        </w:tc>
      </w:tr>
    </w:tbl>
    <w:p w14:paraId="1A10CE41" w14:textId="77777777" w:rsidR="001E0A37" w:rsidRPr="0056317D" w:rsidRDefault="001E0A37" w:rsidP="001E0A37">
      <w:r w:rsidRPr="00753CB4">
        <w:rPr>
          <w:rStyle w:val="HideTWBExt"/>
        </w:rPr>
        <w:t>&lt;/Amend&gt;</w:t>
      </w:r>
    </w:p>
    <w:p w14:paraId="11C54C0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106</w:t>
      </w:r>
      <w:r w:rsidRPr="00753CB4">
        <w:rPr>
          <w:rStyle w:val="HideTWBExt"/>
        </w:rPr>
        <w:t>&lt;/NumAm&gt;</w:t>
      </w:r>
    </w:p>
    <w:p w14:paraId="5902C67E" w14:textId="77777777" w:rsidR="001E0A37" w:rsidRPr="0056317D" w:rsidRDefault="001E0A37" w:rsidP="001E0A37">
      <w:pPr>
        <w:spacing w:before="240"/>
        <w:rPr>
          <w:b/>
        </w:rPr>
      </w:pPr>
      <w:r w:rsidRPr="00753CB4">
        <w:rPr>
          <w:rStyle w:val="HideTWBExt"/>
        </w:rPr>
        <w:t>&lt;DocAmend&gt;</w:t>
      </w:r>
      <w:r w:rsidRPr="0056317D">
        <w:rPr>
          <w:b/>
        </w:rPr>
        <w:t>Návrh smernice</w:t>
      </w:r>
      <w:r w:rsidRPr="00753CB4">
        <w:rPr>
          <w:rStyle w:val="HideTWBExt"/>
        </w:rPr>
        <w:t>&lt;/DocAmend&gt;</w:t>
      </w:r>
    </w:p>
    <w:p w14:paraId="5A85A5B7" w14:textId="77777777" w:rsidR="001E0A37" w:rsidRPr="0056317D" w:rsidRDefault="001E0A37" w:rsidP="001E0A37">
      <w:pPr>
        <w:rPr>
          <w:b/>
        </w:rPr>
      </w:pPr>
      <w:r w:rsidRPr="00753CB4">
        <w:rPr>
          <w:rStyle w:val="HideTWBExt"/>
        </w:rPr>
        <w:t>&lt;Article&gt;</w:t>
      </w:r>
      <w:r w:rsidRPr="0056317D">
        <w:rPr>
          <w:b/>
        </w:rPr>
        <w:t>Článok 28 – odsek 1</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DD51FD4" w14:textId="77777777" w:rsidTr="001E0A37">
        <w:trPr>
          <w:jc w:val="center"/>
        </w:trPr>
        <w:tc>
          <w:tcPr>
            <w:tcW w:w="9752" w:type="dxa"/>
            <w:gridSpan w:val="2"/>
          </w:tcPr>
          <w:p w14:paraId="5433446E" w14:textId="77777777" w:rsidR="001E0A37" w:rsidRPr="0056317D" w:rsidRDefault="001E0A37" w:rsidP="001E0A37">
            <w:pPr>
              <w:keepNext/>
            </w:pPr>
          </w:p>
        </w:tc>
      </w:tr>
      <w:tr w:rsidR="001E0A37" w:rsidRPr="0056317D" w14:paraId="4499B038" w14:textId="77777777" w:rsidTr="001E0A37">
        <w:trPr>
          <w:jc w:val="center"/>
        </w:trPr>
        <w:tc>
          <w:tcPr>
            <w:tcW w:w="4876" w:type="dxa"/>
          </w:tcPr>
          <w:p w14:paraId="0432E920" w14:textId="77777777" w:rsidR="001E0A37" w:rsidRPr="0056317D" w:rsidRDefault="001E0A37" w:rsidP="001E0A37">
            <w:pPr>
              <w:keepNext/>
              <w:spacing w:after="240"/>
              <w:jc w:val="center"/>
              <w:rPr>
                <w:i/>
              </w:rPr>
            </w:pPr>
            <w:r w:rsidRPr="0056317D">
              <w:rPr>
                <w:i/>
              </w:rPr>
              <w:t>Text predložený Komisiou</w:t>
            </w:r>
          </w:p>
        </w:tc>
        <w:tc>
          <w:tcPr>
            <w:tcW w:w="4876" w:type="dxa"/>
          </w:tcPr>
          <w:p w14:paraId="302633B0" w14:textId="77777777" w:rsidR="001E0A37" w:rsidRPr="0056317D" w:rsidRDefault="001E0A37" w:rsidP="001E0A37">
            <w:pPr>
              <w:keepNext/>
              <w:spacing w:after="240"/>
              <w:jc w:val="center"/>
              <w:rPr>
                <w:i/>
              </w:rPr>
            </w:pPr>
            <w:r w:rsidRPr="0056317D">
              <w:rPr>
                <w:i/>
              </w:rPr>
              <w:t>Pozmeňujúci návrh</w:t>
            </w:r>
          </w:p>
        </w:tc>
      </w:tr>
      <w:tr w:rsidR="001E0A37" w:rsidRPr="0056317D" w14:paraId="2AED3AAD" w14:textId="77777777" w:rsidTr="001E0A37">
        <w:trPr>
          <w:jc w:val="center"/>
        </w:trPr>
        <w:tc>
          <w:tcPr>
            <w:tcW w:w="4876" w:type="dxa"/>
          </w:tcPr>
          <w:p w14:paraId="570A208B" w14:textId="77777777" w:rsidR="001E0A37" w:rsidRPr="0056317D" w:rsidRDefault="001E0A37" w:rsidP="001E0A37">
            <w:pPr>
              <w:spacing w:after="120"/>
            </w:pPr>
            <w:r w:rsidRPr="0056317D">
              <w:t xml:space="preserve">Do […vložiť dátum: </w:t>
            </w:r>
            <w:r w:rsidRPr="0056317D">
              <w:rPr>
                <w:b/>
                <w:i/>
              </w:rPr>
              <w:t>päť rokov</w:t>
            </w:r>
            <w:r w:rsidRPr="0056317D">
              <w:t xml:space="preserve"> od nadobudnutia účinnosti tejto smernice] a potom </w:t>
            </w:r>
            <w:r w:rsidRPr="0056317D">
              <w:rPr>
                <w:b/>
                <w:i/>
              </w:rPr>
              <w:t>každých päť rokov</w:t>
            </w:r>
            <w:r w:rsidRPr="0056317D">
              <w:t xml:space="preserve"> Komisia predkladá Európskemu parlamentu, Rade, Európskemu hospodárskemu a sociálnemu výboru a Výboru regiónov správu o uplatňovaní tejto smernice.</w:t>
            </w:r>
          </w:p>
        </w:tc>
        <w:tc>
          <w:tcPr>
            <w:tcW w:w="4876" w:type="dxa"/>
          </w:tcPr>
          <w:p w14:paraId="3A8F6A49" w14:textId="77777777" w:rsidR="001E0A37" w:rsidRPr="0056317D" w:rsidRDefault="001E0A37" w:rsidP="001E0A37">
            <w:pPr>
              <w:spacing w:after="120"/>
              <w:rPr>
                <w:szCs w:val="24"/>
              </w:rPr>
            </w:pPr>
            <w:r w:rsidRPr="0056317D">
              <w:t xml:space="preserve">Do […vložiť dátum: </w:t>
            </w:r>
            <w:r w:rsidRPr="0056317D">
              <w:rPr>
                <w:b/>
                <w:i/>
              </w:rPr>
              <w:t>tri roky</w:t>
            </w:r>
            <w:r w:rsidRPr="0056317D">
              <w:t xml:space="preserve"> od nadobudnutia účinnosti tejto smernice] a potom </w:t>
            </w:r>
            <w:r w:rsidRPr="0056317D">
              <w:rPr>
                <w:b/>
                <w:i/>
              </w:rPr>
              <w:t>každé tri roky</w:t>
            </w:r>
            <w:r w:rsidRPr="0056317D">
              <w:t xml:space="preserve"> Komisia predkladá Európskemu parlamentu, Rade, Európskemu hospodárskemu a sociálnemu výboru a Výboru regiónov správu o uplatňovaní tejto smernice.</w:t>
            </w:r>
          </w:p>
        </w:tc>
      </w:tr>
    </w:tbl>
    <w:p w14:paraId="69F0D59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&lt;/Amend&gt;&lt;Amend&gt;</w:t>
      </w:r>
      <w:r w:rsidRPr="0056317D">
        <w:rPr>
          <w:b/>
        </w:rPr>
        <w:t>Pozmeňujúci návrh</w:t>
      </w:r>
      <w:r w:rsidRPr="0056317D">
        <w:rPr>
          <w:b/>
        </w:rPr>
        <w:tab/>
      </w:r>
      <w:r w:rsidRPr="0056317D">
        <w:rPr>
          <w:b/>
        </w:rPr>
        <w:tab/>
      </w:r>
      <w:r w:rsidRPr="00753CB4">
        <w:rPr>
          <w:rStyle w:val="HideTWBExt"/>
        </w:rPr>
        <w:t>&lt;NumAm&gt;</w:t>
      </w:r>
      <w:r w:rsidRPr="0056317D">
        <w:rPr>
          <w:b/>
        </w:rPr>
        <w:t>107</w:t>
      </w:r>
      <w:r w:rsidRPr="00753CB4">
        <w:rPr>
          <w:rStyle w:val="HideTWBExt"/>
        </w:rPr>
        <w:t>&lt;/NumAm&gt;</w:t>
      </w:r>
    </w:p>
    <w:p w14:paraId="573FCEE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5F1A98B" w14:textId="77777777" w:rsidR="001E0A37" w:rsidRPr="0056317D" w:rsidRDefault="001E0A37" w:rsidP="001E0A37">
      <w:pPr>
        <w:keepNext/>
        <w:rPr>
          <w:b/>
        </w:rPr>
      </w:pPr>
      <w:r w:rsidRPr="00753CB4">
        <w:rPr>
          <w:rStyle w:val="HideTWBExt"/>
        </w:rPr>
        <w:t>&lt;Article&gt;</w:t>
      </w:r>
      <w:r w:rsidRPr="0056317D">
        <w:rPr>
          <w:b/>
        </w:rPr>
        <w:t>Príloha I – oddiel 1 – názov</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3618841" w14:textId="77777777" w:rsidTr="001E0A37">
        <w:trPr>
          <w:jc w:val="center"/>
        </w:trPr>
        <w:tc>
          <w:tcPr>
            <w:tcW w:w="9752" w:type="dxa"/>
            <w:gridSpan w:val="2"/>
          </w:tcPr>
          <w:p w14:paraId="63021EB9" w14:textId="77777777" w:rsidR="001E0A37" w:rsidRPr="0056317D" w:rsidRDefault="001E0A37" w:rsidP="001E0A37">
            <w:pPr>
              <w:keepNext/>
            </w:pPr>
          </w:p>
        </w:tc>
      </w:tr>
      <w:tr w:rsidR="001E0A37" w:rsidRPr="0056317D" w14:paraId="600D91FF" w14:textId="77777777" w:rsidTr="001E0A37">
        <w:trPr>
          <w:jc w:val="center"/>
        </w:trPr>
        <w:tc>
          <w:tcPr>
            <w:tcW w:w="4876" w:type="dxa"/>
          </w:tcPr>
          <w:p w14:paraId="2FB518C8" w14:textId="77777777" w:rsidR="001E0A37" w:rsidRPr="0056317D" w:rsidRDefault="001E0A37" w:rsidP="001E0A37">
            <w:pPr>
              <w:keepNext/>
              <w:spacing w:after="240"/>
              <w:jc w:val="center"/>
              <w:rPr>
                <w:i/>
              </w:rPr>
            </w:pPr>
            <w:r w:rsidRPr="0056317D">
              <w:rPr>
                <w:i/>
              </w:rPr>
              <w:t>Text predložený Komisiou</w:t>
            </w:r>
          </w:p>
        </w:tc>
        <w:tc>
          <w:tcPr>
            <w:tcW w:w="4876" w:type="dxa"/>
          </w:tcPr>
          <w:p w14:paraId="51846B19" w14:textId="77777777" w:rsidR="001E0A37" w:rsidRPr="0056317D" w:rsidRDefault="001E0A37" w:rsidP="001E0A37">
            <w:pPr>
              <w:keepNext/>
              <w:spacing w:after="240"/>
              <w:jc w:val="center"/>
              <w:rPr>
                <w:i/>
              </w:rPr>
            </w:pPr>
            <w:r w:rsidRPr="0056317D">
              <w:rPr>
                <w:i/>
              </w:rPr>
              <w:t>Pozmeňujúci návrh</w:t>
            </w:r>
          </w:p>
        </w:tc>
      </w:tr>
      <w:tr w:rsidR="001E0A37" w:rsidRPr="0056317D" w14:paraId="1F61F9C6" w14:textId="77777777" w:rsidTr="001E0A37">
        <w:trPr>
          <w:jc w:val="center"/>
        </w:trPr>
        <w:tc>
          <w:tcPr>
            <w:tcW w:w="4876" w:type="dxa"/>
          </w:tcPr>
          <w:p w14:paraId="03A6BD68" w14:textId="77777777" w:rsidR="001E0A37" w:rsidRPr="0056317D" w:rsidRDefault="001E0A37" w:rsidP="001E0A37">
            <w:pPr>
              <w:spacing w:after="120"/>
            </w:pPr>
            <w:r w:rsidRPr="0056317D">
              <w:t>Počítačový hardvér</w:t>
            </w:r>
            <w:r w:rsidRPr="0056317D">
              <w:rPr>
                <w:b/>
                <w:i/>
              </w:rPr>
              <w:t xml:space="preserve"> a </w:t>
            </w:r>
            <w:r w:rsidRPr="0056317D">
              <w:t xml:space="preserve">operačné systémy </w:t>
            </w:r>
            <w:r w:rsidRPr="0056317D">
              <w:rPr>
                <w:b/>
                <w:i/>
              </w:rPr>
              <w:t>na všeobecné účely</w:t>
            </w:r>
          </w:p>
        </w:tc>
        <w:tc>
          <w:tcPr>
            <w:tcW w:w="4876" w:type="dxa"/>
          </w:tcPr>
          <w:p w14:paraId="2EBCE31F" w14:textId="77777777" w:rsidR="001E0A37" w:rsidRPr="0056317D" w:rsidRDefault="001E0A37" w:rsidP="001E0A37">
            <w:pPr>
              <w:spacing w:after="120"/>
            </w:pPr>
            <w:r w:rsidRPr="0056317D">
              <w:t>Počítačový hardvér</w:t>
            </w:r>
            <w:r w:rsidRPr="0056317D">
              <w:rPr>
                <w:b/>
                <w:i/>
              </w:rPr>
              <w:t>,</w:t>
            </w:r>
            <w:r w:rsidRPr="0056317D">
              <w:t xml:space="preserve"> operačné systémy a </w:t>
            </w:r>
            <w:r w:rsidRPr="0056317D">
              <w:rPr>
                <w:b/>
                <w:i/>
              </w:rPr>
              <w:t>spotrebiče pre domácnosť ovládané cez používateľské rozhranie</w:t>
            </w:r>
          </w:p>
        </w:tc>
      </w:tr>
    </w:tbl>
    <w:p w14:paraId="0CB7EEC9" w14:textId="77777777" w:rsidR="001E0A37" w:rsidRPr="0056317D" w:rsidRDefault="001E0A37" w:rsidP="001E0A37">
      <w:r w:rsidRPr="00753CB4">
        <w:rPr>
          <w:rStyle w:val="HideTWBExt"/>
        </w:rPr>
        <w:t>&lt;/Amend&gt;</w:t>
      </w:r>
    </w:p>
    <w:p w14:paraId="07503DE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108</w:t>
      </w:r>
      <w:r w:rsidRPr="00753CB4">
        <w:rPr>
          <w:rStyle w:val="HideTWBExt"/>
        </w:rPr>
        <w:t>&lt;/NumAm&gt;</w:t>
      </w:r>
    </w:p>
    <w:p w14:paraId="2C64B40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E5BE902" w14:textId="77777777" w:rsidR="001E0A37" w:rsidRPr="0056317D" w:rsidRDefault="001E0A37" w:rsidP="001E0A37">
      <w:pPr>
        <w:keepNext/>
        <w:rPr>
          <w:b/>
        </w:rPr>
      </w:pPr>
      <w:r w:rsidRPr="00753CB4">
        <w:rPr>
          <w:rStyle w:val="HideTWBExt"/>
        </w:rPr>
        <w:t>&lt;Article&gt;</w:t>
      </w:r>
      <w:r w:rsidRPr="0056317D">
        <w:rPr>
          <w:b/>
        </w:rPr>
        <w:t>Príloha I – oddiel I – bod 1</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6D3F85A" w14:textId="77777777" w:rsidTr="001E0A37">
        <w:trPr>
          <w:jc w:val="center"/>
        </w:trPr>
        <w:tc>
          <w:tcPr>
            <w:tcW w:w="9752" w:type="dxa"/>
            <w:gridSpan w:val="2"/>
          </w:tcPr>
          <w:p w14:paraId="1706B17E" w14:textId="77777777" w:rsidR="001E0A37" w:rsidRPr="0056317D" w:rsidRDefault="001E0A37" w:rsidP="001E0A37">
            <w:pPr>
              <w:keepNext/>
            </w:pPr>
          </w:p>
        </w:tc>
      </w:tr>
      <w:tr w:rsidR="001E0A37" w:rsidRPr="0056317D" w14:paraId="78C5F289" w14:textId="77777777" w:rsidTr="001E0A37">
        <w:trPr>
          <w:jc w:val="center"/>
        </w:trPr>
        <w:tc>
          <w:tcPr>
            <w:tcW w:w="4876" w:type="dxa"/>
          </w:tcPr>
          <w:p w14:paraId="3CEB7CC5" w14:textId="77777777" w:rsidR="001E0A37" w:rsidRPr="0056317D" w:rsidRDefault="001E0A37" w:rsidP="001E0A37">
            <w:pPr>
              <w:keepNext/>
              <w:spacing w:after="240"/>
              <w:jc w:val="center"/>
              <w:rPr>
                <w:i/>
              </w:rPr>
            </w:pPr>
            <w:r w:rsidRPr="0056317D">
              <w:rPr>
                <w:i/>
              </w:rPr>
              <w:t>Text predložený Komisiou</w:t>
            </w:r>
          </w:p>
        </w:tc>
        <w:tc>
          <w:tcPr>
            <w:tcW w:w="4876" w:type="dxa"/>
          </w:tcPr>
          <w:p w14:paraId="311E76F2" w14:textId="77777777" w:rsidR="001E0A37" w:rsidRPr="0056317D" w:rsidRDefault="001E0A37" w:rsidP="001E0A37">
            <w:pPr>
              <w:keepNext/>
              <w:spacing w:after="240"/>
              <w:jc w:val="center"/>
              <w:rPr>
                <w:i/>
              </w:rPr>
            </w:pPr>
            <w:r w:rsidRPr="0056317D">
              <w:rPr>
                <w:i/>
              </w:rPr>
              <w:t>Pozmeňujúci návrh</w:t>
            </w:r>
          </w:p>
        </w:tc>
      </w:tr>
      <w:tr w:rsidR="001E0A37" w:rsidRPr="0056317D" w14:paraId="5525454D" w14:textId="77777777" w:rsidTr="001E0A37">
        <w:trPr>
          <w:jc w:val="center"/>
        </w:trPr>
        <w:tc>
          <w:tcPr>
            <w:tcW w:w="4876" w:type="dxa"/>
          </w:tcPr>
          <w:p w14:paraId="5CF65CB1" w14:textId="77777777" w:rsidR="001E0A37" w:rsidRPr="0056317D" w:rsidRDefault="001E0A37" w:rsidP="001E0A37">
            <w:pPr>
              <w:spacing w:after="120"/>
            </w:pPr>
            <w:r w:rsidRPr="0056317D">
              <w:rPr>
                <w:b/>
                <w:i/>
              </w:rPr>
              <w:t>S cieľom v čo najväčšej miere umožniť predvídateľné</w:t>
            </w:r>
            <w:r w:rsidRPr="0056317D">
              <w:t xml:space="preserve"> používanie </w:t>
            </w:r>
            <w:r w:rsidRPr="0056317D">
              <w:rPr>
                <w:b/>
                <w:i/>
              </w:rPr>
              <w:t xml:space="preserve">výrobkov </w:t>
            </w:r>
            <w:r w:rsidRPr="0056317D">
              <w:t>osobami s </w:t>
            </w:r>
            <w:r w:rsidRPr="0056317D">
              <w:rPr>
                <w:b/>
                <w:i/>
              </w:rPr>
              <w:t>funkčnými obmedzeniami vrátane osôb</w:t>
            </w:r>
            <w:r w:rsidRPr="0056317D">
              <w:t xml:space="preserve"> so zdravotným postihnutím a s </w:t>
            </w:r>
            <w:r w:rsidRPr="0056317D">
              <w:rPr>
                <w:b/>
                <w:i/>
              </w:rPr>
              <w:t>postihnutím súvisiacim s vekom sa výrobky navrhujú a vyrábajú tak, aby sa zabezpečila prístupnosť týchto prvkov</w:t>
            </w:r>
            <w:r w:rsidRPr="0056317D">
              <w:t>:</w:t>
            </w:r>
          </w:p>
        </w:tc>
        <w:tc>
          <w:tcPr>
            <w:tcW w:w="4876" w:type="dxa"/>
          </w:tcPr>
          <w:p w14:paraId="724ED3EE" w14:textId="77777777" w:rsidR="001E0A37" w:rsidRPr="0056317D" w:rsidRDefault="001E0A37" w:rsidP="001E0A37">
            <w:pPr>
              <w:spacing w:after="120"/>
              <w:rPr>
                <w:b/>
              </w:rPr>
            </w:pPr>
            <w:r w:rsidRPr="0056317D">
              <w:rPr>
                <w:b/>
                <w:i/>
              </w:rPr>
              <w:t>Návrh a výroba výrobkov s cieľom maximalizovať predpokladané</w:t>
            </w:r>
            <w:r w:rsidRPr="0056317D">
              <w:t xml:space="preserve"> používanie osobami </w:t>
            </w:r>
            <w:r w:rsidRPr="0056317D">
              <w:rPr>
                <w:b/>
                <w:i/>
              </w:rPr>
              <w:t>so zdravotným postihnutím a osobami</w:t>
            </w:r>
            <w:r w:rsidRPr="0056317D">
              <w:t xml:space="preserve"> so zdravotným postihnutím a </w:t>
            </w:r>
            <w:r w:rsidRPr="0056317D">
              <w:rPr>
                <w:b/>
                <w:i/>
              </w:rPr>
              <w:t>osobami s obmedzeniami z dôvodu starnutia alebo s akýmikoľvek inými obmedzeniami, sa dosiahne splnením týchto požiadaviek na prístupnosť</w:t>
            </w:r>
            <w:r w:rsidRPr="0056317D">
              <w:t>:</w:t>
            </w:r>
          </w:p>
        </w:tc>
      </w:tr>
    </w:tbl>
    <w:p w14:paraId="11E06DEC" w14:textId="77777777" w:rsidR="001E0A37" w:rsidRPr="0056317D" w:rsidRDefault="001E0A37" w:rsidP="001E0A37">
      <w:r w:rsidRPr="00753CB4">
        <w:rPr>
          <w:rStyle w:val="HideTWBExt"/>
        </w:rPr>
        <w:t>&lt;/Amend&gt;</w:t>
      </w:r>
    </w:p>
    <w:p w14:paraId="69E5AD2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109</w:t>
      </w:r>
      <w:r w:rsidRPr="00753CB4">
        <w:rPr>
          <w:rStyle w:val="HideTWBExt"/>
        </w:rPr>
        <w:t>&lt;/NumAm&gt;</w:t>
      </w:r>
    </w:p>
    <w:p w14:paraId="2B2FC63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2D53102" w14:textId="77777777" w:rsidR="001E0A37" w:rsidRPr="0056317D" w:rsidRDefault="001E0A37" w:rsidP="001E0A37">
      <w:pPr>
        <w:keepNext/>
        <w:rPr>
          <w:b/>
        </w:rPr>
      </w:pPr>
      <w:r w:rsidRPr="00753CB4">
        <w:rPr>
          <w:rStyle w:val="HideTWBExt"/>
        </w:rPr>
        <w:t>&lt;Article&gt;</w:t>
      </w:r>
      <w:r w:rsidRPr="0056317D">
        <w:rPr>
          <w:b/>
        </w:rPr>
        <w:t>Príloha I – oddiel I – bod 1 – písmeno a</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090CE2C" w14:textId="77777777" w:rsidTr="001E0A37">
        <w:trPr>
          <w:jc w:val="center"/>
        </w:trPr>
        <w:tc>
          <w:tcPr>
            <w:tcW w:w="9752" w:type="dxa"/>
            <w:gridSpan w:val="2"/>
          </w:tcPr>
          <w:p w14:paraId="27C5F691" w14:textId="77777777" w:rsidR="001E0A37" w:rsidRPr="0056317D" w:rsidRDefault="001E0A37" w:rsidP="001E0A37">
            <w:pPr>
              <w:keepNext/>
            </w:pPr>
          </w:p>
        </w:tc>
      </w:tr>
      <w:tr w:rsidR="001E0A37" w:rsidRPr="0056317D" w14:paraId="19B405C9" w14:textId="77777777" w:rsidTr="001E0A37">
        <w:trPr>
          <w:jc w:val="center"/>
        </w:trPr>
        <w:tc>
          <w:tcPr>
            <w:tcW w:w="4876" w:type="dxa"/>
          </w:tcPr>
          <w:p w14:paraId="7E426258" w14:textId="77777777" w:rsidR="001E0A37" w:rsidRPr="0056317D" w:rsidRDefault="001E0A37" w:rsidP="001E0A37">
            <w:pPr>
              <w:keepNext/>
              <w:spacing w:after="240"/>
              <w:jc w:val="center"/>
              <w:rPr>
                <w:i/>
              </w:rPr>
            </w:pPr>
            <w:r w:rsidRPr="0056317D">
              <w:rPr>
                <w:i/>
              </w:rPr>
              <w:t>Text predložený Komisiou</w:t>
            </w:r>
          </w:p>
        </w:tc>
        <w:tc>
          <w:tcPr>
            <w:tcW w:w="4876" w:type="dxa"/>
          </w:tcPr>
          <w:p w14:paraId="53C3CD9E" w14:textId="77777777" w:rsidR="001E0A37" w:rsidRPr="0056317D" w:rsidRDefault="001E0A37" w:rsidP="001E0A37">
            <w:pPr>
              <w:keepNext/>
              <w:spacing w:after="240"/>
              <w:jc w:val="center"/>
              <w:rPr>
                <w:i/>
              </w:rPr>
            </w:pPr>
            <w:r w:rsidRPr="0056317D">
              <w:rPr>
                <w:i/>
              </w:rPr>
              <w:t>Pozmeňujúci návrh</w:t>
            </w:r>
          </w:p>
        </w:tc>
      </w:tr>
      <w:tr w:rsidR="001E0A37" w:rsidRPr="0056317D" w14:paraId="793713CB" w14:textId="77777777" w:rsidTr="001E0A37">
        <w:trPr>
          <w:jc w:val="center"/>
        </w:trPr>
        <w:tc>
          <w:tcPr>
            <w:tcW w:w="4876" w:type="dxa"/>
          </w:tcPr>
          <w:p w14:paraId="2A4EAC43"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c>
          <w:tcPr>
            <w:tcW w:w="4876" w:type="dxa"/>
          </w:tcPr>
          <w:p w14:paraId="273361AE"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r>
      <w:tr w:rsidR="001E0A37" w:rsidRPr="0056317D" w14:paraId="3E4C0981" w14:textId="77777777" w:rsidTr="001E0A37">
        <w:trPr>
          <w:jc w:val="center"/>
        </w:trPr>
        <w:tc>
          <w:tcPr>
            <w:tcW w:w="4876" w:type="dxa"/>
          </w:tcPr>
          <w:p w14:paraId="50FF4CCE" w14:textId="77777777" w:rsidR="001E0A37" w:rsidRPr="0056317D" w:rsidRDefault="001E0A37" w:rsidP="001E0A37">
            <w:pPr>
              <w:spacing w:after="120"/>
              <w:rPr>
                <w:b/>
                <w:bCs/>
                <w:i/>
                <w:iCs/>
              </w:rPr>
            </w:pPr>
            <w:r w:rsidRPr="0056317D">
              <w:t>i)</w:t>
            </w:r>
            <w:r w:rsidRPr="0056317D">
              <w:tab/>
            </w:r>
            <w:r w:rsidRPr="0056317D">
              <w:rPr>
                <w:b/>
                <w:i/>
              </w:rPr>
              <w:t>musia byť dostupné prostredníctvom viac než jedného zmyslového kanála</w:t>
            </w:r>
            <w:r w:rsidRPr="0056317D">
              <w:t>,</w:t>
            </w:r>
          </w:p>
        </w:tc>
        <w:tc>
          <w:tcPr>
            <w:tcW w:w="4876" w:type="dxa"/>
          </w:tcPr>
          <w:p w14:paraId="6D3250A0" w14:textId="77777777" w:rsidR="001E0A37" w:rsidRPr="0056317D" w:rsidRDefault="001E0A37" w:rsidP="001E0A37">
            <w:pPr>
              <w:spacing w:after="120"/>
              <w:rPr>
                <w:b/>
                <w:bCs/>
                <w:i/>
                <w:iCs/>
              </w:rPr>
            </w:pPr>
            <w:r w:rsidRPr="0056317D">
              <w:t>i)</w:t>
            </w:r>
            <w:r w:rsidRPr="0056317D">
              <w:tab/>
            </w:r>
            <w:r w:rsidRPr="0056317D">
              <w:rPr>
                <w:b/>
                <w:i/>
              </w:rPr>
              <w:t>sú zrozumiteľné</w:t>
            </w:r>
            <w:r w:rsidRPr="0056317D">
              <w:t>,</w:t>
            </w:r>
          </w:p>
        </w:tc>
      </w:tr>
      <w:tr w:rsidR="001E0A37" w:rsidRPr="0056317D" w14:paraId="44AF9D03" w14:textId="77777777" w:rsidTr="001E0A37">
        <w:trPr>
          <w:jc w:val="center"/>
        </w:trPr>
        <w:tc>
          <w:tcPr>
            <w:tcW w:w="4876" w:type="dxa"/>
          </w:tcPr>
          <w:p w14:paraId="06156B9D" w14:textId="77777777" w:rsidR="001E0A37" w:rsidRPr="0056317D" w:rsidRDefault="001E0A37" w:rsidP="001E0A37">
            <w:pPr>
              <w:spacing w:after="120"/>
            </w:pPr>
            <w:r w:rsidRPr="0056317D">
              <w:t>ii)</w:t>
            </w:r>
            <w:r w:rsidRPr="0056317D">
              <w:tab/>
            </w:r>
            <w:r w:rsidRPr="0056317D">
              <w:rPr>
                <w:b/>
                <w:i/>
              </w:rPr>
              <w:t>musia byť zrozumiteľné</w:t>
            </w:r>
            <w:r w:rsidRPr="0056317D">
              <w:t>,</w:t>
            </w:r>
          </w:p>
        </w:tc>
        <w:tc>
          <w:tcPr>
            <w:tcW w:w="4876" w:type="dxa"/>
          </w:tcPr>
          <w:p w14:paraId="7ECE2007" w14:textId="77777777" w:rsidR="001E0A37" w:rsidRPr="0056317D" w:rsidRDefault="001E0A37" w:rsidP="001E0A37">
            <w:pPr>
              <w:spacing w:after="120"/>
            </w:pPr>
            <w:r w:rsidRPr="0056317D">
              <w:t>ii)</w:t>
            </w:r>
            <w:r w:rsidRPr="0056317D">
              <w:tab/>
            </w:r>
            <w:r w:rsidRPr="0056317D">
              <w:rPr>
                <w:b/>
                <w:i/>
              </w:rPr>
              <w:t>sú vnímateľné</w:t>
            </w:r>
            <w:r w:rsidRPr="0056317D">
              <w:t>,</w:t>
            </w:r>
          </w:p>
        </w:tc>
      </w:tr>
      <w:tr w:rsidR="001E0A37" w:rsidRPr="0056317D" w14:paraId="7BAA72A3" w14:textId="77777777" w:rsidTr="001E0A37">
        <w:trPr>
          <w:jc w:val="center"/>
        </w:trPr>
        <w:tc>
          <w:tcPr>
            <w:tcW w:w="4876" w:type="dxa"/>
          </w:tcPr>
          <w:p w14:paraId="2027484B" w14:textId="77777777" w:rsidR="001E0A37" w:rsidRPr="0056317D" w:rsidRDefault="001E0A37" w:rsidP="001E0A37">
            <w:pPr>
              <w:spacing w:after="120"/>
              <w:rPr>
                <w:b/>
                <w:i/>
              </w:rPr>
            </w:pPr>
            <w:r w:rsidRPr="0056317D">
              <w:t>iii)</w:t>
            </w:r>
            <w:r w:rsidRPr="0056317D">
              <w:tab/>
            </w:r>
            <w:r w:rsidRPr="0056317D">
              <w:rPr>
                <w:b/>
                <w:i/>
              </w:rPr>
              <w:t>musia byť vnímateľné</w:t>
            </w:r>
            <w:r w:rsidRPr="0056317D">
              <w:t>,</w:t>
            </w:r>
          </w:p>
        </w:tc>
        <w:tc>
          <w:tcPr>
            <w:tcW w:w="4876" w:type="dxa"/>
          </w:tcPr>
          <w:p w14:paraId="1E0D34AC" w14:textId="77777777" w:rsidR="001E0A37" w:rsidRPr="0056317D" w:rsidRDefault="001E0A37" w:rsidP="001E0A37">
            <w:pPr>
              <w:spacing w:after="120"/>
            </w:pPr>
            <w:r w:rsidRPr="0056317D">
              <w:t>iii)</w:t>
            </w:r>
            <w:r w:rsidRPr="0056317D">
              <w:tab/>
            </w:r>
            <w:r w:rsidRPr="0056317D">
              <w:rPr>
                <w:b/>
                <w:i/>
              </w:rPr>
              <w:t>majú primeranú veľkosť a typ písma, dostatočný kontrast medzi znakmi a ich pozadím s cieľom maximalizovať čitateľnosť v predvídateľných podmienkach použitia;</w:t>
            </w:r>
          </w:p>
        </w:tc>
      </w:tr>
      <w:tr w:rsidR="001E0A37" w:rsidRPr="0056317D" w14:paraId="61F7791C" w14:textId="77777777" w:rsidTr="001E0A37">
        <w:trPr>
          <w:jc w:val="center"/>
        </w:trPr>
        <w:tc>
          <w:tcPr>
            <w:tcW w:w="4876" w:type="dxa"/>
          </w:tcPr>
          <w:p w14:paraId="54FCD458" w14:textId="77777777" w:rsidR="001E0A37" w:rsidRPr="0056317D" w:rsidRDefault="001E0A37" w:rsidP="001E0A37">
            <w:pPr>
              <w:spacing w:after="120"/>
            </w:pPr>
            <w:r w:rsidRPr="0056317D">
              <w:t>iv)</w:t>
            </w:r>
            <w:r w:rsidRPr="0056317D">
              <w:tab/>
            </w:r>
            <w:r w:rsidRPr="0056317D">
              <w:rPr>
                <w:b/>
                <w:i/>
              </w:rPr>
              <w:t>musia mať primeranú veľkosť písma za predvídateľných podmienok použitia,</w:t>
            </w:r>
          </w:p>
        </w:tc>
        <w:tc>
          <w:tcPr>
            <w:tcW w:w="4876" w:type="dxa"/>
          </w:tcPr>
          <w:p w14:paraId="026B1B00" w14:textId="77777777" w:rsidR="001E0A37" w:rsidRPr="0056317D" w:rsidRDefault="001E0A37" w:rsidP="001E0A37">
            <w:pPr>
              <w:spacing w:after="120"/>
            </w:pPr>
            <w:r w:rsidRPr="0056317D">
              <w:t>iv)</w:t>
            </w:r>
            <w:r w:rsidRPr="0056317D">
              <w:tab/>
            </w:r>
            <w:r w:rsidRPr="0056317D">
              <w:rPr>
                <w:b/>
                <w:i/>
              </w:rPr>
              <w:t>sú dostupné v prístupnom webovom formáte a elektronických newebových dokumentoch tak, že sa zvnímateľnia, zovládateľnia, zozrozumiteľnia a zrobustnia;</w:t>
            </w:r>
          </w:p>
        </w:tc>
      </w:tr>
    </w:tbl>
    <w:p w14:paraId="6DEE0428" w14:textId="77777777" w:rsidR="001E0A37" w:rsidRPr="0056317D" w:rsidRDefault="001E0A37" w:rsidP="001E0A37">
      <w:r w:rsidRPr="00753CB4">
        <w:rPr>
          <w:rStyle w:val="HideTWBExt"/>
        </w:rPr>
        <w:t>&lt;/Amend&gt;</w:t>
      </w:r>
    </w:p>
    <w:p w14:paraId="5F22735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110</w:t>
      </w:r>
      <w:r w:rsidRPr="00753CB4">
        <w:rPr>
          <w:rStyle w:val="HideTWBExt"/>
        </w:rPr>
        <w:t>&lt;/NumAm&gt;</w:t>
      </w:r>
    </w:p>
    <w:p w14:paraId="47AF670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F0F9D7B" w14:textId="77777777" w:rsidR="001E0A37" w:rsidRPr="0056317D" w:rsidRDefault="001E0A37" w:rsidP="001E0A37">
      <w:pPr>
        <w:keepNext/>
        <w:rPr>
          <w:b/>
        </w:rPr>
      </w:pPr>
      <w:r w:rsidRPr="00753CB4">
        <w:rPr>
          <w:rStyle w:val="HideTWBExt"/>
        </w:rPr>
        <w:t>&lt;Article&gt;</w:t>
      </w:r>
      <w:r w:rsidRPr="0056317D">
        <w:rPr>
          <w:b/>
        </w:rPr>
        <w:t>Príloha I – oddiel I – bod 1 – písmeno b</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570A957" w14:textId="77777777" w:rsidTr="001E0A37">
        <w:trPr>
          <w:jc w:val="center"/>
        </w:trPr>
        <w:tc>
          <w:tcPr>
            <w:tcW w:w="9752" w:type="dxa"/>
            <w:gridSpan w:val="2"/>
          </w:tcPr>
          <w:p w14:paraId="051944CA" w14:textId="77777777" w:rsidR="001E0A37" w:rsidRPr="0056317D" w:rsidRDefault="001E0A37" w:rsidP="001E0A37">
            <w:pPr>
              <w:keepNext/>
            </w:pPr>
          </w:p>
        </w:tc>
      </w:tr>
      <w:tr w:rsidR="001E0A37" w:rsidRPr="0056317D" w14:paraId="16BDC25F" w14:textId="77777777" w:rsidTr="001E0A37">
        <w:trPr>
          <w:jc w:val="center"/>
        </w:trPr>
        <w:tc>
          <w:tcPr>
            <w:tcW w:w="4876" w:type="dxa"/>
          </w:tcPr>
          <w:p w14:paraId="3E1D2BAC" w14:textId="77777777" w:rsidR="001E0A37" w:rsidRPr="0056317D" w:rsidRDefault="001E0A37" w:rsidP="001E0A37">
            <w:pPr>
              <w:keepNext/>
              <w:spacing w:after="240"/>
              <w:jc w:val="center"/>
              <w:rPr>
                <w:i/>
              </w:rPr>
            </w:pPr>
            <w:r w:rsidRPr="0056317D">
              <w:rPr>
                <w:i/>
              </w:rPr>
              <w:t>Text predložený Komisiou</w:t>
            </w:r>
          </w:p>
        </w:tc>
        <w:tc>
          <w:tcPr>
            <w:tcW w:w="4876" w:type="dxa"/>
          </w:tcPr>
          <w:p w14:paraId="002140C0" w14:textId="77777777" w:rsidR="001E0A37" w:rsidRPr="0056317D" w:rsidRDefault="001E0A37" w:rsidP="001E0A37">
            <w:pPr>
              <w:keepNext/>
              <w:spacing w:after="240"/>
              <w:jc w:val="center"/>
              <w:rPr>
                <w:i/>
              </w:rPr>
            </w:pPr>
            <w:r w:rsidRPr="0056317D">
              <w:rPr>
                <w:i/>
              </w:rPr>
              <w:t>Pozmeňujúci návrh</w:t>
            </w:r>
          </w:p>
        </w:tc>
      </w:tr>
      <w:tr w:rsidR="001E0A37" w:rsidRPr="0056317D" w14:paraId="77EA91AB" w14:textId="77777777" w:rsidTr="001E0A37">
        <w:trPr>
          <w:jc w:val="center"/>
        </w:trPr>
        <w:tc>
          <w:tcPr>
            <w:tcW w:w="4876" w:type="dxa"/>
          </w:tcPr>
          <w:p w14:paraId="08D667F8" w14:textId="77777777" w:rsidR="001E0A37" w:rsidRPr="0056317D" w:rsidRDefault="001E0A37" w:rsidP="001E0A37">
            <w:pPr>
              <w:spacing w:after="120"/>
            </w:pPr>
            <w:r w:rsidRPr="0056317D">
              <w:t>b)</w:t>
            </w:r>
            <w:r w:rsidRPr="0056317D">
              <w:tab/>
              <w:t>obal výrobku vrátane poskytovaných informácií (otváranie, zatváranie, používanie, likvidácia),</w:t>
            </w:r>
          </w:p>
        </w:tc>
        <w:tc>
          <w:tcPr>
            <w:tcW w:w="4876" w:type="dxa"/>
          </w:tcPr>
          <w:p w14:paraId="245F5271" w14:textId="77777777" w:rsidR="001E0A37" w:rsidRPr="0056317D" w:rsidRDefault="001E0A37" w:rsidP="001E0A37">
            <w:pPr>
              <w:spacing w:after="120"/>
              <w:rPr>
                <w:szCs w:val="24"/>
              </w:rPr>
            </w:pPr>
            <w:r w:rsidRPr="0056317D">
              <w:t>b)</w:t>
            </w:r>
            <w:r w:rsidRPr="0056317D">
              <w:tab/>
              <w:t>obal výrobku vrátane poskytovaných informácií (otváranie, zatváranie, používanie, likvidácia),</w:t>
            </w:r>
            <w:r w:rsidRPr="0056317D">
              <w:rPr>
                <w:b/>
                <w:i/>
              </w:rPr>
              <w:t xml:space="preserve"> ktorý:</w:t>
            </w:r>
          </w:p>
        </w:tc>
      </w:tr>
      <w:tr w:rsidR="001E0A37" w:rsidRPr="0056317D" w14:paraId="786C9D2C" w14:textId="77777777" w:rsidTr="001E0A37">
        <w:trPr>
          <w:jc w:val="center"/>
        </w:trPr>
        <w:tc>
          <w:tcPr>
            <w:tcW w:w="4876" w:type="dxa"/>
          </w:tcPr>
          <w:p w14:paraId="7CE3509E" w14:textId="77777777" w:rsidR="001E0A37" w:rsidRPr="0056317D" w:rsidRDefault="001E0A37" w:rsidP="001E0A37">
            <w:pPr>
              <w:spacing w:after="120"/>
            </w:pPr>
          </w:p>
        </w:tc>
        <w:tc>
          <w:tcPr>
            <w:tcW w:w="4876" w:type="dxa"/>
          </w:tcPr>
          <w:p w14:paraId="3798B536" w14:textId="77777777" w:rsidR="001E0A37" w:rsidRPr="0056317D" w:rsidRDefault="001E0A37" w:rsidP="001E0A37">
            <w:pPr>
              <w:spacing w:after="120"/>
              <w:rPr>
                <w:b/>
                <w:bCs/>
                <w:i/>
                <w:iCs/>
              </w:rPr>
            </w:pPr>
            <w:r w:rsidRPr="0056317D">
              <w:rPr>
                <w:b/>
                <w:i/>
              </w:rPr>
              <w:t>i)</w:t>
            </w:r>
            <w:r w:rsidRPr="0056317D">
              <w:tab/>
            </w:r>
            <w:r w:rsidRPr="0056317D">
              <w:rPr>
                <w:b/>
                <w:i/>
              </w:rPr>
              <w:t>spĺňa požiadavky stanovené v písmene a)</w:t>
            </w:r>
          </w:p>
        </w:tc>
      </w:tr>
      <w:tr w:rsidR="001E0A37" w:rsidRPr="0056317D" w14:paraId="0583E61F" w14:textId="77777777" w:rsidTr="001E0A37">
        <w:trPr>
          <w:jc w:val="center"/>
        </w:trPr>
        <w:tc>
          <w:tcPr>
            <w:tcW w:w="4876" w:type="dxa"/>
          </w:tcPr>
          <w:p w14:paraId="79D6A8E7" w14:textId="77777777" w:rsidR="001E0A37" w:rsidRPr="0056317D" w:rsidRDefault="001E0A37" w:rsidP="001E0A37">
            <w:pPr>
              <w:spacing w:after="120"/>
            </w:pPr>
          </w:p>
        </w:tc>
        <w:tc>
          <w:tcPr>
            <w:tcW w:w="4876" w:type="dxa"/>
          </w:tcPr>
          <w:p w14:paraId="3B1A92F0" w14:textId="77777777" w:rsidR="001E0A37" w:rsidRPr="0056317D" w:rsidRDefault="001E0A37" w:rsidP="001E0A37">
            <w:pPr>
              <w:spacing w:after="120"/>
              <w:rPr>
                <w:b/>
                <w:bCs/>
                <w:i/>
                <w:iCs/>
              </w:rPr>
            </w:pPr>
            <w:r w:rsidRPr="0056317D">
              <w:rPr>
                <w:b/>
                <w:i/>
              </w:rPr>
              <w:t>ii)</w:t>
            </w:r>
            <w:r w:rsidRPr="0056317D">
              <w:tab/>
            </w:r>
            <w:r w:rsidRPr="0056317D">
              <w:rPr>
                <w:b/>
                <w:i/>
              </w:rPr>
              <w:t>jednoducho a presne informuje používateľov,</w:t>
            </w:r>
          </w:p>
        </w:tc>
      </w:tr>
    </w:tbl>
    <w:p w14:paraId="301FDA13" w14:textId="77777777" w:rsidR="001E0A37" w:rsidRPr="0056317D" w:rsidRDefault="001E0A37" w:rsidP="001E0A37">
      <w:r w:rsidRPr="00753CB4">
        <w:rPr>
          <w:rStyle w:val="HideTWBExt"/>
        </w:rPr>
        <w:t>&lt;/Amend&gt;</w:t>
      </w:r>
    </w:p>
    <w:p w14:paraId="50FDE83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111</w:t>
      </w:r>
      <w:r w:rsidRPr="00753CB4">
        <w:rPr>
          <w:rStyle w:val="HideTWBExt"/>
        </w:rPr>
        <w:t>&lt;/NumAm&gt;</w:t>
      </w:r>
    </w:p>
    <w:p w14:paraId="37C158B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F767307" w14:textId="77777777" w:rsidR="001E0A37" w:rsidRPr="0056317D" w:rsidRDefault="001E0A37" w:rsidP="001E0A37">
      <w:pPr>
        <w:keepNext/>
        <w:rPr>
          <w:b/>
        </w:rPr>
      </w:pPr>
      <w:r w:rsidRPr="00753CB4">
        <w:rPr>
          <w:rStyle w:val="HideTWBExt"/>
        </w:rPr>
        <w:t>&lt;Article&gt;</w:t>
      </w:r>
      <w:r w:rsidRPr="0056317D">
        <w:rPr>
          <w:b/>
        </w:rPr>
        <w:t>Príloha I – oddiel I – bod 1 – písmeno c</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E4B32CA" w14:textId="77777777" w:rsidTr="001E0A37">
        <w:trPr>
          <w:jc w:val="center"/>
        </w:trPr>
        <w:tc>
          <w:tcPr>
            <w:tcW w:w="9752" w:type="dxa"/>
            <w:gridSpan w:val="2"/>
          </w:tcPr>
          <w:p w14:paraId="4E278CA3" w14:textId="77777777" w:rsidR="001E0A37" w:rsidRPr="0056317D" w:rsidRDefault="001E0A37" w:rsidP="001E0A37">
            <w:pPr>
              <w:keepNext/>
            </w:pPr>
          </w:p>
        </w:tc>
      </w:tr>
      <w:tr w:rsidR="001E0A37" w:rsidRPr="0056317D" w14:paraId="222BA575" w14:textId="77777777" w:rsidTr="001E0A37">
        <w:trPr>
          <w:jc w:val="center"/>
        </w:trPr>
        <w:tc>
          <w:tcPr>
            <w:tcW w:w="4876" w:type="dxa"/>
          </w:tcPr>
          <w:p w14:paraId="05E8469A" w14:textId="77777777" w:rsidR="001E0A37" w:rsidRPr="0056317D" w:rsidRDefault="001E0A37" w:rsidP="001E0A37">
            <w:pPr>
              <w:keepNext/>
              <w:spacing w:after="240"/>
              <w:jc w:val="center"/>
              <w:rPr>
                <w:i/>
              </w:rPr>
            </w:pPr>
            <w:r w:rsidRPr="0056317D">
              <w:rPr>
                <w:i/>
              </w:rPr>
              <w:t>Text predložený Komisiou</w:t>
            </w:r>
          </w:p>
        </w:tc>
        <w:tc>
          <w:tcPr>
            <w:tcW w:w="4876" w:type="dxa"/>
          </w:tcPr>
          <w:p w14:paraId="3AE945E8" w14:textId="77777777" w:rsidR="001E0A37" w:rsidRPr="0056317D" w:rsidRDefault="001E0A37" w:rsidP="001E0A37">
            <w:pPr>
              <w:keepNext/>
              <w:spacing w:after="240"/>
              <w:jc w:val="center"/>
              <w:rPr>
                <w:i/>
              </w:rPr>
            </w:pPr>
            <w:r w:rsidRPr="0056317D">
              <w:rPr>
                <w:i/>
              </w:rPr>
              <w:t>Pozmeňujúci návrh</w:t>
            </w:r>
          </w:p>
        </w:tc>
      </w:tr>
      <w:tr w:rsidR="001E0A37" w:rsidRPr="0056317D" w14:paraId="42F0750D" w14:textId="77777777" w:rsidTr="001E0A37">
        <w:trPr>
          <w:jc w:val="center"/>
        </w:trPr>
        <w:tc>
          <w:tcPr>
            <w:tcW w:w="4876" w:type="dxa"/>
          </w:tcPr>
          <w:p w14:paraId="7F773A9D" w14:textId="77777777" w:rsidR="001E0A37" w:rsidRPr="0056317D" w:rsidRDefault="001E0A37" w:rsidP="001E0A37">
            <w:pPr>
              <w:spacing w:after="120"/>
            </w:pPr>
            <w:r w:rsidRPr="0056317D">
              <w:t>c)</w:t>
            </w:r>
            <w:r w:rsidRPr="0056317D">
              <w:tab/>
              <w:t xml:space="preserve">návod na použitie výrobku, jeho inštaláciu a údržbu, skladovanie a likvidáciu, ktoré musia spĺňať tieto podmienky: </w:t>
            </w:r>
          </w:p>
        </w:tc>
        <w:tc>
          <w:tcPr>
            <w:tcW w:w="4876" w:type="dxa"/>
          </w:tcPr>
          <w:p w14:paraId="1C109352" w14:textId="77777777" w:rsidR="001E0A37" w:rsidRPr="0056317D" w:rsidRDefault="001E0A37" w:rsidP="001E0A37">
            <w:pPr>
              <w:spacing w:after="120"/>
              <w:rPr>
                <w:szCs w:val="24"/>
              </w:rPr>
            </w:pPr>
            <w:r w:rsidRPr="0056317D">
              <w:t>c)</w:t>
            </w:r>
            <w:r w:rsidRPr="0056317D">
              <w:tab/>
              <w:t>návod na použitie výrobku, jeho inštaláciu a údržbu, skladovanie a likvidáciu, ktoré musia spĺňať tieto podmienky:</w:t>
            </w:r>
          </w:p>
        </w:tc>
      </w:tr>
      <w:tr w:rsidR="001E0A37" w:rsidRPr="0056317D" w14:paraId="2A067E59" w14:textId="77777777" w:rsidTr="001E0A37">
        <w:trPr>
          <w:jc w:val="center"/>
        </w:trPr>
        <w:tc>
          <w:tcPr>
            <w:tcW w:w="4876" w:type="dxa"/>
          </w:tcPr>
          <w:p w14:paraId="1DC73969" w14:textId="77777777" w:rsidR="001E0A37" w:rsidRPr="0056317D" w:rsidRDefault="001E0A37" w:rsidP="001E0A37">
            <w:pPr>
              <w:spacing w:after="120"/>
              <w:rPr>
                <w:b/>
                <w:bCs/>
                <w:i/>
                <w:iCs/>
              </w:rPr>
            </w:pPr>
            <w:r w:rsidRPr="0056317D">
              <w:t>i)</w:t>
            </w:r>
            <w:r w:rsidRPr="0056317D">
              <w:tab/>
            </w:r>
            <w:r w:rsidRPr="0056317D">
              <w:rPr>
                <w:b/>
                <w:i/>
              </w:rPr>
              <w:t>obsah návodu musí byť dostupný v textových formátoch, ktoré možno použiť na vytvorenie alternatívnych asistenčných formátov prezentovateľných rôznymi spôsobmi a prostredníctvom viac než jedného zmyslového kanála a</w:t>
            </w:r>
          </w:p>
        </w:tc>
        <w:tc>
          <w:tcPr>
            <w:tcW w:w="4876" w:type="dxa"/>
          </w:tcPr>
          <w:p w14:paraId="7EF221C5" w14:textId="77777777" w:rsidR="001E0A37" w:rsidRPr="0056317D" w:rsidRDefault="001E0A37" w:rsidP="001E0A37">
            <w:pPr>
              <w:spacing w:after="120"/>
              <w:rPr>
                <w:b/>
                <w:bCs/>
                <w:i/>
                <w:iCs/>
              </w:rPr>
            </w:pPr>
            <w:r w:rsidRPr="0056317D">
              <w:t>i)</w:t>
            </w:r>
            <w:r w:rsidRPr="0056317D">
              <w:tab/>
            </w:r>
            <w:r w:rsidRPr="0056317D">
              <w:rPr>
                <w:b/>
                <w:i/>
              </w:rPr>
              <w:t>musia byť dostupné v prístupnom webovom formáte a elektronickom newebovom dokumente tak, že sa zvnímateľnia, zovládateľnia, zozrozumiteľnia a zrobustnia;</w:t>
            </w:r>
          </w:p>
        </w:tc>
      </w:tr>
      <w:tr w:rsidR="001E0A37" w:rsidRPr="0056317D" w14:paraId="0040357D" w14:textId="77777777" w:rsidTr="001E0A37">
        <w:trPr>
          <w:jc w:val="center"/>
        </w:trPr>
        <w:tc>
          <w:tcPr>
            <w:tcW w:w="4876" w:type="dxa"/>
          </w:tcPr>
          <w:p w14:paraId="5629F8DE" w14:textId="77777777" w:rsidR="001E0A37" w:rsidRPr="0056317D" w:rsidRDefault="001E0A37" w:rsidP="001E0A37">
            <w:pPr>
              <w:spacing w:after="120"/>
              <w:rPr>
                <w:b/>
                <w:bCs/>
                <w:i/>
                <w:iCs/>
              </w:rPr>
            </w:pPr>
            <w:r w:rsidRPr="0056317D">
              <w:t>ii)</w:t>
            </w:r>
            <w:r w:rsidRPr="0056317D">
              <w:tab/>
            </w:r>
            <w:r w:rsidRPr="0056317D">
              <w:rPr>
                <w:b/>
                <w:i/>
              </w:rPr>
              <w:t>návod musí obsahovať alternatívy k netextovému obsahu,</w:t>
            </w:r>
          </w:p>
        </w:tc>
        <w:tc>
          <w:tcPr>
            <w:tcW w:w="4876" w:type="dxa"/>
          </w:tcPr>
          <w:p w14:paraId="233D4301" w14:textId="77777777" w:rsidR="001E0A37" w:rsidRPr="0056317D" w:rsidRDefault="001E0A37" w:rsidP="001E0A37">
            <w:pPr>
              <w:spacing w:after="120"/>
              <w:rPr>
                <w:b/>
                <w:bCs/>
                <w:i/>
                <w:iCs/>
              </w:rPr>
            </w:pPr>
            <w:r w:rsidRPr="0056317D">
              <w:t>ii)</w:t>
            </w:r>
            <w:r w:rsidRPr="0056317D">
              <w:tab/>
            </w:r>
            <w:r w:rsidRPr="0056317D">
              <w:rPr>
                <w:b/>
                <w:i/>
              </w:rPr>
              <w:t>musí uvádzať a vysvetliť, ako využívať vlastnosti výrobku súvisiace s prístupnosťou a jeho kompatibilitu s rôznymi asistenčnými technológiami dostupnými na úrovni Únie a na medzinárodnej úrovni</w:t>
            </w:r>
          </w:p>
        </w:tc>
      </w:tr>
      <w:tr w:rsidR="001E0A37" w:rsidRPr="0056317D" w14:paraId="1F46A2C2" w14:textId="77777777" w:rsidTr="001E0A37">
        <w:trPr>
          <w:jc w:val="center"/>
        </w:trPr>
        <w:tc>
          <w:tcPr>
            <w:tcW w:w="4876" w:type="dxa"/>
          </w:tcPr>
          <w:p w14:paraId="3A50B1C3" w14:textId="77777777" w:rsidR="001E0A37" w:rsidRPr="0056317D" w:rsidRDefault="001E0A37" w:rsidP="001E0A37">
            <w:pPr>
              <w:spacing w:after="120"/>
              <w:rPr>
                <w:b/>
                <w:bCs/>
                <w:i/>
                <w:iCs/>
              </w:rPr>
            </w:pPr>
          </w:p>
        </w:tc>
        <w:tc>
          <w:tcPr>
            <w:tcW w:w="4876" w:type="dxa"/>
          </w:tcPr>
          <w:p w14:paraId="44C045E8" w14:textId="77777777" w:rsidR="001E0A37" w:rsidRPr="0056317D" w:rsidRDefault="001E0A37" w:rsidP="001E0A37">
            <w:pPr>
              <w:spacing w:after="120"/>
              <w:rPr>
                <w:b/>
                <w:bCs/>
                <w:i/>
                <w:iCs/>
              </w:rPr>
            </w:pPr>
            <w:r w:rsidRPr="0056317D">
              <w:rPr>
                <w:b/>
                <w:i/>
              </w:rPr>
              <w:t>iia)</w:t>
            </w:r>
            <w:r w:rsidRPr="0056317D">
              <w:tab/>
            </w:r>
            <w:r w:rsidRPr="0056317D">
              <w:rPr>
                <w:b/>
                <w:i/>
              </w:rPr>
              <w:t>musia sa poskytovať na požiadanie aj v alternatívnych neelektronických formátoch. Alternatívne neelektronické formáty môžu zahŕňať veľkú tlač, Braillovo písmo, alebo ľahkú čitateľnosť.</w:t>
            </w:r>
          </w:p>
        </w:tc>
      </w:tr>
    </w:tbl>
    <w:p w14:paraId="73DEBF45" w14:textId="77777777" w:rsidR="001E0A37" w:rsidRPr="0056317D" w:rsidRDefault="001E0A37" w:rsidP="001E0A37">
      <w:r w:rsidRPr="00753CB4">
        <w:rPr>
          <w:rStyle w:val="HideTWBExt"/>
        </w:rPr>
        <w:t>&lt;/Amend&gt;</w:t>
      </w:r>
    </w:p>
    <w:p w14:paraId="435CAF4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112</w:t>
      </w:r>
      <w:r w:rsidRPr="00753CB4">
        <w:rPr>
          <w:rStyle w:val="HideTWBExt"/>
        </w:rPr>
        <w:t>&lt;/NumAm&gt;</w:t>
      </w:r>
    </w:p>
    <w:p w14:paraId="55BC2DC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F33F020" w14:textId="77777777" w:rsidR="001E0A37" w:rsidRPr="0056317D" w:rsidRDefault="001E0A37" w:rsidP="001E0A37">
      <w:pPr>
        <w:keepNext/>
        <w:rPr>
          <w:b/>
        </w:rPr>
      </w:pPr>
      <w:r w:rsidRPr="00753CB4">
        <w:rPr>
          <w:rStyle w:val="HideTWBExt"/>
        </w:rPr>
        <w:t>&lt;Article&gt;</w:t>
      </w:r>
      <w:r w:rsidRPr="0056317D">
        <w:rPr>
          <w:b/>
        </w:rPr>
        <w:t>Príloha I – oddiel I – bod 2 – úvodná časť</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2BE78CB" w14:textId="77777777" w:rsidTr="001E0A37">
        <w:trPr>
          <w:jc w:val="center"/>
        </w:trPr>
        <w:tc>
          <w:tcPr>
            <w:tcW w:w="9752" w:type="dxa"/>
            <w:gridSpan w:val="2"/>
          </w:tcPr>
          <w:p w14:paraId="768FB923" w14:textId="77777777" w:rsidR="001E0A37" w:rsidRPr="0056317D" w:rsidRDefault="001E0A37" w:rsidP="001E0A37">
            <w:pPr>
              <w:keepNext/>
            </w:pPr>
          </w:p>
        </w:tc>
      </w:tr>
      <w:tr w:rsidR="001E0A37" w:rsidRPr="0056317D" w14:paraId="13868B60" w14:textId="77777777" w:rsidTr="001E0A37">
        <w:trPr>
          <w:jc w:val="center"/>
        </w:trPr>
        <w:tc>
          <w:tcPr>
            <w:tcW w:w="4876" w:type="dxa"/>
          </w:tcPr>
          <w:p w14:paraId="602CA7A3" w14:textId="77777777" w:rsidR="001E0A37" w:rsidRPr="0056317D" w:rsidRDefault="001E0A37" w:rsidP="001E0A37">
            <w:pPr>
              <w:keepNext/>
              <w:spacing w:after="240"/>
              <w:jc w:val="center"/>
              <w:rPr>
                <w:i/>
              </w:rPr>
            </w:pPr>
            <w:r w:rsidRPr="0056317D">
              <w:rPr>
                <w:i/>
              </w:rPr>
              <w:t>Text predložený Komisiou</w:t>
            </w:r>
          </w:p>
        </w:tc>
        <w:tc>
          <w:tcPr>
            <w:tcW w:w="4876" w:type="dxa"/>
          </w:tcPr>
          <w:p w14:paraId="2C27F248" w14:textId="77777777" w:rsidR="001E0A37" w:rsidRPr="0056317D" w:rsidRDefault="001E0A37" w:rsidP="001E0A37">
            <w:pPr>
              <w:keepNext/>
              <w:spacing w:after="240"/>
              <w:jc w:val="center"/>
              <w:rPr>
                <w:i/>
              </w:rPr>
            </w:pPr>
            <w:r w:rsidRPr="0056317D">
              <w:rPr>
                <w:i/>
              </w:rPr>
              <w:t>Pozmeňujúci návrh</w:t>
            </w:r>
          </w:p>
        </w:tc>
      </w:tr>
      <w:tr w:rsidR="001E0A37" w:rsidRPr="0056317D" w14:paraId="607B427B" w14:textId="77777777" w:rsidTr="001E0A37">
        <w:trPr>
          <w:jc w:val="center"/>
        </w:trPr>
        <w:tc>
          <w:tcPr>
            <w:tcW w:w="4876" w:type="dxa"/>
          </w:tcPr>
          <w:p w14:paraId="2B9DA5D6" w14:textId="77777777" w:rsidR="001E0A37" w:rsidRPr="0056317D" w:rsidRDefault="001E0A37" w:rsidP="001E0A37">
            <w:pPr>
              <w:spacing w:after="120"/>
            </w:pPr>
            <w:r w:rsidRPr="0056317D">
              <w:t>2.</w:t>
            </w:r>
            <w:r w:rsidRPr="0056317D">
              <w:tab/>
            </w:r>
            <w:r w:rsidRPr="0056317D">
              <w:rPr>
                <w:b/>
                <w:i/>
              </w:rPr>
              <w:t>Koncepcia</w:t>
            </w:r>
            <w:r w:rsidRPr="0056317D">
              <w:t xml:space="preserve"> používateľského rozhrania a </w:t>
            </w:r>
            <w:r w:rsidRPr="0056317D">
              <w:rPr>
                <w:b/>
                <w:i/>
              </w:rPr>
              <w:t>funkčnosti:</w:t>
            </w:r>
          </w:p>
        </w:tc>
        <w:tc>
          <w:tcPr>
            <w:tcW w:w="4876" w:type="dxa"/>
          </w:tcPr>
          <w:p w14:paraId="59EFD2EA" w14:textId="77777777" w:rsidR="001E0A37" w:rsidRPr="0056317D" w:rsidRDefault="001E0A37" w:rsidP="001E0A37">
            <w:pPr>
              <w:spacing w:after="120"/>
              <w:rPr>
                <w:b/>
                <w:bCs/>
                <w:i/>
                <w:iCs/>
              </w:rPr>
            </w:pPr>
            <w:r w:rsidRPr="0056317D">
              <w:t>2.</w:t>
            </w:r>
            <w:r w:rsidRPr="0056317D">
              <w:tab/>
            </w:r>
            <w:r w:rsidRPr="0056317D">
              <w:rPr>
                <w:b/>
                <w:i/>
              </w:rPr>
              <w:t>Požiadavky na funkčnosť</w:t>
            </w:r>
            <w:r w:rsidRPr="0056317D">
              <w:t xml:space="preserve"> používateľského rozhrania a </w:t>
            </w:r>
            <w:r w:rsidRPr="0056317D">
              <w:rPr>
                <w:b/>
                <w:i/>
              </w:rPr>
              <w:t>dizajn výrobku</w:t>
            </w:r>
          </w:p>
        </w:tc>
      </w:tr>
    </w:tbl>
    <w:p w14:paraId="73B262F7" w14:textId="77777777" w:rsidR="001E0A37" w:rsidRPr="0056317D" w:rsidRDefault="001E0A37" w:rsidP="001E0A37">
      <w:r w:rsidRPr="00753CB4">
        <w:rPr>
          <w:rStyle w:val="HideTWBExt"/>
        </w:rPr>
        <w:t>&lt;/Amend&gt;</w:t>
      </w:r>
    </w:p>
    <w:p w14:paraId="1D8B885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113</w:t>
      </w:r>
      <w:r w:rsidRPr="00753CB4">
        <w:rPr>
          <w:rStyle w:val="HideTWBExt"/>
        </w:rPr>
        <w:t>&lt;/NumAm&gt;</w:t>
      </w:r>
    </w:p>
    <w:p w14:paraId="0CFAD0D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D29BFE4" w14:textId="77777777" w:rsidR="001E0A37" w:rsidRPr="0056317D" w:rsidRDefault="001E0A37" w:rsidP="001E0A37">
      <w:pPr>
        <w:keepNext/>
        <w:rPr>
          <w:b/>
        </w:rPr>
      </w:pPr>
      <w:r w:rsidRPr="00753CB4">
        <w:rPr>
          <w:rStyle w:val="HideTWBExt"/>
        </w:rPr>
        <w:t>&lt;Article&gt;</w:t>
      </w:r>
      <w:r w:rsidRPr="0056317D">
        <w:rPr>
          <w:b/>
        </w:rPr>
        <w:t>Príloha I – oddiel I – bod 2 – písmeno b a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7956DC1" w14:textId="77777777" w:rsidTr="001E0A37">
        <w:trPr>
          <w:jc w:val="center"/>
        </w:trPr>
        <w:tc>
          <w:tcPr>
            <w:tcW w:w="9752" w:type="dxa"/>
            <w:gridSpan w:val="2"/>
          </w:tcPr>
          <w:p w14:paraId="15B338C4" w14:textId="77777777" w:rsidR="001E0A37" w:rsidRPr="0056317D" w:rsidRDefault="001E0A37" w:rsidP="001E0A37">
            <w:pPr>
              <w:keepNext/>
            </w:pPr>
          </w:p>
        </w:tc>
      </w:tr>
      <w:tr w:rsidR="001E0A37" w:rsidRPr="0056317D" w14:paraId="24131950" w14:textId="77777777" w:rsidTr="001E0A37">
        <w:trPr>
          <w:jc w:val="center"/>
        </w:trPr>
        <w:tc>
          <w:tcPr>
            <w:tcW w:w="4876" w:type="dxa"/>
          </w:tcPr>
          <w:p w14:paraId="5AA04194" w14:textId="77777777" w:rsidR="001E0A37" w:rsidRPr="0056317D" w:rsidRDefault="001E0A37" w:rsidP="001E0A37">
            <w:pPr>
              <w:keepNext/>
              <w:spacing w:after="240"/>
              <w:jc w:val="center"/>
              <w:rPr>
                <w:i/>
              </w:rPr>
            </w:pPr>
            <w:r w:rsidRPr="0056317D">
              <w:rPr>
                <w:i/>
              </w:rPr>
              <w:t>Text predložený Komisiou</w:t>
            </w:r>
          </w:p>
        </w:tc>
        <w:tc>
          <w:tcPr>
            <w:tcW w:w="4876" w:type="dxa"/>
          </w:tcPr>
          <w:p w14:paraId="5100BB02" w14:textId="77777777" w:rsidR="001E0A37" w:rsidRPr="0056317D" w:rsidRDefault="001E0A37" w:rsidP="001E0A37">
            <w:pPr>
              <w:keepNext/>
              <w:spacing w:after="240"/>
              <w:jc w:val="center"/>
              <w:rPr>
                <w:i/>
              </w:rPr>
            </w:pPr>
            <w:r w:rsidRPr="0056317D">
              <w:rPr>
                <w:i/>
              </w:rPr>
              <w:t>Pozmeňujúci návrh</w:t>
            </w:r>
          </w:p>
        </w:tc>
      </w:tr>
      <w:tr w:rsidR="001E0A37" w:rsidRPr="0056317D" w14:paraId="2AD09992" w14:textId="77777777" w:rsidTr="001E0A37">
        <w:trPr>
          <w:jc w:val="center"/>
        </w:trPr>
        <w:tc>
          <w:tcPr>
            <w:tcW w:w="4876" w:type="dxa"/>
          </w:tcPr>
          <w:p w14:paraId="0BBEE6E3" w14:textId="77777777" w:rsidR="001E0A37" w:rsidRPr="0056317D" w:rsidRDefault="001E0A37" w:rsidP="001E0A37">
            <w:pPr>
              <w:spacing w:after="120"/>
            </w:pPr>
          </w:p>
        </w:tc>
        <w:tc>
          <w:tcPr>
            <w:tcW w:w="4876" w:type="dxa"/>
          </w:tcPr>
          <w:p w14:paraId="35AC3741" w14:textId="77777777" w:rsidR="001E0A37" w:rsidRPr="0056317D" w:rsidRDefault="001E0A37" w:rsidP="001E0A37">
            <w:pPr>
              <w:spacing w:after="120"/>
              <w:rPr>
                <w:b/>
                <w:bCs/>
                <w:i/>
                <w:iCs/>
              </w:rPr>
            </w:pPr>
            <w:r w:rsidRPr="0056317D">
              <w:rPr>
                <w:b/>
                <w:i/>
              </w:rPr>
              <w:t>ba)</w:t>
            </w:r>
            <w:r w:rsidRPr="0056317D">
              <w:tab/>
            </w:r>
            <w:r w:rsidRPr="0056317D">
              <w:rPr>
                <w:b/>
                <w:i/>
              </w:rPr>
              <w:t>ak výrobok poskytuje vizuálne spôsoby komunikácie a prevádzky, zabezpečovali prvky, ktoré používateľom umožnia lepšie využívať ich obmedzené videnie, a to aj poskytovaním pružného zväčšenia bez straty obsahu alebo funkčnosti alebo pružného kontrastu a jasu,</w:t>
            </w:r>
          </w:p>
        </w:tc>
      </w:tr>
    </w:tbl>
    <w:p w14:paraId="1FA05187" w14:textId="77777777" w:rsidR="001E0A37" w:rsidRPr="0056317D" w:rsidRDefault="001E0A37" w:rsidP="001E0A37">
      <w:r w:rsidRPr="00753CB4">
        <w:rPr>
          <w:rStyle w:val="HideTWBExt"/>
        </w:rPr>
        <w:t>&lt;/Amend&gt;</w:t>
      </w:r>
    </w:p>
    <w:p w14:paraId="6464799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114</w:t>
      </w:r>
      <w:r w:rsidRPr="00753CB4">
        <w:rPr>
          <w:rStyle w:val="HideTWBExt"/>
        </w:rPr>
        <w:t>&lt;/NumAm&gt;</w:t>
      </w:r>
    </w:p>
    <w:p w14:paraId="7D987B2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DB87774" w14:textId="77777777" w:rsidR="001E0A37" w:rsidRPr="0056317D" w:rsidRDefault="001E0A37" w:rsidP="001E0A37">
      <w:pPr>
        <w:keepNext/>
        <w:rPr>
          <w:b/>
        </w:rPr>
      </w:pPr>
      <w:r w:rsidRPr="00753CB4">
        <w:rPr>
          <w:rStyle w:val="HideTWBExt"/>
        </w:rPr>
        <w:t>&lt;Article&gt;</w:t>
      </w:r>
      <w:r w:rsidRPr="0056317D">
        <w:rPr>
          <w:b/>
        </w:rPr>
        <w:t>Príloha I – oddiel I – bod 2 – písmeno b b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42CA3FE" w14:textId="77777777" w:rsidTr="001E0A37">
        <w:trPr>
          <w:jc w:val="center"/>
        </w:trPr>
        <w:tc>
          <w:tcPr>
            <w:tcW w:w="9752" w:type="dxa"/>
            <w:gridSpan w:val="2"/>
          </w:tcPr>
          <w:p w14:paraId="08CB8EA9" w14:textId="77777777" w:rsidR="001E0A37" w:rsidRPr="0056317D" w:rsidRDefault="001E0A37" w:rsidP="001E0A37">
            <w:pPr>
              <w:keepNext/>
            </w:pPr>
          </w:p>
        </w:tc>
      </w:tr>
      <w:tr w:rsidR="001E0A37" w:rsidRPr="0056317D" w14:paraId="3EB94738" w14:textId="77777777" w:rsidTr="001E0A37">
        <w:trPr>
          <w:jc w:val="center"/>
        </w:trPr>
        <w:tc>
          <w:tcPr>
            <w:tcW w:w="4876" w:type="dxa"/>
          </w:tcPr>
          <w:p w14:paraId="3F9BFC66" w14:textId="77777777" w:rsidR="001E0A37" w:rsidRPr="0056317D" w:rsidRDefault="001E0A37" w:rsidP="001E0A37">
            <w:pPr>
              <w:keepNext/>
              <w:spacing w:after="240"/>
              <w:jc w:val="center"/>
              <w:rPr>
                <w:i/>
              </w:rPr>
            </w:pPr>
            <w:r w:rsidRPr="0056317D">
              <w:rPr>
                <w:i/>
              </w:rPr>
              <w:t>Text predložený Komisiou</w:t>
            </w:r>
          </w:p>
        </w:tc>
        <w:tc>
          <w:tcPr>
            <w:tcW w:w="4876" w:type="dxa"/>
          </w:tcPr>
          <w:p w14:paraId="5E2EA693" w14:textId="77777777" w:rsidR="001E0A37" w:rsidRPr="0056317D" w:rsidRDefault="001E0A37" w:rsidP="001E0A37">
            <w:pPr>
              <w:keepNext/>
              <w:spacing w:after="240"/>
              <w:jc w:val="center"/>
              <w:rPr>
                <w:i/>
              </w:rPr>
            </w:pPr>
            <w:r w:rsidRPr="0056317D">
              <w:rPr>
                <w:i/>
              </w:rPr>
              <w:t>Pozmeňujúci návrh</w:t>
            </w:r>
          </w:p>
        </w:tc>
      </w:tr>
      <w:tr w:rsidR="001E0A37" w:rsidRPr="0056317D" w14:paraId="3431D8B3" w14:textId="77777777" w:rsidTr="001E0A37">
        <w:trPr>
          <w:jc w:val="center"/>
        </w:trPr>
        <w:tc>
          <w:tcPr>
            <w:tcW w:w="4876" w:type="dxa"/>
          </w:tcPr>
          <w:p w14:paraId="64EE05CF" w14:textId="77777777" w:rsidR="001E0A37" w:rsidRPr="0056317D" w:rsidRDefault="001E0A37" w:rsidP="001E0A37">
            <w:pPr>
              <w:spacing w:after="120"/>
            </w:pPr>
          </w:p>
        </w:tc>
        <w:tc>
          <w:tcPr>
            <w:tcW w:w="4876" w:type="dxa"/>
          </w:tcPr>
          <w:p w14:paraId="1A61C791" w14:textId="77777777" w:rsidR="001E0A37" w:rsidRPr="0056317D" w:rsidRDefault="001E0A37" w:rsidP="001E0A37">
            <w:pPr>
              <w:spacing w:after="120"/>
              <w:rPr>
                <w:b/>
                <w:bCs/>
                <w:i/>
                <w:iCs/>
              </w:rPr>
            </w:pPr>
            <w:r w:rsidRPr="0056317D">
              <w:rPr>
                <w:b/>
                <w:i/>
              </w:rPr>
              <w:t>bb)</w:t>
            </w:r>
            <w:r w:rsidRPr="0056317D">
              <w:tab/>
            </w:r>
            <w:r w:rsidRPr="0056317D">
              <w:rPr>
                <w:b/>
                <w:i/>
              </w:rPr>
              <w:t>zabezpečovali prevádzkové režimy s obmedzeným dosahom a silou,</w:t>
            </w:r>
          </w:p>
        </w:tc>
      </w:tr>
    </w:tbl>
    <w:p w14:paraId="77530864" w14:textId="77777777" w:rsidR="001E0A37" w:rsidRPr="0056317D" w:rsidRDefault="001E0A37" w:rsidP="001E0A37">
      <w:r w:rsidRPr="00753CB4">
        <w:rPr>
          <w:rStyle w:val="HideTWBExt"/>
        </w:rPr>
        <w:t>&lt;/Amend&gt;</w:t>
      </w:r>
    </w:p>
    <w:p w14:paraId="4775DB7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115</w:t>
      </w:r>
      <w:r w:rsidRPr="00753CB4">
        <w:rPr>
          <w:rStyle w:val="HideTWBExt"/>
        </w:rPr>
        <w:t>&lt;/NumAm&gt;</w:t>
      </w:r>
    </w:p>
    <w:p w14:paraId="0F7136E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55316A1" w14:textId="77777777" w:rsidR="001E0A37" w:rsidRPr="0056317D" w:rsidRDefault="001E0A37" w:rsidP="001E0A37">
      <w:pPr>
        <w:keepNext/>
        <w:rPr>
          <w:b/>
        </w:rPr>
      </w:pPr>
      <w:r w:rsidRPr="00753CB4">
        <w:rPr>
          <w:rStyle w:val="HideTWBExt"/>
        </w:rPr>
        <w:t>&lt;Article&gt;</w:t>
      </w:r>
      <w:r w:rsidRPr="0056317D">
        <w:rPr>
          <w:b/>
        </w:rPr>
        <w:t>Príloha I – oddiel I – bod 2 – písmeno g</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0196E7C" w14:textId="77777777" w:rsidTr="001E0A37">
        <w:trPr>
          <w:jc w:val="center"/>
        </w:trPr>
        <w:tc>
          <w:tcPr>
            <w:tcW w:w="9752" w:type="dxa"/>
            <w:gridSpan w:val="2"/>
          </w:tcPr>
          <w:p w14:paraId="5F97DD80" w14:textId="77777777" w:rsidR="001E0A37" w:rsidRPr="0056317D" w:rsidRDefault="001E0A37" w:rsidP="001E0A37">
            <w:pPr>
              <w:keepNext/>
            </w:pPr>
          </w:p>
        </w:tc>
      </w:tr>
      <w:tr w:rsidR="001E0A37" w:rsidRPr="0056317D" w14:paraId="1FE2A92E" w14:textId="77777777" w:rsidTr="001E0A37">
        <w:trPr>
          <w:jc w:val="center"/>
        </w:trPr>
        <w:tc>
          <w:tcPr>
            <w:tcW w:w="4876" w:type="dxa"/>
          </w:tcPr>
          <w:p w14:paraId="4AB075F8" w14:textId="77777777" w:rsidR="001E0A37" w:rsidRPr="0056317D" w:rsidRDefault="001E0A37" w:rsidP="001E0A37">
            <w:pPr>
              <w:keepNext/>
              <w:spacing w:after="240"/>
              <w:jc w:val="center"/>
              <w:rPr>
                <w:i/>
              </w:rPr>
            </w:pPr>
            <w:r w:rsidRPr="0056317D">
              <w:rPr>
                <w:i/>
              </w:rPr>
              <w:t>Text predložený Komisiou</w:t>
            </w:r>
          </w:p>
        </w:tc>
        <w:tc>
          <w:tcPr>
            <w:tcW w:w="4876" w:type="dxa"/>
          </w:tcPr>
          <w:p w14:paraId="6EAA8CA6" w14:textId="77777777" w:rsidR="001E0A37" w:rsidRPr="0056317D" w:rsidRDefault="001E0A37" w:rsidP="001E0A37">
            <w:pPr>
              <w:keepNext/>
              <w:spacing w:after="240"/>
              <w:jc w:val="center"/>
              <w:rPr>
                <w:i/>
              </w:rPr>
            </w:pPr>
            <w:r w:rsidRPr="0056317D">
              <w:rPr>
                <w:i/>
              </w:rPr>
              <w:t>Pozmeňujúci návrh</w:t>
            </w:r>
          </w:p>
        </w:tc>
      </w:tr>
      <w:tr w:rsidR="001E0A37" w:rsidRPr="0056317D" w14:paraId="2B640FB8" w14:textId="77777777" w:rsidTr="001E0A37">
        <w:trPr>
          <w:jc w:val="center"/>
        </w:trPr>
        <w:tc>
          <w:tcPr>
            <w:tcW w:w="4876" w:type="dxa"/>
          </w:tcPr>
          <w:p w14:paraId="5580FA57" w14:textId="77777777" w:rsidR="001E0A37" w:rsidRPr="0056317D" w:rsidRDefault="001E0A37" w:rsidP="001E0A37">
            <w:pPr>
              <w:spacing w:after="120"/>
            </w:pPr>
            <w:r w:rsidRPr="0056317D">
              <w:t>g)</w:t>
            </w:r>
            <w:r w:rsidRPr="0056317D">
              <w:tab/>
              <w:t>zabezpečovali sekvenčné ovládanie a alternatívy k ovládaniu jemnou motorikou,</w:t>
            </w:r>
          </w:p>
        </w:tc>
        <w:tc>
          <w:tcPr>
            <w:tcW w:w="4876" w:type="dxa"/>
          </w:tcPr>
          <w:p w14:paraId="5010B106" w14:textId="77777777" w:rsidR="001E0A37" w:rsidRPr="0056317D" w:rsidRDefault="001E0A37" w:rsidP="001E0A37">
            <w:pPr>
              <w:spacing w:after="120"/>
              <w:rPr>
                <w:szCs w:val="24"/>
              </w:rPr>
            </w:pPr>
            <w:r w:rsidRPr="0056317D">
              <w:t>g)</w:t>
            </w:r>
            <w:r w:rsidRPr="0056317D">
              <w:tab/>
              <w:t>zabezpečovali sekvenčné ovládanie a alternatívy k ovládaniu jemnou motorikou,</w:t>
            </w:r>
            <w:r w:rsidRPr="0056317D">
              <w:rPr>
                <w:b/>
                <w:i/>
              </w:rPr>
              <w:t xml:space="preserve"> a to aj vtedy, ak si výrobok vyžaduje manuálne úkony, výrobok zabezpečí prvky, ktoré používateľom umožnia použitie výrobku alternatívnymi spôsobmi prevádzky, ktoré si nevyžadujú ovládanie jemnou motorikou alebo ručnou silou, ako ovládanie viac než jedným ovládačom naraz;</w:t>
            </w:r>
          </w:p>
        </w:tc>
      </w:tr>
    </w:tbl>
    <w:p w14:paraId="38BBC5D5" w14:textId="77777777" w:rsidR="001E0A37" w:rsidRPr="0056317D" w:rsidRDefault="001E0A37" w:rsidP="001E0A37">
      <w:r w:rsidRPr="00753CB4">
        <w:rPr>
          <w:rStyle w:val="HideTWBExt"/>
        </w:rPr>
        <w:t>&lt;/Amend&gt;</w:t>
      </w:r>
    </w:p>
    <w:p w14:paraId="16A15AD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116</w:t>
      </w:r>
      <w:r w:rsidRPr="00753CB4">
        <w:rPr>
          <w:rStyle w:val="HideTWBExt"/>
        </w:rPr>
        <w:t>&lt;/NumAm&gt;</w:t>
      </w:r>
    </w:p>
    <w:p w14:paraId="4727ABF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7FE3C10" w14:textId="77777777" w:rsidR="001E0A37" w:rsidRPr="0056317D" w:rsidRDefault="001E0A37" w:rsidP="001E0A37">
      <w:pPr>
        <w:keepNext/>
        <w:rPr>
          <w:b/>
        </w:rPr>
      </w:pPr>
      <w:r w:rsidRPr="00753CB4">
        <w:rPr>
          <w:rStyle w:val="HideTWBExt"/>
        </w:rPr>
        <w:t>&lt;Article&gt;</w:t>
      </w:r>
      <w:r w:rsidRPr="0056317D">
        <w:rPr>
          <w:b/>
        </w:rPr>
        <w:t>Príloha 1 – oddiel I – bod 2 a (nový)</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1B0634B" w14:textId="77777777" w:rsidTr="001E0A37">
        <w:trPr>
          <w:jc w:val="center"/>
        </w:trPr>
        <w:tc>
          <w:tcPr>
            <w:tcW w:w="9752" w:type="dxa"/>
            <w:gridSpan w:val="2"/>
          </w:tcPr>
          <w:p w14:paraId="4F531744" w14:textId="77777777" w:rsidR="001E0A37" w:rsidRPr="0056317D" w:rsidRDefault="001E0A37" w:rsidP="001E0A37">
            <w:pPr>
              <w:keepNext/>
            </w:pPr>
          </w:p>
        </w:tc>
      </w:tr>
      <w:tr w:rsidR="001E0A37" w:rsidRPr="0056317D" w14:paraId="4093693B" w14:textId="77777777" w:rsidTr="001E0A37">
        <w:trPr>
          <w:jc w:val="center"/>
        </w:trPr>
        <w:tc>
          <w:tcPr>
            <w:tcW w:w="4876" w:type="dxa"/>
          </w:tcPr>
          <w:p w14:paraId="26DE1B0D" w14:textId="77777777" w:rsidR="001E0A37" w:rsidRPr="0056317D" w:rsidRDefault="001E0A37" w:rsidP="001E0A37">
            <w:pPr>
              <w:keepNext/>
              <w:spacing w:after="240"/>
              <w:jc w:val="center"/>
              <w:rPr>
                <w:i/>
              </w:rPr>
            </w:pPr>
            <w:r w:rsidRPr="0056317D">
              <w:rPr>
                <w:i/>
              </w:rPr>
              <w:t>Text predložený Komisiou</w:t>
            </w:r>
          </w:p>
        </w:tc>
        <w:tc>
          <w:tcPr>
            <w:tcW w:w="4876" w:type="dxa"/>
          </w:tcPr>
          <w:p w14:paraId="31C07D4B" w14:textId="77777777" w:rsidR="001E0A37" w:rsidRPr="0056317D" w:rsidRDefault="001E0A37" w:rsidP="001E0A37">
            <w:pPr>
              <w:keepNext/>
              <w:spacing w:after="240"/>
              <w:jc w:val="center"/>
              <w:rPr>
                <w:i/>
              </w:rPr>
            </w:pPr>
            <w:r w:rsidRPr="0056317D">
              <w:rPr>
                <w:i/>
              </w:rPr>
              <w:t>Pozmeňujúci návrh</w:t>
            </w:r>
          </w:p>
        </w:tc>
      </w:tr>
      <w:tr w:rsidR="001E0A37" w:rsidRPr="0056317D" w14:paraId="01565E31" w14:textId="77777777" w:rsidTr="001E0A37">
        <w:trPr>
          <w:jc w:val="center"/>
        </w:trPr>
        <w:tc>
          <w:tcPr>
            <w:tcW w:w="4876" w:type="dxa"/>
          </w:tcPr>
          <w:p w14:paraId="7238E51B" w14:textId="77777777" w:rsidR="001E0A37" w:rsidRPr="0056317D" w:rsidRDefault="001E0A37" w:rsidP="001E0A37">
            <w:pPr>
              <w:spacing w:after="120"/>
            </w:pPr>
          </w:p>
        </w:tc>
        <w:tc>
          <w:tcPr>
            <w:tcW w:w="4876" w:type="dxa"/>
          </w:tcPr>
          <w:p w14:paraId="0BBA3380" w14:textId="77777777" w:rsidR="001E0A37" w:rsidRPr="0056317D" w:rsidRDefault="001E0A37" w:rsidP="001E0A37">
            <w:pPr>
              <w:spacing w:after="120"/>
              <w:rPr>
                <w:b/>
                <w:bCs/>
                <w:i/>
                <w:iCs/>
              </w:rPr>
            </w:pPr>
            <w:r w:rsidRPr="0056317D">
              <w:rPr>
                <w:b/>
                <w:i/>
              </w:rPr>
              <w:t>2a.</w:t>
            </w:r>
            <w:r w:rsidRPr="0056317D">
              <w:tab/>
            </w:r>
            <w:r w:rsidRPr="0056317D">
              <w:rPr>
                <w:b/>
                <w:i/>
              </w:rPr>
              <w:t>Podporné služby</w:t>
            </w:r>
          </w:p>
        </w:tc>
      </w:tr>
      <w:tr w:rsidR="001E0A37" w:rsidRPr="0056317D" w14:paraId="420186C0" w14:textId="77777777" w:rsidTr="001E0A37">
        <w:trPr>
          <w:jc w:val="center"/>
        </w:trPr>
        <w:tc>
          <w:tcPr>
            <w:tcW w:w="4876" w:type="dxa"/>
          </w:tcPr>
          <w:p w14:paraId="6968231D" w14:textId="77777777" w:rsidR="001E0A37" w:rsidRPr="0056317D" w:rsidRDefault="001E0A37" w:rsidP="001E0A37">
            <w:pPr>
              <w:spacing w:after="120"/>
            </w:pPr>
          </w:p>
        </w:tc>
        <w:tc>
          <w:tcPr>
            <w:tcW w:w="4876" w:type="dxa"/>
          </w:tcPr>
          <w:p w14:paraId="5B17FAE8" w14:textId="77777777" w:rsidR="001E0A37" w:rsidRPr="0056317D" w:rsidRDefault="001E0A37" w:rsidP="001E0A37">
            <w:pPr>
              <w:spacing w:after="120"/>
              <w:rPr>
                <w:b/>
                <w:bCs/>
                <w:i/>
                <w:iCs/>
              </w:rPr>
            </w:pPr>
            <w:r w:rsidRPr="0056317D">
              <w:rPr>
                <w:b/>
                <w:i/>
              </w:rPr>
              <w:t>Ak sú k dispozícii, podporné služby (asistenčné služby, call centrá, technická podpora, konverzné služby a služby odbornej prípravy) poskytujú informácie o prístupnosti služieb a ich kompatibilite s asistenčnými technológiami a službami v prístupných spôsoboch komunikácie pre používateľov so zdravotným postihnutím a používateľov s obmedzeniami z dôvodu starnutia alebo s akýmikoľvek inými obmedzeniami.</w:t>
            </w:r>
          </w:p>
        </w:tc>
      </w:tr>
    </w:tbl>
    <w:p w14:paraId="4F9B3FE0" w14:textId="77777777" w:rsidR="001E0A37" w:rsidRPr="0056317D" w:rsidRDefault="001E0A37" w:rsidP="001E0A37">
      <w:r w:rsidRPr="00753CB4">
        <w:rPr>
          <w:rStyle w:val="HideTWBExt"/>
        </w:rPr>
        <w:t>&lt;/Amend&gt;</w:t>
      </w:r>
    </w:p>
    <w:p w14:paraId="11EE633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117</w:t>
      </w:r>
      <w:r w:rsidRPr="00753CB4">
        <w:rPr>
          <w:rStyle w:val="HideTWBExt"/>
        </w:rPr>
        <w:t>&lt;/NumAm&gt;</w:t>
      </w:r>
    </w:p>
    <w:p w14:paraId="0160417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4BB6271" w14:textId="77777777" w:rsidR="001E0A37" w:rsidRPr="0056317D" w:rsidRDefault="001E0A37" w:rsidP="001E0A37">
      <w:pPr>
        <w:keepNext/>
        <w:rPr>
          <w:b/>
        </w:rPr>
      </w:pPr>
      <w:r w:rsidRPr="00753CB4">
        <w:rPr>
          <w:rStyle w:val="HideTWBExt"/>
        </w:rPr>
        <w:t>&lt;Article&gt;</w:t>
      </w:r>
      <w:r w:rsidRPr="0056317D">
        <w:rPr>
          <w:b/>
        </w:rPr>
        <w:t>Príloha I – oddiel II – názov</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FA5E561" w14:textId="77777777" w:rsidTr="001E0A37">
        <w:trPr>
          <w:jc w:val="center"/>
        </w:trPr>
        <w:tc>
          <w:tcPr>
            <w:tcW w:w="9752" w:type="dxa"/>
            <w:gridSpan w:val="2"/>
          </w:tcPr>
          <w:p w14:paraId="03BC7374" w14:textId="77777777" w:rsidR="001E0A37" w:rsidRPr="0056317D" w:rsidRDefault="001E0A37" w:rsidP="001E0A37">
            <w:pPr>
              <w:keepNext/>
            </w:pPr>
          </w:p>
        </w:tc>
      </w:tr>
      <w:tr w:rsidR="001E0A37" w:rsidRPr="0056317D" w14:paraId="58E38247" w14:textId="77777777" w:rsidTr="001E0A37">
        <w:trPr>
          <w:jc w:val="center"/>
        </w:trPr>
        <w:tc>
          <w:tcPr>
            <w:tcW w:w="4876" w:type="dxa"/>
          </w:tcPr>
          <w:p w14:paraId="4A5DBBF0" w14:textId="77777777" w:rsidR="001E0A37" w:rsidRPr="0056317D" w:rsidRDefault="001E0A37" w:rsidP="001E0A37">
            <w:pPr>
              <w:keepNext/>
              <w:spacing w:after="240"/>
              <w:jc w:val="center"/>
              <w:rPr>
                <w:i/>
              </w:rPr>
            </w:pPr>
            <w:r w:rsidRPr="0056317D">
              <w:rPr>
                <w:i/>
              </w:rPr>
              <w:t>Text predložený Komisiou</w:t>
            </w:r>
          </w:p>
        </w:tc>
        <w:tc>
          <w:tcPr>
            <w:tcW w:w="4876" w:type="dxa"/>
          </w:tcPr>
          <w:p w14:paraId="08FFD037" w14:textId="77777777" w:rsidR="001E0A37" w:rsidRPr="0056317D" w:rsidRDefault="001E0A37" w:rsidP="001E0A37">
            <w:pPr>
              <w:keepNext/>
              <w:spacing w:after="240"/>
              <w:jc w:val="center"/>
              <w:rPr>
                <w:i/>
              </w:rPr>
            </w:pPr>
            <w:r w:rsidRPr="0056317D">
              <w:rPr>
                <w:i/>
              </w:rPr>
              <w:t>Pozmeňujúci návrh</w:t>
            </w:r>
          </w:p>
        </w:tc>
      </w:tr>
      <w:tr w:rsidR="001E0A37" w:rsidRPr="0056317D" w14:paraId="23789D1E" w14:textId="77777777" w:rsidTr="001E0A37">
        <w:trPr>
          <w:jc w:val="center"/>
        </w:trPr>
        <w:tc>
          <w:tcPr>
            <w:tcW w:w="4876" w:type="dxa"/>
          </w:tcPr>
          <w:p w14:paraId="2B09D5C1" w14:textId="77777777" w:rsidR="001E0A37" w:rsidRPr="0056317D" w:rsidRDefault="001E0A37" w:rsidP="001E0A37">
            <w:pPr>
              <w:spacing w:after="120"/>
            </w:pPr>
            <w:r w:rsidRPr="0056317D">
              <w:t>Samoobslužné terminály: bankomaty, automaty na výdaj lístkov a </w:t>
            </w:r>
            <w:r w:rsidRPr="0056317D">
              <w:rPr>
                <w:b/>
                <w:i/>
              </w:rPr>
              <w:t>odbavovacie zariadenia</w:t>
            </w:r>
          </w:p>
        </w:tc>
        <w:tc>
          <w:tcPr>
            <w:tcW w:w="4876" w:type="dxa"/>
          </w:tcPr>
          <w:p w14:paraId="335A1F89" w14:textId="77777777" w:rsidR="001E0A37" w:rsidRPr="0056317D" w:rsidRDefault="001E0A37" w:rsidP="001E0A37">
            <w:pPr>
              <w:spacing w:after="120"/>
            </w:pPr>
            <w:r w:rsidRPr="0056317D">
              <w:t>Samoobslužné terminály: bankomaty, automaty na výdaj lístkov</w:t>
            </w:r>
            <w:r w:rsidRPr="0056317D">
              <w:rPr>
                <w:b/>
                <w:i/>
              </w:rPr>
              <w:t>, odbavovacie zariadenia</w:t>
            </w:r>
            <w:r w:rsidRPr="0056317D">
              <w:t xml:space="preserve"> a </w:t>
            </w:r>
            <w:r w:rsidRPr="0056317D">
              <w:rPr>
                <w:b/>
                <w:i/>
              </w:rPr>
              <w:t>platobné terminály</w:t>
            </w:r>
          </w:p>
        </w:tc>
      </w:tr>
    </w:tbl>
    <w:p w14:paraId="65305346" w14:textId="77777777" w:rsidR="001E0A37" w:rsidRPr="0056317D" w:rsidRDefault="001E0A37" w:rsidP="001E0A37">
      <w:r w:rsidRPr="00753CB4">
        <w:rPr>
          <w:rStyle w:val="HideTWBExt"/>
        </w:rPr>
        <w:t>&lt;/Amend&gt;</w:t>
      </w:r>
    </w:p>
    <w:p w14:paraId="09F79A4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118</w:t>
      </w:r>
      <w:r w:rsidRPr="00753CB4">
        <w:rPr>
          <w:rStyle w:val="HideTWBExt"/>
        </w:rPr>
        <w:t>&lt;/NumAm&gt;</w:t>
      </w:r>
    </w:p>
    <w:p w14:paraId="7AE6FE5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AB95529" w14:textId="77777777" w:rsidR="001E0A37" w:rsidRPr="0056317D" w:rsidRDefault="001E0A37" w:rsidP="001E0A37">
      <w:pPr>
        <w:keepNext/>
        <w:rPr>
          <w:b/>
        </w:rPr>
      </w:pPr>
      <w:r w:rsidRPr="00753CB4">
        <w:rPr>
          <w:rStyle w:val="HideTWBExt"/>
        </w:rPr>
        <w:t>&lt;Article&gt;</w:t>
      </w:r>
      <w:r w:rsidRPr="0056317D">
        <w:rPr>
          <w:b/>
        </w:rPr>
        <w:t>Príloha I – oddiel II – bod 1 – úvodná časť</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94DABE7" w14:textId="77777777" w:rsidTr="001E0A37">
        <w:trPr>
          <w:jc w:val="center"/>
        </w:trPr>
        <w:tc>
          <w:tcPr>
            <w:tcW w:w="9752" w:type="dxa"/>
            <w:gridSpan w:val="2"/>
          </w:tcPr>
          <w:p w14:paraId="0304C6DD" w14:textId="77777777" w:rsidR="001E0A37" w:rsidRPr="0056317D" w:rsidRDefault="001E0A37" w:rsidP="001E0A37">
            <w:pPr>
              <w:keepNext/>
            </w:pPr>
          </w:p>
        </w:tc>
      </w:tr>
      <w:tr w:rsidR="001E0A37" w:rsidRPr="0056317D" w14:paraId="6DAEC4F8" w14:textId="77777777" w:rsidTr="001E0A37">
        <w:trPr>
          <w:jc w:val="center"/>
        </w:trPr>
        <w:tc>
          <w:tcPr>
            <w:tcW w:w="4876" w:type="dxa"/>
          </w:tcPr>
          <w:p w14:paraId="63C8AFC9" w14:textId="77777777" w:rsidR="001E0A37" w:rsidRPr="0056317D" w:rsidRDefault="001E0A37" w:rsidP="001E0A37">
            <w:pPr>
              <w:keepNext/>
              <w:spacing w:after="240"/>
              <w:jc w:val="center"/>
              <w:rPr>
                <w:i/>
              </w:rPr>
            </w:pPr>
            <w:r w:rsidRPr="0056317D">
              <w:rPr>
                <w:i/>
              </w:rPr>
              <w:t>Text predložený Komisiou</w:t>
            </w:r>
          </w:p>
        </w:tc>
        <w:tc>
          <w:tcPr>
            <w:tcW w:w="4876" w:type="dxa"/>
          </w:tcPr>
          <w:p w14:paraId="250C8DF5" w14:textId="77777777" w:rsidR="001E0A37" w:rsidRPr="0056317D" w:rsidRDefault="001E0A37" w:rsidP="001E0A37">
            <w:pPr>
              <w:keepNext/>
              <w:spacing w:after="240"/>
              <w:jc w:val="center"/>
              <w:rPr>
                <w:i/>
              </w:rPr>
            </w:pPr>
            <w:r w:rsidRPr="0056317D">
              <w:rPr>
                <w:i/>
              </w:rPr>
              <w:t>Pozmeňujúci návrh</w:t>
            </w:r>
          </w:p>
        </w:tc>
      </w:tr>
      <w:tr w:rsidR="001E0A37" w:rsidRPr="0056317D" w14:paraId="2EF26F83" w14:textId="77777777" w:rsidTr="001E0A37">
        <w:trPr>
          <w:jc w:val="center"/>
        </w:trPr>
        <w:tc>
          <w:tcPr>
            <w:tcW w:w="4876" w:type="dxa"/>
          </w:tcPr>
          <w:p w14:paraId="64C75D8B" w14:textId="77777777" w:rsidR="001E0A37" w:rsidRPr="0056317D" w:rsidRDefault="001E0A37" w:rsidP="001E0A37">
            <w:pPr>
              <w:spacing w:after="120"/>
            </w:pPr>
            <w:r w:rsidRPr="0056317D">
              <w:rPr>
                <w:b/>
                <w:i/>
              </w:rPr>
              <w:t>S cieľom v čo najväčšej miere umožniť predvídateľné</w:t>
            </w:r>
            <w:r w:rsidRPr="0056317D">
              <w:t xml:space="preserve"> používanie </w:t>
            </w:r>
            <w:r w:rsidRPr="0056317D">
              <w:rPr>
                <w:b/>
                <w:i/>
              </w:rPr>
              <w:t xml:space="preserve">výrobkov </w:t>
            </w:r>
            <w:r w:rsidRPr="0056317D">
              <w:t>osobami s </w:t>
            </w:r>
            <w:r w:rsidRPr="0056317D">
              <w:rPr>
                <w:b/>
                <w:i/>
              </w:rPr>
              <w:t xml:space="preserve">funkčnými obmedzeniami vrátane osôb </w:t>
            </w:r>
            <w:r w:rsidRPr="0056317D">
              <w:t>so zdravotným postihnutím a s </w:t>
            </w:r>
            <w:r w:rsidRPr="0056317D">
              <w:rPr>
                <w:b/>
                <w:i/>
              </w:rPr>
              <w:t>postihnutím súvisiacim s vekom sa výrobky navrhujú a vyrábajú tak, aby sa zabezpečila prístupnosť týchto prvkov</w:t>
            </w:r>
            <w:r w:rsidRPr="0056317D">
              <w:t>:</w:t>
            </w:r>
          </w:p>
        </w:tc>
        <w:tc>
          <w:tcPr>
            <w:tcW w:w="4876" w:type="dxa"/>
          </w:tcPr>
          <w:p w14:paraId="4F5C9CA6" w14:textId="77777777" w:rsidR="001E0A37" w:rsidRPr="0056317D" w:rsidRDefault="001E0A37" w:rsidP="001E0A37">
            <w:pPr>
              <w:spacing w:after="120"/>
              <w:rPr>
                <w:szCs w:val="24"/>
              </w:rPr>
            </w:pPr>
            <w:r w:rsidRPr="0056317D">
              <w:rPr>
                <w:b/>
                <w:i/>
              </w:rPr>
              <w:t>Návrh a výroba výrobkov s cieľom maximalizovať predpokladané</w:t>
            </w:r>
            <w:r w:rsidRPr="0056317D">
              <w:t xml:space="preserve"> používanie osobami so zdravotným postihnutím a </w:t>
            </w:r>
            <w:r w:rsidRPr="0056317D">
              <w:rPr>
                <w:b/>
                <w:i/>
              </w:rPr>
              <w:t>osobami s obmedzeniami z dôvodu starnutia alebo s akýmikoľvek inými obmedzeniami sa dosiahne splnením týchto požiadaviek na prístupnosť</w:t>
            </w:r>
            <w:r w:rsidRPr="0056317D">
              <w:t>:</w:t>
            </w:r>
          </w:p>
        </w:tc>
      </w:tr>
    </w:tbl>
    <w:p w14:paraId="25ACBAF3" w14:textId="77777777" w:rsidR="001E0A37" w:rsidRPr="0056317D" w:rsidRDefault="001E0A37" w:rsidP="001E0A37">
      <w:r w:rsidRPr="00753CB4">
        <w:rPr>
          <w:rStyle w:val="HideTWBExt"/>
        </w:rPr>
        <w:t>&lt;/Amend&gt;</w:t>
      </w:r>
    </w:p>
    <w:p w14:paraId="6E8CC54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119</w:t>
      </w:r>
      <w:r w:rsidRPr="00753CB4">
        <w:rPr>
          <w:rStyle w:val="HideTWBExt"/>
        </w:rPr>
        <w:t>&lt;/NumAm&gt;</w:t>
      </w:r>
    </w:p>
    <w:p w14:paraId="29784BA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6FBBF1C" w14:textId="77777777" w:rsidR="001E0A37" w:rsidRPr="0056317D" w:rsidRDefault="001E0A37" w:rsidP="001E0A37">
      <w:pPr>
        <w:keepNext/>
        <w:rPr>
          <w:b/>
        </w:rPr>
      </w:pPr>
      <w:r w:rsidRPr="00753CB4">
        <w:rPr>
          <w:rStyle w:val="HideTWBExt"/>
        </w:rPr>
        <w:t>&lt;Article&gt;</w:t>
      </w:r>
      <w:r w:rsidRPr="0056317D">
        <w:rPr>
          <w:b/>
        </w:rPr>
        <w:t>Príloha I – oddiel II – bod 1 – písmeno a</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91E4F0E" w14:textId="77777777" w:rsidTr="001E0A37">
        <w:trPr>
          <w:jc w:val="center"/>
        </w:trPr>
        <w:tc>
          <w:tcPr>
            <w:tcW w:w="9752" w:type="dxa"/>
            <w:gridSpan w:val="2"/>
          </w:tcPr>
          <w:p w14:paraId="02DF3C70" w14:textId="77777777" w:rsidR="001E0A37" w:rsidRPr="0056317D" w:rsidRDefault="001E0A37" w:rsidP="001E0A37">
            <w:pPr>
              <w:keepNext/>
            </w:pPr>
          </w:p>
        </w:tc>
      </w:tr>
      <w:tr w:rsidR="001E0A37" w:rsidRPr="0056317D" w14:paraId="11A2BF60" w14:textId="77777777" w:rsidTr="001E0A37">
        <w:trPr>
          <w:jc w:val="center"/>
        </w:trPr>
        <w:tc>
          <w:tcPr>
            <w:tcW w:w="4876" w:type="dxa"/>
          </w:tcPr>
          <w:p w14:paraId="2ACBB909" w14:textId="77777777" w:rsidR="001E0A37" w:rsidRPr="0056317D" w:rsidRDefault="001E0A37" w:rsidP="001E0A37">
            <w:pPr>
              <w:keepNext/>
              <w:spacing w:after="240"/>
              <w:jc w:val="center"/>
              <w:rPr>
                <w:i/>
              </w:rPr>
            </w:pPr>
            <w:r w:rsidRPr="0056317D">
              <w:rPr>
                <w:i/>
              </w:rPr>
              <w:t>Text predložený Komisiou</w:t>
            </w:r>
          </w:p>
        </w:tc>
        <w:tc>
          <w:tcPr>
            <w:tcW w:w="4876" w:type="dxa"/>
          </w:tcPr>
          <w:p w14:paraId="64865CCB" w14:textId="77777777" w:rsidR="001E0A37" w:rsidRPr="0056317D" w:rsidRDefault="001E0A37" w:rsidP="001E0A37">
            <w:pPr>
              <w:keepNext/>
              <w:spacing w:after="240"/>
              <w:jc w:val="center"/>
              <w:rPr>
                <w:i/>
              </w:rPr>
            </w:pPr>
            <w:r w:rsidRPr="0056317D">
              <w:rPr>
                <w:i/>
              </w:rPr>
              <w:t>Pozmeňujúci návrh</w:t>
            </w:r>
          </w:p>
        </w:tc>
      </w:tr>
      <w:tr w:rsidR="001E0A37" w:rsidRPr="0056317D" w14:paraId="0E9388D8" w14:textId="77777777" w:rsidTr="001E0A37">
        <w:trPr>
          <w:jc w:val="center"/>
        </w:trPr>
        <w:tc>
          <w:tcPr>
            <w:tcW w:w="4876" w:type="dxa"/>
          </w:tcPr>
          <w:p w14:paraId="2B94815F"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c>
          <w:tcPr>
            <w:tcW w:w="4876" w:type="dxa"/>
          </w:tcPr>
          <w:p w14:paraId="7B33D587"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r>
      <w:tr w:rsidR="001E0A37" w:rsidRPr="0056317D" w14:paraId="56D85C50" w14:textId="77777777" w:rsidTr="001E0A37">
        <w:trPr>
          <w:jc w:val="center"/>
        </w:trPr>
        <w:tc>
          <w:tcPr>
            <w:tcW w:w="4876" w:type="dxa"/>
          </w:tcPr>
          <w:p w14:paraId="4CF5700E" w14:textId="77777777" w:rsidR="001E0A37" w:rsidRPr="0056317D" w:rsidRDefault="001E0A37" w:rsidP="001E0A37">
            <w:pPr>
              <w:spacing w:after="120"/>
            </w:pPr>
            <w:r w:rsidRPr="0056317D">
              <w:t>i)</w:t>
            </w:r>
            <w:r w:rsidRPr="0056317D">
              <w:tab/>
            </w:r>
            <w:r w:rsidRPr="0056317D">
              <w:rPr>
                <w:b/>
                <w:i/>
              </w:rPr>
              <w:t>musia byť</w:t>
            </w:r>
            <w:r w:rsidRPr="0056317D">
              <w:t xml:space="preserve"> dostupné prostredníctvom viac než jedného zmyslového kanála,</w:t>
            </w:r>
          </w:p>
        </w:tc>
        <w:tc>
          <w:tcPr>
            <w:tcW w:w="4876" w:type="dxa"/>
          </w:tcPr>
          <w:p w14:paraId="7ED89BA7" w14:textId="77777777" w:rsidR="001E0A37" w:rsidRPr="0056317D" w:rsidRDefault="001E0A37" w:rsidP="001E0A37">
            <w:pPr>
              <w:spacing w:after="120"/>
            </w:pPr>
            <w:r w:rsidRPr="0056317D">
              <w:t>i)</w:t>
            </w:r>
            <w:r w:rsidRPr="0056317D">
              <w:tab/>
            </w:r>
            <w:r w:rsidRPr="0056317D">
              <w:rPr>
                <w:b/>
                <w:i/>
              </w:rPr>
              <w:t>sú</w:t>
            </w:r>
            <w:r w:rsidRPr="0056317D">
              <w:t xml:space="preserve"> dostupné prostredníctvom viac než jedného zmyslového kanála,</w:t>
            </w:r>
          </w:p>
        </w:tc>
      </w:tr>
      <w:tr w:rsidR="001E0A37" w:rsidRPr="0056317D" w14:paraId="50337C49" w14:textId="77777777" w:rsidTr="001E0A37">
        <w:trPr>
          <w:jc w:val="center"/>
        </w:trPr>
        <w:tc>
          <w:tcPr>
            <w:tcW w:w="4876" w:type="dxa"/>
          </w:tcPr>
          <w:p w14:paraId="455A52A3" w14:textId="77777777" w:rsidR="001E0A37" w:rsidRPr="0056317D" w:rsidRDefault="001E0A37" w:rsidP="001E0A37">
            <w:pPr>
              <w:spacing w:after="120"/>
            </w:pPr>
            <w:r w:rsidRPr="0056317D">
              <w:t>ii)</w:t>
            </w:r>
            <w:r w:rsidRPr="0056317D">
              <w:tab/>
            </w:r>
            <w:r w:rsidRPr="0056317D">
              <w:rPr>
                <w:b/>
                <w:i/>
              </w:rPr>
              <w:t>musia byť</w:t>
            </w:r>
            <w:r w:rsidRPr="0056317D">
              <w:t xml:space="preserve"> zrozumiteľné,</w:t>
            </w:r>
          </w:p>
        </w:tc>
        <w:tc>
          <w:tcPr>
            <w:tcW w:w="4876" w:type="dxa"/>
          </w:tcPr>
          <w:p w14:paraId="35210E6F" w14:textId="77777777" w:rsidR="001E0A37" w:rsidRPr="0056317D" w:rsidRDefault="001E0A37" w:rsidP="001E0A37">
            <w:pPr>
              <w:spacing w:after="120"/>
            </w:pPr>
            <w:r w:rsidRPr="0056317D">
              <w:t>ii)</w:t>
            </w:r>
            <w:r w:rsidRPr="0056317D">
              <w:tab/>
            </w:r>
            <w:r w:rsidRPr="0056317D">
              <w:rPr>
                <w:b/>
                <w:i/>
              </w:rPr>
              <w:t>sú</w:t>
            </w:r>
            <w:r w:rsidRPr="0056317D">
              <w:t xml:space="preserve"> zrozumiteľné,</w:t>
            </w:r>
          </w:p>
        </w:tc>
      </w:tr>
      <w:tr w:rsidR="001E0A37" w:rsidRPr="0056317D" w14:paraId="5EF26B36" w14:textId="77777777" w:rsidTr="001E0A37">
        <w:trPr>
          <w:jc w:val="center"/>
        </w:trPr>
        <w:tc>
          <w:tcPr>
            <w:tcW w:w="4876" w:type="dxa"/>
          </w:tcPr>
          <w:p w14:paraId="6233CCB1" w14:textId="77777777" w:rsidR="001E0A37" w:rsidRPr="0056317D" w:rsidRDefault="001E0A37" w:rsidP="001E0A37">
            <w:pPr>
              <w:spacing w:after="120"/>
            </w:pPr>
            <w:r w:rsidRPr="0056317D">
              <w:t>iii)</w:t>
            </w:r>
            <w:r w:rsidRPr="0056317D">
              <w:tab/>
            </w:r>
            <w:r w:rsidRPr="0056317D">
              <w:rPr>
                <w:b/>
                <w:i/>
              </w:rPr>
              <w:t>musia byť</w:t>
            </w:r>
            <w:r w:rsidRPr="0056317D">
              <w:t xml:space="preserve"> vnímateľné,</w:t>
            </w:r>
          </w:p>
        </w:tc>
        <w:tc>
          <w:tcPr>
            <w:tcW w:w="4876" w:type="dxa"/>
          </w:tcPr>
          <w:p w14:paraId="784089C6" w14:textId="77777777" w:rsidR="001E0A37" w:rsidRPr="0056317D" w:rsidRDefault="001E0A37" w:rsidP="001E0A37">
            <w:pPr>
              <w:spacing w:after="120"/>
            </w:pPr>
            <w:r w:rsidRPr="0056317D">
              <w:t>iii)</w:t>
            </w:r>
            <w:r w:rsidRPr="0056317D">
              <w:tab/>
            </w:r>
            <w:r w:rsidRPr="0056317D">
              <w:rPr>
                <w:b/>
                <w:i/>
              </w:rPr>
              <w:t>sú</w:t>
            </w:r>
            <w:r w:rsidRPr="0056317D">
              <w:t xml:space="preserve"> vnímateľné,</w:t>
            </w:r>
          </w:p>
        </w:tc>
      </w:tr>
      <w:tr w:rsidR="001E0A37" w:rsidRPr="0056317D" w14:paraId="6BC5413E" w14:textId="77777777" w:rsidTr="001E0A37">
        <w:trPr>
          <w:jc w:val="center"/>
        </w:trPr>
        <w:tc>
          <w:tcPr>
            <w:tcW w:w="4876" w:type="dxa"/>
          </w:tcPr>
          <w:p w14:paraId="1507E13E" w14:textId="77777777" w:rsidR="001E0A37" w:rsidRPr="0056317D" w:rsidRDefault="001E0A37" w:rsidP="001E0A37">
            <w:pPr>
              <w:spacing w:after="120"/>
            </w:pPr>
            <w:r w:rsidRPr="0056317D">
              <w:t>iv)</w:t>
            </w:r>
            <w:r w:rsidRPr="0056317D">
              <w:tab/>
            </w:r>
            <w:r w:rsidRPr="0056317D">
              <w:rPr>
                <w:b/>
                <w:i/>
              </w:rPr>
              <w:t>musia mať primeranú veľkosť písma za predvídateľných podmienok použitia</w:t>
            </w:r>
            <w:r w:rsidRPr="0056317D">
              <w:t>,</w:t>
            </w:r>
          </w:p>
        </w:tc>
        <w:tc>
          <w:tcPr>
            <w:tcW w:w="4876" w:type="dxa"/>
          </w:tcPr>
          <w:p w14:paraId="6A58CD34" w14:textId="77777777" w:rsidR="001E0A37" w:rsidRPr="0056317D" w:rsidRDefault="001E0A37" w:rsidP="001E0A37">
            <w:pPr>
              <w:spacing w:after="120"/>
              <w:rPr>
                <w:b/>
                <w:i/>
              </w:rPr>
            </w:pPr>
            <w:r w:rsidRPr="0056317D">
              <w:t>iv)</w:t>
            </w:r>
            <w:r w:rsidRPr="0056317D">
              <w:tab/>
            </w:r>
            <w:r w:rsidRPr="0056317D">
              <w:rPr>
                <w:b/>
                <w:i/>
              </w:rPr>
              <w:t>uvádzajú a vysvetľujú, ako aktivovať a používať prvky prístupnosti výrobku, a jeho kompatibilitu s podpornými technológiami;</w:t>
            </w:r>
          </w:p>
        </w:tc>
      </w:tr>
      <w:tr w:rsidR="001E0A37" w:rsidRPr="0056317D" w14:paraId="50AE685D" w14:textId="77777777" w:rsidTr="001E0A37">
        <w:trPr>
          <w:jc w:val="center"/>
        </w:trPr>
        <w:tc>
          <w:tcPr>
            <w:tcW w:w="4876" w:type="dxa"/>
          </w:tcPr>
          <w:p w14:paraId="0964E34F" w14:textId="77777777" w:rsidR="001E0A37" w:rsidRPr="0056317D" w:rsidRDefault="001E0A37" w:rsidP="001E0A37">
            <w:pPr>
              <w:spacing w:after="120"/>
            </w:pPr>
          </w:p>
        </w:tc>
        <w:tc>
          <w:tcPr>
            <w:tcW w:w="4876" w:type="dxa"/>
          </w:tcPr>
          <w:p w14:paraId="7E7103DE" w14:textId="77777777" w:rsidR="001E0A37" w:rsidRPr="0056317D" w:rsidRDefault="001E0A37" w:rsidP="001E0A37">
            <w:pPr>
              <w:spacing w:after="120"/>
            </w:pPr>
            <w:r w:rsidRPr="0056317D">
              <w:rPr>
                <w:b/>
                <w:i/>
              </w:rPr>
              <w:t xml:space="preserve">iva) </w:t>
            </w:r>
            <w:r w:rsidRPr="0056317D">
              <w:tab/>
            </w:r>
            <w:r w:rsidRPr="0056317D">
              <w:rPr>
                <w:b/>
                <w:i/>
              </w:rPr>
              <w:t>majú primeranú veľkosť a typ písma, dostatočný kontrast medzi znakmi a ich pozadím s cieľom maximalizovať čitateľnosť v predvídateľných podmienkach použitia;</w:t>
            </w:r>
          </w:p>
        </w:tc>
      </w:tr>
    </w:tbl>
    <w:p w14:paraId="4DE6966B" w14:textId="77777777" w:rsidR="001E0A37" w:rsidRPr="0056317D" w:rsidRDefault="001E0A37" w:rsidP="001E0A37">
      <w:r w:rsidRPr="00753CB4">
        <w:rPr>
          <w:rStyle w:val="HideTWBExt"/>
        </w:rPr>
        <w:t>&lt;/Amend&gt;</w:t>
      </w:r>
    </w:p>
    <w:p w14:paraId="22257086" w14:textId="77777777" w:rsidR="001E0A37" w:rsidRPr="0056317D" w:rsidRDefault="001E0A37" w:rsidP="001E0A37"/>
    <w:p w14:paraId="115A7C8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120</w:t>
      </w:r>
      <w:r w:rsidRPr="00753CB4">
        <w:rPr>
          <w:rStyle w:val="HideTWBExt"/>
        </w:rPr>
        <w:t>&lt;/NumAm&gt;</w:t>
      </w:r>
    </w:p>
    <w:p w14:paraId="576720B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A5E69F1" w14:textId="77777777" w:rsidR="001E0A37" w:rsidRPr="0056317D" w:rsidRDefault="001E0A37" w:rsidP="001E0A37">
      <w:pPr>
        <w:keepNext/>
        <w:rPr>
          <w:b/>
        </w:rPr>
      </w:pPr>
      <w:r w:rsidRPr="00753CB4">
        <w:rPr>
          <w:rStyle w:val="HideTWBExt"/>
        </w:rPr>
        <w:t>&lt;Article&gt;</w:t>
      </w:r>
      <w:r w:rsidRPr="0056317D">
        <w:rPr>
          <w:b/>
        </w:rPr>
        <w:t>Príloha I – oddiel II – bod 1 – písmeno c</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AF94AC2" w14:textId="77777777" w:rsidTr="001E0A37">
        <w:trPr>
          <w:jc w:val="center"/>
        </w:trPr>
        <w:tc>
          <w:tcPr>
            <w:tcW w:w="9752" w:type="dxa"/>
            <w:gridSpan w:val="2"/>
          </w:tcPr>
          <w:p w14:paraId="03130025" w14:textId="77777777" w:rsidR="001E0A37" w:rsidRPr="0056317D" w:rsidRDefault="001E0A37" w:rsidP="001E0A37">
            <w:pPr>
              <w:keepNext/>
            </w:pPr>
          </w:p>
        </w:tc>
      </w:tr>
      <w:tr w:rsidR="001E0A37" w:rsidRPr="0056317D" w14:paraId="326FAA8D" w14:textId="77777777" w:rsidTr="001E0A37">
        <w:trPr>
          <w:jc w:val="center"/>
        </w:trPr>
        <w:tc>
          <w:tcPr>
            <w:tcW w:w="4876" w:type="dxa"/>
          </w:tcPr>
          <w:p w14:paraId="18B5BA9D" w14:textId="77777777" w:rsidR="001E0A37" w:rsidRPr="0056317D" w:rsidRDefault="001E0A37" w:rsidP="001E0A37">
            <w:pPr>
              <w:keepNext/>
              <w:spacing w:after="240"/>
              <w:jc w:val="center"/>
              <w:rPr>
                <w:i/>
              </w:rPr>
            </w:pPr>
            <w:r w:rsidRPr="0056317D">
              <w:rPr>
                <w:i/>
              </w:rPr>
              <w:t>Text predložený Komisiou</w:t>
            </w:r>
          </w:p>
        </w:tc>
        <w:tc>
          <w:tcPr>
            <w:tcW w:w="4876" w:type="dxa"/>
          </w:tcPr>
          <w:p w14:paraId="0EC4E41B" w14:textId="77777777" w:rsidR="001E0A37" w:rsidRPr="0056317D" w:rsidRDefault="001E0A37" w:rsidP="001E0A37">
            <w:pPr>
              <w:keepNext/>
              <w:spacing w:after="240"/>
              <w:jc w:val="center"/>
              <w:rPr>
                <w:i/>
              </w:rPr>
            </w:pPr>
            <w:r w:rsidRPr="0056317D">
              <w:rPr>
                <w:i/>
              </w:rPr>
              <w:t>Pozmeňujúci návrh</w:t>
            </w:r>
          </w:p>
        </w:tc>
      </w:tr>
      <w:tr w:rsidR="001E0A37" w:rsidRPr="0056317D" w14:paraId="0EA66AFD" w14:textId="77777777" w:rsidTr="001E0A37">
        <w:trPr>
          <w:jc w:val="center"/>
        </w:trPr>
        <w:tc>
          <w:tcPr>
            <w:tcW w:w="4876" w:type="dxa"/>
          </w:tcPr>
          <w:p w14:paraId="00EEB10A" w14:textId="77777777" w:rsidR="001E0A37" w:rsidRPr="0056317D" w:rsidRDefault="001E0A37" w:rsidP="001E0A37">
            <w:pPr>
              <w:spacing w:after="120"/>
            </w:pPr>
            <w:r w:rsidRPr="0056317D">
              <w:t>c)</w:t>
            </w:r>
            <w:r w:rsidRPr="0056317D">
              <w:tab/>
              <w:t>funkčnosť výrobku spočívajúca v zabezpečení funkcií zameraných na riešenie potrieb osôb s </w:t>
            </w:r>
            <w:r w:rsidRPr="0056317D">
              <w:rPr>
                <w:b/>
                <w:i/>
              </w:rPr>
              <w:t>funkčnými</w:t>
            </w:r>
            <w:r w:rsidRPr="0056317D">
              <w:t xml:space="preserve"> obmedzeniami v súlade s bodom 2,</w:t>
            </w:r>
          </w:p>
        </w:tc>
        <w:tc>
          <w:tcPr>
            <w:tcW w:w="4876" w:type="dxa"/>
          </w:tcPr>
          <w:p w14:paraId="600A853D" w14:textId="77777777" w:rsidR="001E0A37" w:rsidRPr="0056317D" w:rsidRDefault="001E0A37" w:rsidP="001E0A37">
            <w:pPr>
              <w:spacing w:after="120"/>
              <w:rPr>
                <w:szCs w:val="24"/>
              </w:rPr>
            </w:pPr>
            <w:r w:rsidRPr="0056317D">
              <w:t>c)</w:t>
            </w:r>
            <w:r w:rsidRPr="0056317D">
              <w:tab/>
              <w:t xml:space="preserve">funkčnosť výrobku spočívajúca v zabezpečení funkcií zameraných na riešenie potrieb osôb </w:t>
            </w:r>
            <w:r w:rsidRPr="0056317D">
              <w:rPr>
                <w:b/>
                <w:i/>
              </w:rPr>
              <w:t>so zdravotným postihnutím a osôb s obmedzeniami z dôvodu starnutia alebo s akýmikoľvek inými</w:t>
            </w:r>
            <w:r w:rsidRPr="0056317D">
              <w:t xml:space="preserve"> obmedzeniami v súlade s bodom 2,</w:t>
            </w:r>
          </w:p>
        </w:tc>
      </w:tr>
    </w:tbl>
    <w:p w14:paraId="21632FDF" w14:textId="77777777" w:rsidR="001E0A37" w:rsidRPr="0056317D" w:rsidRDefault="001E0A37" w:rsidP="001E0A37">
      <w:r w:rsidRPr="00753CB4">
        <w:rPr>
          <w:rStyle w:val="HideTWBExt"/>
        </w:rPr>
        <w:t>&lt;/Amend&gt;</w:t>
      </w:r>
    </w:p>
    <w:p w14:paraId="75304E2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121</w:t>
      </w:r>
      <w:r w:rsidRPr="00753CB4">
        <w:rPr>
          <w:rStyle w:val="HideTWBExt"/>
        </w:rPr>
        <w:t>&lt;/NumAm&gt;</w:t>
      </w:r>
    </w:p>
    <w:p w14:paraId="5934488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5D01D38" w14:textId="77777777" w:rsidR="001E0A37" w:rsidRPr="0056317D" w:rsidRDefault="001E0A37" w:rsidP="001E0A37">
      <w:pPr>
        <w:keepNext/>
        <w:rPr>
          <w:b/>
        </w:rPr>
      </w:pPr>
      <w:r w:rsidRPr="00753CB4">
        <w:rPr>
          <w:rStyle w:val="HideTWBExt"/>
        </w:rPr>
        <w:t>&lt;Article&gt;</w:t>
      </w:r>
      <w:r w:rsidRPr="0056317D">
        <w:rPr>
          <w:b/>
        </w:rPr>
        <w:t>Príloha I – oddiel III – časť A – bod 1 – úvodná časť</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F9EA0F7" w14:textId="77777777" w:rsidTr="001E0A37">
        <w:trPr>
          <w:jc w:val="center"/>
        </w:trPr>
        <w:tc>
          <w:tcPr>
            <w:tcW w:w="9752" w:type="dxa"/>
            <w:gridSpan w:val="2"/>
          </w:tcPr>
          <w:p w14:paraId="5BFDB892" w14:textId="77777777" w:rsidR="001E0A37" w:rsidRPr="0056317D" w:rsidRDefault="001E0A37" w:rsidP="001E0A37">
            <w:pPr>
              <w:keepNext/>
            </w:pPr>
          </w:p>
        </w:tc>
      </w:tr>
      <w:tr w:rsidR="001E0A37" w:rsidRPr="0056317D" w14:paraId="2E83C831" w14:textId="77777777" w:rsidTr="001E0A37">
        <w:trPr>
          <w:jc w:val="center"/>
        </w:trPr>
        <w:tc>
          <w:tcPr>
            <w:tcW w:w="4876" w:type="dxa"/>
          </w:tcPr>
          <w:p w14:paraId="7391FB18" w14:textId="77777777" w:rsidR="001E0A37" w:rsidRPr="0056317D" w:rsidRDefault="001E0A37" w:rsidP="001E0A37">
            <w:pPr>
              <w:keepNext/>
              <w:spacing w:after="240"/>
              <w:jc w:val="center"/>
              <w:rPr>
                <w:i/>
              </w:rPr>
            </w:pPr>
            <w:r w:rsidRPr="0056317D">
              <w:rPr>
                <w:i/>
              </w:rPr>
              <w:t>Text predložený Komisiou</w:t>
            </w:r>
          </w:p>
        </w:tc>
        <w:tc>
          <w:tcPr>
            <w:tcW w:w="4876" w:type="dxa"/>
          </w:tcPr>
          <w:p w14:paraId="425ABFFB" w14:textId="77777777" w:rsidR="001E0A37" w:rsidRPr="0056317D" w:rsidRDefault="001E0A37" w:rsidP="001E0A37">
            <w:pPr>
              <w:keepNext/>
              <w:spacing w:after="240"/>
              <w:jc w:val="center"/>
              <w:rPr>
                <w:i/>
              </w:rPr>
            </w:pPr>
            <w:r w:rsidRPr="0056317D">
              <w:rPr>
                <w:i/>
              </w:rPr>
              <w:t>Pozmeňujúci návrh</w:t>
            </w:r>
          </w:p>
        </w:tc>
      </w:tr>
      <w:tr w:rsidR="001E0A37" w:rsidRPr="0056317D" w14:paraId="2B149D76" w14:textId="77777777" w:rsidTr="001E0A37">
        <w:trPr>
          <w:jc w:val="center"/>
        </w:trPr>
        <w:tc>
          <w:tcPr>
            <w:tcW w:w="4876" w:type="dxa"/>
          </w:tcPr>
          <w:p w14:paraId="10A3C8A2" w14:textId="77777777" w:rsidR="001E0A37" w:rsidRPr="0056317D" w:rsidRDefault="001E0A37" w:rsidP="001E0A37">
            <w:pPr>
              <w:spacing w:after="120"/>
            </w:pPr>
            <w:r w:rsidRPr="0056317D">
              <w:t>S cieľom v čo najväčšej miere umožniť predvídateľné využívanie služieb osobami s </w:t>
            </w:r>
            <w:r w:rsidRPr="0056317D">
              <w:rPr>
                <w:b/>
                <w:i/>
              </w:rPr>
              <w:t>funkčnými</w:t>
            </w:r>
            <w:r w:rsidRPr="0056317D">
              <w:t xml:space="preserve"> obmedzeniami </w:t>
            </w:r>
            <w:r w:rsidRPr="0056317D">
              <w:rPr>
                <w:b/>
                <w:i/>
              </w:rPr>
              <w:t>vrátane osôb so zdravotným postihnutím</w:t>
            </w:r>
            <w:r w:rsidRPr="0056317D">
              <w:t xml:space="preserve"> sa služby poskytujú tak, aby:</w:t>
            </w:r>
          </w:p>
        </w:tc>
        <w:tc>
          <w:tcPr>
            <w:tcW w:w="4876" w:type="dxa"/>
          </w:tcPr>
          <w:p w14:paraId="7654B79B" w14:textId="77777777" w:rsidR="001E0A37" w:rsidRPr="0056317D" w:rsidRDefault="001E0A37" w:rsidP="001E0A37">
            <w:pPr>
              <w:spacing w:after="120"/>
              <w:rPr>
                <w:szCs w:val="24"/>
              </w:rPr>
            </w:pPr>
            <w:r w:rsidRPr="0056317D">
              <w:t xml:space="preserve">S cieľom v čo najväčšej miere umožniť predvídateľné využívanie služieb osobami </w:t>
            </w:r>
            <w:r w:rsidRPr="0056317D">
              <w:rPr>
                <w:b/>
                <w:i/>
              </w:rPr>
              <w:t>so zdravotným postihnutím a osobami s </w:t>
            </w:r>
            <w:r w:rsidRPr="0056317D">
              <w:t>obmedzeniami z </w:t>
            </w:r>
            <w:r w:rsidRPr="0056317D">
              <w:rPr>
                <w:b/>
                <w:i/>
              </w:rPr>
              <w:t>dôvodu starnutia alebo s akýmikoľvek inými obmedzeniam</w:t>
            </w:r>
            <w:r w:rsidRPr="0056317D">
              <w:t xml:space="preserve"> sa služby poskytujú tak, aby:</w:t>
            </w:r>
          </w:p>
        </w:tc>
      </w:tr>
    </w:tbl>
    <w:p w14:paraId="50E97DED" w14:textId="77777777" w:rsidR="001E0A37" w:rsidRPr="0056317D" w:rsidRDefault="001E0A37" w:rsidP="001E0A37">
      <w:r w:rsidRPr="00753CB4">
        <w:rPr>
          <w:rStyle w:val="HideTWBExt"/>
        </w:rPr>
        <w:t>&lt;/Amend&gt;</w:t>
      </w:r>
    </w:p>
    <w:p w14:paraId="2890C09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122</w:t>
      </w:r>
      <w:r w:rsidRPr="00753CB4">
        <w:rPr>
          <w:rStyle w:val="HideTWBExt"/>
        </w:rPr>
        <w:t>&lt;/NumAm&gt;</w:t>
      </w:r>
    </w:p>
    <w:p w14:paraId="543861D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20EC69C" w14:textId="77777777" w:rsidR="001E0A37" w:rsidRPr="0056317D" w:rsidRDefault="001E0A37" w:rsidP="001E0A37">
      <w:pPr>
        <w:keepNext/>
        <w:rPr>
          <w:b/>
        </w:rPr>
      </w:pPr>
      <w:r w:rsidRPr="00753CB4">
        <w:rPr>
          <w:rStyle w:val="HideTWBExt"/>
        </w:rPr>
        <w:t>&lt;Article&gt;</w:t>
      </w:r>
      <w:r w:rsidRPr="0056317D">
        <w:rPr>
          <w:b/>
        </w:rPr>
        <w:t>Príloha I – oddiel III – časť A – bod 1 – písmeno b</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129C646" w14:textId="77777777" w:rsidTr="001E0A37">
        <w:trPr>
          <w:jc w:val="center"/>
        </w:trPr>
        <w:tc>
          <w:tcPr>
            <w:tcW w:w="9752" w:type="dxa"/>
            <w:gridSpan w:val="2"/>
          </w:tcPr>
          <w:p w14:paraId="5BE5FD0D" w14:textId="77777777" w:rsidR="001E0A37" w:rsidRPr="0056317D" w:rsidRDefault="001E0A37" w:rsidP="001E0A37">
            <w:pPr>
              <w:keepNext/>
            </w:pPr>
          </w:p>
        </w:tc>
      </w:tr>
      <w:tr w:rsidR="001E0A37" w:rsidRPr="0056317D" w14:paraId="570024A1" w14:textId="77777777" w:rsidTr="001E0A37">
        <w:trPr>
          <w:jc w:val="center"/>
        </w:trPr>
        <w:tc>
          <w:tcPr>
            <w:tcW w:w="4876" w:type="dxa"/>
          </w:tcPr>
          <w:p w14:paraId="5AA82A25" w14:textId="77777777" w:rsidR="001E0A37" w:rsidRPr="0056317D" w:rsidRDefault="001E0A37" w:rsidP="001E0A37">
            <w:pPr>
              <w:keepNext/>
              <w:spacing w:after="240"/>
              <w:jc w:val="center"/>
              <w:rPr>
                <w:i/>
              </w:rPr>
            </w:pPr>
            <w:r w:rsidRPr="0056317D">
              <w:rPr>
                <w:i/>
              </w:rPr>
              <w:t>Text predložený Komisiou</w:t>
            </w:r>
          </w:p>
        </w:tc>
        <w:tc>
          <w:tcPr>
            <w:tcW w:w="4876" w:type="dxa"/>
          </w:tcPr>
          <w:p w14:paraId="0065A88F" w14:textId="77777777" w:rsidR="001E0A37" w:rsidRPr="0056317D" w:rsidRDefault="001E0A37" w:rsidP="001E0A37">
            <w:pPr>
              <w:keepNext/>
              <w:spacing w:after="240"/>
              <w:jc w:val="center"/>
              <w:rPr>
                <w:i/>
              </w:rPr>
            </w:pPr>
            <w:r w:rsidRPr="0056317D">
              <w:rPr>
                <w:i/>
              </w:rPr>
              <w:t>Pozmeňujúci návrh</w:t>
            </w:r>
          </w:p>
        </w:tc>
      </w:tr>
      <w:tr w:rsidR="001E0A37" w:rsidRPr="0056317D" w14:paraId="19760CED" w14:textId="77777777" w:rsidTr="001E0A37">
        <w:trPr>
          <w:jc w:val="center"/>
        </w:trPr>
        <w:tc>
          <w:tcPr>
            <w:tcW w:w="4876" w:type="dxa"/>
          </w:tcPr>
          <w:p w14:paraId="3B8A148C" w14:textId="77777777" w:rsidR="001E0A37" w:rsidRPr="0056317D" w:rsidRDefault="001E0A37" w:rsidP="001E0A37">
            <w:pPr>
              <w:spacing w:after="120"/>
            </w:pPr>
            <w:r w:rsidRPr="0056317D">
              <w:t>b)</w:t>
            </w:r>
            <w:r w:rsidRPr="0056317D">
              <w:tab/>
              <w:t xml:space="preserve">sa poskytovali informácie o fungovaní služby a o charakteristikách a predpokladoch jej prístupnosti takto: </w:t>
            </w:r>
          </w:p>
        </w:tc>
        <w:tc>
          <w:tcPr>
            <w:tcW w:w="4876" w:type="dxa"/>
          </w:tcPr>
          <w:p w14:paraId="3B4321D7" w14:textId="77777777" w:rsidR="001E0A37" w:rsidRPr="0056317D" w:rsidRDefault="001E0A37" w:rsidP="001E0A37">
            <w:pPr>
              <w:spacing w:after="120"/>
            </w:pPr>
            <w:r w:rsidRPr="0056317D">
              <w:t>b)</w:t>
            </w:r>
            <w:r w:rsidRPr="0056317D">
              <w:tab/>
              <w:t>sa poskytovali informácie o fungovaní služby a o charakteristikách a predpokladoch jej prístupnosti takto:</w:t>
            </w:r>
          </w:p>
        </w:tc>
      </w:tr>
      <w:tr w:rsidR="001E0A37" w:rsidRPr="0056317D" w14:paraId="619220DA" w14:textId="77777777" w:rsidTr="001E0A37">
        <w:trPr>
          <w:jc w:val="center"/>
        </w:trPr>
        <w:tc>
          <w:tcPr>
            <w:tcW w:w="4876" w:type="dxa"/>
          </w:tcPr>
          <w:p w14:paraId="60DA8F13" w14:textId="77777777" w:rsidR="001E0A37" w:rsidRPr="0056317D" w:rsidRDefault="001E0A37" w:rsidP="001E0A37">
            <w:pPr>
              <w:spacing w:after="120"/>
              <w:rPr>
                <w:b/>
                <w:i/>
              </w:rPr>
            </w:pPr>
            <w:r w:rsidRPr="0056317D">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3BAFC7D6" w14:textId="77777777" w:rsidR="001E0A37" w:rsidRPr="0056317D" w:rsidRDefault="001E0A37" w:rsidP="001E0A37">
            <w:pPr>
              <w:spacing w:after="120"/>
              <w:rPr>
                <w:b/>
                <w:i/>
              </w:rPr>
            </w:pPr>
            <w:r w:rsidRPr="0056317D">
              <w:t>i)</w:t>
            </w:r>
            <w:r w:rsidRPr="0056317D">
              <w:tab/>
            </w:r>
            <w:r w:rsidRPr="0056317D">
              <w:rPr>
                <w:b/>
                <w:i/>
              </w:rPr>
              <w:t>sú dostupné v prístupnom webovom formáte a elektronickom newebovom dokumente tak, že sa zvnímateľnia, zovládateľnia, zozrozumiteľnia a zrobustnia v súlade s písmenom c);</w:t>
            </w:r>
          </w:p>
        </w:tc>
      </w:tr>
      <w:tr w:rsidR="001E0A37" w:rsidRPr="0056317D" w14:paraId="3508D9B6" w14:textId="77777777" w:rsidTr="001E0A37">
        <w:trPr>
          <w:jc w:val="center"/>
        </w:trPr>
        <w:tc>
          <w:tcPr>
            <w:tcW w:w="4876" w:type="dxa"/>
          </w:tcPr>
          <w:p w14:paraId="3E03294E" w14:textId="77777777" w:rsidR="001E0A37" w:rsidRPr="0056317D" w:rsidRDefault="001E0A37" w:rsidP="001E0A37">
            <w:pPr>
              <w:spacing w:after="120"/>
            </w:pPr>
            <w:r w:rsidRPr="0056317D">
              <w:t>ii)</w:t>
            </w:r>
            <w:r w:rsidRPr="0056317D">
              <w:tab/>
            </w:r>
            <w:r w:rsidRPr="0056317D">
              <w:rPr>
                <w:b/>
                <w:i/>
              </w:rPr>
              <w:t>k dispozícii sú alternatívy k netextovému obsahu,</w:t>
            </w:r>
            <w:r w:rsidRPr="0056317D">
              <w:t xml:space="preserve"> </w:t>
            </w:r>
          </w:p>
        </w:tc>
        <w:tc>
          <w:tcPr>
            <w:tcW w:w="4876" w:type="dxa"/>
          </w:tcPr>
          <w:p w14:paraId="1A547493" w14:textId="77777777" w:rsidR="001E0A37" w:rsidRPr="0056317D" w:rsidRDefault="001E0A37" w:rsidP="001E0A37">
            <w:pPr>
              <w:spacing w:after="120"/>
              <w:rPr>
                <w:b/>
                <w:i/>
              </w:rPr>
            </w:pPr>
            <w:r w:rsidRPr="0056317D">
              <w:t>ii)</w:t>
            </w:r>
            <w:r w:rsidRPr="0056317D">
              <w:tab/>
            </w:r>
            <w:r w:rsidRPr="0056317D">
              <w:rPr>
                <w:b/>
                <w:i/>
              </w:rPr>
              <w:t>poskytujú sa na požiadanie aj v alternatívnych neelektronických formátoch. Alternatívne neelektronické formáty môžu zahŕňať veľkú tlač, Braillovo písmo, alebo ľahkú čitateľnosť.</w:t>
            </w:r>
          </w:p>
        </w:tc>
      </w:tr>
      <w:tr w:rsidR="001E0A37" w:rsidRPr="0056317D" w14:paraId="295AC001" w14:textId="77777777" w:rsidTr="001E0A37">
        <w:trPr>
          <w:jc w:val="center"/>
        </w:trPr>
        <w:tc>
          <w:tcPr>
            <w:tcW w:w="4876" w:type="dxa"/>
          </w:tcPr>
          <w:p w14:paraId="2F94D856" w14:textId="77777777" w:rsidR="001E0A37" w:rsidRPr="0056317D" w:rsidRDefault="001E0A37" w:rsidP="001E0A37">
            <w:pPr>
              <w:spacing w:after="120"/>
            </w:pPr>
            <w:r w:rsidRPr="0056317D">
              <w:rPr>
                <w:b/>
                <w:i/>
              </w:rPr>
              <w:t>iii)</w:t>
            </w:r>
            <w:r w:rsidRPr="0056317D">
              <w:tab/>
            </w:r>
            <w:r w:rsidRPr="0056317D">
              <w:rPr>
                <w:b/>
                <w:i/>
              </w:rPr>
              <w:t>elektronické informácie vrátane súvisiacich online aplikácií, ktoré sú potrebné na poskytovanie služby, sa poskytujú v súlade s písmenom c).</w:t>
            </w:r>
            <w:r w:rsidRPr="0056317D">
              <w:t xml:space="preserve"> </w:t>
            </w:r>
          </w:p>
        </w:tc>
        <w:tc>
          <w:tcPr>
            <w:tcW w:w="4876" w:type="dxa"/>
          </w:tcPr>
          <w:p w14:paraId="7C3C1E13" w14:textId="77777777" w:rsidR="001E0A37" w:rsidRPr="0056317D" w:rsidRDefault="001E0A37" w:rsidP="001E0A37">
            <w:pPr>
              <w:spacing w:after="120"/>
              <w:rPr>
                <w:b/>
                <w:i/>
              </w:rPr>
            </w:pPr>
          </w:p>
        </w:tc>
      </w:tr>
    </w:tbl>
    <w:p w14:paraId="1984BF02" w14:textId="77777777" w:rsidR="001E0A37" w:rsidRPr="0056317D" w:rsidRDefault="001E0A37" w:rsidP="001E0A37">
      <w:r w:rsidRPr="00753CB4">
        <w:rPr>
          <w:rStyle w:val="HideTWBExt"/>
        </w:rPr>
        <w:t>&lt;/Amend&gt;</w:t>
      </w:r>
    </w:p>
    <w:p w14:paraId="14A05EA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123</w:t>
      </w:r>
      <w:r w:rsidRPr="00753CB4">
        <w:rPr>
          <w:rStyle w:val="HideTWBExt"/>
        </w:rPr>
        <w:t>&lt;/NumAm&gt;</w:t>
      </w:r>
    </w:p>
    <w:p w14:paraId="675B3B7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204995F" w14:textId="77777777" w:rsidR="001E0A37" w:rsidRPr="0056317D" w:rsidRDefault="001E0A37" w:rsidP="001E0A37">
      <w:pPr>
        <w:keepNext/>
        <w:rPr>
          <w:b/>
        </w:rPr>
      </w:pPr>
      <w:r w:rsidRPr="00753CB4">
        <w:rPr>
          <w:rStyle w:val="HideTWBExt"/>
        </w:rPr>
        <w:t>&lt;Article&gt;</w:t>
      </w:r>
      <w:r w:rsidRPr="0056317D">
        <w:rPr>
          <w:b/>
        </w:rPr>
        <w:t>Príloha I – oddiel III – časť A – bod 1 – písmeno c</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B5BE6A4" w14:textId="77777777" w:rsidTr="001E0A37">
        <w:trPr>
          <w:jc w:val="center"/>
        </w:trPr>
        <w:tc>
          <w:tcPr>
            <w:tcW w:w="9752" w:type="dxa"/>
            <w:gridSpan w:val="2"/>
          </w:tcPr>
          <w:p w14:paraId="757CAF3E" w14:textId="77777777" w:rsidR="001E0A37" w:rsidRPr="0056317D" w:rsidRDefault="001E0A37" w:rsidP="001E0A37">
            <w:pPr>
              <w:keepNext/>
            </w:pPr>
          </w:p>
        </w:tc>
      </w:tr>
      <w:tr w:rsidR="001E0A37" w:rsidRPr="0056317D" w14:paraId="7185FC24" w14:textId="77777777" w:rsidTr="001E0A37">
        <w:trPr>
          <w:jc w:val="center"/>
        </w:trPr>
        <w:tc>
          <w:tcPr>
            <w:tcW w:w="4876" w:type="dxa"/>
          </w:tcPr>
          <w:p w14:paraId="1FAC0B01" w14:textId="77777777" w:rsidR="001E0A37" w:rsidRPr="0056317D" w:rsidRDefault="001E0A37" w:rsidP="001E0A37">
            <w:pPr>
              <w:keepNext/>
              <w:spacing w:after="240"/>
              <w:jc w:val="center"/>
              <w:rPr>
                <w:i/>
              </w:rPr>
            </w:pPr>
            <w:r w:rsidRPr="0056317D">
              <w:rPr>
                <w:i/>
              </w:rPr>
              <w:t>Text predložený Komisiou</w:t>
            </w:r>
          </w:p>
        </w:tc>
        <w:tc>
          <w:tcPr>
            <w:tcW w:w="4876" w:type="dxa"/>
          </w:tcPr>
          <w:p w14:paraId="262EEEA5" w14:textId="77777777" w:rsidR="001E0A37" w:rsidRPr="0056317D" w:rsidRDefault="001E0A37" w:rsidP="001E0A37">
            <w:pPr>
              <w:keepNext/>
              <w:spacing w:after="240"/>
              <w:jc w:val="center"/>
              <w:rPr>
                <w:i/>
              </w:rPr>
            </w:pPr>
            <w:r w:rsidRPr="0056317D">
              <w:rPr>
                <w:i/>
              </w:rPr>
              <w:t>Pozmeňujúci návrh</w:t>
            </w:r>
          </w:p>
        </w:tc>
      </w:tr>
      <w:tr w:rsidR="001E0A37" w:rsidRPr="0056317D" w14:paraId="5D06A79A" w14:textId="77777777" w:rsidTr="001E0A37">
        <w:trPr>
          <w:jc w:val="center"/>
        </w:trPr>
        <w:tc>
          <w:tcPr>
            <w:tcW w:w="4876" w:type="dxa"/>
          </w:tcPr>
          <w:p w14:paraId="3C26E6DE" w14:textId="77777777" w:rsidR="001E0A37" w:rsidRPr="0056317D" w:rsidRDefault="001E0A37" w:rsidP="001E0A37">
            <w:pPr>
              <w:spacing w:after="120"/>
            </w:pPr>
            <w:r w:rsidRPr="0056317D">
              <w:t>c)</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3B739ACE" w14:textId="77777777" w:rsidR="001E0A37" w:rsidRPr="0056317D" w:rsidRDefault="001E0A37" w:rsidP="001E0A37">
            <w:pPr>
              <w:spacing w:after="120"/>
            </w:pPr>
            <w:r w:rsidRPr="0056317D">
              <w:t>c)</w:t>
            </w:r>
            <w:r w:rsidRPr="0056317D">
              <w:tab/>
              <w:t>sa webové sídla a </w:t>
            </w:r>
            <w:r w:rsidRPr="0056317D">
              <w:rPr>
                <w:b/>
                <w:i/>
              </w:rPr>
              <w:t xml:space="preserve">online aplikácie potrebné na poskytovanie služby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w:t>
            </w:r>
            <w:r w:rsidRPr="0056317D">
              <w:rPr>
                <w:b/>
                <w:i/>
              </w:rPr>
              <w:t xml:space="preserve"> robustným</w:t>
            </w:r>
            <w:r w:rsidRPr="0056317D">
              <w:t xml:space="preserve"> spôsobom, ktorý uľahčí interoperabilitu s rôznymi používateľskými agentmi a asistenčnými technológiami dostupnými na úrovni Únie a medzinárodnej úrovni,</w:t>
            </w:r>
          </w:p>
        </w:tc>
      </w:tr>
    </w:tbl>
    <w:p w14:paraId="6358A5D2" w14:textId="77777777" w:rsidR="001E0A37" w:rsidRPr="0056317D" w:rsidRDefault="001E0A37" w:rsidP="001E0A37">
      <w:r w:rsidRPr="00753CB4">
        <w:rPr>
          <w:rStyle w:val="HideTWBExt"/>
        </w:rPr>
        <w:t>&lt;/Amend&gt;</w:t>
      </w:r>
    </w:p>
    <w:p w14:paraId="5ADE523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124</w:t>
      </w:r>
      <w:r w:rsidRPr="00753CB4">
        <w:rPr>
          <w:rStyle w:val="HideTWBExt"/>
        </w:rPr>
        <w:t>&lt;/NumAm&gt;</w:t>
      </w:r>
    </w:p>
    <w:p w14:paraId="1E03E0A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5CEC2CF" w14:textId="77777777" w:rsidR="001E0A37" w:rsidRPr="0056317D" w:rsidRDefault="001E0A37" w:rsidP="001E0A37">
      <w:pPr>
        <w:keepNext/>
        <w:rPr>
          <w:b/>
        </w:rPr>
      </w:pPr>
      <w:r w:rsidRPr="00753CB4">
        <w:rPr>
          <w:rStyle w:val="HideTWBExt"/>
        </w:rPr>
        <w:t>&lt;Article&gt;</w:t>
      </w:r>
      <w:r w:rsidRPr="0056317D">
        <w:rPr>
          <w:b/>
        </w:rPr>
        <w:t>Príloha I – oddiel III – časť A – bod 1 – písmeno c a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DB47CCE" w14:textId="77777777" w:rsidTr="001E0A37">
        <w:trPr>
          <w:jc w:val="center"/>
        </w:trPr>
        <w:tc>
          <w:tcPr>
            <w:tcW w:w="9752" w:type="dxa"/>
            <w:gridSpan w:val="2"/>
          </w:tcPr>
          <w:p w14:paraId="38144C00" w14:textId="77777777" w:rsidR="001E0A37" w:rsidRPr="0056317D" w:rsidRDefault="001E0A37" w:rsidP="001E0A37">
            <w:pPr>
              <w:keepNext/>
            </w:pPr>
          </w:p>
        </w:tc>
      </w:tr>
      <w:tr w:rsidR="001E0A37" w:rsidRPr="0056317D" w14:paraId="2DB48387" w14:textId="77777777" w:rsidTr="001E0A37">
        <w:trPr>
          <w:jc w:val="center"/>
        </w:trPr>
        <w:tc>
          <w:tcPr>
            <w:tcW w:w="4876" w:type="dxa"/>
          </w:tcPr>
          <w:p w14:paraId="1024DEC1" w14:textId="77777777" w:rsidR="001E0A37" w:rsidRPr="0056317D" w:rsidRDefault="001E0A37" w:rsidP="001E0A37">
            <w:pPr>
              <w:keepNext/>
              <w:spacing w:after="240"/>
              <w:jc w:val="center"/>
              <w:rPr>
                <w:i/>
              </w:rPr>
            </w:pPr>
            <w:r w:rsidRPr="0056317D">
              <w:rPr>
                <w:i/>
              </w:rPr>
              <w:t>Text predložený Komisiou</w:t>
            </w:r>
          </w:p>
        </w:tc>
        <w:tc>
          <w:tcPr>
            <w:tcW w:w="4876" w:type="dxa"/>
          </w:tcPr>
          <w:p w14:paraId="71824596" w14:textId="77777777" w:rsidR="001E0A37" w:rsidRPr="0056317D" w:rsidRDefault="001E0A37" w:rsidP="001E0A37">
            <w:pPr>
              <w:keepNext/>
              <w:spacing w:after="240"/>
              <w:jc w:val="center"/>
              <w:rPr>
                <w:i/>
              </w:rPr>
            </w:pPr>
            <w:r w:rsidRPr="0056317D">
              <w:rPr>
                <w:i/>
              </w:rPr>
              <w:t>Pozmeňujúci návrh</w:t>
            </w:r>
          </w:p>
        </w:tc>
      </w:tr>
      <w:tr w:rsidR="001E0A37" w:rsidRPr="0056317D" w14:paraId="389BB3C2" w14:textId="77777777" w:rsidTr="001E0A37">
        <w:trPr>
          <w:jc w:val="center"/>
        </w:trPr>
        <w:tc>
          <w:tcPr>
            <w:tcW w:w="4876" w:type="dxa"/>
          </w:tcPr>
          <w:p w14:paraId="0126AB96" w14:textId="77777777" w:rsidR="001E0A37" w:rsidRPr="0056317D" w:rsidRDefault="001E0A37" w:rsidP="001E0A37">
            <w:pPr>
              <w:spacing w:after="120"/>
            </w:pPr>
          </w:p>
        </w:tc>
        <w:tc>
          <w:tcPr>
            <w:tcW w:w="4876" w:type="dxa"/>
          </w:tcPr>
          <w:p w14:paraId="43914F4A" w14:textId="77777777" w:rsidR="001E0A37" w:rsidRPr="0056317D" w:rsidRDefault="001E0A37" w:rsidP="001E0A37">
            <w:pPr>
              <w:spacing w:after="120"/>
            </w:pPr>
            <w:r w:rsidRPr="0056317D">
              <w:rPr>
                <w:b/>
                <w:i/>
              </w:rPr>
              <w:t>ca)</w:t>
            </w:r>
            <w:r w:rsidRPr="0056317D">
              <w:tab/>
            </w:r>
            <w:r w:rsidRPr="0056317D">
              <w:rPr>
                <w:b/>
                <w:i/>
              </w:rPr>
              <w:t>sa mobilné webové sídla vrátane mobilných aplikácií potrebných na poskytovanie služby 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bl>
    <w:p w14:paraId="484BF1AB" w14:textId="77777777" w:rsidR="001E0A37" w:rsidRPr="0056317D" w:rsidRDefault="001E0A37" w:rsidP="001E0A37">
      <w:r w:rsidRPr="00753CB4">
        <w:rPr>
          <w:rStyle w:val="HideTWBExt"/>
        </w:rPr>
        <w:t>&lt;/Amend&gt;</w:t>
      </w:r>
    </w:p>
    <w:p w14:paraId="2482FEF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125</w:t>
      </w:r>
      <w:r w:rsidRPr="00753CB4">
        <w:rPr>
          <w:rStyle w:val="HideTWBExt"/>
        </w:rPr>
        <w:t>&lt;/NumAm&gt;</w:t>
      </w:r>
    </w:p>
    <w:p w14:paraId="507B4AE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4F45FB9" w14:textId="77777777" w:rsidR="001E0A37" w:rsidRPr="0056317D" w:rsidRDefault="001E0A37" w:rsidP="001E0A37">
      <w:pPr>
        <w:keepNext/>
        <w:rPr>
          <w:b/>
        </w:rPr>
      </w:pPr>
      <w:r w:rsidRPr="00753CB4">
        <w:rPr>
          <w:rStyle w:val="HideTWBExt"/>
        </w:rPr>
        <w:t>&lt;Article&gt;</w:t>
      </w:r>
      <w:r w:rsidRPr="0056317D">
        <w:rPr>
          <w:b/>
        </w:rPr>
        <w:t>Príloha I – oddiel III – časť A – bod 1 – písmeno e</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B9FF30D" w14:textId="77777777" w:rsidTr="001E0A37">
        <w:trPr>
          <w:jc w:val="center"/>
        </w:trPr>
        <w:tc>
          <w:tcPr>
            <w:tcW w:w="9752" w:type="dxa"/>
            <w:gridSpan w:val="2"/>
          </w:tcPr>
          <w:p w14:paraId="4E0908B5" w14:textId="77777777" w:rsidR="001E0A37" w:rsidRPr="0056317D" w:rsidRDefault="001E0A37" w:rsidP="001E0A37">
            <w:pPr>
              <w:keepNext/>
            </w:pPr>
          </w:p>
        </w:tc>
      </w:tr>
      <w:tr w:rsidR="001E0A37" w:rsidRPr="0056317D" w14:paraId="494862D0" w14:textId="77777777" w:rsidTr="001E0A37">
        <w:trPr>
          <w:jc w:val="center"/>
        </w:trPr>
        <w:tc>
          <w:tcPr>
            <w:tcW w:w="4876" w:type="dxa"/>
          </w:tcPr>
          <w:p w14:paraId="523C17C2" w14:textId="77777777" w:rsidR="001E0A37" w:rsidRPr="0056317D" w:rsidRDefault="001E0A37" w:rsidP="001E0A37">
            <w:pPr>
              <w:keepNext/>
              <w:spacing w:after="240"/>
              <w:jc w:val="center"/>
              <w:rPr>
                <w:i/>
              </w:rPr>
            </w:pPr>
            <w:r w:rsidRPr="0056317D">
              <w:rPr>
                <w:i/>
              </w:rPr>
              <w:t>Text predložený Komisiou</w:t>
            </w:r>
          </w:p>
        </w:tc>
        <w:tc>
          <w:tcPr>
            <w:tcW w:w="4876" w:type="dxa"/>
          </w:tcPr>
          <w:p w14:paraId="666845BD" w14:textId="77777777" w:rsidR="001E0A37" w:rsidRPr="0056317D" w:rsidRDefault="001E0A37" w:rsidP="001E0A37">
            <w:pPr>
              <w:keepNext/>
              <w:spacing w:after="240"/>
              <w:jc w:val="center"/>
              <w:rPr>
                <w:i/>
              </w:rPr>
            </w:pPr>
            <w:r w:rsidRPr="0056317D">
              <w:rPr>
                <w:i/>
              </w:rPr>
              <w:t>Pozmeňujúci návrh</w:t>
            </w:r>
          </w:p>
        </w:tc>
      </w:tr>
      <w:tr w:rsidR="001E0A37" w:rsidRPr="0056317D" w14:paraId="4F967427" w14:textId="77777777" w:rsidTr="001E0A37">
        <w:trPr>
          <w:jc w:val="center"/>
        </w:trPr>
        <w:tc>
          <w:tcPr>
            <w:tcW w:w="4876" w:type="dxa"/>
          </w:tcPr>
          <w:p w14:paraId="7903A8C4" w14:textId="77777777" w:rsidR="001E0A37" w:rsidRPr="0056317D" w:rsidRDefault="001E0A37" w:rsidP="001E0A37">
            <w:pPr>
              <w:spacing w:after="120"/>
            </w:pPr>
            <w:r w:rsidRPr="0056317D">
              <w:t>e)</w:t>
            </w:r>
            <w:r w:rsidRPr="0056317D">
              <w:tab/>
              <w:t>zahŕňali funkcie, praktiky, stratégie a postupy a úpravy pri prevádzkovaní služby, ktorých cieľom je riešiť potreby ľudí s </w:t>
            </w:r>
            <w:r w:rsidRPr="0056317D">
              <w:rPr>
                <w:b/>
                <w:i/>
              </w:rPr>
              <w:t>funkčnými</w:t>
            </w:r>
            <w:r w:rsidRPr="0056317D">
              <w:t xml:space="preserve"> obmedzeniami</w:t>
            </w:r>
            <w:r w:rsidRPr="0056317D">
              <w:rPr>
                <w:b/>
                <w:i/>
              </w:rPr>
              <w:t>.</w:t>
            </w:r>
          </w:p>
        </w:tc>
        <w:tc>
          <w:tcPr>
            <w:tcW w:w="4876" w:type="dxa"/>
          </w:tcPr>
          <w:p w14:paraId="1C6E53ED" w14:textId="77777777" w:rsidR="001E0A37" w:rsidRPr="0056317D" w:rsidRDefault="001E0A37" w:rsidP="001E0A37">
            <w:pPr>
              <w:spacing w:after="120"/>
            </w:pPr>
            <w:r w:rsidRPr="0056317D">
              <w:t>e)</w:t>
            </w:r>
            <w:r w:rsidRPr="0056317D">
              <w:tab/>
              <w:t xml:space="preserve">zahŕňali funkcie, praktiky, stratégie a postupy a úpravy pri prevádzkovaní služby, ktorých cieľom je riešiť potreby ľudí </w:t>
            </w:r>
            <w:r w:rsidRPr="0056317D">
              <w:rPr>
                <w:b/>
                <w:i/>
              </w:rPr>
              <w:t>so zdravotným postihnutím a osôb s obmedzeniami z dôvodu starnutia alebo s akýmikoľvek inými</w:t>
            </w:r>
            <w:r w:rsidRPr="0056317D">
              <w:t xml:space="preserve"> obmedzeniami</w:t>
            </w:r>
            <w:r w:rsidRPr="0056317D">
              <w:rPr>
                <w:b/>
                <w:i/>
              </w:rPr>
              <w:t>:</w:t>
            </w:r>
          </w:p>
        </w:tc>
      </w:tr>
    </w:tbl>
    <w:p w14:paraId="59F2D9D4" w14:textId="77777777" w:rsidR="001E0A37" w:rsidRPr="0056317D" w:rsidRDefault="001E0A37" w:rsidP="001E0A37">
      <w:r w:rsidRPr="00753CB4">
        <w:rPr>
          <w:rStyle w:val="HideTWBExt"/>
        </w:rPr>
        <w:t>&lt;/Amend&gt;</w:t>
      </w:r>
    </w:p>
    <w:p w14:paraId="549B75C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126</w:t>
      </w:r>
      <w:r w:rsidRPr="00753CB4">
        <w:rPr>
          <w:rStyle w:val="HideTWBExt"/>
        </w:rPr>
        <w:t>&lt;/NumAm&gt;</w:t>
      </w:r>
    </w:p>
    <w:p w14:paraId="6B0326D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2F6F3FA" w14:textId="77777777" w:rsidR="001E0A37" w:rsidRPr="0056317D" w:rsidRDefault="001E0A37" w:rsidP="001E0A37">
      <w:pPr>
        <w:keepNext/>
        <w:rPr>
          <w:b/>
        </w:rPr>
      </w:pPr>
      <w:r w:rsidRPr="00753CB4">
        <w:rPr>
          <w:rStyle w:val="HideTWBExt"/>
        </w:rPr>
        <w:t>&lt;Article&gt;</w:t>
      </w:r>
      <w:r w:rsidRPr="0056317D">
        <w:rPr>
          <w:b/>
        </w:rPr>
        <w:t>Príloha I – oddiel III – časť B – bod 1 – úvodná časť</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C13C107" w14:textId="77777777" w:rsidTr="001E0A37">
        <w:trPr>
          <w:jc w:val="center"/>
        </w:trPr>
        <w:tc>
          <w:tcPr>
            <w:tcW w:w="9752" w:type="dxa"/>
            <w:gridSpan w:val="2"/>
          </w:tcPr>
          <w:p w14:paraId="06FABC3A" w14:textId="77777777" w:rsidR="001E0A37" w:rsidRPr="0056317D" w:rsidRDefault="001E0A37" w:rsidP="001E0A37">
            <w:pPr>
              <w:keepNext/>
            </w:pPr>
          </w:p>
        </w:tc>
      </w:tr>
      <w:tr w:rsidR="001E0A37" w:rsidRPr="0056317D" w14:paraId="6D75FB04" w14:textId="77777777" w:rsidTr="001E0A37">
        <w:trPr>
          <w:jc w:val="center"/>
        </w:trPr>
        <w:tc>
          <w:tcPr>
            <w:tcW w:w="4876" w:type="dxa"/>
          </w:tcPr>
          <w:p w14:paraId="7CE12013" w14:textId="77777777" w:rsidR="001E0A37" w:rsidRPr="0056317D" w:rsidRDefault="001E0A37" w:rsidP="001E0A37">
            <w:pPr>
              <w:keepNext/>
              <w:spacing w:after="240"/>
              <w:jc w:val="center"/>
              <w:rPr>
                <w:i/>
              </w:rPr>
            </w:pPr>
            <w:r w:rsidRPr="0056317D">
              <w:rPr>
                <w:i/>
              </w:rPr>
              <w:t>Text predložený Komisiou</w:t>
            </w:r>
          </w:p>
        </w:tc>
        <w:tc>
          <w:tcPr>
            <w:tcW w:w="4876" w:type="dxa"/>
          </w:tcPr>
          <w:p w14:paraId="639886BD" w14:textId="77777777" w:rsidR="001E0A37" w:rsidRPr="0056317D" w:rsidRDefault="001E0A37" w:rsidP="001E0A37">
            <w:pPr>
              <w:keepNext/>
              <w:spacing w:after="240"/>
              <w:jc w:val="center"/>
              <w:rPr>
                <w:i/>
              </w:rPr>
            </w:pPr>
            <w:r w:rsidRPr="0056317D">
              <w:rPr>
                <w:i/>
              </w:rPr>
              <w:t>Pozmeňujúci návrh</w:t>
            </w:r>
          </w:p>
        </w:tc>
      </w:tr>
      <w:tr w:rsidR="001E0A37" w:rsidRPr="0056317D" w14:paraId="3B0E781A" w14:textId="77777777" w:rsidTr="001E0A37">
        <w:trPr>
          <w:jc w:val="center"/>
        </w:trPr>
        <w:tc>
          <w:tcPr>
            <w:tcW w:w="4876" w:type="dxa"/>
          </w:tcPr>
          <w:p w14:paraId="622BBA0B" w14:textId="77777777" w:rsidR="001E0A37" w:rsidRPr="0056317D" w:rsidRDefault="001E0A37" w:rsidP="001E0A37">
            <w:pPr>
              <w:spacing w:after="120"/>
            </w:pPr>
            <w:r w:rsidRPr="0056317D">
              <w:rPr>
                <w:b/>
                <w:i/>
              </w:rPr>
              <w:t>S cieľom v čo najväčšej miere umožniť predvídateľné</w:t>
            </w:r>
            <w:r w:rsidRPr="0056317D">
              <w:t xml:space="preserve"> používanie </w:t>
            </w:r>
            <w:r w:rsidRPr="0056317D">
              <w:rPr>
                <w:b/>
                <w:i/>
              </w:rPr>
              <w:t xml:space="preserve">výrobkov </w:t>
            </w:r>
            <w:r w:rsidRPr="0056317D">
              <w:t>osobami s </w:t>
            </w:r>
            <w:r w:rsidRPr="0056317D">
              <w:rPr>
                <w:b/>
                <w:i/>
              </w:rPr>
              <w:t xml:space="preserve">funkčnými obmedzeniami vrátane osôb </w:t>
            </w:r>
            <w:r w:rsidRPr="0056317D">
              <w:t>so zdravotným postihnutím a s </w:t>
            </w:r>
            <w:r w:rsidRPr="0056317D">
              <w:rPr>
                <w:b/>
                <w:i/>
              </w:rPr>
              <w:t>postihnutím súvisiacim s vekom sa výrobky navrhujú a vyrábajú tak, aby sa zabezpečila prístupnosť týchto prvkov</w:t>
            </w:r>
            <w:r w:rsidRPr="0056317D">
              <w:t>:</w:t>
            </w:r>
          </w:p>
        </w:tc>
        <w:tc>
          <w:tcPr>
            <w:tcW w:w="4876" w:type="dxa"/>
          </w:tcPr>
          <w:p w14:paraId="428D1FEC" w14:textId="77777777" w:rsidR="001E0A37" w:rsidRPr="0056317D" w:rsidRDefault="001E0A37" w:rsidP="001E0A37">
            <w:pPr>
              <w:spacing w:after="120"/>
            </w:pPr>
            <w:r w:rsidRPr="0056317D">
              <w:rPr>
                <w:b/>
                <w:i/>
              </w:rPr>
              <w:t>Návrh a výroba výrobkov s cieľom maximalizovať predpokladané</w:t>
            </w:r>
            <w:r w:rsidRPr="0056317D">
              <w:t xml:space="preserve"> používanie osobami so zdravotným postihnutím a </w:t>
            </w:r>
            <w:r w:rsidRPr="0056317D">
              <w:rPr>
                <w:b/>
                <w:i/>
              </w:rPr>
              <w:t>osobami s obmedzeniami z dôvodu starnutia alebo s akýmikoľvek inými obmedzeniami sa dosiahne splnením týchto požiadaviek na prístupnosť</w:t>
            </w:r>
            <w:r w:rsidRPr="0056317D">
              <w:t>:</w:t>
            </w:r>
          </w:p>
        </w:tc>
      </w:tr>
    </w:tbl>
    <w:p w14:paraId="35224F58" w14:textId="77777777" w:rsidR="001E0A37" w:rsidRPr="0056317D" w:rsidRDefault="001E0A37" w:rsidP="001E0A37">
      <w:r w:rsidRPr="00753CB4">
        <w:rPr>
          <w:rStyle w:val="HideTWBExt"/>
        </w:rPr>
        <w:t>&lt;/Amend&gt;</w:t>
      </w:r>
    </w:p>
    <w:p w14:paraId="004AAAE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127</w:t>
      </w:r>
      <w:r w:rsidRPr="00753CB4">
        <w:rPr>
          <w:rStyle w:val="HideTWBExt"/>
        </w:rPr>
        <w:t>&lt;/NumAm&gt;</w:t>
      </w:r>
    </w:p>
    <w:p w14:paraId="4B8B21C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39BC289" w14:textId="77777777" w:rsidR="001E0A37" w:rsidRPr="0056317D" w:rsidRDefault="001E0A37" w:rsidP="001E0A37">
      <w:pPr>
        <w:keepNext/>
        <w:rPr>
          <w:b/>
        </w:rPr>
      </w:pPr>
      <w:r w:rsidRPr="00753CB4">
        <w:rPr>
          <w:rStyle w:val="HideTWBExt"/>
        </w:rPr>
        <w:t>&lt;Article&gt;</w:t>
      </w:r>
      <w:r w:rsidRPr="0056317D">
        <w:rPr>
          <w:b/>
        </w:rPr>
        <w:t>Príloha I – oddiel III – časť B – bod 1 – písmeno a</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AAE92AD" w14:textId="77777777" w:rsidTr="001E0A37">
        <w:trPr>
          <w:jc w:val="center"/>
        </w:trPr>
        <w:tc>
          <w:tcPr>
            <w:tcW w:w="9752" w:type="dxa"/>
            <w:gridSpan w:val="2"/>
          </w:tcPr>
          <w:p w14:paraId="7982D191" w14:textId="77777777" w:rsidR="001E0A37" w:rsidRPr="0056317D" w:rsidRDefault="001E0A37" w:rsidP="001E0A37">
            <w:pPr>
              <w:keepNext/>
            </w:pPr>
          </w:p>
        </w:tc>
      </w:tr>
      <w:tr w:rsidR="001E0A37" w:rsidRPr="0056317D" w14:paraId="63D4A19C" w14:textId="77777777" w:rsidTr="001E0A37">
        <w:trPr>
          <w:jc w:val="center"/>
        </w:trPr>
        <w:tc>
          <w:tcPr>
            <w:tcW w:w="4876" w:type="dxa"/>
          </w:tcPr>
          <w:p w14:paraId="063DB903" w14:textId="77777777" w:rsidR="001E0A37" w:rsidRPr="0056317D" w:rsidRDefault="001E0A37" w:rsidP="001E0A37">
            <w:pPr>
              <w:keepNext/>
              <w:spacing w:after="240"/>
              <w:jc w:val="center"/>
              <w:rPr>
                <w:i/>
              </w:rPr>
            </w:pPr>
            <w:r w:rsidRPr="0056317D">
              <w:rPr>
                <w:i/>
              </w:rPr>
              <w:t>Text predložený Komisiou</w:t>
            </w:r>
          </w:p>
        </w:tc>
        <w:tc>
          <w:tcPr>
            <w:tcW w:w="4876" w:type="dxa"/>
          </w:tcPr>
          <w:p w14:paraId="08EF6A7B" w14:textId="77777777" w:rsidR="001E0A37" w:rsidRPr="0056317D" w:rsidRDefault="001E0A37" w:rsidP="001E0A37">
            <w:pPr>
              <w:keepNext/>
              <w:spacing w:after="240"/>
              <w:jc w:val="center"/>
              <w:rPr>
                <w:i/>
              </w:rPr>
            </w:pPr>
            <w:r w:rsidRPr="0056317D">
              <w:rPr>
                <w:i/>
              </w:rPr>
              <w:t>Pozmeňujúci návrh</w:t>
            </w:r>
          </w:p>
        </w:tc>
      </w:tr>
      <w:tr w:rsidR="001E0A37" w:rsidRPr="0056317D" w14:paraId="333CD195" w14:textId="77777777" w:rsidTr="001E0A37">
        <w:trPr>
          <w:jc w:val="center"/>
        </w:trPr>
        <w:tc>
          <w:tcPr>
            <w:tcW w:w="4876" w:type="dxa"/>
          </w:tcPr>
          <w:p w14:paraId="6F48CEF6"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c>
          <w:tcPr>
            <w:tcW w:w="4876" w:type="dxa"/>
          </w:tcPr>
          <w:p w14:paraId="5738A5C8"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r>
      <w:tr w:rsidR="001E0A37" w:rsidRPr="0056317D" w14:paraId="50D02B33" w14:textId="77777777" w:rsidTr="001E0A37">
        <w:trPr>
          <w:jc w:val="center"/>
        </w:trPr>
        <w:tc>
          <w:tcPr>
            <w:tcW w:w="4876" w:type="dxa"/>
          </w:tcPr>
          <w:p w14:paraId="3F41187F" w14:textId="77777777" w:rsidR="001E0A37" w:rsidRPr="0056317D" w:rsidRDefault="001E0A37" w:rsidP="001E0A37">
            <w:pPr>
              <w:spacing w:after="120"/>
              <w:rPr>
                <w:b/>
                <w:i/>
              </w:rPr>
            </w:pPr>
            <w:r w:rsidRPr="0056317D">
              <w:t>i)</w:t>
            </w:r>
            <w:r w:rsidRPr="0056317D">
              <w:tab/>
            </w:r>
            <w:r w:rsidRPr="0056317D">
              <w:rPr>
                <w:b/>
                <w:i/>
              </w:rPr>
              <w:t>musia byť dostupné prostredníctvom viac než jedného zmyslového kanála,</w:t>
            </w:r>
          </w:p>
        </w:tc>
        <w:tc>
          <w:tcPr>
            <w:tcW w:w="4876" w:type="dxa"/>
          </w:tcPr>
          <w:p w14:paraId="3F559209" w14:textId="77777777" w:rsidR="001E0A37" w:rsidRPr="0056317D" w:rsidRDefault="001E0A37" w:rsidP="001E0A37">
            <w:pPr>
              <w:spacing w:after="120"/>
            </w:pPr>
            <w:r w:rsidRPr="0056317D">
              <w:t>i)</w:t>
            </w:r>
            <w:r w:rsidRPr="0056317D">
              <w:tab/>
            </w:r>
            <w:r w:rsidRPr="0056317D">
              <w:rPr>
                <w:b/>
                <w:i/>
              </w:rPr>
              <w:t xml:space="preserve">sú zrozumiteľné, </w:t>
            </w:r>
          </w:p>
        </w:tc>
      </w:tr>
      <w:tr w:rsidR="001E0A37" w:rsidRPr="0056317D" w14:paraId="33D16CB0" w14:textId="77777777" w:rsidTr="001E0A37">
        <w:trPr>
          <w:jc w:val="center"/>
        </w:trPr>
        <w:tc>
          <w:tcPr>
            <w:tcW w:w="4876" w:type="dxa"/>
          </w:tcPr>
          <w:p w14:paraId="5D162BC0" w14:textId="77777777" w:rsidR="001E0A37" w:rsidRPr="0056317D" w:rsidRDefault="001E0A37" w:rsidP="001E0A37">
            <w:pPr>
              <w:spacing w:after="120"/>
              <w:rPr>
                <w:b/>
                <w:i/>
              </w:rPr>
            </w:pPr>
            <w:r w:rsidRPr="0056317D">
              <w:t>ii)</w:t>
            </w:r>
            <w:r w:rsidRPr="0056317D">
              <w:tab/>
            </w:r>
            <w:r w:rsidRPr="0056317D">
              <w:rPr>
                <w:b/>
                <w:i/>
              </w:rPr>
              <w:t>musia byť zrozumiteľné,</w:t>
            </w:r>
          </w:p>
        </w:tc>
        <w:tc>
          <w:tcPr>
            <w:tcW w:w="4876" w:type="dxa"/>
          </w:tcPr>
          <w:p w14:paraId="369957FE" w14:textId="77777777" w:rsidR="001E0A37" w:rsidRPr="0056317D" w:rsidRDefault="001E0A37" w:rsidP="001E0A37">
            <w:pPr>
              <w:spacing w:after="120"/>
              <w:rPr>
                <w:b/>
                <w:i/>
              </w:rPr>
            </w:pPr>
            <w:r w:rsidRPr="0056317D">
              <w:t>ii)</w:t>
            </w:r>
            <w:r w:rsidRPr="0056317D">
              <w:tab/>
              <w:t>sú vnímateľné,</w:t>
            </w:r>
            <w:r w:rsidRPr="0056317D">
              <w:rPr>
                <w:b/>
                <w:i/>
              </w:rPr>
              <w:t xml:space="preserve"> </w:t>
            </w:r>
          </w:p>
        </w:tc>
      </w:tr>
      <w:tr w:rsidR="001E0A37" w:rsidRPr="0056317D" w14:paraId="68FC5B10" w14:textId="77777777" w:rsidTr="001E0A37">
        <w:trPr>
          <w:jc w:val="center"/>
        </w:trPr>
        <w:tc>
          <w:tcPr>
            <w:tcW w:w="4876" w:type="dxa"/>
          </w:tcPr>
          <w:p w14:paraId="0443655F" w14:textId="77777777" w:rsidR="001E0A37" w:rsidRPr="0056317D" w:rsidRDefault="001E0A37" w:rsidP="001E0A37">
            <w:pPr>
              <w:spacing w:after="120"/>
              <w:rPr>
                <w:b/>
                <w:i/>
              </w:rPr>
            </w:pPr>
            <w:r w:rsidRPr="0056317D">
              <w:t>iii)</w:t>
            </w:r>
            <w:r w:rsidRPr="0056317D">
              <w:tab/>
              <w:t>musia byť vnímateľné,</w:t>
            </w:r>
          </w:p>
        </w:tc>
        <w:tc>
          <w:tcPr>
            <w:tcW w:w="4876" w:type="dxa"/>
          </w:tcPr>
          <w:p w14:paraId="2894A14A" w14:textId="77777777" w:rsidR="001E0A37" w:rsidRPr="0056317D" w:rsidRDefault="001E0A37" w:rsidP="001E0A37">
            <w:pPr>
              <w:spacing w:after="120"/>
              <w:rPr>
                <w:b/>
                <w:i/>
              </w:rPr>
            </w:pPr>
            <w:r w:rsidRPr="0056317D">
              <w:t>iii)</w:t>
            </w:r>
            <w:r w:rsidRPr="0056317D">
              <w:tab/>
              <w:t>majú primeranú veľkosť a typ písma, dostatočný kontrast medzi znakmi a ich pozadím s cieľom maximalizovať čitateľnosť v predvídateľných podmienkach použitia;</w:t>
            </w:r>
            <w:r w:rsidRPr="0056317D">
              <w:rPr>
                <w:b/>
                <w:i/>
              </w:rPr>
              <w:t xml:space="preserve"> </w:t>
            </w:r>
          </w:p>
        </w:tc>
      </w:tr>
      <w:tr w:rsidR="001E0A37" w:rsidRPr="0056317D" w14:paraId="7F14E5B9" w14:textId="77777777" w:rsidTr="001E0A37">
        <w:trPr>
          <w:jc w:val="center"/>
        </w:trPr>
        <w:tc>
          <w:tcPr>
            <w:tcW w:w="4876" w:type="dxa"/>
          </w:tcPr>
          <w:p w14:paraId="343E6415" w14:textId="77777777" w:rsidR="001E0A37" w:rsidRPr="0056317D" w:rsidRDefault="001E0A37" w:rsidP="001E0A37">
            <w:pPr>
              <w:spacing w:after="120"/>
            </w:pPr>
            <w:r w:rsidRPr="0056317D">
              <w:t>iv)</w:t>
            </w:r>
            <w:r w:rsidRPr="0056317D">
              <w:tab/>
              <w:t>musia mať primeranú veľkosť písma za predvídateľných podmienok použitia,</w:t>
            </w:r>
          </w:p>
        </w:tc>
        <w:tc>
          <w:tcPr>
            <w:tcW w:w="4876" w:type="dxa"/>
          </w:tcPr>
          <w:p w14:paraId="5892495A" w14:textId="77777777" w:rsidR="001E0A37" w:rsidRPr="0056317D" w:rsidRDefault="001E0A37" w:rsidP="001E0A37">
            <w:pPr>
              <w:spacing w:after="120"/>
              <w:rPr>
                <w:b/>
                <w:i/>
              </w:rPr>
            </w:pPr>
            <w:r w:rsidRPr="0056317D">
              <w:t>iv)</w:t>
            </w:r>
            <w:r w:rsidRPr="0056317D">
              <w:tab/>
              <w:t>sú dostupné v prístupnom webovom formáte a elektronickom newebovom dokumente tak, že sa zvnímateľnia, zovládateľnia,</w:t>
            </w:r>
            <w:r w:rsidRPr="0056317D">
              <w:rPr>
                <w:b/>
                <w:i/>
              </w:rPr>
              <w:t xml:space="preserve"> </w:t>
            </w:r>
          </w:p>
        </w:tc>
      </w:tr>
      <w:tr w:rsidR="001E0A37" w:rsidRPr="0056317D" w14:paraId="3B93E898" w14:textId="77777777" w:rsidTr="001E0A37">
        <w:trPr>
          <w:jc w:val="center"/>
        </w:trPr>
        <w:tc>
          <w:tcPr>
            <w:tcW w:w="4876" w:type="dxa"/>
          </w:tcPr>
          <w:p w14:paraId="5FBDD6DA" w14:textId="77777777" w:rsidR="001E0A37" w:rsidRPr="0056317D" w:rsidRDefault="001E0A37" w:rsidP="001E0A37">
            <w:pPr>
              <w:spacing w:after="120"/>
              <w:rPr>
                <w:b/>
                <w:i/>
              </w:rPr>
            </w:pPr>
          </w:p>
        </w:tc>
        <w:tc>
          <w:tcPr>
            <w:tcW w:w="4876" w:type="dxa"/>
          </w:tcPr>
          <w:p w14:paraId="10E851B9" w14:textId="77777777" w:rsidR="001E0A37" w:rsidRPr="0056317D" w:rsidRDefault="001E0A37" w:rsidP="001E0A37">
            <w:pPr>
              <w:spacing w:after="120"/>
              <w:rPr>
                <w:b/>
                <w:i/>
              </w:rPr>
            </w:pPr>
            <w:r w:rsidRPr="0056317D">
              <w:rPr>
                <w:b/>
                <w:i/>
              </w:rPr>
              <w:t>iva)</w:t>
            </w:r>
            <w:r w:rsidRPr="0056317D">
              <w:tab/>
            </w:r>
            <w:r w:rsidRPr="0056317D">
              <w:rPr>
                <w:b/>
                <w:i/>
              </w:rPr>
              <w:t>zozrozumiteľnia a zrobustnia;</w:t>
            </w:r>
          </w:p>
        </w:tc>
      </w:tr>
    </w:tbl>
    <w:p w14:paraId="344EE683" w14:textId="77777777" w:rsidR="001E0A37" w:rsidRPr="0056317D" w:rsidRDefault="001E0A37" w:rsidP="001E0A37">
      <w:r w:rsidRPr="00753CB4">
        <w:rPr>
          <w:rStyle w:val="HideTWBExt"/>
        </w:rPr>
        <w:t>&lt;/Amend&gt;</w:t>
      </w:r>
    </w:p>
    <w:p w14:paraId="51EDFA8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128</w:t>
      </w:r>
      <w:r w:rsidRPr="00753CB4">
        <w:rPr>
          <w:rStyle w:val="HideTWBExt"/>
        </w:rPr>
        <w:t>&lt;/NumAm&gt;</w:t>
      </w:r>
    </w:p>
    <w:p w14:paraId="31B08C5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D05D9FF" w14:textId="77777777" w:rsidR="001E0A37" w:rsidRPr="0056317D" w:rsidRDefault="001E0A37" w:rsidP="001E0A37">
      <w:pPr>
        <w:keepNext/>
        <w:rPr>
          <w:b/>
        </w:rPr>
      </w:pPr>
      <w:r w:rsidRPr="00753CB4">
        <w:rPr>
          <w:rStyle w:val="HideTWBExt"/>
        </w:rPr>
        <w:t>&lt;Article&gt;</w:t>
      </w:r>
      <w:r w:rsidRPr="0056317D">
        <w:rPr>
          <w:b/>
        </w:rPr>
        <w:t>Príloha I – oddiel III – časť B – bod 1 – písmeno b</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72DD912" w14:textId="77777777" w:rsidTr="001E0A37">
        <w:trPr>
          <w:jc w:val="center"/>
        </w:trPr>
        <w:tc>
          <w:tcPr>
            <w:tcW w:w="9752" w:type="dxa"/>
            <w:gridSpan w:val="2"/>
          </w:tcPr>
          <w:p w14:paraId="44890266" w14:textId="77777777" w:rsidR="001E0A37" w:rsidRPr="0056317D" w:rsidRDefault="001E0A37" w:rsidP="001E0A37">
            <w:pPr>
              <w:keepNext/>
            </w:pPr>
          </w:p>
        </w:tc>
      </w:tr>
      <w:tr w:rsidR="001E0A37" w:rsidRPr="0056317D" w14:paraId="033079BC" w14:textId="77777777" w:rsidTr="001E0A37">
        <w:trPr>
          <w:jc w:val="center"/>
        </w:trPr>
        <w:tc>
          <w:tcPr>
            <w:tcW w:w="4876" w:type="dxa"/>
          </w:tcPr>
          <w:p w14:paraId="14ED7576" w14:textId="77777777" w:rsidR="001E0A37" w:rsidRPr="0056317D" w:rsidRDefault="001E0A37" w:rsidP="001E0A37">
            <w:pPr>
              <w:keepNext/>
              <w:spacing w:after="240"/>
              <w:jc w:val="center"/>
              <w:rPr>
                <w:i/>
              </w:rPr>
            </w:pPr>
            <w:r w:rsidRPr="0056317D">
              <w:rPr>
                <w:i/>
              </w:rPr>
              <w:t>Text predložený Komisiou</w:t>
            </w:r>
          </w:p>
        </w:tc>
        <w:tc>
          <w:tcPr>
            <w:tcW w:w="4876" w:type="dxa"/>
          </w:tcPr>
          <w:p w14:paraId="74BFF53F" w14:textId="77777777" w:rsidR="001E0A37" w:rsidRPr="0056317D" w:rsidRDefault="001E0A37" w:rsidP="001E0A37">
            <w:pPr>
              <w:keepNext/>
              <w:spacing w:after="240"/>
              <w:jc w:val="center"/>
              <w:rPr>
                <w:i/>
              </w:rPr>
            </w:pPr>
            <w:r w:rsidRPr="0056317D">
              <w:rPr>
                <w:i/>
              </w:rPr>
              <w:t>Pozmeňujúci návrh</w:t>
            </w:r>
          </w:p>
        </w:tc>
      </w:tr>
      <w:tr w:rsidR="001E0A37" w:rsidRPr="0056317D" w14:paraId="1AE4E3B4" w14:textId="77777777" w:rsidTr="001E0A37">
        <w:trPr>
          <w:jc w:val="center"/>
        </w:trPr>
        <w:tc>
          <w:tcPr>
            <w:tcW w:w="4876" w:type="dxa"/>
          </w:tcPr>
          <w:p w14:paraId="75BAE0E8" w14:textId="77777777" w:rsidR="001E0A37" w:rsidRPr="0056317D" w:rsidRDefault="001E0A37" w:rsidP="001E0A37">
            <w:pPr>
              <w:spacing w:after="120"/>
            </w:pPr>
            <w:r w:rsidRPr="0056317D">
              <w:t>b)</w:t>
            </w:r>
            <w:r w:rsidRPr="0056317D">
              <w:tab/>
              <w:t>obal výrobku vrátane poskytovaných informácií (otváranie, zatváranie, používanie, likvidácia),</w:t>
            </w:r>
          </w:p>
        </w:tc>
        <w:tc>
          <w:tcPr>
            <w:tcW w:w="4876" w:type="dxa"/>
          </w:tcPr>
          <w:p w14:paraId="1D532CA8" w14:textId="77777777" w:rsidR="001E0A37" w:rsidRPr="0056317D" w:rsidRDefault="001E0A37" w:rsidP="001E0A37">
            <w:pPr>
              <w:spacing w:after="120"/>
            </w:pPr>
            <w:r w:rsidRPr="0056317D">
              <w:t>b)</w:t>
            </w:r>
            <w:r w:rsidRPr="0056317D">
              <w:tab/>
              <w:t>obal výrobku vrátane poskytovaných informácií (otváranie, zatváranie, používanie, likvidácia),</w:t>
            </w:r>
            <w:r w:rsidRPr="0056317D">
              <w:rPr>
                <w:b/>
                <w:i/>
              </w:rPr>
              <w:t xml:space="preserve"> ktorý:</w:t>
            </w:r>
          </w:p>
        </w:tc>
      </w:tr>
      <w:tr w:rsidR="001E0A37" w:rsidRPr="0056317D" w14:paraId="3CAF2D9B" w14:textId="77777777" w:rsidTr="001E0A37">
        <w:trPr>
          <w:jc w:val="center"/>
        </w:trPr>
        <w:tc>
          <w:tcPr>
            <w:tcW w:w="4876" w:type="dxa"/>
          </w:tcPr>
          <w:p w14:paraId="5A002C7B" w14:textId="77777777" w:rsidR="001E0A37" w:rsidRPr="0056317D" w:rsidRDefault="001E0A37" w:rsidP="001E0A37">
            <w:pPr>
              <w:spacing w:after="120"/>
            </w:pPr>
          </w:p>
        </w:tc>
        <w:tc>
          <w:tcPr>
            <w:tcW w:w="4876" w:type="dxa"/>
          </w:tcPr>
          <w:p w14:paraId="53B75E72" w14:textId="77777777" w:rsidR="001E0A37" w:rsidRPr="0056317D" w:rsidRDefault="001E0A37" w:rsidP="001E0A37">
            <w:pPr>
              <w:spacing w:after="120"/>
              <w:rPr>
                <w:b/>
                <w:i/>
              </w:rPr>
            </w:pPr>
            <w:r w:rsidRPr="0056317D">
              <w:rPr>
                <w:b/>
                <w:i/>
              </w:rPr>
              <w:t>i)</w:t>
            </w:r>
            <w:r w:rsidRPr="0056317D">
              <w:tab/>
            </w:r>
            <w:r w:rsidRPr="0056317D">
              <w:rPr>
                <w:b/>
                <w:i/>
              </w:rPr>
              <w:t>spĺňa požiadavky stanovené v písmene a),</w:t>
            </w:r>
          </w:p>
        </w:tc>
      </w:tr>
      <w:tr w:rsidR="001E0A37" w:rsidRPr="0056317D" w14:paraId="0EA83FC6" w14:textId="77777777" w:rsidTr="001E0A37">
        <w:trPr>
          <w:jc w:val="center"/>
        </w:trPr>
        <w:tc>
          <w:tcPr>
            <w:tcW w:w="4876" w:type="dxa"/>
          </w:tcPr>
          <w:p w14:paraId="27756642" w14:textId="77777777" w:rsidR="001E0A37" w:rsidRPr="0056317D" w:rsidRDefault="001E0A37" w:rsidP="001E0A37">
            <w:pPr>
              <w:spacing w:after="120"/>
            </w:pPr>
          </w:p>
        </w:tc>
        <w:tc>
          <w:tcPr>
            <w:tcW w:w="4876" w:type="dxa"/>
          </w:tcPr>
          <w:p w14:paraId="5DE0A85F" w14:textId="77777777" w:rsidR="001E0A37" w:rsidRPr="0056317D" w:rsidRDefault="001E0A37" w:rsidP="001E0A37">
            <w:pPr>
              <w:spacing w:after="120"/>
              <w:rPr>
                <w:b/>
                <w:i/>
              </w:rPr>
            </w:pPr>
            <w:r w:rsidRPr="0056317D">
              <w:rPr>
                <w:b/>
                <w:i/>
              </w:rPr>
              <w:t>ii)</w:t>
            </w:r>
            <w:r w:rsidRPr="0056317D">
              <w:tab/>
            </w:r>
            <w:r w:rsidRPr="0056317D">
              <w:rPr>
                <w:b/>
                <w:i/>
              </w:rPr>
              <w:t>jednoducho a presne informujú používateľov, či výrobok obsahuje prvky prístupnosti a jeho kompatibilitu s podpornými technológiami;</w:t>
            </w:r>
          </w:p>
        </w:tc>
      </w:tr>
    </w:tbl>
    <w:p w14:paraId="67A33AB0" w14:textId="77777777" w:rsidR="001E0A37" w:rsidRPr="0056317D" w:rsidRDefault="001E0A37" w:rsidP="001E0A37">
      <w:r w:rsidRPr="00753CB4">
        <w:rPr>
          <w:rStyle w:val="HideTWBExt"/>
        </w:rPr>
        <w:t>&lt;/Amend&gt;</w:t>
      </w:r>
    </w:p>
    <w:p w14:paraId="7C0F4EC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129</w:t>
      </w:r>
      <w:r w:rsidRPr="00753CB4">
        <w:rPr>
          <w:rStyle w:val="HideTWBExt"/>
        </w:rPr>
        <w:t>&lt;/NumAm&gt;</w:t>
      </w:r>
    </w:p>
    <w:p w14:paraId="724DDDC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04282E6" w14:textId="77777777" w:rsidR="001E0A37" w:rsidRPr="0056317D" w:rsidRDefault="001E0A37" w:rsidP="001E0A37">
      <w:pPr>
        <w:keepNext/>
        <w:rPr>
          <w:b/>
        </w:rPr>
      </w:pPr>
      <w:r w:rsidRPr="00753CB4">
        <w:rPr>
          <w:rStyle w:val="HideTWBExt"/>
        </w:rPr>
        <w:t>&lt;Article&gt;</w:t>
      </w:r>
      <w:r w:rsidRPr="0056317D">
        <w:rPr>
          <w:b/>
        </w:rPr>
        <w:t>Príloha I – oddiel III – časť B – bod 1 – písmeno c</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A5F9792" w14:textId="77777777" w:rsidTr="001E0A37">
        <w:trPr>
          <w:jc w:val="center"/>
        </w:trPr>
        <w:tc>
          <w:tcPr>
            <w:tcW w:w="9752" w:type="dxa"/>
            <w:gridSpan w:val="2"/>
          </w:tcPr>
          <w:p w14:paraId="02A4766B" w14:textId="77777777" w:rsidR="001E0A37" w:rsidRPr="0056317D" w:rsidRDefault="001E0A37" w:rsidP="001E0A37">
            <w:pPr>
              <w:keepNext/>
            </w:pPr>
          </w:p>
        </w:tc>
      </w:tr>
      <w:tr w:rsidR="001E0A37" w:rsidRPr="0056317D" w14:paraId="5766A822" w14:textId="77777777" w:rsidTr="001E0A37">
        <w:trPr>
          <w:jc w:val="center"/>
        </w:trPr>
        <w:tc>
          <w:tcPr>
            <w:tcW w:w="4876" w:type="dxa"/>
          </w:tcPr>
          <w:p w14:paraId="4046BECB" w14:textId="77777777" w:rsidR="001E0A37" w:rsidRPr="0056317D" w:rsidRDefault="001E0A37" w:rsidP="001E0A37">
            <w:pPr>
              <w:keepNext/>
              <w:spacing w:after="240"/>
              <w:jc w:val="center"/>
              <w:rPr>
                <w:i/>
              </w:rPr>
            </w:pPr>
            <w:r w:rsidRPr="0056317D">
              <w:rPr>
                <w:i/>
              </w:rPr>
              <w:t>Text predložený Komisiou</w:t>
            </w:r>
          </w:p>
        </w:tc>
        <w:tc>
          <w:tcPr>
            <w:tcW w:w="4876" w:type="dxa"/>
          </w:tcPr>
          <w:p w14:paraId="75123ACC" w14:textId="77777777" w:rsidR="001E0A37" w:rsidRPr="0056317D" w:rsidRDefault="001E0A37" w:rsidP="001E0A37">
            <w:pPr>
              <w:keepNext/>
              <w:spacing w:after="240"/>
              <w:jc w:val="center"/>
              <w:rPr>
                <w:i/>
              </w:rPr>
            </w:pPr>
            <w:r w:rsidRPr="0056317D">
              <w:rPr>
                <w:i/>
              </w:rPr>
              <w:t>Pozmeňujúci návrh</w:t>
            </w:r>
          </w:p>
        </w:tc>
      </w:tr>
      <w:tr w:rsidR="001E0A37" w:rsidRPr="0056317D" w14:paraId="6E3DBF48" w14:textId="77777777" w:rsidTr="001E0A37">
        <w:trPr>
          <w:jc w:val="center"/>
        </w:trPr>
        <w:tc>
          <w:tcPr>
            <w:tcW w:w="4876" w:type="dxa"/>
          </w:tcPr>
          <w:p w14:paraId="184CFC4B" w14:textId="77777777" w:rsidR="001E0A37" w:rsidRPr="0056317D" w:rsidRDefault="001E0A37" w:rsidP="001E0A37">
            <w:pPr>
              <w:spacing w:after="120"/>
            </w:pPr>
            <w:r w:rsidRPr="0056317D">
              <w:t>c)</w:t>
            </w:r>
            <w:r w:rsidRPr="0056317D">
              <w:tab/>
              <w:t>návod na použitie výrobku, jeho inštaláciu a údržbu, skladovanie a likvidáciu, ktoré musia spĺňať tieto podmienky:</w:t>
            </w:r>
          </w:p>
        </w:tc>
        <w:tc>
          <w:tcPr>
            <w:tcW w:w="4876" w:type="dxa"/>
          </w:tcPr>
          <w:p w14:paraId="5C7777DA" w14:textId="77777777" w:rsidR="001E0A37" w:rsidRPr="0056317D" w:rsidRDefault="001E0A37" w:rsidP="001E0A37">
            <w:pPr>
              <w:spacing w:after="120"/>
              <w:rPr>
                <w:b/>
                <w:i/>
              </w:rPr>
            </w:pPr>
            <w:r w:rsidRPr="0056317D">
              <w:t>c)</w:t>
            </w:r>
            <w:r w:rsidRPr="0056317D">
              <w:tab/>
              <w:t>návod na použitie výrobku, jeho inštaláciu a údržbu, skladovanie a likvidáciu, bez ohľadu na to, či sú poskytované jednotlivo alebo začlenené do výrobku, ktorý musí spĺňať tieto podmienky:</w:t>
            </w:r>
          </w:p>
        </w:tc>
      </w:tr>
      <w:tr w:rsidR="001E0A37" w:rsidRPr="0056317D" w14:paraId="4DD8E1BF" w14:textId="77777777" w:rsidTr="001E0A37">
        <w:trPr>
          <w:jc w:val="center"/>
        </w:trPr>
        <w:tc>
          <w:tcPr>
            <w:tcW w:w="4876" w:type="dxa"/>
          </w:tcPr>
          <w:p w14:paraId="51E02C3C" w14:textId="77777777" w:rsidR="001E0A37" w:rsidRPr="0056317D" w:rsidRDefault="001E0A37" w:rsidP="001E0A37">
            <w:pPr>
              <w:spacing w:after="120"/>
              <w:rPr>
                <w:b/>
                <w:i/>
              </w:rPr>
            </w:pPr>
            <w:r w:rsidRPr="0056317D">
              <w:t>i)</w:t>
            </w:r>
            <w:r w:rsidRPr="0056317D">
              <w:tab/>
            </w:r>
            <w:r w:rsidRPr="0056317D">
              <w:rPr>
                <w:b/>
                <w:i/>
              </w:rPr>
              <w:t>obsah návodu musí byť dostupný v textových formátoch, ktoré možno použiť na vytvorenie alternatívnych asistenčných formátov prezentovateľných rôznymi spôsobmi a prostredníctvom viac než jedného zmyslového kanála a</w:t>
            </w:r>
          </w:p>
        </w:tc>
        <w:tc>
          <w:tcPr>
            <w:tcW w:w="4876" w:type="dxa"/>
          </w:tcPr>
          <w:p w14:paraId="200DD609" w14:textId="77777777" w:rsidR="001E0A37" w:rsidRPr="0056317D" w:rsidRDefault="001E0A37" w:rsidP="001E0A37">
            <w:pPr>
              <w:spacing w:after="120"/>
              <w:rPr>
                <w:b/>
                <w:i/>
              </w:rPr>
            </w:pPr>
            <w:r w:rsidRPr="0056317D">
              <w:t>i)</w:t>
            </w:r>
            <w:r w:rsidRPr="0056317D">
              <w:tab/>
            </w:r>
            <w:r w:rsidRPr="0056317D">
              <w:rPr>
                <w:b/>
                <w:i/>
              </w:rPr>
              <w:t>sú dostupné v prístupnom webovom formáte a elektronickom newebovom dokumente tak, že sa zvnímateľnia, zovládateľnia, zozrozumiteľnia a zrobustnia,</w:t>
            </w:r>
          </w:p>
        </w:tc>
      </w:tr>
      <w:tr w:rsidR="001E0A37" w:rsidRPr="0056317D" w14:paraId="3DBF9795" w14:textId="77777777" w:rsidTr="001E0A37">
        <w:trPr>
          <w:jc w:val="center"/>
        </w:trPr>
        <w:tc>
          <w:tcPr>
            <w:tcW w:w="4876" w:type="dxa"/>
          </w:tcPr>
          <w:p w14:paraId="14594B5C" w14:textId="77777777" w:rsidR="001E0A37" w:rsidRPr="0056317D" w:rsidRDefault="001E0A37" w:rsidP="001E0A37">
            <w:pPr>
              <w:spacing w:after="120"/>
              <w:rPr>
                <w:b/>
                <w:i/>
              </w:rPr>
            </w:pPr>
            <w:r w:rsidRPr="0056317D">
              <w:t>ii)</w:t>
            </w:r>
            <w:r w:rsidRPr="0056317D">
              <w:tab/>
            </w:r>
            <w:r w:rsidRPr="0056317D">
              <w:rPr>
                <w:b/>
                <w:i/>
              </w:rPr>
              <w:t>návod musí obsahovať alternatívy k netextovému obsahu,</w:t>
            </w:r>
          </w:p>
        </w:tc>
        <w:tc>
          <w:tcPr>
            <w:tcW w:w="4876" w:type="dxa"/>
          </w:tcPr>
          <w:p w14:paraId="40ACBC46" w14:textId="77777777" w:rsidR="001E0A37" w:rsidRPr="0056317D" w:rsidRDefault="001E0A37" w:rsidP="001E0A37">
            <w:pPr>
              <w:spacing w:after="120"/>
              <w:rPr>
                <w:b/>
                <w:i/>
              </w:rPr>
            </w:pPr>
            <w:r w:rsidRPr="0056317D">
              <w:t>ii)</w:t>
            </w:r>
            <w:r w:rsidRPr="0056317D">
              <w:tab/>
            </w:r>
            <w:r w:rsidRPr="0056317D">
              <w:rPr>
                <w:b/>
                <w:i/>
              </w:rPr>
              <w:t xml:space="preserve">musia uvádzať a vysvetliť, ako využívať vlastnosti výrobku súvisiace s prístupnosťou a jeho kompatibilitu s rôznymi asistenčnými technológiami dostupnými na úrovni Únie a na medzinárodnej úrovni; </w:t>
            </w:r>
          </w:p>
        </w:tc>
      </w:tr>
      <w:tr w:rsidR="001E0A37" w:rsidRPr="0056317D" w14:paraId="0DD77465" w14:textId="77777777" w:rsidTr="001E0A37">
        <w:trPr>
          <w:jc w:val="center"/>
        </w:trPr>
        <w:tc>
          <w:tcPr>
            <w:tcW w:w="4876" w:type="dxa"/>
          </w:tcPr>
          <w:p w14:paraId="7A26F3E9" w14:textId="77777777" w:rsidR="001E0A37" w:rsidRPr="0056317D" w:rsidRDefault="001E0A37" w:rsidP="001E0A37">
            <w:pPr>
              <w:spacing w:after="120"/>
            </w:pPr>
          </w:p>
        </w:tc>
        <w:tc>
          <w:tcPr>
            <w:tcW w:w="4876" w:type="dxa"/>
          </w:tcPr>
          <w:p w14:paraId="4368281B" w14:textId="77777777" w:rsidR="001E0A37" w:rsidRPr="0056317D" w:rsidRDefault="001E0A37" w:rsidP="001E0A37">
            <w:pPr>
              <w:spacing w:after="120"/>
              <w:rPr>
                <w:b/>
                <w:i/>
              </w:rPr>
            </w:pPr>
            <w:r w:rsidRPr="0056317D">
              <w:rPr>
                <w:b/>
                <w:i/>
              </w:rPr>
              <w:t>iia)</w:t>
            </w:r>
            <w:r w:rsidRPr="0056317D">
              <w:tab/>
            </w:r>
            <w:r w:rsidRPr="0056317D">
              <w:rPr>
                <w:b/>
                <w:i/>
              </w:rPr>
              <w:t xml:space="preserve">poskytujú sa na požiadanie aj v alternatívnych neelektronických formátoch. Alternatívne neelektronické formáty môžu zahŕňať veľkú tlač, Braillovo písmo alebo ľahkú čitateľnosť. </w:t>
            </w:r>
          </w:p>
        </w:tc>
      </w:tr>
    </w:tbl>
    <w:p w14:paraId="1D98FF57" w14:textId="77777777" w:rsidR="001E0A37" w:rsidRPr="0056317D" w:rsidRDefault="001E0A37" w:rsidP="001E0A37">
      <w:r w:rsidRPr="00753CB4">
        <w:rPr>
          <w:rStyle w:val="HideTWBExt"/>
        </w:rPr>
        <w:t>&lt;/Amend&gt;</w:t>
      </w:r>
    </w:p>
    <w:p w14:paraId="11886C5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130</w:t>
      </w:r>
      <w:r w:rsidRPr="00753CB4">
        <w:rPr>
          <w:rStyle w:val="HideTWBExt"/>
        </w:rPr>
        <w:t>&lt;/NumAm&gt;</w:t>
      </w:r>
    </w:p>
    <w:p w14:paraId="39B2421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69E546F" w14:textId="77777777" w:rsidR="001E0A37" w:rsidRPr="0056317D" w:rsidRDefault="001E0A37" w:rsidP="001E0A37">
      <w:pPr>
        <w:keepNext/>
        <w:rPr>
          <w:b/>
        </w:rPr>
      </w:pPr>
      <w:r w:rsidRPr="00753CB4">
        <w:rPr>
          <w:rStyle w:val="HideTWBExt"/>
        </w:rPr>
        <w:t>&lt;Article&gt;</w:t>
      </w:r>
      <w:r w:rsidRPr="0056317D">
        <w:rPr>
          <w:b/>
        </w:rPr>
        <w:t>Príloha I – oddiel III – časť B – bod 1 – písmeno f</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37D2B5C" w14:textId="77777777" w:rsidTr="001E0A37">
        <w:trPr>
          <w:jc w:val="center"/>
        </w:trPr>
        <w:tc>
          <w:tcPr>
            <w:tcW w:w="9752" w:type="dxa"/>
            <w:gridSpan w:val="2"/>
          </w:tcPr>
          <w:p w14:paraId="0319E545" w14:textId="77777777" w:rsidR="001E0A37" w:rsidRPr="0056317D" w:rsidRDefault="001E0A37" w:rsidP="001E0A37">
            <w:pPr>
              <w:keepNext/>
            </w:pPr>
          </w:p>
        </w:tc>
      </w:tr>
      <w:tr w:rsidR="001E0A37" w:rsidRPr="0056317D" w14:paraId="60C3C9D0" w14:textId="77777777" w:rsidTr="001E0A37">
        <w:trPr>
          <w:jc w:val="center"/>
        </w:trPr>
        <w:tc>
          <w:tcPr>
            <w:tcW w:w="4876" w:type="dxa"/>
          </w:tcPr>
          <w:p w14:paraId="43F5311B" w14:textId="77777777" w:rsidR="001E0A37" w:rsidRPr="0056317D" w:rsidRDefault="001E0A37" w:rsidP="001E0A37">
            <w:pPr>
              <w:keepNext/>
              <w:spacing w:after="240"/>
              <w:jc w:val="center"/>
              <w:rPr>
                <w:i/>
              </w:rPr>
            </w:pPr>
            <w:r w:rsidRPr="0056317D">
              <w:rPr>
                <w:i/>
              </w:rPr>
              <w:t>Text predložený Komisiou</w:t>
            </w:r>
          </w:p>
        </w:tc>
        <w:tc>
          <w:tcPr>
            <w:tcW w:w="4876" w:type="dxa"/>
          </w:tcPr>
          <w:p w14:paraId="3069AAA2" w14:textId="77777777" w:rsidR="001E0A37" w:rsidRPr="0056317D" w:rsidRDefault="001E0A37" w:rsidP="001E0A37">
            <w:pPr>
              <w:keepNext/>
              <w:spacing w:after="240"/>
              <w:jc w:val="center"/>
              <w:rPr>
                <w:i/>
              </w:rPr>
            </w:pPr>
            <w:r w:rsidRPr="0056317D">
              <w:rPr>
                <w:i/>
              </w:rPr>
              <w:t>Pozmeňujúci návrh</w:t>
            </w:r>
          </w:p>
        </w:tc>
      </w:tr>
      <w:tr w:rsidR="001E0A37" w:rsidRPr="0056317D" w14:paraId="2005EDBE" w14:textId="77777777" w:rsidTr="001E0A37">
        <w:trPr>
          <w:jc w:val="center"/>
        </w:trPr>
        <w:tc>
          <w:tcPr>
            <w:tcW w:w="4876" w:type="dxa"/>
          </w:tcPr>
          <w:p w14:paraId="52221CE8" w14:textId="77777777" w:rsidR="001E0A37" w:rsidRPr="0056317D" w:rsidRDefault="001E0A37" w:rsidP="001E0A37">
            <w:pPr>
              <w:spacing w:after="120"/>
            </w:pPr>
            <w:r w:rsidRPr="0056317D">
              <w:t>f)</w:t>
            </w:r>
            <w:r w:rsidRPr="0056317D">
              <w:tab/>
            </w:r>
            <w:r w:rsidRPr="0056317D">
              <w:rPr>
                <w:b/>
                <w:i/>
              </w:rPr>
              <w:t>prepojenie výrobku</w:t>
            </w:r>
            <w:r w:rsidRPr="0056317D">
              <w:t xml:space="preserve"> s asistenčnými zariadeniami.</w:t>
            </w:r>
          </w:p>
        </w:tc>
        <w:tc>
          <w:tcPr>
            <w:tcW w:w="4876" w:type="dxa"/>
          </w:tcPr>
          <w:p w14:paraId="01BBE327" w14:textId="77777777" w:rsidR="001E0A37" w:rsidRPr="0056317D" w:rsidRDefault="001E0A37" w:rsidP="001E0A37">
            <w:pPr>
              <w:spacing w:after="120"/>
            </w:pPr>
            <w:r w:rsidRPr="0056317D">
              <w:t>f)</w:t>
            </w:r>
            <w:r w:rsidRPr="0056317D">
              <w:tab/>
            </w:r>
            <w:r w:rsidRPr="0056317D">
              <w:rPr>
                <w:b/>
                <w:i/>
              </w:rPr>
              <w:t>výrobok poskytuje kompatibilitu</w:t>
            </w:r>
            <w:r w:rsidRPr="0056317D">
              <w:t xml:space="preserve"> s </w:t>
            </w:r>
            <w:r w:rsidRPr="0056317D">
              <w:rPr>
                <w:b/>
                <w:i/>
              </w:rPr>
              <w:t>rôznymi</w:t>
            </w:r>
            <w:r w:rsidRPr="0056317D">
              <w:t xml:space="preserve"> asistenčnými</w:t>
            </w:r>
            <w:r w:rsidRPr="0056317D">
              <w:rPr>
                <w:b/>
                <w:i/>
              </w:rPr>
              <w:t xml:space="preserve"> zariadeniami a technológiami dostupnými na úrovni Únie a na medzinárodnej úrovni vrátane sluchových technológií, napr. načúvacími aparátmi, telecievkami, kochleárnymi implantátmi a asistenčnými načúvacími</w:t>
            </w:r>
            <w:r w:rsidRPr="0056317D">
              <w:t xml:space="preserve"> zariadeniami.</w:t>
            </w:r>
          </w:p>
        </w:tc>
      </w:tr>
    </w:tbl>
    <w:p w14:paraId="1E7E49B3" w14:textId="77777777" w:rsidR="001E0A37" w:rsidRPr="0056317D" w:rsidRDefault="001E0A37" w:rsidP="001E0A37">
      <w:r w:rsidRPr="00753CB4">
        <w:rPr>
          <w:rStyle w:val="HideTWBExt"/>
        </w:rPr>
        <w:t>&lt;/Amend&gt;</w:t>
      </w:r>
    </w:p>
    <w:p w14:paraId="6DDE20EE"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131</w:t>
      </w:r>
      <w:r w:rsidRPr="00753CB4">
        <w:rPr>
          <w:rStyle w:val="HideTWBExt"/>
        </w:rPr>
        <w:t>&lt;/NumAm&gt;</w:t>
      </w:r>
    </w:p>
    <w:p w14:paraId="7DA2408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4931EE3" w14:textId="77777777" w:rsidR="001E0A37" w:rsidRPr="0056317D" w:rsidRDefault="001E0A37" w:rsidP="001E0A37">
      <w:pPr>
        <w:keepNext/>
        <w:rPr>
          <w:b/>
        </w:rPr>
      </w:pPr>
      <w:r w:rsidRPr="00753CB4">
        <w:rPr>
          <w:rStyle w:val="HideTWBExt"/>
        </w:rPr>
        <w:t>&lt;Article&gt;</w:t>
      </w:r>
      <w:r w:rsidRPr="0056317D">
        <w:rPr>
          <w:b/>
        </w:rPr>
        <w:t>Príloha I – oddiel III – časť B – bod 2 – názov</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990156B" w14:textId="77777777" w:rsidTr="001E0A37">
        <w:trPr>
          <w:jc w:val="center"/>
        </w:trPr>
        <w:tc>
          <w:tcPr>
            <w:tcW w:w="9752" w:type="dxa"/>
            <w:gridSpan w:val="2"/>
          </w:tcPr>
          <w:p w14:paraId="2B14D730" w14:textId="77777777" w:rsidR="001E0A37" w:rsidRPr="0056317D" w:rsidRDefault="001E0A37" w:rsidP="001E0A37">
            <w:pPr>
              <w:keepNext/>
            </w:pPr>
          </w:p>
        </w:tc>
      </w:tr>
      <w:tr w:rsidR="001E0A37" w:rsidRPr="0056317D" w14:paraId="2E57F55E" w14:textId="77777777" w:rsidTr="001E0A37">
        <w:trPr>
          <w:jc w:val="center"/>
        </w:trPr>
        <w:tc>
          <w:tcPr>
            <w:tcW w:w="4876" w:type="dxa"/>
          </w:tcPr>
          <w:p w14:paraId="07928091" w14:textId="77777777" w:rsidR="001E0A37" w:rsidRPr="0056317D" w:rsidRDefault="001E0A37" w:rsidP="001E0A37">
            <w:pPr>
              <w:keepNext/>
              <w:spacing w:after="240"/>
              <w:jc w:val="center"/>
              <w:rPr>
                <w:i/>
              </w:rPr>
            </w:pPr>
            <w:r w:rsidRPr="0056317D">
              <w:rPr>
                <w:i/>
              </w:rPr>
              <w:t>Text predložený Komisiou</w:t>
            </w:r>
          </w:p>
        </w:tc>
        <w:tc>
          <w:tcPr>
            <w:tcW w:w="4876" w:type="dxa"/>
          </w:tcPr>
          <w:p w14:paraId="1A5AF439" w14:textId="77777777" w:rsidR="001E0A37" w:rsidRPr="0056317D" w:rsidRDefault="001E0A37" w:rsidP="001E0A37">
            <w:pPr>
              <w:keepNext/>
              <w:spacing w:after="240"/>
              <w:jc w:val="center"/>
              <w:rPr>
                <w:i/>
              </w:rPr>
            </w:pPr>
            <w:r w:rsidRPr="0056317D">
              <w:rPr>
                <w:i/>
              </w:rPr>
              <w:t>Pozmeňujúci návrh</w:t>
            </w:r>
          </w:p>
        </w:tc>
      </w:tr>
      <w:tr w:rsidR="001E0A37" w:rsidRPr="0056317D" w14:paraId="53A69280" w14:textId="77777777" w:rsidTr="001E0A37">
        <w:trPr>
          <w:jc w:val="center"/>
        </w:trPr>
        <w:tc>
          <w:tcPr>
            <w:tcW w:w="4876" w:type="dxa"/>
          </w:tcPr>
          <w:p w14:paraId="7F6CD5A3" w14:textId="77777777" w:rsidR="001E0A37" w:rsidRPr="0056317D" w:rsidRDefault="001E0A37" w:rsidP="001E0A37">
            <w:pPr>
              <w:spacing w:after="120"/>
            </w:pPr>
            <w:r w:rsidRPr="0056317D">
              <w:t>2.</w:t>
            </w:r>
            <w:r w:rsidRPr="0056317D">
              <w:tab/>
            </w:r>
            <w:r w:rsidRPr="0056317D">
              <w:rPr>
                <w:b/>
                <w:i/>
              </w:rPr>
              <w:t>Koncepcia</w:t>
            </w:r>
            <w:r w:rsidRPr="0056317D">
              <w:t xml:space="preserve"> používateľského rozhrania a </w:t>
            </w:r>
            <w:r w:rsidRPr="0056317D">
              <w:rPr>
                <w:b/>
                <w:i/>
              </w:rPr>
              <w:t>funkčnosti:</w:t>
            </w:r>
          </w:p>
        </w:tc>
        <w:tc>
          <w:tcPr>
            <w:tcW w:w="4876" w:type="dxa"/>
          </w:tcPr>
          <w:p w14:paraId="0D4CBACA" w14:textId="77777777" w:rsidR="001E0A37" w:rsidRPr="0056317D" w:rsidRDefault="001E0A37" w:rsidP="001E0A37">
            <w:pPr>
              <w:spacing w:after="120"/>
            </w:pPr>
            <w:r w:rsidRPr="0056317D">
              <w:t>2.</w:t>
            </w:r>
            <w:r w:rsidRPr="0056317D">
              <w:tab/>
            </w:r>
            <w:r w:rsidRPr="0056317D">
              <w:rPr>
                <w:b/>
                <w:i/>
              </w:rPr>
              <w:t>Požiadavky na funkčnosť</w:t>
            </w:r>
            <w:r w:rsidRPr="0056317D">
              <w:t xml:space="preserve"> používateľského rozhrania a </w:t>
            </w:r>
            <w:r w:rsidRPr="0056317D">
              <w:rPr>
                <w:b/>
                <w:i/>
              </w:rPr>
              <w:t>dizajn výrobku</w:t>
            </w:r>
          </w:p>
        </w:tc>
      </w:tr>
    </w:tbl>
    <w:p w14:paraId="384F1E67" w14:textId="77777777" w:rsidR="001E0A37" w:rsidRPr="0056317D" w:rsidRDefault="001E0A37" w:rsidP="001E0A37">
      <w:r w:rsidRPr="00753CB4">
        <w:rPr>
          <w:rStyle w:val="HideTWBExt"/>
        </w:rPr>
        <w:t>&lt;/Amend&gt;</w:t>
      </w:r>
    </w:p>
    <w:p w14:paraId="4E4E307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132</w:t>
      </w:r>
      <w:r w:rsidRPr="00753CB4">
        <w:rPr>
          <w:rStyle w:val="HideTWBExt"/>
        </w:rPr>
        <w:t>&lt;/NumAm&gt;</w:t>
      </w:r>
    </w:p>
    <w:p w14:paraId="28A5C69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ABFFFF1" w14:textId="77777777" w:rsidR="001E0A37" w:rsidRPr="0056317D" w:rsidRDefault="001E0A37" w:rsidP="001E0A37">
      <w:pPr>
        <w:keepNext/>
        <w:rPr>
          <w:b/>
        </w:rPr>
      </w:pPr>
      <w:r w:rsidRPr="00753CB4">
        <w:rPr>
          <w:rStyle w:val="HideTWBExt"/>
        </w:rPr>
        <w:t>&lt;Article&gt;</w:t>
      </w:r>
      <w:r w:rsidRPr="0056317D">
        <w:rPr>
          <w:b/>
        </w:rPr>
        <w:t>Príloha I – oddiel III – časť B – bod 2 – písmeno i a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679E77D" w14:textId="77777777" w:rsidTr="001E0A37">
        <w:trPr>
          <w:jc w:val="center"/>
        </w:trPr>
        <w:tc>
          <w:tcPr>
            <w:tcW w:w="9752" w:type="dxa"/>
            <w:gridSpan w:val="2"/>
          </w:tcPr>
          <w:p w14:paraId="32CABB22" w14:textId="77777777" w:rsidR="001E0A37" w:rsidRPr="0056317D" w:rsidRDefault="001E0A37" w:rsidP="001E0A37">
            <w:pPr>
              <w:keepNext/>
            </w:pPr>
          </w:p>
        </w:tc>
      </w:tr>
      <w:tr w:rsidR="001E0A37" w:rsidRPr="0056317D" w14:paraId="4AEA3A97" w14:textId="77777777" w:rsidTr="001E0A37">
        <w:trPr>
          <w:jc w:val="center"/>
        </w:trPr>
        <w:tc>
          <w:tcPr>
            <w:tcW w:w="4876" w:type="dxa"/>
          </w:tcPr>
          <w:p w14:paraId="2DB25B9C" w14:textId="77777777" w:rsidR="001E0A37" w:rsidRPr="0056317D" w:rsidRDefault="001E0A37" w:rsidP="001E0A37">
            <w:pPr>
              <w:keepNext/>
              <w:spacing w:after="240"/>
              <w:jc w:val="center"/>
              <w:rPr>
                <w:i/>
              </w:rPr>
            </w:pPr>
            <w:r w:rsidRPr="0056317D">
              <w:rPr>
                <w:i/>
              </w:rPr>
              <w:t>Text predložený Komisiou</w:t>
            </w:r>
          </w:p>
        </w:tc>
        <w:tc>
          <w:tcPr>
            <w:tcW w:w="4876" w:type="dxa"/>
          </w:tcPr>
          <w:p w14:paraId="2E71482A" w14:textId="77777777" w:rsidR="001E0A37" w:rsidRPr="0056317D" w:rsidRDefault="001E0A37" w:rsidP="001E0A37">
            <w:pPr>
              <w:keepNext/>
              <w:spacing w:after="240"/>
              <w:jc w:val="center"/>
              <w:rPr>
                <w:i/>
              </w:rPr>
            </w:pPr>
            <w:r w:rsidRPr="0056317D">
              <w:rPr>
                <w:i/>
              </w:rPr>
              <w:t>Pozmeňujúci návrh</w:t>
            </w:r>
          </w:p>
        </w:tc>
      </w:tr>
      <w:tr w:rsidR="001E0A37" w:rsidRPr="0056317D" w14:paraId="61F5E301" w14:textId="77777777" w:rsidTr="001E0A37">
        <w:trPr>
          <w:jc w:val="center"/>
        </w:trPr>
        <w:tc>
          <w:tcPr>
            <w:tcW w:w="4876" w:type="dxa"/>
          </w:tcPr>
          <w:p w14:paraId="16D689B3" w14:textId="77777777" w:rsidR="001E0A37" w:rsidRPr="0056317D" w:rsidRDefault="001E0A37" w:rsidP="001E0A37">
            <w:pPr>
              <w:spacing w:after="120"/>
            </w:pPr>
          </w:p>
        </w:tc>
        <w:tc>
          <w:tcPr>
            <w:tcW w:w="4876" w:type="dxa"/>
          </w:tcPr>
          <w:p w14:paraId="3F6D5F82" w14:textId="77777777" w:rsidR="001E0A37" w:rsidRPr="0056317D" w:rsidRDefault="001E0A37" w:rsidP="001E0A37">
            <w:pPr>
              <w:spacing w:after="120"/>
              <w:rPr>
                <w:b/>
                <w:bCs/>
                <w:i/>
                <w:iCs/>
              </w:rPr>
            </w:pPr>
            <w:r w:rsidRPr="0056317D">
              <w:rPr>
                <w:b/>
                <w:i/>
              </w:rPr>
              <w:t>ia)</w:t>
            </w:r>
            <w:r w:rsidRPr="0056317D">
              <w:tab/>
            </w:r>
            <w:r w:rsidRPr="0056317D">
              <w:rPr>
                <w:b/>
                <w:i/>
              </w:rPr>
              <w:t>výrobok je schopný kódovať a dekódovať obojsmernú hlasovú komunikáciu s hifi audio zariadeniami;</w:t>
            </w:r>
          </w:p>
        </w:tc>
      </w:tr>
    </w:tbl>
    <w:p w14:paraId="311282F8" w14:textId="77777777" w:rsidR="001E0A37" w:rsidRPr="0056317D" w:rsidRDefault="001E0A37" w:rsidP="001E0A37">
      <w:r w:rsidRPr="00753CB4">
        <w:rPr>
          <w:rStyle w:val="HideTWBExt"/>
        </w:rPr>
        <w:t>&lt;/Amend&gt;</w:t>
      </w:r>
    </w:p>
    <w:p w14:paraId="2E37234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133</w:t>
      </w:r>
      <w:r w:rsidRPr="00753CB4">
        <w:rPr>
          <w:rStyle w:val="HideTWBExt"/>
        </w:rPr>
        <w:t>&lt;/NumAm&gt;</w:t>
      </w:r>
    </w:p>
    <w:p w14:paraId="1450798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E535F73" w14:textId="77777777" w:rsidR="001E0A37" w:rsidRPr="0056317D" w:rsidRDefault="001E0A37" w:rsidP="001E0A37">
      <w:pPr>
        <w:keepNext/>
        <w:rPr>
          <w:b/>
        </w:rPr>
      </w:pPr>
      <w:r w:rsidRPr="00753CB4">
        <w:rPr>
          <w:rStyle w:val="HideTWBExt"/>
        </w:rPr>
        <w:t>&lt;Article&gt;</w:t>
      </w:r>
      <w:r w:rsidRPr="0056317D">
        <w:rPr>
          <w:b/>
        </w:rPr>
        <w:t>Príloha I – oddiel III – časť B – bod 2 – písmeno i b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B0D8874" w14:textId="77777777" w:rsidTr="001E0A37">
        <w:trPr>
          <w:jc w:val="center"/>
        </w:trPr>
        <w:tc>
          <w:tcPr>
            <w:tcW w:w="9752" w:type="dxa"/>
            <w:gridSpan w:val="2"/>
          </w:tcPr>
          <w:p w14:paraId="0F81A116" w14:textId="77777777" w:rsidR="001E0A37" w:rsidRPr="0056317D" w:rsidRDefault="001E0A37" w:rsidP="001E0A37">
            <w:pPr>
              <w:keepNext/>
            </w:pPr>
          </w:p>
        </w:tc>
      </w:tr>
      <w:tr w:rsidR="001E0A37" w:rsidRPr="0056317D" w14:paraId="0D4E4A22" w14:textId="77777777" w:rsidTr="001E0A37">
        <w:trPr>
          <w:jc w:val="center"/>
        </w:trPr>
        <w:tc>
          <w:tcPr>
            <w:tcW w:w="4876" w:type="dxa"/>
          </w:tcPr>
          <w:p w14:paraId="5138C493" w14:textId="77777777" w:rsidR="001E0A37" w:rsidRPr="0056317D" w:rsidRDefault="001E0A37" w:rsidP="001E0A37">
            <w:pPr>
              <w:keepNext/>
              <w:spacing w:after="240"/>
              <w:jc w:val="center"/>
              <w:rPr>
                <w:i/>
              </w:rPr>
            </w:pPr>
            <w:r w:rsidRPr="0056317D">
              <w:rPr>
                <w:i/>
              </w:rPr>
              <w:t>Text predložený Komisiou</w:t>
            </w:r>
          </w:p>
        </w:tc>
        <w:tc>
          <w:tcPr>
            <w:tcW w:w="4876" w:type="dxa"/>
          </w:tcPr>
          <w:p w14:paraId="09DA0DC1" w14:textId="77777777" w:rsidR="001E0A37" w:rsidRPr="0056317D" w:rsidRDefault="001E0A37" w:rsidP="001E0A37">
            <w:pPr>
              <w:keepNext/>
              <w:spacing w:after="240"/>
              <w:jc w:val="center"/>
              <w:rPr>
                <w:i/>
              </w:rPr>
            </w:pPr>
            <w:r w:rsidRPr="0056317D">
              <w:rPr>
                <w:i/>
              </w:rPr>
              <w:t>Pozmeňujúci návrh</w:t>
            </w:r>
          </w:p>
        </w:tc>
      </w:tr>
      <w:tr w:rsidR="001E0A37" w:rsidRPr="0056317D" w14:paraId="69D7776A" w14:textId="77777777" w:rsidTr="001E0A37">
        <w:trPr>
          <w:jc w:val="center"/>
        </w:trPr>
        <w:tc>
          <w:tcPr>
            <w:tcW w:w="4876" w:type="dxa"/>
          </w:tcPr>
          <w:p w14:paraId="0F7EA37E" w14:textId="77777777" w:rsidR="001E0A37" w:rsidRPr="0056317D" w:rsidRDefault="001E0A37" w:rsidP="001E0A37">
            <w:pPr>
              <w:spacing w:after="120"/>
            </w:pPr>
          </w:p>
        </w:tc>
        <w:tc>
          <w:tcPr>
            <w:tcW w:w="4876" w:type="dxa"/>
          </w:tcPr>
          <w:p w14:paraId="0852C18A" w14:textId="77777777" w:rsidR="001E0A37" w:rsidRPr="0056317D" w:rsidRDefault="001E0A37" w:rsidP="001E0A37">
            <w:pPr>
              <w:spacing w:after="120"/>
              <w:rPr>
                <w:b/>
                <w:bCs/>
                <w:i/>
                <w:iCs/>
              </w:rPr>
            </w:pPr>
            <w:r w:rsidRPr="0056317D">
              <w:rPr>
                <w:b/>
                <w:i/>
              </w:rPr>
              <w:t>ib)</w:t>
            </w:r>
            <w:r w:rsidRPr="0056317D">
              <w:tab/>
            </w:r>
            <w:r w:rsidRPr="0056317D">
              <w:rPr>
                <w:b/>
                <w:i/>
              </w:rPr>
              <w:t>výrobok, ktorý podporuje obojsmernú hlasovú komunikáciu, umožňuje používateľom aj komunikovať s inými používateľmi textovou komunikáciou v reálnom čase (RTT), takže RTT možno použiť samostatne alebo kombinovane s hlasom počas toho istého hovoru;</w:t>
            </w:r>
          </w:p>
        </w:tc>
      </w:tr>
    </w:tbl>
    <w:p w14:paraId="0A0D04C3" w14:textId="77777777" w:rsidR="001E0A37" w:rsidRPr="0056317D" w:rsidRDefault="001E0A37" w:rsidP="001E0A37">
      <w:r w:rsidRPr="00753CB4">
        <w:rPr>
          <w:rStyle w:val="HideTWBExt"/>
        </w:rPr>
        <w:t>&lt;/Amend&gt;</w:t>
      </w:r>
    </w:p>
    <w:p w14:paraId="307C6BD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134</w:t>
      </w:r>
      <w:r w:rsidRPr="00753CB4">
        <w:rPr>
          <w:rStyle w:val="HideTWBExt"/>
        </w:rPr>
        <w:t>&lt;/NumAm&gt;</w:t>
      </w:r>
    </w:p>
    <w:p w14:paraId="3042812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262ACA3" w14:textId="77777777" w:rsidR="001E0A37" w:rsidRPr="0056317D" w:rsidRDefault="001E0A37" w:rsidP="001E0A37">
      <w:pPr>
        <w:keepNext/>
        <w:rPr>
          <w:b/>
        </w:rPr>
      </w:pPr>
      <w:r w:rsidRPr="00753CB4">
        <w:rPr>
          <w:rStyle w:val="HideTWBExt"/>
        </w:rPr>
        <w:t>&lt;Article&gt;</w:t>
      </w:r>
      <w:r w:rsidRPr="0056317D">
        <w:rPr>
          <w:b/>
        </w:rPr>
        <w:t>Príloha I – oddiel III – časť B – bod 2 – písmeno i c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80116A8" w14:textId="77777777" w:rsidTr="001E0A37">
        <w:trPr>
          <w:jc w:val="center"/>
        </w:trPr>
        <w:tc>
          <w:tcPr>
            <w:tcW w:w="9752" w:type="dxa"/>
            <w:gridSpan w:val="2"/>
          </w:tcPr>
          <w:p w14:paraId="1E85A469" w14:textId="77777777" w:rsidR="001E0A37" w:rsidRPr="0056317D" w:rsidRDefault="001E0A37" w:rsidP="001E0A37">
            <w:pPr>
              <w:keepNext/>
            </w:pPr>
          </w:p>
        </w:tc>
      </w:tr>
      <w:tr w:rsidR="001E0A37" w:rsidRPr="0056317D" w14:paraId="3D3C15A4" w14:textId="77777777" w:rsidTr="001E0A37">
        <w:trPr>
          <w:jc w:val="center"/>
        </w:trPr>
        <w:tc>
          <w:tcPr>
            <w:tcW w:w="4876" w:type="dxa"/>
          </w:tcPr>
          <w:p w14:paraId="2CCEF297" w14:textId="77777777" w:rsidR="001E0A37" w:rsidRPr="0056317D" w:rsidRDefault="001E0A37" w:rsidP="001E0A37">
            <w:pPr>
              <w:keepNext/>
              <w:spacing w:after="240"/>
              <w:jc w:val="center"/>
              <w:rPr>
                <w:i/>
              </w:rPr>
            </w:pPr>
            <w:r w:rsidRPr="0056317D">
              <w:rPr>
                <w:i/>
              </w:rPr>
              <w:t>Text predložený Komisiou</w:t>
            </w:r>
          </w:p>
        </w:tc>
        <w:tc>
          <w:tcPr>
            <w:tcW w:w="4876" w:type="dxa"/>
          </w:tcPr>
          <w:p w14:paraId="1A3D503E" w14:textId="77777777" w:rsidR="001E0A37" w:rsidRPr="0056317D" w:rsidRDefault="001E0A37" w:rsidP="001E0A37">
            <w:pPr>
              <w:keepNext/>
              <w:spacing w:after="240"/>
              <w:jc w:val="center"/>
              <w:rPr>
                <w:i/>
              </w:rPr>
            </w:pPr>
            <w:r w:rsidRPr="0056317D">
              <w:rPr>
                <w:i/>
              </w:rPr>
              <w:t>Pozmeňujúci návrh</w:t>
            </w:r>
          </w:p>
        </w:tc>
      </w:tr>
      <w:tr w:rsidR="001E0A37" w:rsidRPr="0056317D" w14:paraId="4DB17648" w14:textId="77777777" w:rsidTr="001E0A37">
        <w:trPr>
          <w:jc w:val="center"/>
        </w:trPr>
        <w:tc>
          <w:tcPr>
            <w:tcW w:w="4876" w:type="dxa"/>
          </w:tcPr>
          <w:p w14:paraId="45171A7B" w14:textId="77777777" w:rsidR="001E0A37" w:rsidRPr="0056317D" w:rsidRDefault="001E0A37" w:rsidP="001E0A37">
            <w:pPr>
              <w:spacing w:after="120"/>
            </w:pPr>
          </w:p>
        </w:tc>
        <w:tc>
          <w:tcPr>
            <w:tcW w:w="4876" w:type="dxa"/>
          </w:tcPr>
          <w:p w14:paraId="225FBBB9" w14:textId="77777777" w:rsidR="001E0A37" w:rsidRPr="0056317D" w:rsidRDefault="001E0A37" w:rsidP="001E0A37">
            <w:pPr>
              <w:spacing w:after="120"/>
              <w:rPr>
                <w:b/>
                <w:bCs/>
                <w:i/>
                <w:iCs/>
              </w:rPr>
            </w:pPr>
            <w:r w:rsidRPr="0056317D">
              <w:rPr>
                <w:b/>
                <w:i/>
              </w:rPr>
              <w:t>ic)</w:t>
            </w:r>
            <w:r w:rsidRPr="0056317D">
              <w:tab/>
            </w:r>
            <w:r w:rsidRPr="0056317D">
              <w:rPr>
                <w:b/>
                <w:i/>
              </w:rPr>
              <w:t>keď výrobok funguje na obojsmernú hlasovú komunikáciu v rámci konkrétnej siete, taktiež funguje na textovú komunikáciu v reálnom čase počas toho istého hlasového hovoru s použitím formátu textovej komunikácie v reálnom čase vymedzeného pre túto sieť;</w:t>
            </w:r>
          </w:p>
        </w:tc>
      </w:tr>
    </w:tbl>
    <w:p w14:paraId="2C138C56" w14:textId="77777777" w:rsidR="001E0A37" w:rsidRPr="0056317D" w:rsidRDefault="001E0A37" w:rsidP="001E0A37">
      <w:r w:rsidRPr="00753CB4">
        <w:rPr>
          <w:rStyle w:val="HideTWBExt"/>
        </w:rPr>
        <w:t>&lt;/Amend&gt;</w:t>
      </w:r>
    </w:p>
    <w:p w14:paraId="04FB937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135</w:t>
      </w:r>
      <w:r w:rsidRPr="00753CB4">
        <w:rPr>
          <w:rStyle w:val="HideTWBExt"/>
        </w:rPr>
        <w:t>&lt;/NumAm&gt;</w:t>
      </w:r>
    </w:p>
    <w:p w14:paraId="4254F60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06E3990" w14:textId="77777777" w:rsidR="001E0A37" w:rsidRPr="0056317D" w:rsidRDefault="001E0A37" w:rsidP="001E0A37">
      <w:pPr>
        <w:keepNext/>
        <w:rPr>
          <w:b/>
        </w:rPr>
      </w:pPr>
      <w:r w:rsidRPr="00753CB4">
        <w:rPr>
          <w:rStyle w:val="HideTWBExt"/>
        </w:rPr>
        <w:t>&lt;Article&gt;</w:t>
      </w:r>
      <w:r w:rsidRPr="0056317D">
        <w:rPr>
          <w:b/>
        </w:rPr>
        <w:t>Príloha I – oddiel III – časť B – bod 2 – písmeno i d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054A32C" w14:textId="77777777" w:rsidTr="001E0A37">
        <w:trPr>
          <w:jc w:val="center"/>
        </w:trPr>
        <w:tc>
          <w:tcPr>
            <w:tcW w:w="9752" w:type="dxa"/>
            <w:gridSpan w:val="2"/>
          </w:tcPr>
          <w:p w14:paraId="2FA321CE" w14:textId="77777777" w:rsidR="001E0A37" w:rsidRPr="0056317D" w:rsidRDefault="001E0A37" w:rsidP="001E0A37">
            <w:pPr>
              <w:keepNext/>
            </w:pPr>
          </w:p>
        </w:tc>
      </w:tr>
      <w:tr w:rsidR="001E0A37" w:rsidRPr="0056317D" w14:paraId="50B98DE5" w14:textId="77777777" w:rsidTr="001E0A37">
        <w:trPr>
          <w:jc w:val="center"/>
        </w:trPr>
        <w:tc>
          <w:tcPr>
            <w:tcW w:w="4876" w:type="dxa"/>
          </w:tcPr>
          <w:p w14:paraId="6A047F76" w14:textId="77777777" w:rsidR="001E0A37" w:rsidRPr="0056317D" w:rsidRDefault="001E0A37" w:rsidP="001E0A37">
            <w:pPr>
              <w:keepNext/>
              <w:spacing w:after="240"/>
              <w:jc w:val="center"/>
              <w:rPr>
                <w:i/>
              </w:rPr>
            </w:pPr>
            <w:r w:rsidRPr="0056317D">
              <w:rPr>
                <w:i/>
              </w:rPr>
              <w:t>Text predložený Komisiou</w:t>
            </w:r>
          </w:p>
        </w:tc>
        <w:tc>
          <w:tcPr>
            <w:tcW w:w="4876" w:type="dxa"/>
          </w:tcPr>
          <w:p w14:paraId="499ABFB6" w14:textId="77777777" w:rsidR="001E0A37" w:rsidRPr="0056317D" w:rsidRDefault="001E0A37" w:rsidP="001E0A37">
            <w:pPr>
              <w:keepNext/>
              <w:spacing w:after="240"/>
              <w:jc w:val="center"/>
              <w:rPr>
                <w:i/>
              </w:rPr>
            </w:pPr>
            <w:r w:rsidRPr="0056317D">
              <w:rPr>
                <w:i/>
              </w:rPr>
              <w:t>Pozmeňujúci návrh</w:t>
            </w:r>
          </w:p>
        </w:tc>
      </w:tr>
      <w:tr w:rsidR="001E0A37" w:rsidRPr="0056317D" w14:paraId="2590F011" w14:textId="77777777" w:rsidTr="001E0A37">
        <w:trPr>
          <w:jc w:val="center"/>
        </w:trPr>
        <w:tc>
          <w:tcPr>
            <w:tcW w:w="4876" w:type="dxa"/>
          </w:tcPr>
          <w:p w14:paraId="79856FCA" w14:textId="77777777" w:rsidR="001E0A37" w:rsidRPr="0056317D" w:rsidRDefault="001E0A37" w:rsidP="001E0A37">
            <w:pPr>
              <w:spacing w:after="120"/>
            </w:pPr>
          </w:p>
        </w:tc>
        <w:tc>
          <w:tcPr>
            <w:tcW w:w="4876" w:type="dxa"/>
          </w:tcPr>
          <w:p w14:paraId="0F1EA447" w14:textId="77777777" w:rsidR="001E0A37" w:rsidRPr="0056317D" w:rsidRDefault="001E0A37" w:rsidP="001E0A37">
            <w:pPr>
              <w:spacing w:after="120"/>
              <w:rPr>
                <w:b/>
                <w:bCs/>
                <w:i/>
                <w:iCs/>
              </w:rPr>
            </w:pPr>
            <w:r w:rsidRPr="0056317D">
              <w:rPr>
                <w:b/>
                <w:i/>
              </w:rPr>
              <w:t>id)</w:t>
            </w:r>
            <w:r w:rsidRPr="0056317D">
              <w:tab/>
            </w:r>
            <w:r w:rsidRPr="0056317D">
              <w:rPr>
                <w:b/>
                <w:i/>
              </w:rPr>
              <w:t>keď výrobok poskytujúci obojsmernú komunikáciu zahŕňa funkčnosť videa v reálnom čase, výrobok musí podporovať rozlíšenie, ktoré umožňuje používateľom komunikovať s použitím posunkovej reči a čítania pier;</w:t>
            </w:r>
          </w:p>
        </w:tc>
      </w:tr>
    </w:tbl>
    <w:p w14:paraId="44567F76" w14:textId="77777777" w:rsidR="001E0A37" w:rsidRPr="0056317D" w:rsidRDefault="001E0A37" w:rsidP="001E0A37">
      <w:r w:rsidRPr="00753CB4">
        <w:rPr>
          <w:rStyle w:val="HideTWBExt"/>
        </w:rPr>
        <w:t>&lt;/Amend&gt;</w:t>
      </w:r>
    </w:p>
    <w:p w14:paraId="4564B00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136</w:t>
      </w:r>
      <w:r w:rsidRPr="00753CB4">
        <w:rPr>
          <w:rStyle w:val="HideTWBExt"/>
        </w:rPr>
        <w:t>&lt;/NumAm&gt;</w:t>
      </w:r>
    </w:p>
    <w:p w14:paraId="42C2C8E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5A2FCA5" w14:textId="77777777" w:rsidR="001E0A37" w:rsidRPr="0056317D" w:rsidRDefault="001E0A37" w:rsidP="001E0A37">
      <w:pPr>
        <w:keepNext/>
        <w:rPr>
          <w:b/>
        </w:rPr>
      </w:pPr>
      <w:r w:rsidRPr="00753CB4">
        <w:rPr>
          <w:rStyle w:val="HideTWBExt"/>
        </w:rPr>
        <w:t>&lt;Article&gt;</w:t>
      </w:r>
      <w:r w:rsidRPr="0056317D">
        <w:rPr>
          <w:b/>
        </w:rPr>
        <w:t>Príloha I – oddiel III – časť B – bod 2 – písmeno i e (nové)</w:t>
      </w:r>
      <w:r w:rsidRPr="00753CB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22B1BDF" w14:textId="77777777" w:rsidTr="001E0A37">
        <w:trPr>
          <w:jc w:val="center"/>
        </w:trPr>
        <w:tc>
          <w:tcPr>
            <w:tcW w:w="9752" w:type="dxa"/>
            <w:gridSpan w:val="2"/>
          </w:tcPr>
          <w:p w14:paraId="18C329E6" w14:textId="77777777" w:rsidR="001E0A37" w:rsidRPr="0056317D" w:rsidRDefault="001E0A37" w:rsidP="001E0A37">
            <w:pPr>
              <w:keepNext/>
            </w:pPr>
          </w:p>
        </w:tc>
      </w:tr>
      <w:tr w:rsidR="001E0A37" w:rsidRPr="0056317D" w14:paraId="753C4BCA" w14:textId="77777777" w:rsidTr="001E0A37">
        <w:trPr>
          <w:jc w:val="center"/>
        </w:trPr>
        <w:tc>
          <w:tcPr>
            <w:tcW w:w="4876" w:type="dxa"/>
          </w:tcPr>
          <w:p w14:paraId="1AD90026" w14:textId="77777777" w:rsidR="001E0A37" w:rsidRPr="0056317D" w:rsidRDefault="001E0A37" w:rsidP="001E0A37">
            <w:pPr>
              <w:keepNext/>
              <w:spacing w:after="240"/>
              <w:jc w:val="center"/>
              <w:rPr>
                <w:i/>
              </w:rPr>
            </w:pPr>
            <w:r w:rsidRPr="0056317D">
              <w:rPr>
                <w:i/>
              </w:rPr>
              <w:t>Text predložený Komisiou</w:t>
            </w:r>
          </w:p>
        </w:tc>
        <w:tc>
          <w:tcPr>
            <w:tcW w:w="4876" w:type="dxa"/>
          </w:tcPr>
          <w:p w14:paraId="11E765E2" w14:textId="77777777" w:rsidR="001E0A37" w:rsidRPr="0056317D" w:rsidRDefault="001E0A37" w:rsidP="001E0A37">
            <w:pPr>
              <w:keepNext/>
              <w:spacing w:after="240"/>
              <w:jc w:val="center"/>
              <w:rPr>
                <w:i/>
              </w:rPr>
            </w:pPr>
            <w:r w:rsidRPr="0056317D">
              <w:rPr>
                <w:i/>
              </w:rPr>
              <w:t>Pozmeňujúci návrh</w:t>
            </w:r>
          </w:p>
        </w:tc>
      </w:tr>
      <w:tr w:rsidR="001E0A37" w:rsidRPr="0056317D" w14:paraId="1A07914E" w14:textId="77777777" w:rsidTr="001E0A37">
        <w:trPr>
          <w:jc w:val="center"/>
        </w:trPr>
        <w:tc>
          <w:tcPr>
            <w:tcW w:w="4876" w:type="dxa"/>
          </w:tcPr>
          <w:p w14:paraId="25348988" w14:textId="77777777" w:rsidR="001E0A37" w:rsidRPr="0056317D" w:rsidRDefault="001E0A37" w:rsidP="001E0A37">
            <w:pPr>
              <w:spacing w:after="120"/>
            </w:pPr>
          </w:p>
        </w:tc>
        <w:tc>
          <w:tcPr>
            <w:tcW w:w="4876" w:type="dxa"/>
          </w:tcPr>
          <w:p w14:paraId="6B8CF7B3" w14:textId="77777777" w:rsidR="001E0A37" w:rsidRPr="0056317D" w:rsidRDefault="001E0A37" w:rsidP="001E0A37">
            <w:pPr>
              <w:spacing w:after="120"/>
              <w:rPr>
                <w:b/>
                <w:bCs/>
                <w:i/>
                <w:iCs/>
              </w:rPr>
            </w:pPr>
            <w:r w:rsidRPr="0056317D">
              <w:rPr>
                <w:b/>
                <w:i/>
              </w:rPr>
              <w:t>ie)</w:t>
            </w:r>
            <w:r w:rsidRPr="0056317D">
              <w:tab/>
            </w:r>
            <w:r w:rsidRPr="0056317D">
              <w:rPr>
                <w:b/>
                <w:i/>
              </w:rPr>
              <w:t>keď má výrobok výstup cez audio menič, má prostriedok na účinné bezdrôtového pripojenie na načúvacie technológie, ako napríklad načúvacie aparáty, telecievky, kochleárne implantáty a asistenčné načúvacie zariadenia, a znižuje rušenie týchto načúvacích technológií na najnižšiu možnú úroveň.</w:t>
            </w:r>
          </w:p>
        </w:tc>
      </w:tr>
    </w:tbl>
    <w:p w14:paraId="2F5E19CE" w14:textId="77777777" w:rsidR="001E0A37" w:rsidRPr="0056317D" w:rsidRDefault="001E0A37" w:rsidP="001E0A37">
      <w:r w:rsidRPr="00753CB4">
        <w:rPr>
          <w:rStyle w:val="HideTWBExt"/>
        </w:rPr>
        <w:t>&lt;/Amend&gt;</w:t>
      </w:r>
    </w:p>
    <w:p w14:paraId="4810BDB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137</w:t>
      </w:r>
      <w:r w:rsidRPr="00753CB4">
        <w:rPr>
          <w:rStyle w:val="HideTWBExt"/>
        </w:rPr>
        <w:t>&lt;/NumAm&gt;</w:t>
      </w:r>
    </w:p>
    <w:p w14:paraId="454AF31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75BA7FE" w14:textId="77777777" w:rsidR="001E0A37" w:rsidRPr="0056317D" w:rsidRDefault="001E0A37" w:rsidP="001E0A37">
      <w:pPr>
        <w:keepNext/>
        <w:rPr>
          <w:b/>
        </w:rPr>
      </w:pPr>
      <w:r w:rsidRPr="00753CB4">
        <w:rPr>
          <w:rStyle w:val="HideTWBExt"/>
        </w:rPr>
        <w:t>&lt;Article&gt;</w:t>
      </w:r>
      <w:r w:rsidRPr="0056317D">
        <w:rPr>
          <w:b/>
        </w:rPr>
        <w:t>Príloha I – oddiel III – časť B – bod 2 a (nový)</w:t>
      </w:r>
      <w:r w:rsidRPr="00753CB4">
        <w:rPr>
          <w:rStyle w:val="HideTWBExt"/>
        </w:rPr>
        <w:t>&lt;/Article&gt;</w:t>
      </w:r>
    </w:p>
    <w:p w14:paraId="4248ACCA"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775BF17" w14:textId="77777777" w:rsidTr="001E0A37">
        <w:trPr>
          <w:jc w:val="center"/>
        </w:trPr>
        <w:tc>
          <w:tcPr>
            <w:tcW w:w="9752" w:type="dxa"/>
            <w:gridSpan w:val="2"/>
          </w:tcPr>
          <w:p w14:paraId="7919A256" w14:textId="77777777" w:rsidR="001E0A37" w:rsidRPr="0056317D" w:rsidRDefault="001E0A37" w:rsidP="001E0A37">
            <w:pPr>
              <w:keepNext/>
            </w:pPr>
          </w:p>
        </w:tc>
      </w:tr>
      <w:tr w:rsidR="001E0A37" w:rsidRPr="0056317D" w14:paraId="0B464D2F" w14:textId="77777777" w:rsidTr="001E0A37">
        <w:trPr>
          <w:jc w:val="center"/>
        </w:trPr>
        <w:tc>
          <w:tcPr>
            <w:tcW w:w="4876" w:type="dxa"/>
          </w:tcPr>
          <w:p w14:paraId="2B30CD51" w14:textId="77777777" w:rsidR="001E0A37" w:rsidRPr="0056317D" w:rsidRDefault="001E0A37" w:rsidP="001E0A37">
            <w:pPr>
              <w:keepNext/>
              <w:spacing w:after="240"/>
              <w:jc w:val="center"/>
              <w:rPr>
                <w:i/>
              </w:rPr>
            </w:pPr>
            <w:r w:rsidRPr="0056317D">
              <w:rPr>
                <w:i/>
              </w:rPr>
              <w:t>Text predložený Komisiou</w:t>
            </w:r>
          </w:p>
        </w:tc>
        <w:tc>
          <w:tcPr>
            <w:tcW w:w="4876" w:type="dxa"/>
          </w:tcPr>
          <w:p w14:paraId="0A416EDA" w14:textId="77777777" w:rsidR="001E0A37" w:rsidRPr="0056317D" w:rsidRDefault="001E0A37" w:rsidP="001E0A37">
            <w:pPr>
              <w:keepNext/>
              <w:spacing w:after="240"/>
              <w:jc w:val="center"/>
              <w:rPr>
                <w:i/>
              </w:rPr>
            </w:pPr>
            <w:r w:rsidRPr="0056317D">
              <w:rPr>
                <w:i/>
              </w:rPr>
              <w:t>Pozmeňujúci návrh</w:t>
            </w:r>
          </w:p>
        </w:tc>
      </w:tr>
      <w:tr w:rsidR="001E0A37" w:rsidRPr="0056317D" w14:paraId="10A7EEB0" w14:textId="77777777" w:rsidTr="001E0A37">
        <w:trPr>
          <w:jc w:val="center"/>
        </w:trPr>
        <w:tc>
          <w:tcPr>
            <w:tcW w:w="4876" w:type="dxa"/>
          </w:tcPr>
          <w:p w14:paraId="230BA917" w14:textId="77777777" w:rsidR="001E0A37" w:rsidRPr="0056317D" w:rsidRDefault="001E0A37" w:rsidP="001E0A37">
            <w:pPr>
              <w:spacing w:after="120"/>
            </w:pPr>
          </w:p>
        </w:tc>
        <w:tc>
          <w:tcPr>
            <w:tcW w:w="4876" w:type="dxa"/>
          </w:tcPr>
          <w:p w14:paraId="1162A6DC" w14:textId="77777777" w:rsidR="001E0A37" w:rsidRPr="0056317D" w:rsidRDefault="001E0A37" w:rsidP="001E0A37">
            <w:pPr>
              <w:spacing w:after="120"/>
              <w:rPr>
                <w:b/>
                <w:bCs/>
                <w:i/>
                <w:iCs/>
              </w:rPr>
            </w:pPr>
            <w:r w:rsidRPr="0056317D">
              <w:rPr>
                <w:b/>
                <w:i/>
              </w:rPr>
              <w:t>2a.</w:t>
            </w:r>
            <w:r w:rsidRPr="0056317D">
              <w:tab/>
            </w:r>
            <w:r w:rsidRPr="0056317D">
              <w:rPr>
                <w:b/>
                <w:i/>
              </w:rPr>
              <w:t>Podporné služby</w:t>
            </w:r>
          </w:p>
        </w:tc>
      </w:tr>
      <w:tr w:rsidR="001E0A37" w:rsidRPr="0056317D" w14:paraId="63BDFD98" w14:textId="77777777" w:rsidTr="001E0A37">
        <w:trPr>
          <w:jc w:val="center"/>
        </w:trPr>
        <w:tc>
          <w:tcPr>
            <w:tcW w:w="4876" w:type="dxa"/>
          </w:tcPr>
          <w:p w14:paraId="157C8239" w14:textId="77777777" w:rsidR="001E0A37" w:rsidRPr="0056317D" w:rsidRDefault="001E0A37" w:rsidP="001E0A37">
            <w:pPr>
              <w:spacing w:after="120"/>
            </w:pPr>
          </w:p>
        </w:tc>
        <w:tc>
          <w:tcPr>
            <w:tcW w:w="4876" w:type="dxa"/>
          </w:tcPr>
          <w:p w14:paraId="649C8598" w14:textId="77777777" w:rsidR="001E0A37" w:rsidRPr="0056317D" w:rsidRDefault="001E0A37" w:rsidP="001E0A37">
            <w:pPr>
              <w:spacing w:after="120"/>
              <w:rPr>
                <w:b/>
                <w:bCs/>
                <w:i/>
                <w:iCs/>
              </w:rPr>
            </w:pPr>
            <w:r w:rsidRPr="0056317D">
              <w:rPr>
                <w:b/>
                <w:i/>
              </w:rPr>
              <w:t>Ak sú k dispozícii, podporné služby (asistenčné služby, call centrá, technická podpora, konverzné služby a služby odbornej prípravy) poskytujú informácie o prístupnosti výrobkov a ich kompatibilite s asistenčnými technológiami v prístupných spôsoboch komunikácie pre používateľov so zdravotným postihnutím a s obmedzeniami z dôvodu starnutia alebo s akýmikoľvek inými obmedzeniami.</w:t>
            </w:r>
          </w:p>
        </w:tc>
      </w:tr>
    </w:tbl>
    <w:p w14:paraId="0AB6A735" w14:textId="77777777" w:rsidR="001E0A37" w:rsidRPr="0056317D" w:rsidRDefault="001E0A37" w:rsidP="001E0A37">
      <w:r w:rsidRPr="00753CB4">
        <w:rPr>
          <w:rStyle w:val="HideTWBExt"/>
        </w:rPr>
        <w:t>&lt;/Amend&gt;</w:t>
      </w:r>
    </w:p>
    <w:p w14:paraId="1C3960D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138</w:t>
      </w:r>
      <w:r w:rsidRPr="00753CB4">
        <w:rPr>
          <w:rStyle w:val="HideTWBExt"/>
        </w:rPr>
        <w:t>&lt;/NumAm&gt;</w:t>
      </w:r>
    </w:p>
    <w:p w14:paraId="6043ED1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8EC84C5" w14:textId="77777777" w:rsidR="001E0A37" w:rsidRPr="0056317D" w:rsidRDefault="001E0A37" w:rsidP="001E0A37">
      <w:pPr>
        <w:keepNext/>
        <w:rPr>
          <w:b/>
        </w:rPr>
      </w:pPr>
      <w:r w:rsidRPr="00753CB4">
        <w:rPr>
          <w:rStyle w:val="HideTWBExt"/>
        </w:rPr>
        <w:t>&lt;Article&gt;</w:t>
      </w:r>
      <w:r w:rsidRPr="0056317D">
        <w:rPr>
          <w:b/>
        </w:rPr>
        <w:t>Príloha I – oddiel III – časť A – bod 1 – písmeno b</w:t>
      </w:r>
      <w:r w:rsidRPr="00753CB4">
        <w:rPr>
          <w:rStyle w:val="HideTWBExt"/>
        </w:rPr>
        <w:t>&lt;/Article&gt;</w:t>
      </w:r>
    </w:p>
    <w:p w14:paraId="14AE507C"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C25AFCB" w14:textId="77777777" w:rsidTr="001E0A37">
        <w:trPr>
          <w:jc w:val="center"/>
        </w:trPr>
        <w:tc>
          <w:tcPr>
            <w:tcW w:w="9752" w:type="dxa"/>
            <w:gridSpan w:val="2"/>
          </w:tcPr>
          <w:p w14:paraId="7E52737E" w14:textId="77777777" w:rsidR="001E0A37" w:rsidRPr="0056317D" w:rsidRDefault="001E0A37" w:rsidP="001E0A37">
            <w:pPr>
              <w:keepNext/>
            </w:pPr>
          </w:p>
        </w:tc>
      </w:tr>
      <w:tr w:rsidR="001E0A37" w:rsidRPr="0056317D" w14:paraId="75A82EB7" w14:textId="77777777" w:rsidTr="001E0A37">
        <w:trPr>
          <w:jc w:val="center"/>
        </w:trPr>
        <w:tc>
          <w:tcPr>
            <w:tcW w:w="4876" w:type="dxa"/>
          </w:tcPr>
          <w:p w14:paraId="0CD5E4E0" w14:textId="77777777" w:rsidR="001E0A37" w:rsidRPr="0056317D" w:rsidRDefault="001E0A37" w:rsidP="001E0A37">
            <w:pPr>
              <w:keepNext/>
              <w:spacing w:after="240"/>
              <w:jc w:val="center"/>
              <w:rPr>
                <w:i/>
              </w:rPr>
            </w:pPr>
            <w:r w:rsidRPr="0056317D">
              <w:rPr>
                <w:i/>
              </w:rPr>
              <w:t>Text predložený Komisiou</w:t>
            </w:r>
          </w:p>
        </w:tc>
        <w:tc>
          <w:tcPr>
            <w:tcW w:w="4876" w:type="dxa"/>
          </w:tcPr>
          <w:p w14:paraId="04BA2EF5" w14:textId="77777777" w:rsidR="001E0A37" w:rsidRPr="0056317D" w:rsidRDefault="001E0A37" w:rsidP="001E0A37">
            <w:pPr>
              <w:keepNext/>
              <w:spacing w:after="240"/>
              <w:jc w:val="center"/>
              <w:rPr>
                <w:i/>
              </w:rPr>
            </w:pPr>
            <w:r w:rsidRPr="0056317D">
              <w:rPr>
                <w:i/>
              </w:rPr>
              <w:t>Pozmeňujúci návrh</w:t>
            </w:r>
          </w:p>
        </w:tc>
      </w:tr>
      <w:tr w:rsidR="001E0A37" w:rsidRPr="0056317D" w14:paraId="77DA7C86" w14:textId="77777777" w:rsidTr="001E0A37">
        <w:trPr>
          <w:jc w:val="center"/>
        </w:trPr>
        <w:tc>
          <w:tcPr>
            <w:tcW w:w="4876" w:type="dxa"/>
          </w:tcPr>
          <w:p w14:paraId="501507C8" w14:textId="77777777" w:rsidR="001E0A37" w:rsidRPr="0056317D" w:rsidRDefault="001E0A37" w:rsidP="001E0A37">
            <w:pPr>
              <w:spacing w:after="120"/>
            </w:pPr>
            <w:r w:rsidRPr="0056317D">
              <w:t>b)</w:t>
            </w:r>
            <w:r w:rsidRPr="0056317D">
              <w:tab/>
              <w:t>sa poskytovali informácie o fungovaní služby a o charakteristikách a predpokladoch jej prístupnosti</w:t>
            </w:r>
            <w:r w:rsidRPr="0056317D">
              <w:rPr>
                <w:b/>
                <w:i/>
              </w:rPr>
              <w:t xml:space="preserve"> takto</w:t>
            </w:r>
            <w:r w:rsidRPr="0056317D">
              <w:t>:</w:t>
            </w:r>
          </w:p>
        </w:tc>
        <w:tc>
          <w:tcPr>
            <w:tcW w:w="4876" w:type="dxa"/>
          </w:tcPr>
          <w:p w14:paraId="51D873AC" w14:textId="77777777" w:rsidR="001E0A37" w:rsidRPr="0056317D" w:rsidRDefault="001E0A37" w:rsidP="001E0A37">
            <w:pPr>
              <w:spacing w:after="120"/>
            </w:pPr>
            <w:r w:rsidRPr="0056317D">
              <w:t>b)</w:t>
            </w:r>
            <w:r w:rsidRPr="0056317D">
              <w:tab/>
              <w:t>sa poskytovali informácie o fungovaní služby a o charakteristikách a predpokladoch jej prístupnosti</w:t>
            </w:r>
            <w:r w:rsidRPr="0056317D">
              <w:rPr>
                <w:b/>
                <w:i/>
              </w:rPr>
              <w:t>, ktoré</w:t>
            </w:r>
            <w:r w:rsidRPr="0056317D">
              <w:t>:</w:t>
            </w:r>
          </w:p>
        </w:tc>
      </w:tr>
      <w:tr w:rsidR="001E0A37" w:rsidRPr="0056317D" w14:paraId="00F2A17B" w14:textId="77777777" w:rsidTr="001E0A37">
        <w:trPr>
          <w:jc w:val="center"/>
        </w:trPr>
        <w:tc>
          <w:tcPr>
            <w:tcW w:w="4876" w:type="dxa"/>
          </w:tcPr>
          <w:p w14:paraId="13E8283A" w14:textId="77777777" w:rsidR="001E0A37" w:rsidRPr="0056317D" w:rsidRDefault="001E0A37" w:rsidP="001E0A37">
            <w:pPr>
              <w:spacing w:after="120"/>
              <w:rPr>
                <w:b/>
                <w:i/>
              </w:rPr>
            </w:pPr>
            <w:r w:rsidRPr="0056317D">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4C5C032D" w14:textId="77777777" w:rsidR="001E0A37" w:rsidRPr="0056317D" w:rsidRDefault="001E0A37" w:rsidP="001E0A37">
            <w:pPr>
              <w:spacing w:after="120"/>
            </w:pPr>
            <w:r w:rsidRPr="0056317D">
              <w:t>i)</w:t>
            </w:r>
            <w:r w:rsidRPr="0056317D">
              <w:tab/>
            </w:r>
            <w:r w:rsidRPr="0056317D">
              <w:rPr>
                <w:b/>
                <w:i/>
              </w:rPr>
              <w:t>musia byť dostupné v prístupnom webovom formáte a elektronickom programovom sprievodcovi (EPG) tak, že sa zvnímateľnia, zovládateľnia, zozrozumiteľnia a zrobustnia v súlade s písmenom c);</w:t>
            </w:r>
            <w:r w:rsidRPr="0056317D">
              <w:t xml:space="preserve"> </w:t>
            </w:r>
          </w:p>
        </w:tc>
      </w:tr>
      <w:tr w:rsidR="001E0A37" w:rsidRPr="0056317D" w14:paraId="3CCADDF9" w14:textId="77777777" w:rsidTr="001E0A37">
        <w:trPr>
          <w:jc w:val="center"/>
        </w:trPr>
        <w:tc>
          <w:tcPr>
            <w:tcW w:w="4876" w:type="dxa"/>
          </w:tcPr>
          <w:p w14:paraId="77298DC6" w14:textId="77777777" w:rsidR="001E0A37" w:rsidRPr="0056317D" w:rsidRDefault="001E0A37" w:rsidP="001E0A37">
            <w:pPr>
              <w:spacing w:after="120"/>
              <w:rPr>
                <w:b/>
                <w:i/>
              </w:rPr>
            </w:pPr>
            <w:r w:rsidRPr="0056317D">
              <w:t>ii)</w:t>
            </w:r>
            <w:r w:rsidRPr="0056317D">
              <w:tab/>
            </w:r>
            <w:r w:rsidRPr="0056317D">
              <w:rPr>
                <w:b/>
                <w:i/>
              </w:rPr>
              <w:t>k dispozícii sú alternatívy k netextovému obsahu,</w:t>
            </w:r>
          </w:p>
        </w:tc>
        <w:tc>
          <w:tcPr>
            <w:tcW w:w="4876" w:type="dxa"/>
          </w:tcPr>
          <w:p w14:paraId="1030D793" w14:textId="77777777" w:rsidR="001E0A37" w:rsidRPr="0056317D" w:rsidRDefault="001E0A37" w:rsidP="001E0A37">
            <w:pPr>
              <w:spacing w:after="120"/>
              <w:rPr>
                <w:b/>
                <w:i/>
              </w:rPr>
            </w:pPr>
            <w:r w:rsidRPr="0056317D">
              <w:t>ii)</w:t>
            </w:r>
            <w:r w:rsidRPr="0056317D">
              <w:tab/>
            </w:r>
            <w:r w:rsidRPr="0056317D">
              <w:rPr>
                <w:b/>
                <w:i/>
              </w:rPr>
              <w:t>uvedie sa a vysvetlí, ako využívať prvky prístupnosti služby v kombinácii so súvisiacimi koncovými zariadeniami, a ich kompatibilita s asistenčnými technológiami</w:t>
            </w:r>
          </w:p>
        </w:tc>
      </w:tr>
      <w:tr w:rsidR="001E0A37" w:rsidRPr="0056317D" w14:paraId="35E006E5" w14:textId="77777777" w:rsidTr="001E0A37">
        <w:trPr>
          <w:jc w:val="center"/>
        </w:trPr>
        <w:tc>
          <w:tcPr>
            <w:tcW w:w="4876" w:type="dxa"/>
          </w:tcPr>
          <w:p w14:paraId="4DB25C71" w14:textId="77777777" w:rsidR="001E0A37" w:rsidRPr="0056317D" w:rsidRDefault="001E0A37" w:rsidP="001E0A37">
            <w:pPr>
              <w:spacing w:after="120"/>
              <w:rPr>
                <w:b/>
                <w:i/>
              </w:rPr>
            </w:pPr>
            <w:r w:rsidRPr="0056317D">
              <w:t>iii)</w:t>
            </w:r>
            <w:r w:rsidRPr="0056317D">
              <w:tab/>
            </w:r>
            <w:r w:rsidRPr="0056317D">
              <w:rPr>
                <w:b/>
                <w:i/>
              </w:rPr>
              <w:t>elektronické informácie vrátane súvisiacich online aplikácií</w:t>
            </w:r>
            <w:r w:rsidRPr="0056317D">
              <w:t xml:space="preserve">, ktoré </w:t>
            </w:r>
            <w:r w:rsidRPr="0056317D">
              <w:rPr>
                <w:b/>
                <w:i/>
              </w:rPr>
              <w:t>sú potrebné na poskytovanie služby, sa poskytujú v súlade s písmenom c)</w:t>
            </w:r>
            <w:r w:rsidRPr="0056317D">
              <w:t>.</w:t>
            </w:r>
          </w:p>
        </w:tc>
        <w:tc>
          <w:tcPr>
            <w:tcW w:w="4876" w:type="dxa"/>
          </w:tcPr>
          <w:p w14:paraId="4E9143BA" w14:textId="77777777" w:rsidR="001E0A37" w:rsidRPr="0056317D" w:rsidRDefault="001E0A37" w:rsidP="001E0A37">
            <w:pPr>
              <w:spacing w:after="120"/>
              <w:rPr>
                <w:b/>
                <w:i/>
              </w:rPr>
            </w:pPr>
            <w:r w:rsidRPr="0056317D">
              <w:t>iii)</w:t>
            </w:r>
            <w:r w:rsidRPr="0056317D">
              <w:tab/>
            </w:r>
            <w:r w:rsidRPr="0056317D">
              <w:rPr>
                <w:b/>
                <w:i/>
              </w:rPr>
              <w:t>sa poskytnú prístupné informácie</w:t>
            </w:r>
            <w:r w:rsidRPr="0056317D">
              <w:t xml:space="preserve">, ktoré </w:t>
            </w:r>
            <w:r w:rsidRPr="0056317D">
              <w:rPr>
                <w:b/>
                <w:i/>
              </w:rPr>
              <w:t>uľahčujú prepojenie s ďalšími prístupovými služby poskytovanými tretími stranami</w:t>
            </w:r>
            <w:r w:rsidRPr="0056317D">
              <w:t>.</w:t>
            </w:r>
          </w:p>
        </w:tc>
      </w:tr>
    </w:tbl>
    <w:p w14:paraId="6E754E3D" w14:textId="77777777" w:rsidR="001E0A37" w:rsidRPr="0056317D" w:rsidRDefault="001E0A37" w:rsidP="001E0A37">
      <w:r w:rsidRPr="00753CB4">
        <w:rPr>
          <w:rStyle w:val="HideTWBExt"/>
        </w:rPr>
        <w:t>&lt;/Amend&gt;</w:t>
      </w:r>
    </w:p>
    <w:p w14:paraId="25476C3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139</w:t>
      </w:r>
      <w:r w:rsidRPr="00753CB4">
        <w:rPr>
          <w:rStyle w:val="HideTWBExt"/>
        </w:rPr>
        <w:t>&lt;/NumAm&gt;</w:t>
      </w:r>
    </w:p>
    <w:p w14:paraId="400ECC0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2B6DB4D" w14:textId="77777777" w:rsidR="001E0A37" w:rsidRPr="0056317D" w:rsidRDefault="001E0A37" w:rsidP="001E0A37">
      <w:pPr>
        <w:keepNext/>
        <w:rPr>
          <w:b/>
        </w:rPr>
      </w:pPr>
      <w:r w:rsidRPr="00753CB4">
        <w:rPr>
          <w:rStyle w:val="HideTWBExt"/>
        </w:rPr>
        <w:t>&lt;Article&gt;</w:t>
      </w:r>
      <w:r w:rsidRPr="0056317D">
        <w:rPr>
          <w:b/>
        </w:rPr>
        <w:t>Príloha I – oddiel IV – časť A – bod 1 – písmeno c</w:t>
      </w:r>
      <w:r w:rsidRPr="00753CB4">
        <w:rPr>
          <w:rStyle w:val="HideTWBExt"/>
        </w:rPr>
        <w:t>&lt;/Article&gt;</w:t>
      </w:r>
    </w:p>
    <w:p w14:paraId="0C07E4E1"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05CD286" w14:textId="77777777" w:rsidTr="001E0A37">
        <w:trPr>
          <w:jc w:val="center"/>
        </w:trPr>
        <w:tc>
          <w:tcPr>
            <w:tcW w:w="9752" w:type="dxa"/>
            <w:gridSpan w:val="2"/>
          </w:tcPr>
          <w:p w14:paraId="25E43F4A" w14:textId="77777777" w:rsidR="001E0A37" w:rsidRPr="0056317D" w:rsidRDefault="001E0A37" w:rsidP="001E0A37">
            <w:pPr>
              <w:keepNext/>
            </w:pPr>
          </w:p>
        </w:tc>
      </w:tr>
      <w:tr w:rsidR="001E0A37" w:rsidRPr="0056317D" w14:paraId="161BE2F9" w14:textId="77777777" w:rsidTr="001E0A37">
        <w:trPr>
          <w:jc w:val="center"/>
        </w:trPr>
        <w:tc>
          <w:tcPr>
            <w:tcW w:w="4876" w:type="dxa"/>
          </w:tcPr>
          <w:p w14:paraId="440533F3" w14:textId="77777777" w:rsidR="001E0A37" w:rsidRPr="0056317D" w:rsidRDefault="001E0A37" w:rsidP="001E0A37">
            <w:pPr>
              <w:keepNext/>
              <w:spacing w:after="240"/>
              <w:jc w:val="center"/>
              <w:rPr>
                <w:i/>
              </w:rPr>
            </w:pPr>
            <w:r w:rsidRPr="0056317D">
              <w:rPr>
                <w:i/>
              </w:rPr>
              <w:t>Text predložený Komisiou</w:t>
            </w:r>
          </w:p>
        </w:tc>
        <w:tc>
          <w:tcPr>
            <w:tcW w:w="4876" w:type="dxa"/>
          </w:tcPr>
          <w:p w14:paraId="16A6BFE1" w14:textId="77777777" w:rsidR="001E0A37" w:rsidRPr="0056317D" w:rsidRDefault="001E0A37" w:rsidP="001E0A37">
            <w:pPr>
              <w:keepNext/>
              <w:spacing w:after="240"/>
              <w:jc w:val="center"/>
              <w:rPr>
                <w:i/>
              </w:rPr>
            </w:pPr>
            <w:r w:rsidRPr="0056317D">
              <w:rPr>
                <w:i/>
              </w:rPr>
              <w:t>Pozmeňujúci návrh</w:t>
            </w:r>
          </w:p>
        </w:tc>
      </w:tr>
      <w:tr w:rsidR="001E0A37" w:rsidRPr="0056317D" w14:paraId="1ABB02D8" w14:textId="77777777" w:rsidTr="001E0A37">
        <w:trPr>
          <w:jc w:val="center"/>
        </w:trPr>
        <w:tc>
          <w:tcPr>
            <w:tcW w:w="4876" w:type="dxa"/>
          </w:tcPr>
          <w:p w14:paraId="46DF21D4" w14:textId="77777777" w:rsidR="001E0A37" w:rsidRPr="0056317D" w:rsidRDefault="001E0A37" w:rsidP="001E0A37">
            <w:pPr>
              <w:spacing w:after="120"/>
            </w:pPr>
            <w:r w:rsidRPr="0056317D">
              <w:t>c)</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7921A4C5" w14:textId="77777777" w:rsidR="001E0A37" w:rsidRPr="0056317D" w:rsidRDefault="001E0A37" w:rsidP="001E0A37">
            <w:pPr>
              <w:spacing w:after="120"/>
            </w:pPr>
            <w:r w:rsidRPr="0056317D">
              <w:t>c)</w:t>
            </w:r>
            <w:r w:rsidRPr="0056317D">
              <w:tab/>
              <w:t>sa webové sídla a </w:t>
            </w:r>
            <w:r w:rsidRPr="0056317D">
              <w:rPr>
                <w:b/>
                <w:i/>
              </w:rPr>
              <w:t xml:space="preserve">online aplikácie potrebné na poskytovanie služby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w:t>
            </w:r>
            <w:r w:rsidRPr="0056317D">
              <w:rPr>
                <w:b/>
                <w:i/>
              </w:rPr>
              <w:t xml:space="preserve"> robustným</w:t>
            </w:r>
            <w:r w:rsidRPr="0056317D">
              <w:t xml:space="preserve"> spôsobom, ktorý uľahčí interoperabilitu s rôznymi používateľskými agentmi a asistenčnými technológiami dostupnými na úrovni Únie a medzinárodnej úrovni,</w:t>
            </w:r>
          </w:p>
        </w:tc>
      </w:tr>
    </w:tbl>
    <w:p w14:paraId="1368D3E4" w14:textId="77777777" w:rsidR="001E0A37" w:rsidRPr="0056317D" w:rsidRDefault="001E0A37" w:rsidP="001E0A37">
      <w:r w:rsidRPr="00753CB4">
        <w:rPr>
          <w:rStyle w:val="HideTWBExt"/>
        </w:rPr>
        <w:t>&lt;/Amend&gt;</w:t>
      </w:r>
    </w:p>
    <w:p w14:paraId="379586E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140</w:t>
      </w:r>
      <w:r w:rsidRPr="00753CB4">
        <w:rPr>
          <w:rStyle w:val="HideTWBExt"/>
        </w:rPr>
        <w:t>&lt;/NumAm&gt;</w:t>
      </w:r>
    </w:p>
    <w:p w14:paraId="7E64304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49D7CD1" w14:textId="77777777" w:rsidR="001E0A37" w:rsidRPr="0056317D" w:rsidRDefault="001E0A37" w:rsidP="001E0A37">
      <w:pPr>
        <w:keepNext/>
        <w:rPr>
          <w:b/>
        </w:rPr>
      </w:pPr>
      <w:r w:rsidRPr="00753CB4">
        <w:rPr>
          <w:rStyle w:val="HideTWBExt"/>
        </w:rPr>
        <w:t>&lt;Article&gt;</w:t>
      </w:r>
      <w:r w:rsidRPr="0056317D">
        <w:rPr>
          <w:b/>
        </w:rPr>
        <w:t>Príloha I – oddiel IV – časť A – bod 1 – písmeno c a (nové)</w:t>
      </w:r>
      <w:r w:rsidRPr="00753CB4">
        <w:rPr>
          <w:rStyle w:val="HideTWBExt"/>
        </w:rPr>
        <w:t>&lt;/Article&gt;</w:t>
      </w:r>
    </w:p>
    <w:p w14:paraId="08CA5A89"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6A1F708" w14:textId="77777777" w:rsidTr="001E0A37">
        <w:trPr>
          <w:jc w:val="center"/>
        </w:trPr>
        <w:tc>
          <w:tcPr>
            <w:tcW w:w="9752" w:type="dxa"/>
            <w:gridSpan w:val="2"/>
          </w:tcPr>
          <w:p w14:paraId="55FFEFDE" w14:textId="77777777" w:rsidR="001E0A37" w:rsidRPr="0056317D" w:rsidRDefault="001E0A37" w:rsidP="001E0A37">
            <w:pPr>
              <w:keepNext/>
            </w:pPr>
          </w:p>
        </w:tc>
      </w:tr>
      <w:tr w:rsidR="001E0A37" w:rsidRPr="0056317D" w14:paraId="6616CA0B" w14:textId="77777777" w:rsidTr="001E0A37">
        <w:trPr>
          <w:jc w:val="center"/>
        </w:trPr>
        <w:tc>
          <w:tcPr>
            <w:tcW w:w="4876" w:type="dxa"/>
          </w:tcPr>
          <w:p w14:paraId="1E8ED084" w14:textId="77777777" w:rsidR="001E0A37" w:rsidRPr="0056317D" w:rsidRDefault="001E0A37" w:rsidP="001E0A37">
            <w:pPr>
              <w:keepNext/>
              <w:spacing w:after="240"/>
              <w:jc w:val="center"/>
              <w:rPr>
                <w:i/>
              </w:rPr>
            </w:pPr>
            <w:r w:rsidRPr="0056317D">
              <w:rPr>
                <w:i/>
              </w:rPr>
              <w:t>Text predložený Komisiou</w:t>
            </w:r>
          </w:p>
        </w:tc>
        <w:tc>
          <w:tcPr>
            <w:tcW w:w="4876" w:type="dxa"/>
          </w:tcPr>
          <w:p w14:paraId="67E20CED" w14:textId="77777777" w:rsidR="001E0A37" w:rsidRPr="0056317D" w:rsidRDefault="001E0A37" w:rsidP="001E0A37">
            <w:pPr>
              <w:keepNext/>
              <w:spacing w:after="240"/>
              <w:jc w:val="center"/>
              <w:rPr>
                <w:i/>
              </w:rPr>
            </w:pPr>
            <w:r w:rsidRPr="0056317D">
              <w:rPr>
                <w:i/>
              </w:rPr>
              <w:t>Pozmeňujúci návrh</w:t>
            </w:r>
          </w:p>
        </w:tc>
      </w:tr>
      <w:tr w:rsidR="001E0A37" w:rsidRPr="0056317D" w14:paraId="5BC9B8E2" w14:textId="77777777" w:rsidTr="001E0A37">
        <w:trPr>
          <w:jc w:val="center"/>
        </w:trPr>
        <w:tc>
          <w:tcPr>
            <w:tcW w:w="4876" w:type="dxa"/>
          </w:tcPr>
          <w:p w14:paraId="1352020F" w14:textId="77777777" w:rsidR="001E0A37" w:rsidRPr="0056317D" w:rsidRDefault="001E0A37" w:rsidP="001E0A37">
            <w:pPr>
              <w:spacing w:after="120"/>
            </w:pPr>
          </w:p>
        </w:tc>
        <w:tc>
          <w:tcPr>
            <w:tcW w:w="4876" w:type="dxa"/>
          </w:tcPr>
          <w:p w14:paraId="4C25A8CE" w14:textId="77777777" w:rsidR="001E0A37" w:rsidRPr="0056317D" w:rsidRDefault="001E0A37" w:rsidP="001E0A37">
            <w:pPr>
              <w:spacing w:after="120"/>
              <w:rPr>
                <w:b/>
                <w:i/>
              </w:rPr>
            </w:pPr>
            <w:r w:rsidRPr="0056317D">
              <w:rPr>
                <w:b/>
                <w:i/>
              </w:rPr>
              <w:t>ca)</w:t>
            </w:r>
            <w:r w:rsidRPr="0056317D">
              <w:tab/>
            </w:r>
            <w:r w:rsidRPr="0056317D">
              <w:rPr>
                <w:b/>
                <w:i/>
              </w:rPr>
              <w:t>sa mobilné webové sídla vrátane mobilných aplikácií potrebných na poskytovanie služby 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bl>
    <w:p w14:paraId="64C68BF8" w14:textId="77777777" w:rsidR="001E0A37" w:rsidRPr="0056317D" w:rsidRDefault="001E0A37" w:rsidP="001E0A37">
      <w:r w:rsidRPr="00753CB4">
        <w:rPr>
          <w:rStyle w:val="HideTWBExt"/>
        </w:rPr>
        <w:t>&lt;/Amend&gt;</w:t>
      </w:r>
    </w:p>
    <w:p w14:paraId="2FF4891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141</w:t>
      </w:r>
      <w:r w:rsidRPr="00753CB4">
        <w:rPr>
          <w:rStyle w:val="HideTWBExt"/>
        </w:rPr>
        <w:t>&lt;/NumAm&gt;</w:t>
      </w:r>
    </w:p>
    <w:p w14:paraId="533B91E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F58B890" w14:textId="77777777" w:rsidR="001E0A37" w:rsidRPr="0056317D" w:rsidRDefault="001E0A37" w:rsidP="001E0A37">
      <w:pPr>
        <w:keepNext/>
        <w:rPr>
          <w:b/>
        </w:rPr>
      </w:pPr>
      <w:r w:rsidRPr="00753CB4">
        <w:rPr>
          <w:rStyle w:val="HideTWBExt"/>
        </w:rPr>
        <w:t>&lt;Article&gt;</w:t>
      </w:r>
      <w:r w:rsidRPr="0056317D">
        <w:rPr>
          <w:b/>
        </w:rPr>
        <w:t>Príloha I – oddiel IV – časť A – bod 1 – písmeno e</w:t>
      </w:r>
      <w:r w:rsidRPr="00753CB4">
        <w:rPr>
          <w:rStyle w:val="HideTWBExt"/>
        </w:rPr>
        <w:t>&lt;/Article&gt;</w:t>
      </w:r>
    </w:p>
    <w:p w14:paraId="79AD32E4"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1141EAC" w14:textId="77777777" w:rsidTr="001E0A37">
        <w:trPr>
          <w:jc w:val="center"/>
        </w:trPr>
        <w:tc>
          <w:tcPr>
            <w:tcW w:w="9752" w:type="dxa"/>
            <w:gridSpan w:val="2"/>
          </w:tcPr>
          <w:p w14:paraId="04865915" w14:textId="77777777" w:rsidR="001E0A37" w:rsidRPr="0056317D" w:rsidRDefault="001E0A37" w:rsidP="001E0A37">
            <w:pPr>
              <w:keepNext/>
            </w:pPr>
          </w:p>
        </w:tc>
      </w:tr>
      <w:tr w:rsidR="001E0A37" w:rsidRPr="0056317D" w14:paraId="2C6FB06F" w14:textId="77777777" w:rsidTr="001E0A37">
        <w:trPr>
          <w:jc w:val="center"/>
        </w:trPr>
        <w:tc>
          <w:tcPr>
            <w:tcW w:w="4876" w:type="dxa"/>
          </w:tcPr>
          <w:p w14:paraId="6BE96E1F" w14:textId="77777777" w:rsidR="001E0A37" w:rsidRPr="0056317D" w:rsidRDefault="001E0A37" w:rsidP="001E0A37">
            <w:pPr>
              <w:keepNext/>
              <w:spacing w:after="240"/>
              <w:jc w:val="center"/>
              <w:rPr>
                <w:i/>
              </w:rPr>
            </w:pPr>
            <w:r w:rsidRPr="0056317D">
              <w:rPr>
                <w:i/>
              </w:rPr>
              <w:t>Text predložený Komisiou</w:t>
            </w:r>
          </w:p>
        </w:tc>
        <w:tc>
          <w:tcPr>
            <w:tcW w:w="4876" w:type="dxa"/>
          </w:tcPr>
          <w:p w14:paraId="75327998" w14:textId="77777777" w:rsidR="001E0A37" w:rsidRPr="0056317D" w:rsidRDefault="001E0A37" w:rsidP="001E0A37">
            <w:pPr>
              <w:keepNext/>
              <w:spacing w:after="240"/>
              <w:jc w:val="center"/>
              <w:rPr>
                <w:i/>
              </w:rPr>
            </w:pPr>
            <w:r w:rsidRPr="0056317D">
              <w:rPr>
                <w:i/>
              </w:rPr>
              <w:t>Pozmeňujúci návrh</w:t>
            </w:r>
          </w:p>
        </w:tc>
      </w:tr>
      <w:tr w:rsidR="001E0A37" w:rsidRPr="0056317D" w14:paraId="3B289328" w14:textId="77777777" w:rsidTr="001E0A37">
        <w:trPr>
          <w:jc w:val="center"/>
        </w:trPr>
        <w:tc>
          <w:tcPr>
            <w:tcW w:w="4876" w:type="dxa"/>
          </w:tcPr>
          <w:p w14:paraId="53D061AC" w14:textId="77777777" w:rsidR="001E0A37" w:rsidRPr="0056317D" w:rsidRDefault="001E0A37" w:rsidP="001E0A37">
            <w:pPr>
              <w:spacing w:after="120"/>
            </w:pPr>
            <w:r w:rsidRPr="0056317D">
              <w:t>e)</w:t>
            </w:r>
            <w:r w:rsidRPr="0056317D">
              <w:tab/>
              <w:t>zahŕňali funkcie, praktiky, stratégie a postupy a úpravy pri prevádzkovaní služby, ktorých cieľom je riešiť potreby ľudí s </w:t>
            </w:r>
            <w:r w:rsidRPr="0056317D">
              <w:rPr>
                <w:b/>
                <w:i/>
              </w:rPr>
              <w:t>funkčnými</w:t>
            </w:r>
            <w:r w:rsidRPr="0056317D">
              <w:t xml:space="preserve"> obmedzeniami</w:t>
            </w:r>
            <w:r w:rsidRPr="0056317D">
              <w:rPr>
                <w:b/>
                <w:i/>
              </w:rPr>
              <w:t>.</w:t>
            </w:r>
          </w:p>
        </w:tc>
        <w:tc>
          <w:tcPr>
            <w:tcW w:w="4876" w:type="dxa"/>
          </w:tcPr>
          <w:p w14:paraId="7C3FEB08" w14:textId="77777777" w:rsidR="001E0A37" w:rsidRPr="0056317D" w:rsidRDefault="001E0A37" w:rsidP="001E0A37">
            <w:pPr>
              <w:spacing w:after="120"/>
            </w:pPr>
            <w:r w:rsidRPr="0056317D">
              <w:t>e)</w:t>
            </w:r>
            <w:r w:rsidRPr="0056317D">
              <w:tab/>
              <w:t xml:space="preserve">zahŕňali funkcie, praktiky, stratégie a postupy a úpravy pri prevádzkovaní služby, ktorých cieľom je riešiť potreby ľudí </w:t>
            </w:r>
            <w:r w:rsidRPr="0056317D">
              <w:rPr>
                <w:b/>
                <w:i/>
              </w:rPr>
              <w:t>so zdravotným postihnutím a osôb s obmedzeniami z dôvodu starnutia alebo s akýmikoľvek inými</w:t>
            </w:r>
            <w:r w:rsidRPr="0056317D">
              <w:t xml:space="preserve"> obmedzeniami</w:t>
            </w:r>
            <w:r w:rsidRPr="0056317D">
              <w:rPr>
                <w:b/>
                <w:i/>
              </w:rPr>
              <w:t>, poskytovateľ služby poskytuje aspoň tieto služby prístupnosti:</w:t>
            </w:r>
          </w:p>
        </w:tc>
      </w:tr>
      <w:tr w:rsidR="001E0A37" w:rsidRPr="0056317D" w14:paraId="09A4C2E1" w14:textId="77777777" w:rsidTr="001E0A37">
        <w:trPr>
          <w:jc w:val="center"/>
        </w:trPr>
        <w:tc>
          <w:tcPr>
            <w:tcW w:w="4876" w:type="dxa"/>
          </w:tcPr>
          <w:p w14:paraId="1EA24C1C" w14:textId="77777777" w:rsidR="001E0A37" w:rsidRPr="0056317D" w:rsidRDefault="001E0A37" w:rsidP="001E0A37">
            <w:pPr>
              <w:spacing w:after="120"/>
            </w:pPr>
          </w:p>
        </w:tc>
        <w:tc>
          <w:tcPr>
            <w:tcW w:w="4876" w:type="dxa"/>
          </w:tcPr>
          <w:p w14:paraId="534E9B33" w14:textId="77777777" w:rsidR="001E0A37" w:rsidRPr="0056317D" w:rsidRDefault="001E0A37" w:rsidP="001E0A37">
            <w:pPr>
              <w:spacing w:after="120"/>
              <w:rPr>
                <w:b/>
                <w:i/>
              </w:rPr>
            </w:pPr>
            <w:r w:rsidRPr="0056317D">
              <w:rPr>
                <w:b/>
                <w:i/>
              </w:rPr>
              <w:t>i)</w:t>
            </w:r>
            <w:r w:rsidRPr="0056317D">
              <w:tab/>
            </w:r>
            <w:r w:rsidRPr="0056317D">
              <w:rPr>
                <w:b/>
                <w:i/>
              </w:rPr>
              <w:t>titulky pre nepočujúcich a ťažko počujúcich (SDH);</w:t>
            </w:r>
          </w:p>
        </w:tc>
      </w:tr>
      <w:tr w:rsidR="001E0A37" w:rsidRPr="0056317D" w14:paraId="2594D20D" w14:textId="77777777" w:rsidTr="001E0A37">
        <w:trPr>
          <w:jc w:val="center"/>
        </w:trPr>
        <w:tc>
          <w:tcPr>
            <w:tcW w:w="4876" w:type="dxa"/>
          </w:tcPr>
          <w:p w14:paraId="10D4F2EE" w14:textId="77777777" w:rsidR="001E0A37" w:rsidRPr="0056317D" w:rsidRDefault="001E0A37" w:rsidP="001E0A37">
            <w:pPr>
              <w:spacing w:after="120"/>
            </w:pPr>
          </w:p>
        </w:tc>
        <w:tc>
          <w:tcPr>
            <w:tcW w:w="4876" w:type="dxa"/>
          </w:tcPr>
          <w:p w14:paraId="547848FC" w14:textId="77777777" w:rsidR="001E0A37" w:rsidRPr="0056317D" w:rsidRDefault="001E0A37" w:rsidP="001E0A37">
            <w:pPr>
              <w:spacing w:after="120"/>
              <w:rPr>
                <w:b/>
                <w:i/>
              </w:rPr>
            </w:pPr>
            <w:r w:rsidRPr="0056317D">
              <w:rPr>
                <w:b/>
                <w:i/>
              </w:rPr>
              <w:t>ii)</w:t>
            </w:r>
            <w:r w:rsidRPr="0056317D">
              <w:tab/>
            </w:r>
            <w:r w:rsidRPr="0056317D">
              <w:rPr>
                <w:b/>
                <w:i/>
              </w:rPr>
              <w:t>zvukový opis;</w:t>
            </w:r>
          </w:p>
        </w:tc>
      </w:tr>
      <w:tr w:rsidR="001E0A37" w:rsidRPr="0056317D" w14:paraId="4E4460CD" w14:textId="77777777" w:rsidTr="001E0A37">
        <w:trPr>
          <w:jc w:val="center"/>
        </w:trPr>
        <w:tc>
          <w:tcPr>
            <w:tcW w:w="4876" w:type="dxa"/>
          </w:tcPr>
          <w:p w14:paraId="594B02C8" w14:textId="77777777" w:rsidR="001E0A37" w:rsidRPr="0056317D" w:rsidRDefault="001E0A37" w:rsidP="001E0A37">
            <w:pPr>
              <w:spacing w:after="120"/>
            </w:pPr>
          </w:p>
        </w:tc>
        <w:tc>
          <w:tcPr>
            <w:tcW w:w="4876" w:type="dxa"/>
          </w:tcPr>
          <w:p w14:paraId="2DB68621" w14:textId="77777777" w:rsidR="001E0A37" w:rsidRPr="0056317D" w:rsidRDefault="001E0A37" w:rsidP="001E0A37">
            <w:pPr>
              <w:spacing w:after="120"/>
              <w:rPr>
                <w:b/>
                <w:i/>
              </w:rPr>
            </w:pPr>
            <w:r w:rsidRPr="0056317D">
              <w:rPr>
                <w:b/>
                <w:i/>
              </w:rPr>
              <w:t>iii)</w:t>
            </w:r>
            <w:r w:rsidRPr="0056317D">
              <w:tab/>
            </w:r>
            <w:r w:rsidRPr="0056317D">
              <w:rPr>
                <w:b/>
                <w:i/>
              </w:rPr>
              <w:t>hovorené titulky;</w:t>
            </w:r>
          </w:p>
        </w:tc>
      </w:tr>
      <w:tr w:rsidR="001E0A37" w:rsidRPr="0056317D" w14:paraId="68DC9904" w14:textId="77777777" w:rsidTr="001E0A37">
        <w:trPr>
          <w:jc w:val="center"/>
        </w:trPr>
        <w:tc>
          <w:tcPr>
            <w:tcW w:w="4876" w:type="dxa"/>
          </w:tcPr>
          <w:p w14:paraId="304276E2" w14:textId="77777777" w:rsidR="001E0A37" w:rsidRPr="0056317D" w:rsidRDefault="001E0A37" w:rsidP="001E0A37">
            <w:pPr>
              <w:spacing w:after="120"/>
            </w:pPr>
          </w:p>
        </w:tc>
        <w:tc>
          <w:tcPr>
            <w:tcW w:w="4876" w:type="dxa"/>
          </w:tcPr>
          <w:p w14:paraId="00D790DA" w14:textId="77777777" w:rsidR="001E0A37" w:rsidRPr="0056317D" w:rsidRDefault="001E0A37" w:rsidP="001E0A37">
            <w:pPr>
              <w:spacing w:after="120"/>
              <w:rPr>
                <w:b/>
                <w:i/>
              </w:rPr>
            </w:pPr>
            <w:r w:rsidRPr="0056317D">
              <w:rPr>
                <w:b/>
                <w:i/>
              </w:rPr>
              <w:t>iv)</w:t>
            </w:r>
            <w:r w:rsidRPr="0056317D">
              <w:tab/>
            </w:r>
            <w:r w:rsidRPr="0056317D">
              <w:rPr>
                <w:b/>
                <w:i/>
              </w:rPr>
              <w:t>tlmočenie do posunkovej reči,</w:t>
            </w:r>
          </w:p>
        </w:tc>
      </w:tr>
    </w:tbl>
    <w:p w14:paraId="71E71388" w14:textId="77777777" w:rsidR="001E0A37" w:rsidRPr="0056317D" w:rsidRDefault="001E0A37" w:rsidP="001E0A37">
      <w:r w:rsidRPr="00753CB4">
        <w:rPr>
          <w:rStyle w:val="HideTWBExt"/>
        </w:rPr>
        <w:t>&lt;/Amend&gt;</w:t>
      </w:r>
    </w:p>
    <w:p w14:paraId="48E52EF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142</w:t>
      </w:r>
      <w:r w:rsidRPr="00753CB4">
        <w:rPr>
          <w:rStyle w:val="HideTWBExt"/>
        </w:rPr>
        <w:t>&lt;/NumAm&gt;</w:t>
      </w:r>
    </w:p>
    <w:p w14:paraId="1B4846A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ECB249F" w14:textId="77777777" w:rsidR="001E0A37" w:rsidRPr="0056317D" w:rsidRDefault="001E0A37" w:rsidP="001E0A37">
      <w:pPr>
        <w:keepNext/>
        <w:rPr>
          <w:b/>
        </w:rPr>
      </w:pPr>
      <w:r w:rsidRPr="00753CB4">
        <w:rPr>
          <w:rStyle w:val="HideTWBExt"/>
        </w:rPr>
        <w:t>&lt;Article&gt;</w:t>
      </w:r>
      <w:r w:rsidRPr="0056317D">
        <w:rPr>
          <w:b/>
        </w:rPr>
        <w:t>Príloha I – oddiel IV – časť A – bod 1 – písmeno e a (nové)</w:t>
      </w:r>
      <w:r w:rsidRPr="00753CB4">
        <w:rPr>
          <w:rStyle w:val="HideTWBExt"/>
        </w:rPr>
        <w:t>&lt;/Article&gt;</w:t>
      </w:r>
    </w:p>
    <w:p w14:paraId="1248CB3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EFE32CA" w14:textId="77777777" w:rsidTr="001E0A37">
        <w:trPr>
          <w:jc w:val="center"/>
        </w:trPr>
        <w:tc>
          <w:tcPr>
            <w:tcW w:w="9752" w:type="dxa"/>
            <w:gridSpan w:val="2"/>
          </w:tcPr>
          <w:p w14:paraId="0DA7F211" w14:textId="77777777" w:rsidR="001E0A37" w:rsidRPr="0056317D" w:rsidRDefault="001E0A37" w:rsidP="001E0A37">
            <w:pPr>
              <w:keepNext/>
            </w:pPr>
          </w:p>
        </w:tc>
      </w:tr>
      <w:tr w:rsidR="001E0A37" w:rsidRPr="0056317D" w14:paraId="1CB1BCAD" w14:textId="77777777" w:rsidTr="001E0A37">
        <w:trPr>
          <w:jc w:val="center"/>
        </w:trPr>
        <w:tc>
          <w:tcPr>
            <w:tcW w:w="4876" w:type="dxa"/>
          </w:tcPr>
          <w:p w14:paraId="78EF6D8F" w14:textId="77777777" w:rsidR="001E0A37" w:rsidRPr="0056317D" w:rsidRDefault="001E0A37" w:rsidP="001E0A37">
            <w:pPr>
              <w:keepNext/>
              <w:spacing w:after="240"/>
              <w:jc w:val="center"/>
              <w:rPr>
                <w:i/>
              </w:rPr>
            </w:pPr>
            <w:r w:rsidRPr="0056317D">
              <w:rPr>
                <w:i/>
              </w:rPr>
              <w:t>Text predložený Komisiou</w:t>
            </w:r>
          </w:p>
        </w:tc>
        <w:tc>
          <w:tcPr>
            <w:tcW w:w="4876" w:type="dxa"/>
          </w:tcPr>
          <w:p w14:paraId="144B02A9" w14:textId="77777777" w:rsidR="001E0A37" w:rsidRPr="0056317D" w:rsidRDefault="001E0A37" w:rsidP="001E0A37">
            <w:pPr>
              <w:keepNext/>
              <w:spacing w:after="240"/>
              <w:jc w:val="center"/>
              <w:rPr>
                <w:i/>
              </w:rPr>
            </w:pPr>
            <w:r w:rsidRPr="0056317D">
              <w:rPr>
                <w:i/>
              </w:rPr>
              <w:t>Pozmeňujúci návrh</w:t>
            </w:r>
          </w:p>
        </w:tc>
      </w:tr>
      <w:tr w:rsidR="001E0A37" w:rsidRPr="0056317D" w14:paraId="776FAC99" w14:textId="77777777" w:rsidTr="001E0A37">
        <w:trPr>
          <w:jc w:val="center"/>
        </w:trPr>
        <w:tc>
          <w:tcPr>
            <w:tcW w:w="4876" w:type="dxa"/>
          </w:tcPr>
          <w:p w14:paraId="69A003EC" w14:textId="77777777" w:rsidR="001E0A37" w:rsidRPr="0056317D" w:rsidRDefault="001E0A37" w:rsidP="001E0A37">
            <w:pPr>
              <w:spacing w:after="120"/>
            </w:pPr>
          </w:p>
        </w:tc>
        <w:tc>
          <w:tcPr>
            <w:tcW w:w="4876" w:type="dxa"/>
          </w:tcPr>
          <w:p w14:paraId="3AC37516" w14:textId="77777777" w:rsidR="001E0A37" w:rsidRPr="0056317D" w:rsidRDefault="001E0A37" w:rsidP="001E0A37">
            <w:pPr>
              <w:spacing w:after="120"/>
              <w:rPr>
                <w:b/>
                <w:i/>
              </w:rPr>
            </w:pPr>
            <w:r w:rsidRPr="0056317D">
              <w:rPr>
                <w:b/>
                <w:i/>
              </w:rPr>
              <w:t>ea)</w:t>
            </w:r>
            <w:r w:rsidRPr="0056317D">
              <w:tab/>
            </w:r>
            <w:r w:rsidRPr="0056317D">
              <w:rPr>
                <w:b/>
                <w:i/>
              </w:rPr>
              <w:t>ak audiovizuálny obsah zahŕňa služby prístupnosti, tieto sa jasne uvádzajú v informáciách o obsahu, ako aj v EPG;</w:t>
            </w:r>
          </w:p>
        </w:tc>
      </w:tr>
    </w:tbl>
    <w:p w14:paraId="123D6119" w14:textId="77777777" w:rsidR="001E0A37" w:rsidRPr="0056317D" w:rsidRDefault="001E0A37" w:rsidP="001E0A37">
      <w:r w:rsidRPr="00753CB4">
        <w:rPr>
          <w:rStyle w:val="HideTWBExt"/>
        </w:rPr>
        <w:t>&lt;/Amend&gt;</w:t>
      </w:r>
    </w:p>
    <w:p w14:paraId="57C2A4C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143</w:t>
      </w:r>
      <w:r w:rsidRPr="00753CB4">
        <w:rPr>
          <w:rStyle w:val="HideTWBExt"/>
        </w:rPr>
        <w:t>&lt;/NumAm&gt;</w:t>
      </w:r>
    </w:p>
    <w:p w14:paraId="6137E53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86266E5" w14:textId="77777777" w:rsidR="001E0A37" w:rsidRPr="0056317D" w:rsidRDefault="001E0A37" w:rsidP="001E0A37">
      <w:pPr>
        <w:keepNext/>
        <w:rPr>
          <w:b/>
        </w:rPr>
      </w:pPr>
      <w:r w:rsidRPr="00753CB4">
        <w:rPr>
          <w:rStyle w:val="HideTWBExt"/>
        </w:rPr>
        <w:t>&lt;Article&gt;</w:t>
      </w:r>
      <w:r w:rsidRPr="0056317D">
        <w:rPr>
          <w:b/>
        </w:rPr>
        <w:t>Príloha I – oddiel IV – časť A – bod 1 – písmeno e b (nové)</w:t>
      </w:r>
      <w:r w:rsidRPr="00753CB4">
        <w:rPr>
          <w:rStyle w:val="HideTWBExt"/>
        </w:rPr>
        <w:t>&lt;/Article&gt;</w:t>
      </w:r>
    </w:p>
    <w:p w14:paraId="3212443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E31DDDC" w14:textId="77777777" w:rsidTr="001E0A37">
        <w:trPr>
          <w:jc w:val="center"/>
        </w:trPr>
        <w:tc>
          <w:tcPr>
            <w:tcW w:w="9752" w:type="dxa"/>
            <w:gridSpan w:val="2"/>
          </w:tcPr>
          <w:p w14:paraId="01CF0650" w14:textId="77777777" w:rsidR="001E0A37" w:rsidRPr="0056317D" w:rsidRDefault="001E0A37" w:rsidP="001E0A37">
            <w:pPr>
              <w:keepNext/>
            </w:pPr>
          </w:p>
        </w:tc>
      </w:tr>
      <w:tr w:rsidR="001E0A37" w:rsidRPr="0056317D" w14:paraId="0C840AC5" w14:textId="77777777" w:rsidTr="001E0A37">
        <w:trPr>
          <w:jc w:val="center"/>
        </w:trPr>
        <w:tc>
          <w:tcPr>
            <w:tcW w:w="4876" w:type="dxa"/>
          </w:tcPr>
          <w:p w14:paraId="5A1946F8" w14:textId="77777777" w:rsidR="001E0A37" w:rsidRPr="0056317D" w:rsidRDefault="001E0A37" w:rsidP="001E0A37">
            <w:pPr>
              <w:keepNext/>
              <w:spacing w:after="240"/>
              <w:jc w:val="center"/>
              <w:rPr>
                <w:i/>
              </w:rPr>
            </w:pPr>
            <w:r w:rsidRPr="0056317D">
              <w:rPr>
                <w:i/>
              </w:rPr>
              <w:t>Text predložený Komisiou</w:t>
            </w:r>
          </w:p>
        </w:tc>
        <w:tc>
          <w:tcPr>
            <w:tcW w:w="4876" w:type="dxa"/>
          </w:tcPr>
          <w:p w14:paraId="16C48737" w14:textId="77777777" w:rsidR="001E0A37" w:rsidRPr="0056317D" w:rsidRDefault="001E0A37" w:rsidP="001E0A37">
            <w:pPr>
              <w:keepNext/>
              <w:spacing w:after="240"/>
              <w:jc w:val="center"/>
              <w:rPr>
                <w:i/>
              </w:rPr>
            </w:pPr>
            <w:r w:rsidRPr="0056317D">
              <w:rPr>
                <w:i/>
              </w:rPr>
              <w:t>Pozmeňujúci návrh</w:t>
            </w:r>
          </w:p>
        </w:tc>
      </w:tr>
      <w:tr w:rsidR="001E0A37" w:rsidRPr="0056317D" w14:paraId="385B689D" w14:textId="77777777" w:rsidTr="001E0A37">
        <w:trPr>
          <w:jc w:val="center"/>
        </w:trPr>
        <w:tc>
          <w:tcPr>
            <w:tcW w:w="4876" w:type="dxa"/>
          </w:tcPr>
          <w:p w14:paraId="409DED7A" w14:textId="77777777" w:rsidR="001E0A37" w:rsidRPr="0056317D" w:rsidRDefault="001E0A37" w:rsidP="001E0A37">
            <w:pPr>
              <w:spacing w:after="120"/>
            </w:pPr>
          </w:p>
        </w:tc>
        <w:tc>
          <w:tcPr>
            <w:tcW w:w="4876" w:type="dxa"/>
          </w:tcPr>
          <w:p w14:paraId="05AC26DC" w14:textId="77777777" w:rsidR="001E0A37" w:rsidRPr="0056317D" w:rsidRDefault="001E0A37" w:rsidP="001E0A37">
            <w:pPr>
              <w:spacing w:after="120"/>
              <w:rPr>
                <w:b/>
                <w:i/>
              </w:rPr>
            </w:pPr>
            <w:r w:rsidRPr="0056317D">
              <w:rPr>
                <w:b/>
                <w:i/>
              </w:rPr>
              <w:t>eb)</w:t>
            </w:r>
            <w:r w:rsidRPr="0056317D">
              <w:tab/>
            </w:r>
            <w:r w:rsidRPr="0056317D">
              <w:rPr>
                <w:b/>
                <w:i/>
              </w:rPr>
              <w:t>po porade s užívateľskými organizáciami vrátane organizácií zastupujúcich osoby so zdravotným postihnutím poskytovatelia audiovizuálnych mediálnych služieb zaručia kvalitu služieb prístupu:</w:t>
            </w:r>
          </w:p>
        </w:tc>
      </w:tr>
      <w:tr w:rsidR="001E0A37" w:rsidRPr="0056317D" w14:paraId="5B1A1D2C" w14:textId="77777777" w:rsidTr="001E0A37">
        <w:trPr>
          <w:jc w:val="center"/>
        </w:trPr>
        <w:tc>
          <w:tcPr>
            <w:tcW w:w="4876" w:type="dxa"/>
          </w:tcPr>
          <w:p w14:paraId="25C92CB3" w14:textId="77777777" w:rsidR="001E0A37" w:rsidRPr="0056317D" w:rsidRDefault="001E0A37" w:rsidP="001E0A37">
            <w:pPr>
              <w:spacing w:after="120"/>
            </w:pPr>
          </w:p>
        </w:tc>
        <w:tc>
          <w:tcPr>
            <w:tcW w:w="4876" w:type="dxa"/>
          </w:tcPr>
          <w:p w14:paraId="31C48474" w14:textId="77777777" w:rsidR="001E0A37" w:rsidRPr="0056317D" w:rsidRDefault="001E0A37" w:rsidP="001E0A37">
            <w:pPr>
              <w:spacing w:after="120"/>
              <w:rPr>
                <w:b/>
                <w:i/>
              </w:rPr>
            </w:pPr>
            <w:r w:rsidRPr="0056317D">
              <w:rPr>
                <w:b/>
                <w:i/>
              </w:rPr>
              <w:t>i)</w:t>
            </w:r>
            <w:r w:rsidRPr="0056317D">
              <w:tab/>
            </w:r>
            <w:r w:rsidRPr="0056317D">
              <w:rPr>
                <w:b/>
                <w:i/>
              </w:rPr>
              <w:t>poskytovatelia služieb zabezpečia, aby SDH boli dobre synchronizované s videom, zrozumiteľné, presné a zrozumiteľné s cieľom účinne odrážať zvukové informácie. Toto zahŕňa vypracovanie špecifikácií kvality, ktoré zahŕňajú minimálne typ písma, veľkosť písma, kontrast a používanie farieb, ako aj, ak je to možné, potrebné požiadavky na zabezpečenie kontroly používateľov nad SDH.</w:t>
            </w:r>
          </w:p>
        </w:tc>
      </w:tr>
      <w:tr w:rsidR="001E0A37" w:rsidRPr="0056317D" w14:paraId="273AA09C" w14:textId="77777777" w:rsidTr="001E0A37">
        <w:trPr>
          <w:jc w:val="center"/>
        </w:trPr>
        <w:tc>
          <w:tcPr>
            <w:tcW w:w="4876" w:type="dxa"/>
          </w:tcPr>
          <w:p w14:paraId="13DE0252" w14:textId="77777777" w:rsidR="001E0A37" w:rsidRPr="0056317D" w:rsidRDefault="001E0A37" w:rsidP="001E0A37">
            <w:pPr>
              <w:spacing w:after="120"/>
            </w:pPr>
          </w:p>
        </w:tc>
        <w:tc>
          <w:tcPr>
            <w:tcW w:w="4876" w:type="dxa"/>
          </w:tcPr>
          <w:p w14:paraId="470BB564" w14:textId="77777777" w:rsidR="001E0A37" w:rsidRPr="0056317D" w:rsidRDefault="001E0A37" w:rsidP="001E0A37">
            <w:pPr>
              <w:spacing w:after="120"/>
              <w:rPr>
                <w:b/>
                <w:i/>
              </w:rPr>
            </w:pPr>
            <w:r w:rsidRPr="0056317D">
              <w:rPr>
                <w:b/>
                <w:i/>
              </w:rPr>
              <w:t>ii)</w:t>
            </w:r>
            <w:r w:rsidRPr="0056317D">
              <w:tab/>
            </w:r>
            <w:r w:rsidRPr="0056317D">
              <w:rPr>
                <w:b/>
                <w:i/>
              </w:rPr>
              <w:t>poskytovatelia služieb zabezpečia, aby zvukový opis a hovorené titulky boli dobre synchronizované s videom. Toto zahŕňa vypracovanie špecifikácií kvality týkajúcich sa umiestnenia zvuku a zrozumiteľnosti zvukového opisu a hovorených titulkov, ako aj potrebných požiadaviek na zabezpečenie kontroly používateľov nad nimi.</w:t>
            </w:r>
          </w:p>
        </w:tc>
      </w:tr>
      <w:tr w:rsidR="001E0A37" w:rsidRPr="0056317D" w14:paraId="1C6C40FE" w14:textId="77777777" w:rsidTr="001E0A37">
        <w:trPr>
          <w:jc w:val="center"/>
        </w:trPr>
        <w:tc>
          <w:tcPr>
            <w:tcW w:w="4876" w:type="dxa"/>
          </w:tcPr>
          <w:p w14:paraId="0F304E00" w14:textId="77777777" w:rsidR="001E0A37" w:rsidRPr="0056317D" w:rsidRDefault="001E0A37" w:rsidP="001E0A37">
            <w:pPr>
              <w:spacing w:after="120"/>
            </w:pPr>
          </w:p>
        </w:tc>
        <w:tc>
          <w:tcPr>
            <w:tcW w:w="4876" w:type="dxa"/>
          </w:tcPr>
          <w:p w14:paraId="4B2D1ADC" w14:textId="77777777" w:rsidR="001E0A37" w:rsidRPr="0056317D" w:rsidRDefault="001E0A37" w:rsidP="001E0A37">
            <w:pPr>
              <w:spacing w:after="120"/>
              <w:rPr>
                <w:b/>
                <w:i/>
              </w:rPr>
            </w:pPr>
            <w:r w:rsidRPr="0056317D">
              <w:rPr>
                <w:b/>
                <w:i/>
              </w:rPr>
              <w:t>iii)</w:t>
            </w:r>
            <w:r w:rsidRPr="0056317D">
              <w:tab/>
            </w:r>
            <w:r w:rsidRPr="0056317D">
              <w:rPr>
                <w:b/>
                <w:i/>
              </w:rPr>
              <w:t>poskytovatelia služieb zabezpečia, aby bolo tlmočenie do posunkovej reči presné a zrozumiteľné s cieľom účinne odrážať zvukovú informáciu. To zahŕňa vypracovanie odborných požiadaviek pre tlmočníkov a špecifikácie kvality pre spôsob poskytovania tlmočenia do posunkovej reči. Tam, kde je to možné, sa prijmú požiadavky na zabezpečenie kontroly používateľov nad poskytovaním tlmočenia do posunkovej reči.</w:t>
            </w:r>
          </w:p>
        </w:tc>
      </w:tr>
    </w:tbl>
    <w:p w14:paraId="0006064D" w14:textId="77777777" w:rsidR="001E0A37" w:rsidRPr="0056317D" w:rsidRDefault="001E0A37" w:rsidP="001E0A37">
      <w:r w:rsidRPr="00753CB4">
        <w:rPr>
          <w:rStyle w:val="HideTWBExt"/>
        </w:rPr>
        <w:t>&lt;/Amend&gt;</w:t>
      </w:r>
    </w:p>
    <w:p w14:paraId="022C6A0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144</w:t>
      </w:r>
      <w:r w:rsidRPr="00753CB4">
        <w:rPr>
          <w:rStyle w:val="HideTWBExt"/>
        </w:rPr>
        <w:t>&lt;/NumAm&gt;</w:t>
      </w:r>
    </w:p>
    <w:p w14:paraId="7CEC4EE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09C02E7" w14:textId="77777777" w:rsidR="001E0A37" w:rsidRPr="0056317D" w:rsidRDefault="001E0A37" w:rsidP="001E0A37">
      <w:pPr>
        <w:keepNext/>
        <w:rPr>
          <w:b/>
        </w:rPr>
      </w:pPr>
      <w:r w:rsidRPr="00753CB4">
        <w:rPr>
          <w:rStyle w:val="HideTWBExt"/>
        </w:rPr>
        <w:t>&lt;Article&gt;</w:t>
      </w:r>
      <w:r w:rsidRPr="0056317D">
        <w:rPr>
          <w:b/>
        </w:rPr>
        <w:t>Príloha I – oddiel IV – časť A – bod 1 a (nový)</w:t>
      </w:r>
      <w:r w:rsidRPr="00753CB4">
        <w:rPr>
          <w:rStyle w:val="HideTWBExt"/>
        </w:rPr>
        <w:t>&lt;/Article&gt;</w:t>
      </w:r>
    </w:p>
    <w:p w14:paraId="4C28197B"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6BFD39F" w14:textId="77777777" w:rsidTr="001E0A37">
        <w:trPr>
          <w:jc w:val="center"/>
        </w:trPr>
        <w:tc>
          <w:tcPr>
            <w:tcW w:w="9752" w:type="dxa"/>
            <w:gridSpan w:val="2"/>
          </w:tcPr>
          <w:p w14:paraId="39665B0D" w14:textId="77777777" w:rsidR="001E0A37" w:rsidRPr="0056317D" w:rsidRDefault="001E0A37" w:rsidP="001E0A37">
            <w:pPr>
              <w:keepNext/>
            </w:pPr>
          </w:p>
        </w:tc>
      </w:tr>
      <w:tr w:rsidR="001E0A37" w:rsidRPr="0056317D" w14:paraId="558BCFEB" w14:textId="77777777" w:rsidTr="001E0A37">
        <w:trPr>
          <w:jc w:val="center"/>
        </w:trPr>
        <w:tc>
          <w:tcPr>
            <w:tcW w:w="4876" w:type="dxa"/>
          </w:tcPr>
          <w:p w14:paraId="282642B2" w14:textId="77777777" w:rsidR="001E0A37" w:rsidRPr="0056317D" w:rsidRDefault="001E0A37" w:rsidP="001E0A37">
            <w:pPr>
              <w:keepNext/>
              <w:spacing w:after="240"/>
              <w:jc w:val="center"/>
              <w:rPr>
                <w:i/>
              </w:rPr>
            </w:pPr>
            <w:r w:rsidRPr="0056317D">
              <w:rPr>
                <w:i/>
              </w:rPr>
              <w:t>Text predložený Komisiou</w:t>
            </w:r>
          </w:p>
        </w:tc>
        <w:tc>
          <w:tcPr>
            <w:tcW w:w="4876" w:type="dxa"/>
          </w:tcPr>
          <w:p w14:paraId="5ED96886" w14:textId="77777777" w:rsidR="001E0A37" w:rsidRPr="0056317D" w:rsidRDefault="001E0A37" w:rsidP="001E0A37">
            <w:pPr>
              <w:keepNext/>
              <w:spacing w:after="240"/>
              <w:jc w:val="center"/>
              <w:rPr>
                <w:i/>
              </w:rPr>
            </w:pPr>
            <w:r w:rsidRPr="0056317D">
              <w:rPr>
                <w:i/>
              </w:rPr>
              <w:t>Pozmeňujúci návrh</w:t>
            </w:r>
          </w:p>
        </w:tc>
      </w:tr>
      <w:tr w:rsidR="001E0A37" w:rsidRPr="0056317D" w14:paraId="322CE8F0" w14:textId="77777777" w:rsidTr="001E0A37">
        <w:trPr>
          <w:jc w:val="center"/>
        </w:trPr>
        <w:tc>
          <w:tcPr>
            <w:tcW w:w="4876" w:type="dxa"/>
          </w:tcPr>
          <w:p w14:paraId="6FB45225" w14:textId="77777777" w:rsidR="001E0A37" w:rsidRPr="0056317D" w:rsidRDefault="001E0A37" w:rsidP="001E0A37">
            <w:pPr>
              <w:spacing w:after="120"/>
            </w:pPr>
          </w:p>
        </w:tc>
        <w:tc>
          <w:tcPr>
            <w:tcW w:w="4876" w:type="dxa"/>
          </w:tcPr>
          <w:p w14:paraId="73C0453B" w14:textId="77777777" w:rsidR="001E0A37" w:rsidRPr="0056317D" w:rsidRDefault="001E0A37" w:rsidP="001E0A37">
            <w:pPr>
              <w:spacing w:after="120"/>
              <w:rPr>
                <w:b/>
                <w:i/>
              </w:rPr>
            </w:pPr>
            <w:r w:rsidRPr="0056317D">
              <w:rPr>
                <w:b/>
                <w:i/>
              </w:rPr>
              <w:t>1a.</w:t>
            </w:r>
            <w:r w:rsidRPr="0056317D">
              <w:tab/>
            </w:r>
            <w:r w:rsidRPr="0056317D">
              <w:rPr>
                <w:b/>
                <w:i/>
              </w:rPr>
              <w:t>Podporné služby</w:t>
            </w:r>
          </w:p>
        </w:tc>
      </w:tr>
      <w:tr w:rsidR="001E0A37" w:rsidRPr="0056317D" w14:paraId="449DC9A3" w14:textId="77777777" w:rsidTr="001E0A37">
        <w:trPr>
          <w:jc w:val="center"/>
        </w:trPr>
        <w:tc>
          <w:tcPr>
            <w:tcW w:w="4876" w:type="dxa"/>
          </w:tcPr>
          <w:p w14:paraId="7FF10671" w14:textId="77777777" w:rsidR="001E0A37" w:rsidRPr="0056317D" w:rsidRDefault="001E0A37" w:rsidP="001E0A37">
            <w:pPr>
              <w:spacing w:after="120"/>
            </w:pPr>
          </w:p>
        </w:tc>
        <w:tc>
          <w:tcPr>
            <w:tcW w:w="4876" w:type="dxa"/>
          </w:tcPr>
          <w:p w14:paraId="5C911349" w14:textId="77777777" w:rsidR="001E0A37" w:rsidRPr="0056317D" w:rsidRDefault="001E0A37" w:rsidP="001E0A37">
            <w:pPr>
              <w:spacing w:after="120"/>
              <w:rPr>
                <w:b/>
                <w:i/>
              </w:rPr>
            </w:pPr>
            <w:r w:rsidRPr="0056317D">
              <w:rPr>
                <w:b/>
                <w:i/>
              </w:rPr>
              <w:t>Ak sú k dispozícii, podporné služby (asistenčné služby, call centrá, technická podpora, konverzné služby a služby odbornej prípravy) poskytujú informácie o prístupnosti služieb a ich kompatibilite s asistenčnými technológiami a službami v prístupných spôsoboch komunikácie pre osoby so zdravotným postihnutím a osoby s obmedzeniami z dôvodu starnutia alebo s akýmikoľvek inými obmedzeniami.</w:t>
            </w:r>
          </w:p>
        </w:tc>
      </w:tr>
    </w:tbl>
    <w:p w14:paraId="744D3E30" w14:textId="77777777" w:rsidR="001E0A37" w:rsidRPr="0056317D" w:rsidRDefault="001E0A37" w:rsidP="001E0A37">
      <w:r w:rsidRPr="00753CB4">
        <w:rPr>
          <w:rStyle w:val="HideTWBExt"/>
        </w:rPr>
        <w:t>&lt;/Amend&gt;</w:t>
      </w:r>
    </w:p>
    <w:p w14:paraId="5257BEA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145</w:t>
      </w:r>
      <w:r w:rsidRPr="00753CB4">
        <w:rPr>
          <w:rStyle w:val="HideTWBExt"/>
        </w:rPr>
        <w:t>&lt;/NumAm&gt;</w:t>
      </w:r>
    </w:p>
    <w:p w14:paraId="0B3B142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481923B" w14:textId="77777777" w:rsidR="001E0A37" w:rsidRPr="0056317D" w:rsidRDefault="001E0A37" w:rsidP="001E0A37">
      <w:pPr>
        <w:keepNext/>
        <w:rPr>
          <w:b/>
        </w:rPr>
      </w:pPr>
      <w:r w:rsidRPr="00753CB4">
        <w:rPr>
          <w:rStyle w:val="HideTWBExt"/>
        </w:rPr>
        <w:t>&lt;Article&gt;</w:t>
      </w:r>
      <w:r w:rsidRPr="0056317D">
        <w:rPr>
          <w:b/>
        </w:rPr>
        <w:t>Príloha I – oddiel IV – časť B – bod 1 – úvodná časť</w:t>
      </w:r>
      <w:r w:rsidRPr="00753CB4">
        <w:rPr>
          <w:rStyle w:val="HideTWBExt"/>
        </w:rPr>
        <w:t>&lt;/Article&gt;</w:t>
      </w:r>
    </w:p>
    <w:p w14:paraId="29D3CEC1"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515B048" w14:textId="77777777" w:rsidTr="001E0A37">
        <w:trPr>
          <w:jc w:val="center"/>
        </w:trPr>
        <w:tc>
          <w:tcPr>
            <w:tcW w:w="9752" w:type="dxa"/>
            <w:gridSpan w:val="2"/>
          </w:tcPr>
          <w:p w14:paraId="3DAF9C8D" w14:textId="77777777" w:rsidR="001E0A37" w:rsidRPr="0056317D" w:rsidRDefault="001E0A37" w:rsidP="001E0A37">
            <w:pPr>
              <w:keepNext/>
            </w:pPr>
          </w:p>
        </w:tc>
      </w:tr>
      <w:tr w:rsidR="001E0A37" w:rsidRPr="0056317D" w14:paraId="31F887DB" w14:textId="77777777" w:rsidTr="001E0A37">
        <w:trPr>
          <w:jc w:val="center"/>
        </w:trPr>
        <w:tc>
          <w:tcPr>
            <w:tcW w:w="4876" w:type="dxa"/>
          </w:tcPr>
          <w:p w14:paraId="7C187293" w14:textId="77777777" w:rsidR="001E0A37" w:rsidRPr="0056317D" w:rsidRDefault="001E0A37" w:rsidP="001E0A37">
            <w:pPr>
              <w:keepNext/>
              <w:spacing w:after="240"/>
              <w:jc w:val="center"/>
              <w:rPr>
                <w:i/>
              </w:rPr>
            </w:pPr>
            <w:r w:rsidRPr="0056317D">
              <w:rPr>
                <w:i/>
              </w:rPr>
              <w:t>Text predložený Komisiou</w:t>
            </w:r>
          </w:p>
        </w:tc>
        <w:tc>
          <w:tcPr>
            <w:tcW w:w="4876" w:type="dxa"/>
          </w:tcPr>
          <w:p w14:paraId="50F068FD" w14:textId="77777777" w:rsidR="001E0A37" w:rsidRPr="0056317D" w:rsidRDefault="001E0A37" w:rsidP="001E0A37">
            <w:pPr>
              <w:keepNext/>
              <w:spacing w:after="240"/>
              <w:jc w:val="center"/>
              <w:rPr>
                <w:i/>
              </w:rPr>
            </w:pPr>
            <w:r w:rsidRPr="0056317D">
              <w:rPr>
                <w:i/>
              </w:rPr>
              <w:t>Pozmeňujúci návrh</w:t>
            </w:r>
          </w:p>
        </w:tc>
      </w:tr>
      <w:tr w:rsidR="001E0A37" w:rsidRPr="0056317D" w14:paraId="00F5ABCF" w14:textId="77777777" w:rsidTr="001E0A37">
        <w:trPr>
          <w:jc w:val="center"/>
        </w:trPr>
        <w:tc>
          <w:tcPr>
            <w:tcW w:w="4876" w:type="dxa"/>
          </w:tcPr>
          <w:p w14:paraId="26809D26" w14:textId="77777777" w:rsidR="001E0A37" w:rsidRPr="0056317D" w:rsidRDefault="001E0A37" w:rsidP="001E0A37">
            <w:pPr>
              <w:spacing w:after="120"/>
            </w:pPr>
            <w:r w:rsidRPr="0056317D">
              <w:rPr>
                <w:b/>
                <w:i/>
              </w:rPr>
              <w:t>S cieľom v čo najväčšej miere umožniť predvídateľné</w:t>
            </w:r>
            <w:r w:rsidRPr="0056317D">
              <w:t xml:space="preserve"> používanie </w:t>
            </w:r>
            <w:r w:rsidRPr="0056317D">
              <w:rPr>
                <w:b/>
                <w:i/>
              </w:rPr>
              <w:t xml:space="preserve">výrobkov </w:t>
            </w:r>
            <w:r w:rsidRPr="0056317D">
              <w:t>osobami s </w:t>
            </w:r>
            <w:r w:rsidRPr="0056317D">
              <w:rPr>
                <w:b/>
                <w:i/>
              </w:rPr>
              <w:t xml:space="preserve">funkčnými obmedzeniami vrátane osôb </w:t>
            </w:r>
            <w:r w:rsidRPr="0056317D">
              <w:t>so zdravotným postihnutím a s </w:t>
            </w:r>
            <w:r w:rsidRPr="0056317D">
              <w:rPr>
                <w:b/>
                <w:i/>
              </w:rPr>
              <w:t>postihnutím súvisiacim s vekom sa výrobky navrhujú a vyrábajú tak, aby sa zabezpečila prístupnosť týchto prvkov</w:t>
            </w:r>
            <w:r w:rsidRPr="0056317D">
              <w:t>:</w:t>
            </w:r>
          </w:p>
        </w:tc>
        <w:tc>
          <w:tcPr>
            <w:tcW w:w="4876" w:type="dxa"/>
          </w:tcPr>
          <w:p w14:paraId="2F198450" w14:textId="77777777" w:rsidR="001E0A37" w:rsidRPr="0056317D" w:rsidRDefault="001E0A37" w:rsidP="001E0A37">
            <w:pPr>
              <w:spacing w:after="120"/>
            </w:pPr>
            <w:r w:rsidRPr="0056317D">
              <w:rPr>
                <w:b/>
                <w:i/>
              </w:rPr>
              <w:t>Návrh a výroba výrobkov s cieľom maximalizovať predpokladané</w:t>
            </w:r>
            <w:r w:rsidRPr="0056317D">
              <w:t xml:space="preserve"> používanie osobami so zdravotným postihnutím a </w:t>
            </w:r>
            <w:r w:rsidRPr="0056317D">
              <w:rPr>
                <w:b/>
                <w:i/>
              </w:rPr>
              <w:t>osobami s obmedzeniami z dôvodu starnutia alebo s akýmikoľvek inými obmedzeniami sa dosiahne splnením týchto požiadaviek na prístupnosť</w:t>
            </w:r>
            <w:r w:rsidRPr="0056317D">
              <w:t>:</w:t>
            </w:r>
          </w:p>
        </w:tc>
      </w:tr>
    </w:tbl>
    <w:p w14:paraId="6BCCE742" w14:textId="77777777" w:rsidR="001E0A37" w:rsidRPr="0056317D" w:rsidRDefault="001E0A37" w:rsidP="001E0A37">
      <w:r w:rsidRPr="00753CB4">
        <w:rPr>
          <w:rStyle w:val="HideTWBExt"/>
        </w:rPr>
        <w:t>&lt;/Amend&gt;</w:t>
      </w:r>
    </w:p>
    <w:p w14:paraId="2ED0BE9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146</w:t>
      </w:r>
      <w:r w:rsidRPr="00753CB4">
        <w:rPr>
          <w:rStyle w:val="HideTWBExt"/>
        </w:rPr>
        <w:t>&lt;/NumAm&gt;</w:t>
      </w:r>
    </w:p>
    <w:p w14:paraId="192DB18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8FF703E" w14:textId="77777777" w:rsidR="001E0A37" w:rsidRPr="0056317D" w:rsidRDefault="001E0A37" w:rsidP="001E0A37">
      <w:pPr>
        <w:keepNext/>
        <w:rPr>
          <w:b/>
        </w:rPr>
      </w:pPr>
      <w:r w:rsidRPr="00753CB4">
        <w:rPr>
          <w:rStyle w:val="HideTWBExt"/>
        </w:rPr>
        <w:t>&lt;Article&gt;</w:t>
      </w:r>
      <w:r w:rsidRPr="0056317D">
        <w:rPr>
          <w:b/>
        </w:rPr>
        <w:t>Príloha I – oddiel IV – časť B – bod 1 – písmeno a</w:t>
      </w:r>
      <w:r w:rsidRPr="00753CB4">
        <w:rPr>
          <w:rStyle w:val="HideTWBExt"/>
        </w:rPr>
        <w:t>&lt;/Article&gt;</w:t>
      </w:r>
    </w:p>
    <w:p w14:paraId="4A81ADD9"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88F5719" w14:textId="77777777" w:rsidTr="001E0A37">
        <w:trPr>
          <w:jc w:val="center"/>
        </w:trPr>
        <w:tc>
          <w:tcPr>
            <w:tcW w:w="9752" w:type="dxa"/>
            <w:gridSpan w:val="2"/>
          </w:tcPr>
          <w:p w14:paraId="6BF747EE" w14:textId="77777777" w:rsidR="001E0A37" w:rsidRPr="0056317D" w:rsidRDefault="001E0A37" w:rsidP="001E0A37">
            <w:pPr>
              <w:keepNext/>
            </w:pPr>
          </w:p>
        </w:tc>
      </w:tr>
      <w:tr w:rsidR="001E0A37" w:rsidRPr="0056317D" w14:paraId="34ABEF3C" w14:textId="77777777" w:rsidTr="001E0A37">
        <w:trPr>
          <w:jc w:val="center"/>
        </w:trPr>
        <w:tc>
          <w:tcPr>
            <w:tcW w:w="4876" w:type="dxa"/>
          </w:tcPr>
          <w:p w14:paraId="7E0D0144" w14:textId="77777777" w:rsidR="001E0A37" w:rsidRPr="0056317D" w:rsidRDefault="001E0A37" w:rsidP="001E0A37">
            <w:pPr>
              <w:keepNext/>
              <w:spacing w:after="240"/>
              <w:jc w:val="center"/>
              <w:rPr>
                <w:i/>
              </w:rPr>
            </w:pPr>
            <w:r w:rsidRPr="0056317D">
              <w:rPr>
                <w:i/>
              </w:rPr>
              <w:t>Text predložený Komisiou</w:t>
            </w:r>
          </w:p>
        </w:tc>
        <w:tc>
          <w:tcPr>
            <w:tcW w:w="4876" w:type="dxa"/>
          </w:tcPr>
          <w:p w14:paraId="53F68DD4" w14:textId="77777777" w:rsidR="001E0A37" w:rsidRPr="0056317D" w:rsidRDefault="001E0A37" w:rsidP="001E0A37">
            <w:pPr>
              <w:keepNext/>
              <w:spacing w:after="240"/>
              <w:jc w:val="center"/>
              <w:rPr>
                <w:i/>
              </w:rPr>
            </w:pPr>
            <w:r w:rsidRPr="0056317D">
              <w:rPr>
                <w:i/>
              </w:rPr>
              <w:t>Pozmeňujúci návrh</w:t>
            </w:r>
          </w:p>
        </w:tc>
      </w:tr>
      <w:tr w:rsidR="001E0A37" w:rsidRPr="0056317D" w14:paraId="50AE4A24" w14:textId="77777777" w:rsidTr="001E0A37">
        <w:trPr>
          <w:jc w:val="center"/>
        </w:trPr>
        <w:tc>
          <w:tcPr>
            <w:tcW w:w="4876" w:type="dxa"/>
          </w:tcPr>
          <w:p w14:paraId="430595E2"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c>
          <w:tcPr>
            <w:tcW w:w="4876" w:type="dxa"/>
          </w:tcPr>
          <w:p w14:paraId="4853C4B6" w14:textId="77777777" w:rsidR="001E0A37" w:rsidRPr="0056317D" w:rsidRDefault="001E0A37" w:rsidP="001E0A37">
            <w:pPr>
              <w:spacing w:after="120"/>
            </w:pPr>
            <w:r w:rsidRPr="0056317D">
              <w:t>a)</w:t>
            </w:r>
            <w:r w:rsidRPr="0056317D">
              <w:tab/>
              <w:t>informácie o používaní výrobku uvedené na samotnom výrobku (označenie na obale, pokyny, upozornenie), ktoré:</w:t>
            </w:r>
          </w:p>
        </w:tc>
      </w:tr>
      <w:tr w:rsidR="001E0A37" w:rsidRPr="0056317D" w14:paraId="1A0E3CD3" w14:textId="77777777" w:rsidTr="001E0A37">
        <w:trPr>
          <w:jc w:val="center"/>
        </w:trPr>
        <w:tc>
          <w:tcPr>
            <w:tcW w:w="4876" w:type="dxa"/>
          </w:tcPr>
          <w:p w14:paraId="495F209E" w14:textId="77777777" w:rsidR="001E0A37" w:rsidRPr="0056317D" w:rsidRDefault="001E0A37" w:rsidP="001E0A37">
            <w:pPr>
              <w:spacing w:after="120"/>
            </w:pPr>
            <w:r w:rsidRPr="0056317D">
              <w:t>i)</w:t>
            </w:r>
            <w:r w:rsidRPr="0056317D">
              <w:tab/>
            </w:r>
            <w:r w:rsidRPr="0056317D">
              <w:rPr>
                <w:b/>
                <w:i/>
              </w:rPr>
              <w:t>musia byť dostupné prostredníctvom viac než jedného zmyslového kanála,</w:t>
            </w:r>
          </w:p>
        </w:tc>
        <w:tc>
          <w:tcPr>
            <w:tcW w:w="4876" w:type="dxa"/>
          </w:tcPr>
          <w:p w14:paraId="6173298F" w14:textId="77777777" w:rsidR="001E0A37" w:rsidRPr="0056317D" w:rsidRDefault="001E0A37" w:rsidP="001E0A37">
            <w:pPr>
              <w:spacing w:after="120"/>
              <w:rPr>
                <w:b/>
                <w:i/>
              </w:rPr>
            </w:pPr>
            <w:r w:rsidRPr="0056317D">
              <w:t>i)</w:t>
            </w:r>
            <w:r w:rsidRPr="0056317D">
              <w:tab/>
            </w:r>
            <w:r w:rsidRPr="0056317D">
              <w:rPr>
                <w:b/>
                <w:i/>
              </w:rPr>
              <w:t>sú zrozumiteľné,</w:t>
            </w:r>
          </w:p>
        </w:tc>
      </w:tr>
      <w:tr w:rsidR="001E0A37" w:rsidRPr="0056317D" w14:paraId="0FBAF6F1" w14:textId="77777777" w:rsidTr="001E0A37">
        <w:trPr>
          <w:jc w:val="center"/>
        </w:trPr>
        <w:tc>
          <w:tcPr>
            <w:tcW w:w="4876" w:type="dxa"/>
          </w:tcPr>
          <w:p w14:paraId="2F403761" w14:textId="77777777" w:rsidR="001E0A37" w:rsidRPr="0056317D" w:rsidRDefault="001E0A37" w:rsidP="001E0A37">
            <w:pPr>
              <w:spacing w:after="120"/>
              <w:rPr>
                <w:b/>
                <w:i/>
              </w:rPr>
            </w:pPr>
            <w:r w:rsidRPr="0056317D">
              <w:t>ii)</w:t>
            </w:r>
            <w:r w:rsidRPr="0056317D">
              <w:tab/>
            </w:r>
            <w:r w:rsidRPr="0056317D">
              <w:rPr>
                <w:b/>
                <w:i/>
              </w:rPr>
              <w:t>musia byť zrozumiteľné,</w:t>
            </w:r>
          </w:p>
        </w:tc>
        <w:tc>
          <w:tcPr>
            <w:tcW w:w="4876" w:type="dxa"/>
          </w:tcPr>
          <w:p w14:paraId="4D995E14" w14:textId="77777777" w:rsidR="001E0A37" w:rsidRPr="0056317D" w:rsidRDefault="001E0A37" w:rsidP="001E0A37">
            <w:pPr>
              <w:spacing w:after="120"/>
              <w:rPr>
                <w:b/>
                <w:i/>
              </w:rPr>
            </w:pPr>
            <w:r w:rsidRPr="0056317D">
              <w:t>ii)</w:t>
            </w:r>
            <w:r w:rsidRPr="0056317D">
              <w:tab/>
            </w:r>
            <w:r w:rsidRPr="0056317D">
              <w:rPr>
                <w:b/>
                <w:i/>
              </w:rPr>
              <w:t xml:space="preserve">sú vnímateľné, </w:t>
            </w:r>
          </w:p>
        </w:tc>
      </w:tr>
      <w:tr w:rsidR="001E0A37" w:rsidRPr="0056317D" w14:paraId="5BE42906" w14:textId="77777777" w:rsidTr="001E0A37">
        <w:trPr>
          <w:jc w:val="center"/>
        </w:trPr>
        <w:tc>
          <w:tcPr>
            <w:tcW w:w="4876" w:type="dxa"/>
          </w:tcPr>
          <w:p w14:paraId="12A02E94" w14:textId="77777777" w:rsidR="001E0A37" w:rsidRPr="0056317D" w:rsidRDefault="001E0A37" w:rsidP="001E0A37">
            <w:pPr>
              <w:spacing w:after="120"/>
            </w:pPr>
            <w:r w:rsidRPr="0056317D">
              <w:t>iii)</w:t>
            </w:r>
            <w:r w:rsidRPr="0056317D">
              <w:tab/>
            </w:r>
            <w:r w:rsidRPr="0056317D">
              <w:rPr>
                <w:b/>
                <w:i/>
              </w:rPr>
              <w:t>musia byť vnímateľné</w:t>
            </w:r>
            <w:r w:rsidRPr="0056317D">
              <w:t>,</w:t>
            </w:r>
          </w:p>
        </w:tc>
        <w:tc>
          <w:tcPr>
            <w:tcW w:w="4876" w:type="dxa"/>
          </w:tcPr>
          <w:p w14:paraId="2627B1FE" w14:textId="77777777" w:rsidR="001E0A37" w:rsidRPr="0056317D" w:rsidRDefault="001E0A37" w:rsidP="001E0A37">
            <w:pPr>
              <w:spacing w:after="120"/>
              <w:rPr>
                <w:b/>
                <w:i/>
              </w:rPr>
            </w:pPr>
            <w:r w:rsidRPr="0056317D">
              <w:t>iii)</w:t>
            </w:r>
            <w:r w:rsidRPr="0056317D">
              <w:tab/>
            </w:r>
            <w:r w:rsidRPr="0056317D">
              <w:rPr>
                <w:b/>
                <w:i/>
              </w:rPr>
              <w:t>majú primeranú veľkosť a typ písma</w:t>
            </w:r>
            <w:r w:rsidRPr="0056317D">
              <w:t>,</w:t>
            </w:r>
            <w:r w:rsidRPr="0056317D">
              <w:rPr>
                <w:b/>
                <w:i/>
              </w:rPr>
              <w:t xml:space="preserve"> dostatočný kontrast medzi znakmi a ich pozadím s cieľom maximalizovať čitateľnosť v predvídateľných podmienkach použitia; </w:t>
            </w:r>
          </w:p>
        </w:tc>
      </w:tr>
      <w:tr w:rsidR="001E0A37" w:rsidRPr="0056317D" w14:paraId="498D110C" w14:textId="77777777" w:rsidTr="001E0A37">
        <w:trPr>
          <w:jc w:val="center"/>
        </w:trPr>
        <w:tc>
          <w:tcPr>
            <w:tcW w:w="4876" w:type="dxa"/>
          </w:tcPr>
          <w:p w14:paraId="5B06BD85" w14:textId="77777777" w:rsidR="001E0A37" w:rsidRPr="0056317D" w:rsidRDefault="001E0A37" w:rsidP="001E0A37">
            <w:pPr>
              <w:spacing w:after="120"/>
            </w:pPr>
            <w:r w:rsidRPr="0056317D">
              <w:t>iv)</w:t>
            </w:r>
            <w:r w:rsidRPr="0056317D">
              <w:tab/>
            </w:r>
            <w:r w:rsidRPr="0056317D">
              <w:rPr>
                <w:b/>
                <w:i/>
              </w:rPr>
              <w:t>musia mať primeranú veľkosť písma za predvídateľných podmienok použitia,</w:t>
            </w:r>
          </w:p>
        </w:tc>
        <w:tc>
          <w:tcPr>
            <w:tcW w:w="4876" w:type="dxa"/>
          </w:tcPr>
          <w:p w14:paraId="2CA17833" w14:textId="77777777" w:rsidR="001E0A37" w:rsidRPr="0056317D" w:rsidRDefault="001E0A37" w:rsidP="001E0A37">
            <w:pPr>
              <w:spacing w:after="120"/>
              <w:rPr>
                <w:b/>
                <w:i/>
              </w:rPr>
            </w:pPr>
            <w:r w:rsidRPr="0056317D">
              <w:t>iv)</w:t>
            </w:r>
            <w:r w:rsidRPr="0056317D">
              <w:tab/>
            </w:r>
            <w:r w:rsidRPr="0056317D">
              <w:rPr>
                <w:b/>
                <w:i/>
              </w:rPr>
              <w:t>sú dostupné v prístupnom webovom formáte a elektronických newebových dokumentoch tak, že sa zvnímateľnia, zovládateľnia, zozrozumiteľnia a zrobustnia;</w:t>
            </w:r>
          </w:p>
        </w:tc>
      </w:tr>
    </w:tbl>
    <w:p w14:paraId="43D3CF01" w14:textId="77777777" w:rsidR="001E0A37" w:rsidRPr="0056317D" w:rsidRDefault="001E0A37" w:rsidP="001E0A37">
      <w:r w:rsidRPr="00753CB4">
        <w:rPr>
          <w:rStyle w:val="HideTWBExt"/>
        </w:rPr>
        <w:t>&lt;/Amend&gt;</w:t>
      </w:r>
    </w:p>
    <w:p w14:paraId="2FB9247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147</w:t>
      </w:r>
      <w:r w:rsidRPr="00753CB4">
        <w:rPr>
          <w:rStyle w:val="HideTWBExt"/>
        </w:rPr>
        <w:t>&lt;/NumAm&gt;</w:t>
      </w:r>
    </w:p>
    <w:p w14:paraId="6CB7DD0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4A7A83D" w14:textId="77777777" w:rsidR="001E0A37" w:rsidRPr="0056317D" w:rsidRDefault="001E0A37" w:rsidP="001E0A37">
      <w:pPr>
        <w:keepNext/>
        <w:rPr>
          <w:b/>
        </w:rPr>
      </w:pPr>
      <w:r w:rsidRPr="00753CB4">
        <w:rPr>
          <w:rStyle w:val="HideTWBExt"/>
        </w:rPr>
        <w:t>&lt;Article&gt;</w:t>
      </w:r>
      <w:r w:rsidRPr="0056317D">
        <w:rPr>
          <w:b/>
        </w:rPr>
        <w:t>Príloha I – oddiel IV – časť B – bod 1 – písmeno b</w:t>
      </w:r>
      <w:r w:rsidRPr="00753CB4">
        <w:rPr>
          <w:rStyle w:val="HideTWBExt"/>
        </w:rPr>
        <w:t>&lt;/Article&gt;</w:t>
      </w:r>
    </w:p>
    <w:p w14:paraId="0EEE23AD"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8110F93" w14:textId="77777777" w:rsidTr="001E0A37">
        <w:trPr>
          <w:jc w:val="center"/>
        </w:trPr>
        <w:tc>
          <w:tcPr>
            <w:tcW w:w="9752" w:type="dxa"/>
            <w:gridSpan w:val="2"/>
          </w:tcPr>
          <w:p w14:paraId="60DB4C75" w14:textId="77777777" w:rsidR="001E0A37" w:rsidRPr="0056317D" w:rsidRDefault="001E0A37" w:rsidP="001E0A37">
            <w:pPr>
              <w:keepNext/>
            </w:pPr>
          </w:p>
        </w:tc>
      </w:tr>
      <w:tr w:rsidR="001E0A37" w:rsidRPr="0056317D" w14:paraId="0E4F01F5" w14:textId="77777777" w:rsidTr="001E0A37">
        <w:trPr>
          <w:jc w:val="center"/>
        </w:trPr>
        <w:tc>
          <w:tcPr>
            <w:tcW w:w="4876" w:type="dxa"/>
          </w:tcPr>
          <w:p w14:paraId="218F69E6" w14:textId="77777777" w:rsidR="001E0A37" w:rsidRPr="0056317D" w:rsidRDefault="001E0A37" w:rsidP="001E0A37">
            <w:pPr>
              <w:keepNext/>
              <w:spacing w:after="240"/>
              <w:jc w:val="center"/>
              <w:rPr>
                <w:i/>
              </w:rPr>
            </w:pPr>
            <w:r w:rsidRPr="0056317D">
              <w:rPr>
                <w:i/>
              </w:rPr>
              <w:t>Text predložený Komisiou</w:t>
            </w:r>
          </w:p>
        </w:tc>
        <w:tc>
          <w:tcPr>
            <w:tcW w:w="4876" w:type="dxa"/>
          </w:tcPr>
          <w:p w14:paraId="15DE5AD3" w14:textId="77777777" w:rsidR="001E0A37" w:rsidRPr="0056317D" w:rsidRDefault="001E0A37" w:rsidP="001E0A37">
            <w:pPr>
              <w:keepNext/>
              <w:spacing w:after="240"/>
              <w:jc w:val="center"/>
              <w:rPr>
                <w:i/>
              </w:rPr>
            </w:pPr>
            <w:r w:rsidRPr="0056317D">
              <w:rPr>
                <w:i/>
              </w:rPr>
              <w:t>Pozmeňujúci návrh</w:t>
            </w:r>
          </w:p>
        </w:tc>
      </w:tr>
      <w:tr w:rsidR="001E0A37" w:rsidRPr="0056317D" w14:paraId="6C80025D" w14:textId="77777777" w:rsidTr="001E0A37">
        <w:trPr>
          <w:jc w:val="center"/>
        </w:trPr>
        <w:tc>
          <w:tcPr>
            <w:tcW w:w="4876" w:type="dxa"/>
          </w:tcPr>
          <w:p w14:paraId="080ADB6A" w14:textId="77777777" w:rsidR="001E0A37" w:rsidRPr="0056317D" w:rsidRDefault="001E0A37" w:rsidP="001E0A37">
            <w:pPr>
              <w:spacing w:after="120"/>
              <w:rPr>
                <w:b/>
                <w:i/>
              </w:rPr>
            </w:pPr>
            <w:r w:rsidRPr="0056317D">
              <w:t>b)</w:t>
            </w:r>
            <w:r w:rsidRPr="0056317D">
              <w:tab/>
              <w:t>obal výrobku vrátane poskytovaných informácií (otváranie, zatváranie, používanie, likvidácia),</w:t>
            </w:r>
          </w:p>
        </w:tc>
        <w:tc>
          <w:tcPr>
            <w:tcW w:w="4876" w:type="dxa"/>
          </w:tcPr>
          <w:p w14:paraId="239028F5" w14:textId="77777777" w:rsidR="001E0A37" w:rsidRPr="0056317D" w:rsidRDefault="001E0A37" w:rsidP="001E0A37">
            <w:pPr>
              <w:spacing w:after="120"/>
            </w:pPr>
            <w:r w:rsidRPr="0056317D">
              <w:t>b)</w:t>
            </w:r>
            <w:r w:rsidRPr="0056317D">
              <w:tab/>
              <w:t>obal výrobku vrátane poskytovaných informácií (otváranie, zatváranie, používanie, likvidácia),</w:t>
            </w:r>
            <w:r w:rsidRPr="0056317D">
              <w:rPr>
                <w:b/>
                <w:i/>
              </w:rPr>
              <w:t xml:space="preserve"> ktorý:</w:t>
            </w:r>
          </w:p>
        </w:tc>
      </w:tr>
      <w:tr w:rsidR="001E0A37" w:rsidRPr="0056317D" w14:paraId="44B63ABB" w14:textId="77777777" w:rsidTr="001E0A37">
        <w:trPr>
          <w:jc w:val="center"/>
        </w:trPr>
        <w:tc>
          <w:tcPr>
            <w:tcW w:w="4876" w:type="dxa"/>
          </w:tcPr>
          <w:p w14:paraId="05E78EF1" w14:textId="77777777" w:rsidR="001E0A37" w:rsidRPr="0056317D" w:rsidRDefault="001E0A37" w:rsidP="001E0A37">
            <w:pPr>
              <w:spacing w:after="120"/>
            </w:pPr>
          </w:p>
        </w:tc>
        <w:tc>
          <w:tcPr>
            <w:tcW w:w="4876" w:type="dxa"/>
          </w:tcPr>
          <w:p w14:paraId="1F636F6C" w14:textId="77777777" w:rsidR="001E0A37" w:rsidRPr="0056317D" w:rsidRDefault="001E0A37" w:rsidP="001E0A37">
            <w:pPr>
              <w:spacing w:after="120"/>
              <w:rPr>
                <w:b/>
                <w:i/>
              </w:rPr>
            </w:pPr>
            <w:r w:rsidRPr="0056317D">
              <w:rPr>
                <w:b/>
                <w:i/>
              </w:rPr>
              <w:t>i)</w:t>
            </w:r>
            <w:r w:rsidRPr="0056317D">
              <w:tab/>
            </w:r>
            <w:r w:rsidRPr="0056317D">
              <w:rPr>
                <w:b/>
                <w:i/>
              </w:rPr>
              <w:t>spĺňa požiadavky stanovené v písmene a),</w:t>
            </w:r>
          </w:p>
        </w:tc>
      </w:tr>
      <w:tr w:rsidR="001E0A37" w:rsidRPr="0056317D" w14:paraId="31AD75BE" w14:textId="77777777" w:rsidTr="001E0A37">
        <w:trPr>
          <w:jc w:val="center"/>
        </w:trPr>
        <w:tc>
          <w:tcPr>
            <w:tcW w:w="4876" w:type="dxa"/>
          </w:tcPr>
          <w:p w14:paraId="1DF7F020" w14:textId="77777777" w:rsidR="001E0A37" w:rsidRPr="0056317D" w:rsidRDefault="001E0A37" w:rsidP="001E0A37">
            <w:pPr>
              <w:spacing w:after="120"/>
            </w:pPr>
          </w:p>
        </w:tc>
        <w:tc>
          <w:tcPr>
            <w:tcW w:w="4876" w:type="dxa"/>
          </w:tcPr>
          <w:p w14:paraId="4BC3CD72" w14:textId="77777777" w:rsidR="001E0A37" w:rsidRPr="0056317D" w:rsidRDefault="001E0A37" w:rsidP="001E0A37">
            <w:pPr>
              <w:spacing w:after="120"/>
              <w:rPr>
                <w:b/>
                <w:i/>
              </w:rPr>
            </w:pPr>
            <w:r w:rsidRPr="0056317D">
              <w:rPr>
                <w:b/>
                <w:i/>
              </w:rPr>
              <w:t>ii)</w:t>
            </w:r>
            <w:r w:rsidRPr="0056317D">
              <w:tab/>
            </w:r>
            <w:r w:rsidRPr="0056317D">
              <w:rPr>
                <w:b/>
                <w:i/>
              </w:rPr>
              <w:t>jednoducho a presne informujú používateľov, či výrobok obsahuje prvky prístupnosti a jeho kompatibilitu s podpornými technológiami;</w:t>
            </w:r>
          </w:p>
        </w:tc>
      </w:tr>
    </w:tbl>
    <w:p w14:paraId="668AC001" w14:textId="77777777" w:rsidR="001E0A37" w:rsidRPr="0056317D" w:rsidRDefault="001E0A37" w:rsidP="001E0A37">
      <w:r w:rsidRPr="00753CB4">
        <w:rPr>
          <w:rStyle w:val="HideTWBExt"/>
        </w:rPr>
        <w:t>&lt;/Amend&gt;</w:t>
      </w:r>
    </w:p>
    <w:p w14:paraId="73F4D93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148</w:t>
      </w:r>
      <w:r w:rsidRPr="00753CB4">
        <w:rPr>
          <w:rStyle w:val="HideTWBExt"/>
        </w:rPr>
        <w:t>&lt;/NumAm&gt;</w:t>
      </w:r>
    </w:p>
    <w:p w14:paraId="133E715F"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D90012F" w14:textId="77777777" w:rsidR="001E0A37" w:rsidRPr="0056317D" w:rsidRDefault="001E0A37" w:rsidP="001E0A37">
      <w:pPr>
        <w:keepNext/>
        <w:rPr>
          <w:b/>
        </w:rPr>
      </w:pPr>
      <w:r w:rsidRPr="00753CB4">
        <w:rPr>
          <w:rStyle w:val="HideTWBExt"/>
        </w:rPr>
        <w:t>&lt;Article&gt;</w:t>
      </w:r>
      <w:r w:rsidRPr="0056317D">
        <w:rPr>
          <w:b/>
        </w:rPr>
        <w:t>Príloha I – oddiel IV – časť B – bod 1 – písmeno c</w:t>
      </w:r>
      <w:r w:rsidRPr="00753CB4">
        <w:rPr>
          <w:rStyle w:val="HideTWBExt"/>
        </w:rPr>
        <w:t>&lt;/Article&gt;</w:t>
      </w:r>
    </w:p>
    <w:p w14:paraId="788A4056"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0DB5FF9" w14:textId="77777777" w:rsidTr="001E0A37">
        <w:trPr>
          <w:jc w:val="center"/>
        </w:trPr>
        <w:tc>
          <w:tcPr>
            <w:tcW w:w="9752" w:type="dxa"/>
            <w:gridSpan w:val="2"/>
          </w:tcPr>
          <w:p w14:paraId="6AD32265" w14:textId="77777777" w:rsidR="001E0A37" w:rsidRPr="0056317D" w:rsidRDefault="001E0A37" w:rsidP="001E0A37">
            <w:pPr>
              <w:keepNext/>
            </w:pPr>
          </w:p>
        </w:tc>
      </w:tr>
      <w:tr w:rsidR="001E0A37" w:rsidRPr="0056317D" w14:paraId="35FE0FB2" w14:textId="77777777" w:rsidTr="001E0A37">
        <w:trPr>
          <w:jc w:val="center"/>
        </w:trPr>
        <w:tc>
          <w:tcPr>
            <w:tcW w:w="4876" w:type="dxa"/>
          </w:tcPr>
          <w:p w14:paraId="3AFDA0DC" w14:textId="77777777" w:rsidR="001E0A37" w:rsidRPr="0056317D" w:rsidRDefault="001E0A37" w:rsidP="001E0A37">
            <w:pPr>
              <w:keepNext/>
              <w:spacing w:after="240"/>
              <w:jc w:val="center"/>
              <w:rPr>
                <w:i/>
              </w:rPr>
            </w:pPr>
            <w:r w:rsidRPr="0056317D">
              <w:rPr>
                <w:i/>
              </w:rPr>
              <w:t>Text predložený Komisiou</w:t>
            </w:r>
          </w:p>
        </w:tc>
        <w:tc>
          <w:tcPr>
            <w:tcW w:w="4876" w:type="dxa"/>
          </w:tcPr>
          <w:p w14:paraId="2F10E3C0" w14:textId="77777777" w:rsidR="001E0A37" w:rsidRPr="0056317D" w:rsidRDefault="001E0A37" w:rsidP="001E0A37">
            <w:pPr>
              <w:keepNext/>
              <w:spacing w:after="240"/>
              <w:jc w:val="center"/>
              <w:rPr>
                <w:i/>
              </w:rPr>
            </w:pPr>
            <w:r w:rsidRPr="0056317D">
              <w:rPr>
                <w:i/>
              </w:rPr>
              <w:t>Pozmeňujúci návrh</w:t>
            </w:r>
          </w:p>
        </w:tc>
      </w:tr>
      <w:tr w:rsidR="001E0A37" w:rsidRPr="0056317D" w14:paraId="68D1D1F8" w14:textId="77777777" w:rsidTr="001E0A37">
        <w:trPr>
          <w:jc w:val="center"/>
        </w:trPr>
        <w:tc>
          <w:tcPr>
            <w:tcW w:w="4876" w:type="dxa"/>
          </w:tcPr>
          <w:p w14:paraId="6EACFC6C" w14:textId="77777777" w:rsidR="001E0A37" w:rsidRPr="0056317D" w:rsidRDefault="001E0A37" w:rsidP="001E0A37">
            <w:pPr>
              <w:spacing w:after="120"/>
            </w:pPr>
            <w:r w:rsidRPr="0056317D">
              <w:t>c)</w:t>
            </w:r>
            <w:r w:rsidRPr="0056317D">
              <w:tab/>
              <w:t xml:space="preserve">návod na použitie výrobku, jeho inštaláciu a údržbu, skladovanie a likvidáciu, </w:t>
            </w:r>
            <w:r w:rsidRPr="0056317D">
              <w:rPr>
                <w:b/>
                <w:i/>
              </w:rPr>
              <w:t>ktoré musia</w:t>
            </w:r>
            <w:r w:rsidRPr="0056317D">
              <w:t xml:space="preserve"> spĺňať tieto podmienky:</w:t>
            </w:r>
          </w:p>
        </w:tc>
        <w:tc>
          <w:tcPr>
            <w:tcW w:w="4876" w:type="dxa"/>
          </w:tcPr>
          <w:p w14:paraId="7D5CB67D" w14:textId="77777777" w:rsidR="001E0A37" w:rsidRPr="0056317D" w:rsidRDefault="001E0A37" w:rsidP="001E0A37">
            <w:pPr>
              <w:spacing w:after="120"/>
              <w:rPr>
                <w:szCs w:val="24"/>
              </w:rPr>
            </w:pPr>
            <w:r w:rsidRPr="0056317D">
              <w:t>c)</w:t>
            </w:r>
            <w:r w:rsidRPr="0056317D">
              <w:tab/>
              <w:t xml:space="preserve">návod na použitie výrobku, jeho inštaláciu a údržbu, skladovanie a likvidáciu, </w:t>
            </w:r>
            <w:r w:rsidRPr="0056317D">
              <w:rPr>
                <w:b/>
                <w:i/>
              </w:rPr>
              <w:t>bez ohľadu na to, či sú poskytované jednotlivo alebo začlenené do výrobku, ktorý musí</w:t>
            </w:r>
            <w:r w:rsidRPr="0056317D">
              <w:t xml:space="preserve"> spĺňať tieto podmienky:</w:t>
            </w:r>
          </w:p>
        </w:tc>
      </w:tr>
      <w:tr w:rsidR="001E0A37" w:rsidRPr="0056317D" w14:paraId="2A8E98E0" w14:textId="77777777" w:rsidTr="001E0A37">
        <w:trPr>
          <w:jc w:val="center"/>
        </w:trPr>
        <w:tc>
          <w:tcPr>
            <w:tcW w:w="4876" w:type="dxa"/>
          </w:tcPr>
          <w:p w14:paraId="5470FAF9" w14:textId="77777777" w:rsidR="001E0A37" w:rsidRPr="0056317D" w:rsidRDefault="001E0A37" w:rsidP="001E0A37">
            <w:pPr>
              <w:spacing w:after="120"/>
              <w:rPr>
                <w:b/>
                <w:i/>
              </w:rPr>
            </w:pPr>
            <w:r w:rsidRPr="0056317D">
              <w:t>i)</w:t>
            </w:r>
            <w:r w:rsidRPr="0056317D">
              <w:tab/>
            </w:r>
            <w:r w:rsidRPr="0056317D">
              <w:rPr>
                <w:b/>
                <w:i/>
              </w:rPr>
              <w:t>obsah návodu musí byť dostupný v textových formátoch, ktoré možno použiť na vytvorenie alternatívnych asistenčných formátov prezentovateľných rôznymi spôsobmi a prostredníctvom viac než jedného zmyslového kanála a </w:t>
            </w:r>
          </w:p>
        </w:tc>
        <w:tc>
          <w:tcPr>
            <w:tcW w:w="4876" w:type="dxa"/>
          </w:tcPr>
          <w:p w14:paraId="0D59012B" w14:textId="77777777" w:rsidR="001E0A37" w:rsidRPr="0056317D" w:rsidRDefault="001E0A37" w:rsidP="001E0A37">
            <w:pPr>
              <w:spacing w:after="120"/>
              <w:rPr>
                <w:b/>
                <w:i/>
              </w:rPr>
            </w:pPr>
            <w:r w:rsidRPr="0056317D">
              <w:t>i)</w:t>
            </w:r>
            <w:r w:rsidRPr="0056317D">
              <w:tab/>
            </w:r>
            <w:r w:rsidRPr="0056317D">
              <w:rPr>
                <w:b/>
                <w:i/>
              </w:rPr>
              <w:t xml:space="preserve">sú dostupné v prístupnom webovom formáte a elektronickom newebovom dokumente tak, že sa zvnímateľnia, zovládateľnia, zozrozumiteľnia a zrobustnia, </w:t>
            </w:r>
          </w:p>
        </w:tc>
      </w:tr>
      <w:tr w:rsidR="001E0A37" w:rsidRPr="0056317D" w14:paraId="51D38BBB" w14:textId="77777777" w:rsidTr="001E0A37">
        <w:trPr>
          <w:jc w:val="center"/>
        </w:trPr>
        <w:tc>
          <w:tcPr>
            <w:tcW w:w="4876" w:type="dxa"/>
          </w:tcPr>
          <w:p w14:paraId="3B8BA370" w14:textId="77777777" w:rsidR="001E0A37" w:rsidRPr="0056317D" w:rsidRDefault="001E0A37" w:rsidP="001E0A37">
            <w:pPr>
              <w:spacing w:after="120"/>
              <w:rPr>
                <w:b/>
                <w:i/>
              </w:rPr>
            </w:pPr>
            <w:r w:rsidRPr="0056317D">
              <w:t>ii)</w:t>
            </w:r>
            <w:r w:rsidRPr="0056317D">
              <w:tab/>
            </w:r>
            <w:r w:rsidRPr="0056317D">
              <w:rPr>
                <w:b/>
                <w:i/>
              </w:rPr>
              <w:t>návod musí obsahovať alternatívy k netextovému obsahu,</w:t>
            </w:r>
          </w:p>
        </w:tc>
        <w:tc>
          <w:tcPr>
            <w:tcW w:w="4876" w:type="dxa"/>
          </w:tcPr>
          <w:p w14:paraId="7709E643" w14:textId="77777777" w:rsidR="001E0A37" w:rsidRPr="0056317D" w:rsidRDefault="001E0A37" w:rsidP="001E0A37">
            <w:pPr>
              <w:spacing w:after="120"/>
              <w:rPr>
                <w:b/>
                <w:i/>
              </w:rPr>
            </w:pPr>
            <w:r w:rsidRPr="0056317D">
              <w:t>ii)</w:t>
            </w:r>
            <w:r w:rsidRPr="0056317D">
              <w:tab/>
            </w:r>
            <w:r w:rsidRPr="0056317D">
              <w:rPr>
                <w:b/>
                <w:i/>
              </w:rPr>
              <w:t>uvádza a vysvetľuje, ako využívať vlastnosti výrobku súvisiace s prístupnosťou a jeho kompatibilitu s rôznymi asistenčnými technológiami dostupnými na úrovni Únie a na medzinárodnej úrovni</w:t>
            </w:r>
          </w:p>
        </w:tc>
      </w:tr>
      <w:tr w:rsidR="001E0A37" w:rsidRPr="0056317D" w14:paraId="49133BA4" w14:textId="77777777" w:rsidTr="001E0A37">
        <w:trPr>
          <w:jc w:val="center"/>
        </w:trPr>
        <w:tc>
          <w:tcPr>
            <w:tcW w:w="4876" w:type="dxa"/>
          </w:tcPr>
          <w:p w14:paraId="3BA45449" w14:textId="77777777" w:rsidR="001E0A37" w:rsidRPr="0056317D" w:rsidRDefault="001E0A37" w:rsidP="001E0A37">
            <w:pPr>
              <w:spacing w:before="120" w:after="120"/>
            </w:pPr>
          </w:p>
        </w:tc>
        <w:tc>
          <w:tcPr>
            <w:tcW w:w="4876" w:type="dxa"/>
          </w:tcPr>
          <w:p w14:paraId="2A4235B5" w14:textId="77777777" w:rsidR="001E0A37" w:rsidRPr="0056317D" w:rsidRDefault="001E0A37" w:rsidP="001E0A37">
            <w:pPr>
              <w:spacing w:after="120"/>
              <w:rPr>
                <w:b/>
                <w:i/>
              </w:rPr>
            </w:pPr>
            <w:r w:rsidRPr="0056317D">
              <w:rPr>
                <w:b/>
                <w:i/>
              </w:rPr>
              <w:t>iia)</w:t>
            </w:r>
            <w:r w:rsidRPr="0056317D">
              <w:tab/>
            </w:r>
            <w:r w:rsidRPr="0056317D">
              <w:rPr>
                <w:b/>
                <w:i/>
              </w:rPr>
              <w:t>poskytujú sa na požiadanie aj v alternatívnych neelektronických formátoch. Alternatívne neelektronické formáty môžu zahŕňať veľkú tlač, Braillovo písmo alebo ľahkú čitateľnosť.</w:t>
            </w:r>
          </w:p>
        </w:tc>
      </w:tr>
    </w:tbl>
    <w:p w14:paraId="01E3E916" w14:textId="77777777" w:rsidR="001E0A37" w:rsidRPr="0056317D" w:rsidRDefault="001E0A37" w:rsidP="001E0A37">
      <w:r w:rsidRPr="00753CB4">
        <w:rPr>
          <w:rStyle w:val="HideTWBExt"/>
        </w:rPr>
        <w:t>&lt;/Amend&gt;</w:t>
      </w:r>
    </w:p>
    <w:p w14:paraId="1F7190B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149</w:t>
      </w:r>
      <w:r w:rsidRPr="00753CB4">
        <w:rPr>
          <w:rStyle w:val="HideTWBExt"/>
        </w:rPr>
        <w:t>&lt;/NumAm&gt;</w:t>
      </w:r>
    </w:p>
    <w:p w14:paraId="62C8836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1662AF6" w14:textId="77777777" w:rsidR="001E0A37" w:rsidRPr="0056317D" w:rsidRDefault="001E0A37" w:rsidP="001E0A37">
      <w:pPr>
        <w:keepNext/>
        <w:rPr>
          <w:b/>
        </w:rPr>
      </w:pPr>
      <w:r w:rsidRPr="00753CB4">
        <w:rPr>
          <w:rStyle w:val="HideTWBExt"/>
        </w:rPr>
        <w:t>&lt;Article&gt;</w:t>
      </w:r>
      <w:r w:rsidRPr="0056317D">
        <w:rPr>
          <w:b/>
        </w:rPr>
        <w:t>Príloha I – oddiel IV – časť B – bod 1 – písmeno f</w:t>
      </w:r>
      <w:r w:rsidRPr="00753CB4">
        <w:rPr>
          <w:rStyle w:val="HideTWBExt"/>
        </w:rPr>
        <w:t>&lt;/Article&gt;</w:t>
      </w:r>
    </w:p>
    <w:p w14:paraId="078AF4B7"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AF8870B" w14:textId="77777777" w:rsidTr="001E0A37">
        <w:trPr>
          <w:jc w:val="center"/>
        </w:trPr>
        <w:tc>
          <w:tcPr>
            <w:tcW w:w="9752" w:type="dxa"/>
            <w:gridSpan w:val="2"/>
          </w:tcPr>
          <w:p w14:paraId="78DABFAF" w14:textId="77777777" w:rsidR="001E0A37" w:rsidRPr="0056317D" w:rsidRDefault="001E0A37" w:rsidP="001E0A37">
            <w:pPr>
              <w:keepNext/>
            </w:pPr>
          </w:p>
        </w:tc>
      </w:tr>
      <w:tr w:rsidR="001E0A37" w:rsidRPr="0056317D" w14:paraId="355F3272" w14:textId="77777777" w:rsidTr="001E0A37">
        <w:trPr>
          <w:jc w:val="center"/>
        </w:trPr>
        <w:tc>
          <w:tcPr>
            <w:tcW w:w="4876" w:type="dxa"/>
          </w:tcPr>
          <w:p w14:paraId="2B61B58C" w14:textId="77777777" w:rsidR="001E0A37" w:rsidRPr="0056317D" w:rsidRDefault="001E0A37" w:rsidP="001E0A37">
            <w:pPr>
              <w:keepNext/>
              <w:spacing w:after="240"/>
              <w:jc w:val="center"/>
              <w:rPr>
                <w:i/>
              </w:rPr>
            </w:pPr>
            <w:r w:rsidRPr="0056317D">
              <w:rPr>
                <w:i/>
              </w:rPr>
              <w:t>Text predložený Komisiou</w:t>
            </w:r>
          </w:p>
        </w:tc>
        <w:tc>
          <w:tcPr>
            <w:tcW w:w="4876" w:type="dxa"/>
          </w:tcPr>
          <w:p w14:paraId="5E7E7BC6" w14:textId="77777777" w:rsidR="001E0A37" w:rsidRPr="0056317D" w:rsidRDefault="001E0A37" w:rsidP="001E0A37">
            <w:pPr>
              <w:keepNext/>
              <w:spacing w:after="240"/>
              <w:jc w:val="center"/>
              <w:rPr>
                <w:i/>
              </w:rPr>
            </w:pPr>
            <w:r w:rsidRPr="0056317D">
              <w:rPr>
                <w:i/>
              </w:rPr>
              <w:t>Pozmeňujúci návrh</w:t>
            </w:r>
          </w:p>
        </w:tc>
      </w:tr>
      <w:tr w:rsidR="001E0A37" w:rsidRPr="0056317D" w14:paraId="1664752A" w14:textId="77777777" w:rsidTr="001E0A37">
        <w:trPr>
          <w:jc w:val="center"/>
        </w:trPr>
        <w:tc>
          <w:tcPr>
            <w:tcW w:w="4876" w:type="dxa"/>
          </w:tcPr>
          <w:p w14:paraId="201F1F40" w14:textId="77777777" w:rsidR="001E0A37" w:rsidRPr="0056317D" w:rsidRDefault="001E0A37" w:rsidP="001E0A37">
            <w:pPr>
              <w:spacing w:after="120"/>
            </w:pPr>
            <w:r w:rsidRPr="0056317D">
              <w:t>f)</w:t>
            </w:r>
            <w:r w:rsidRPr="0056317D">
              <w:tab/>
              <w:t>prepojenie výrobku s asistenčnými zariadeniami.</w:t>
            </w:r>
          </w:p>
        </w:tc>
        <w:tc>
          <w:tcPr>
            <w:tcW w:w="4876" w:type="dxa"/>
          </w:tcPr>
          <w:p w14:paraId="64FE99F0" w14:textId="77777777" w:rsidR="001E0A37" w:rsidRPr="0056317D" w:rsidRDefault="001E0A37" w:rsidP="001E0A37">
            <w:pPr>
              <w:spacing w:after="120"/>
              <w:rPr>
                <w:i/>
                <w:szCs w:val="24"/>
              </w:rPr>
            </w:pPr>
            <w:r w:rsidRPr="0056317D">
              <w:t>f)</w:t>
            </w:r>
            <w:r w:rsidRPr="0056317D">
              <w:tab/>
              <w:t>výrobok poskytuje kompatibilitu s rôznymi asistenčnými zariadeniami a technológiami dostupnými na úrovni Únie a na medzinárodnej úrovni vrátane sluchových technológií, napr. načúvacími aparátmi, telecievkami, kochleárnymi implantátmi a asistenčnými načúvacími zariadeniami.</w:t>
            </w:r>
          </w:p>
        </w:tc>
      </w:tr>
    </w:tbl>
    <w:p w14:paraId="26EF9218" w14:textId="77777777" w:rsidR="001E0A37" w:rsidRPr="0056317D" w:rsidRDefault="001E0A37" w:rsidP="001E0A37">
      <w:r w:rsidRPr="00753CB4">
        <w:rPr>
          <w:rStyle w:val="HideTWBExt"/>
        </w:rPr>
        <w:t>&lt;/Amend&gt;</w:t>
      </w:r>
    </w:p>
    <w:p w14:paraId="4FC4614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150</w:t>
      </w:r>
      <w:r w:rsidRPr="00753CB4">
        <w:rPr>
          <w:rStyle w:val="HideTWBExt"/>
        </w:rPr>
        <w:t>&lt;/NumAm&gt;</w:t>
      </w:r>
    </w:p>
    <w:p w14:paraId="3BD4FAB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4A25BF2" w14:textId="77777777" w:rsidR="001E0A37" w:rsidRPr="0056317D" w:rsidRDefault="001E0A37" w:rsidP="001E0A37">
      <w:pPr>
        <w:keepNext/>
        <w:rPr>
          <w:b/>
        </w:rPr>
      </w:pPr>
      <w:r w:rsidRPr="00753CB4">
        <w:rPr>
          <w:rStyle w:val="HideTWBExt"/>
        </w:rPr>
        <w:t>&lt;Article&gt;</w:t>
      </w:r>
      <w:r w:rsidRPr="0056317D">
        <w:rPr>
          <w:b/>
        </w:rPr>
        <w:t>Príloha I – oddiel IV – časť B – bod 2 – úvodná časť</w:t>
      </w:r>
      <w:r w:rsidRPr="00753CB4">
        <w:rPr>
          <w:rStyle w:val="HideTWBExt"/>
        </w:rPr>
        <w:t>&lt;/Article&gt;</w:t>
      </w:r>
    </w:p>
    <w:p w14:paraId="13AE5897"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8872773" w14:textId="77777777" w:rsidTr="001E0A37">
        <w:trPr>
          <w:jc w:val="center"/>
        </w:trPr>
        <w:tc>
          <w:tcPr>
            <w:tcW w:w="9752" w:type="dxa"/>
            <w:gridSpan w:val="2"/>
          </w:tcPr>
          <w:p w14:paraId="22894E22" w14:textId="77777777" w:rsidR="001E0A37" w:rsidRPr="0056317D" w:rsidRDefault="001E0A37" w:rsidP="001E0A37">
            <w:pPr>
              <w:keepNext/>
            </w:pPr>
          </w:p>
        </w:tc>
      </w:tr>
      <w:tr w:rsidR="001E0A37" w:rsidRPr="0056317D" w14:paraId="5C5603F2" w14:textId="77777777" w:rsidTr="001E0A37">
        <w:trPr>
          <w:jc w:val="center"/>
        </w:trPr>
        <w:tc>
          <w:tcPr>
            <w:tcW w:w="4876" w:type="dxa"/>
          </w:tcPr>
          <w:p w14:paraId="440129FD" w14:textId="77777777" w:rsidR="001E0A37" w:rsidRPr="0056317D" w:rsidRDefault="001E0A37" w:rsidP="001E0A37">
            <w:pPr>
              <w:keepNext/>
              <w:spacing w:after="240"/>
              <w:jc w:val="center"/>
              <w:rPr>
                <w:i/>
              </w:rPr>
            </w:pPr>
            <w:r w:rsidRPr="0056317D">
              <w:rPr>
                <w:i/>
              </w:rPr>
              <w:t>Text predložený Komisiou</w:t>
            </w:r>
          </w:p>
        </w:tc>
        <w:tc>
          <w:tcPr>
            <w:tcW w:w="4876" w:type="dxa"/>
          </w:tcPr>
          <w:p w14:paraId="7BB4A620" w14:textId="77777777" w:rsidR="001E0A37" w:rsidRPr="0056317D" w:rsidRDefault="001E0A37" w:rsidP="001E0A37">
            <w:pPr>
              <w:keepNext/>
              <w:spacing w:after="240"/>
              <w:jc w:val="center"/>
              <w:rPr>
                <w:i/>
              </w:rPr>
            </w:pPr>
            <w:r w:rsidRPr="0056317D">
              <w:rPr>
                <w:i/>
              </w:rPr>
              <w:t>Pozmeňujúci návrh</w:t>
            </w:r>
          </w:p>
        </w:tc>
      </w:tr>
      <w:tr w:rsidR="001E0A37" w:rsidRPr="0056317D" w14:paraId="1F6018FA" w14:textId="77777777" w:rsidTr="001E0A37">
        <w:trPr>
          <w:jc w:val="center"/>
        </w:trPr>
        <w:tc>
          <w:tcPr>
            <w:tcW w:w="4876" w:type="dxa"/>
          </w:tcPr>
          <w:p w14:paraId="6AE25186" w14:textId="77777777" w:rsidR="001E0A37" w:rsidRPr="0056317D" w:rsidRDefault="001E0A37" w:rsidP="001E0A37">
            <w:r w:rsidRPr="0056317D">
              <w:rPr>
                <w:b/>
                <w:i/>
              </w:rPr>
              <w:t>Koncepcia</w:t>
            </w:r>
            <w:r w:rsidRPr="0056317D">
              <w:t xml:space="preserve"> používateľského rozhrania a </w:t>
            </w:r>
            <w:r w:rsidRPr="0056317D">
              <w:rPr>
                <w:b/>
                <w:i/>
              </w:rPr>
              <w:t>funkčnosti:</w:t>
            </w:r>
            <w:r w:rsidRPr="0056317D">
              <w:t xml:space="preserve"> </w:t>
            </w:r>
          </w:p>
          <w:p w14:paraId="075E7021" w14:textId="77777777" w:rsidR="001E0A37" w:rsidRPr="0056317D" w:rsidRDefault="001E0A37" w:rsidP="001E0A37">
            <w:pPr>
              <w:spacing w:after="120"/>
            </w:pPr>
          </w:p>
        </w:tc>
        <w:tc>
          <w:tcPr>
            <w:tcW w:w="4876" w:type="dxa"/>
          </w:tcPr>
          <w:p w14:paraId="4D004B93" w14:textId="77777777" w:rsidR="001E0A37" w:rsidRPr="0056317D" w:rsidRDefault="001E0A37" w:rsidP="001E0A37">
            <w:pPr>
              <w:spacing w:after="120"/>
            </w:pPr>
            <w:r w:rsidRPr="0056317D">
              <w:rPr>
                <w:b/>
                <w:i/>
              </w:rPr>
              <w:t>Požiadavky na funkčnosť</w:t>
            </w:r>
            <w:r w:rsidRPr="0056317D">
              <w:t xml:space="preserve"> používateľského rozhrania a </w:t>
            </w:r>
            <w:r w:rsidRPr="0056317D">
              <w:rPr>
                <w:b/>
                <w:i/>
              </w:rPr>
              <w:t>dizajn výrobku</w:t>
            </w:r>
          </w:p>
        </w:tc>
      </w:tr>
    </w:tbl>
    <w:p w14:paraId="44AAE8BD" w14:textId="77777777" w:rsidR="001E0A37" w:rsidRPr="0056317D" w:rsidRDefault="001E0A37" w:rsidP="001E0A37">
      <w:r w:rsidRPr="00753CB4">
        <w:rPr>
          <w:rStyle w:val="HideTWBExt"/>
        </w:rPr>
        <w:t>&lt;/Amend&gt;</w:t>
      </w:r>
    </w:p>
    <w:p w14:paraId="6BAF842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151</w:t>
      </w:r>
      <w:r w:rsidRPr="00753CB4">
        <w:rPr>
          <w:rStyle w:val="HideTWBExt"/>
        </w:rPr>
        <w:t>&lt;/NumAm&gt;</w:t>
      </w:r>
    </w:p>
    <w:p w14:paraId="476DE92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E95F899" w14:textId="77777777" w:rsidR="001E0A37" w:rsidRPr="0056317D" w:rsidRDefault="001E0A37" w:rsidP="001E0A37">
      <w:pPr>
        <w:keepNext/>
        <w:rPr>
          <w:b/>
        </w:rPr>
      </w:pPr>
      <w:r w:rsidRPr="00753CB4">
        <w:rPr>
          <w:rStyle w:val="HideTWBExt"/>
        </w:rPr>
        <w:t>&lt;Article&gt;</w:t>
      </w:r>
      <w:r w:rsidRPr="0056317D">
        <w:rPr>
          <w:b/>
        </w:rPr>
        <w:t>Príloha I – oddiel IV – časť B – bod 2 – písmeno i a (nové)</w:t>
      </w:r>
      <w:r w:rsidRPr="00753CB4">
        <w:rPr>
          <w:rStyle w:val="HideTWBExt"/>
        </w:rPr>
        <w:t>&lt;/Article&gt;</w:t>
      </w:r>
    </w:p>
    <w:p w14:paraId="3A6EDC5A"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621BF28" w14:textId="77777777" w:rsidTr="001E0A37">
        <w:trPr>
          <w:jc w:val="center"/>
        </w:trPr>
        <w:tc>
          <w:tcPr>
            <w:tcW w:w="9752" w:type="dxa"/>
            <w:gridSpan w:val="2"/>
          </w:tcPr>
          <w:p w14:paraId="4A082935" w14:textId="77777777" w:rsidR="001E0A37" w:rsidRPr="0056317D" w:rsidRDefault="001E0A37" w:rsidP="001E0A37">
            <w:pPr>
              <w:keepNext/>
            </w:pPr>
          </w:p>
        </w:tc>
      </w:tr>
      <w:tr w:rsidR="001E0A37" w:rsidRPr="0056317D" w14:paraId="111B64D4" w14:textId="77777777" w:rsidTr="001E0A37">
        <w:trPr>
          <w:jc w:val="center"/>
        </w:trPr>
        <w:tc>
          <w:tcPr>
            <w:tcW w:w="4876" w:type="dxa"/>
          </w:tcPr>
          <w:p w14:paraId="47AF2065" w14:textId="77777777" w:rsidR="001E0A37" w:rsidRPr="0056317D" w:rsidRDefault="001E0A37" w:rsidP="001E0A37">
            <w:pPr>
              <w:keepNext/>
              <w:spacing w:after="240"/>
              <w:jc w:val="center"/>
              <w:rPr>
                <w:i/>
              </w:rPr>
            </w:pPr>
            <w:r w:rsidRPr="0056317D">
              <w:rPr>
                <w:i/>
              </w:rPr>
              <w:t>Text predložený Komisiou</w:t>
            </w:r>
          </w:p>
        </w:tc>
        <w:tc>
          <w:tcPr>
            <w:tcW w:w="4876" w:type="dxa"/>
          </w:tcPr>
          <w:p w14:paraId="247AABBE" w14:textId="77777777" w:rsidR="001E0A37" w:rsidRPr="0056317D" w:rsidRDefault="001E0A37" w:rsidP="001E0A37">
            <w:pPr>
              <w:keepNext/>
              <w:spacing w:after="240"/>
              <w:jc w:val="center"/>
              <w:rPr>
                <w:i/>
              </w:rPr>
            </w:pPr>
            <w:r w:rsidRPr="0056317D">
              <w:rPr>
                <w:i/>
              </w:rPr>
              <w:t>Pozmeňujúci návrh</w:t>
            </w:r>
          </w:p>
        </w:tc>
      </w:tr>
      <w:tr w:rsidR="001E0A37" w:rsidRPr="0056317D" w14:paraId="13F399A3" w14:textId="77777777" w:rsidTr="001E0A37">
        <w:trPr>
          <w:jc w:val="center"/>
        </w:trPr>
        <w:tc>
          <w:tcPr>
            <w:tcW w:w="4876" w:type="dxa"/>
          </w:tcPr>
          <w:p w14:paraId="62F7D375" w14:textId="77777777" w:rsidR="001E0A37" w:rsidRPr="0056317D" w:rsidRDefault="001E0A37" w:rsidP="001E0A37">
            <w:pPr>
              <w:spacing w:after="120"/>
            </w:pPr>
          </w:p>
        </w:tc>
        <w:tc>
          <w:tcPr>
            <w:tcW w:w="4876" w:type="dxa"/>
          </w:tcPr>
          <w:p w14:paraId="5878236B" w14:textId="77777777" w:rsidR="001E0A37" w:rsidRPr="0056317D" w:rsidRDefault="001E0A37" w:rsidP="001E0A37">
            <w:pPr>
              <w:spacing w:after="120"/>
              <w:rPr>
                <w:b/>
                <w:i/>
              </w:rPr>
            </w:pPr>
            <w:r w:rsidRPr="0056317D">
              <w:rPr>
                <w:b/>
                <w:i/>
              </w:rPr>
              <w:t>ia)</w:t>
            </w:r>
            <w:r w:rsidRPr="0056317D">
              <w:tab/>
            </w:r>
            <w:r w:rsidRPr="0056317D">
              <w:rPr>
                <w:b/>
                <w:i/>
              </w:rPr>
              <w:t>ak výrobok zobrazuje audiovizuálny obsah, musí mať režim prevádzky na zobrazenie dostupného SDH k predvolenému obrazovému kanálu;</w:t>
            </w:r>
          </w:p>
        </w:tc>
      </w:tr>
    </w:tbl>
    <w:p w14:paraId="0359CCEC" w14:textId="77777777" w:rsidR="001E0A37" w:rsidRPr="0056317D" w:rsidRDefault="001E0A37" w:rsidP="001E0A37">
      <w:r w:rsidRPr="00753CB4">
        <w:rPr>
          <w:rStyle w:val="HideTWBExt"/>
        </w:rPr>
        <w:t>&lt;/Amend&gt;</w:t>
      </w:r>
    </w:p>
    <w:p w14:paraId="271730E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152</w:t>
      </w:r>
      <w:r w:rsidRPr="00753CB4">
        <w:rPr>
          <w:rStyle w:val="HideTWBExt"/>
        </w:rPr>
        <w:t>&lt;/NumAm&gt;</w:t>
      </w:r>
    </w:p>
    <w:p w14:paraId="3FBB1BF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82C2EEB" w14:textId="77777777" w:rsidR="001E0A37" w:rsidRPr="0056317D" w:rsidRDefault="001E0A37" w:rsidP="001E0A37">
      <w:pPr>
        <w:keepNext/>
        <w:rPr>
          <w:b/>
        </w:rPr>
      </w:pPr>
      <w:r w:rsidRPr="00753CB4">
        <w:rPr>
          <w:rStyle w:val="HideTWBExt"/>
        </w:rPr>
        <w:t>&lt;Article&gt;</w:t>
      </w:r>
      <w:r w:rsidRPr="0056317D">
        <w:rPr>
          <w:b/>
        </w:rPr>
        <w:t>Príloha I – oddiel IV – časť B – bod 2 – písmeno i b (nové)</w:t>
      </w:r>
      <w:r w:rsidRPr="00753CB4">
        <w:rPr>
          <w:rStyle w:val="HideTWBExt"/>
        </w:rPr>
        <w:t>&lt;/Article&gt;</w:t>
      </w:r>
    </w:p>
    <w:p w14:paraId="2210A798"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F4B4669" w14:textId="77777777" w:rsidTr="001E0A37">
        <w:trPr>
          <w:jc w:val="center"/>
        </w:trPr>
        <w:tc>
          <w:tcPr>
            <w:tcW w:w="9752" w:type="dxa"/>
            <w:gridSpan w:val="2"/>
          </w:tcPr>
          <w:p w14:paraId="73FA2ADD" w14:textId="77777777" w:rsidR="001E0A37" w:rsidRPr="0056317D" w:rsidRDefault="001E0A37" w:rsidP="001E0A37">
            <w:pPr>
              <w:keepNext/>
            </w:pPr>
          </w:p>
        </w:tc>
      </w:tr>
      <w:tr w:rsidR="001E0A37" w:rsidRPr="0056317D" w14:paraId="6B98295E" w14:textId="77777777" w:rsidTr="001E0A37">
        <w:trPr>
          <w:jc w:val="center"/>
        </w:trPr>
        <w:tc>
          <w:tcPr>
            <w:tcW w:w="4876" w:type="dxa"/>
          </w:tcPr>
          <w:p w14:paraId="65D91A29" w14:textId="77777777" w:rsidR="001E0A37" w:rsidRPr="0056317D" w:rsidRDefault="001E0A37" w:rsidP="001E0A37">
            <w:pPr>
              <w:keepNext/>
              <w:spacing w:after="240"/>
              <w:jc w:val="center"/>
              <w:rPr>
                <w:i/>
              </w:rPr>
            </w:pPr>
            <w:r w:rsidRPr="0056317D">
              <w:rPr>
                <w:i/>
              </w:rPr>
              <w:t>Text predložený Komisiou</w:t>
            </w:r>
          </w:p>
        </w:tc>
        <w:tc>
          <w:tcPr>
            <w:tcW w:w="4876" w:type="dxa"/>
          </w:tcPr>
          <w:p w14:paraId="54CD85F0" w14:textId="77777777" w:rsidR="001E0A37" w:rsidRPr="0056317D" w:rsidRDefault="001E0A37" w:rsidP="001E0A37">
            <w:pPr>
              <w:keepNext/>
              <w:spacing w:after="240"/>
              <w:jc w:val="center"/>
              <w:rPr>
                <w:i/>
              </w:rPr>
            </w:pPr>
            <w:r w:rsidRPr="0056317D">
              <w:rPr>
                <w:i/>
              </w:rPr>
              <w:t>Pozmeňujúci návrh</w:t>
            </w:r>
          </w:p>
        </w:tc>
      </w:tr>
      <w:tr w:rsidR="001E0A37" w:rsidRPr="0056317D" w14:paraId="6DB7119B" w14:textId="77777777" w:rsidTr="001E0A37">
        <w:trPr>
          <w:jc w:val="center"/>
        </w:trPr>
        <w:tc>
          <w:tcPr>
            <w:tcW w:w="4876" w:type="dxa"/>
          </w:tcPr>
          <w:p w14:paraId="4777EB8A" w14:textId="77777777" w:rsidR="001E0A37" w:rsidRPr="0056317D" w:rsidRDefault="001E0A37" w:rsidP="001E0A37">
            <w:pPr>
              <w:spacing w:after="120"/>
            </w:pPr>
          </w:p>
        </w:tc>
        <w:tc>
          <w:tcPr>
            <w:tcW w:w="4876" w:type="dxa"/>
          </w:tcPr>
          <w:p w14:paraId="5E93F8A7" w14:textId="77777777" w:rsidR="001E0A37" w:rsidRPr="0056317D" w:rsidRDefault="001E0A37" w:rsidP="001E0A37">
            <w:pPr>
              <w:spacing w:after="120"/>
              <w:rPr>
                <w:b/>
                <w:i/>
              </w:rPr>
            </w:pPr>
            <w:r w:rsidRPr="0056317D">
              <w:rPr>
                <w:b/>
                <w:i/>
              </w:rPr>
              <w:t>ib)</w:t>
            </w:r>
            <w:r w:rsidRPr="0056317D">
              <w:tab/>
            </w:r>
            <w:r w:rsidRPr="0056317D">
              <w:rPr>
                <w:b/>
                <w:i/>
              </w:rPr>
              <w:t>ak výrobok zobrazuje audiovizuálny obsah, poskytne mechanizmus na výber a prehranie dostupného zvukového opisu k predvolenému zvukovému kanálu;</w:t>
            </w:r>
          </w:p>
        </w:tc>
      </w:tr>
    </w:tbl>
    <w:p w14:paraId="232B5994" w14:textId="77777777" w:rsidR="001E0A37" w:rsidRPr="0056317D" w:rsidRDefault="001E0A37" w:rsidP="001E0A37">
      <w:r w:rsidRPr="00753CB4">
        <w:rPr>
          <w:rStyle w:val="HideTWBExt"/>
        </w:rPr>
        <w:t>&lt;/Amend&gt;</w:t>
      </w:r>
    </w:p>
    <w:p w14:paraId="5118366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153</w:t>
      </w:r>
      <w:r w:rsidRPr="00753CB4">
        <w:rPr>
          <w:rStyle w:val="HideTWBExt"/>
        </w:rPr>
        <w:t>&lt;/NumAm&gt;</w:t>
      </w:r>
    </w:p>
    <w:p w14:paraId="28EB79F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CB1BD55" w14:textId="77777777" w:rsidR="001E0A37" w:rsidRPr="0056317D" w:rsidRDefault="001E0A37" w:rsidP="001E0A37">
      <w:pPr>
        <w:keepNext/>
        <w:rPr>
          <w:b/>
        </w:rPr>
      </w:pPr>
      <w:r w:rsidRPr="00753CB4">
        <w:rPr>
          <w:rStyle w:val="HideTWBExt"/>
        </w:rPr>
        <w:t>&lt;Article&gt;</w:t>
      </w:r>
      <w:r w:rsidRPr="0056317D">
        <w:rPr>
          <w:b/>
        </w:rPr>
        <w:t>Príloha I – oddiel IV – časť B – bod 2 – písmeno i c (nové)</w:t>
      </w:r>
      <w:r w:rsidRPr="00753CB4">
        <w:rPr>
          <w:rStyle w:val="HideTWBExt"/>
        </w:rPr>
        <w:t>&lt;/Article&gt;</w:t>
      </w:r>
    </w:p>
    <w:p w14:paraId="79B95B37"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591FA08" w14:textId="77777777" w:rsidTr="001E0A37">
        <w:trPr>
          <w:jc w:val="center"/>
        </w:trPr>
        <w:tc>
          <w:tcPr>
            <w:tcW w:w="9752" w:type="dxa"/>
            <w:gridSpan w:val="2"/>
          </w:tcPr>
          <w:p w14:paraId="56ED3834" w14:textId="77777777" w:rsidR="001E0A37" w:rsidRPr="0056317D" w:rsidRDefault="001E0A37" w:rsidP="001E0A37">
            <w:pPr>
              <w:keepNext/>
            </w:pPr>
          </w:p>
        </w:tc>
      </w:tr>
      <w:tr w:rsidR="001E0A37" w:rsidRPr="0056317D" w14:paraId="7ADEFBF3" w14:textId="77777777" w:rsidTr="001E0A37">
        <w:trPr>
          <w:jc w:val="center"/>
        </w:trPr>
        <w:tc>
          <w:tcPr>
            <w:tcW w:w="4876" w:type="dxa"/>
          </w:tcPr>
          <w:p w14:paraId="2C31E843" w14:textId="77777777" w:rsidR="001E0A37" w:rsidRPr="0056317D" w:rsidRDefault="001E0A37" w:rsidP="001E0A37">
            <w:pPr>
              <w:keepNext/>
              <w:spacing w:after="240"/>
              <w:jc w:val="center"/>
              <w:rPr>
                <w:i/>
              </w:rPr>
            </w:pPr>
            <w:r w:rsidRPr="0056317D">
              <w:rPr>
                <w:i/>
              </w:rPr>
              <w:t>Text predložený Komisiou</w:t>
            </w:r>
          </w:p>
        </w:tc>
        <w:tc>
          <w:tcPr>
            <w:tcW w:w="4876" w:type="dxa"/>
          </w:tcPr>
          <w:p w14:paraId="11A826A3" w14:textId="77777777" w:rsidR="001E0A37" w:rsidRPr="0056317D" w:rsidRDefault="001E0A37" w:rsidP="001E0A37">
            <w:pPr>
              <w:keepNext/>
              <w:spacing w:after="240"/>
              <w:jc w:val="center"/>
              <w:rPr>
                <w:i/>
              </w:rPr>
            </w:pPr>
            <w:r w:rsidRPr="0056317D">
              <w:rPr>
                <w:i/>
              </w:rPr>
              <w:t>Pozmeňujúci návrh</w:t>
            </w:r>
          </w:p>
        </w:tc>
      </w:tr>
      <w:tr w:rsidR="001E0A37" w:rsidRPr="0056317D" w14:paraId="36AB80D2" w14:textId="77777777" w:rsidTr="001E0A37">
        <w:trPr>
          <w:jc w:val="center"/>
        </w:trPr>
        <w:tc>
          <w:tcPr>
            <w:tcW w:w="4876" w:type="dxa"/>
          </w:tcPr>
          <w:p w14:paraId="57749715" w14:textId="77777777" w:rsidR="001E0A37" w:rsidRPr="0056317D" w:rsidRDefault="001E0A37" w:rsidP="001E0A37">
            <w:pPr>
              <w:spacing w:after="120"/>
            </w:pPr>
          </w:p>
        </w:tc>
        <w:tc>
          <w:tcPr>
            <w:tcW w:w="4876" w:type="dxa"/>
          </w:tcPr>
          <w:p w14:paraId="2ED4D992" w14:textId="77777777" w:rsidR="001E0A37" w:rsidRPr="0056317D" w:rsidRDefault="001E0A37" w:rsidP="001E0A37">
            <w:pPr>
              <w:spacing w:after="120"/>
              <w:rPr>
                <w:b/>
                <w:i/>
              </w:rPr>
            </w:pPr>
            <w:r w:rsidRPr="0056317D">
              <w:rPr>
                <w:b/>
                <w:i/>
              </w:rPr>
              <w:t>ic)</w:t>
            </w:r>
            <w:r w:rsidRPr="0056317D">
              <w:tab/>
            </w:r>
            <w:r w:rsidRPr="0056317D">
              <w:rPr>
                <w:b/>
                <w:i/>
              </w:rPr>
              <w:t>ak výrobok zobrazuje audiovizuálny obsah, poskytne mechanizmus na výber a prehranie dostupných hovorených titulkov k predvolenému zvukovému kanálu;</w:t>
            </w:r>
          </w:p>
        </w:tc>
      </w:tr>
    </w:tbl>
    <w:p w14:paraId="6C79B667" w14:textId="77777777" w:rsidR="001E0A37" w:rsidRPr="0056317D" w:rsidRDefault="001E0A37" w:rsidP="001E0A37">
      <w:r w:rsidRPr="00753CB4">
        <w:rPr>
          <w:rStyle w:val="HideTWBExt"/>
        </w:rPr>
        <w:t>&lt;/Amend&gt;</w:t>
      </w:r>
    </w:p>
    <w:p w14:paraId="14577D8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154</w:t>
      </w:r>
      <w:r w:rsidRPr="00753CB4">
        <w:rPr>
          <w:rStyle w:val="HideTWBExt"/>
        </w:rPr>
        <w:t>&lt;/NumAm&gt;</w:t>
      </w:r>
    </w:p>
    <w:p w14:paraId="7B76DA3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99F3339" w14:textId="77777777" w:rsidR="001E0A37" w:rsidRPr="0056317D" w:rsidRDefault="001E0A37" w:rsidP="001E0A37">
      <w:pPr>
        <w:keepNext/>
        <w:rPr>
          <w:b/>
        </w:rPr>
      </w:pPr>
      <w:r w:rsidRPr="00753CB4">
        <w:rPr>
          <w:rStyle w:val="HideTWBExt"/>
        </w:rPr>
        <w:t>&lt;Article&gt;</w:t>
      </w:r>
      <w:r w:rsidRPr="0056317D">
        <w:rPr>
          <w:b/>
        </w:rPr>
        <w:t>Príloha I – oddiel IV – časť B – bod 2 – písmeno i d (nové)</w:t>
      </w:r>
      <w:r w:rsidRPr="00753CB4">
        <w:rPr>
          <w:rStyle w:val="HideTWBExt"/>
        </w:rPr>
        <w:t>&lt;/Article&gt;</w:t>
      </w:r>
    </w:p>
    <w:p w14:paraId="0B7CDC44"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E27781A" w14:textId="77777777" w:rsidTr="001E0A37">
        <w:trPr>
          <w:jc w:val="center"/>
        </w:trPr>
        <w:tc>
          <w:tcPr>
            <w:tcW w:w="9752" w:type="dxa"/>
            <w:gridSpan w:val="2"/>
          </w:tcPr>
          <w:p w14:paraId="501AC5EA" w14:textId="77777777" w:rsidR="001E0A37" w:rsidRPr="0056317D" w:rsidRDefault="001E0A37" w:rsidP="001E0A37">
            <w:pPr>
              <w:keepNext/>
            </w:pPr>
          </w:p>
        </w:tc>
      </w:tr>
      <w:tr w:rsidR="001E0A37" w:rsidRPr="0056317D" w14:paraId="30A784B4" w14:textId="77777777" w:rsidTr="001E0A37">
        <w:trPr>
          <w:jc w:val="center"/>
        </w:trPr>
        <w:tc>
          <w:tcPr>
            <w:tcW w:w="4876" w:type="dxa"/>
          </w:tcPr>
          <w:p w14:paraId="3B374BF9" w14:textId="77777777" w:rsidR="001E0A37" w:rsidRPr="0056317D" w:rsidRDefault="001E0A37" w:rsidP="001E0A37">
            <w:pPr>
              <w:keepNext/>
              <w:spacing w:after="240"/>
              <w:jc w:val="center"/>
              <w:rPr>
                <w:i/>
              </w:rPr>
            </w:pPr>
            <w:r w:rsidRPr="0056317D">
              <w:rPr>
                <w:i/>
              </w:rPr>
              <w:t>Text predložený Komisiou</w:t>
            </w:r>
          </w:p>
        </w:tc>
        <w:tc>
          <w:tcPr>
            <w:tcW w:w="4876" w:type="dxa"/>
          </w:tcPr>
          <w:p w14:paraId="536A50B8" w14:textId="77777777" w:rsidR="001E0A37" w:rsidRPr="0056317D" w:rsidRDefault="001E0A37" w:rsidP="001E0A37">
            <w:pPr>
              <w:keepNext/>
              <w:spacing w:after="240"/>
              <w:jc w:val="center"/>
              <w:rPr>
                <w:i/>
              </w:rPr>
            </w:pPr>
            <w:r w:rsidRPr="0056317D">
              <w:rPr>
                <w:i/>
              </w:rPr>
              <w:t>Pozmeňujúci návrh</w:t>
            </w:r>
          </w:p>
        </w:tc>
      </w:tr>
      <w:tr w:rsidR="001E0A37" w:rsidRPr="0056317D" w14:paraId="7BFDE8B6" w14:textId="77777777" w:rsidTr="001E0A37">
        <w:trPr>
          <w:jc w:val="center"/>
        </w:trPr>
        <w:tc>
          <w:tcPr>
            <w:tcW w:w="4876" w:type="dxa"/>
          </w:tcPr>
          <w:p w14:paraId="259AA969" w14:textId="77777777" w:rsidR="001E0A37" w:rsidRPr="0056317D" w:rsidRDefault="001E0A37" w:rsidP="001E0A37">
            <w:pPr>
              <w:spacing w:after="120"/>
            </w:pPr>
          </w:p>
        </w:tc>
        <w:tc>
          <w:tcPr>
            <w:tcW w:w="4876" w:type="dxa"/>
          </w:tcPr>
          <w:p w14:paraId="3961E794" w14:textId="77777777" w:rsidR="001E0A37" w:rsidRPr="0056317D" w:rsidRDefault="001E0A37" w:rsidP="001E0A37">
            <w:pPr>
              <w:spacing w:after="120"/>
              <w:rPr>
                <w:b/>
                <w:i/>
              </w:rPr>
            </w:pPr>
            <w:r w:rsidRPr="0056317D">
              <w:rPr>
                <w:b/>
                <w:i/>
              </w:rPr>
              <w:t>id)</w:t>
            </w:r>
            <w:r w:rsidRPr="0056317D">
              <w:tab/>
            </w:r>
            <w:r w:rsidRPr="0056317D">
              <w:rPr>
                <w:b/>
                <w:i/>
              </w:rPr>
              <w:t>ak výrobok zobrazuje audiovizuálny obsah, ak je to možné, poskytne mechanizmus na výber a prehranie dostupného tlmočenia do posunkovej reči k predvolenému zvukovému kanálu;</w:t>
            </w:r>
          </w:p>
        </w:tc>
      </w:tr>
    </w:tbl>
    <w:p w14:paraId="56D5870D" w14:textId="77777777" w:rsidR="001E0A37" w:rsidRPr="0056317D" w:rsidRDefault="001E0A37" w:rsidP="001E0A37">
      <w:r w:rsidRPr="00753CB4">
        <w:rPr>
          <w:rStyle w:val="HideTWBExt"/>
        </w:rPr>
        <w:t>&lt;/Amend&gt;</w:t>
      </w:r>
    </w:p>
    <w:p w14:paraId="58AADE2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155</w:t>
      </w:r>
      <w:r w:rsidRPr="00753CB4">
        <w:rPr>
          <w:rStyle w:val="HideTWBExt"/>
        </w:rPr>
        <w:t>&lt;/NumAm&gt;</w:t>
      </w:r>
    </w:p>
    <w:p w14:paraId="2E19759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1C18351" w14:textId="77777777" w:rsidR="001E0A37" w:rsidRPr="0056317D" w:rsidRDefault="001E0A37" w:rsidP="001E0A37">
      <w:pPr>
        <w:keepNext/>
        <w:rPr>
          <w:b/>
        </w:rPr>
      </w:pPr>
      <w:r w:rsidRPr="00753CB4">
        <w:rPr>
          <w:rStyle w:val="HideTWBExt"/>
        </w:rPr>
        <w:t>&lt;Article&gt;</w:t>
      </w:r>
      <w:r w:rsidRPr="0056317D">
        <w:rPr>
          <w:b/>
        </w:rPr>
        <w:t>Príloha I – oddiel IV – časť B – bod 2 – písmeno i e (nové)</w:t>
      </w:r>
      <w:r w:rsidRPr="00753CB4">
        <w:rPr>
          <w:rStyle w:val="HideTWBExt"/>
        </w:rPr>
        <w:t>&lt;/Article&gt;</w:t>
      </w:r>
    </w:p>
    <w:p w14:paraId="17D7834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0DA4515" w14:textId="77777777" w:rsidTr="001E0A37">
        <w:trPr>
          <w:jc w:val="center"/>
        </w:trPr>
        <w:tc>
          <w:tcPr>
            <w:tcW w:w="9752" w:type="dxa"/>
            <w:gridSpan w:val="2"/>
          </w:tcPr>
          <w:p w14:paraId="41D343BB" w14:textId="77777777" w:rsidR="001E0A37" w:rsidRPr="0056317D" w:rsidRDefault="001E0A37" w:rsidP="001E0A37">
            <w:pPr>
              <w:keepNext/>
            </w:pPr>
          </w:p>
        </w:tc>
      </w:tr>
      <w:tr w:rsidR="001E0A37" w:rsidRPr="0056317D" w14:paraId="185CD433" w14:textId="77777777" w:rsidTr="001E0A37">
        <w:trPr>
          <w:jc w:val="center"/>
        </w:trPr>
        <w:tc>
          <w:tcPr>
            <w:tcW w:w="4876" w:type="dxa"/>
          </w:tcPr>
          <w:p w14:paraId="309922E7" w14:textId="77777777" w:rsidR="001E0A37" w:rsidRPr="0056317D" w:rsidRDefault="001E0A37" w:rsidP="001E0A37">
            <w:pPr>
              <w:keepNext/>
              <w:spacing w:after="240"/>
              <w:jc w:val="center"/>
              <w:rPr>
                <w:i/>
              </w:rPr>
            </w:pPr>
            <w:r w:rsidRPr="0056317D">
              <w:rPr>
                <w:i/>
              </w:rPr>
              <w:t>Text predložený Komisiou</w:t>
            </w:r>
          </w:p>
        </w:tc>
        <w:tc>
          <w:tcPr>
            <w:tcW w:w="4876" w:type="dxa"/>
          </w:tcPr>
          <w:p w14:paraId="7DDCBD73" w14:textId="77777777" w:rsidR="001E0A37" w:rsidRPr="0056317D" w:rsidRDefault="001E0A37" w:rsidP="001E0A37">
            <w:pPr>
              <w:keepNext/>
              <w:spacing w:after="240"/>
              <w:jc w:val="center"/>
              <w:rPr>
                <w:i/>
              </w:rPr>
            </w:pPr>
            <w:r w:rsidRPr="0056317D">
              <w:rPr>
                <w:i/>
              </w:rPr>
              <w:t>Pozmeňujúci návrh</w:t>
            </w:r>
          </w:p>
        </w:tc>
      </w:tr>
      <w:tr w:rsidR="001E0A37" w:rsidRPr="0056317D" w14:paraId="6D4308F9" w14:textId="77777777" w:rsidTr="001E0A37">
        <w:trPr>
          <w:jc w:val="center"/>
        </w:trPr>
        <w:tc>
          <w:tcPr>
            <w:tcW w:w="4876" w:type="dxa"/>
          </w:tcPr>
          <w:p w14:paraId="3C455FE6" w14:textId="77777777" w:rsidR="001E0A37" w:rsidRPr="0056317D" w:rsidRDefault="001E0A37" w:rsidP="001E0A37">
            <w:pPr>
              <w:spacing w:after="120"/>
            </w:pPr>
          </w:p>
        </w:tc>
        <w:tc>
          <w:tcPr>
            <w:tcW w:w="4876" w:type="dxa"/>
          </w:tcPr>
          <w:p w14:paraId="4C7CDD4F" w14:textId="77777777" w:rsidR="001E0A37" w:rsidRPr="0056317D" w:rsidRDefault="001E0A37" w:rsidP="001E0A37">
            <w:pPr>
              <w:spacing w:after="120"/>
              <w:rPr>
                <w:b/>
                <w:i/>
              </w:rPr>
            </w:pPr>
            <w:r w:rsidRPr="0056317D">
              <w:rPr>
                <w:b/>
                <w:i/>
              </w:rPr>
              <w:t>ie)</w:t>
            </w:r>
            <w:r w:rsidRPr="0056317D">
              <w:tab/>
            </w:r>
            <w:r w:rsidRPr="0056317D">
              <w:rPr>
                <w:b/>
                <w:i/>
              </w:rPr>
              <w:t xml:space="preserve">výrobok podporuje poskytovanie dostupných služieb prístupu jednotlivo a vo vzájomnej kombinácii; </w:t>
            </w:r>
          </w:p>
        </w:tc>
      </w:tr>
    </w:tbl>
    <w:p w14:paraId="3FBC1A2A" w14:textId="77777777" w:rsidR="001E0A37" w:rsidRPr="0056317D" w:rsidRDefault="001E0A37" w:rsidP="001E0A37">
      <w:r w:rsidRPr="00753CB4">
        <w:rPr>
          <w:rStyle w:val="HideTWBExt"/>
        </w:rPr>
        <w:t>&lt;/Amend&gt;</w:t>
      </w:r>
    </w:p>
    <w:p w14:paraId="2E4491B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156</w:t>
      </w:r>
      <w:r w:rsidRPr="00753CB4">
        <w:rPr>
          <w:rStyle w:val="HideTWBExt"/>
        </w:rPr>
        <w:t>&lt;/NumAm&gt;</w:t>
      </w:r>
    </w:p>
    <w:p w14:paraId="1796751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215DC61" w14:textId="77777777" w:rsidR="001E0A37" w:rsidRPr="0056317D" w:rsidRDefault="001E0A37" w:rsidP="001E0A37">
      <w:pPr>
        <w:keepNext/>
        <w:rPr>
          <w:b/>
        </w:rPr>
      </w:pPr>
      <w:r w:rsidRPr="00753CB4">
        <w:rPr>
          <w:rStyle w:val="HideTWBExt"/>
        </w:rPr>
        <w:t>&lt;Article&gt;</w:t>
      </w:r>
      <w:r w:rsidRPr="0056317D">
        <w:rPr>
          <w:b/>
        </w:rPr>
        <w:t>Príloha I – oddiel IV – časť B – bod 2 – písmeno i f (nové)</w:t>
      </w:r>
      <w:r w:rsidRPr="00753CB4">
        <w:rPr>
          <w:rStyle w:val="HideTWBExt"/>
        </w:rPr>
        <w:t>&lt;/Article&gt;</w:t>
      </w:r>
    </w:p>
    <w:p w14:paraId="1BB4287E"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10D78E4" w14:textId="77777777" w:rsidTr="001E0A37">
        <w:trPr>
          <w:jc w:val="center"/>
        </w:trPr>
        <w:tc>
          <w:tcPr>
            <w:tcW w:w="9752" w:type="dxa"/>
            <w:gridSpan w:val="2"/>
          </w:tcPr>
          <w:p w14:paraId="6982268A" w14:textId="77777777" w:rsidR="001E0A37" w:rsidRPr="0056317D" w:rsidRDefault="001E0A37" w:rsidP="001E0A37">
            <w:pPr>
              <w:keepNext/>
            </w:pPr>
          </w:p>
        </w:tc>
      </w:tr>
      <w:tr w:rsidR="001E0A37" w:rsidRPr="0056317D" w14:paraId="0FBF6FF5" w14:textId="77777777" w:rsidTr="001E0A37">
        <w:trPr>
          <w:jc w:val="center"/>
        </w:trPr>
        <w:tc>
          <w:tcPr>
            <w:tcW w:w="4876" w:type="dxa"/>
          </w:tcPr>
          <w:p w14:paraId="3CE386DD" w14:textId="77777777" w:rsidR="001E0A37" w:rsidRPr="0056317D" w:rsidRDefault="001E0A37" w:rsidP="001E0A37">
            <w:pPr>
              <w:keepNext/>
              <w:spacing w:after="240"/>
              <w:jc w:val="center"/>
              <w:rPr>
                <w:i/>
              </w:rPr>
            </w:pPr>
            <w:r w:rsidRPr="0056317D">
              <w:rPr>
                <w:i/>
              </w:rPr>
              <w:t>Text predložený Komisiou</w:t>
            </w:r>
          </w:p>
        </w:tc>
        <w:tc>
          <w:tcPr>
            <w:tcW w:w="4876" w:type="dxa"/>
          </w:tcPr>
          <w:p w14:paraId="7FB9A36C" w14:textId="77777777" w:rsidR="001E0A37" w:rsidRPr="0056317D" w:rsidRDefault="001E0A37" w:rsidP="001E0A37">
            <w:pPr>
              <w:keepNext/>
              <w:spacing w:after="240"/>
              <w:jc w:val="center"/>
              <w:rPr>
                <w:i/>
              </w:rPr>
            </w:pPr>
            <w:r w:rsidRPr="0056317D">
              <w:rPr>
                <w:i/>
              </w:rPr>
              <w:t>Pozmeňujúci návrh</w:t>
            </w:r>
          </w:p>
        </w:tc>
      </w:tr>
      <w:tr w:rsidR="001E0A37" w:rsidRPr="0056317D" w14:paraId="5AAA5952" w14:textId="77777777" w:rsidTr="001E0A37">
        <w:trPr>
          <w:jc w:val="center"/>
        </w:trPr>
        <w:tc>
          <w:tcPr>
            <w:tcW w:w="4876" w:type="dxa"/>
          </w:tcPr>
          <w:p w14:paraId="3E36B816" w14:textId="77777777" w:rsidR="001E0A37" w:rsidRPr="0056317D" w:rsidRDefault="001E0A37" w:rsidP="001E0A37">
            <w:pPr>
              <w:spacing w:after="120"/>
            </w:pPr>
          </w:p>
        </w:tc>
        <w:tc>
          <w:tcPr>
            <w:tcW w:w="4876" w:type="dxa"/>
          </w:tcPr>
          <w:p w14:paraId="5440F2AA" w14:textId="77777777" w:rsidR="001E0A37" w:rsidRPr="0056317D" w:rsidRDefault="001E0A37" w:rsidP="001E0A37">
            <w:pPr>
              <w:spacing w:after="120"/>
              <w:rPr>
                <w:b/>
                <w:i/>
              </w:rPr>
            </w:pPr>
            <w:r w:rsidRPr="0056317D">
              <w:rPr>
                <w:b/>
                <w:i/>
              </w:rPr>
              <w:t>if)</w:t>
            </w:r>
            <w:r w:rsidRPr="0056317D">
              <w:tab/>
            </w:r>
            <w:r w:rsidRPr="0056317D">
              <w:rPr>
                <w:b/>
                <w:i/>
              </w:rPr>
              <w:t xml:space="preserve">výrobok umožňuje prispôsobenie služieb prístupu v čo najväčšej miere, a to aj cez pristupovanie k službám prístupu prostredníctvom iných prostriedkov ako synchronizáciou s iným zariadením; </w:t>
            </w:r>
          </w:p>
        </w:tc>
      </w:tr>
    </w:tbl>
    <w:p w14:paraId="54317867" w14:textId="77777777" w:rsidR="001E0A37" w:rsidRPr="0056317D" w:rsidRDefault="001E0A37" w:rsidP="001E0A37">
      <w:r w:rsidRPr="00753CB4">
        <w:rPr>
          <w:rStyle w:val="HideTWBExt"/>
        </w:rPr>
        <w:t>&lt;/Amend&gt;</w:t>
      </w:r>
    </w:p>
    <w:p w14:paraId="08E4EA8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157</w:t>
      </w:r>
      <w:r w:rsidRPr="00753CB4">
        <w:rPr>
          <w:rStyle w:val="HideTWBExt"/>
        </w:rPr>
        <w:t>&lt;/NumAm&gt;</w:t>
      </w:r>
    </w:p>
    <w:p w14:paraId="5106E29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0306E24" w14:textId="77777777" w:rsidR="001E0A37" w:rsidRPr="0056317D" w:rsidRDefault="001E0A37" w:rsidP="001E0A37">
      <w:pPr>
        <w:keepNext/>
        <w:rPr>
          <w:b/>
        </w:rPr>
      </w:pPr>
      <w:r w:rsidRPr="00753CB4">
        <w:rPr>
          <w:rStyle w:val="HideTWBExt"/>
        </w:rPr>
        <w:t>&lt;Article&gt;</w:t>
      </w:r>
      <w:r w:rsidRPr="0056317D">
        <w:rPr>
          <w:b/>
        </w:rPr>
        <w:t>Príloha I – oddiel IV – časť B – bod 2 – písmeno i g (nové)</w:t>
      </w:r>
      <w:r w:rsidRPr="00753CB4">
        <w:rPr>
          <w:rStyle w:val="HideTWBExt"/>
        </w:rPr>
        <w:t>&lt;/Article&gt;</w:t>
      </w:r>
    </w:p>
    <w:p w14:paraId="2CFE0B09"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D115F82" w14:textId="77777777" w:rsidTr="001E0A37">
        <w:trPr>
          <w:jc w:val="center"/>
        </w:trPr>
        <w:tc>
          <w:tcPr>
            <w:tcW w:w="9752" w:type="dxa"/>
            <w:gridSpan w:val="2"/>
          </w:tcPr>
          <w:p w14:paraId="28FA1556" w14:textId="77777777" w:rsidR="001E0A37" w:rsidRPr="0056317D" w:rsidRDefault="001E0A37" w:rsidP="001E0A37">
            <w:pPr>
              <w:keepNext/>
            </w:pPr>
          </w:p>
        </w:tc>
      </w:tr>
      <w:tr w:rsidR="001E0A37" w:rsidRPr="0056317D" w14:paraId="3EFD6DDD" w14:textId="77777777" w:rsidTr="001E0A37">
        <w:trPr>
          <w:jc w:val="center"/>
        </w:trPr>
        <w:tc>
          <w:tcPr>
            <w:tcW w:w="4876" w:type="dxa"/>
          </w:tcPr>
          <w:p w14:paraId="3E89BAD8" w14:textId="77777777" w:rsidR="001E0A37" w:rsidRPr="0056317D" w:rsidRDefault="001E0A37" w:rsidP="001E0A37">
            <w:pPr>
              <w:keepNext/>
              <w:spacing w:after="240"/>
              <w:jc w:val="center"/>
              <w:rPr>
                <w:i/>
              </w:rPr>
            </w:pPr>
            <w:r w:rsidRPr="0056317D">
              <w:rPr>
                <w:i/>
              </w:rPr>
              <w:t>Text predložený Komisiou</w:t>
            </w:r>
          </w:p>
        </w:tc>
        <w:tc>
          <w:tcPr>
            <w:tcW w:w="4876" w:type="dxa"/>
          </w:tcPr>
          <w:p w14:paraId="44D1C849" w14:textId="77777777" w:rsidR="001E0A37" w:rsidRPr="0056317D" w:rsidRDefault="001E0A37" w:rsidP="001E0A37">
            <w:pPr>
              <w:keepNext/>
              <w:spacing w:after="240"/>
              <w:jc w:val="center"/>
              <w:rPr>
                <w:i/>
              </w:rPr>
            </w:pPr>
            <w:r w:rsidRPr="0056317D">
              <w:rPr>
                <w:i/>
              </w:rPr>
              <w:t>Pozmeňujúci návrh</w:t>
            </w:r>
          </w:p>
        </w:tc>
      </w:tr>
      <w:tr w:rsidR="001E0A37" w:rsidRPr="0056317D" w14:paraId="5E698B3B" w14:textId="77777777" w:rsidTr="001E0A37">
        <w:trPr>
          <w:jc w:val="center"/>
        </w:trPr>
        <w:tc>
          <w:tcPr>
            <w:tcW w:w="4876" w:type="dxa"/>
          </w:tcPr>
          <w:p w14:paraId="1B6C8CDB" w14:textId="77777777" w:rsidR="001E0A37" w:rsidRPr="0056317D" w:rsidRDefault="001E0A37" w:rsidP="001E0A37">
            <w:pPr>
              <w:spacing w:after="120"/>
            </w:pPr>
          </w:p>
        </w:tc>
        <w:tc>
          <w:tcPr>
            <w:tcW w:w="4876" w:type="dxa"/>
          </w:tcPr>
          <w:p w14:paraId="2E6471AB" w14:textId="77777777" w:rsidR="001E0A37" w:rsidRPr="0056317D" w:rsidRDefault="001E0A37" w:rsidP="001E0A37">
            <w:pPr>
              <w:spacing w:after="120"/>
              <w:rPr>
                <w:b/>
                <w:i/>
              </w:rPr>
            </w:pPr>
            <w:r w:rsidRPr="0056317D">
              <w:rPr>
                <w:b/>
                <w:i/>
              </w:rPr>
              <w:t>ig)</w:t>
            </w:r>
            <w:r w:rsidRPr="0056317D">
              <w:tab/>
            </w:r>
            <w:r w:rsidRPr="0056317D">
              <w:rPr>
                <w:b/>
                <w:i/>
              </w:rPr>
              <w:t>ovládacie prvky na aktiváciu služieb prístupu sa používateľovi poskytnú na rovnakej úrovni viditeľnosti, ako primárne ovládacie prvky médií;</w:t>
            </w:r>
          </w:p>
        </w:tc>
      </w:tr>
    </w:tbl>
    <w:p w14:paraId="120F35AC" w14:textId="77777777" w:rsidR="001E0A37" w:rsidRPr="0056317D" w:rsidRDefault="001E0A37" w:rsidP="001E0A37">
      <w:r w:rsidRPr="00753CB4">
        <w:rPr>
          <w:rStyle w:val="HideTWBExt"/>
        </w:rPr>
        <w:t>&lt;/Amend&gt;</w:t>
      </w:r>
    </w:p>
    <w:p w14:paraId="6C8AB5C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158</w:t>
      </w:r>
      <w:r w:rsidRPr="00753CB4">
        <w:rPr>
          <w:rStyle w:val="HideTWBExt"/>
        </w:rPr>
        <w:t>&lt;/NumAm&gt;</w:t>
      </w:r>
    </w:p>
    <w:p w14:paraId="206CE9F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D586BA5" w14:textId="77777777" w:rsidR="001E0A37" w:rsidRPr="0056317D" w:rsidRDefault="001E0A37" w:rsidP="001E0A37">
      <w:pPr>
        <w:keepNext/>
        <w:rPr>
          <w:b/>
        </w:rPr>
      </w:pPr>
      <w:r w:rsidRPr="00753CB4">
        <w:rPr>
          <w:rStyle w:val="HideTWBExt"/>
        </w:rPr>
        <w:t>&lt;Article&gt;</w:t>
      </w:r>
      <w:r w:rsidRPr="0056317D">
        <w:rPr>
          <w:b/>
        </w:rPr>
        <w:t>Príloha I – oddiel IV – časť B – bod 2 – písmeno i h (nové)</w:t>
      </w:r>
      <w:r w:rsidRPr="00753CB4">
        <w:rPr>
          <w:rStyle w:val="HideTWBExt"/>
        </w:rPr>
        <w:t>&lt;/Article&gt;</w:t>
      </w:r>
    </w:p>
    <w:p w14:paraId="1426544A"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407FA68" w14:textId="77777777" w:rsidTr="001E0A37">
        <w:trPr>
          <w:jc w:val="center"/>
        </w:trPr>
        <w:tc>
          <w:tcPr>
            <w:tcW w:w="9752" w:type="dxa"/>
            <w:gridSpan w:val="2"/>
          </w:tcPr>
          <w:p w14:paraId="1D7C48F7" w14:textId="77777777" w:rsidR="001E0A37" w:rsidRPr="0056317D" w:rsidRDefault="001E0A37" w:rsidP="001E0A37">
            <w:pPr>
              <w:keepNext/>
            </w:pPr>
          </w:p>
        </w:tc>
      </w:tr>
      <w:tr w:rsidR="001E0A37" w:rsidRPr="0056317D" w14:paraId="729AB93D" w14:textId="77777777" w:rsidTr="001E0A37">
        <w:trPr>
          <w:jc w:val="center"/>
        </w:trPr>
        <w:tc>
          <w:tcPr>
            <w:tcW w:w="4876" w:type="dxa"/>
          </w:tcPr>
          <w:p w14:paraId="011E36FC" w14:textId="77777777" w:rsidR="001E0A37" w:rsidRPr="0056317D" w:rsidRDefault="001E0A37" w:rsidP="001E0A37">
            <w:pPr>
              <w:keepNext/>
              <w:spacing w:after="240"/>
              <w:jc w:val="center"/>
              <w:rPr>
                <w:i/>
              </w:rPr>
            </w:pPr>
            <w:r w:rsidRPr="0056317D">
              <w:rPr>
                <w:i/>
              </w:rPr>
              <w:t>Text predložený Komisiou</w:t>
            </w:r>
          </w:p>
        </w:tc>
        <w:tc>
          <w:tcPr>
            <w:tcW w:w="4876" w:type="dxa"/>
          </w:tcPr>
          <w:p w14:paraId="7F3014CB" w14:textId="77777777" w:rsidR="001E0A37" w:rsidRPr="0056317D" w:rsidRDefault="001E0A37" w:rsidP="001E0A37">
            <w:pPr>
              <w:keepNext/>
              <w:spacing w:after="240"/>
              <w:jc w:val="center"/>
              <w:rPr>
                <w:i/>
              </w:rPr>
            </w:pPr>
            <w:r w:rsidRPr="0056317D">
              <w:rPr>
                <w:i/>
              </w:rPr>
              <w:t>Pozmeňujúci návrh</w:t>
            </w:r>
          </w:p>
        </w:tc>
      </w:tr>
      <w:tr w:rsidR="001E0A37" w:rsidRPr="0056317D" w14:paraId="338D596A" w14:textId="77777777" w:rsidTr="001E0A37">
        <w:trPr>
          <w:jc w:val="center"/>
        </w:trPr>
        <w:tc>
          <w:tcPr>
            <w:tcW w:w="4876" w:type="dxa"/>
          </w:tcPr>
          <w:p w14:paraId="34C14A87" w14:textId="77777777" w:rsidR="001E0A37" w:rsidRPr="0056317D" w:rsidRDefault="001E0A37" w:rsidP="001E0A37">
            <w:pPr>
              <w:spacing w:after="120"/>
            </w:pPr>
          </w:p>
        </w:tc>
        <w:tc>
          <w:tcPr>
            <w:tcW w:w="4876" w:type="dxa"/>
          </w:tcPr>
          <w:p w14:paraId="7654F023" w14:textId="77777777" w:rsidR="001E0A37" w:rsidRPr="0056317D" w:rsidRDefault="001E0A37" w:rsidP="001E0A37">
            <w:pPr>
              <w:spacing w:after="120"/>
              <w:rPr>
                <w:b/>
                <w:i/>
              </w:rPr>
            </w:pPr>
            <w:r w:rsidRPr="0056317D">
              <w:rPr>
                <w:b/>
                <w:i/>
              </w:rPr>
              <w:t>ih)</w:t>
            </w:r>
            <w:r w:rsidRPr="0056317D">
              <w:tab/>
            </w:r>
            <w:r w:rsidRPr="0056317D">
              <w:rPr>
                <w:b/>
                <w:i/>
              </w:rPr>
              <w:t>výrobok poskytuje prostriedky na účinné bezdrôtové prepojenie s načúvacími technológiami, napr. načúvacími pomôckami, telecievkami, kochleárnymi implantátmi a asistenčnými načúvacími zariadeniami.</w:t>
            </w:r>
          </w:p>
        </w:tc>
      </w:tr>
    </w:tbl>
    <w:p w14:paraId="50AC0429" w14:textId="77777777" w:rsidR="001E0A37" w:rsidRPr="0056317D" w:rsidRDefault="001E0A37" w:rsidP="001E0A37">
      <w:r w:rsidRPr="00753CB4">
        <w:rPr>
          <w:rStyle w:val="HideTWBExt"/>
        </w:rPr>
        <w:t>&lt;/Amend&gt;</w:t>
      </w:r>
    </w:p>
    <w:p w14:paraId="72286BC3" w14:textId="77777777" w:rsidR="001E0A37" w:rsidRPr="0056317D" w:rsidRDefault="001E0A37" w:rsidP="001E0A37"/>
    <w:p w14:paraId="13BB140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159</w:t>
      </w:r>
      <w:r w:rsidRPr="00753CB4">
        <w:rPr>
          <w:rStyle w:val="HideTWBExt"/>
        </w:rPr>
        <w:t>&lt;/NumAm&gt;</w:t>
      </w:r>
    </w:p>
    <w:p w14:paraId="0AFAF6B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8D81649" w14:textId="77777777" w:rsidR="001E0A37" w:rsidRPr="0056317D" w:rsidRDefault="001E0A37" w:rsidP="001E0A37">
      <w:pPr>
        <w:keepNext/>
        <w:rPr>
          <w:b/>
        </w:rPr>
      </w:pPr>
      <w:r w:rsidRPr="00753CB4">
        <w:rPr>
          <w:rStyle w:val="HideTWBExt"/>
        </w:rPr>
        <w:t>&lt;Article&gt;</w:t>
      </w:r>
      <w:r w:rsidRPr="0056317D">
        <w:rPr>
          <w:b/>
        </w:rPr>
        <w:t>Príloha I – oddiel IV – časť B – bod 2 a (nový)</w:t>
      </w:r>
      <w:r w:rsidRPr="00753CB4">
        <w:rPr>
          <w:rStyle w:val="HideTWBExt"/>
        </w:rPr>
        <w:t>&lt;/Article&gt;</w:t>
      </w:r>
    </w:p>
    <w:p w14:paraId="74DBCAC1"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AC205C2" w14:textId="77777777" w:rsidTr="001E0A37">
        <w:trPr>
          <w:jc w:val="center"/>
        </w:trPr>
        <w:tc>
          <w:tcPr>
            <w:tcW w:w="9752" w:type="dxa"/>
            <w:gridSpan w:val="2"/>
          </w:tcPr>
          <w:p w14:paraId="2EFE3EF5" w14:textId="77777777" w:rsidR="001E0A37" w:rsidRPr="0056317D" w:rsidRDefault="001E0A37" w:rsidP="001E0A37">
            <w:pPr>
              <w:keepNext/>
            </w:pPr>
          </w:p>
        </w:tc>
      </w:tr>
      <w:tr w:rsidR="001E0A37" w:rsidRPr="0056317D" w14:paraId="11E0FF97" w14:textId="77777777" w:rsidTr="001E0A37">
        <w:trPr>
          <w:jc w:val="center"/>
        </w:trPr>
        <w:tc>
          <w:tcPr>
            <w:tcW w:w="4876" w:type="dxa"/>
          </w:tcPr>
          <w:p w14:paraId="3063CBA1" w14:textId="77777777" w:rsidR="001E0A37" w:rsidRPr="0056317D" w:rsidRDefault="001E0A37" w:rsidP="001E0A37">
            <w:pPr>
              <w:keepNext/>
              <w:spacing w:after="240"/>
              <w:jc w:val="center"/>
              <w:rPr>
                <w:i/>
              </w:rPr>
            </w:pPr>
            <w:r w:rsidRPr="0056317D">
              <w:rPr>
                <w:i/>
              </w:rPr>
              <w:t>Text predložený Komisiou</w:t>
            </w:r>
          </w:p>
        </w:tc>
        <w:tc>
          <w:tcPr>
            <w:tcW w:w="4876" w:type="dxa"/>
          </w:tcPr>
          <w:p w14:paraId="7F87A565" w14:textId="77777777" w:rsidR="001E0A37" w:rsidRPr="0056317D" w:rsidRDefault="001E0A37" w:rsidP="001E0A37">
            <w:pPr>
              <w:keepNext/>
              <w:spacing w:after="240"/>
              <w:jc w:val="center"/>
              <w:rPr>
                <w:i/>
              </w:rPr>
            </w:pPr>
            <w:r w:rsidRPr="0056317D">
              <w:rPr>
                <w:i/>
              </w:rPr>
              <w:t>Pozmeňujúci návrh</w:t>
            </w:r>
          </w:p>
        </w:tc>
      </w:tr>
      <w:tr w:rsidR="001E0A37" w:rsidRPr="0056317D" w14:paraId="2B13A046" w14:textId="77777777" w:rsidTr="001E0A37">
        <w:trPr>
          <w:jc w:val="center"/>
        </w:trPr>
        <w:tc>
          <w:tcPr>
            <w:tcW w:w="4876" w:type="dxa"/>
          </w:tcPr>
          <w:p w14:paraId="7FBA0CE8" w14:textId="77777777" w:rsidR="001E0A37" w:rsidRPr="0056317D" w:rsidRDefault="001E0A37" w:rsidP="001E0A37">
            <w:pPr>
              <w:spacing w:after="120"/>
              <w:rPr>
                <w:b/>
                <w:bCs/>
                <w:i/>
                <w:iCs/>
              </w:rPr>
            </w:pPr>
          </w:p>
        </w:tc>
        <w:tc>
          <w:tcPr>
            <w:tcW w:w="4876" w:type="dxa"/>
          </w:tcPr>
          <w:p w14:paraId="1F8E244F" w14:textId="77777777" w:rsidR="001E0A37" w:rsidRPr="0056317D" w:rsidRDefault="001E0A37" w:rsidP="001E0A37">
            <w:pPr>
              <w:spacing w:after="120"/>
              <w:rPr>
                <w:b/>
                <w:bCs/>
                <w:i/>
                <w:iCs/>
              </w:rPr>
            </w:pPr>
            <w:r w:rsidRPr="0056317D">
              <w:rPr>
                <w:b/>
                <w:i/>
              </w:rPr>
              <w:t>2a.</w:t>
            </w:r>
            <w:r w:rsidRPr="0056317D">
              <w:tab/>
            </w:r>
            <w:r w:rsidRPr="0056317D">
              <w:rPr>
                <w:b/>
                <w:i/>
              </w:rPr>
              <w:t>Podporné služby</w:t>
            </w:r>
          </w:p>
        </w:tc>
      </w:tr>
      <w:tr w:rsidR="001E0A37" w:rsidRPr="0056317D" w14:paraId="58924028" w14:textId="77777777" w:rsidTr="001E0A37">
        <w:trPr>
          <w:jc w:val="center"/>
        </w:trPr>
        <w:tc>
          <w:tcPr>
            <w:tcW w:w="4876" w:type="dxa"/>
          </w:tcPr>
          <w:p w14:paraId="2AF87266" w14:textId="77777777" w:rsidR="001E0A37" w:rsidRPr="0056317D" w:rsidRDefault="001E0A37" w:rsidP="001E0A37">
            <w:pPr>
              <w:spacing w:after="120"/>
            </w:pPr>
          </w:p>
        </w:tc>
        <w:tc>
          <w:tcPr>
            <w:tcW w:w="4876" w:type="dxa"/>
          </w:tcPr>
          <w:p w14:paraId="18498C26" w14:textId="77777777" w:rsidR="001E0A37" w:rsidRPr="0056317D" w:rsidRDefault="001E0A37" w:rsidP="001E0A37">
            <w:pPr>
              <w:spacing w:after="120"/>
              <w:rPr>
                <w:b/>
                <w:i/>
              </w:rPr>
            </w:pPr>
            <w:r w:rsidRPr="0056317D">
              <w:rPr>
                <w:b/>
                <w:i/>
              </w:rPr>
              <w:t>Ak sú k dispozícii, podporné služby (asistenčné služby, call centrá, technická podpora, konverzné služby a služby odbornej prípravy) poskytujú informácie o prístupnosti výrobku a jeho kompatibilite s asistenčnými technológiami v prístupných spôsoboch komunikácie pre používateľov so zdravotným postihnutím a osoby s obmedzeniami z dôvodu starnutia alebo s akýmikoľvek inými obmedzeniami.</w:t>
            </w:r>
          </w:p>
        </w:tc>
      </w:tr>
    </w:tbl>
    <w:p w14:paraId="7DB41AC4" w14:textId="77777777" w:rsidR="001E0A37" w:rsidRPr="0056317D" w:rsidRDefault="001E0A37" w:rsidP="001E0A37">
      <w:r w:rsidRPr="00753CB4">
        <w:rPr>
          <w:rStyle w:val="HideTWBExt"/>
        </w:rPr>
        <w:t>&lt;/Amend&gt;</w:t>
      </w:r>
    </w:p>
    <w:p w14:paraId="0173C20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160</w:t>
      </w:r>
      <w:r w:rsidRPr="00753CB4">
        <w:rPr>
          <w:rStyle w:val="HideTWBExt"/>
        </w:rPr>
        <w:t>&lt;/NumAm&gt;</w:t>
      </w:r>
    </w:p>
    <w:p w14:paraId="50E80F1D"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198B3AF" w14:textId="77777777" w:rsidR="001E0A37" w:rsidRPr="0056317D" w:rsidRDefault="001E0A37" w:rsidP="001E0A37">
      <w:pPr>
        <w:keepNext/>
        <w:rPr>
          <w:b/>
        </w:rPr>
      </w:pPr>
      <w:r w:rsidRPr="00753CB4">
        <w:rPr>
          <w:rStyle w:val="HideTWBExt"/>
        </w:rPr>
        <w:t>&lt;Article&gt;</w:t>
      </w:r>
      <w:r w:rsidRPr="0056317D">
        <w:rPr>
          <w:b/>
        </w:rPr>
        <w:t>Príloha I – oddiel IV – časť A – bod 1 – úvodná časť</w:t>
      </w:r>
      <w:r w:rsidRPr="00753CB4">
        <w:rPr>
          <w:rStyle w:val="HideTWBExt"/>
        </w:rPr>
        <w:t>&lt;/Article&gt;</w:t>
      </w:r>
    </w:p>
    <w:p w14:paraId="0A323850"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B865637" w14:textId="77777777" w:rsidTr="001E0A37">
        <w:trPr>
          <w:jc w:val="center"/>
        </w:trPr>
        <w:tc>
          <w:tcPr>
            <w:tcW w:w="9752" w:type="dxa"/>
            <w:gridSpan w:val="2"/>
          </w:tcPr>
          <w:p w14:paraId="43A712BB" w14:textId="77777777" w:rsidR="001E0A37" w:rsidRPr="0056317D" w:rsidRDefault="001E0A37" w:rsidP="001E0A37">
            <w:pPr>
              <w:keepNext/>
            </w:pPr>
          </w:p>
        </w:tc>
      </w:tr>
      <w:tr w:rsidR="001E0A37" w:rsidRPr="0056317D" w14:paraId="5BD7177D" w14:textId="77777777" w:rsidTr="001E0A37">
        <w:trPr>
          <w:jc w:val="center"/>
        </w:trPr>
        <w:tc>
          <w:tcPr>
            <w:tcW w:w="4876" w:type="dxa"/>
          </w:tcPr>
          <w:p w14:paraId="6BA6645A" w14:textId="77777777" w:rsidR="001E0A37" w:rsidRPr="0056317D" w:rsidRDefault="001E0A37" w:rsidP="001E0A37">
            <w:pPr>
              <w:keepNext/>
              <w:spacing w:after="240"/>
              <w:jc w:val="center"/>
              <w:rPr>
                <w:i/>
              </w:rPr>
            </w:pPr>
            <w:r w:rsidRPr="0056317D">
              <w:rPr>
                <w:i/>
              </w:rPr>
              <w:t>Text predložený Komisiou</w:t>
            </w:r>
          </w:p>
        </w:tc>
        <w:tc>
          <w:tcPr>
            <w:tcW w:w="4876" w:type="dxa"/>
          </w:tcPr>
          <w:p w14:paraId="6964D1F2" w14:textId="77777777" w:rsidR="001E0A37" w:rsidRPr="0056317D" w:rsidRDefault="001E0A37" w:rsidP="001E0A37">
            <w:pPr>
              <w:keepNext/>
              <w:spacing w:after="240"/>
              <w:jc w:val="center"/>
              <w:rPr>
                <w:i/>
              </w:rPr>
            </w:pPr>
            <w:r w:rsidRPr="0056317D">
              <w:rPr>
                <w:i/>
              </w:rPr>
              <w:t>Pozmeňujúci návrh</w:t>
            </w:r>
          </w:p>
        </w:tc>
      </w:tr>
      <w:tr w:rsidR="001E0A37" w:rsidRPr="0056317D" w14:paraId="3B877BD7" w14:textId="77777777" w:rsidTr="001E0A37">
        <w:trPr>
          <w:jc w:val="center"/>
        </w:trPr>
        <w:tc>
          <w:tcPr>
            <w:tcW w:w="4876" w:type="dxa"/>
          </w:tcPr>
          <w:p w14:paraId="65AD09CC" w14:textId="77777777" w:rsidR="001E0A37" w:rsidRPr="0056317D" w:rsidRDefault="001E0A37" w:rsidP="001E0A37">
            <w:pPr>
              <w:spacing w:after="120"/>
            </w:pPr>
            <w:r w:rsidRPr="0056317D">
              <w:t>S cieľom v čo najväčšej miere umožniť predvídateľné využívanie služieb osobami s </w:t>
            </w:r>
            <w:r w:rsidRPr="0056317D">
              <w:rPr>
                <w:b/>
                <w:i/>
              </w:rPr>
              <w:t>funkčnými obmedzeniami vrátane osôb so zdravotným postihnutím</w:t>
            </w:r>
            <w:r w:rsidRPr="0056317D">
              <w:t xml:space="preserve"> sa služby poskytujú tak, aby: </w:t>
            </w:r>
          </w:p>
        </w:tc>
        <w:tc>
          <w:tcPr>
            <w:tcW w:w="4876" w:type="dxa"/>
          </w:tcPr>
          <w:p w14:paraId="3A5DCCD3" w14:textId="77777777" w:rsidR="001E0A37" w:rsidRPr="0056317D" w:rsidRDefault="001E0A37" w:rsidP="001E0A37">
            <w:pPr>
              <w:spacing w:after="120"/>
            </w:pPr>
            <w:r w:rsidRPr="0056317D">
              <w:t xml:space="preserve">S cieľom v čo najväčšej miere umožniť predvídateľné využívanie služieb osobami </w:t>
            </w:r>
            <w:r w:rsidRPr="0056317D">
              <w:rPr>
                <w:b/>
                <w:i/>
              </w:rPr>
              <w:t>so zdravotným postihnutím a osobami s obmedzeniami z dôvodu starnutia alebo s akýmikoľvek inými obmedzeniam</w:t>
            </w:r>
            <w:r w:rsidRPr="0056317D">
              <w:t xml:space="preserve"> sa služby poskytujú tak, aby:</w:t>
            </w:r>
          </w:p>
        </w:tc>
      </w:tr>
    </w:tbl>
    <w:p w14:paraId="57A6C1FE" w14:textId="77777777" w:rsidR="001E0A37" w:rsidRPr="0056317D" w:rsidRDefault="001E0A37" w:rsidP="001E0A37">
      <w:r w:rsidRPr="00753CB4">
        <w:rPr>
          <w:rStyle w:val="HideTWBExt"/>
        </w:rPr>
        <w:t>&lt;/Amend&gt;</w:t>
      </w:r>
    </w:p>
    <w:p w14:paraId="336D13C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161</w:t>
      </w:r>
      <w:r w:rsidRPr="00753CB4">
        <w:rPr>
          <w:rStyle w:val="HideTWBExt"/>
        </w:rPr>
        <w:t>&lt;/NumAm&gt;</w:t>
      </w:r>
    </w:p>
    <w:p w14:paraId="7A9C7F5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0CE732A" w14:textId="77777777" w:rsidR="001E0A37" w:rsidRPr="0056317D" w:rsidRDefault="001E0A37" w:rsidP="001E0A37">
      <w:pPr>
        <w:keepNext/>
        <w:rPr>
          <w:b/>
        </w:rPr>
      </w:pPr>
      <w:r w:rsidRPr="00753CB4">
        <w:rPr>
          <w:rStyle w:val="HideTWBExt"/>
        </w:rPr>
        <w:t>&lt;Article&gt;</w:t>
      </w:r>
      <w:r w:rsidRPr="0056317D">
        <w:rPr>
          <w:b/>
        </w:rPr>
        <w:t>Príloha I – oddiel V – časť A – bod 1 – písmeno a</w:t>
      </w:r>
      <w:r w:rsidRPr="00753CB4">
        <w:rPr>
          <w:rStyle w:val="HideTWBExt"/>
        </w:rPr>
        <w:t>&lt;/Article&gt;</w:t>
      </w:r>
    </w:p>
    <w:p w14:paraId="6B24F995"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549D5F8" w14:textId="77777777" w:rsidTr="001E0A37">
        <w:trPr>
          <w:jc w:val="center"/>
        </w:trPr>
        <w:tc>
          <w:tcPr>
            <w:tcW w:w="9752" w:type="dxa"/>
            <w:gridSpan w:val="2"/>
          </w:tcPr>
          <w:p w14:paraId="0487B57B" w14:textId="77777777" w:rsidR="001E0A37" w:rsidRPr="0056317D" w:rsidRDefault="001E0A37" w:rsidP="001E0A37">
            <w:pPr>
              <w:keepNext/>
            </w:pPr>
          </w:p>
        </w:tc>
      </w:tr>
      <w:tr w:rsidR="001E0A37" w:rsidRPr="0056317D" w14:paraId="6C6A8FB6" w14:textId="77777777" w:rsidTr="001E0A37">
        <w:trPr>
          <w:jc w:val="center"/>
        </w:trPr>
        <w:tc>
          <w:tcPr>
            <w:tcW w:w="4876" w:type="dxa"/>
          </w:tcPr>
          <w:p w14:paraId="5CA28454" w14:textId="77777777" w:rsidR="001E0A37" w:rsidRPr="0056317D" w:rsidRDefault="001E0A37" w:rsidP="001E0A37">
            <w:pPr>
              <w:keepNext/>
              <w:spacing w:after="240"/>
              <w:jc w:val="center"/>
              <w:rPr>
                <w:i/>
              </w:rPr>
            </w:pPr>
            <w:r w:rsidRPr="0056317D">
              <w:rPr>
                <w:i/>
              </w:rPr>
              <w:t>Text predložený Komisiou</w:t>
            </w:r>
          </w:p>
        </w:tc>
        <w:tc>
          <w:tcPr>
            <w:tcW w:w="4876" w:type="dxa"/>
          </w:tcPr>
          <w:p w14:paraId="61BB604F" w14:textId="77777777" w:rsidR="001E0A37" w:rsidRPr="0056317D" w:rsidRDefault="001E0A37" w:rsidP="001E0A37">
            <w:pPr>
              <w:keepNext/>
              <w:spacing w:after="240"/>
              <w:jc w:val="center"/>
              <w:rPr>
                <w:i/>
              </w:rPr>
            </w:pPr>
            <w:r w:rsidRPr="0056317D">
              <w:rPr>
                <w:i/>
              </w:rPr>
              <w:t>Pozmeňujúci návrh</w:t>
            </w:r>
          </w:p>
        </w:tc>
      </w:tr>
      <w:tr w:rsidR="001E0A37" w:rsidRPr="0056317D" w14:paraId="2AA74BF0" w14:textId="77777777" w:rsidTr="001E0A37">
        <w:trPr>
          <w:jc w:val="center"/>
        </w:trPr>
        <w:tc>
          <w:tcPr>
            <w:tcW w:w="4876" w:type="dxa"/>
          </w:tcPr>
          <w:p w14:paraId="4F18313A" w14:textId="77777777" w:rsidR="001E0A37" w:rsidRPr="0056317D" w:rsidRDefault="001E0A37" w:rsidP="001E0A37">
            <w:pPr>
              <w:spacing w:after="120"/>
            </w:pPr>
            <w:r w:rsidRPr="0056317D">
              <w:t>a)</w:t>
            </w:r>
            <w:r w:rsidRPr="0056317D">
              <w:tab/>
              <w:t>sa poskytovali informácie o fungovaní služby a o charakteristikách a predpokladoch jej prístupnosti takto:</w:t>
            </w:r>
          </w:p>
        </w:tc>
        <w:tc>
          <w:tcPr>
            <w:tcW w:w="4876" w:type="dxa"/>
          </w:tcPr>
          <w:p w14:paraId="6E255E80" w14:textId="77777777" w:rsidR="001E0A37" w:rsidRPr="0056317D" w:rsidRDefault="001E0A37" w:rsidP="001E0A37">
            <w:pPr>
              <w:spacing w:after="120"/>
            </w:pPr>
            <w:r w:rsidRPr="0056317D">
              <w:t>a)</w:t>
            </w:r>
            <w:r w:rsidRPr="0056317D">
              <w:tab/>
              <w:t>sa poskytovali informácie o fungovaní služby a o charakteristikách a predpokladoch jej prístupnosti takto:</w:t>
            </w:r>
          </w:p>
        </w:tc>
      </w:tr>
      <w:tr w:rsidR="001E0A37" w:rsidRPr="0056317D" w14:paraId="00A6AF54" w14:textId="77777777" w:rsidTr="001E0A37">
        <w:trPr>
          <w:jc w:val="center"/>
        </w:trPr>
        <w:tc>
          <w:tcPr>
            <w:tcW w:w="4876" w:type="dxa"/>
          </w:tcPr>
          <w:p w14:paraId="6F18FE57" w14:textId="77777777" w:rsidR="001E0A37" w:rsidRPr="0056317D" w:rsidRDefault="001E0A37" w:rsidP="001E0A37">
            <w:pPr>
              <w:spacing w:after="120"/>
              <w:rPr>
                <w:b/>
                <w:i/>
              </w:rPr>
            </w:pPr>
            <w:r w:rsidRPr="0056317D">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2CE24CBD" w14:textId="77777777" w:rsidR="001E0A37" w:rsidRPr="0056317D" w:rsidRDefault="001E0A37" w:rsidP="001E0A37">
            <w:pPr>
              <w:spacing w:after="120"/>
              <w:rPr>
                <w:b/>
                <w:i/>
              </w:rPr>
            </w:pPr>
            <w:r w:rsidRPr="0056317D">
              <w:t>i)</w:t>
            </w:r>
            <w:r w:rsidRPr="0056317D">
              <w:tab/>
            </w:r>
            <w:r w:rsidRPr="0056317D">
              <w:rPr>
                <w:b/>
                <w:i/>
              </w:rPr>
              <w:t>sú dostupné v prístupnom webovom formáte a elektronickom newebovom dokumente tak, že sa zvnímateľnia, zovládateľnia, zozrozumiteľnia a zrobustnia v súlade s písmenom b);</w:t>
            </w:r>
          </w:p>
        </w:tc>
      </w:tr>
      <w:tr w:rsidR="001E0A37" w:rsidRPr="0056317D" w14:paraId="1369ED7A" w14:textId="77777777" w:rsidTr="001E0A37">
        <w:trPr>
          <w:jc w:val="center"/>
        </w:trPr>
        <w:tc>
          <w:tcPr>
            <w:tcW w:w="4876" w:type="dxa"/>
          </w:tcPr>
          <w:p w14:paraId="15A0D3A1" w14:textId="77777777" w:rsidR="001E0A37" w:rsidRPr="0056317D" w:rsidRDefault="001E0A37" w:rsidP="001E0A37">
            <w:pPr>
              <w:spacing w:after="120"/>
              <w:rPr>
                <w:b/>
                <w:i/>
              </w:rPr>
            </w:pPr>
            <w:r w:rsidRPr="0056317D">
              <w:t>ii)</w:t>
            </w:r>
            <w:r w:rsidRPr="0056317D">
              <w:tab/>
            </w:r>
            <w:r w:rsidRPr="0056317D">
              <w:rPr>
                <w:b/>
                <w:i/>
              </w:rPr>
              <w:t>k dispozícii sú alternatívy k netextovému obsahu,</w:t>
            </w:r>
          </w:p>
        </w:tc>
        <w:tc>
          <w:tcPr>
            <w:tcW w:w="4876" w:type="dxa"/>
          </w:tcPr>
          <w:p w14:paraId="55E37E1C" w14:textId="77777777" w:rsidR="001E0A37" w:rsidRPr="0056317D" w:rsidRDefault="001E0A37" w:rsidP="001E0A37">
            <w:pPr>
              <w:spacing w:after="120"/>
              <w:rPr>
                <w:b/>
                <w:i/>
              </w:rPr>
            </w:pPr>
            <w:r w:rsidRPr="0056317D">
              <w:t>ii)</w:t>
            </w:r>
            <w:r w:rsidRPr="0056317D">
              <w:tab/>
            </w:r>
            <w:r w:rsidRPr="0056317D">
              <w:rPr>
                <w:b/>
                <w:i/>
              </w:rPr>
              <w:t>uvádzajú a vysvetľujú, ako využívať prvky prístupnosti služby vrátane prístupnosti vozidiel a okolitej infraštruktúry a zastavaného prostredia, ako aj informácie o pomoci poskytovanej podľa nariadenia č. 1107/2006, nariadenia č. 1177/2010, nariadenia č. 1371/2007 a nariadenia č. 181/2011.</w:t>
            </w:r>
          </w:p>
        </w:tc>
      </w:tr>
      <w:tr w:rsidR="001E0A37" w:rsidRPr="0056317D" w14:paraId="61674B07" w14:textId="77777777" w:rsidTr="001E0A37">
        <w:trPr>
          <w:jc w:val="center"/>
        </w:trPr>
        <w:tc>
          <w:tcPr>
            <w:tcW w:w="4876" w:type="dxa"/>
          </w:tcPr>
          <w:p w14:paraId="61C80F53" w14:textId="77777777" w:rsidR="001E0A37" w:rsidRPr="0056317D" w:rsidRDefault="001E0A37" w:rsidP="001E0A37">
            <w:pPr>
              <w:spacing w:after="120"/>
              <w:rPr>
                <w:b/>
                <w:i/>
              </w:rPr>
            </w:pPr>
            <w:r w:rsidRPr="0056317D">
              <w:t>iii)</w:t>
            </w:r>
            <w:r w:rsidRPr="0056317D">
              <w:tab/>
            </w:r>
            <w:r w:rsidRPr="0056317D">
              <w:rPr>
                <w:b/>
                <w:i/>
              </w:rPr>
              <w:t>elektronické informácie vrátane súvisiacich online aplikácií, ktoré sú potrebné na poskytovanie služby, sa poskytujú v súlade s písmenom b).</w:t>
            </w:r>
          </w:p>
        </w:tc>
        <w:tc>
          <w:tcPr>
            <w:tcW w:w="4876" w:type="dxa"/>
          </w:tcPr>
          <w:p w14:paraId="5300D139" w14:textId="77777777" w:rsidR="001E0A37" w:rsidRPr="0056317D" w:rsidRDefault="001E0A37" w:rsidP="001E0A37">
            <w:pPr>
              <w:spacing w:after="120"/>
              <w:rPr>
                <w:b/>
                <w:i/>
              </w:rPr>
            </w:pPr>
            <w:r w:rsidRPr="0056317D">
              <w:t>iii)</w:t>
            </w:r>
            <w:r w:rsidRPr="0056317D">
              <w:tab/>
            </w:r>
            <w:r w:rsidRPr="0056317D">
              <w:rPr>
                <w:b/>
                <w:i/>
              </w:rPr>
              <w:t>poskytujú sa na požiadanie aj v alternatívnych neelektronických formátoch. Alternatívne neelektronické formáty môžu zahŕňať veľkú tlač, Braillovo písmo, alebo ľahkú čitateľnosť.</w:t>
            </w:r>
          </w:p>
        </w:tc>
      </w:tr>
    </w:tbl>
    <w:p w14:paraId="52B624C8" w14:textId="77777777" w:rsidR="001E0A37" w:rsidRPr="0056317D" w:rsidRDefault="001E0A37" w:rsidP="001E0A37">
      <w:r w:rsidRPr="00753CB4">
        <w:rPr>
          <w:rStyle w:val="HideTWBExt"/>
        </w:rPr>
        <w:t>&lt;/Amend&gt;</w:t>
      </w:r>
    </w:p>
    <w:p w14:paraId="30ADF34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162</w:t>
      </w:r>
      <w:r w:rsidRPr="00753CB4">
        <w:rPr>
          <w:rStyle w:val="HideTWBExt"/>
        </w:rPr>
        <w:t>&lt;/NumAm&gt;</w:t>
      </w:r>
    </w:p>
    <w:p w14:paraId="1C5BF1B2"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E5404E5" w14:textId="77777777" w:rsidR="001E0A37" w:rsidRPr="0056317D" w:rsidRDefault="001E0A37" w:rsidP="001E0A37">
      <w:pPr>
        <w:keepNext/>
        <w:rPr>
          <w:b/>
        </w:rPr>
      </w:pPr>
      <w:r w:rsidRPr="00753CB4">
        <w:rPr>
          <w:rStyle w:val="HideTWBExt"/>
        </w:rPr>
        <w:t>&lt;Article&gt;</w:t>
      </w:r>
      <w:r w:rsidRPr="0056317D">
        <w:rPr>
          <w:b/>
        </w:rPr>
        <w:t>Príloha I – oddiel V – časť A – bod 1 – písmeno b</w:t>
      </w:r>
      <w:r w:rsidRPr="00753CB4">
        <w:rPr>
          <w:rStyle w:val="HideTWBExt"/>
        </w:rPr>
        <w:t>&lt;/Article&gt;</w:t>
      </w:r>
    </w:p>
    <w:p w14:paraId="484C86C1"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9404D94" w14:textId="77777777" w:rsidTr="001E0A37">
        <w:trPr>
          <w:jc w:val="center"/>
        </w:trPr>
        <w:tc>
          <w:tcPr>
            <w:tcW w:w="9752" w:type="dxa"/>
            <w:gridSpan w:val="2"/>
          </w:tcPr>
          <w:p w14:paraId="3ADA717B" w14:textId="77777777" w:rsidR="001E0A37" w:rsidRPr="0056317D" w:rsidRDefault="001E0A37" w:rsidP="001E0A37">
            <w:pPr>
              <w:keepNext/>
            </w:pPr>
          </w:p>
        </w:tc>
      </w:tr>
      <w:tr w:rsidR="001E0A37" w:rsidRPr="0056317D" w14:paraId="0F1861BA" w14:textId="77777777" w:rsidTr="001E0A37">
        <w:trPr>
          <w:jc w:val="center"/>
        </w:trPr>
        <w:tc>
          <w:tcPr>
            <w:tcW w:w="4876" w:type="dxa"/>
          </w:tcPr>
          <w:p w14:paraId="62ED150F" w14:textId="77777777" w:rsidR="001E0A37" w:rsidRPr="0056317D" w:rsidRDefault="001E0A37" w:rsidP="001E0A37">
            <w:pPr>
              <w:keepNext/>
              <w:spacing w:after="240"/>
              <w:jc w:val="center"/>
              <w:rPr>
                <w:i/>
              </w:rPr>
            </w:pPr>
            <w:r w:rsidRPr="0056317D">
              <w:rPr>
                <w:i/>
              </w:rPr>
              <w:t>Text predložený Komisiou</w:t>
            </w:r>
          </w:p>
        </w:tc>
        <w:tc>
          <w:tcPr>
            <w:tcW w:w="4876" w:type="dxa"/>
          </w:tcPr>
          <w:p w14:paraId="3C4DC8AD" w14:textId="77777777" w:rsidR="001E0A37" w:rsidRPr="0056317D" w:rsidRDefault="001E0A37" w:rsidP="001E0A37">
            <w:pPr>
              <w:keepNext/>
              <w:spacing w:after="240"/>
              <w:jc w:val="center"/>
              <w:rPr>
                <w:i/>
              </w:rPr>
            </w:pPr>
            <w:r w:rsidRPr="0056317D">
              <w:rPr>
                <w:i/>
              </w:rPr>
              <w:t>Pozmeňujúci návrh</w:t>
            </w:r>
          </w:p>
        </w:tc>
      </w:tr>
      <w:tr w:rsidR="001E0A37" w:rsidRPr="0056317D" w14:paraId="7B1DF18C" w14:textId="77777777" w:rsidTr="001E0A37">
        <w:trPr>
          <w:jc w:val="center"/>
        </w:trPr>
        <w:tc>
          <w:tcPr>
            <w:tcW w:w="4876" w:type="dxa"/>
          </w:tcPr>
          <w:p w14:paraId="3569DDFC" w14:textId="77777777" w:rsidR="001E0A37" w:rsidRPr="0056317D" w:rsidRDefault="001E0A37" w:rsidP="001E0A37">
            <w:r w:rsidRPr="0056317D">
              <w:t>b)</w:t>
            </w:r>
            <w:r w:rsidRPr="0056317D">
              <w:tab/>
              <w:t xml:space="preserve">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 </w:t>
            </w:r>
          </w:p>
          <w:p w14:paraId="3975D5FA" w14:textId="77777777" w:rsidR="001E0A37" w:rsidRPr="0056317D" w:rsidRDefault="001E0A37" w:rsidP="001E0A37">
            <w:pPr>
              <w:spacing w:after="120"/>
            </w:pPr>
          </w:p>
        </w:tc>
        <w:tc>
          <w:tcPr>
            <w:tcW w:w="4876" w:type="dxa"/>
          </w:tcPr>
          <w:p w14:paraId="789EB1F5" w14:textId="77777777" w:rsidR="001E0A37" w:rsidRPr="0056317D" w:rsidRDefault="001E0A37" w:rsidP="001E0A37">
            <w:pPr>
              <w:spacing w:after="120"/>
            </w:pPr>
            <w:r w:rsidRPr="0056317D">
              <w:t>b)</w:t>
            </w:r>
            <w:r w:rsidRPr="0056317D">
              <w:tab/>
              <w:t xml:space="preserve">sa webové sídla </w:t>
            </w:r>
            <w:r w:rsidRPr="0056317D">
              <w:rPr>
                <w:b/>
                <w:i/>
              </w:rPr>
              <w:t xml:space="preserve">vrátane online aplikácií potrebných na poskytovanie služby </w:t>
            </w:r>
            <w:r w:rsidRPr="0056317D">
              <w:t xml:space="preserve">sprístupňovali jednotným a primeraným spôsobom, ktorý používateľom umožňuje ich vnímať, používať a porozumieť im, ako aj prispôsobiť prezentáciu a interakciu obsahu, a tak, aby bola v prípade potreby k dispozícii prístupná elektronická alternatíva, ako aj </w:t>
            </w:r>
            <w:r w:rsidRPr="0056317D">
              <w:rPr>
                <w:b/>
                <w:i/>
              </w:rPr>
              <w:t xml:space="preserve">robustným </w:t>
            </w:r>
            <w:r w:rsidRPr="0056317D">
              <w:t>spôsobom, ktorý uľahčí interoperabilitu s rôznymi používateľskými agentmi a asistenčnými technológiami dostupnými na úrovni Únie a medzinárodnej úrovni,</w:t>
            </w:r>
          </w:p>
        </w:tc>
      </w:tr>
    </w:tbl>
    <w:p w14:paraId="46C87747" w14:textId="77777777" w:rsidR="001E0A37" w:rsidRPr="0056317D" w:rsidRDefault="001E0A37" w:rsidP="001E0A37">
      <w:r w:rsidRPr="00753CB4">
        <w:rPr>
          <w:rStyle w:val="HideTWBExt"/>
        </w:rPr>
        <w:t>&lt;/Amend&gt;</w:t>
      </w:r>
    </w:p>
    <w:p w14:paraId="1394BC8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163</w:t>
      </w:r>
      <w:r w:rsidRPr="00753CB4">
        <w:rPr>
          <w:rStyle w:val="HideTWBExt"/>
        </w:rPr>
        <w:t>&lt;/NumAm&gt;</w:t>
      </w:r>
    </w:p>
    <w:p w14:paraId="4C1169CC"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314A062" w14:textId="77777777" w:rsidR="001E0A37" w:rsidRPr="0056317D" w:rsidRDefault="001E0A37" w:rsidP="001E0A37">
      <w:pPr>
        <w:keepNext/>
        <w:rPr>
          <w:b/>
        </w:rPr>
      </w:pPr>
      <w:r w:rsidRPr="00753CB4">
        <w:rPr>
          <w:rStyle w:val="HideTWBExt"/>
        </w:rPr>
        <w:t>&lt;Article&gt;</w:t>
      </w:r>
      <w:r w:rsidRPr="0056317D">
        <w:rPr>
          <w:b/>
        </w:rPr>
        <w:t>Príloha I – oddiel V – časť A – bod 1 – písmeno b a (nové)</w:t>
      </w:r>
      <w:r w:rsidRPr="00753CB4">
        <w:rPr>
          <w:rStyle w:val="HideTWBExt"/>
        </w:rPr>
        <w:t>&lt;/Article&gt;</w:t>
      </w:r>
    </w:p>
    <w:p w14:paraId="5959B14F"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A83721F" w14:textId="77777777" w:rsidTr="001E0A37">
        <w:trPr>
          <w:jc w:val="center"/>
        </w:trPr>
        <w:tc>
          <w:tcPr>
            <w:tcW w:w="9752" w:type="dxa"/>
            <w:gridSpan w:val="2"/>
          </w:tcPr>
          <w:p w14:paraId="60F3F824" w14:textId="77777777" w:rsidR="001E0A37" w:rsidRPr="0056317D" w:rsidRDefault="001E0A37" w:rsidP="001E0A37">
            <w:pPr>
              <w:keepNext/>
            </w:pPr>
          </w:p>
        </w:tc>
      </w:tr>
      <w:tr w:rsidR="001E0A37" w:rsidRPr="0056317D" w14:paraId="7B8C3FCA" w14:textId="77777777" w:rsidTr="001E0A37">
        <w:trPr>
          <w:jc w:val="center"/>
        </w:trPr>
        <w:tc>
          <w:tcPr>
            <w:tcW w:w="4876" w:type="dxa"/>
          </w:tcPr>
          <w:p w14:paraId="6FBDB818" w14:textId="77777777" w:rsidR="001E0A37" w:rsidRPr="0056317D" w:rsidRDefault="001E0A37" w:rsidP="001E0A37">
            <w:pPr>
              <w:keepNext/>
              <w:spacing w:after="240"/>
              <w:jc w:val="center"/>
              <w:rPr>
                <w:i/>
              </w:rPr>
            </w:pPr>
            <w:r w:rsidRPr="0056317D">
              <w:rPr>
                <w:i/>
              </w:rPr>
              <w:t>Text predložený Komisiou</w:t>
            </w:r>
          </w:p>
        </w:tc>
        <w:tc>
          <w:tcPr>
            <w:tcW w:w="4876" w:type="dxa"/>
          </w:tcPr>
          <w:p w14:paraId="5C4C70B2" w14:textId="77777777" w:rsidR="001E0A37" w:rsidRPr="0056317D" w:rsidRDefault="001E0A37" w:rsidP="001E0A37">
            <w:pPr>
              <w:keepNext/>
              <w:spacing w:after="240"/>
              <w:jc w:val="center"/>
              <w:rPr>
                <w:i/>
              </w:rPr>
            </w:pPr>
            <w:r w:rsidRPr="0056317D">
              <w:rPr>
                <w:i/>
              </w:rPr>
              <w:t>Pozmeňujúci návrh</w:t>
            </w:r>
          </w:p>
        </w:tc>
      </w:tr>
      <w:tr w:rsidR="001E0A37" w:rsidRPr="0056317D" w14:paraId="5BCEAD01" w14:textId="77777777" w:rsidTr="001E0A37">
        <w:trPr>
          <w:jc w:val="center"/>
        </w:trPr>
        <w:tc>
          <w:tcPr>
            <w:tcW w:w="4876" w:type="dxa"/>
          </w:tcPr>
          <w:p w14:paraId="4E783480" w14:textId="77777777" w:rsidR="001E0A37" w:rsidRPr="0056317D" w:rsidRDefault="001E0A37" w:rsidP="001E0A37">
            <w:pPr>
              <w:spacing w:after="120"/>
            </w:pPr>
          </w:p>
        </w:tc>
        <w:tc>
          <w:tcPr>
            <w:tcW w:w="4876" w:type="dxa"/>
          </w:tcPr>
          <w:p w14:paraId="7482DFC0" w14:textId="77777777" w:rsidR="001E0A37" w:rsidRPr="0056317D" w:rsidRDefault="001E0A37" w:rsidP="001E0A37">
            <w:pPr>
              <w:spacing w:after="120"/>
              <w:rPr>
                <w:b/>
                <w:i/>
              </w:rPr>
            </w:pPr>
            <w:r w:rsidRPr="0056317D">
              <w:rPr>
                <w:b/>
                <w:i/>
              </w:rPr>
              <w:t xml:space="preserve">ba) </w:t>
            </w:r>
            <w:r w:rsidRPr="0056317D">
              <w:tab/>
            </w:r>
            <w:r w:rsidRPr="0056317D">
              <w:rPr>
                <w:b/>
                <w:i/>
              </w:rPr>
              <w:t>sa mobilné webové sídla vrátane mobilných aplikácií potrebných na poskytovanie služby 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bl>
    <w:p w14:paraId="22CFDAB4" w14:textId="77777777" w:rsidR="001E0A37" w:rsidRPr="0056317D" w:rsidRDefault="001E0A37" w:rsidP="001E0A37">
      <w:r w:rsidRPr="00753CB4">
        <w:rPr>
          <w:rStyle w:val="HideTWBExt"/>
        </w:rPr>
        <w:t>&lt;/Amend&gt;</w:t>
      </w:r>
    </w:p>
    <w:p w14:paraId="1B05EEF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164</w:t>
      </w:r>
      <w:r w:rsidRPr="00753CB4">
        <w:rPr>
          <w:rStyle w:val="HideTWBExt"/>
        </w:rPr>
        <w:t>&lt;/NumAm&gt;</w:t>
      </w:r>
    </w:p>
    <w:p w14:paraId="4DADC08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DBF5DAC" w14:textId="77777777" w:rsidR="001E0A37" w:rsidRPr="0056317D" w:rsidRDefault="001E0A37" w:rsidP="001E0A37">
      <w:pPr>
        <w:keepNext/>
        <w:rPr>
          <w:b/>
        </w:rPr>
      </w:pPr>
      <w:r w:rsidRPr="00753CB4">
        <w:rPr>
          <w:rStyle w:val="HideTWBExt"/>
        </w:rPr>
        <w:t>&lt;Article&gt;</w:t>
      </w:r>
      <w:r w:rsidRPr="0056317D">
        <w:rPr>
          <w:b/>
        </w:rPr>
        <w:t>Príloha I – oddiel V – časť A – bod 1 – písmeno c</w:t>
      </w:r>
      <w:r w:rsidRPr="00753CB4">
        <w:rPr>
          <w:rStyle w:val="HideTWBExt"/>
        </w:rPr>
        <w:t>&lt;/Article&gt;</w:t>
      </w:r>
    </w:p>
    <w:p w14:paraId="51796188"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83C8169" w14:textId="77777777" w:rsidTr="001E0A37">
        <w:trPr>
          <w:jc w:val="center"/>
        </w:trPr>
        <w:tc>
          <w:tcPr>
            <w:tcW w:w="9752" w:type="dxa"/>
            <w:gridSpan w:val="2"/>
          </w:tcPr>
          <w:p w14:paraId="389F7446" w14:textId="77777777" w:rsidR="001E0A37" w:rsidRPr="0056317D" w:rsidRDefault="001E0A37" w:rsidP="001E0A37">
            <w:pPr>
              <w:keepNext/>
            </w:pPr>
          </w:p>
        </w:tc>
      </w:tr>
      <w:tr w:rsidR="001E0A37" w:rsidRPr="0056317D" w14:paraId="33FA3C93" w14:textId="77777777" w:rsidTr="001E0A37">
        <w:trPr>
          <w:jc w:val="center"/>
        </w:trPr>
        <w:tc>
          <w:tcPr>
            <w:tcW w:w="4876" w:type="dxa"/>
          </w:tcPr>
          <w:p w14:paraId="243D8D23" w14:textId="77777777" w:rsidR="001E0A37" w:rsidRPr="0056317D" w:rsidRDefault="001E0A37" w:rsidP="001E0A37">
            <w:pPr>
              <w:keepNext/>
              <w:spacing w:after="240"/>
              <w:jc w:val="center"/>
              <w:rPr>
                <w:i/>
              </w:rPr>
            </w:pPr>
            <w:r w:rsidRPr="0056317D">
              <w:rPr>
                <w:i/>
              </w:rPr>
              <w:t>Text predložený Komisiou</w:t>
            </w:r>
          </w:p>
        </w:tc>
        <w:tc>
          <w:tcPr>
            <w:tcW w:w="4876" w:type="dxa"/>
          </w:tcPr>
          <w:p w14:paraId="685C3215" w14:textId="77777777" w:rsidR="001E0A37" w:rsidRPr="0056317D" w:rsidRDefault="001E0A37" w:rsidP="001E0A37">
            <w:pPr>
              <w:keepNext/>
              <w:spacing w:after="240"/>
              <w:jc w:val="center"/>
              <w:rPr>
                <w:i/>
              </w:rPr>
            </w:pPr>
            <w:r w:rsidRPr="0056317D">
              <w:rPr>
                <w:i/>
              </w:rPr>
              <w:t>Pozmeňujúci návrh</w:t>
            </w:r>
          </w:p>
        </w:tc>
      </w:tr>
      <w:tr w:rsidR="001E0A37" w:rsidRPr="0056317D" w14:paraId="6161AEA6" w14:textId="77777777" w:rsidTr="001E0A37">
        <w:trPr>
          <w:jc w:val="center"/>
        </w:trPr>
        <w:tc>
          <w:tcPr>
            <w:tcW w:w="4876" w:type="dxa"/>
          </w:tcPr>
          <w:p w14:paraId="21F2B14A" w14:textId="77777777" w:rsidR="001E0A37" w:rsidRPr="0056317D" w:rsidRDefault="001E0A37" w:rsidP="001E0A37">
            <w:pPr>
              <w:spacing w:after="120"/>
            </w:pPr>
            <w:r w:rsidRPr="0056317D">
              <w:t>c)</w:t>
            </w:r>
            <w:r w:rsidRPr="0056317D">
              <w:tab/>
              <w:t>zahŕňali funkcie, praktiky, stratégie a postupy a úpravy pri prevádzkovaní služby, ktorých cieľom je riešiť potreby ľudí s </w:t>
            </w:r>
            <w:r w:rsidRPr="0056317D">
              <w:rPr>
                <w:b/>
                <w:i/>
              </w:rPr>
              <w:t>funkčnými</w:t>
            </w:r>
            <w:r w:rsidRPr="0056317D">
              <w:t xml:space="preserve"> obmedzeniami</w:t>
            </w:r>
            <w:r w:rsidRPr="0056317D">
              <w:rPr>
                <w:b/>
                <w:i/>
              </w:rPr>
              <w:t>.</w:t>
            </w:r>
          </w:p>
        </w:tc>
        <w:tc>
          <w:tcPr>
            <w:tcW w:w="4876" w:type="dxa"/>
          </w:tcPr>
          <w:p w14:paraId="76882E35" w14:textId="77777777" w:rsidR="001E0A37" w:rsidRPr="0056317D" w:rsidRDefault="001E0A37" w:rsidP="001E0A37">
            <w:pPr>
              <w:spacing w:after="120"/>
              <w:rPr>
                <w:rFonts w:ascii="Arial" w:hAnsi="Arial" w:cs="Arial"/>
                <w:sz w:val="23"/>
                <w:szCs w:val="23"/>
              </w:rPr>
            </w:pPr>
            <w:r w:rsidRPr="0056317D">
              <w:t>c)</w:t>
            </w:r>
            <w:r w:rsidRPr="0056317D">
              <w:tab/>
              <w:t xml:space="preserve">zahŕňali funkcie, praktiky, stratégie a postupy a úpravy pri prevádzkovaní služby, ktorých cieľom je riešiť potreby ľudí </w:t>
            </w:r>
            <w:r w:rsidRPr="0056317D">
              <w:rPr>
                <w:b/>
                <w:i/>
              </w:rPr>
              <w:t>so zdravotným postihnutím a osôb s obmedzeniami z dôvodu starnutia alebo s akýmikoľvek inými</w:t>
            </w:r>
            <w:r w:rsidRPr="0056317D">
              <w:t xml:space="preserve"> obmedzeniami</w:t>
            </w:r>
            <w:r w:rsidRPr="0056317D">
              <w:rPr>
                <w:b/>
                <w:i/>
              </w:rPr>
              <w:t xml:space="preserve">: </w:t>
            </w:r>
          </w:p>
        </w:tc>
      </w:tr>
      <w:tr w:rsidR="001E0A37" w:rsidRPr="0056317D" w14:paraId="343C6664" w14:textId="77777777" w:rsidTr="001E0A37">
        <w:trPr>
          <w:jc w:val="center"/>
        </w:trPr>
        <w:tc>
          <w:tcPr>
            <w:tcW w:w="4876" w:type="dxa"/>
          </w:tcPr>
          <w:p w14:paraId="7B75F8D5" w14:textId="77777777" w:rsidR="001E0A37" w:rsidRPr="0056317D" w:rsidRDefault="001E0A37" w:rsidP="001E0A37">
            <w:pPr>
              <w:spacing w:after="120"/>
            </w:pPr>
          </w:p>
        </w:tc>
        <w:tc>
          <w:tcPr>
            <w:tcW w:w="4876" w:type="dxa"/>
          </w:tcPr>
          <w:p w14:paraId="77D7FE1C" w14:textId="77777777" w:rsidR="001E0A37" w:rsidRPr="0056317D" w:rsidRDefault="001E0A37" w:rsidP="001E0A37">
            <w:pPr>
              <w:spacing w:after="120"/>
              <w:rPr>
                <w:b/>
                <w:i/>
              </w:rPr>
            </w:pPr>
            <w:r w:rsidRPr="0056317D">
              <w:rPr>
                <w:b/>
                <w:i/>
              </w:rPr>
              <w:t>i)</w:t>
            </w:r>
            <w:r w:rsidRPr="0056317D">
              <w:tab/>
            </w:r>
            <w:r w:rsidRPr="0056317D">
              <w:rPr>
                <w:b/>
                <w:i/>
              </w:rPr>
              <w:t>inteligentný predaj cestovných lístkov (elektronické rezervácie, rezervácie cestovných lístkov atď.)</w:t>
            </w:r>
          </w:p>
        </w:tc>
      </w:tr>
      <w:tr w:rsidR="001E0A37" w:rsidRPr="0056317D" w14:paraId="2741CEB4" w14:textId="77777777" w:rsidTr="001E0A37">
        <w:trPr>
          <w:jc w:val="center"/>
        </w:trPr>
        <w:tc>
          <w:tcPr>
            <w:tcW w:w="4876" w:type="dxa"/>
          </w:tcPr>
          <w:p w14:paraId="0C30EBAA" w14:textId="77777777" w:rsidR="001E0A37" w:rsidRPr="0056317D" w:rsidRDefault="001E0A37" w:rsidP="001E0A37">
            <w:pPr>
              <w:spacing w:after="120"/>
            </w:pPr>
          </w:p>
        </w:tc>
        <w:tc>
          <w:tcPr>
            <w:tcW w:w="4876" w:type="dxa"/>
          </w:tcPr>
          <w:p w14:paraId="4BCD8A5C" w14:textId="77777777" w:rsidR="001E0A37" w:rsidRPr="0056317D" w:rsidRDefault="001E0A37" w:rsidP="001E0A37">
            <w:pPr>
              <w:spacing w:after="120"/>
              <w:rPr>
                <w:b/>
                <w:i/>
              </w:rPr>
            </w:pPr>
            <w:r w:rsidRPr="0056317D">
              <w:rPr>
                <w:b/>
                <w:i/>
              </w:rPr>
              <w:t>ii)</w:t>
            </w:r>
            <w:r w:rsidRPr="0056317D">
              <w:tab/>
            </w:r>
            <w:r w:rsidRPr="0056317D">
              <w:rPr>
                <w:b/>
                <w:i/>
              </w:rPr>
              <w:t>informácie pre cestujúcich v reálnom čase (cestovné poriadky, informácie o narušeniach prevádzky, prípojoch, ďalšom cestovaní s inými druhmi dopravy atď.)</w:t>
            </w:r>
          </w:p>
        </w:tc>
      </w:tr>
      <w:tr w:rsidR="001E0A37" w:rsidRPr="0056317D" w14:paraId="565AE775" w14:textId="77777777" w:rsidTr="001E0A37">
        <w:trPr>
          <w:jc w:val="center"/>
        </w:trPr>
        <w:tc>
          <w:tcPr>
            <w:tcW w:w="4876" w:type="dxa"/>
          </w:tcPr>
          <w:p w14:paraId="22A39CB8" w14:textId="77777777" w:rsidR="001E0A37" w:rsidRPr="0056317D" w:rsidRDefault="001E0A37" w:rsidP="001E0A37">
            <w:pPr>
              <w:spacing w:after="120"/>
            </w:pPr>
          </w:p>
        </w:tc>
        <w:tc>
          <w:tcPr>
            <w:tcW w:w="4876" w:type="dxa"/>
          </w:tcPr>
          <w:p w14:paraId="79C003B3" w14:textId="77777777" w:rsidR="001E0A37" w:rsidRPr="0056317D" w:rsidRDefault="001E0A37" w:rsidP="001E0A37">
            <w:pPr>
              <w:spacing w:after="120"/>
              <w:rPr>
                <w:b/>
                <w:i/>
              </w:rPr>
            </w:pPr>
            <w:r w:rsidRPr="0056317D">
              <w:rPr>
                <w:b/>
                <w:i/>
              </w:rPr>
              <w:t>iii)</w:t>
            </w:r>
            <w:r w:rsidRPr="0056317D">
              <w:tab/>
            </w:r>
            <w:r w:rsidRPr="0056317D">
              <w:rPr>
                <w:b/>
                <w:i/>
              </w:rPr>
              <w:t>dodatočné informácie o službách (napr. o zamestnancoch na staniciach; nefungujúcich výťahoch alebo dočasne nedostupných službách)</w:t>
            </w:r>
          </w:p>
        </w:tc>
      </w:tr>
    </w:tbl>
    <w:p w14:paraId="786E500A" w14:textId="77777777" w:rsidR="001E0A37" w:rsidRPr="0056317D" w:rsidRDefault="001E0A37" w:rsidP="001E0A37">
      <w:r w:rsidRPr="00753CB4">
        <w:rPr>
          <w:rStyle w:val="HideTWBExt"/>
        </w:rPr>
        <w:t>&lt;/Amend&gt;</w:t>
      </w:r>
    </w:p>
    <w:p w14:paraId="3B0175F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165</w:t>
      </w:r>
      <w:r w:rsidRPr="00753CB4">
        <w:rPr>
          <w:rStyle w:val="HideTWBExt"/>
        </w:rPr>
        <w:t>&lt;/NumAm&gt;</w:t>
      </w:r>
    </w:p>
    <w:p w14:paraId="4218232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30A855C" w14:textId="77777777" w:rsidR="001E0A37" w:rsidRPr="0056317D" w:rsidRDefault="001E0A37" w:rsidP="001E0A37">
      <w:pPr>
        <w:keepNext/>
        <w:rPr>
          <w:b/>
        </w:rPr>
      </w:pPr>
      <w:r w:rsidRPr="00753CB4">
        <w:rPr>
          <w:rStyle w:val="HideTWBExt"/>
        </w:rPr>
        <w:t>&lt;Article&gt;</w:t>
      </w:r>
      <w:r w:rsidRPr="0056317D">
        <w:rPr>
          <w:b/>
        </w:rPr>
        <w:t>Príloha I – oddiel V – časť A – bod 1 – písmeno c a (nové)</w:t>
      </w:r>
      <w:r w:rsidRPr="00753CB4">
        <w:rPr>
          <w:rStyle w:val="HideTWBExt"/>
        </w:rPr>
        <w:t>&lt;/Article&gt;</w:t>
      </w:r>
    </w:p>
    <w:p w14:paraId="35AAF89C"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854CA23" w14:textId="77777777" w:rsidTr="001E0A37">
        <w:trPr>
          <w:jc w:val="center"/>
        </w:trPr>
        <w:tc>
          <w:tcPr>
            <w:tcW w:w="9752" w:type="dxa"/>
            <w:gridSpan w:val="2"/>
          </w:tcPr>
          <w:p w14:paraId="7B103882" w14:textId="77777777" w:rsidR="001E0A37" w:rsidRPr="0056317D" w:rsidRDefault="001E0A37" w:rsidP="001E0A37">
            <w:pPr>
              <w:keepNext/>
            </w:pPr>
          </w:p>
        </w:tc>
      </w:tr>
      <w:tr w:rsidR="001E0A37" w:rsidRPr="0056317D" w14:paraId="75FCDD7E" w14:textId="77777777" w:rsidTr="001E0A37">
        <w:trPr>
          <w:jc w:val="center"/>
        </w:trPr>
        <w:tc>
          <w:tcPr>
            <w:tcW w:w="4876" w:type="dxa"/>
          </w:tcPr>
          <w:p w14:paraId="27DB84BF" w14:textId="77777777" w:rsidR="001E0A37" w:rsidRPr="0056317D" w:rsidRDefault="001E0A37" w:rsidP="001E0A37">
            <w:pPr>
              <w:keepNext/>
              <w:spacing w:after="240"/>
              <w:jc w:val="center"/>
              <w:rPr>
                <w:i/>
              </w:rPr>
            </w:pPr>
            <w:r w:rsidRPr="0056317D">
              <w:rPr>
                <w:i/>
              </w:rPr>
              <w:t>Text predložený Komisiou</w:t>
            </w:r>
          </w:p>
        </w:tc>
        <w:tc>
          <w:tcPr>
            <w:tcW w:w="4876" w:type="dxa"/>
          </w:tcPr>
          <w:p w14:paraId="2B8059AC" w14:textId="77777777" w:rsidR="001E0A37" w:rsidRPr="0056317D" w:rsidRDefault="001E0A37" w:rsidP="001E0A37">
            <w:pPr>
              <w:keepNext/>
              <w:spacing w:after="240"/>
              <w:jc w:val="center"/>
              <w:rPr>
                <w:i/>
              </w:rPr>
            </w:pPr>
            <w:r w:rsidRPr="0056317D">
              <w:rPr>
                <w:i/>
              </w:rPr>
              <w:t>Pozmeňujúci návrh</w:t>
            </w:r>
          </w:p>
        </w:tc>
      </w:tr>
      <w:tr w:rsidR="001E0A37" w:rsidRPr="0056317D" w14:paraId="42643DBE" w14:textId="77777777" w:rsidTr="001E0A37">
        <w:trPr>
          <w:jc w:val="center"/>
        </w:trPr>
        <w:tc>
          <w:tcPr>
            <w:tcW w:w="4876" w:type="dxa"/>
          </w:tcPr>
          <w:p w14:paraId="00CA2BF4" w14:textId="77777777" w:rsidR="001E0A37" w:rsidRPr="0056317D" w:rsidRDefault="001E0A37" w:rsidP="001E0A37">
            <w:pPr>
              <w:spacing w:after="120"/>
            </w:pPr>
          </w:p>
        </w:tc>
        <w:tc>
          <w:tcPr>
            <w:tcW w:w="4876" w:type="dxa"/>
          </w:tcPr>
          <w:p w14:paraId="6704E8CF" w14:textId="77777777" w:rsidR="001E0A37" w:rsidRPr="0056317D" w:rsidRDefault="001E0A37" w:rsidP="001E0A37">
            <w:pPr>
              <w:spacing w:after="120"/>
              <w:rPr>
                <w:rFonts w:ascii="Arial" w:hAnsi="Arial" w:cs="Arial"/>
                <w:sz w:val="23"/>
                <w:szCs w:val="23"/>
              </w:rPr>
            </w:pPr>
            <w:r w:rsidRPr="0056317D">
              <w:rPr>
                <w:b/>
                <w:i/>
              </w:rPr>
              <w:t>ca)</w:t>
            </w:r>
            <w:r w:rsidRPr="0056317D">
              <w:tab/>
            </w:r>
            <w:r w:rsidRPr="0056317D">
              <w:rPr>
                <w:b/>
                <w:i/>
              </w:rPr>
              <w:t xml:space="preserve">zastavané prostredia potrebné na poskytovanie služby musí byť v súlade s oddielom X tejto prílohy: </w:t>
            </w:r>
          </w:p>
        </w:tc>
      </w:tr>
    </w:tbl>
    <w:p w14:paraId="1AA18096" w14:textId="77777777" w:rsidR="001E0A37" w:rsidRPr="0056317D" w:rsidRDefault="001E0A37" w:rsidP="001E0A37">
      <w:r w:rsidRPr="00753CB4">
        <w:rPr>
          <w:rStyle w:val="HideTWBExt"/>
        </w:rPr>
        <w:t>&lt;/Amend&gt;</w:t>
      </w:r>
    </w:p>
    <w:p w14:paraId="40CEB6C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166</w:t>
      </w:r>
      <w:r w:rsidRPr="00753CB4">
        <w:rPr>
          <w:rStyle w:val="HideTWBExt"/>
        </w:rPr>
        <w:t>&lt;/NumAm&gt;</w:t>
      </w:r>
    </w:p>
    <w:p w14:paraId="5548058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7080BB1" w14:textId="77777777" w:rsidR="001E0A37" w:rsidRPr="0056317D" w:rsidRDefault="001E0A37" w:rsidP="001E0A37">
      <w:pPr>
        <w:keepNext/>
        <w:rPr>
          <w:b/>
        </w:rPr>
      </w:pPr>
      <w:r w:rsidRPr="00753CB4">
        <w:rPr>
          <w:rStyle w:val="HideTWBExt"/>
        </w:rPr>
        <w:t>&lt;Article&gt;</w:t>
      </w:r>
      <w:r w:rsidRPr="0056317D">
        <w:rPr>
          <w:b/>
        </w:rPr>
        <w:t>Príloha I – oddiel V – časť A – bod 1 a (nový)</w:t>
      </w:r>
      <w:r w:rsidRPr="00753CB4">
        <w:rPr>
          <w:rStyle w:val="HideTWBExt"/>
        </w:rPr>
        <w:t>&lt;/Article&gt;</w:t>
      </w:r>
    </w:p>
    <w:p w14:paraId="1AB5595F"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A27FA8F" w14:textId="77777777" w:rsidTr="001E0A37">
        <w:trPr>
          <w:jc w:val="center"/>
        </w:trPr>
        <w:tc>
          <w:tcPr>
            <w:tcW w:w="9752" w:type="dxa"/>
            <w:gridSpan w:val="2"/>
          </w:tcPr>
          <w:p w14:paraId="3A3263B5" w14:textId="77777777" w:rsidR="001E0A37" w:rsidRPr="0056317D" w:rsidRDefault="001E0A37" w:rsidP="001E0A37">
            <w:pPr>
              <w:keepNext/>
            </w:pPr>
          </w:p>
        </w:tc>
      </w:tr>
      <w:tr w:rsidR="001E0A37" w:rsidRPr="0056317D" w14:paraId="50D95989" w14:textId="77777777" w:rsidTr="001E0A37">
        <w:trPr>
          <w:jc w:val="center"/>
        </w:trPr>
        <w:tc>
          <w:tcPr>
            <w:tcW w:w="4876" w:type="dxa"/>
          </w:tcPr>
          <w:p w14:paraId="2AC417B1" w14:textId="77777777" w:rsidR="001E0A37" w:rsidRPr="0056317D" w:rsidRDefault="001E0A37" w:rsidP="001E0A37">
            <w:pPr>
              <w:keepNext/>
              <w:spacing w:after="240"/>
              <w:jc w:val="center"/>
              <w:rPr>
                <w:i/>
              </w:rPr>
            </w:pPr>
            <w:r w:rsidRPr="0056317D">
              <w:rPr>
                <w:i/>
              </w:rPr>
              <w:t>Text predložený Komisiou</w:t>
            </w:r>
          </w:p>
        </w:tc>
        <w:tc>
          <w:tcPr>
            <w:tcW w:w="4876" w:type="dxa"/>
          </w:tcPr>
          <w:p w14:paraId="3FCDAFAD" w14:textId="77777777" w:rsidR="001E0A37" w:rsidRPr="0056317D" w:rsidRDefault="001E0A37" w:rsidP="001E0A37">
            <w:pPr>
              <w:keepNext/>
              <w:spacing w:after="240"/>
              <w:jc w:val="center"/>
              <w:rPr>
                <w:i/>
              </w:rPr>
            </w:pPr>
            <w:r w:rsidRPr="0056317D">
              <w:rPr>
                <w:i/>
              </w:rPr>
              <w:t>Pozmeňujúci návrh</w:t>
            </w:r>
          </w:p>
        </w:tc>
      </w:tr>
      <w:tr w:rsidR="001E0A37" w:rsidRPr="0056317D" w14:paraId="5DF4DBA1" w14:textId="77777777" w:rsidTr="001E0A37">
        <w:trPr>
          <w:jc w:val="center"/>
        </w:trPr>
        <w:tc>
          <w:tcPr>
            <w:tcW w:w="4876" w:type="dxa"/>
          </w:tcPr>
          <w:p w14:paraId="3D4CC6DE" w14:textId="77777777" w:rsidR="001E0A37" w:rsidRPr="0056317D" w:rsidRDefault="001E0A37" w:rsidP="001E0A37">
            <w:pPr>
              <w:spacing w:after="120"/>
            </w:pPr>
          </w:p>
        </w:tc>
        <w:tc>
          <w:tcPr>
            <w:tcW w:w="4876" w:type="dxa"/>
          </w:tcPr>
          <w:p w14:paraId="45761448" w14:textId="77777777" w:rsidR="001E0A37" w:rsidRPr="0056317D" w:rsidRDefault="001E0A37" w:rsidP="001E0A37">
            <w:pPr>
              <w:spacing w:after="120"/>
              <w:rPr>
                <w:b/>
                <w:i/>
              </w:rPr>
            </w:pPr>
            <w:r w:rsidRPr="0056317D">
              <w:rPr>
                <w:b/>
                <w:i/>
              </w:rPr>
              <w:t>1a.</w:t>
            </w:r>
            <w:r w:rsidRPr="0056317D">
              <w:tab/>
            </w:r>
            <w:r w:rsidRPr="0056317D">
              <w:rPr>
                <w:b/>
                <w:i/>
              </w:rPr>
              <w:t>Podporné služby</w:t>
            </w:r>
          </w:p>
        </w:tc>
      </w:tr>
      <w:tr w:rsidR="001E0A37" w:rsidRPr="0056317D" w14:paraId="0C324A21" w14:textId="77777777" w:rsidTr="001E0A37">
        <w:trPr>
          <w:jc w:val="center"/>
        </w:trPr>
        <w:tc>
          <w:tcPr>
            <w:tcW w:w="4876" w:type="dxa"/>
          </w:tcPr>
          <w:p w14:paraId="159AA8A6" w14:textId="77777777" w:rsidR="001E0A37" w:rsidRPr="0056317D" w:rsidRDefault="001E0A37" w:rsidP="001E0A37">
            <w:pPr>
              <w:spacing w:after="120"/>
            </w:pPr>
          </w:p>
        </w:tc>
        <w:tc>
          <w:tcPr>
            <w:tcW w:w="4876" w:type="dxa"/>
          </w:tcPr>
          <w:p w14:paraId="6944B721" w14:textId="77777777" w:rsidR="001E0A37" w:rsidRPr="0056317D" w:rsidRDefault="001E0A37" w:rsidP="001E0A37">
            <w:pPr>
              <w:spacing w:after="120"/>
              <w:rPr>
                <w:b/>
                <w:i/>
              </w:rPr>
            </w:pPr>
            <w:r w:rsidRPr="0056317D">
              <w:rPr>
                <w:b/>
                <w:i/>
              </w:rPr>
              <w:t>Ak sú k dispozícii, podporné služby (asistenčné služby, call centrá, technická podpora, konverzné služby a služby odbornej prípravy) poskytujú informácie o prístupnosti služieb a ich kompatibilite s asistenčnými technológiami a službami v prístupných spôsoboch komunikácie pre osoby so zdravotným postihnutím a osoby s obmedzeniami z dôvodu starnutia alebo s akýmikoľvek inými obmedzeniami.</w:t>
            </w:r>
          </w:p>
        </w:tc>
      </w:tr>
    </w:tbl>
    <w:p w14:paraId="00527F00" w14:textId="77777777" w:rsidR="001E0A37" w:rsidRPr="0056317D" w:rsidRDefault="001E0A37" w:rsidP="001E0A37">
      <w:r w:rsidRPr="00753CB4">
        <w:rPr>
          <w:rStyle w:val="HideTWBExt"/>
        </w:rPr>
        <w:t>&lt;/Amend&gt;</w:t>
      </w:r>
    </w:p>
    <w:p w14:paraId="77DEE083" w14:textId="77777777" w:rsidR="001E0A37" w:rsidRPr="0056317D" w:rsidRDefault="001E0A37" w:rsidP="001E0A37"/>
    <w:p w14:paraId="3C5806A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167</w:t>
      </w:r>
      <w:r w:rsidRPr="00753CB4">
        <w:rPr>
          <w:rStyle w:val="HideTWBExt"/>
        </w:rPr>
        <w:t>&lt;/NumAm&gt;</w:t>
      </w:r>
    </w:p>
    <w:p w14:paraId="1804806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FBE9E52" w14:textId="77777777" w:rsidR="001E0A37" w:rsidRPr="0056317D" w:rsidRDefault="001E0A37" w:rsidP="001E0A37">
      <w:pPr>
        <w:keepNext/>
        <w:rPr>
          <w:b/>
        </w:rPr>
      </w:pPr>
      <w:r w:rsidRPr="00753CB4">
        <w:rPr>
          <w:rStyle w:val="HideTWBExt"/>
        </w:rPr>
        <w:t>&lt;Article&gt;</w:t>
      </w:r>
      <w:r w:rsidRPr="0056317D">
        <w:rPr>
          <w:b/>
        </w:rPr>
        <w:t>Príloha I – oddiel V – časť D – názov</w:t>
      </w:r>
      <w:r w:rsidRPr="00753CB4">
        <w:rPr>
          <w:rStyle w:val="HideTWBExt"/>
        </w:rPr>
        <w:t>&lt;/Article&gt;</w:t>
      </w:r>
    </w:p>
    <w:p w14:paraId="4ECCA4C0"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9BC1592" w14:textId="77777777" w:rsidTr="001E0A37">
        <w:trPr>
          <w:jc w:val="center"/>
        </w:trPr>
        <w:tc>
          <w:tcPr>
            <w:tcW w:w="9752" w:type="dxa"/>
            <w:gridSpan w:val="2"/>
          </w:tcPr>
          <w:p w14:paraId="1BD9486C" w14:textId="77777777" w:rsidR="001E0A37" w:rsidRPr="0056317D" w:rsidRDefault="001E0A37" w:rsidP="001E0A37">
            <w:pPr>
              <w:keepNext/>
            </w:pPr>
          </w:p>
        </w:tc>
      </w:tr>
      <w:tr w:rsidR="001E0A37" w:rsidRPr="0056317D" w14:paraId="5975EE6D" w14:textId="77777777" w:rsidTr="001E0A37">
        <w:trPr>
          <w:jc w:val="center"/>
        </w:trPr>
        <w:tc>
          <w:tcPr>
            <w:tcW w:w="4876" w:type="dxa"/>
          </w:tcPr>
          <w:p w14:paraId="3F94870A" w14:textId="77777777" w:rsidR="001E0A37" w:rsidRPr="0056317D" w:rsidRDefault="001E0A37" w:rsidP="001E0A37">
            <w:pPr>
              <w:keepNext/>
              <w:spacing w:after="240"/>
              <w:jc w:val="center"/>
              <w:rPr>
                <w:i/>
              </w:rPr>
            </w:pPr>
            <w:r w:rsidRPr="0056317D">
              <w:rPr>
                <w:i/>
              </w:rPr>
              <w:t>Text predložený Komisiou</w:t>
            </w:r>
          </w:p>
        </w:tc>
        <w:tc>
          <w:tcPr>
            <w:tcW w:w="4876" w:type="dxa"/>
          </w:tcPr>
          <w:p w14:paraId="400D4DFE" w14:textId="77777777" w:rsidR="001E0A37" w:rsidRPr="0056317D" w:rsidRDefault="001E0A37" w:rsidP="001E0A37">
            <w:pPr>
              <w:keepNext/>
              <w:spacing w:after="240"/>
              <w:jc w:val="center"/>
              <w:rPr>
                <w:i/>
              </w:rPr>
            </w:pPr>
            <w:r w:rsidRPr="0056317D">
              <w:rPr>
                <w:i/>
              </w:rPr>
              <w:t>Pozmeňujúci návrh</w:t>
            </w:r>
          </w:p>
        </w:tc>
      </w:tr>
      <w:tr w:rsidR="001E0A37" w:rsidRPr="0056317D" w14:paraId="2DD3A1C9" w14:textId="77777777" w:rsidTr="001E0A37">
        <w:trPr>
          <w:jc w:val="center"/>
        </w:trPr>
        <w:tc>
          <w:tcPr>
            <w:tcW w:w="4876" w:type="dxa"/>
          </w:tcPr>
          <w:p w14:paraId="1C48ADAE" w14:textId="77777777" w:rsidR="001E0A37" w:rsidRPr="0056317D" w:rsidRDefault="001E0A37" w:rsidP="001E0A37">
            <w:pPr>
              <w:spacing w:after="120"/>
            </w:pPr>
            <w:r w:rsidRPr="0056317D">
              <w:t>D.</w:t>
            </w:r>
            <w:r w:rsidRPr="0056317D">
              <w:tab/>
              <w:t xml:space="preserve">Samoobslužné terminály, automaty na výdaj lístkov a odbavovacie zariadenia používané na </w:t>
            </w:r>
            <w:r w:rsidRPr="0056317D">
              <w:rPr>
                <w:b/>
                <w:i/>
              </w:rPr>
              <w:t>poskytovanie</w:t>
            </w:r>
            <w:r w:rsidRPr="0056317D">
              <w:t xml:space="preserve"> služieb osobnej dopravy</w:t>
            </w:r>
          </w:p>
        </w:tc>
        <w:tc>
          <w:tcPr>
            <w:tcW w:w="4876" w:type="dxa"/>
          </w:tcPr>
          <w:p w14:paraId="2B3BBD23" w14:textId="77777777" w:rsidR="001E0A37" w:rsidRPr="0056317D" w:rsidRDefault="001E0A37" w:rsidP="001E0A37">
            <w:pPr>
              <w:spacing w:after="120"/>
              <w:rPr>
                <w:b/>
                <w:i/>
              </w:rPr>
            </w:pPr>
            <w:r w:rsidRPr="0056317D">
              <w:t>D.</w:t>
            </w:r>
            <w:r w:rsidRPr="0056317D">
              <w:tab/>
              <w:t xml:space="preserve">Samoobslužné terminály, automaty na výdaj lístkov a odbavovacie zariadenia používané na </w:t>
            </w:r>
            <w:r w:rsidRPr="0056317D">
              <w:rPr>
                <w:b/>
                <w:i/>
              </w:rPr>
              <w:t>účely poskytovania</w:t>
            </w:r>
            <w:r w:rsidRPr="0056317D">
              <w:t xml:space="preserve"> služieb osobnej dopravy</w:t>
            </w:r>
            <w:r w:rsidRPr="0056317D">
              <w:rPr>
                <w:b/>
                <w:i/>
              </w:rPr>
              <w:t xml:space="preserve"> spĺňajú príslušné požiadavky stanovené v oddiele II:</w:t>
            </w:r>
          </w:p>
        </w:tc>
      </w:tr>
    </w:tbl>
    <w:p w14:paraId="2AF26D18" w14:textId="77777777" w:rsidR="001E0A37" w:rsidRPr="0056317D" w:rsidRDefault="001E0A37" w:rsidP="001E0A37">
      <w:r w:rsidRPr="00753CB4">
        <w:rPr>
          <w:rStyle w:val="HideTWBExt"/>
        </w:rPr>
        <w:t>&lt;/Amend&gt;</w:t>
      </w:r>
    </w:p>
    <w:p w14:paraId="314FF9BA"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168</w:t>
      </w:r>
      <w:r w:rsidRPr="00753CB4">
        <w:rPr>
          <w:rStyle w:val="HideTWBExt"/>
        </w:rPr>
        <w:t>&lt;/NumAm&gt;</w:t>
      </w:r>
    </w:p>
    <w:p w14:paraId="642C1D66"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B70C12D" w14:textId="77777777" w:rsidR="001E0A37" w:rsidRPr="0056317D" w:rsidRDefault="001E0A37" w:rsidP="001E0A37">
      <w:pPr>
        <w:keepNext/>
        <w:rPr>
          <w:b/>
        </w:rPr>
      </w:pPr>
      <w:r w:rsidRPr="00753CB4">
        <w:rPr>
          <w:rStyle w:val="HideTWBExt"/>
        </w:rPr>
        <w:t>&lt;Article&gt;</w:t>
      </w:r>
      <w:r w:rsidRPr="0056317D">
        <w:rPr>
          <w:b/>
        </w:rPr>
        <w:t>Príloha I – oddiel VI – časť A – písmeno b</w:t>
      </w:r>
      <w:r w:rsidRPr="00753CB4">
        <w:rPr>
          <w:rStyle w:val="HideTWBExt"/>
        </w:rPr>
        <w:t>&lt;/Article&gt;</w:t>
      </w:r>
    </w:p>
    <w:p w14:paraId="7FAF9D2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281378BC" w14:textId="77777777" w:rsidTr="001E0A37">
        <w:trPr>
          <w:jc w:val="center"/>
        </w:trPr>
        <w:tc>
          <w:tcPr>
            <w:tcW w:w="9752" w:type="dxa"/>
            <w:gridSpan w:val="2"/>
          </w:tcPr>
          <w:p w14:paraId="0F2C0DA0" w14:textId="77777777" w:rsidR="001E0A37" w:rsidRPr="0056317D" w:rsidRDefault="001E0A37" w:rsidP="001E0A37">
            <w:pPr>
              <w:keepNext/>
            </w:pPr>
          </w:p>
        </w:tc>
      </w:tr>
      <w:tr w:rsidR="001E0A37" w:rsidRPr="0056317D" w14:paraId="2DC85DAE" w14:textId="77777777" w:rsidTr="001E0A37">
        <w:trPr>
          <w:jc w:val="center"/>
        </w:trPr>
        <w:tc>
          <w:tcPr>
            <w:tcW w:w="4876" w:type="dxa"/>
          </w:tcPr>
          <w:p w14:paraId="0E0B9453" w14:textId="77777777" w:rsidR="001E0A37" w:rsidRPr="0056317D" w:rsidRDefault="001E0A37" w:rsidP="001E0A37">
            <w:pPr>
              <w:keepNext/>
              <w:spacing w:after="240"/>
              <w:jc w:val="center"/>
              <w:rPr>
                <w:i/>
              </w:rPr>
            </w:pPr>
            <w:r w:rsidRPr="0056317D">
              <w:rPr>
                <w:i/>
              </w:rPr>
              <w:t>Text predložený Komisiou</w:t>
            </w:r>
          </w:p>
        </w:tc>
        <w:tc>
          <w:tcPr>
            <w:tcW w:w="4876" w:type="dxa"/>
          </w:tcPr>
          <w:p w14:paraId="6D45E753" w14:textId="77777777" w:rsidR="001E0A37" w:rsidRPr="0056317D" w:rsidRDefault="001E0A37" w:rsidP="001E0A37">
            <w:pPr>
              <w:keepNext/>
              <w:spacing w:after="240"/>
              <w:jc w:val="center"/>
              <w:rPr>
                <w:i/>
              </w:rPr>
            </w:pPr>
            <w:r w:rsidRPr="0056317D">
              <w:rPr>
                <w:i/>
              </w:rPr>
              <w:t>Pozmeňujúci návrh</w:t>
            </w:r>
          </w:p>
        </w:tc>
      </w:tr>
      <w:tr w:rsidR="001E0A37" w:rsidRPr="0056317D" w14:paraId="1541A699" w14:textId="77777777" w:rsidTr="001E0A37">
        <w:trPr>
          <w:jc w:val="center"/>
        </w:trPr>
        <w:tc>
          <w:tcPr>
            <w:tcW w:w="4876" w:type="dxa"/>
          </w:tcPr>
          <w:p w14:paraId="7ABE9FDE" w14:textId="77777777" w:rsidR="001E0A37" w:rsidRPr="0056317D" w:rsidRDefault="001E0A37" w:rsidP="001E0A37">
            <w:pPr>
              <w:spacing w:after="120"/>
            </w:pPr>
            <w:r w:rsidRPr="0056317D">
              <w:t>b)</w:t>
            </w:r>
            <w:r w:rsidRPr="0056317D">
              <w:tab/>
              <w:t>sa poskytovali informácie o fungovaní služby a o charakteristikách a predpokladoch jej prístupnosti takto:</w:t>
            </w:r>
          </w:p>
        </w:tc>
        <w:tc>
          <w:tcPr>
            <w:tcW w:w="4876" w:type="dxa"/>
          </w:tcPr>
          <w:p w14:paraId="7E0808AC" w14:textId="77777777" w:rsidR="001E0A37" w:rsidRPr="0056317D" w:rsidRDefault="001E0A37" w:rsidP="001E0A37">
            <w:pPr>
              <w:spacing w:after="120"/>
            </w:pPr>
            <w:r w:rsidRPr="0056317D">
              <w:t>b)</w:t>
            </w:r>
            <w:r w:rsidRPr="0056317D">
              <w:tab/>
              <w:t>sa poskytovali informácie o fungovaní služby a o charakteristikách a predpokladoch jej prístupnosti takto:</w:t>
            </w:r>
          </w:p>
        </w:tc>
      </w:tr>
      <w:tr w:rsidR="001E0A37" w:rsidRPr="0056317D" w14:paraId="5613B907" w14:textId="77777777" w:rsidTr="001E0A37">
        <w:trPr>
          <w:jc w:val="center"/>
        </w:trPr>
        <w:tc>
          <w:tcPr>
            <w:tcW w:w="4876" w:type="dxa"/>
          </w:tcPr>
          <w:p w14:paraId="12A0F5A8" w14:textId="77777777" w:rsidR="001E0A37" w:rsidRPr="0056317D" w:rsidRDefault="001E0A37" w:rsidP="001E0A37">
            <w:pPr>
              <w:spacing w:after="120"/>
              <w:rPr>
                <w:b/>
                <w:i/>
              </w:rPr>
            </w:pPr>
            <w:r w:rsidRPr="0056317D">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43FCD8BE" w14:textId="77777777" w:rsidR="001E0A37" w:rsidRPr="0056317D" w:rsidRDefault="001E0A37" w:rsidP="001E0A37">
            <w:pPr>
              <w:spacing w:after="120"/>
              <w:rPr>
                <w:b/>
                <w:i/>
              </w:rPr>
            </w:pPr>
            <w:r w:rsidRPr="0056317D">
              <w:t>i)</w:t>
            </w:r>
            <w:r w:rsidRPr="0056317D">
              <w:tab/>
            </w:r>
            <w:r w:rsidRPr="0056317D">
              <w:rPr>
                <w:b/>
                <w:i/>
              </w:rPr>
              <w:t>sú dostupné v prístupnom webovom formáte a elektronickom newebovom dokumente tak, že sa zvnímateľnia, zovládateľnia, zozrozumiteľnia a zrobustnia v súlade s písmenom c);</w:t>
            </w:r>
          </w:p>
        </w:tc>
      </w:tr>
      <w:tr w:rsidR="001E0A37" w:rsidRPr="0056317D" w14:paraId="7A4149A8" w14:textId="77777777" w:rsidTr="001E0A37">
        <w:trPr>
          <w:jc w:val="center"/>
        </w:trPr>
        <w:tc>
          <w:tcPr>
            <w:tcW w:w="4876" w:type="dxa"/>
          </w:tcPr>
          <w:p w14:paraId="4DAE30BC" w14:textId="77777777" w:rsidR="001E0A37" w:rsidRPr="0056317D" w:rsidRDefault="001E0A37" w:rsidP="001E0A37">
            <w:pPr>
              <w:spacing w:after="120"/>
              <w:rPr>
                <w:b/>
                <w:i/>
              </w:rPr>
            </w:pPr>
            <w:r w:rsidRPr="0056317D">
              <w:t>ii)</w:t>
            </w:r>
            <w:r w:rsidRPr="0056317D">
              <w:tab/>
            </w:r>
            <w:r w:rsidRPr="0056317D">
              <w:rPr>
                <w:b/>
                <w:i/>
              </w:rPr>
              <w:t>k dispozícii sú alternatívy k netextovému obsahu</w:t>
            </w:r>
          </w:p>
        </w:tc>
        <w:tc>
          <w:tcPr>
            <w:tcW w:w="4876" w:type="dxa"/>
          </w:tcPr>
          <w:p w14:paraId="2E908B6B" w14:textId="77777777" w:rsidR="001E0A37" w:rsidRPr="0056317D" w:rsidRDefault="001E0A37" w:rsidP="001E0A37">
            <w:pPr>
              <w:spacing w:after="120"/>
              <w:rPr>
                <w:b/>
                <w:i/>
              </w:rPr>
            </w:pPr>
            <w:r w:rsidRPr="0056317D">
              <w:t>ii)</w:t>
            </w:r>
            <w:r w:rsidRPr="0056317D">
              <w:tab/>
            </w:r>
            <w:r w:rsidRPr="0056317D">
              <w:rPr>
                <w:b/>
                <w:i/>
              </w:rPr>
              <w:t>uvedie sa a vysvetlí, ako využívať prvky prístupnosti služby v kombinácii so súvisiacimi koncovými zariadeniami</w:t>
            </w:r>
          </w:p>
        </w:tc>
      </w:tr>
      <w:tr w:rsidR="001E0A37" w:rsidRPr="0056317D" w14:paraId="3C1EA2F0" w14:textId="77777777" w:rsidTr="001E0A37">
        <w:trPr>
          <w:jc w:val="center"/>
        </w:trPr>
        <w:tc>
          <w:tcPr>
            <w:tcW w:w="4876" w:type="dxa"/>
          </w:tcPr>
          <w:p w14:paraId="35B39E4E" w14:textId="77777777" w:rsidR="001E0A37" w:rsidRPr="0056317D" w:rsidRDefault="001E0A37" w:rsidP="001E0A37">
            <w:pPr>
              <w:spacing w:after="120"/>
              <w:rPr>
                <w:b/>
                <w:i/>
              </w:rPr>
            </w:pPr>
            <w:r w:rsidRPr="0056317D">
              <w:t>iii)</w:t>
            </w:r>
            <w:r w:rsidRPr="0056317D">
              <w:tab/>
            </w:r>
            <w:r w:rsidRPr="0056317D">
              <w:rPr>
                <w:b/>
                <w:i/>
              </w:rPr>
              <w:t>elektronické informácie vrátane súvisiacich online aplikácií, ktoré sú potrebné na poskytovanie služby, sa poskytujú v súlade s písmenom c).</w:t>
            </w:r>
          </w:p>
        </w:tc>
        <w:tc>
          <w:tcPr>
            <w:tcW w:w="4876" w:type="dxa"/>
          </w:tcPr>
          <w:p w14:paraId="46CCDBF2" w14:textId="77777777" w:rsidR="001E0A37" w:rsidRPr="0056317D" w:rsidRDefault="001E0A37" w:rsidP="001E0A37">
            <w:pPr>
              <w:spacing w:after="120"/>
              <w:rPr>
                <w:b/>
                <w:i/>
              </w:rPr>
            </w:pPr>
            <w:r w:rsidRPr="0056317D">
              <w:t>iii)</w:t>
            </w:r>
            <w:r w:rsidRPr="0056317D">
              <w:tab/>
            </w:r>
            <w:r w:rsidRPr="0056317D">
              <w:rPr>
                <w:b/>
                <w:i/>
              </w:rPr>
              <w:t>poskytujú sa na požiadanie aj v alternatívnych neelektronických formátoch. Alternatívne neelektronické formáty môžu zahŕňať veľkú tlač, Braillovo písmo alebo ľahkú čitateľnosť.</w:t>
            </w:r>
          </w:p>
        </w:tc>
      </w:tr>
      <w:tr w:rsidR="001E0A37" w:rsidRPr="0056317D" w14:paraId="38C358F5" w14:textId="77777777" w:rsidTr="001E0A37">
        <w:trPr>
          <w:jc w:val="center"/>
        </w:trPr>
        <w:tc>
          <w:tcPr>
            <w:tcW w:w="4876" w:type="dxa"/>
          </w:tcPr>
          <w:p w14:paraId="7E5DAAB9" w14:textId="77777777" w:rsidR="001E0A37" w:rsidRPr="0056317D" w:rsidRDefault="001E0A37" w:rsidP="001E0A37">
            <w:pPr>
              <w:spacing w:after="120"/>
            </w:pPr>
          </w:p>
        </w:tc>
        <w:tc>
          <w:tcPr>
            <w:tcW w:w="4876" w:type="dxa"/>
          </w:tcPr>
          <w:p w14:paraId="6A6B7DBB" w14:textId="77777777" w:rsidR="001E0A37" w:rsidRPr="0056317D" w:rsidRDefault="001E0A37" w:rsidP="001E0A37">
            <w:pPr>
              <w:spacing w:after="120"/>
              <w:rPr>
                <w:b/>
                <w:i/>
              </w:rPr>
            </w:pPr>
            <w:r w:rsidRPr="0056317D">
              <w:rPr>
                <w:b/>
                <w:i/>
              </w:rPr>
              <w:t>iiia)</w:t>
            </w:r>
            <w:r w:rsidRPr="0056317D">
              <w:tab/>
            </w:r>
            <w:r w:rsidRPr="0056317D">
              <w:rPr>
                <w:b/>
                <w:i/>
              </w:rPr>
              <w:t>sú zrozumiteľné bez prekročenia úrovne zložitosti B2 (vyššia pokročilá) spoločného európskeho referenčného rámca Rady Európy pre jazyky.</w:t>
            </w:r>
          </w:p>
        </w:tc>
      </w:tr>
    </w:tbl>
    <w:p w14:paraId="393889AB" w14:textId="77777777" w:rsidR="001E0A37" w:rsidRPr="0056317D" w:rsidRDefault="001E0A37" w:rsidP="001E0A37">
      <w:r w:rsidRPr="00753CB4">
        <w:rPr>
          <w:rStyle w:val="HideTWBExt"/>
        </w:rPr>
        <w:t>&lt;/Amend&gt;</w:t>
      </w:r>
    </w:p>
    <w:p w14:paraId="490636B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169</w:t>
      </w:r>
      <w:r w:rsidRPr="00753CB4">
        <w:rPr>
          <w:rStyle w:val="HideTWBExt"/>
        </w:rPr>
        <w:t>&lt;/NumAm&gt;</w:t>
      </w:r>
    </w:p>
    <w:p w14:paraId="0E6E034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D801A0D" w14:textId="77777777" w:rsidR="001E0A37" w:rsidRPr="0056317D" w:rsidRDefault="001E0A37" w:rsidP="001E0A37">
      <w:pPr>
        <w:keepNext/>
        <w:rPr>
          <w:b/>
        </w:rPr>
      </w:pPr>
      <w:r w:rsidRPr="00753CB4">
        <w:rPr>
          <w:rStyle w:val="HideTWBExt"/>
        </w:rPr>
        <w:t>&lt;Article&gt;</w:t>
      </w:r>
      <w:r w:rsidRPr="0056317D">
        <w:rPr>
          <w:b/>
        </w:rPr>
        <w:t>Príloha I – oddiel VI – časť A – písmeno c</w:t>
      </w:r>
      <w:r w:rsidRPr="00753CB4">
        <w:rPr>
          <w:rStyle w:val="HideTWBExt"/>
        </w:rPr>
        <w:t>&lt;/Article&gt;</w:t>
      </w:r>
    </w:p>
    <w:p w14:paraId="2674301A"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3A4270A" w14:textId="77777777" w:rsidTr="001E0A37">
        <w:trPr>
          <w:jc w:val="center"/>
        </w:trPr>
        <w:tc>
          <w:tcPr>
            <w:tcW w:w="9752" w:type="dxa"/>
            <w:gridSpan w:val="2"/>
          </w:tcPr>
          <w:p w14:paraId="526624F2" w14:textId="77777777" w:rsidR="001E0A37" w:rsidRPr="0056317D" w:rsidRDefault="001E0A37" w:rsidP="001E0A37">
            <w:pPr>
              <w:keepNext/>
            </w:pPr>
          </w:p>
        </w:tc>
      </w:tr>
      <w:tr w:rsidR="001E0A37" w:rsidRPr="0056317D" w14:paraId="55B32F60" w14:textId="77777777" w:rsidTr="001E0A37">
        <w:trPr>
          <w:jc w:val="center"/>
        </w:trPr>
        <w:tc>
          <w:tcPr>
            <w:tcW w:w="4876" w:type="dxa"/>
          </w:tcPr>
          <w:p w14:paraId="3B7A7D48" w14:textId="77777777" w:rsidR="001E0A37" w:rsidRPr="0056317D" w:rsidRDefault="001E0A37" w:rsidP="001E0A37">
            <w:pPr>
              <w:keepNext/>
              <w:spacing w:after="240"/>
              <w:jc w:val="center"/>
              <w:rPr>
                <w:i/>
              </w:rPr>
            </w:pPr>
            <w:r w:rsidRPr="0056317D">
              <w:rPr>
                <w:i/>
              </w:rPr>
              <w:t>Text predložený Komisiou</w:t>
            </w:r>
          </w:p>
        </w:tc>
        <w:tc>
          <w:tcPr>
            <w:tcW w:w="4876" w:type="dxa"/>
          </w:tcPr>
          <w:p w14:paraId="6524F40B" w14:textId="77777777" w:rsidR="001E0A37" w:rsidRPr="0056317D" w:rsidRDefault="001E0A37" w:rsidP="001E0A37">
            <w:pPr>
              <w:keepNext/>
              <w:spacing w:after="240"/>
              <w:jc w:val="center"/>
              <w:rPr>
                <w:i/>
              </w:rPr>
            </w:pPr>
            <w:r w:rsidRPr="0056317D">
              <w:rPr>
                <w:i/>
              </w:rPr>
              <w:t>Pozmeňujúci návrh</w:t>
            </w:r>
          </w:p>
        </w:tc>
      </w:tr>
      <w:tr w:rsidR="001E0A37" w:rsidRPr="0056317D" w14:paraId="03F65E03" w14:textId="77777777" w:rsidTr="001E0A37">
        <w:trPr>
          <w:jc w:val="center"/>
        </w:trPr>
        <w:tc>
          <w:tcPr>
            <w:tcW w:w="4876" w:type="dxa"/>
          </w:tcPr>
          <w:p w14:paraId="562D467F" w14:textId="77777777" w:rsidR="001E0A37" w:rsidRPr="0056317D" w:rsidRDefault="001E0A37" w:rsidP="001E0A37">
            <w:pPr>
              <w:spacing w:after="120"/>
            </w:pPr>
            <w:r w:rsidRPr="0056317D">
              <w:t>c)</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21F66110" w14:textId="77777777" w:rsidR="001E0A37" w:rsidRPr="0056317D" w:rsidRDefault="001E0A37" w:rsidP="001E0A37">
            <w:pPr>
              <w:spacing w:after="120"/>
            </w:pPr>
            <w:r w:rsidRPr="0056317D">
              <w:t>c)</w:t>
            </w:r>
            <w:r w:rsidRPr="0056317D">
              <w:tab/>
              <w:t>sa webové sídla a </w:t>
            </w:r>
            <w:r w:rsidRPr="0056317D">
              <w:rPr>
                <w:b/>
                <w:i/>
              </w:rPr>
              <w:t xml:space="preserve">online aplikácie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w:t>
            </w:r>
            <w:r w:rsidRPr="0056317D">
              <w:rPr>
                <w:b/>
                <w:i/>
              </w:rPr>
              <w:t xml:space="preserve"> robustným</w:t>
            </w:r>
            <w:r w:rsidRPr="0056317D">
              <w:t xml:space="preserve"> spôsobom, ktorý uľahčí interoperabilitu s rôznymi používateľskými agentmi a asistenčnými technológiami dostupnými na úrovni Únie a medzinárodnej úrovni,</w:t>
            </w:r>
          </w:p>
        </w:tc>
      </w:tr>
    </w:tbl>
    <w:p w14:paraId="1D81393D" w14:textId="77777777" w:rsidR="001E0A37" w:rsidRPr="0056317D" w:rsidRDefault="001E0A37" w:rsidP="001E0A37">
      <w:r w:rsidRPr="00753CB4">
        <w:rPr>
          <w:rStyle w:val="HideTWBExt"/>
        </w:rPr>
        <w:t>&lt;/Amend&gt;</w:t>
      </w:r>
    </w:p>
    <w:p w14:paraId="017D89B8"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170</w:t>
      </w:r>
      <w:r w:rsidRPr="00753CB4">
        <w:rPr>
          <w:rStyle w:val="HideTWBExt"/>
        </w:rPr>
        <w:t>&lt;/NumAm&gt;</w:t>
      </w:r>
    </w:p>
    <w:p w14:paraId="4818FFE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21F2E20" w14:textId="77777777" w:rsidR="001E0A37" w:rsidRPr="0056317D" w:rsidRDefault="001E0A37" w:rsidP="001E0A37">
      <w:pPr>
        <w:keepNext/>
        <w:rPr>
          <w:b/>
        </w:rPr>
      </w:pPr>
      <w:r w:rsidRPr="00753CB4">
        <w:rPr>
          <w:rStyle w:val="HideTWBExt"/>
        </w:rPr>
        <w:t>&lt;Article&gt;</w:t>
      </w:r>
      <w:r w:rsidRPr="0056317D">
        <w:rPr>
          <w:b/>
        </w:rPr>
        <w:t>Príloha I – oddiel VI – časť A – písmeno c a (nové)</w:t>
      </w:r>
      <w:r w:rsidRPr="00753CB4">
        <w:rPr>
          <w:rStyle w:val="HideTWBExt"/>
        </w:rPr>
        <w:t>&lt;/Article&gt;</w:t>
      </w:r>
    </w:p>
    <w:p w14:paraId="01392658"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C2A0AD3" w14:textId="77777777" w:rsidTr="001E0A37">
        <w:trPr>
          <w:jc w:val="center"/>
        </w:trPr>
        <w:tc>
          <w:tcPr>
            <w:tcW w:w="9752" w:type="dxa"/>
            <w:gridSpan w:val="2"/>
          </w:tcPr>
          <w:p w14:paraId="0880B19A" w14:textId="77777777" w:rsidR="001E0A37" w:rsidRPr="0056317D" w:rsidRDefault="001E0A37" w:rsidP="001E0A37">
            <w:pPr>
              <w:keepNext/>
            </w:pPr>
          </w:p>
        </w:tc>
      </w:tr>
      <w:tr w:rsidR="001E0A37" w:rsidRPr="0056317D" w14:paraId="7147C31C" w14:textId="77777777" w:rsidTr="001E0A37">
        <w:trPr>
          <w:jc w:val="center"/>
        </w:trPr>
        <w:tc>
          <w:tcPr>
            <w:tcW w:w="4876" w:type="dxa"/>
          </w:tcPr>
          <w:p w14:paraId="03EE1BFA" w14:textId="77777777" w:rsidR="001E0A37" w:rsidRPr="0056317D" w:rsidRDefault="001E0A37" w:rsidP="001E0A37">
            <w:pPr>
              <w:keepNext/>
              <w:spacing w:after="240"/>
              <w:jc w:val="center"/>
              <w:rPr>
                <w:i/>
              </w:rPr>
            </w:pPr>
            <w:r w:rsidRPr="0056317D">
              <w:rPr>
                <w:i/>
              </w:rPr>
              <w:t>Text predložený Komisiou</w:t>
            </w:r>
          </w:p>
        </w:tc>
        <w:tc>
          <w:tcPr>
            <w:tcW w:w="4876" w:type="dxa"/>
          </w:tcPr>
          <w:p w14:paraId="60B3EAE8" w14:textId="77777777" w:rsidR="001E0A37" w:rsidRPr="0056317D" w:rsidRDefault="001E0A37" w:rsidP="001E0A37">
            <w:pPr>
              <w:keepNext/>
              <w:spacing w:after="240"/>
              <w:jc w:val="center"/>
              <w:rPr>
                <w:i/>
              </w:rPr>
            </w:pPr>
            <w:r w:rsidRPr="0056317D">
              <w:rPr>
                <w:i/>
              </w:rPr>
              <w:t>Pozmeňujúci návrh</w:t>
            </w:r>
          </w:p>
        </w:tc>
      </w:tr>
      <w:tr w:rsidR="001E0A37" w:rsidRPr="0056317D" w14:paraId="7371C2C4" w14:textId="77777777" w:rsidTr="001E0A37">
        <w:trPr>
          <w:jc w:val="center"/>
        </w:trPr>
        <w:tc>
          <w:tcPr>
            <w:tcW w:w="4876" w:type="dxa"/>
          </w:tcPr>
          <w:p w14:paraId="6914FA89" w14:textId="77777777" w:rsidR="001E0A37" w:rsidRPr="0056317D" w:rsidRDefault="001E0A37" w:rsidP="001E0A37">
            <w:pPr>
              <w:spacing w:after="120"/>
            </w:pPr>
          </w:p>
        </w:tc>
        <w:tc>
          <w:tcPr>
            <w:tcW w:w="4876" w:type="dxa"/>
          </w:tcPr>
          <w:p w14:paraId="64DC533A" w14:textId="77777777" w:rsidR="001E0A37" w:rsidRPr="0056317D" w:rsidRDefault="001E0A37" w:rsidP="001E0A37">
            <w:pPr>
              <w:spacing w:after="120"/>
              <w:rPr>
                <w:b/>
                <w:i/>
              </w:rPr>
            </w:pPr>
            <w:r w:rsidRPr="0056317D">
              <w:rPr>
                <w:b/>
                <w:i/>
              </w:rPr>
              <w:t>ca)</w:t>
            </w:r>
            <w:r w:rsidRPr="0056317D">
              <w:tab/>
            </w:r>
            <w:r w:rsidRPr="0056317D">
              <w:rPr>
                <w:b/>
                <w:i/>
              </w:rPr>
              <w:t>sa mobilné webové sídla vrátane aplikácií potrebných na poskytovanie bankových služieb 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bl>
    <w:p w14:paraId="6E49CC37" w14:textId="77777777" w:rsidR="001E0A37" w:rsidRPr="0056317D" w:rsidRDefault="001E0A37" w:rsidP="001E0A37">
      <w:r w:rsidRPr="00753CB4">
        <w:rPr>
          <w:rStyle w:val="HideTWBExt"/>
        </w:rPr>
        <w:t>&lt;/Amend&gt;</w:t>
      </w:r>
    </w:p>
    <w:p w14:paraId="202C534B"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171</w:t>
      </w:r>
      <w:r w:rsidRPr="00753CB4">
        <w:rPr>
          <w:rStyle w:val="HideTWBExt"/>
        </w:rPr>
        <w:t>&lt;/NumAm&gt;</w:t>
      </w:r>
    </w:p>
    <w:p w14:paraId="5F841AB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A01E0B4" w14:textId="77777777" w:rsidR="001E0A37" w:rsidRPr="0056317D" w:rsidRDefault="001E0A37" w:rsidP="001E0A37">
      <w:pPr>
        <w:keepNext/>
        <w:rPr>
          <w:b/>
        </w:rPr>
      </w:pPr>
      <w:r w:rsidRPr="00753CB4">
        <w:rPr>
          <w:rStyle w:val="HideTWBExt"/>
        </w:rPr>
        <w:t>&lt;Article&gt;</w:t>
      </w:r>
      <w:r w:rsidRPr="0056317D">
        <w:rPr>
          <w:b/>
        </w:rPr>
        <w:t>Príloha I – oddiel VI – časť A – písmeno d</w:t>
      </w:r>
      <w:r w:rsidRPr="00753CB4">
        <w:rPr>
          <w:rStyle w:val="HideTWBExt"/>
        </w:rPr>
        <w:t>&lt;/Article&gt;</w:t>
      </w:r>
    </w:p>
    <w:p w14:paraId="65164DC1"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578C27D" w14:textId="77777777" w:rsidTr="001E0A37">
        <w:trPr>
          <w:jc w:val="center"/>
        </w:trPr>
        <w:tc>
          <w:tcPr>
            <w:tcW w:w="9752" w:type="dxa"/>
            <w:gridSpan w:val="2"/>
          </w:tcPr>
          <w:p w14:paraId="23B1C253" w14:textId="77777777" w:rsidR="001E0A37" w:rsidRPr="0056317D" w:rsidRDefault="001E0A37" w:rsidP="001E0A37">
            <w:pPr>
              <w:keepNext/>
            </w:pPr>
          </w:p>
        </w:tc>
      </w:tr>
      <w:tr w:rsidR="001E0A37" w:rsidRPr="0056317D" w14:paraId="2B10FB40" w14:textId="77777777" w:rsidTr="001E0A37">
        <w:trPr>
          <w:jc w:val="center"/>
        </w:trPr>
        <w:tc>
          <w:tcPr>
            <w:tcW w:w="4876" w:type="dxa"/>
          </w:tcPr>
          <w:p w14:paraId="34CA3B88" w14:textId="77777777" w:rsidR="001E0A37" w:rsidRPr="0056317D" w:rsidRDefault="001E0A37" w:rsidP="001E0A37">
            <w:pPr>
              <w:keepNext/>
              <w:spacing w:after="240"/>
              <w:jc w:val="center"/>
              <w:rPr>
                <w:i/>
              </w:rPr>
            </w:pPr>
            <w:r w:rsidRPr="0056317D">
              <w:rPr>
                <w:i/>
              </w:rPr>
              <w:t>Text predložený Komisiou</w:t>
            </w:r>
          </w:p>
        </w:tc>
        <w:tc>
          <w:tcPr>
            <w:tcW w:w="4876" w:type="dxa"/>
          </w:tcPr>
          <w:p w14:paraId="4D5AAFA4" w14:textId="77777777" w:rsidR="001E0A37" w:rsidRPr="0056317D" w:rsidRDefault="001E0A37" w:rsidP="001E0A37">
            <w:pPr>
              <w:keepNext/>
              <w:spacing w:after="240"/>
              <w:jc w:val="center"/>
              <w:rPr>
                <w:i/>
              </w:rPr>
            </w:pPr>
            <w:r w:rsidRPr="0056317D">
              <w:rPr>
                <w:i/>
              </w:rPr>
              <w:t>Pozmeňujúci návrh</w:t>
            </w:r>
          </w:p>
        </w:tc>
      </w:tr>
      <w:tr w:rsidR="001E0A37" w:rsidRPr="0056317D" w14:paraId="6E7537B2" w14:textId="77777777" w:rsidTr="001E0A37">
        <w:trPr>
          <w:jc w:val="center"/>
        </w:trPr>
        <w:tc>
          <w:tcPr>
            <w:tcW w:w="4876" w:type="dxa"/>
          </w:tcPr>
          <w:p w14:paraId="45838377" w14:textId="77777777" w:rsidR="001E0A37" w:rsidRPr="0056317D" w:rsidRDefault="001E0A37" w:rsidP="001E0A37">
            <w:pPr>
              <w:spacing w:after="120"/>
            </w:pPr>
            <w:r w:rsidRPr="0056317D">
              <w:t>d)</w:t>
            </w:r>
            <w:r w:rsidRPr="0056317D">
              <w:tab/>
              <w:t>zahŕňali funkcie, praktiky, stratégie a postupy a úpravy pri prevádzkovaní služby, ktorých cieľom je riešiť potreby ľudí s </w:t>
            </w:r>
            <w:r w:rsidRPr="0056317D">
              <w:rPr>
                <w:b/>
                <w:i/>
              </w:rPr>
              <w:t>funkčnými</w:t>
            </w:r>
            <w:r w:rsidRPr="0056317D">
              <w:t xml:space="preserve"> obmedzeniami</w:t>
            </w:r>
            <w:r w:rsidRPr="0056317D">
              <w:rPr>
                <w:b/>
                <w:i/>
              </w:rPr>
              <w:t>.</w:t>
            </w:r>
          </w:p>
        </w:tc>
        <w:tc>
          <w:tcPr>
            <w:tcW w:w="4876" w:type="dxa"/>
          </w:tcPr>
          <w:p w14:paraId="6157556E" w14:textId="77777777" w:rsidR="001E0A37" w:rsidRPr="0056317D" w:rsidRDefault="001E0A37" w:rsidP="001E0A37">
            <w:pPr>
              <w:spacing w:after="120"/>
            </w:pPr>
            <w:r w:rsidRPr="0056317D">
              <w:t>d)</w:t>
            </w:r>
            <w:r w:rsidRPr="0056317D">
              <w:tab/>
              <w:t xml:space="preserve">zahŕňali funkcie, praktiky, stratégie a postupy a úpravy pri prevádzkovaní služby, ktorých cieľom je riešiť potreby ľudí </w:t>
            </w:r>
            <w:r w:rsidRPr="0056317D">
              <w:rPr>
                <w:b/>
                <w:i/>
              </w:rPr>
              <w:t>so zdravotným postihnutím a osôb s obmedzeniami z dôvodu starnutia alebo s akýmikoľvek inými</w:t>
            </w:r>
            <w:r w:rsidRPr="0056317D">
              <w:t xml:space="preserve"> obmedzeniami</w:t>
            </w:r>
            <w:r w:rsidRPr="0056317D">
              <w:rPr>
                <w:b/>
                <w:i/>
              </w:rPr>
              <w:t>:</w:t>
            </w:r>
          </w:p>
        </w:tc>
      </w:tr>
      <w:tr w:rsidR="001E0A37" w:rsidRPr="0056317D" w14:paraId="7FD7F7C6" w14:textId="77777777" w:rsidTr="001E0A37">
        <w:trPr>
          <w:jc w:val="center"/>
        </w:trPr>
        <w:tc>
          <w:tcPr>
            <w:tcW w:w="4876" w:type="dxa"/>
          </w:tcPr>
          <w:p w14:paraId="21E6A698" w14:textId="77777777" w:rsidR="001E0A37" w:rsidRPr="0056317D" w:rsidRDefault="001E0A37" w:rsidP="001E0A37">
            <w:pPr>
              <w:spacing w:after="120"/>
            </w:pPr>
          </w:p>
        </w:tc>
        <w:tc>
          <w:tcPr>
            <w:tcW w:w="4876" w:type="dxa"/>
          </w:tcPr>
          <w:p w14:paraId="2891E3AC" w14:textId="77777777" w:rsidR="001E0A37" w:rsidRPr="0056317D" w:rsidRDefault="001E0A37" w:rsidP="001E0A37">
            <w:pPr>
              <w:spacing w:after="120"/>
              <w:rPr>
                <w:b/>
                <w:i/>
              </w:rPr>
            </w:pPr>
            <w:r w:rsidRPr="0056317D">
              <w:rPr>
                <w:b/>
                <w:i/>
              </w:rPr>
              <w:t>i)</w:t>
            </w:r>
            <w:r w:rsidRPr="0056317D">
              <w:tab/>
            </w:r>
            <w:r w:rsidRPr="0056317D">
              <w:rPr>
                <w:b/>
                <w:i/>
              </w:rPr>
              <w:t>elektronická identifikácia, bezpečnosť a platobné metódy potrebné na poskytovanie služby musia byť zrozumiteľné, vnímateľné, použiteľné a robustné bez narušenia bezpečnosti a súkromia používateľov.</w:t>
            </w:r>
          </w:p>
        </w:tc>
      </w:tr>
    </w:tbl>
    <w:p w14:paraId="1B497346" w14:textId="77777777" w:rsidR="001E0A37" w:rsidRPr="0056317D" w:rsidRDefault="001E0A37" w:rsidP="001E0A37">
      <w:r w:rsidRPr="00753CB4">
        <w:rPr>
          <w:rStyle w:val="HideTWBExt"/>
        </w:rPr>
        <w:t>&lt;/Amend&gt;</w:t>
      </w:r>
    </w:p>
    <w:p w14:paraId="6BD8002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172</w:t>
      </w:r>
      <w:r w:rsidRPr="00753CB4">
        <w:rPr>
          <w:rStyle w:val="HideTWBExt"/>
        </w:rPr>
        <w:t>&lt;/NumAm&gt;</w:t>
      </w:r>
    </w:p>
    <w:p w14:paraId="588A82B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4C5FA01" w14:textId="77777777" w:rsidR="001E0A37" w:rsidRPr="0056317D" w:rsidRDefault="001E0A37" w:rsidP="001E0A37">
      <w:pPr>
        <w:keepNext/>
        <w:rPr>
          <w:b/>
        </w:rPr>
      </w:pPr>
      <w:r w:rsidRPr="00753CB4">
        <w:rPr>
          <w:rStyle w:val="HideTWBExt"/>
        </w:rPr>
        <w:t>&lt;Article&gt;</w:t>
      </w:r>
      <w:r w:rsidRPr="0056317D">
        <w:rPr>
          <w:b/>
        </w:rPr>
        <w:t>Príloha I – oddiel VI – časť A – písmeno d a (nové)</w:t>
      </w:r>
      <w:r w:rsidRPr="00753CB4">
        <w:rPr>
          <w:rStyle w:val="HideTWBExt"/>
        </w:rPr>
        <w:t>&lt;/Article&gt;</w:t>
      </w:r>
    </w:p>
    <w:p w14:paraId="4A14C96F"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1FB967E" w14:textId="77777777" w:rsidTr="001E0A37">
        <w:trPr>
          <w:jc w:val="center"/>
        </w:trPr>
        <w:tc>
          <w:tcPr>
            <w:tcW w:w="9752" w:type="dxa"/>
            <w:gridSpan w:val="2"/>
          </w:tcPr>
          <w:p w14:paraId="1A8095B2" w14:textId="77777777" w:rsidR="001E0A37" w:rsidRPr="0056317D" w:rsidRDefault="001E0A37" w:rsidP="001E0A37">
            <w:pPr>
              <w:keepNext/>
            </w:pPr>
          </w:p>
        </w:tc>
      </w:tr>
      <w:tr w:rsidR="001E0A37" w:rsidRPr="0056317D" w14:paraId="399C2B18" w14:textId="77777777" w:rsidTr="001E0A37">
        <w:trPr>
          <w:jc w:val="center"/>
        </w:trPr>
        <w:tc>
          <w:tcPr>
            <w:tcW w:w="4876" w:type="dxa"/>
          </w:tcPr>
          <w:p w14:paraId="3BC94EE5" w14:textId="77777777" w:rsidR="001E0A37" w:rsidRPr="0056317D" w:rsidRDefault="001E0A37" w:rsidP="001E0A37">
            <w:pPr>
              <w:keepNext/>
              <w:spacing w:after="240"/>
              <w:jc w:val="center"/>
              <w:rPr>
                <w:i/>
              </w:rPr>
            </w:pPr>
            <w:r w:rsidRPr="0056317D">
              <w:rPr>
                <w:i/>
              </w:rPr>
              <w:t>Text predložený Komisiou</w:t>
            </w:r>
          </w:p>
        </w:tc>
        <w:tc>
          <w:tcPr>
            <w:tcW w:w="4876" w:type="dxa"/>
          </w:tcPr>
          <w:p w14:paraId="34E468FB" w14:textId="77777777" w:rsidR="001E0A37" w:rsidRPr="0056317D" w:rsidRDefault="001E0A37" w:rsidP="001E0A37">
            <w:pPr>
              <w:keepNext/>
              <w:spacing w:after="240"/>
              <w:jc w:val="center"/>
              <w:rPr>
                <w:i/>
              </w:rPr>
            </w:pPr>
            <w:r w:rsidRPr="0056317D">
              <w:rPr>
                <w:i/>
              </w:rPr>
              <w:t>Pozmeňujúci návrh</w:t>
            </w:r>
          </w:p>
        </w:tc>
      </w:tr>
      <w:tr w:rsidR="001E0A37" w:rsidRPr="0056317D" w14:paraId="541DD0C8" w14:textId="77777777" w:rsidTr="001E0A37">
        <w:trPr>
          <w:jc w:val="center"/>
        </w:trPr>
        <w:tc>
          <w:tcPr>
            <w:tcW w:w="4876" w:type="dxa"/>
          </w:tcPr>
          <w:p w14:paraId="372DFD41" w14:textId="77777777" w:rsidR="001E0A37" w:rsidRPr="0056317D" w:rsidRDefault="001E0A37" w:rsidP="001E0A37">
            <w:pPr>
              <w:spacing w:after="120"/>
            </w:pPr>
          </w:p>
        </w:tc>
        <w:tc>
          <w:tcPr>
            <w:tcW w:w="4876" w:type="dxa"/>
          </w:tcPr>
          <w:p w14:paraId="7A596FAA" w14:textId="77777777" w:rsidR="001E0A37" w:rsidRPr="0056317D" w:rsidRDefault="001E0A37" w:rsidP="001E0A37">
            <w:pPr>
              <w:spacing w:after="120"/>
              <w:rPr>
                <w:b/>
                <w:i/>
              </w:rPr>
            </w:pPr>
            <w:r w:rsidRPr="0056317D">
              <w:rPr>
                <w:b/>
                <w:i/>
              </w:rPr>
              <w:t>da)</w:t>
            </w:r>
            <w:r w:rsidRPr="0056317D">
              <w:tab/>
            </w:r>
            <w:r w:rsidRPr="0056317D">
              <w:rPr>
                <w:b/>
                <w:i/>
              </w:rPr>
              <w:t>zastavané prostredie na poskytovanie služby musia spĺňať požiadavky stanovené v oddiele X.</w:t>
            </w:r>
          </w:p>
        </w:tc>
      </w:tr>
    </w:tbl>
    <w:p w14:paraId="16DF6499" w14:textId="77777777" w:rsidR="001E0A37" w:rsidRPr="0056317D" w:rsidRDefault="001E0A37" w:rsidP="001E0A37">
      <w:r w:rsidRPr="00753CB4">
        <w:rPr>
          <w:rStyle w:val="HideTWBExt"/>
        </w:rPr>
        <w:t>&lt;/Amend&gt;</w:t>
      </w:r>
    </w:p>
    <w:p w14:paraId="1322F03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173</w:t>
      </w:r>
      <w:r w:rsidRPr="00753CB4">
        <w:rPr>
          <w:rStyle w:val="HideTWBExt"/>
        </w:rPr>
        <w:t>&lt;/NumAm&gt;</w:t>
      </w:r>
    </w:p>
    <w:p w14:paraId="3E653A8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C8325C2" w14:textId="77777777" w:rsidR="001E0A37" w:rsidRPr="0056317D" w:rsidRDefault="001E0A37" w:rsidP="001E0A37">
      <w:pPr>
        <w:keepNext/>
        <w:rPr>
          <w:b/>
        </w:rPr>
      </w:pPr>
      <w:r w:rsidRPr="00753CB4">
        <w:rPr>
          <w:rStyle w:val="HideTWBExt"/>
        </w:rPr>
        <w:t>&lt;Article&gt;</w:t>
      </w:r>
      <w:r w:rsidRPr="0056317D">
        <w:rPr>
          <w:b/>
        </w:rPr>
        <w:t>Príloha I – oddiel VI – časť A – bod 1 a (nový)</w:t>
      </w:r>
      <w:r w:rsidRPr="00753CB4">
        <w:rPr>
          <w:rStyle w:val="HideTWBExt"/>
        </w:rPr>
        <w:t>&lt;/Article&gt;</w:t>
      </w:r>
    </w:p>
    <w:p w14:paraId="5E4C5FB6"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DEADAF9" w14:textId="77777777" w:rsidTr="001E0A37">
        <w:trPr>
          <w:jc w:val="center"/>
        </w:trPr>
        <w:tc>
          <w:tcPr>
            <w:tcW w:w="9752" w:type="dxa"/>
            <w:gridSpan w:val="2"/>
          </w:tcPr>
          <w:p w14:paraId="3300B9F6" w14:textId="77777777" w:rsidR="001E0A37" w:rsidRPr="0056317D" w:rsidRDefault="001E0A37" w:rsidP="001E0A37">
            <w:pPr>
              <w:keepNext/>
            </w:pPr>
          </w:p>
        </w:tc>
      </w:tr>
      <w:tr w:rsidR="001E0A37" w:rsidRPr="0056317D" w14:paraId="496C3213" w14:textId="77777777" w:rsidTr="001E0A37">
        <w:trPr>
          <w:jc w:val="center"/>
        </w:trPr>
        <w:tc>
          <w:tcPr>
            <w:tcW w:w="4876" w:type="dxa"/>
          </w:tcPr>
          <w:p w14:paraId="75DF5CAB" w14:textId="77777777" w:rsidR="001E0A37" w:rsidRPr="0056317D" w:rsidRDefault="001E0A37" w:rsidP="001E0A37">
            <w:pPr>
              <w:keepNext/>
              <w:spacing w:after="240"/>
              <w:jc w:val="center"/>
              <w:rPr>
                <w:i/>
              </w:rPr>
            </w:pPr>
            <w:r w:rsidRPr="0056317D">
              <w:rPr>
                <w:i/>
              </w:rPr>
              <w:t>Text predložený Komisiou</w:t>
            </w:r>
          </w:p>
        </w:tc>
        <w:tc>
          <w:tcPr>
            <w:tcW w:w="4876" w:type="dxa"/>
          </w:tcPr>
          <w:p w14:paraId="14F300A3" w14:textId="77777777" w:rsidR="001E0A37" w:rsidRPr="0056317D" w:rsidRDefault="001E0A37" w:rsidP="001E0A37">
            <w:pPr>
              <w:keepNext/>
              <w:spacing w:after="240"/>
              <w:jc w:val="center"/>
              <w:rPr>
                <w:i/>
              </w:rPr>
            </w:pPr>
            <w:r w:rsidRPr="0056317D">
              <w:rPr>
                <w:i/>
              </w:rPr>
              <w:t>Pozmeňujúci návrh</w:t>
            </w:r>
          </w:p>
        </w:tc>
      </w:tr>
      <w:tr w:rsidR="001E0A37" w:rsidRPr="0056317D" w14:paraId="79DFD619" w14:textId="77777777" w:rsidTr="001E0A37">
        <w:trPr>
          <w:jc w:val="center"/>
        </w:trPr>
        <w:tc>
          <w:tcPr>
            <w:tcW w:w="4876" w:type="dxa"/>
          </w:tcPr>
          <w:p w14:paraId="56C9D9F8" w14:textId="77777777" w:rsidR="001E0A37" w:rsidRPr="0056317D" w:rsidRDefault="001E0A37" w:rsidP="001E0A37">
            <w:pPr>
              <w:spacing w:after="120"/>
              <w:rPr>
                <w:b/>
                <w:bCs/>
                <w:i/>
                <w:iCs/>
              </w:rPr>
            </w:pPr>
          </w:p>
        </w:tc>
        <w:tc>
          <w:tcPr>
            <w:tcW w:w="4876" w:type="dxa"/>
          </w:tcPr>
          <w:p w14:paraId="18BBDB7C" w14:textId="77777777" w:rsidR="001E0A37" w:rsidRPr="0056317D" w:rsidRDefault="001E0A37" w:rsidP="001E0A37">
            <w:pPr>
              <w:spacing w:after="120"/>
              <w:rPr>
                <w:b/>
                <w:bCs/>
                <w:i/>
                <w:iCs/>
              </w:rPr>
            </w:pPr>
            <w:r w:rsidRPr="0056317D">
              <w:rPr>
                <w:b/>
                <w:i/>
              </w:rPr>
              <w:t>1a.</w:t>
            </w:r>
            <w:r w:rsidRPr="0056317D">
              <w:tab/>
            </w:r>
            <w:r w:rsidRPr="0056317D">
              <w:rPr>
                <w:b/>
                <w:i/>
              </w:rPr>
              <w:t>Podporné služby</w:t>
            </w:r>
          </w:p>
        </w:tc>
      </w:tr>
      <w:tr w:rsidR="001E0A37" w:rsidRPr="0056317D" w14:paraId="44B80D3C" w14:textId="77777777" w:rsidTr="001E0A37">
        <w:trPr>
          <w:jc w:val="center"/>
        </w:trPr>
        <w:tc>
          <w:tcPr>
            <w:tcW w:w="4876" w:type="dxa"/>
          </w:tcPr>
          <w:p w14:paraId="1B2563D0" w14:textId="77777777" w:rsidR="001E0A37" w:rsidRPr="0056317D" w:rsidRDefault="001E0A37" w:rsidP="001E0A37">
            <w:pPr>
              <w:spacing w:after="120"/>
            </w:pPr>
          </w:p>
        </w:tc>
        <w:tc>
          <w:tcPr>
            <w:tcW w:w="4876" w:type="dxa"/>
          </w:tcPr>
          <w:p w14:paraId="0472D73E" w14:textId="77777777" w:rsidR="001E0A37" w:rsidRPr="0056317D" w:rsidRDefault="001E0A37" w:rsidP="001E0A37">
            <w:pPr>
              <w:spacing w:after="120"/>
              <w:rPr>
                <w:b/>
                <w:i/>
              </w:rPr>
            </w:pPr>
            <w:r w:rsidRPr="0056317D">
              <w:rPr>
                <w:b/>
                <w:i/>
              </w:rPr>
              <w:t>Ak sú k dispozícii, podporné služby (asistenčné služby, call centrá, technická podpora, konverzné služby a služby odbornej prípravy) poskytujú informácie o prístupnosti služieb a ich kompatibilite s asistenčnými technológiami a službami v prístupných spôsoboch komunikácie pre osoby so zdravotným postihnutím a osoby s obmedzeniami z dôvodu starnutia alebo s akýmikoľvek inými obmedzeniami.</w:t>
            </w:r>
          </w:p>
        </w:tc>
      </w:tr>
    </w:tbl>
    <w:p w14:paraId="63E09AF9" w14:textId="77777777" w:rsidR="001E0A37" w:rsidRPr="0056317D" w:rsidRDefault="001E0A37" w:rsidP="001E0A37">
      <w:r w:rsidRPr="00753CB4">
        <w:rPr>
          <w:rStyle w:val="HideTWBExt"/>
        </w:rPr>
        <w:t>&lt;/Amend&gt;</w:t>
      </w:r>
    </w:p>
    <w:p w14:paraId="3AA63D0A" w14:textId="77777777" w:rsidR="001E0A37" w:rsidRPr="0056317D" w:rsidRDefault="001E0A37" w:rsidP="001E0A37"/>
    <w:p w14:paraId="168088C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174</w:t>
      </w:r>
      <w:r w:rsidRPr="00753CB4">
        <w:rPr>
          <w:rStyle w:val="HideTWBExt"/>
        </w:rPr>
        <w:t>&lt;/NumAm&gt;</w:t>
      </w:r>
    </w:p>
    <w:p w14:paraId="5C0BA2C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57011B2" w14:textId="77777777" w:rsidR="001E0A37" w:rsidRPr="0056317D" w:rsidRDefault="001E0A37" w:rsidP="001E0A37">
      <w:pPr>
        <w:keepNext/>
        <w:rPr>
          <w:b/>
        </w:rPr>
      </w:pPr>
      <w:r w:rsidRPr="00753CB4">
        <w:rPr>
          <w:rStyle w:val="HideTWBExt"/>
        </w:rPr>
        <w:t>&lt;Article&gt;</w:t>
      </w:r>
      <w:r w:rsidRPr="0056317D">
        <w:rPr>
          <w:b/>
        </w:rPr>
        <w:t>Príloha I – oddiel VI – časť D – názov</w:t>
      </w:r>
      <w:r w:rsidRPr="00753CB4">
        <w:rPr>
          <w:rStyle w:val="HideTWBExt"/>
        </w:rPr>
        <w:t>&lt;/Article&gt;</w:t>
      </w:r>
    </w:p>
    <w:p w14:paraId="7763A0FE"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AF18F3E" w14:textId="77777777" w:rsidTr="001E0A37">
        <w:trPr>
          <w:jc w:val="center"/>
        </w:trPr>
        <w:tc>
          <w:tcPr>
            <w:tcW w:w="9752" w:type="dxa"/>
            <w:gridSpan w:val="2"/>
          </w:tcPr>
          <w:p w14:paraId="44242D7B" w14:textId="77777777" w:rsidR="001E0A37" w:rsidRPr="0056317D" w:rsidRDefault="001E0A37" w:rsidP="001E0A37">
            <w:pPr>
              <w:keepNext/>
            </w:pPr>
          </w:p>
        </w:tc>
      </w:tr>
      <w:tr w:rsidR="001E0A37" w:rsidRPr="0056317D" w14:paraId="07CBA1BF" w14:textId="77777777" w:rsidTr="001E0A37">
        <w:trPr>
          <w:jc w:val="center"/>
        </w:trPr>
        <w:tc>
          <w:tcPr>
            <w:tcW w:w="4876" w:type="dxa"/>
          </w:tcPr>
          <w:p w14:paraId="601102E8" w14:textId="77777777" w:rsidR="001E0A37" w:rsidRPr="0056317D" w:rsidRDefault="001E0A37" w:rsidP="001E0A37">
            <w:pPr>
              <w:keepNext/>
              <w:spacing w:after="240"/>
              <w:jc w:val="center"/>
              <w:rPr>
                <w:i/>
              </w:rPr>
            </w:pPr>
            <w:r w:rsidRPr="0056317D">
              <w:rPr>
                <w:i/>
              </w:rPr>
              <w:t>Text predložený Komisiou</w:t>
            </w:r>
          </w:p>
        </w:tc>
        <w:tc>
          <w:tcPr>
            <w:tcW w:w="4876" w:type="dxa"/>
          </w:tcPr>
          <w:p w14:paraId="07A95FC4" w14:textId="77777777" w:rsidR="001E0A37" w:rsidRPr="0056317D" w:rsidRDefault="001E0A37" w:rsidP="001E0A37">
            <w:pPr>
              <w:keepNext/>
              <w:spacing w:after="240"/>
              <w:jc w:val="center"/>
              <w:rPr>
                <w:i/>
              </w:rPr>
            </w:pPr>
            <w:r w:rsidRPr="0056317D">
              <w:rPr>
                <w:i/>
              </w:rPr>
              <w:t>Pozmeňujúci návrh</w:t>
            </w:r>
          </w:p>
        </w:tc>
      </w:tr>
      <w:tr w:rsidR="001E0A37" w:rsidRPr="0056317D" w14:paraId="237F88A5" w14:textId="77777777" w:rsidTr="001E0A37">
        <w:trPr>
          <w:jc w:val="center"/>
        </w:trPr>
        <w:tc>
          <w:tcPr>
            <w:tcW w:w="4876" w:type="dxa"/>
          </w:tcPr>
          <w:p w14:paraId="2A08D110" w14:textId="77777777" w:rsidR="001E0A37" w:rsidRPr="0056317D" w:rsidRDefault="001E0A37" w:rsidP="001E0A37">
            <w:pPr>
              <w:spacing w:after="120"/>
            </w:pPr>
            <w:r w:rsidRPr="0056317D">
              <w:t>D.</w:t>
            </w:r>
            <w:r w:rsidRPr="0056317D">
              <w:tab/>
              <w:t>Samoobslužné terminály, automaty na výdaj lístkov a odbavovacie zariadenia používané na poskytovanie služieb osobnej dopravy</w:t>
            </w:r>
          </w:p>
        </w:tc>
        <w:tc>
          <w:tcPr>
            <w:tcW w:w="4876" w:type="dxa"/>
          </w:tcPr>
          <w:p w14:paraId="2F4920E4" w14:textId="77777777" w:rsidR="001E0A37" w:rsidRPr="0056317D" w:rsidRDefault="001E0A37" w:rsidP="001E0A37">
            <w:pPr>
              <w:spacing w:after="120"/>
              <w:rPr>
                <w:b/>
                <w:i/>
              </w:rPr>
            </w:pPr>
            <w:r w:rsidRPr="0056317D">
              <w:t>D.</w:t>
            </w:r>
            <w:r w:rsidRPr="0056317D">
              <w:tab/>
              <w:t xml:space="preserve">Samoobslužné terminály, automaty na výdaj lístkov a odbavovacie zariadenia používané na poskytovanie služieb osobnej dopravy </w:t>
            </w:r>
          </w:p>
        </w:tc>
      </w:tr>
      <w:tr w:rsidR="001E0A37" w:rsidRPr="0056317D" w14:paraId="2BC4DF2F" w14:textId="77777777" w:rsidTr="001E0A37">
        <w:trPr>
          <w:jc w:val="center"/>
        </w:trPr>
        <w:tc>
          <w:tcPr>
            <w:tcW w:w="4876" w:type="dxa"/>
          </w:tcPr>
          <w:p w14:paraId="6EA9F629" w14:textId="77777777" w:rsidR="001E0A37" w:rsidRPr="0056317D" w:rsidRDefault="001E0A37" w:rsidP="001E0A37"/>
        </w:tc>
        <w:tc>
          <w:tcPr>
            <w:tcW w:w="4876" w:type="dxa"/>
          </w:tcPr>
          <w:p w14:paraId="09556308" w14:textId="77777777" w:rsidR="001E0A37" w:rsidRPr="0056317D" w:rsidRDefault="001E0A37" w:rsidP="001E0A37">
            <w:pPr>
              <w:spacing w:after="120"/>
              <w:rPr>
                <w:b/>
                <w:bCs/>
                <w:i/>
                <w:iCs/>
              </w:rPr>
            </w:pPr>
            <w:r w:rsidRPr="0056317D">
              <w:rPr>
                <w:b/>
                <w:i/>
              </w:rPr>
              <w:t>spĺňajú požiadavky stanovené v oddiele II:</w:t>
            </w:r>
          </w:p>
        </w:tc>
      </w:tr>
    </w:tbl>
    <w:p w14:paraId="3AB2C72C" w14:textId="77777777" w:rsidR="001E0A37" w:rsidRPr="0056317D" w:rsidRDefault="001E0A37" w:rsidP="001E0A37">
      <w:r w:rsidRPr="00753CB4">
        <w:rPr>
          <w:rStyle w:val="HideTWBExt"/>
        </w:rPr>
        <w:t>&lt;/Amend&gt;</w:t>
      </w:r>
    </w:p>
    <w:p w14:paraId="778FA63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175</w:t>
      </w:r>
      <w:r w:rsidRPr="00753CB4">
        <w:rPr>
          <w:rStyle w:val="HideTWBExt"/>
        </w:rPr>
        <w:t>&lt;/NumAm&gt;</w:t>
      </w:r>
    </w:p>
    <w:p w14:paraId="5CE7A36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D73AA90" w14:textId="77777777" w:rsidR="001E0A37" w:rsidRPr="0056317D" w:rsidRDefault="001E0A37" w:rsidP="001E0A37">
      <w:pPr>
        <w:keepNext/>
        <w:rPr>
          <w:b/>
        </w:rPr>
      </w:pPr>
      <w:r w:rsidRPr="00753CB4">
        <w:rPr>
          <w:rStyle w:val="HideTWBExt"/>
        </w:rPr>
        <w:t>&lt;Article&gt;</w:t>
      </w:r>
      <w:r w:rsidRPr="0056317D">
        <w:rPr>
          <w:b/>
        </w:rPr>
        <w:t>Príloha I – oddiel VII – časť A – bod 1 – písmeno b</w:t>
      </w:r>
      <w:r w:rsidRPr="00753CB4">
        <w:rPr>
          <w:rStyle w:val="HideTWBExt"/>
        </w:rPr>
        <w:t>&lt;/Article&gt;</w:t>
      </w:r>
    </w:p>
    <w:p w14:paraId="1963267D"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DDFCA9A" w14:textId="77777777" w:rsidTr="001E0A37">
        <w:trPr>
          <w:jc w:val="center"/>
        </w:trPr>
        <w:tc>
          <w:tcPr>
            <w:tcW w:w="9752" w:type="dxa"/>
            <w:gridSpan w:val="2"/>
          </w:tcPr>
          <w:p w14:paraId="0BC84A87" w14:textId="77777777" w:rsidR="001E0A37" w:rsidRPr="0056317D" w:rsidRDefault="001E0A37" w:rsidP="001E0A37">
            <w:pPr>
              <w:keepNext/>
            </w:pPr>
          </w:p>
        </w:tc>
      </w:tr>
      <w:tr w:rsidR="001E0A37" w:rsidRPr="0056317D" w14:paraId="5B86762E" w14:textId="77777777" w:rsidTr="001E0A37">
        <w:trPr>
          <w:jc w:val="center"/>
        </w:trPr>
        <w:tc>
          <w:tcPr>
            <w:tcW w:w="4876" w:type="dxa"/>
          </w:tcPr>
          <w:p w14:paraId="2D6C3A35" w14:textId="77777777" w:rsidR="001E0A37" w:rsidRPr="0056317D" w:rsidRDefault="001E0A37" w:rsidP="001E0A37">
            <w:pPr>
              <w:keepNext/>
              <w:spacing w:after="240"/>
              <w:jc w:val="center"/>
              <w:rPr>
                <w:i/>
              </w:rPr>
            </w:pPr>
            <w:r w:rsidRPr="0056317D">
              <w:rPr>
                <w:i/>
              </w:rPr>
              <w:t>Text predložený Komisiou</w:t>
            </w:r>
          </w:p>
        </w:tc>
        <w:tc>
          <w:tcPr>
            <w:tcW w:w="4876" w:type="dxa"/>
          </w:tcPr>
          <w:p w14:paraId="2C01C8F0" w14:textId="77777777" w:rsidR="001E0A37" w:rsidRPr="0056317D" w:rsidRDefault="001E0A37" w:rsidP="001E0A37">
            <w:pPr>
              <w:keepNext/>
              <w:spacing w:after="240"/>
              <w:jc w:val="center"/>
              <w:rPr>
                <w:i/>
              </w:rPr>
            </w:pPr>
            <w:r w:rsidRPr="0056317D">
              <w:rPr>
                <w:i/>
              </w:rPr>
              <w:t>Pozmeňujúci návrh</w:t>
            </w:r>
          </w:p>
        </w:tc>
      </w:tr>
      <w:tr w:rsidR="001E0A37" w:rsidRPr="0056317D" w14:paraId="45CC2908" w14:textId="77777777" w:rsidTr="001E0A37">
        <w:trPr>
          <w:jc w:val="center"/>
        </w:trPr>
        <w:tc>
          <w:tcPr>
            <w:tcW w:w="4876" w:type="dxa"/>
          </w:tcPr>
          <w:p w14:paraId="50709821" w14:textId="77777777" w:rsidR="001E0A37" w:rsidRPr="0056317D" w:rsidRDefault="001E0A37" w:rsidP="001E0A37">
            <w:pPr>
              <w:spacing w:after="120"/>
            </w:pPr>
            <w:r w:rsidRPr="0056317D">
              <w:t>b)</w:t>
            </w:r>
            <w:r w:rsidRPr="0056317D">
              <w:tab/>
              <w:t>sa poskytovali informácie o fungovaní služby a o charakteristikách a predpokladoch jej prístupnosti takto:</w:t>
            </w:r>
          </w:p>
        </w:tc>
        <w:tc>
          <w:tcPr>
            <w:tcW w:w="4876" w:type="dxa"/>
          </w:tcPr>
          <w:p w14:paraId="0A890687" w14:textId="77777777" w:rsidR="001E0A37" w:rsidRPr="0056317D" w:rsidRDefault="001E0A37" w:rsidP="001E0A37">
            <w:pPr>
              <w:spacing w:after="120"/>
            </w:pPr>
            <w:r w:rsidRPr="0056317D">
              <w:t>b)</w:t>
            </w:r>
            <w:r w:rsidRPr="0056317D">
              <w:tab/>
              <w:t>sa poskytovali informácie o fungovaní služby a o charakteristikách a predpokladoch jej prístupnosti takto:</w:t>
            </w:r>
          </w:p>
        </w:tc>
      </w:tr>
      <w:tr w:rsidR="001E0A37" w:rsidRPr="0056317D" w14:paraId="0DD90410" w14:textId="77777777" w:rsidTr="001E0A37">
        <w:trPr>
          <w:jc w:val="center"/>
        </w:trPr>
        <w:tc>
          <w:tcPr>
            <w:tcW w:w="4876" w:type="dxa"/>
          </w:tcPr>
          <w:p w14:paraId="444EF664" w14:textId="77777777" w:rsidR="001E0A37" w:rsidRPr="0056317D" w:rsidRDefault="001E0A37" w:rsidP="001E0A37">
            <w:pPr>
              <w:spacing w:after="120"/>
              <w:rPr>
                <w:b/>
                <w:i/>
              </w:rPr>
            </w:pPr>
            <w:r w:rsidRPr="0056317D">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244F360B" w14:textId="77777777" w:rsidR="001E0A37" w:rsidRPr="0056317D" w:rsidRDefault="001E0A37" w:rsidP="001E0A37">
            <w:pPr>
              <w:spacing w:after="120"/>
              <w:rPr>
                <w:b/>
                <w:i/>
              </w:rPr>
            </w:pPr>
            <w:r w:rsidRPr="0056317D">
              <w:t>i)</w:t>
            </w:r>
            <w:r w:rsidRPr="0056317D">
              <w:tab/>
            </w:r>
            <w:r w:rsidRPr="0056317D">
              <w:rPr>
                <w:b/>
                <w:i/>
              </w:rPr>
              <w:t>sú dostupné v prístupnom webovom formáte a elektronickom newebovom dokumente tak, že sa zvnímateľnia, zovládateľnia, zozrozumiteľnia a zrobustnia v súlade s písmenom c);</w:t>
            </w:r>
          </w:p>
        </w:tc>
      </w:tr>
      <w:tr w:rsidR="001E0A37" w:rsidRPr="0056317D" w14:paraId="6B903B07" w14:textId="77777777" w:rsidTr="001E0A37">
        <w:trPr>
          <w:jc w:val="center"/>
        </w:trPr>
        <w:tc>
          <w:tcPr>
            <w:tcW w:w="4876" w:type="dxa"/>
          </w:tcPr>
          <w:p w14:paraId="597D98E7" w14:textId="77777777" w:rsidR="001E0A37" w:rsidRPr="0056317D" w:rsidRDefault="001E0A37" w:rsidP="001E0A37">
            <w:pPr>
              <w:spacing w:after="120"/>
              <w:rPr>
                <w:b/>
                <w:i/>
              </w:rPr>
            </w:pPr>
            <w:r w:rsidRPr="0056317D">
              <w:t>ii)</w:t>
            </w:r>
            <w:r w:rsidRPr="0056317D">
              <w:tab/>
            </w:r>
            <w:r w:rsidRPr="0056317D">
              <w:rPr>
                <w:b/>
                <w:i/>
              </w:rPr>
              <w:t>k dispozícii sú alternatívy k netextovému obsahu</w:t>
            </w:r>
          </w:p>
        </w:tc>
        <w:tc>
          <w:tcPr>
            <w:tcW w:w="4876" w:type="dxa"/>
          </w:tcPr>
          <w:p w14:paraId="425FAD82" w14:textId="77777777" w:rsidR="001E0A37" w:rsidRPr="0056317D" w:rsidRDefault="001E0A37" w:rsidP="001E0A37">
            <w:pPr>
              <w:spacing w:after="120"/>
              <w:rPr>
                <w:b/>
                <w:i/>
              </w:rPr>
            </w:pPr>
            <w:r w:rsidRPr="0056317D">
              <w:t>ii)</w:t>
            </w:r>
            <w:r w:rsidRPr="0056317D">
              <w:tab/>
            </w:r>
            <w:r w:rsidRPr="0056317D">
              <w:rPr>
                <w:b/>
                <w:i/>
              </w:rPr>
              <w:t>uvedie sa a vysvetlí, ako využívať prvky prístupnosti služby v kombinácii so súvisiacimi koncovými zariadeniami, a ich kompatibilita s asistenčnými technológiami</w:t>
            </w:r>
          </w:p>
        </w:tc>
      </w:tr>
      <w:tr w:rsidR="001E0A37" w:rsidRPr="0056317D" w14:paraId="12937CE2" w14:textId="77777777" w:rsidTr="001E0A37">
        <w:trPr>
          <w:jc w:val="center"/>
        </w:trPr>
        <w:tc>
          <w:tcPr>
            <w:tcW w:w="4876" w:type="dxa"/>
          </w:tcPr>
          <w:p w14:paraId="17355D7A" w14:textId="77777777" w:rsidR="001E0A37" w:rsidRPr="0056317D" w:rsidRDefault="001E0A37" w:rsidP="001E0A37">
            <w:pPr>
              <w:spacing w:after="120"/>
              <w:rPr>
                <w:b/>
                <w:i/>
              </w:rPr>
            </w:pPr>
            <w:r w:rsidRPr="0056317D">
              <w:t>iii)</w:t>
            </w:r>
            <w:r w:rsidRPr="0056317D">
              <w:tab/>
            </w:r>
            <w:r w:rsidRPr="0056317D">
              <w:rPr>
                <w:b/>
                <w:i/>
              </w:rPr>
              <w:t>elektronické informácie vrátane súvisiacich online aplikácií, ktoré sú potrebné na poskytovanie služby, sa poskytujú v súlade s písmenom c).</w:t>
            </w:r>
          </w:p>
        </w:tc>
        <w:tc>
          <w:tcPr>
            <w:tcW w:w="4876" w:type="dxa"/>
          </w:tcPr>
          <w:p w14:paraId="754FD461" w14:textId="77777777" w:rsidR="001E0A37" w:rsidRPr="0056317D" w:rsidRDefault="001E0A37" w:rsidP="001E0A37">
            <w:pPr>
              <w:spacing w:after="120"/>
              <w:rPr>
                <w:b/>
                <w:i/>
              </w:rPr>
            </w:pPr>
            <w:r w:rsidRPr="0056317D">
              <w:t>iii)</w:t>
            </w:r>
            <w:r w:rsidRPr="0056317D">
              <w:tab/>
            </w:r>
            <w:r w:rsidRPr="0056317D">
              <w:rPr>
                <w:b/>
                <w:i/>
              </w:rPr>
              <w:t>poskytujú sa na požiadanie aj v alternatívnych neelektronických formátoch. Alternatívne neelektronické formáty môžu zahŕňať veľkú tlač, Braillovo písmo alebo ľahkú čitateľnosť.</w:t>
            </w:r>
          </w:p>
        </w:tc>
      </w:tr>
    </w:tbl>
    <w:p w14:paraId="3F2AB674" w14:textId="77777777" w:rsidR="001E0A37" w:rsidRPr="0056317D" w:rsidRDefault="001E0A37" w:rsidP="001E0A37">
      <w:r w:rsidRPr="00753CB4">
        <w:rPr>
          <w:rStyle w:val="HideTWBExt"/>
        </w:rPr>
        <w:t>&lt;/Amend&gt;</w:t>
      </w:r>
    </w:p>
    <w:p w14:paraId="64A65D8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176</w:t>
      </w:r>
      <w:r w:rsidRPr="00753CB4">
        <w:rPr>
          <w:rStyle w:val="HideTWBExt"/>
        </w:rPr>
        <w:t>&lt;/NumAm&gt;</w:t>
      </w:r>
    </w:p>
    <w:p w14:paraId="5D5DDDC7"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511F2CE" w14:textId="77777777" w:rsidR="001E0A37" w:rsidRPr="0056317D" w:rsidRDefault="001E0A37" w:rsidP="001E0A37">
      <w:pPr>
        <w:keepNext/>
        <w:rPr>
          <w:b/>
        </w:rPr>
      </w:pPr>
      <w:r w:rsidRPr="00753CB4">
        <w:rPr>
          <w:rStyle w:val="HideTWBExt"/>
        </w:rPr>
        <w:t>&lt;Article&gt;</w:t>
      </w:r>
      <w:r w:rsidRPr="0056317D">
        <w:rPr>
          <w:b/>
        </w:rPr>
        <w:t>Príloha I – oddiel VII – časť A – bod 1 – písmeno c</w:t>
      </w:r>
      <w:r w:rsidRPr="00753CB4">
        <w:rPr>
          <w:rStyle w:val="HideTWBExt"/>
        </w:rPr>
        <w:t>&lt;/Article&gt;</w:t>
      </w:r>
    </w:p>
    <w:p w14:paraId="4C9CCF08"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3D4BED9" w14:textId="77777777" w:rsidTr="001E0A37">
        <w:trPr>
          <w:jc w:val="center"/>
        </w:trPr>
        <w:tc>
          <w:tcPr>
            <w:tcW w:w="9752" w:type="dxa"/>
            <w:gridSpan w:val="2"/>
          </w:tcPr>
          <w:p w14:paraId="36BF4C09" w14:textId="77777777" w:rsidR="001E0A37" w:rsidRPr="0056317D" w:rsidRDefault="001E0A37" w:rsidP="001E0A37">
            <w:pPr>
              <w:keepNext/>
            </w:pPr>
          </w:p>
        </w:tc>
      </w:tr>
      <w:tr w:rsidR="001E0A37" w:rsidRPr="0056317D" w14:paraId="43872B26" w14:textId="77777777" w:rsidTr="001E0A37">
        <w:trPr>
          <w:jc w:val="center"/>
        </w:trPr>
        <w:tc>
          <w:tcPr>
            <w:tcW w:w="4876" w:type="dxa"/>
          </w:tcPr>
          <w:p w14:paraId="73AA72E8" w14:textId="77777777" w:rsidR="001E0A37" w:rsidRPr="0056317D" w:rsidRDefault="001E0A37" w:rsidP="001E0A37">
            <w:pPr>
              <w:keepNext/>
              <w:spacing w:after="240"/>
              <w:jc w:val="center"/>
              <w:rPr>
                <w:i/>
              </w:rPr>
            </w:pPr>
            <w:r w:rsidRPr="0056317D">
              <w:rPr>
                <w:i/>
              </w:rPr>
              <w:t>Text predložený Komisiou</w:t>
            </w:r>
          </w:p>
        </w:tc>
        <w:tc>
          <w:tcPr>
            <w:tcW w:w="4876" w:type="dxa"/>
          </w:tcPr>
          <w:p w14:paraId="6D071395" w14:textId="77777777" w:rsidR="001E0A37" w:rsidRPr="0056317D" w:rsidRDefault="001E0A37" w:rsidP="001E0A37">
            <w:pPr>
              <w:keepNext/>
              <w:spacing w:after="240"/>
              <w:jc w:val="center"/>
              <w:rPr>
                <w:i/>
              </w:rPr>
            </w:pPr>
            <w:r w:rsidRPr="0056317D">
              <w:rPr>
                <w:i/>
              </w:rPr>
              <w:t>Pozmeňujúci návrh</w:t>
            </w:r>
          </w:p>
        </w:tc>
      </w:tr>
      <w:tr w:rsidR="001E0A37" w:rsidRPr="0056317D" w14:paraId="571D8A5A" w14:textId="77777777" w:rsidTr="001E0A37">
        <w:trPr>
          <w:jc w:val="center"/>
        </w:trPr>
        <w:tc>
          <w:tcPr>
            <w:tcW w:w="4876" w:type="dxa"/>
          </w:tcPr>
          <w:p w14:paraId="338F1990" w14:textId="77777777" w:rsidR="001E0A37" w:rsidRPr="0056317D" w:rsidRDefault="001E0A37" w:rsidP="001E0A37">
            <w:pPr>
              <w:spacing w:after="120"/>
            </w:pPr>
            <w:r w:rsidRPr="0056317D">
              <w:t>c)</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13D46B1A" w14:textId="77777777" w:rsidR="001E0A37" w:rsidRPr="0056317D" w:rsidRDefault="001E0A37" w:rsidP="001E0A37">
            <w:pPr>
              <w:spacing w:after="120"/>
            </w:pPr>
            <w:r w:rsidRPr="0056317D">
              <w:t>c)</w:t>
            </w:r>
            <w:r w:rsidRPr="0056317D">
              <w:tab/>
              <w:t>sa webové sídla a </w:t>
            </w:r>
            <w:r w:rsidRPr="0056317D">
              <w:rPr>
                <w:b/>
                <w:i/>
              </w:rPr>
              <w:t xml:space="preserve">online aplikácie potrebné na poskytovanie služby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bl>
    <w:p w14:paraId="23518A98" w14:textId="77777777" w:rsidR="001E0A37" w:rsidRPr="0056317D" w:rsidRDefault="001E0A37" w:rsidP="001E0A37">
      <w:r w:rsidRPr="00753CB4">
        <w:rPr>
          <w:rStyle w:val="HideTWBExt"/>
        </w:rPr>
        <w:t>&lt;/Amend&gt;</w:t>
      </w:r>
    </w:p>
    <w:p w14:paraId="0A3EB24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177</w:t>
      </w:r>
      <w:r w:rsidRPr="00753CB4">
        <w:rPr>
          <w:rStyle w:val="HideTWBExt"/>
        </w:rPr>
        <w:t>&lt;/NumAm&gt;</w:t>
      </w:r>
    </w:p>
    <w:p w14:paraId="224A0518"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CB21F25" w14:textId="77777777" w:rsidR="001E0A37" w:rsidRPr="0056317D" w:rsidRDefault="001E0A37" w:rsidP="001E0A37">
      <w:pPr>
        <w:keepNext/>
        <w:rPr>
          <w:b/>
        </w:rPr>
      </w:pPr>
      <w:r w:rsidRPr="00753CB4">
        <w:rPr>
          <w:rStyle w:val="HideTWBExt"/>
        </w:rPr>
        <w:t>&lt;Article&gt;</w:t>
      </w:r>
      <w:r w:rsidRPr="0056317D">
        <w:rPr>
          <w:b/>
        </w:rPr>
        <w:t>Príloha I – oddiel VII – časť A – bod 1 – písmeno c a (nové)</w:t>
      </w:r>
      <w:r w:rsidRPr="00753CB4">
        <w:rPr>
          <w:rStyle w:val="HideTWBExt"/>
        </w:rPr>
        <w:t>&lt;/Article&gt;</w:t>
      </w:r>
    </w:p>
    <w:p w14:paraId="2861957A"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A6D02D8" w14:textId="77777777" w:rsidTr="001E0A37">
        <w:trPr>
          <w:jc w:val="center"/>
        </w:trPr>
        <w:tc>
          <w:tcPr>
            <w:tcW w:w="9752" w:type="dxa"/>
            <w:gridSpan w:val="2"/>
          </w:tcPr>
          <w:p w14:paraId="42B0244A" w14:textId="77777777" w:rsidR="001E0A37" w:rsidRPr="0056317D" w:rsidRDefault="001E0A37" w:rsidP="001E0A37">
            <w:pPr>
              <w:keepNext/>
            </w:pPr>
          </w:p>
        </w:tc>
      </w:tr>
      <w:tr w:rsidR="001E0A37" w:rsidRPr="0056317D" w14:paraId="2408E604" w14:textId="77777777" w:rsidTr="001E0A37">
        <w:trPr>
          <w:jc w:val="center"/>
        </w:trPr>
        <w:tc>
          <w:tcPr>
            <w:tcW w:w="4876" w:type="dxa"/>
          </w:tcPr>
          <w:p w14:paraId="4313221D" w14:textId="77777777" w:rsidR="001E0A37" w:rsidRPr="0056317D" w:rsidRDefault="001E0A37" w:rsidP="001E0A37">
            <w:pPr>
              <w:keepNext/>
              <w:spacing w:after="240"/>
              <w:jc w:val="center"/>
              <w:rPr>
                <w:i/>
              </w:rPr>
            </w:pPr>
            <w:r w:rsidRPr="0056317D">
              <w:rPr>
                <w:i/>
              </w:rPr>
              <w:t>Text predložený Komisiou</w:t>
            </w:r>
          </w:p>
        </w:tc>
        <w:tc>
          <w:tcPr>
            <w:tcW w:w="4876" w:type="dxa"/>
          </w:tcPr>
          <w:p w14:paraId="50107FEF" w14:textId="77777777" w:rsidR="001E0A37" w:rsidRPr="0056317D" w:rsidRDefault="001E0A37" w:rsidP="001E0A37">
            <w:pPr>
              <w:keepNext/>
              <w:spacing w:after="240"/>
              <w:jc w:val="center"/>
              <w:rPr>
                <w:i/>
              </w:rPr>
            </w:pPr>
            <w:r w:rsidRPr="0056317D">
              <w:rPr>
                <w:i/>
              </w:rPr>
              <w:t>Pozmeňujúci návrh</w:t>
            </w:r>
          </w:p>
        </w:tc>
      </w:tr>
      <w:tr w:rsidR="001E0A37" w:rsidRPr="0056317D" w14:paraId="1605E1D3" w14:textId="77777777" w:rsidTr="001E0A37">
        <w:trPr>
          <w:jc w:val="center"/>
        </w:trPr>
        <w:tc>
          <w:tcPr>
            <w:tcW w:w="4876" w:type="dxa"/>
          </w:tcPr>
          <w:p w14:paraId="046CFA67" w14:textId="77777777" w:rsidR="001E0A37" w:rsidRPr="0056317D" w:rsidRDefault="001E0A37" w:rsidP="001E0A37">
            <w:pPr>
              <w:spacing w:after="120"/>
            </w:pPr>
          </w:p>
        </w:tc>
        <w:tc>
          <w:tcPr>
            <w:tcW w:w="4876" w:type="dxa"/>
          </w:tcPr>
          <w:p w14:paraId="63CEF7D0" w14:textId="77777777" w:rsidR="001E0A37" w:rsidRPr="0056317D" w:rsidRDefault="001E0A37" w:rsidP="001E0A37">
            <w:pPr>
              <w:spacing w:after="120"/>
              <w:rPr>
                <w:b/>
                <w:i/>
              </w:rPr>
            </w:pPr>
            <w:r w:rsidRPr="0056317D">
              <w:rPr>
                <w:b/>
                <w:i/>
              </w:rPr>
              <w:t>ca)</w:t>
            </w:r>
            <w:r w:rsidRPr="0056317D">
              <w:tab/>
            </w:r>
            <w:r w:rsidRPr="0056317D">
              <w:rPr>
                <w:b/>
                <w:i/>
              </w:rPr>
              <w:t>sa mobilné webové sídla vrátane mobilných aplikácií potrebných na poskytovanie služby 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bl>
    <w:p w14:paraId="7AB50768" w14:textId="77777777" w:rsidR="001E0A37" w:rsidRPr="0056317D" w:rsidRDefault="001E0A37" w:rsidP="001E0A37">
      <w:r w:rsidRPr="00753CB4">
        <w:rPr>
          <w:rStyle w:val="HideTWBExt"/>
        </w:rPr>
        <w:t>&lt;/Amend&gt;</w:t>
      </w:r>
    </w:p>
    <w:p w14:paraId="0DEA23FC"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178</w:t>
      </w:r>
      <w:r w:rsidRPr="00753CB4">
        <w:rPr>
          <w:rStyle w:val="HideTWBExt"/>
        </w:rPr>
        <w:t>&lt;/NumAm&gt;</w:t>
      </w:r>
    </w:p>
    <w:p w14:paraId="6A73301E"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6009EA3B" w14:textId="77777777" w:rsidR="001E0A37" w:rsidRPr="0056317D" w:rsidRDefault="001E0A37" w:rsidP="001E0A37">
      <w:pPr>
        <w:keepNext/>
        <w:rPr>
          <w:b/>
        </w:rPr>
      </w:pPr>
      <w:r w:rsidRPr="00753CB4">
        <w:rPr>
          <w:rStyle w:val="HideTWBExt"/>
        </w:rPr>
        <w:t>&lt;Article&gt;</w:t>
      </w:r>
      <w:r w:rsidRPr="0056317D">
        <w:rPr>
          <w:b/>
        </w:rPr>
        <w:t>Príloha I – oddiel VII – časť A – bod 1 – písmeno e</w:t>
      </w:r>
      <w:r w:rsidRPr="00753CB4">
        <w:rPr>
          <w:rStyle w:val="HideTWBExt"/>
        </w:rPr>
        <w:t>&lt;/Article&gt;</w:t>
      </w:r>
    </w:p>
    <w:p w14:paraId="776BB285"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D38D9ED" w14:textId="77777777" w:rsidTr="001E0A37">
        <w:trPr>
          <w:jc w:val="center"/>
        </w:trPr>
        <w:tc>
          <w:tcPr>
            <w:tcW w:w="9752" w:type="dxa"/>
            <w:gridSpan w:val="2"/>
          </w:tcPr>
          <w:p w14:paraId="79AC9764" w14:textId="77777777" w:rsidR="001E0A37" w:rsidRPr="0056317D" w:rsidRDefault="001E0A37" w:rsidP="001E0A37">
            <w:pPr>
              <w:keepNext/>
            </w:pPr>
          </w:p>
        </w:tc>
      </w:tr>
      <w:tr w:rsidR="001E0A37" w:rsidRPr="0056317D" w14:paraId="3D970182" w14:textId="77777777" w:rsidTr="001E0A37">
        <w:trPr>
          <w:jc w:val="center"/>
        </w:trPr>
        <w:tc>
          <w:tcPr>
            <w:tcW w:w="4876" w:type="dxa"/>
          </w:tcPr>
          <w:p w14:paraId="390D4A04" w14:textId="77777777" w:rsidR="001E0A37" w:rsidRPr="0056317D" w:rsidRDefault="001E0A37" w:rsidP="001E0A37">
            <w:pPr>
              <w:keepNext/>
              <w:spacing w:after="240"/>
              <w:jc w:val="center"/>
              <w:rPr>
                <w:i/>
              </w:rPr>
            </w:pPr>
            <w:r w:rsidRPr="0056317D">
              <w:rPr>
                <w:i/>
              </w:rPr>
              <w:t>Text predložený Komisiou</w:t>
            </w:r>
          </w:p>
        </w:tc>
        <w:tc>
          <w:tcPr>
            <w:tcW w:w="4876" w:type="dxa"/>
          </w:tcPr>
          <w:p w14:paraId="4DDD4B1A" w14:textId="77777777" w:rsidR="001E0A37" w:rsidRPr="0056317D" w:rsidRDefault="001E0A37" w:rsidP="001E0A37">
            <w:pPr>
              <w:keepNext/>
              <w:spacing w:after="240"/>
              <w:jc w:val="center"/>
              <w:rPr>
                <w:i/>
              </w:rPr>
            </w:pPr>
            <w:r w:rsidRPr="0056317D">
              <w:rPr>
                <w:i/>
              </w:rPr>
              <w:t>Pozmeňujúci návrh</w:t>
            </w:r>
          </w:p>
        </w:tc>
      </w:tr>
      <w:tr w:rsidR="001E0A37" w:rsidRPr="0056317D" w14:paraId="10C5B3C0" w14:textId="77777777" w:rsidTr="001E0A37">
        <w:trPr>
          <w:jc w:val="center"/>
        </w:trPr>
        <w:tc>
          <w:tcPr>
            <w:tcW w:w="4876" w:type="dxa"/>
          </w:tcPr>
          <w:p w14:paraId="6521A2A1" w14:textId="77777777" w:rsidR="001E0A37" w:rsidRPr="0056317D" w:rsidRDefault="001E0A37" w:rsidP="001E0A37">
            <w:pPr>
              <w:spacing w:after="120"/>
            </w:pPr>
            <w:r w:rsidRPr="0056317D">
              <w:t>e)</w:t>
            </w:r>
            <w:r w:rsidRPr="0056317D">
              <w:tab/>
              <w:t>zahŕňali funkcie, praktiky, stratégie a postupy a úpravy pri prevádzkovaní služby, ktorých cieľom je riešiť potreby ľudí s </w:t>
            </w:r>
            <w:r w:rsidRPr="0056317D">
              <w:rPr>
                <w:b/>
                <w:i/>
              </w:rPr>
              <w:t>funkčnými obmedzeniami</w:t>
            </w:r>
            <w:r w:rsidRPr="0056317D">
              <w:t>.</w:t>
            </w:r>
          </w:p>
        </w:tc>
        <w:tc>
          <w:tcPr>
            <w:tcW w:w="4876" w:type="dxa"/>
          </w:tcPr>
          <w:p w14:paraId="5668E27D" w14:textId="77777777" w:rsidR="001E0A37" w:rsidRPr="0056317D" w:rsidRDefault="001E0A37" w:rsidP="001E0A37">
            <w:pPr>
              <w:spacing w:after="120"/>
            </w:pPr>
            <w:r w:rsidRPr="0056317D">
              <w:t>e)</w:t>
            </w:r>
            <w:r w:rsidRPr="0056317D">
              <w:tab/>
              <w:t xml:space="preserve">zahŕňali funkcie, praktiky, stratégie a postupy a úpravy pri prevádzkovaní služby, ktorých cieľom je riešiť potreby ľudí </w:t>
            </w:r>
            <w:r w:rsidRPr="0056317D">
              <w:rPr>
                <w:b/>
                <w:i/>
              </w:rPr>
              <w:t>so zdravotným postihnutím a osôb s obmedzeniami z dôvodu starnutia alebo s akýmikoľvek inými obmedzeniam, zabezpečením navigácie v celom dokumente, dynamickej štruktúry, možnosti synchronizácie textového a zvukového obsahu, technológie text-to-speech povolením alternatívnej interpretácie obsahu a jeho interoperability s rôznymi asistenčnými technológiami, tak, aby mohli byť vnímateľné, zrozumiteľné, použiteľné, a maximalizujúc kompatibilitu so súčasnými a budúcimi používateľskými agentmi</w:t>
            </w:r>
            <w:r w:rsidRPr="0056317D">
              <w:t>.</w:t>
            </w:r>
          </w:p>
        </w:tc>
      </w:tr>
    </w:tbl>
    <w:p w14:paraId="0B8D742A" w14:textId="77777777" w:rsidR="001E0A37" w:rsidRPr="0056317D" w:rsidRDefault="001E0A37" w:rsidP="001E0A37">
      <w:r w:rsidRPr="00753CB4">
        <w:rPr>
          <w:rStyle w:val="HideTWBExt"/>
        </w:rPr>
        <w:t>&lt;/Amend&gt;</w:t>
      </w:r>
    </w:p>
    <w:p w14:paraId="4CAE379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179</w:t>
      </w:r>
      <w:r w:rsidRPr="00753CB4">
        <w:rPr>
          <w:rStyle w:val="HideTWBExt"/>
        </w:rPr>
        <w:t>&lt;/NumAm&gt;</w:t>
      </w:r>
    </w:p>
    <w:p w14:paraId="52967404"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0ED9C16" w14:textId="77777777" w:rsidR="001E0A37" w:rsidRPr="0056317D" w:rsidRDefault="001E0A37" w:rsidP="001E0A37">
      <w:pPr>
        <w:keepNext/>
        <w:rPr>
          <w:b/>
        </w:rPr>
      </w:pPr>
      <w:r w:rsidRPr="00753CB4">
        <w:rPr>
          <w:rStyle w:val="HideTWBExt"/>
        </w:rPr>
        <w:t>&lt;Article&gt;</w:t>
      </w:r>
      <w:r w:rsidRPr="0056317D">
        <w:rPr>
          <w:b/>
        </w:rPr>
        <w:t>Príloha I – oddiel VII – časť A – bod 1 a (nový)</w:t>
      </w:r>
      <w:r w:rsidRPr="00753CB4">
        <w:rPr>
          <w:rStyle w:val="HideTWBExt"/>
        </w:rPr>
        <w:t>&lt;/Article&gt;</w:t>
      </w:r>
    </w:p>
    <w:p w14:paraId="6689E1A4"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32EE94C9" w14:textId="77777777" w:rsidTr="001E0A37">
        <w:trPr>
          <w:jc w:val="center"/>
        </w:trPr>
        <w:tc>
          <w:tcPr>
            <w:tcW w:w="9752" w:type="dxa"/>
            <w:gridSpan w:val="2"/>
          </w:tcPr>
          <w:p w14:paraId="52A22EE9" w14:textId="77777777" w:rsidR="001E0A37" w:rsidRPr="0056317D" w:rsidRDefault="001E0A37" w:rsidP="001E0A37">
            <w:pPr>
              <w:keepNext/>
            </w:pPr>
          </w:p>
        </w:tc>
      </w:tr>
      <w:tr w:rsidR="001E0A37" w:rsidRPr="0056317D" w14:paraId="6E5C7731" w14:textId="77777777" w:rsidTr="001E0A37">
        <w:trPr>
          <w:jc w:val="center"/>
        </w:trPr>
        <w:tc>
          <w:tcPr>
            <w:tcW w:w="4876" w:type="dxa"/>
          </w:tcPr>
          <w:p w14:paraId="05CEAB54" w14:textId="77777777" w:rsidR="001E0A37" w:rsidRPr="0056317D" w:rsidRDefault="001E0A37" w:rsidP="001E0A37">
            <w:pPr>
              <w:keepNext/>
              <w:spacing w:after="240"/>
              <w:jc w:val="center"/>
              <w:rPr>
                <w:i/>
              </w:rPr>
            </w:pPr>
            <w:r w:rsidRPr="0056317D">
              <w:rPr>
                <w:i/>
              </w:rPr>
              <w:t>Text predložený Komisiou</w:t>
            </w:r>
          </w:p>
        </w:tc>
        <w:tc>
          <w:tcPr>
            <w:tcW w:w="4876" w:type="dxa"/>
          </w:tcPr>
          <w:p w14:paraId="648F73DB" w14:textId="77777777" w:rsidR="001E0A37" w:rsidRPr="0056317D" w:rsidRDefault="001E0A37" w:rsidP="001E0A37">
            <w:pPr>
              <w:keepNext/>
              <w:spacing w:after="240"/>
              <w:jc w:val="center"/>
              <w:rPr>
                <w:i/>
              </w:rPr>
            </w:pPr>
            <w:r w:rsidRPr="0056317D">
              <w:rPr>
                <w:i/>
              </w:rPr>
              <w:t>Pozmeňujúci návrh</w:t>
            </w:r>
          </w:p>
        </w:tc>
      </w:tr>
      <w:tr w:rsidR="001E0A37" w:rsidRPr="0056317D" w14:paraId="1C86F463" w14:textId="77777777" w:rsidTr="001E0A37">
        <w:trPr>
          <w:jc w:val="center"/>
        </w:trPr>
        <w:tc>
          <w:tcPr>
            <w:tcW w:w="4876" w:type="dxa"/>
          </w:tcPr>
          <w:p w14:paraId="6C557C73" w14:textId="77777777" w:rsidR="001E0A37" w:rsidRPr="0056317D" w:rsidRDefault="001E0A37" w:rsidP="001E0A37">
            <w:pPr>
              <w:spacing w:after="120"/>
              <w:rPr>
                <w:b/>
                <w:bCs/>
                <w:i/>
                <w:iCs/>
              </w:rPr>
            </w:pPr>
          </w:p>
        </w:tc>
        <w:tc>
          <w:tcPr>
            <w:tcW w:w="4876" w:type="dxa"/>
          </w:tcPr>
          <w:p w14:paraId="2694261D" w14:textId="77777777" w:rsidR="001E0A37" w:rsidRPr="0056317D" w:rsidRDefault="001E0A37" w:rsidP="001E0A37">
            <w:pPr>
              <w:spacing w:after="120"/>
              <w:rPr>
                <w:b/>
                <w:bCs/>
                <w:i/>
                <w:iCs/>
              </w:rPr>
            </w:pPr>
            <w:r w:rsidRPr="0056317D">
              <w:rPr>
                <w:b/>
                <w:i/>
              </w:rPr>
              <w:t>1a.</w:t>
            </w:r>
            <w:r w:rsidRPr="0056317D">
              <w:tab/>
            </w:r>
            <w:r w:rsidRPr="0056317D">
              <w:rPr>
                <w:b/>
                <w:i/>
              </w:rPr>
              <w:t>Podporné služby</w:t>
            </w:r>
          </w:p>
        </w:tc>
      </w:tr>
      <w:tr w:rsidR="001E0A37" w:rsidRPr="0056317D" w14:paraId="1C891D09" w14:textId="77777777" w:rsidTr="001E0A37">
        <w:trPr>
          <w:jc w:val="center"/>
        </w:trPr>
        <w:tc>
          <w:tcPr>
            <w:tcW w:w="4876" w:type="dxa"/>
          </w:tcPr>
          <w:p w14:paraId="005A493E" w14:textId="77777777" w:rsidR="001E0A37" w:rsidRPr="0056317D" w:rsidRDefault="001E0A37" w:rsidP="001E0A37">
            <w:pPr>
              <w:spacing w:after="120"/>
            </w:pPr>
          </w:p>
        </w:tc>
        <w:tc>
          <w:tcPr>
            <w:tcW w:w="4876" w:type="dxa"/>
          </w:tcPr>
          <w:p w14:paraId="22B889BF" w14:textId="77777777" w:rsidR="001E0A37" w:rsidRPr="0056317D" w:rsidRDefault="001E0A37" w:rsidP="001E0A37">
            <w:pPr>
              <w:spacing w:after="120"/>
              <w:rPr>
                <w:b/>
                <w:i/>
              </w:rPr>
            </w:pPr>
            <w:r w:rsidRPr="0056317D">
              <w:rPr>
                <w:b/>
                <w:i/>
              </w:rPr>
              <w:t>Ak sú k dispozícii, podporné služby (asistenčné služby, call centrá, technická podpora, konverzné služby a služby odbornej prípravy) poskytujú informácie o prístupnosti služieb a ich kompatibilite s asistenčnými technológiami a službami v prístupných spôsoboch komunikácie pre osoby so zdravotným postihnutím a osoby s obmedzeniami z dôvodu starnutia alebo s akýmikoľvek inými obmedzeniami.</w:t>
            </w:r>
          </w:p>
        </w:tc>
      </w:tr>
    </w:tbl>
    <w:p w14:paraId="532BB06B" w14:textId="77777777" w:rsidR="001E0A37" w:rsidRPr="0056317D" w:rsidRDefault="001E0A37" w:rsidP="001E0A37">
      <w:r w:rsidRPr="00753CB4">
        <w:rPr>
          <w:rStyle w:val="HideTWBExt"/>
        </w:rPr>
        <w:t>&lt;/Amend&gt;</w:t>
      </w:r>
    </w:p>
    <w:p w14:paraId="4E1BE405"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180</w:t>
      </w:r>
      <w:r w:rsidRPr="00753CB4">
        <w:rPr>
          <w:rStyle w:val="HideTWBExt"/>
        </w:rPr>
        <w:t>&lt;/NumAm&gt;</w:t>
      </w:r>
    </w:p>
    <w:p w14:paraId="1F0763E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990E883" w14:textId="77777777" w:rsidR="001E0A37" w:rsidRPr="0056317D" w:rsidRDefault="001E0A37" w:rsidP="001E0A37">
      <w:pPr>
        <w:keepNext/>
        <w:rPr>
          <w:b/>
        </w:rPr>
      </w:pPr>
      <w:r w:rsidRPr="00753CB4">
        <w:rPr>
          <w:rStyle w:val="HideTWBExt"/>
        </w:rPr>
        <w:t>&lt;Article&gt;</w:t>
      </w:r>
      <w:r w:rsidRPr="0056317D">
        <w:rPr>
          <w:b/>
        </w:rPr>
        <w:t>Príloha I – Oddiel VII – bod B – názov</w:t>
      </w:r>
      <w:r w:rsidRPr="00753CB4">
        <w:rPr>
          <w:rStyle w:val="HideTWBExt"/>
        </w:rPr>
        <w:t>&lt;/Article&gt;</w:t>
      </w:r>
    </w:p>
    <w:p w14:paraId="4734E7FE"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DD8EEC1" w14:textId="77777777" w:rsidTr="001E0A37">
        <w:trPr>
          <w:jc w:val="center"/>
        </w:trPr>
        <w:tc>
          <w:tcPr>
            <w:tcW w:w="9752" w:type="dxa"/>
            <w:gridSpan w:val="2"/>
          </w:tcPr>
          <w:p w14:paraId="53B4E599" w14:textId="77777777" w:rsidR="001E0A37" w:rsidRPr="0056317D" w:rsidRDefault="001E0A37" w:rsidP="001E0A37">
            <w:pPr>
              <w:keepNext/>
            </w:pPr>
          </w:p>
        </w:tc>
      </w:tr>
      <w:tr w:rsidR="001E0A37" w:rsidRPr="0056317D" w14:paraId="550E0B8D" w14:textId="77777777" w:rsidTr="001E0A37">
        <w:trPr>
          <w:jc w:val="center"/>
        </w:trPr>
        <w:tc>
          <w:tcPr>
            <w:tcW w:w="4876" w:type="dxa"/>
          </w:tcPr>
          <w:p w14:paraId="664C4996" w14:textId="77777777" w:rsidR="001E0A37" w:rsidRPr="0056317D" w:rsidRDefault="001E0A37" w:rsidP="001E0A37">
            <w:pPr>
              <w:keepNext/>
              <w:spacing w:after="240"/>
              <w:jc w:val="center"/>
              <w:rPr>
                <w:i/>
              </w:rPr>
            </w:pPr>
            <w:r w:rsidRPr="0056317D">
              <w:rPr>
                <w:i/>
              </w:rPr>
              <w:t>Text predložený Komisiou</w:t>
            </w:r>
          </w:p>
        </w:tc>
        <w:tc>
          <w:tcPr>
            <w:tcW w:w="4876" w:type="dxa"/>
          </w:tcPr>
          <w:p w14:paraId="17AFF9C7" w14:textId="77777777" w:rsidR="001E0A37" w:rsidRPr="0056317D" w:rsidRDefault="001E0A37" w:rsidP="001E0A37">
            <w:pPr>
              <w:keepNext/>
              <w:spacing w:after="240"/>
              <w:jc w:val="center"/>
              <w:rPr>
                <w:i/>
              </w:rPr>
            </w:pPr>
            <w:r w:rsidRPr="0056317D">
              <w:rPr>
                <w:i/>
              </w:rPr>
              <w:t>Pozmeňujúci návrh</w:t>
            </w:r>
          </w:p>
        </w:tc>
      </w:tr>
      <w:tr w:rsidR="001E0A37" w:rsidRPr="0056317D" w14:paraId="3A8236DE" w14:textId="77777777" w:rsidTr="001E0A37">
        <w:trPr>
          <w:jc w:val="center"/>
        </w:trPr>
        <w:tc>
          <w:tcPr>
            <w:tcW w:w="4876" w:type="dxa"/>
          </w:tcPr>
          <w:p w14:paraId="16DE0C46" w14:textId="77777777" w:rsidR="001E0A37" w:rsidRPr="0056317D" w:rsidRDefault="001E0A37" w:rsidP="001E0A37">
            <w:pPr>
              <w:spacing w:after="120"/>
            </w:pPr>
            <w:r w:rsidRPr="0056317D">
              <w:t>B.</w:t>
            </w:r>
            <w:r w:rsidRPr="0056317D">
              <w:tab/>
              <w:t>Výrobky</w:t>
            </w:r>
          </w:p>
        </w:tc>
        <w:tc>
          <w:tcPr>
            <w:tcW w:w="4876" w:type="dxa"/>
          </w:tcPr>
          <w:p w14:paraId="5F898A0E" w14:textId="77777777" w:rsidR="001E0A37" w:rsidRPr="0056317D" w:rsidRDefault="001E0A37" w:rsidP="001E0A37">
            <w:pPr>
              <w:spacing w:after="120"/>
            </w:pPr>
            <w:r w:rsidRPr="0056317D">
              <w:t>B.</w:t>
            </w:r>
            <w:r w:rsidRPr="0056317D">
              <w:tab/>
              <w:t>Výrobky</w:t>
            </w:r>
            <w:r w:rsidRPr="0056317D">
              <w:rPr>
                <w:b/>
                <w:i/>
              </w:rPr>
              <w:t xml:space="preserve"> sú v súlade s oddielom I</w:t>
            </w:r>
          </w:p>
        </w:tc>
      </w:tr>
    </w:tbl>
    <w:p w14:paraId="307FBF30" w14:textId="77777777" w:rsidR="001E0A37" w:rsidRPr="0056317D" w:rsidRDefault="001E0A37" w:rsidP="001E0A37">
      <w:pPr>
        <w:rPr>
          <w:rFonts w:ascii="Arial" w:hAnsi="Arial"/>
          <w:vanish/>
          <w:color w:val="000080"/>
          <w:sz w:val="20"/>
        </w:rPr>
      </w:pPr>
      <w:r w:rsidRPr="00753CB4">
        <w:rPr>
          <w:rStyle w:val="HideTWBExt"/>
        </w:rPr>
        <w:t>&lt;/Amend&gt;</w:t>
      </w:r>
    </w:p>
    <w:p w14:paraId="2FD6546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181</w:t>
      </w:r>
      <w:r w:rsidRPr="00753CB4">
        <w:rPr>
          <w:rStyle w:val="HideTWBExt"/>
        </w:rPr>
        <w:t>&lt;/NumAm&gt;</w:t>
      </w:r>
    </w:p>
    <w:p w14:paraId="4C71B81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1AFD957" w14:textId="77777777" w:rsidR="001E0A37" w:rsidRPr="0056317D" w:rsidRDefault="001E0A37" w:rsidP="001E0A37">
      <w:pPr>
        <w:keepNext/>
        <w:rPr>
          <w:b/>
        </w:rPr>
      </w:pPr>
      <w:r w:rsidRPr="00753CB4">
        <w:rPr>
          <w:rStyle w:val="HideTWBExt"/>
        </w:rPr>
        <w:t>&lt;Article&gt;</w:t>
      </w:r>
      <w:r w:rsidRPr="0056317D">
        <w:rPr>
          <w:b/>
        </w:rPr>
        <w:t>Príloha I – oddiel VIII – názov</w:t>
      </w:r>
      <w:r w:rsidRPr="00753CB4">
        <w:rPr>
          <w:rStyle w:val="HideTWBExt"/>
        </w:rPr>
        <w:t>&lt;/Article&gt;</w:t>
      </w:r>
    </w:p>
    <w:p w14:paraId="1231C509"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94E0604" w14:textId="77777777" w:rsidTr="001E0A37">
        <w:trPr>
          <w:jc w:val="center"/>
        </w:trPr>
        <w:tc>
          <w:tcPr>
            <w:tcW w:w="9752" w:type="dxa"/>
            <w:gridSpan w:val="2"/>
          </w:tcPr>
          <w:p w14:paraId="1A60A95D" w14:textId="77777777" w:rsidR="001E0A37" w:rsidRPr="0056317D" w:rsidRDefault="001E0A37" w:rsidP="001E0A37">
            <w:pPr>
              <w:keepNext/>
            </w:pPr>
          </w:p>
        </w:tc>
      </w:tr>
      <w:tr w:rsidR="001E0A37" w:rsidRPr="0056317D" w14:paraId="0B6F56D4" w14:textId="77777777" w:rsidTr="001E0A37">
        <w:trPr>
          <w:jc w:val="center"/>
        </w:trPr>
        <w:tc>
          <w:tcPr>
            <w:tcW w:w="4876" w:type="dxa"/>
          </w:tcPr>
          <w:p w14:paraId="114987E5" w14:textId="77777777" w:rsidR="001E0A37" w:rsidRPr="0056317D" w:rsidRDefault="001E0A37" w:rsidP="001E0A37">
            <w:pPr>
              <w:keepNext/>
              <w:spacing w:after="240"/>
              <w:jc w:val="center"/>
              <w:rPr>
                <w:i/>
              </w:rPr>
            </w:pPr>
            <w:r w:rsidRPr="0056317D">
              <w:rPr>
                <w:i/>
              </w:rPr>
              <w:t>Text predložený Komisiou</w:t>
            </w:r>
          </w:p>
        </w:tc>
        <w:tc>
          <w:tcPr>
            <w:tcW w:w="4876" w:type="dxa"/>
          </w:tcPr>
          <w:p w14:paraId="4CEF17C2" w14:textId="77777777" w:rsidR="001E0A37" w:rsidRPr="0056317D" w:rsidRDefault="001E0A37" w:rsidP="001E0A37">
            <w:pPr>
              <w:keepNext/>
              <w:spacing w:after="240"/>
              <w:jc w:val="center"/>
              <w:rPr>
                <w:i/>
              </w:rPr>
            </w:pPr>
            <w:r w:rsidRPr="0056317D">
              <w:rPr>
                <w:i/>
              </w:rPr>
              <w:t>Pozmeňujúci návrh</w:t>
            </w:r>
          </w:p>
        </w:tc>
      </w:tr>
      <w:tr w:rsidR="001E0A37" w:rsidRPr="0056317D" w14:paraId="3D88C228" w14:textId="77777777" w:rsidTr="001E0A37">
        <w:trPr>
          <w:jc w:val="center"/>
        </w:trPr>
        <w:tc>
          <w:tcPr>
            <w:tcW w:w="4876" w:type="dxa"/>
          </w:tcPr>
          <w:p w14:paraId="4962C554" w14:textId="77777777" w:rsidR="001E0A37" w:rsidRPr="0056317D" w:rsidRDefault="001E0A37" w:rsidP="001E0A37">
            <w:pPr>
              <w:spacing w:after="120"/>
            </w:pPr>
            <w:r w:rsidRPr="0056317D">
              <w:t>Elektronický obchod</w:t>
            </w:r>
            <w:r w:rsidRPr="0056317D">
              <w:rPr>
                <w:b/>
                <w:i/>
              </w:rPr>
              <w:t xml:space="preserve"> (e-commerce)</w:t>
            </w:r>
          </w:p>
        </w:tc>
        <w:tc>
          <w:tcPr>
            <w:tcW w:w="4876" w:type="dxa"/>
          </w:tcPr>
          <w:p w14:paraId="6D38F7D6" w14:textId="77777777" w:rsidR="001E0A37" w:rsidRPr="0056317D" w:rsidRDefault="001E0A37" w:rsidP="001E0A37">
            <w:pPr>
              <w:spacing w:after="120"/>
              <w:rPr>
                <w:b/>
                <w:i/>
              </w:rPr>
            </w:pPr>
            <w:r w:rsidRPr="0056317D">
              <w:t>elektronický obchod</w:t>
            </w:r>
            <w:r w:rsidRPr="0056317D">
              <w:rPr>
                <w:b/>
                <w:i/>
              </w:rPr>
              <w:t>, webové sídla poskytovateľov výrobkov a služieb, mediálne a spravodajské webové sídla, online platformy a sociálne médiá</w:t>
            </w:r>
          </w:p>
        </w:tc>
      </w:tr>
    </w:tbl>
    <w:p w14:paraId="428D4449" w14:textId="77777777" w:rsidR="001E0A37" w:rsidRPr="0056317D" w:rsidRDefault="001E0A37" w:rsidP="001E0A37">
      <w:pPr>
        <w:rPr>
          <w:rFonts w:ascii="Arial" w:hAnsi="Arial"/>
          <w:vanish/>
          <w:color w:val="000080"/>
          <w:sz w:val="20"/>
        </w:rPr>
      </w:pPr>
      <w:r w:rsidRPr="00753CB4">
        <w:rPr>
          <w:rStyle w:val="HideTWBExt"/>
        </w:rPr>
        <w:t>&lt;/Amend&gt;</w:t>
      </w:r>
    </w:p>
    <w:p w14:paraId="4081707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182</w:t>
      </w:r>
      <w:r w:rsidRPr="00753CB4">
        <w:rPr>
          <w:rStyle w:val="HideTWBExt"/>
        </w:rPr>
        <w:t>&lt;/NumAm&gt;</w:t>
      </w:r>
    </w:p>
    <w:p w14:paraId="40C59905"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78C2955" w14:textId="77777777" w:rsidR="001E0A37" w:rsidRPr="0056317D" w:rsidRDefault="001E0A37" w:rsidP="001E0A37">
      <w:pPr>
        <w:keepNext/>
        <w:rPr>
          <w:b/>
        </w:rPr>
      </w:pPr>
      <w:r w:rsidRPr="00753CB4">
        <w:rPr>
          <w:rStyle w:val="HideTWBExt"/>
        </w:rPr>
        <w:t>&lt;Article&gt;</w:t>
      </w:r>
      <w:r w:rsidRPr="0056317D">
        <w:rPr>
          <w:b/>
        </w:rPr>
        <w:t>Príloha I – oddiel VIII – časť A – bod 1 – písmeno a</w:t>
      </w:r>
      <w:r w:rsidRPr="00753CB4">
        <w:rPr>
          <w:rStyle w:val="HideTWBExt"/>
        </w:rPr>
        <w:t>&lt;/Article&gt;</w:t>
      </w:r>
    </w:p>
    <w:p w14:paraId="571A9DE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1AAE065C" w14:textId="77777777" w:rsidTr="001E0A37">
        <w:trPr>
          <w:jc w:val="center"/>
        </w:trPr>
        <w:tc>
          <w:tcPr>
            <w:tcW w:w="9752" w:type="dxa"/>
            <w:gridSpan w:val="2"/>
          </w:tcPr>
          <w:p w14:paraId="3327D89E" w14:textId="77777777" w:rsidR="001E0A37" w:rsidRPr="0056317D" w:rsidRDefault="001E0A37" w:rsidP="001E0A37">
            <w:pPr>
              <w:keepNext/>
            </w:pPr>
          </w:p>
        </w:tc>
      </w:tr>
      <w:tr w:rsidR="001E0A37" w:rsidRPr="0056317D" w14:paraId="3F93A30E" w14:textId="77777777" w:rsidTr="001E0A37">
        <w:trPr>
          <w:jc w:val="center"/>
        </w:trPr>
        <w:tc>
          <w:tcPr>
            <w:tcW w:w="4876" w:type="dxa"/>
          </w:tcPr>
          <w:p w14:paraId="2136AC8C" w14:textId="77777777" w:rsidR="001E0A37" w:rsidRPr="0056317D" w:rsidRDefault="001E0A37" w:rsidP="001E0A37">
            <w:pPr>
              <w:keepNext/>
              <w:spacing w:after="240"/>
              <w:jc w:val="center"/>
              <w:rPr>
                <w:i/>
              </w:rPr>
            </w:pPr>
            <w:r w:rsidRPr="0056317D">
              <w:rPr>
                <w:i/>
              </w:rPr>
              <w:t>Text predložený Komisiou</w:t>
            </w:r>
          </w:p>
        </w:tc>
        <w:tc>
          <w:tcPr>
            <w:tcW w:w="4876" w:type="dxa"/>
          </w:tcPr>
          <w:p w14:paraId="49864862" w14:textId="77777777" w:rsidR="001E0A37" w:rsidRPr="0056317D" w:rsidRDefault="001E0A37" w:rsidP="001E0A37">
            <w:pPr>
              <w:keepNext/>
              <w:spacing w:after="240"/>
              <w:jc w:val="center"/>
              <w:rPr>
                <w:i/>
              </w:rPr>
            </w:pPr>
            <w:r w:rsidRPr="0056317D">
              <w:rPr>
                <w:i/>
              </w:rPr>
              <w:t>Pozmeňujúci návrh</w:t>
            </w:r>
          </w:p>
        </w:tc>
      </w:tr>
      <w:tr w:rsidR="001E0A37" w:rsidRPr="0056317D" w14:paraId="0996D3E1" w14:textId="77777777" w:rsidTr="001E0A37">
        <w:trPr>
          <w:jc w:val="center"/>
        </w:trPr>
        <w:tc>
          <w:tcPr>
            <w:tcW w:w="4876" w:type="dxa"/>
          </w:tcPr>
          <w:p w14:paraId="1DE3268E" w14:textId="77777777" w:rsidR="001E0A37" w:rsidRPr="0056317D" w:rsidRDefault="001E0A37" w:rsidP="001E0A37">
            <w:pPr>
              <w:spacing w:after="120"/>
            </w:pPr>
            <w:r w:rsidRPr="0056317D">
              <w:t xml:space="preserve">a) </w:t>
            </w:r>
            <w:r w:rsidRPr="0056317D">
              <w:tab/>
              <w:t>sa poskytovali informácie o fungovaní služby a o charakteristikách a predpokladoch jej prístupnosti takto:</w:t>
            </w:r>
          </w:p>
        </w:tc>
        <w:tc>
          <w:tcPr>
            <w:tcW w:w="4876" w:type="dxa"/>
          </w:tcPr>
          <w:p w14:paraId="2E4AE097" w14:textId="77777777" w:rsidR="001E0A37" w:rsidRPr="0056317D" w:rsidRDefault="001E0A37" w:rsidP="001E0A37">
            <w:pPr>
              <w:spacing w:after="120"/>
            </w:pPr>
            <w:r w:rsidRPr="0056317D">
              <w:t>a)</w:t>
            </w:r>
            <w:r w:rsidRPr="0056317D">
              <w:tab/>
              <w:t>sa poskytovali informácie o fungovaní služby a o charakteristikách a predpokladoch jej prístupnosti takto:</w:t>
            </w:r>
          </w:p>
        </w:tc>
      </w:tr>
      <w:tr w:rsidR="001E0A37" w:rsidRPr="0056317D" w14:paraId="4D900EC6" w14:textId="77777777" w:rsidTr="001E0A37">
        <w:trPr>
          <w:jc w:val="center"/>
        </w:trPr>
        <w:tc>
          <w:tcPr>
            <w:tcW w:w="4876" w:type="dxa"/>
          </w:tcPr>
          <w:p w14:paraId="7A4B1C1A" w14:textId="77777777" w:rsidR="001E0A37" w:rsidRPr="0056317D" w:rsidRDefault="001E0A37" w:rsidP="001E0A37">
            <w:pPr>
              <w:spacing w:after="120"/>
              <w:rPr>
                <w:b/>
                <w:i/>
              </w:rPr>
            </w:pPr>
            <w:r w:rsidRPr="0056317D">
              <w:t>i)</w:t>
            </w:r>
            <w:r w:rsidRPr="0056317D">
              <w:tab/>
            </w:r>
            <w:r w:rsidRPr="0056317D">
              <w:rPr>
                <w:b/>
                <w:i/>
              </w:rPr>
              <w:t>informačný obsah musí byť dostupný v textových formátoch, ktoré možno použiť na vytvorenie alternatívnych asistenčných formátov prezentovateľných rôznymi spôsobmi a prostredníctvom viac než jedného zmyslového kanála,</w:t>
            </w:r>
          </w:p>
        </w:tc>
        <w:tc>
          <w:tcPr>
            <w:tcW w:w="4876" w:type="dxa"/>
          </w:tcPr>
          <w:p w14:paraId="2E820895" w14:textId="77777777" w:rsidR="001E0A37" w:rsidRPr="0056317D" w:rsidRDefault="001E0A37" w:rsidP="001E0A37">
            <w:pPr>
              <w:spacing w:after="120"/>
              <w:rPr>
                <w:b/>
                <w:i/>
              </w:rPr>
            </w:pPr>
            <w:r w:rsidRPr="0056317D">
              <w:t>i)</w:t>
            </w:r>
            <w:r w:rsidRPr="0056317D">
              <w:tab/>
            </w:r>
            <w:r w:rsidRPr="0056317D">
              <w:rPr>
                <w:b/>
                <w:i/>
              </w:rPr>
              <w:t>sú dostupné v prístupnom webovom formáte tak, že sa zvnímateľnia, zovládateľnia, zozrozumiteľnia a zrobustnia v súlade s písmenom b);</w:t>
            </w:r>
          </w:p>
        </w:tc>
      </w:tr>
      <w:tr w:rsidR="001E0A37" w:rsidRPr="0056317D" w14:paraId="69F155FA" w14:textId="77777777" w:rsidTr="001E0A37">
        <w:trPr>
          <w:jc w:val="center"/>
        </w:trPr>
        <w:tc>
          <w:tcPr>
            <w:tcW w:w="4876" w:type="dxa"/>
          </w:tcPr>
          <w:p w14:paraId="2A93A92F" w14:textId="77777777" w:rsidR="001E0A37" w:rsidRPr="0056317D" w:rsidRDefault="001E0A37" w:rsidP="001E0A37">
            <w:pPr>
              <w:spacing w:after="120"/>
              <w:rPr>
                <w:b/>
                <w:i/>
              </w:rPr>
            </w:pPr>
            <w:r w:rsidRPr="0056317D">
              <w:t>ii)</w:t>
            </w:r>
            <w:r w:rsidRPr="0056317D">
              <w:tab/>
            </w:r>
            <w:r w:rsidRPr="0056317D">
              <w:rPr>
                <w:b/>
                <w:i/>
              </w:rPr>
              <w:t>k dispozícii sú alternatívy k netextovému obsahu</w:t>
            </w:r>
          </w:p>
        </w:tc>
        <w:tc>
          <w:tcPr>
            <w:tcW w:w="4876" w:type="dxa"/>
          </w:tcPr>
          <w:p w14:paraId="7DCE2F16" w14:textId="77777777" w:rsidR="001E0A37" w:rsidRPr="0056317D" w:rsidRDefault="001E0A37" w:rsidP="001E0A37">
            <w:pPr>
              <w:spacing w:after="120"/>
              <w:rPr>
                <w:b/>
                <w:i/>
              </w:rPr>
            </w:pPr>
            <w:r w:rsidRPr="0056317D">
              <w:t>ii)</w:t>
            </w:r>
            <w:r w:rsidRPr="0056317D">
              <w:tab/>
            </w:r>
            <w:r w:rsidRPr="0056317D">
              <w:rPr>
                <w:b/>
                <w:i/>
              </w:rPr>
              <w:t>uvádzajú a vysvetľujú, ako využívať vlastnosti služby súvisiace s prístupnosťou a ich doplnkovosť s rôznymi asistenčnými technológiami;</w:t>
            </w:r>
          </w:p>
        </w:tc>
      </w:tr>
      <w:tr w:rsidR="001E0A37" w:rsidRPr="0056317D" w14:paraId="32CE9EA3" w14:textId="77777777" w:rsidTr="001E0A37">
        <w:trPr>
          <w:jc w:val="center"/>
        </w:trPr>
        <w:tc>
          <w:tcPr>
            <w:tcW w:w="4876" w:type="dxa"/>
          </w:tcPr>
          <w:p w14:paraId="6A7C42BE" w14:textId="77777777" w:rsidR="001E0A37" w:rsidRPr="0056317D" w:rsidRDefault="001E0A37" w:rsidP="001E0A37">
            <w:pPr>
              <w:spacing w:after="120"/>
              <w:rPr>
                <w:b/>
                <w:i/>
              </w:rPr>
            </w:pPr>
            <w:r w:rsidRPr="0056317D">
              <w:rPr>
                <w:b/>
                <w:i/>
              </w:rPr>
              <w:t>iii)</w:t>
            </w:r>
            <w:r w:rsidRPr="0056317D">
              <w:tab/>
            </w:r>
            <w:r w:rsidRPr="0056317D">
              <w:rPr>
                <w:b/>
                <w:i/>
              </w:rPr>
              <w:t>elektronické informácie vrátane súvisiacich online aplikácií, ktoré sú potrebné na poskytovanie služby, sa poskytujú v súlade s písmenom b).</w:t>
            </w:r>
          </w:p>
        </w:tc>
        <w:tc>
          <w:tcPr>
            <w:tcW w:w="4876" w:type="dxa"/>
          </w:tcPr>
          <w:p w14:paraId="3C195495" w14:textId="77777777" w:rsidR="001E0A37" w:rsidRPr="0056317D" w:rsidRDefault="001E0A37" w:rsidP="001E0A37">
            <w:pPr>
              <w:spacing w:after="120"/>
              <w:rPr>
                <w:b/>
                <w:i/>
              </w:rPr>
            </w:pPr>
          </w:p>
        </w:tc>
      </w:tr>
    </w:tbl>
    <w:p w14:paraId="3BA8AA22" w14:textId="77777777" w:rsidR="001E0A37" w:rsidRPr="0056317D" w:rsidRDefault="001E0A37" w:rsidP="001E0A37">
      <w:r w:rsidRPr="00753CB4">
        <w:rPr>
          <w:rStyle w:val="HideTWBExt"/>
        </w:rPr>
        <w:t>&lt;/Amend&gt;</w:t>
      </w:r>
    </w:p>
    <w:p w14:paraId="5093A8C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183</w:t>
      </w:r>
      <w:r w:rsidRPr="00753CB4">
        <w:rPr>
          <w:rStyle w:val="HideTWBExt"/>
        </w:rPr>
        <w:t>&lt;/NumAm&gt;</w:t>
      </w:r>
    </w:p>
    <w:p w14:paraId="4BBFA12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19554F8" w14:textId="77777777" w:rsidR="001E0A37" w:rsidRPr="0056317D" w:rsidRDefault="001E0A37" w:rsidP="001E0A37">
      <w:pPr>
        <w:keepNext/>
        <w:rPr>
          <w:b/>
        </w:rPr>
      </w:pPr>
      <w:r w:rsidRPr="00753CB4">
        <w:rPr>
          <w:rStyle w:val="HideTWBExt"/>
        </w:rPr>
        <w:t>&lt;Article&gt;</w:t>
      </w:r>
      <w:r w:rsidRPr="0056317D">
        <w:rPr>
          <w:b/>
        </w:rPr>
        <w:t>Príloha I – oddiel VIII – časť A – bod 1 – písmeno b</w:t>
      </w:r>
      <w:r w:rsidRPr="00753CB4">
        <w:rPr>
          <w:rStyle w:val="HideTWBExt"/>
        </w:rPr>
        <w:t>&lt;/Article&gt;</w:t>
      </w:r>
    </w:p>
    <w:p w14:paraId="28E969BD"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5C040896" w14:textId="77777777" w:rsidTr="001E0A37">
        <w:trPr>
          <w:jc w:val="center"/>
        </w:trPr>
        <w:tc>
          <w:tcPr>
            <w:tcW w:w="9752" w:type="dxa"/>
            <w:gridSpan w:val="2"/>
          </w:tcPr>
          <w:p w14:paraId="1D8A419E" w14:textId="77777777" w:rsidR="001E0A37" w:rsidRPr="0056317D" w:rsidRDefault="001E0A37" w:rsidP="001E0A37">
            <w:pPr>
              <w:keepNext/>
            </w:pPr>
          </w:p>
        </w:tc>
      </w:tr>
      <w:tr w:rsidR="001E0A37" w:rsidRPr="0056317D" w14:paraId="57D8FDF8" w14:textId="77777777" w:rsidTr="001E0A37">
        <w:trPr>
          <w:jc w:val="center"/>
        </w:trPr>
        <w:tc>
          <w:tcPr>
            <w:tcW w:w="4876" w:type="dxa"/>
          </w:tcPr>
          <w:p w14:paraId="21CA598E" w14:textId="77777777" w:rsidR="001E0A37" w:rsidRPr="0056317D" w:rsidRDefault="001E0A37" w:rsidP="001E0A37">
            <w:pPr>
              <w:keepNext/>
              <w:spacing w:after="240"/>
              <w:jc w:val="center"/>
              <w:rPr>
                <w:i/>
              </w:rPr>
            </w:pPr>
            <w:r w:rsidRPr="0056317D">
              <w:rPr>
                <w:i/>
              </w:rPr>
              <w:t>Text predložený Komisiou</w:t>
            </w:r>
          </w:p>
        </w:tc>
        <w:tc>
          <w:tcPr>
            <w:tcW w:w="4876" w:type="dxa"/>
          </w:tcPr>
          <w:p w14:paraId="6ADA681D" w14:textId="77777777" w:rsidR="001E0A37" w:rsidRPr="0056317D" w:rsidRDefault="001E0A37" w:rsidP="001E0A37">
            <w:pPr>
              <w:keepNext/>
              <w:spacing w:after="240"/>
              <w:jc w:val="center"/>
              <w:rPr>
                <w:i/>
              </w:rPr>
            </w:pPr>
            <w:r w:rsidRPr="0056317D">
              <w:rPr>
                <w:i/>
              </w:rPr>
              <w:t>Pozmeňujúci návrh</w:t>
            </w:r>
          </w:p>
        </w:tc>
      </w:tr>
      <w:tr w:rsidR="001E0A37" w:rsidRPr="0056317D" w14:paraId="7ABA9318" w14:textId="77777777" w:rsidTr="001E0A37">
        <w:trPr>
          <w:jc w:val="center"/>
        </w:trPr>
        <w:tc>
          <w:tcPr>
            <w:tcW w:w="4876" w:type="dxa"/>
          </w:tcPr>
          <w:p w14:paraId="3A94006A" w14:textId="77777777" w:rsidR="001E0A37" w:rsidRPr="0056317D" w:rsidRDefault="001E0A37" w:rsidP="001E0A37">
            <w:pPr>
              <w:spacing w:after="120"/>
            </w:pPr>
            <w:r w:rsidRPr="0056317D">
              <w:t>b)</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5AE0BCDF" w14:textId="77777777" w:rsidR="001E0A37" w:rsidRPr="0056317D" w:rsidRDefault="001E0A37" w:rsidP="001E0A37">
            <w:pPr>
              <w:spacing w:after="120"/>
            </w:pPr>
            <w:r w:rsidRPr="0056317D">
              <w:t>b)</w:t>
            </w:r>
            <w:r w:rsidRPr="0056317D">
              <w:tab/>
              <w:t>sa webové sídla a </w:t>
            </w:r>
            <w:r w:rsidRPr="0056317D">
              <w:rPr>
                <w:b/>
                <w:i/>
              </w:rPr>
              <w:t xml:space="preserve">online aplikácie potrebné na poskytovanie služby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w:t>
            </w:r>
            <w:r w:rsidRPr="0056317D">
              <w:rPr>
                <w:b/>
                <w:i/>
              </w:rPr>
              <w:t xml:space="preserve"> robustným</w:t>
            </w:r>
            <w:r w:rsidRPr="0056317D">
              <w:t xml:space="preserve"> spôsobom, ktorý uľahčí interoperabilitu s rôznymi používateľskými agentmi a asistenčnými technológiami dostupnými na úrovni Únie a medzinárodnej úrovni,</w:t>
            </w:r>
          </w:p>
        </w:tc>
      </w:tr>
    </w:tbl>
    <w:p w14:paraId="62AA08FC" w14:textId="77777777" w:rsidR="001E0A37" w:rsidRPr="0056317D" w:rsidRDefault="001E0A37" w:rsidP="001E0A37">
      <w:r w:rsidRPr="00753CB4">
        <w:rPr>
          <w:rStyle w:val="HideTWBExt"/>
        </w:rPr>
        <w:t>&lt;/Amend&gt;</w:t>
      </w:r>
    </w:p>
    <w:p w14:paraId="3027A2C2"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184</w:t>
      </w:r>
      <w:r w:rsidRPr="00753CB4">
        <w:rPr>
          <w:rStyle w:val="HideTWBExt"/>
        </w:rPr>
        <w:t>&lt;/NumAm&gt;</w:t>
      </w:r>
    </w:p>
    <w:p w14:paraId="7B9BC5F0"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20583BF" w14:textId="77777777" w:rsidR="001E0A37" w:rsidRPr="0056317D" w:rsidRDefault="001E0A37" w:rsidP="001E0A37">
      <w:pPr>
        <w:keepNext/>
        <w:rPr>
          <w:b/>
        </w:rPr>
      </w:pPr>
      <w:r w:rsidRPr="00753CB4">
        <w:rPr>
          <w:rStyle w:val="HideTWBExt"/>
        </w:rPr>
        <w:t>&lt;Article&gt;</w:t>
      </w:r>
      <w:r w:rsidRPr="0056317D">
        <w:rPr>
          <w:b/>
        </w:rPr>
        <w:t>Príloha I – oddiel VIII – časť A – bod 1 – písmeno b a (nové)</w:t>
      </w:r>
      <w:r w:rsidRPr="00753CB4">
        <w:rPr>
          <w:rStyle w:val="HideTWBExt"/>
        </w:rPr>
        <w:t>&lt;/Article&gt;</w:t>
      </w:r>
    </w:p>
    <w:p w14:paraId="489BFE18"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0F0E02E0" w14:textId="77777777" w:rsidTr="001E0A37">
        <w:trPr>
          <w:jc w:val="center"/>
        </w:trPr>
        <w:tc>
          <w:tcPr>
            <w:tcW w:w="9752" w:type="dxa"/>
            <w:gridSpan w:val="2"/>
          </w:tcPr>
          <w:p w14:paraId="236FB20B" w14:textId="77777777" w:rsidR="001E0A37" w:rsidRPr="0056317D" w:rsidRDefault="001E0A37" w:rsidP="001E0A37">
            <w:pPr>
              <w:keepNext/>
            </w:pPr>
          </w:p>
        </w:tc>
      </w:tr>
      <w:tr w:rsidR="001E0A37" w:rsidRPr="0056317D" w14:paraId="02825358" w14:textId="77777777" w:rsidTr="001E0A37">
        <w:trPr>
          <w:jc w:val="center"/>
        </w:trPr>
        <w:tc>
          <w:tcPr>
            <w:tcW w:w="4876" w:type="dxa"/>
          </w:tcPr>
          <w:p w14:paraId="27910BAA" w14:textId="77777777" w:rsidR="001E0A37" w:rsidRPr="0056317D" w:rsidRDefault="001E0A37" w:rsidP="001E0A37">
            <w:pPr>
              <w:keepNext/>
              <w:spacing w:after="240"/>
              <w:jc w:val="center"/>
              <w:rPr>
                <w:i/>
              </w:rPr>
            </w:pPr>
            <w:r w:rsidRPr="0056317D">
              <w:rPr>
                <w:i/>
              </w:rPr>
              <w:t>Text predložený Komisiou</w:t>
            </w:r>
          </w:p>
        </w:tc>
        <w:tc>
          <w:tcPr>
            <w:tcW w:w="4876" w:type="dxa"/>
          </w:tcPr>
          <w:p w14:paraId="02794CC2" w14:textId="77777777" w:rsidR="001E0A37" w:rsidRPr="0056317D" w:rsidRDefault="001E0A37" w:rsidP="001E0A37">
            <w:pPr>
              <w:keepNext/>
              <w:spacing w:after="240"/>
              <w:jc w:val="center"/>
              <w:rPr>
                <w:i/>
              </w:rPr>
            </w:pPr>
            <w:r w:rsidRPr="0056317D">
              <w:rPr>
                <w:i/>
              </w:rPr>
              <w:t>Pozmeňujúci návrh</w:t>
            </w:r>
          </w:p>
        </w:tc>
      </w:tr>
      <w:tr w:rsidR="001E0A37" w:rsidRPr="0056317D" w14:paraId="6BACF81D" w14:textId="77777777" w:rsidTr="001E0A37">
        <w:trPr>
          <w:jc w:val="center"/>
        </w:trPr>
        <w:tc>
          <w:tcPr>
            <w:tcW w:w="4876" w:type="dxa"/>
          </w:tcPr>
          <w:p w14:paraId="5CC41888" w14:textId="77777777" w:rsidR="001E0A37" w:rsidRPr="0056317D" w:rsidRDefault="001E0A37" w:rsidP="001E0A37">
            <w:pPr>
              <w:spacing w:after="120"/>
              <w:rPr>
                <w:b/>
                <w:i/>
              </w:rPr>
            </w:pPr>
          </w:p>
        </w:tc>
        <w:tc>
          <w:tcPr>
            <w:tcW w:w="4876" w:type="dxa"/>
          </w:tcPr>
          <w:p w14:paraId="69EE07C5" w14:textId="77777777" w:rsidR="001E0A37" w:rsidRPr="0056317D" w:rsidRDefault="001E0A37" w:rsidP="001E0A37">
            <w:pPr>
              <w:spacing w:after="120"/>
              <w:rPr>
                <w:b/>
                <w:i/>
              </w:rPr>
            </w:pPr>
            <w:r w:rsidRPr="0056317D">
              <w:rPr>
                <w:b/>
                <w:i/>
              </w:rPr>
              <w:t>ba)</w:t>
            </w:r>
            <w:r w:rsidRPr="0056317D">
              <w:tab/>
            </w:r>
            <w:r w:rsidRPr="0056317D">
              <w:rPr>
                <w:b/>
                <w:i/>
              </w:rPr>
              <w:t>sa mobilné webové sídla vrátane mobilných aplikácií potrebných na poskytovanie služieb elektronického obchodu 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bl>
    <w:p w14:paraId="65B771C9" w14:textId="77777777" w:rsidR="001E0A37" w:rsidRPr="0056317D" w:rsidRDefault="001E0A37" w:rsidP="001E0A37">
      <w:r w:rsidRPr="00753CB4">
        <w:rPr>
          <w:rStyle w:val="HideTWBExt"/>
        </w:rPr>
        <w:t>&lt;/Amend&gt;</w:t>
      </w:r>
    </w:p>
    <w:p w14:paraId="49951299"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185</w:t>
      </w:r>
      <w:r w:rsidRPr="00753CB4">
        <w:rPr>
          <w:rStyle w:val="HideTWBExt"/>
        </w:rPr>
        <w:t>&lt;/NumAm&gt;</w:t>
      </w:r>
    </w:p>
    <w:p w14:paraId="76F7449B"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70FE406" w14:textId="77777777" w:rsidR="001E0A37" w:rsidRPr="0056317D" w:rsidRDefault="001E0A37" w:rsidP="001E0A37">
      <w:pPr>
        <w:keepNext/>
        <w:rPr>
          <w:b/>
        </w:rPr>
      </w:pPr>
      <w:r w:rsidRPr="00753CB4">
        <w:rPr>
          <w:rStyle w:val="HideTWBExt"/>
        </w:rPr>
        <w:t>&lt;Article&gt;</w:t>
      </w:r>
      <w:r w:rsidRPr="0056317D">
        <w:rPr>
          <w:b/>
        </w:rPr>
        <w:t>Príloha I – oddiel VIII – časť A – bod 1 – písmeno b b (nové)</w:t>
      </w:r>
      <w:r w:rsidRPr="00753CB4">
        <w:rPr>
          <w:rStyle w:val="HideTWBExt"/>
        </w:rPr>
        <w:t>&lt;/Article&gt;</w:t>
      </w:r>
    </w:p>
    <w:p w14:paraId="07AB7B72"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656C9A9" w14:textId="77777777" w:rsidTr="001E0A37">
        <w:trPr>
          <w:jc w:val="center"/>
        </w:trPr>
        <w:tc>
          <w:tcPr>
            <w:tcW w:w="9752" w:type="dxa"/>
            <w:gridSpan w:val="2"/>
          </w:tcPr>
          <w:p w14:paraId="58AB7FE8" w14:textId="77777777" w:rsidR="001E0A37" w:rsidRPr="0056317D" w:rsidRDefault="001E0A37" w:rsidP="001E0A37">
            <w:pPr>
              <w:keepNext/>
            </w:pPr>
          </w:p>
        </w:tc>
      </w:tr>
      <w:tr w:rsidR="001E0A37" w:rsidRPr="0056317D" w14:paraId="1547F053" w14:textId="77777777" w:rsidTr="001E0A37">
        <w:trPr>
          <w:jc w:val="center"/>
        </w:trPr>
        <w:tc>
          <w:tcPr>
            <w:tcW w:w="4876" w:type="dxa"/>
          </w:tcPr>
          <w:p w14:paraId="0A834532" w14:textId="77777777" w:rsidR="001E0A37" w:rsidRPr="0056317D" w:rsidRDefault="001E0A37" w:rsidP="001E0A37">
            <w:pPr>
              <w:keepNext/>
              <w:spacing w:after="240"/>
              <w:jc w:val="center"/>
              <w:rPr>
                <w:i/>
              </w:rPr>
            </w:pPr>
            <w:r w:rsidRPr="0056317D">
              <w:rPr>
                <w:i/>
              </w:rPr>
              <w:t>Text predložený Komisiou</w:t>
            </w:r>
          </w:p>
        </w:tc>
        <w:tc>
          <w:tcPr>
            <w:tcW w:w="4876" w:type="dxa"/>
          </w:tcPr>
          <w:p w14:paraId="690238BF" w14:textId="77777777" w:rsidR="001E0A37" w:rsidRPr="0056317D" w:rsidRDefault="001E0A37" w:rsidP="001E0A37">
            <w:pPr>
              <w:keepNext/>
              <w:spacing w:after="240"/>
              <w:jc w:val="center"/>
              <w:rPr>
                <w:i/>
              </w:rPr>
            </w:pPr>
            <w:r w:rsidRPr="0056317D">
              <w:rPr>
                <w:i/>
              </w:rPr>
              <w:t>Pozmeňujúci návrh</w:t>
            </w:r>
          </w:p>
        </w:tc>
      </w:tr>
      <w:tr w:rsidR="001E0A37" w:rsidRPr="0056317D" w14:paraId="5F8DA5E1" w14:textId="77777777" w:rsidTr="001E0A37">
        <w:trPr>
          <w:jc w:val="center"/>
        </w:trPr>
        <w:tc>
          <w:tcPr>
            <w:tcW w:w="4876" w:type="dxa"/>
          </w:tcPr>
          <w:p w14:paraId="03DB5A13" w14:textId="77777777" w:rsidR="001E0A37" w:rsidRPr="0056317D" w:rsidRDefault="001E0A37" w:rsidP="001E0A37">
            <w:pPr>
              <w:spacing w:after="120"/>
            </w:pPr>
          </w:p>
        </w:tc>
        <w:tc>
          <w:tcPr>
            <w:tcW w:w="4876" w:type="dxa"/>
          </w:tcPr>
          <w:p w14:paraId="111B4E0B" w14:textId="77777777" w:rsidR="001E0A37" w:rsidRPr="0056317D" w:rsidRDefault="001E0A37" w:rsidP="001E0A37">
            <w:pPr>
              <w:spacing w:after="120"/>
              <w:rPr>
                <w:b/>
                <w:i/>
              </w:rPr>
            </w:pPr>
            <w:r w:rsidRPr="0056317D">
              <w:rPr>
                <w:b/>
                <w:i/>
              </w:rPr>
              <w:t>bb)</w:t>
            </w:r>
            <w:r w:rsidRPr="0056317D">
              <w:tab/>
            </w:r>
            <w:r w:rsidRPr="0056317D">
              <w:rPr>
                <w:b/>
                <w:i/>
              </w:rPr>
              <w:t>elektronická identifikácia, bezpečnosť a platobné metódy potrebné na poskytovanie služby musia byť zrozumiteľné, vnímateľné, použiteľné a robustné bez narušenia bezpečnosti a súkromia používateľov.</w:t>
            </w:r>
          </w:p>
        </w:tc>
      </w:tr>
    </w:tbl>
    <w:p w14:paraId="5821972E" w14:textId="77777777" w:rsidR="001E0A37" w:rsidRPr="0056317D" w:rsidRDefault="001E0A37" w:rsidP="001E0A37">
      <w:r w:rsidRPr="00753CB4">
        <w:rPr>
          <w:rStyle w:val="HideTWBExt"/>
        </w:rPr>
        <w:t>&lt;/Amend&gt;</w:t>
      </w:r>
    </w:p>
    <w:p w14:paraId="1BB1B5E0"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186</w:t>
      </w:r>
      <w:r w:rsidRPr="00753CB4">
        <w:rPr>
          <w:rStyle w:val="HideTWBExt"/>
        </w:rPr>
        <w:t>&lt;/NumAm&gt;</w:t>
      </w:r>
    </w:p>
    <w:p w14:paraId="0B9B170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57CE9040" w14:textId="77777777" w:rsidR="001E0A37" w:rsidRPr="0056317D" w:rsidRDefault="001E0A37" w:rsidP="001E0A37">
      <w:pPr>
        <w:keepNext/>
        <w:rPr>
          <w:b/>
        </w:rPr>
      </w:pPr>
      <w:r w:rsidRPr="00753CB4">
        <w:rPr>
          <w:rStyle w:val="HideTWBExt"/>
        </w:rPr>
        <w:t>&lt;Article&gt;</w:t>
      </w:r>
      <w:r w:rsidRPr="0056317D">
        <w:rPr>
          <w:b/>
        </w:rPr>
        <w:t>Príloha I – oddiel VIII – časť A – bod 1 a (nový)</w:t>
      </w:r>
      <w:r w:rsidRPr="00753CB4">
        <w:rPr>
          <w:rStyle w:val="HideTWBExt"/>
        </w:rPr>
        <w:t>&lt;/Article&gt;</w:t>
      </w:r>
    </w:p>
    <w:p w14:paraId="2A80D000"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7F5F732C" w14:textId="77777777" w:rsidTr="001E0A37">
        <w:trPr>
          <w:jc w:val="center"/>
        </w:trPr>
        <w:tc>
          <w:tcPr>
            <w:tcW w:w="9752" w:type="dxa"/>
            <w:gridSpan w:val="2"/>
          </w:tcPr>
          <w:p w14:paraId="2AB8674B" w14:textId="77777777" w:rsidR="001E0A37" w:rsidRPr="0056317D" w:rsidRDefault="001E0A37" w:rsidP="001E0A37">
            <w:pPr>
              <w:keepNext/>
            </w:pPr>
          </w:p>
        </w:tc>
      </w:tr>
      <w:tr w:rsidR="001E0A37" w:rsidRPr="0056317D" w14:paraId="207E7D8D" w14:textId="77777777" w:rsidTr="001E0A37">
        <w:trPr>
          <w:jc w:val="center"/>
        </w:trPr>
        <w:tc>
          <w:tcPr>
            <w:tcW w:w="4876" w:type="dxa"/>
          </w:tcPr>
          <w:p w14:paraId="0BD25167" w14:textId="77777777" w:rsidR="001E0A37" w:rsidRPr="0056317D" w:rsidRDefault="001E0A37" w:rsidP="001E0A37">
            <w:pPr>
              <w:keepNext/>
              <w:spacing w:after="240"/>
              <w:jc w:val="center"/>
              <w:rPr>
                <w:i/>
              </w:rPr>
            </w:pPr>
            <w:r w:rsidRPr="0056317D">
              <w:rPr>
                <w:i/>
              </w:rPr>
              <w:t>Text predložený Komisiou</w:t>
            </w:r>
          </w:p>
        </w:tc>
        <w:tc>
          <w:tcPr>
            <w:tcW w:w="4876" w:type="dxa"/>
          </w:tcPr>
          <w:p w14:paraId="1E899DFC" w14:textId="77777777" w:rsidR="001E0A37" w:rsidRPr="0056317D" w:rsidRDefault="001E0A37" w:rsidP="001E0A37">
            <w:pPr>
              <w:keepNext/>
              <w:spacing w:after="240"/>
              <w:jc w:val="center"/>
              <w:rPr>
                <w:i/>
              </w:rPr>
            </w:pPr>
            <w:r w:rsidRPr="0056317D">
              <w:rPr>
                <w:i/>
              </w:rPr>
              <w:t>Pozmeňujúci návrh</w:t>
            </w:r>
          </w:p>
        </w:tc>
      </w:tr>
      <w:tr w:rsidR="001E0A37" w:rsidRPr="0056317D" w14:paraId="2CC61507" w14:textId="77777777" w:rsidTr="001E0A37">
        <w:trPr>
          <w:jc w:val="center"/>
        </w:trPr>
        <w:tc>
          <w:tcPr>
            <w:tcW w:w="4876" w:type="dxa"/>
          </w:tcPr>
          <w:p w14:paraId="2FA35C1F" w14:textId="77777777" w:rsidR="001E0A37" w:rsidRPr="0056317D" w:rsidRDefault="001E0A37" w:rsidP="001E0A37">
            <w:pPr>
              <w:spacing w:after="120"/>
            </w:pPr>
          </w:p>
        </w:tc>
        <w:tc>
          <w:tcPr>
            <w:tcW w:w="4876" w:type="dxa"/>
          </w:tcPr>
          <w:p w14:paraId="2911D932" w14:textId="77777777" w:rsidR="001E0A37" w:rsidRPr="0056317D" w:rsidRDefault="001E0A37" w:rsidP="001E0A37">
            <w:pPr>
              <w:spacing w:after="120"/>
              <w:rPr>
                <w:b/>
                <w:i/>
              </w:rPr>
            </w:pPr>
            <w:r w:rsidRPr="0056317D">
              <w:rPr>
                <w:b/>
                <w:i/>
              </w:rPr>
              <w:t>1a.</w:t>
            </w:r>
            <w:r w:rsidRPr="0056317D">
              <w:tab/>
            </w:r>
            <w:r w:rsidRPr="0056317D">
              <w:rPr>
                <w:b/>
                <w:i/>
              </w:rPr>
              <w:t>Podporné služby</w:t>
            </w:r>
          </w:p>
        </w:tc>
      </w:tr>
      <w:tr w:rsidR="001E0A37" w:rsidRPr="0056317D" w14:paraId="0DA3A3BD" w14:textId="77777777" w:rsidTr="001E0A37">
        <w:trPr>
          <w:jc w:val="center"/>
        </w:trPr>
        <w:tc>
          <w:tcPr>
            <w:tcW w:w="4876" w:type="dxa"/>
          </w:tcPr>
          <w:p w14:paraId="46217A6B" w14:textId="77777777" w:rsidR="001E0A37" w:rsidRPr="0056317D" w:rsidRDefault="001E0A37" w:rsidP="001E0A37">
            <w:pPr>
              <w:spacing w:after="120"/>
            </w:pPr>
          </w:p>
        </w:tc>
        <w:tc>
          <w:tcPr>
            <w:tcW w:w="4876" w:type="dxa"/>
          </w:tcPr>
          <w:p w14:paraId="0D6242A6" w14:textId="77777777" w:rsidR="001E0A37" w:rsidRPr="0056317D" w:rsidRDefault="001E0A37" w:rsidP="001E0A37">
            <w:pPr>
              <w:spacing w:after="120"/>
              <w:rPr>
                <w:b/>
                <w:i/>
              </w:rPr>
            </w:pPr>
            <w:r w:rsidRPr="0056317D">
              <w:rPr>
                <w:b/>
                <w:i/>
              </w:rPr>
              <w:t>Ak sú k dispozícii, podporné služby (asistenčné služby, call centrá, technická podpora, konverzné služby a služby odbornej prípravy) poskytujú informácie o prístupnosti služieb a ich kompatibilite s asistenčnými technológiami a službami v prístupných spôsoboch komunikácie pre osoby so zdravotným postihnutím a osoby s obmedzeniami z dôvodu starnutia alebo s akýmikoľvek inými obmedzeniami.</w:t>
            </w:r>
          </w:p>
        </w:tc>
      </w:tr>
    </w:tbl>
    <w:p w14:paraId="59CD3D6F" w14:textId="77777777" w:rsidR="001E0A37" w:rsidRPr="0056317D" w:rsidRDefault="001E0A37" w:rsidP="001E0A37">
      <w:r w:rsidRPr="00753CB4">
        <w:rPr>
          <w:rStyle w:val="HideTWBExt"/>
        </w:rPr>
        <w:t>&lt;/Amend&gt;</w:t>
      </w:r>
    </w:p>
    <w:p w14:paraId="31BAB8DF"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187</w:t>
      </w:r>
      <w:r w:rsidRPr="00753CB4">
        <w:rPr>
          <w:rStyle w:val="HideTWBExt"/>
        </w:rPr>
        <w:t>&lt;/NumAm&gt;</w:t>
      </w:r>
    </w:p>
    <w:p w14:paraId="63530BE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03FD0619" w14:textId="77777777" w:rsidR="001E0A37" w:rsidRPr="0056317D" w:rsidRDefault="001E0A37" w:rsidP="001E0A37">
      <w:pPr>
        <w:keepNext/>
        <w:rPr>
          <w:b/>
        </w:rPr>
      </w:pPr>
      <w:r w:rsidRPr="00753CB4">
        <w:rPr>
          <w:rStyle w:val="HideTWBExt"/>
        </w:rPr>
        <w:t>&lt;Article&gt;</w:t>
      </w:r>
      <w:r w:rsidRPr="0056317D">
        <w:rPr>
          <w:b/>
        </w:rPr>
        <w:t>Príloha I – oddiel VIII a (nový)</w:t>
      </w:r>
      <w:r w:rsidRPr="00753CB4">
        <w:rPr>
          <w:rStyle w:val="HideTWBExt"/>
        </w:rPr>
        <w:t>&lt;/Article&gt;</w:t>
      </w:r>
    </w:p>
    <w:p w14:paraId="1CDFAAC0"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60C7148" w14:textId="77777777" w:rsidTr="001E0A37">
        <w:trPr>
          <w:jc w:val="center"/>
        </w:trPr>
        <w:tc>
          <w:tcPr>
            <w:tcW w:w="9752" w:type="dxa"/>
            <w:gridSpan w:val="2"/>
          </w:tcPr>
          <w:p w14:paraId="4BA64E08" w14:textId="77777777" w:rsidR="001E0A37" w:rsidRPr="0056317D" w:rsidRDefault="001E0A37" w:rsidP="001E0A37">
            <w:pPr>
              <w:keepNext/>
            </w:pPr>
          </w:p>
        </w:tc>
      </w:tr>
      <w:tr w:rsidR="001E0A37" w:rsidRPr="0056317D" w14:paraId="38D228AB" w14:textId="77777777" w:rsidTr="001E0A37">
        <w:trPr>
          <w:jc w:val="center"/>
        </w:trPr>
        <w:tc>
          <w:tcPr>
            <w:tcW w:w="4876" w:type="dxa"/>
          </w:tcPr>
          <w:p w14:paraId="6662B1F8" w14:textId="77777777" w:rsidR="001E0A37" w:rsidRPr="0056317D" w:rsidRDefault="001E0A37" w:rsidP="001E0A37">
            <w:pPr>
              <w:keepNext/>
              <w:spacing w:after="240"/>
              <w:jc w:val="center"/>
              <w:rPr>
                <w:i/>
              </w:rPr>
            </w:pPr>
            <w:r w:rsidRPr="0056317D">
              <w:rPr>
                <w:i/>
              </w:rPr>
              <w:t>Text predložený Komisiou</w:t>
            </w:r>
          </w:p>
        </w:tc>
        <w:tc>
          <w:tcPr>
            <w:tcW w:w="4876" w:type="dxa"/>
          </w:tcPr>
          <w:p w14:paraId="735256A0" w14:textId="77777777" w:rsidR="001E0A37" w:rsidRPr="0056317D" w:rsidRDefault="001E0A37" w:rsidP="001E0A37">
            <w:pPr>
              <w:keepNext/>
              <w:spacing w:after="240"/>
              <w:jc w:val="center"/>
              <w:rPr>
                <w:i/>
              </w:rPr>
            </w:pPr>
            <w:r w:rsidRPr="0056317D">
              <w:rPr>
                <w:i/>
              </w:rPr>
              <w:t>Pozmeňujúci návrh</w:t>
            </w:r>
          </w:p>
        </w:tc>
      </w:tr>
      <w:tr w:rsidR="001E0A37" w:rsidRPr="0056317D" w14:paraId="36C54ECB" w14:textId="77777777" w:rsidTr="001E0A37">
        <w:trPr>
          <w:jc w:val="center"/>
        </w:trPr>
        <w:tc>
          <w:tcPr>
            <w:tcW w:w="4876" w:type="dxa"/>
          </w:tcPr>
          <w:p w14:paraId="716EFB5D" w14:textId="77777777" w:rsidR="001E0A37" w:rsidRPr="0056317D" w:rsidRDefault="001E0A37" w:rsidP="001E0A37">
            <w:pPr>
              <w:spacing w:after="120"/>
            </w:pPr>
          </w:p>
        </w:tc>
        <w:tc>
          <w:tcPr>
            <w:tcW w:w="4876" w:type="dxa"/>
          </w:tcPr>
          <w:p w14:paraId="49AE176B" w14:textId="77777777" w:rsidR="001E0A37" w:rsidRPr="0056317D" w:rsidRDefault="001E0A37" w:rsidP="001E0A37">
            <w:pPr>
              <w:spacing w:after="120"/>
              <w:jc w:val="center"/>
              <w:rPr>
                <w:b/>
                <w:bCs/>
                <w:i/>
                <w:iCs/>
              </w:rPr>
            </w:pPr>
            <w:r w:rsidRPr="0056317D">
              <w:rPr>
                <w:b/>
                <w:i/>
              </w:rPr>
              <w:t>ODDIEL VIIIa</w:t>
            </w:r>
          </w:p>
        </w:tc>
      </w:tr>
      <w:tr w:rsidR="001E0A37" w:rsidRPr="0056317D" w14:paraId="55370E62" w14:textId="77777777" w:rsidTr="001E0A37">
        <w:trPr>
          <w:jc w:val="center"/>
        </w:trPr>
        <w:tc>
          <w:tcPr>
            <w:tcW w:w="4876" w:type="dxa"/>
          </w:tcPr>
          <w:p w14:paraId="4A6CA34D" w14:textId="77777777" w:rsidR="001E0A37" w:rsidRPr="0056317D" w:rsidRDefault="001E0A37" w:rsidP="001E0A37">
            <w:pPr>
              <w:spacing w:after="120"/>
              <w:rPr>
                <w:b/>
                <w:bCs/>
                <w:i/>
                <w:iCs/>
              </w:rPr>
            </w:pPr>
          </w:p>
        </w:tc>
        <w:tc>
          <w:tcPr>
            <w:tcW w:w="4876" w:type="dxa"/>
          </w:tcPr>
          <w:p w14:paraId="44C1ADD8" w14:textId="77777777" w:rsidR="001E0A37" w:rsidRPr="0056317D" w:rsidRDefault="001E0A37" w:rsidP="001E0A37">
            <w:pPr>
              <w:spacing w:after="120"/>
              <w:rPr>
                <w:b/>
                <w:bCs/>
                <w:i/>
                <w:iCs/>
              </w:rPr>
            </w:pPr>
            <w:r w:rsidRPr="0056317D">
              <w:rPr>
                <w:b/>
                <w:i/>
              </w:rPr>
              <w:t>Ubytovacie služby</w:t>
            </w:r>
          </w:p>
        </w:tc>
      </w:tr>
      <w:tr w:rsidR="001E0A37" w:rsidRPr="0056317D" w14:paraId="7D43123B" w14:textId="77777777" w:rsidTr="001E0A37">
        <w:trPr>
          <w:jc w:val="center"/>
        </w:trPr>
        <w:tc>
          <w:tcPr>
            <w:tcW w:w="4876" w:type="dxa"/>
          </w:tcPr>
          <w:p w14:paraId="3C2FBA6A" w14:textId="77777777" w:rsidR="001E0A37" w:rsidRPr="0056317D" w:rsidRDefault="001E0A37" w:rsidP="001E0A37">
            <w:pPr>
              <w:spacing w:after="120"/>
              <w:jc w:val="both"/>
              <w:rPr>
                <w:b/>
                <w:i/>
              </w:rPr>
            </w:pPr>
          </w:p>
        </w:tc>
        <w:tc>
          <w:tcPr>
            <w:tcW w:w="4876" w:type="dxa"/>
          </w:tcPr>
          <w:p w14:paraId="0E0F552B" w14:textId="77777777" w:rsidR="001E0A37" w:rsidRPr="0056317D" w:rsidRDefault="001E0A37" w:rsidP="001E0A37">
            <w:pPr>
              <w:spacing w:after="120"/>
              <w:rPr>
                <w:b/>
                <w:i/>
              </w:rPr>
            </w:pPr>
            <w:r w:rsidRPr="0056317D">
              <w:rPr>
                <w:b/>
                <w:i/>
              </w:rPr>
              <w:t>A.</w:t>
            </w:r>
            <w:r w:rsidRPr="0056317D">
              <w:tab/>
            </w:r>
            <w:r w:rsidRPr="0056317D">
              <w:rPr>
                <w:b/>
                <w:i/>
              </w:rPr>
              <w:t>Služby</w:t>
            </w:r>
          </w:p>
        </w:tc>
      </w:tr>
      <w:tr w:rsidR="001E0A37" w:rsidRPr="0056317D" w14:paraId="6E25A2EF" w14:textId="77777777" w:rsidTr="001E0A37">
        <w:trPr>
          <w:jc w:val="center"/>
        </w:trPr>
        <w:tc>
          <w:tcPr>
            <w:tcW w:w="4876" w:type="dxa"/>
          </w:tcPr>
          <w:p w14:paraId="111F69CE" w14:textId="77777777" w:rsidR="001E0A37" w:rsidRPr="0056317D" w:rsidRDefault="001E0A37" w:rsidP="001E0A37">
            <w:pPr>
              <w:spacing w:after="120"/>
              <w:jc w:val="both"/>
              <w:rPr>
                <w:b/>
                <w:i/>
              </w:rPr>
            </w:pPr>
          </w:p>
        </w:tc>
        <w:tc>
          <w:tcPr>
            <w:tcW w:w="4876" w:type="dxa"/>
          </w:tcPr>
          <w:p w14:paraId="7D2ACDC9" w14:textId="77777777" w:rsidR="001E0A37" w:rsidRPr="0056317D" w:rsidRDefault="001E0A37" w:rsidP="001E0A37">
            <w:pPr>
              <w:spacing w:after="120"/>
              <w:rPr>
                <w:b/>
                <w:i/>
              </w:rPr>
            </w:pPr>
            <w:r w:rsidRPr="0056317D">
              <w:rPr>
                <w:b/>
                <w:i/>
              </w:rPr>
              <w:t xml:space="preserve">1. </w:t>
            </w:r>
            <w:r w:rsidRPr="0056317D">
              <w:tab/>
            </w:r>
            <w:r w:rsidRPr="0056317D">
              <w:rPr>
                <w:b/>
                <w:i/>
              </w:rPr>
              <w:t>S cieľom v čo najväčšej miere umožniť predvídateľné využívanie služieb osobami so zdravotným postihnutím a osobami s obmedzeniami z dôvodu starnutia alebo s akýmikoľvek inými obmedzeniam sa služby poskytujú tak, aby:</w:t>
            </w:r>
          </w:p>
        </w:tc>
      </w:tr>
      <w:tr w:rsidR="001E0A37" w:rsidRPr="0056317D" w14:paraId="33013D5D" w14:textId="77777777" w:rsidTr="001E0A37">
        <w:trPr>
          <w:jc w:val="center"/>
        </w:trPr>
        <w:tc>
          <w:tcPr>
            <w:tcW w:w="4876" w:type="dxa"/>
          </w:tcPr>
          <w:p w14:paraId="34E8A209" w14:textId="77777777" w:rsidR="001E0A37" w:rsidRPr="0056317D" w:rsidRDefault="001E0A37" w:rsidP="001E0A37">
            <w:pPr>
              <w:spacing w:after="120"/>
              <w:jc w:val="both"/>
              <w:rPr>
                <w:b/>
                <w:i/>
              </w:rPr>
            </w:pPr>
          </w:p>
        </w:tc>
        <w:tc>
          <w:tcPr>
            <w:tcW w:w="4876" w:type="dxa"/>
          </w:tcPr>
          <w:p w14:paraId="5B9D0CCF" w14:textId="77777777" w:rsidR="001E0A37" w:rsidRPr="0056317D" w:rsidRDefault="001E0A37" w:rsidP="001E0A37">
            <w:pPr>
              <w:spacing w:after="120"/>
              <w:rPr>
                <w:b/>
                <w:i/>
              </w:rPr>
            </w:pPr>
            <w:r w:rsidRPr="0056317D">
              <w:rPr>
                <w:b/>
                <w:i/>
              </w:rPr>
              <w:t>a)</w:t>
            </w:r>
            <w:r w:rsidRPr="0056317D">
              <w:tab/>
            </w:r>
            <w:r w:rsidRPr="0056317D">
              <w:rPr>
                <w:b/>
                <w:i/>
              </w:rPr>
              <w:t>sa poskytovali informácie o fungovaní služby a o charakteristikách a predpokladoch jej prístupnosti takto:</w:t>
            </w:r>
          </w:p>
        </w:tc>
      </w:tr>
      <w:tr w:rsidR="001E0A37" w:rsidRPr="0056317D" w14:paraId="52CEE915" w14:textId="77777777" w:rsidTr="001E0A37">
        <w:trPr>
          <w:jc w:val="center"/>
        </w:trPr>
        <w:tc>
          <w:tcPr>
            <w:tcW w:w="4876" w:type="dxa"/>
          </w:tcPr>
          <w:p w14:paraId="519BDC4B" w14:textId="77777777" w:rsidR="001E0A37" w:rsidRPr="0056317D" w:rsidRDefault="001E0A37" w:rsidP="001E0A37">
            <w:pPr>
              <w:spacing w:after="120"/>
              <w:jc w:val="both"/>
              <w:rPr>
                <w:b/>
                <w:i/>
              </w:rPr>
            </w:pPr>
          </w:p>
        </w:tc>
        <w:tc>
          <w:tcPr>
            <w:tcW w:w="4876" w:type="dxa"/>
          </w:tcPr>
          <w:p w14:paraId="635F1C56" w14:textId="77777777" w:rsidR="001E0A37" w:rsidRPr="0056317D" w:rsidRDefault="001E0A37" w:rsidP="001E0A37">
            <w:pPr>
              <w:spacing w:after="120"/>
              <w:rPr>
                <w:b/>
                <w:i/>
              </w:rPr>
            </w:pPr>
            <w:r w:rsidRPr="0056317D">
              <w:rPr>
                <w:b/>
                <w:i/>
              </w:rPr>
              <w:t>i)</w:t>
            </w:r>
            <w:r w:rsidRPr="0056317D">
              <w:tab/>
            </w:r>
            <w:r w:rsidRPr="0056317D">
              <w:rPr>
                <w:b/>
                <w:i/>
              </w:rPr>
              <w:t>sú dostupné v prístupnom webovom formáte tak, že sa zvnímateľnia, zovládateľnia, zozrozumiteľnia a zrobustnia v súlade s písmenom b);</w:t>
            </w:r>
          </w:p>
        </w:tc>
      </w:tr>
      <w:tr w:rsidR="001E0A37" w:rsidRPr="0056317D" w14:paraId="329F3103" w14:textId="77777777" w:rsidTr="001E0A37">
        <w:trPr>
          <w:jc w:val="center"/>
        </w:trPr>
        <w:tc>
          <w:tcPr>
            <w:tcW w:w="4876" w:type="dxa"/>
          </w:tcPr>
          <w:p w14:paraId="66D09C4C" w14:textId="77777777" w:rsidR="001E0A37" w:rsidRPr="0056317D" w:rsidRDefault="001E0A37" w:rsidP="001E0A37">
            <w:pPr>
              <w:spacing w:after="120"/>
              <w:jc w:val="both"/>
            </w:pPr>
          </w:p>
        </w:tc>
        <w:tc>
          <w:tcPr>
            <w:tcW w:w="4876" w:type="dxa"/>
          </w:tcPr>
          <w:p w14:paraId="6C090F5C" w14:textId="77777777" w:rsidR="001E0A37" w:rsidRPr="0056317D" w:rsidRDefault="001E0A37" w:rsidP="001E0A37">
            <w:pPr>
              <w:spacing w:after="120"/>
              <w:rPr>
                <w:b/>
                <w:i/>
              </w:rPr>
            </w:pPr>
            <w:r w:rsidRPr="0056317D">
              <w:rPr>
                <w:b/>
                <w:i/>
              </w:rPr>
              <w:t>ii)</w:t>
            </w:r>
            <w:r w:rsidRPr="0056317D">
              <w:tab/>
            </w:r>
            <w:r w:rsidRPr="0056317D">
              <w:rPr>
                <w:b/>
                <w:i/>
              </w:rPr>
              <w:t>uvádzajú a vysvetľujú, ako využívať vlastnosti služby súvisiace s prístupnosťou a ich doplnkovosť s rôznymi asistenčnými technológiami;</w:t>
            </w:r>
          </w:p>
        </w:tc>
      </w:tr>
      <w:tr w:rsidR="001E0A37" w:rsidRPr="0056317D" w14:paraId="3351DB4C" w14:textId="77777777" w:rsidTr="001E0A37">
        <w:trPr>
          <w:jc w:val="center"/>
        </w:trPr>
        <w:tc>
          <w:tcPr>
            <w:tcW w:w="4876" w:type="dxa"/>
          </w:tcPr>
          <w:p w14:paraId="20280BD8" w14:textId="77777777" w:rsidR="001E0A37" w:rsidRPr="0056317D" w:rsidRDefault="001E0A37" w:rsidP="001E0A37">
            <w:pPr>
              <w:spacing w:after="120"/>
              <w:jc w:val="both"/>
              <w:rPr>
                <w:b/>
                <w:i/>
              </w:rPr>
            </w:pPr>
          </w:p>
        </w:tc>
        <w:tc>
          <w:tcPr>
            <w:tcW w:w="4876" w:type="dxa"/>
          </w:tcPr>
          <w:p w14:paraId="3B5B2972" w14:textId="77777777" w:rsidR="001E0A37" w:rsidRPr="0056317D" w:rsidRDefault="001E0A37" w:rsidP="001E0A37">
            <w:pPr>
              <w:spacing w:after="120"/>
              <w:rPr>
                <w:b/>
                <w:i/>
              </w:rPr>
            </w:pPr>
            <w:r w:rsidRPr="0056317D">
              <w:rPr>
                <w:b/>
                <w:i/>
              </w:rPr>
              <w:t>b)</w:t>
            </w:r>
            <w:r w:rsidRPr="0056317D">
              <w:tab/>
            </w:r>
            <w:r w:rsidRPr="0056317D">
              <w:rPr>
                <w:b/>
                <w:i/>
              </w:rPr>
              <w:t>sa webové sídla a online aplikácie potrebné na poskytovanie služby 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r w:rsidR="001E0A37" w:rsidRPr="0056317D" w14:paraId="78319BED" w14:textId="77777777" w:rsidTr="001E0A37">
        <w:trPr>
          <w:jc w:val="center"/>
        </w:trPr>
        <w:tc>
          <w:tcPr>
            <w:tcW w:w="4876" w:type="dxa"/>
          </w:tcPr>
          <w:p w14:paraId="6656C720" w14:textId="77777777" w:rsidR="001E0A37" w:rsidRPr="0056317D" w:rsidRDefault="001E0A37" w:rsidP="001E0A37">
            <w:pPr>
              <w:spacing w:after="120"/>
              <w:jc w:val="both"/>
            </w:pPr>
          </w:p>
        </w:tc>
        <w:tc>
          <w:tcPr>
            <w:tcW w:w="4876" w:type="dxa"/>
          </w:tcPr>
          <w:p w14:paraId="2A2212A2" w14:textId="77777777" w:rsidR="001E0A37" w:rsidRPr="0056317D" w:rsidRDefault="001E0A37" w:rsidP="001E0A37">
            <w:pPr>
              <w:spacing w:after="120"/>
              <w:rPr>
                <w:b/>
                <w:i/>
              </w:rPr>
            </w:pPr>
            <w:r w:rsidRPr="0056317D">
              <w:rPr>
                <w:b/>
                <w:i/>
              </w:rPr>
              <w:t>c)</w:t>
            </w:r>
            <w:r w:rsidRPr="0056317D">
              <w:tab/>
            </w:r>
            <w:r w:rsidRPr="0056317D">
              <w:rPr>
                <w:b/>
                <w:i/>
              </w:rPr>
              <w:t>sa mobilné webové sídla vrátane mobilných aplikácií potrebných na poskytovanie služieb elektronického obchodu 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r w:rsidR="001E0A37" w:rsidRPr="0056317D" w14:paraId="6EAC00FB" w14:textId="77777777" w:rsidTr="001E0A37">
        <w:trPr>
          <w:jc w:val="center"/>
        </w:trPr>
        <w:tc>
          <w:tcPr>
            <w:tcW w:w="4876" w:type="dxa"/>
          </w:tcPr>
          <w:p w14:paraId="2237D374" w14:textId="77777777" w:rsidR="001E0A37" w:rsidRPr="0056317D" w:rsidRDefault="001E0A37" w:rsidP="001E0A37">
            <w:pPr>
              <w:spacing w:after="120"/>
              <w:jc w:val="both"/>
            </w:pPr>
          </w:p>
        </w:tc>
        <w:tc>
          <w:tcPr>
            <w:tcW w:w="4876" w:type="dxa"/>
          </w:tcPr>
          <w:p w14:paraId="52B7C276" w14:textId="77777777" w:rsidR="001E0A37" w:rsidRPr="0056317D" w:rsidRDefault="001E0A37" w:rsidP="001E0A37">
            <w:pPr>
              <w:spacing w:after="120"/>
              <w:rPr>
                <w:b/>
                <w:i/>
              </w:rPr>
            </w:pPr>
            <w:r w:rsidRPr="0056317D">
              <w:rPr>
                <w:b/>
                <w:i/>
              </w:rPr>
              <w:t>d)</w:t>
            </w:r>
            <w:r w:rsidRPr="0056317D">
              <w:tab/>
            </w:r>
            <w:r w:rsidRPr="0056317D">
              <w:rPr>
                <w:b/>
                <w:i/>
              </w:rPr>
              <w:t>elektronická identifikácia, bezpečnosť a platobné metódy potrebné na poskytovanie služby musia byť zrozumiteľné, vnímateľné, použiteľné a robustné bez narušenia bezpečnosti a súkromia používateľov.</w:t>
            </w:r>
          </w:p>
        </w:tc>
      </w:tr>
      <w:tr w:rsidR="001E0A37" w:rsidRPr="0056317D" w14:paraId="4CFD5C58" w14:textId="77777777" w:rsidTr="001E0A37">
        <w:trPr>
          <w:jc w:val="center"/>
        </w:trPr>
        <w:tc>
          <w:tcPr>
            <w:tcW w:w="4876" w:type="dxa"/>
          </w:tcPr>
          <w:p w14:paraId="57AE8E66" w14:textId="77777777" w:rsidR="001E0A37" w:rsidRPr="0056317D" w:rsidRDefault="001E0A37" w:rsidP="001E0A37">
            <w:pPr>
              <w:spacing w:after="120"/>
              <w:jc w:val="both"/>
            </w:pPr>
          </w:p>
        </w:tc>
        <w:tc>
          <w:tcPr>
            <w:tcW w:w="4876" w:type="dxa"/>
          </w:tcPr>
          <w:p w14:paraId="5E99CA93" w14:textId="77777777" w:rsidR="001E0A37" w:rsidRPr="0056317D" w:rsidRDefault="001E0A37" w:rsidP="001E0A37">
            <w:pPr>
              <w:spacing w:after="120"/>
              <w:rPr>
                <w:b/>
                <w:i/>
              </w:rPr>
            </w:pPr>
            <w:r w:rsidRPr="0056317D">
              <w:rPr>
                <w:b/>
                <w:i/>
              </w:rPr>
              <w:t>e)</w:t>
            </w:r>
            <w:r w:rsidRPr="0056317D">
              <w:tab/>
            </w:r>
            <w:r w:rsidRPr="0056317D">
              <w:rPr>
                <w:b/>
                <w:i/>
              </w:rPr>
              <w:t>zastavané prostredie sa sprístupní osobám so zdravotným postihnutím podľa požiadaviek v oddiele XI.</w:t>
            </w:r>
          </w:p>
        </w:tc>
      </w:tr>
      <w:tr w:rsidR="001E0A37" w:rsidRPr="0056317D" w14:paraId="589EEFBD" w14:textId="77777777" w:rsidTr="001E0A37">
        <w:trPr>
          <w:jc w:val="center"/>
        </w:trPr>
        <w:tc>
          <w:tcPr>
            <w:tcW w:w="4876" w:type="dxa"/>
          </w:tcPr>
          <w:p w14:paraId="2ECC67DF" w14:textId="77777777" w:rsidR="001E0A37" w:rsidRPr="0056317D" w:rsidRDefault="001E0A37" w:rsidP="001E0A37">
            <w:pPr>
              <w:spacing w:after="120"/>
              <w:jc w:val="both"/>
            </w:pPr>
          </w:p>
        </w:tc>
        <w:tc>
          <w:tcPr>
            <w:tcW w:w="4876" w:type="dxa"/>
          </w:tcPr>
          <w:p w14:paraId="72B9AFEC" w14:textId="77777777" w:rsidR="001E0A37" w:rsidRPr="0056317D" w:rsidRDefault="001E0A37" w:rsidP="001E0A37">
            <w:pPr>
              <w:spacing w:after="120"/>
              <w:rPr>
                <w:b/>
                <w:i/>
              </w:rPr>
            </w:pPr>
            <w:r w:rsidRPr="0056317D">
              <w:rPr>
                <w:b/>
                <w:i/>
              </w:rPr>
              <w:t>f)</w:t>
            </w:r>
            <w:r w:rsidRPr="0056317D">
              <w:tab/>
            </w:r>
            <w:r w:rsidRPr="0056317D">
              <w:rPr>
                <w:b/>
                <w:i/>
              </w:rPr>
              <w:t>všetky spoločné priestory (recepcia, vchod, rekreačné zariadenia, konferenčné miestnosti atď.)</w:t>
            </w:r>
          </w:p>
        </w:tc>
      </w:tr>
      <w:tr w:rsidR="001E0A37" w:rsidRPr="0056317D" w14:paraId="4CD4D6EF" w14:textId="77777777" w:rsidTr="001E0A37">
        <w:trPr>
          <w:jc w:val="center"/>
        </w:trPr>
        <w:tc>
          <w:tcPr>
            <w:tcW w:w="4876" w:type="dxa"/>
          </w:tcPr>
          <w:p w14:paraId="645FFB00" w14:textId="77777777" w:rsidR="001E0A37" w:rsidRPr="0056317D" w:rsidRDefault="001E0A37" w:rsidP="001E0A37">
            <w:pPr>
              <w:spacing w:after="120"/>
              <w:jc w:val="both"/>
            </w:pPr>
          </w:p>
        </w:tc>
        <w:tc>
          <w:tcPr>
            <w:tcW w:w="4876" w:type="dxa"/>
          </w:tcPr>
          <w:p w14:paraId="512D2AEE" w14:textId="77777777" w:rsidR="001E0A37" w:rsidRPr="0056317D" w:rsidRDefault="001E0A37" w:rsidP="001E0A37">
            <w:pPr>
              <w:spacing w:after="120"/>
              <w:rPr>
                <w:b/>
                <w:i/>
              </w:rPr>
            </w:pPr>
            <w:r w:rsidRPr="0056317D">
              <w:rPr>
                <w:b/>
                <w:i/>
              </w:rPr>
              <w:t xml:space="preserve">g) </w:t>
            </w:r>
            <w:r w:rsidRPr="0056317D">
              <w:tab/>
            </w:r>
            <w:r w:rsidRPr="0056317D">
              <w:rPr>
                <w:b/>
                <w:i/>
              </w:rPr>
              <w:t>izby podľa požiadaviek v oddiele XI, kde minimálny počet prístupných izieb na podnik je:</w:t>
            </w:r>
          </w:p>
        </w:tc>
      </w:tr>
      <w:tr w:rsidR="001E0A37" w:rsidRPr="0056317D" w14:paraId="7AE5D01D" w14:textId="77777777" w:rsidTr="001E0A37">
        <w:trPr>
          <w:jc w:val="center"/>
        </w:trPr>
        <w:tc>
          <w:tcPr>
            <w:tcW w:w="4876" w:type="dxa"/>
          </w:tcPr>
          <w:p w14:paraId="1C466CF0" w14:textId="77777777" w:rsidR="001E0A37" w:rsidRPr="0056317D" w:rsidRDefault="001E0A37" w:rsidP="001E0A37">
            <w:pPr>
              <w:spacing w:after="120"/>
              <w:jc w:val="both"/>
            </w:pPr>
          </w:p>
        </w:tc>
        <w:tc>
          <w:tcPr>
            <w:tcW w:w="4876" w:type="dxa"/>
          </w:tcPr>
          <w:p w14:paraId="54CDEC0F" w14:textId="77777777" w:rsidR="001E0A37" w:rsidRPr="0056317D" w:rsidRDefault="001E0A37" w:rsidP="001E0A37">
            <w:pPr>
              <w:spacing w:after="120"/>
              <w:rPr>
                <w:b/>
                <w:i/>
              </w:rPr>
            </w:pPr>
            <w:r w:rsidRPr="0056317D">
              <w:rPr>
                <w:b/>
                <w:i/>
              </w:rPr>
              <w:t>-</w:t>
            </w:r>
            <w:r w:rsidRPr="0056317D">
              <w:tab/>
            </w:r>
            <w:r w:rsidRPr="0056317D">
              <w:rPr>
                <w:b/>
                <w:i/>
              </w:rPr>
              <w:t>1 prístupná izba pre zariadenia s celkovým počtom menej ako 20 izieb</w:t>
            </w:r>
          </w:p>
        </w:tc>
      </w:tr>
      <w:tr w:rsidR="001E0A37" w:rsidRPr="0056317D" w14:paraId="2BBB77ED" w14:textId="77777777" w:rsidTr="001E0A37">
        <w:trPr>
          <w:jc w:val="center"/>
        </w:trPr>
        <w:tc>
          <w:tcPr>
            <w:tcW w:w="4876" w:type="dxa"/>
          </w:tcPr>
          <w:p w14:paraId="5D6DF27A" w14:textId="77777777" w:rsidR="001E0A37" w:rsidRPr="0056317D" w:rsidRDefault="001E0A37" w:rsidP="001E0A37">
            <w:pPr>
              <w:spacing w:after="120"/>
              <w:jc w:val="both"/>
            </w:pPr>
          </w:p>
        </w:tc>
        <w:tc>
          <w:tcPr>
            <w:tcW w:w="4876" w:type="dxa"/>
          </w:tcPr>
          <w:p w14:paraId="5DFC1B98" w14:textId="77777777" w:rsidR="001E0A37" w:rsidRPr="0056317D" w:rsidRDefault="001E0A37" w:rsidP="001E0A37">
            <w:pPr>
              <w:spacing w:after="120"/>
              <w:rPr>
                <w:b/>
                <w:i/>
              </w:rPr>
            </w:pPr>
            <w:r w:rsidRPr="0056317D">
              <w:rPr>
                <w:b/>
                <w:i/>
              </w:rPr>
              <w:t>-</w:t>
            </w:r>
            <w:r w:rsidRPr="0056317D">
              <w:tab/>
            </w:r>
            <w:r w:rsidRPr="0056317D">
              <w:rPr>
                <w:b/>
                <w:i/>
              </w:rPr>
              <w:t>2 prístupné izby pre zariadenia s celkovým počtom najmenej 20 a najviac 50 izieb</w:t>
            </w:r>
          </w:p>
        </w:tc>
      </w:tr>
      <w:tr w:rsidR="001E0A37" w:rsidRPr="0056317D" w14:paraId="0B0C0930" w14:textId="77777777" w:rsidTr="001E0A37">
        <w:trPr>
          <w:jc w:val="center"/>
        </w:trPr>
        <w:tc>
          <w:tcPr>
            <w:tcW w:w="4876" w:type="dxa"/>
          </w:tcPr>
          <w:p w14:paraId="51F4938B" w14:textId="77777777" w:rsidR="001E0A37" w:rsidRPr="0056317D" w:rsidRDefault="001E0A37" w:rsidP="001E0A37">
            <w:pPr>
              <w:spacing w:after="120"/>
              <w:jc w:val="both"/>
            </w:pPr>
          </w:p>
        </w:tc>
        <w:tc>
          <w:tcPr>
            <w:tcW w:w="4876" w:type="dxa"/>
          </w:tcPr>
          <w:p w14:paraId="2ECD0A2C" w14:textId="77777777" w:rsidR="001E0A37" w:rsidRPr="0056317D" w:rsidRDefault="001E0A37" w:rsidP="001E0A37">
            <w:pPr>
              <w:spacing w:after="120"/>
              <w:rPr>
                <w:b/>
                <w:i/>
              </w:rPr>
            </w:pPr>
            <w:r w:rsidRPr="0056317D">
              <w:rPr>
                <w:b/>
                <w:i/>
              </w:rPr>
              <w:t>-</w:t>
            </w:r>
            <w:r w:rsidRPr="0056317D">
              <w:tab/>
            </w:r>
            <w:r w:rsidRPr="0056317D">
              <w:rPr>
                <w:b/>
                <w:i/>
              </w:rPr>
              <w:t>1 doplňujúca prístupná izba na každých ďalších 50 izieb.</w:t>
            </w:r>
          </w:p>
        </w:tc>
      </w:tr>
      <w:tr w:rsidR="001E0A37" w:rsidRPr="0056317D" w14:paraId="637AF9ED" w14:textId="77777777" w:rsidTr="001E0A37">
        <w:trPr>
          <w:jc w:val="center"/>
        </w:trPr>
        <w:tc>
          <w:tcPr>
            <w:tcW w:w="4876" w:type="dxa"/>
          </w:tcPr>
          <w:p w14:paraId="67C929B0" w14:textId="77777777" w:rsidR="001E0A37" w:rsidRPr="0056317D" w:rsidRDefault="001E0A37" w:rsidP="001E0A37">
            <w:pPr>
              <w:spacing w:after="120"/>
              <w:jc w:val="both"/>
            </w:pPr>
          </w:p>
        </w:tc>
        <w:tc>
          <w:tcPr>
            <w:tcW w:w="4876" w:type="dxa"/>
          </w:tcPr>
          <w:p w14:paraId="2B512812" w14:textId="77777777" w:rsidR="001E0A37" w:rsidRPr="0056317D" w:rsidRDefault="001E0A37" w:rsidP="001E0A37">
            <w:pPr>
              <w:spacing w:after="120"/>
              <w:rPr>
                <w:b/>
                <w:i/>
              </w:rPr>
            </w:pPr>
            <w:r w:rsidRPr="0056317D">
              <w:rPr>
                <w:b/>
                <w:i/>
              </w:rPr>
              <w:t>2.</w:t>
            </w:r>
            <w:r w:rsidRPr="0056317D">
              <w:tab/>
            </w:r>
            <w:r w:rsidRPr="0056317D">
              <w:rPr>
                <w:b/>
                <w:i/>
              </w:rPr>
              <w:t>Podporné služby</w:t>
            </w:r>
          </w:p>
        </w:tc>
      </w:tr>
      <w:tr w:rsidR="001E0A37" w:rsidRPr="0056317D" w14:paraId="3B38D1EB" w14:textId="77777777" w:rsidTr="001E0A37">
        <w:trPr>
          <w:jc w:val="center"/>
        </w:trPr>
        <w:tc>
          <w:tcPr>
            <w:tcW w:w="4876" w:type="dxa"/>
          </w:tcPr>
          <w:p w14:paraId="7FD2EC8F" w14:textId="77777777" w:rsidR="001E0A37" w:rsidRPr="0056317D" w:rsidRDefault="001E0A37" w:rsidP="001E0A37">
            <w:pPr>
              <w:spacing w:after="120"/>
              <w:jc w:val="both"/>
            </w:pPr>
          </w:p>
        </w:tc>
        <w:tc>
          <w:tcPr>
            <w:tcW w:w="4876" w:type="dxa"/>
          </w:tcPr>
          <w:p w14:paraId="59CA26A1" w14:textId="77777777" w:rsidR="001E0A37" w:rsidRPr="0056317D" w:rsidRDefault="001E0A37" w:rsidP="001E0A37">
            <w:pPr>
              <w:spacing w:after="120"/>
              <w:rPr>
                <w:b/>
                <w:i/>
              </w:rPr>
            </w:pPr>
            <w:r w:rsidRPr="0056317D">
              <w:rPr>
                <w:b/>
                <w:i/>
              </w:rPr>
              <w:t>Ak sú k dispozícii, podporné služby (asistenčné služby, call centrá, technická podpora, konverzné služby a služby odbornej prípravy) poskytujú informácie o prístupnosti služieb a ich kompatibilite s asistenčnými technológiami a službami v prístupných spôsoboch komunikácie pre osoby so zdravotným postihnutím a osoby s obmedzeniami z dôvodu starnutia alebo s akýmikoľvek inými obmedzeniami.</w:t>
            </w:r>
          </w:p>
        </w:tc>
      </w:tr>
    </w:tbl>
    <w:p w14:paraId="0DD9FFA3" w14:textId="77777777" w:rsidR="001E0A37" w:rsidRPr="0056317D" w:rsidRDefault="001E0A37" w:rsidP="001E0A37">
      <w:r w:rsidRPr="00753CB4">
        <w:rPr>
          <w:rStyle w:val="HideTWBExt"/>
        </w:rPr>
        <w:t>&lt;/Amend&gt;</w:t>
      </w:r>
    </w:p>
    <w:p w14:paraId="7F30CCD4"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188</w:t>
      </w:r>
      <w:r w:rsidRPr="00753CB4">
        <w:rPr>
          <w:rStyle w:val="HideTWBExt"/>
        </w:rPr>
        <w:t>&lt;/NumAm&gt;</w:t>
      </w:r>
    </w:p>
    <w:p w14:paraId="0E2EDF33"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37355682" w14:textId="77777777" w:rsidR="001E0A37" w:rsidRPr="0056317D" w:rsidRDefault="001E0A37" w:rsidP="001E0A37">
      <w:pPr>
        <w:keepNext/>
        <w:rPr>
          <w:b/>
        </w:rPr>
      </w:pPr>
      <w:r w:rsidRPr="00753CB4">
        <w:rPr>
          <w:rStyle w:val="HideTWBExt"/>
        </w:rPr>
        <w:t>&lt;Article&gt;</w:t>
      </w:r>
      <w:r w:rsidRPr="0056317D">
        <w:rPr>
          <w:b/>
        </w:rPr>
        <w:t>Príloha I – oddiel IX – časť B – bod 1 – písmeno e</w:t>
      </w:r>
      <w:r w:rsidRPr="00753CB4">
        <w:rPr>
          <w:rStyle w:val="HideTWBExt"/>
        </w:rPr>
        <w:t>&lt;/Article&gt;</w:t>
      </w:r>
    </w:p>
    <w:p w14:paraId="14448ECC"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140FE74" w14:textId="77777777" w:rsidTr="001E0A37">
        <w:trPr>
          <w:jc w:val="center"/>
        </w:trPr>
        <w:tc>
          <w:tcPr>
            <w:tcW w:w="9752" w:type="dxa"/>
            <w:gridSpan w:val="2"/>
          </w:tcPr>
          <w:p w14:paraId="2526EC39" w14:textId="77777777" w:rsidR="001E0A37" w:rsidRPr="0056317D" w:rsidRDefault="001E0A37" w:rsidP="001E0A37">
            <w:pPr>
              <w:keepNext/>
            </w:pPr>
          </w:p>
        </w:tc>
      </w:tr>
      <w:tr w:rsidR="001E0A37" w:rsidRPr="0056317D" w14:paraId="24A1B214" w14:textId="77777777" w:rsidTr="001E0A37">
        <w:trPr>
          <w:jc w:val="center"/>
        </w:trPr>
        <w:tc>
          <w:tcPr>
            <w:tcW w:w="4876" w:type="dxa"/>
          </w:tcPr>
          <w:p w14:paraId="156E8761" w14:textId="77777777" w:rsidR="001E0A37" w:rsidRPr="0056317D" w:rsidRDefault="001E0A37" w:rsidP="001E0A37">
            <w:pPr>
              <w:keepNext/>
              <w:spacing w:after="240"/>
              <w:jc w:val="center"/>
              <w:rPr>
                <w:i/>
              </w:rPr>
            </w:pPr>
            <w:r w:rsidRPr="0056317D">
              <w:rPr>
                <w:i/>
              </w:rPr>
              <w:t>Text predložený Komisiou</w:t>
            </w:r>
          </w:p>
        </w:tc>
        <w:tc>
          <w:tcPr>
            <w:tcW w:w="4876" w:type="dxa"/>
          </w:tcPr>
          <w:p w14:paraId="4C4C428B" w14:textId="77777777" w:rsidR="001E0A37" w:rsidRPr="0056317D" w:rsidRDefault="001E0A37" w:rsidP="001E0A37">
            <w:pPr>
              <w:keepNext/>
              <w:spacing w:after="240"/>
              <w:jc w:val="center"/>
              <w:rPr>
                <w:i/>
              </w:rPr>
            </w:pPr>
            <w:r w:rsidRPr="0056317D">
              <w:rPr>
                <w:i/>
              </w:rPr>
              <w:t>Pozmeňujúci návrh</w:t>
            </w:r>
          </w:p>
        </w:tc>
      </w:tr>
      <w:tr w:rsidR="001E0A37" w:rsidRPr="0056317D" w14:paraId="4C7B6FA4" w14:textId="77777777" w:rsidTr="001E0A37">
        <w:trPr>
          <w:jc w:val="center"/>
        </w:trPr>
        <w:tc>
          <w:tcPr>
            <w:tcW w:w="4876" w:type="dxa"/>
          </w:tcPr>
          <w:p w14:paraId="6A396C19" w14:textId="77777777" w:rsidR="001E0A37" w:rsidRPr="0056317D" w:rsidRDefault="001E0A37" w:rsidP="001E0A37">
            <w:pPr>
              <w:spacing w:after="120"/>
            </w:pPr>
            <w:r w:rsidRPr="0056317D">
              <w:t>e)</w:t>
            </w:r>
            <w:r w:rsidRPr="0056317D">
              <w:tab/>
              <w:t>sa webové sídla sprístupňovali jednotným a primeraným spôsobom, ktorý používateľom umožňuje ich vnímať, používať a porozumieť im, ako aj prispôsobiť prezentáciu a interakciu obsahu, a tak, aby bola v prípade potreby k dispozícii prístupná elektronická alternatíva, ako aj spôsobom, ktorý uľahčí interoperabilitu s rôznymi používateľskými agentmi a asistenčnými technológiami dostupnými na úrovni Únie a medzinárodnej úrovni,</w:t>
            </w:r>
          </w:p>
        </w:tc>
        <w:tc>
          <w:tcPr>
            <w:tcW w:w="4876" w:type="dxa"/>
          </w:tcPr>
          <w:p w14:paraId="37F4FC2F" w14:textId="77777777" w:rsidR="001E0A37" w:rsidRPr="0056317D" w:rsidRDefault="001E0A37" w:rsidP="001E0A37">
            <w:pPr>
              <w:spacing w:after="120"/>
              <w:rPr>
                <w:b/>
                <w:i/>
              </w:rPr>
            </w:pPr>
            <w:r w:rsidRPr="0056317D">
              <w:t>e)</w:t>
            </w:r>
            <w:r w:rsidRPr="0056317D">
              <w:tab/>
              <w:t>sa webové sídla a </w:t>
            </w:r>
            <w:r w:rsidRPr="0056317D">
              <w:rPr>
                <w:b/>
                <w:i/>
              </w:rPr>
              <w:t xml:space="preserve">online aplikácie potrebné na poskytovanie služby </w:t>
            </w:r>
            <w:r w:rsidRPr="0056317D">
              <w:t>sprístupňovali jednotným a primeraným spôsobom, ktorý používateľom umožňuje ich vnímať, používať a porozumieť im, ako aj prispôsobiť prezentáciu a interakciu obsahu, a tak, aby bola v prípade potreby k dispozícii prístupná elektronická alternatíva, ako aj</w:t>
            </w:r>
            <w:r w:rsidRPr="0056317D">
              <w:rPr>
                <w:b/>
                <w:i/>
              </w:rPr>
              <w:t xml:space="preserve"> robustným</w:t>
            </w:r>
            <w:r w:rsidRPr="0056317D">
              <w:t xml:space="preserve"> spôsobom, ktorý uľahčí interoperabilitu s rôznymi používateľskými agentmi a asistenčnými technológiami dostupnými na úrovni Únie a medzinárodnej úrovni,</w:t>
            </w:r>
          </w:p>
        </w:tc>
      </w:tr>
    </w:tbl>
    <w:p w14:paraId="3676B4E1" w14:textId="77777777" w:rsidR="001E0A37" w:rsidRPr="0056317D" w:rsidRDefault="001E0A37" w:rsidP="001E0A37">
      <w:r w:rsidRPr="00753CB4">
        <w:rPr>
          <w:rStyle w:val="HideTWBExt"/>
        </w:rPr>
        <w:t>&lt;/Amend&gt;</w:t>
      </w:r>
    </w:p>
    <w:p w14:paraId="0305EE7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189</w:t>
      </w:r>
      <w:r w:rsidRPr="00753CB4">
        <w:rPr>
          <w:rStyle w:val="HideTWBExt"/>
        </w:rPr>
        <w:t>&lt;/NumAm&gt;</w:t>
      </w:r>
    </w:p>
    <w:p w14:paraId="1599ECB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4D1B5677" w14:textId="77777777" w:rsidR="001E0A37" w:rsidRPr="0056317D" w:rsidRDefault="001E0A37" w:rsidP="001E0A37">
      <w:pPr>
        <w:keepNext/>
        <w:rPr>
          <w:b/>
        </w:rPr>
      </w:pPr>
      <w:r w:rsidRPr="00753CB4">
        <w:rPr>
          <w:rStyle w:val="HideTWBExt"/>
        </w:rPr>
        <w:t>&lt;Article&gt;</w:t>
      </w:r>
      <w:r w:rsidRPr="0056317D">
        <w:rPr>
          <w:b/>
        </w:rPr>
        <w:t>Príloha I – oddiel IX – časť B – bod 1 – písmeno e a (nové)</w:t>
      </w:r>
      <w:r w:rsidRPr="00753CB4">
        <w:rPr>
          <w:rStyle w:val="HideTWBExt"/>
        </w:rPr>
        <w:t>&lt;/Article&gt;</w:t>
      </w:r>
    </w:p>
    <w:p w14:paraId="2CD0FB3C"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94F2757" w14:textId="77777777" w:rsidTr="001E0A37">
        <w:trPr>
          <w:jc w:val="center"/>
        </w:trPr>
        <w:tc>
          <w:tcPr>
            <w:tcW w:w="9752" w:type="dxa"/>
            <w:gridSpan w:val="2"/>
          </w:tcPr>
          <w:p w14:paraId="6842E4C4" w14:textId="77777777" w:rsidR="001E0A37" w:rsidRPr="0056317D" w:rsidRDefault="001E0A37" w:rsidP="001E0A37">
            <w:pPr>
              <w:keepNext/>
            </w:pPr>
          </w:p>
        </w:tc>
      </w:tr>
      <w:tr w:rsidR="001E0A37" w:rsidRPr="0056317D" w14:paraId="709C0BFC" w14:textId="77777777" w:rsidTr="001E0A37">
        <w:trPr>
          <w:jc w:val="center"/>
        </w:trPr>
        <w:tc>
          <w:tcPr>
            <w:tcW w:w="4876" w:type="dxa"/>
          </w:tcPr>
          <w:p w14:paraId="1CA52347" w14:textId="77777777" w:rsidR="001E0A37" w:rsidRPr="0056317D" w:rsidRDefault="001E0A37" w:rsidP="001E0A37">
            <w:pPr>
              <w:keepNext/>
              <w:spacing w:after="240"/>
              <w:jc w:val="center"/>
              <w:rPr>
                <w:i/>
              </w:rPr>
            </w:pPr>
            <w:r w:rsidRPr="0056317D">
              <w:rPr>
                <w:i/>
              </w:rPr>
              <w:t>Text predložený Komisiou</w:t>
            </w:r>
          </w:p>
        </w:tc>
        <w:tc>
          <w:tcPr>
            <w:tcW w:w="4876" w:type="dxa"/>
          </w:tcPr>
          <w:p w14:paraId="06471923" w14:textId="77777777" w:rsidR="001E0A37" w:rsidRPr="0056317D" w:rsidRDefault="001E0A37" w:rsidP="001E0A37">
            <w:pPr>
              <w:keepNext/>
              <w:spacing w:after="240"/>
              <w:jc w:val="center"/>
              <w:rPr>
                <w:i/>
              </w:rPr>
            </w:pPr>
            <w:r w:rsidRPr="0056317D">
              <w:rPr>
                <w:i/>
              </w:rPr>
              <w:t>Pozmeňujúci návrh</w:t>
            </w:r>
          </w:p>
        </w:tc>
      </w:tr>
      <w:tr w:rsidR="001E0A37" w:rsidRPr="0056317D" w14:paraId="7B547446" w14:textId="77777777" w:rsidTr="001E0A37">
        <w:trPr>
          <w:jc w:val="center"/>
        </w:trPr>
        <w:tc>
          <w:tcPr>
            <w:tcW w:w="4876" w:type="dxa"/>
          </w:tcPr>
          <w:p w14:paraId="2D84AC32" w14:textId="77777777" w:rsidR="001E0A37" w:rsidRPr="0056317D" w:rsidRDefault="001E0A37" w:rsidP="001E0A37">
            <w:pPr>
              <w:spacing w:after="120"/>
              <w:rPr>
                <w:b/>
                <w:i/>
              </w:rPr>
            </w:pPr>
          </w:p>
        </w:tc>
        <w:tc>
          <w:tcPr>
            <w:tcW w:w="4876" w:type="dxa"/>
          </w:tcPr>
          <w:p w14:paraId="55CED87F" w14:textId="77777777" w:rsidR="001E0A37" w:rsidRPr="0056317D" w:rsidRDefault="001E0A37" w:rsidP="001E0A37">
            <w:pPr>
              <w:spacing w:after="120"/>
              <w:rPr>
                <w:b/>
                <w:i/>
              </w:rPr>
            </w:pPr>
            <w:r w:rsidRPr="0056317D">
              <w:rPr>
                <w:b/>
                <w:i/>
              </w:rPr>
              <w:t xml:space="preserve">ea) </w:t>
            </w:r>
            <w:r w:rsidRPr="0056317D">
              <w:tab/>
            </w:r>
            <w:r w:rsidRPr="0056317D">
              <w:rPr>
                <w:b/>
                <w:i/>
              </w:rPr>
              <w:t>sa mobilné webové sídla vrátane mobilných aplikácií potrebných na poskytovanie služieb sprístupňovali jednotným a primeraným spôsobom, ktorý používateľom umožňuje ich vnímať, používať a porozumieť im, ako aj prispôsobiť prezentáciu a interakciu obsahu, a tak, aby bola v prípade potreby k dispozícii prístupná elektronická alternatíva, ako aj robustným spôsobom, ktorý uľahčí interoperabilitu s rôznymi používateľskými agentmi a asistenčnými technológiami dostupnými na úrovni Únie a medzinárodnej úrovni.</w:t>
            </w:r>
          </w:p>
        </w:tc>
      </w:tr>
    </w:tbl>
    <w:p w14:paraId="71FD9019" w14:textId="77777777" w:rsidR="001E0A37" w:rsidRPr="0056317D" w:rsidRDefault="001E0A37" w:rsidP="001E0A37">
      <w:r w:rsidRPr="00753CB4">
        <w:rPr>
          <w:rStyle w:val="HideTWBExt"/>
        </w:rPr>
        <w:t>&lt;/Amend&gt;</w:t>
      </w:r>
    </w:p>
    <w:p w14:paraId="278DF3DD"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190</w:t>
      </w:r>
      <w:r w:rsidRPr="00753CB4">
        <w:rPr>
          <w:rStyle w:val="HideTWBExt"/>
        </w:rPr>
        <w:t>&lt;/NumAm&gt;</w:t>
      </w:r>
    </w:p>
    <w:p w14:paraId="0BD1249A"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7175EE13" w14:textId="77777777" w:rsidR="001E0A37" w:rsidRPr="0056317D" w:rsidRDefault="001E0A37" w:rsidP="001E0A37">
      <w:pPr>
        <w:keepNext/>
        <w:rPr>
          <w:b/>
        </w:rPr>
      </w:pPr>
      <w:r w:rsidRPr="00753CB4">
        <w:rPr>
          <w:rStyle w:val="HideTWBExt"/>
        </w:rPr>
        <w:t>&lt;Article&gt;</w:t>
      </w:r>
      <w:r w:rsidRPr="0056317D">
        <w:rPr>
          <w:b/>
        </w:rPr>
        <w:t>Príloha I – oddiel IX – časť B – bod 1 – písmeno f</w:t>
      </w:r>
      <w:r w:rsidRPr="00753CB4">
        <w:rPr>
          <w:rStyle w:val="HideTWBExt"/>
        </w:rPr>
        <w:t>&lt;/Article&gt;</w:t>
      </w:r>
    </w:p>
    <w:p w14:paraId="543B4FB4"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4027C712" w14:textId="77777777" w:rsidTr="001E0A37">
        <w:trPr>
          <w:jc w:val="center"/>
        </w:trPr>
        <w:tc>
          <w:tcPr>
            <w:tcW w:w="9752" w:type="dxa"/>
            <w:gridSpan w:val="2"/>
          </w:tcPr>
          <w:p w14:paraId="026D8F86" w14:textId="77777777" w:rsidR="001E0A37" w:rsidRPr="0056317D" w:rsidRDefault="001E0A37" w:rsidP="001E0A37">
            <w:pPr>
              <w:keepNext/>
            </w:pPr>
          </w:p>
        </w:tc>
      </w:tr>
      <w:tr w:rsidR="001E0A37" w:rsidRPr="0056317D" w14:paraId="52FB6BEB" w14:textId="77777777" w:rsidTr="001E0A37">
        <w:trPr>
          <w:jc w:val="center"/>
        </w:trPr>
        <w:tc>
          <w:tcPr>
            <w:tcW w:w="4876" w:type="dxa"/>
          </w:tcPr>
          <w:p w14:paraId="510CCAA4" w14:textId="77777777" w:rsidR="001E0A37" w:rsidRPr="0056317D" w:rsidRDefault="001E0A37" w:rsidP="001E0A37">
            <w:pPr>
              <w:keepNext/>
              <w:spacing w:after="240"/>
              <w:jc w:val="center"/>
              <w:rPr>
                <w:i/>
              </w:rPr>
            </w:pPr>
            <w:r w:rsidRPr="0056317D">
              <w:rPr>
                <w:i/>
              </w:rPr>
              <w:t>Text predložený Komisiou</w:t>
            </w:r>
          </w:p>
        </w:tc>
        <w:tc>
          <w:tcPr>
            <w:tcW w:w="4876" w:type="dxa"/>
          </w:tcPr>
          <w:p w14:paraId="72C6E2E5" w14:textId="77777777" w:rsidR="001E0A37" w:rsidRPr="0056317D" w:rsidRDefault="001E0A37" w:rsidP="001E0A37">
            <w:pPr>
              <w:keepNext/>
              <w:spacing w:after="240"/>
              <w:jc w:val="center"/>
              <w:rPr>
                <w:i/>
              </w:rPr>
            </w:pPr>
            <w:r w:rsidRPr="0056317D">
              <w:rPr>
                <w:i/>
              </w:rPr>
              <w:t>Pozmeňujúci návrh</w:t>
            </w:r>
          </w:p>
        </w:tc>
      </w:tr>
      <w:tr w:rsidR="001E0A37" w:rsidRPr="0056317D" w14:paraId="14DF41C7" w14:textId="77777777" w:rsidTr="001E0A37">
        <w:trPr>
          <w:jc w:val="center"/>
        </w:trPr>
        <w:tc>
          <w:tcPr>
            <w:tcW w:w="4876" w:type="dxa"/>
          </w:tcPr>
          <w:p w14:paraId="1267F29C" w14:textId="77777777" w:rsidR="001E0A37" w:rsidRPr="0056317D" w:rsidRDefault="001E0A37" w:rsidP="001E0A37">
            <w:pPr>
              <w:spacing w:after="120"/>
            </w:pPr>
            <w:r w:rsidRPr="0056317D">
              <w:t>f)</w:t>
            </w:r>
            <w:r w:rsidRPr="0056317D">
              <w:tab/>
              <w:t xml:space="preserve">sa poskytovali </w:t>
            </w:r>
            <w:r w:rsidRPr="0056317D">
              <w:rPr>
                <w:b/>
                <w:i/>
              </w:rPr>
              <w:t>dostupné</w:t>
            </w:r>
            <w:r w:rsidRPr="0056317D">
              <w:t xml:space="preserve"> informácie, ktoré uľahčujú prepojenie s asistenčnými službami,</w:t>
            </w:r>
          </w:p>
        </w:tc>
        <w:tc>
          <w:tcPr>
            <w:tcW w:w="4876" w:type="dxa"/>
          </w:tcPr>
          <w:p w14:paraId="38D31527" w14:textId="77777777" w:rsidR="001E0A37" w:rsidRPr="0056317D" w:rsidRDefault="001E0A37" w:rsidP="001E0A37">
            <w:pPr>
              <w:spacing w:after="120"/>
              <w:rPr>
                <w:b/>
                <w:i/>
              </w:rPr>
            </w:pPr>
            <w:r w:rsidRPr="0056317D">
              <w:t>f)</w:t>
            </w:r>
            <w:r w:rsidRPr="0056317D">
              <w:tab/>
              <w:t xml:space="preserve">sa poskytovali </w:t>
            </w:r>
            <w:r w:rsidRPr="0056317D">
              <w:rPr>
                <w:b/>
                <w:i/>
              </w:rPr>
              <w:t>prístupné</w:t>
            </w:r>
            <w:r w:rsidRPr="0056317D">
              <w:t xml:space="preserve"> informácie, ktoré uľahčujú prepojenie s asistenčnými službami</w:t>
            </w:r>
            <w:r w:rsidRPr="0056317D">
              <w:rPr>
                <w:b/>
                <w:i/>
              </w:rPr>
              <w:t xml:space="preserve"> a technológiami vrátane sluchových technológií</w:t>
            </w:r>
            <w:r w:rsidRPr="0056317D">
              <w:t>,</w:t>
            </w:r>
            <w:r w:rsidRPr="0056317D">
              <w:rPr>
                <w:b/>
                <w:i/>
              </w:rPr>
              <w:t xml:space="preserve"> napr. načúvacími aparátmi, telecievkami, kochleárnymi implantátmi a asistenčnými načúvacími zariadeniami.</w:t>
            </w:r>
          </w:p>
        </w:tc>
      </w:tr>
    </w:tbl>
    <w:p w14:paraId="53EB2324" w14:textId="77777777" w:rsidR="001E0A37" w:rsidRPr="0056317D" w:rsidRDefault="001E0A37" w:rsidP="001E0A37">
      <w:r w:rsidRPr="00753CB4">
        <w:rPr>
          <w:rStyle w:val="HideTWBExt"/>
        </w:rPr>
        <w:t>&lt;/Amend&gt;</w:t>
      </w:r>
    </w:p>
    <w:p w14:paraId="7EB01097"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191</w:t>
      </w:r>
      <w:r w:rsidRPr="00753CB4">
        <w:rPr>
          <w:rStyle w:val="HideTWBExt"/>
        </w:rPr>
        <w:t>&lt;/NumAm&gt;</w:t>
      </w:r>
    </w:p>
    <w:p w14:paraId="43795C01"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21CB629D" w14:textId="77777777" w:rsidR="001E0A37" w:rsidRPr="0056317D" w:rsidRDefault="001E0A37" w:rsidP="001E0A37">
      <w:pPr>
        <w:keepNext/>
        <w:rPr>
          <w:b/>
        </w:rPr>
      </w:pPr>
      <w:r w:rsidRPr="00753CB4">
        <w:rPr>
          <w:rStyle w:val="HideTWBExt"/>
        </w:rPr>
        <w:t>&lt;Article&gt;</w:t>
      </w:r>
      <w:r w:rsidRPr="0056317D">
        <w:rPr>
          <w:b/>
        </w:rPr>
        <w:t>Príloha I – oddiel X – názov</w:t>
      </w:r>
      <w:r w:rsidRPr="00753CB4">
        <w:rPr>
          <w:rStyle w:val="HideTWBExt"/>
        </w:rPr>
        <w:t>&lt;/Article&gt;</w:t>
      </w:r>
    </w:p>
    <w:p w14:paraId="1292E91F"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462DEA9" w14:textId="77777777" w:rsidTr="001E0A37">
        <w:trPr>
          <w:jc w:val="center"/>
        </w:trPr>
        <w:tc>
          <w:tcPr>
            <w:tcW w:w="9752" w:type="dxa"/>
            <w:gridSpan w:val="2"/>
          </w:tcPr>
          <w:p w14:paraId="2905F3B3" w14:textId="77777777" w:rsidR="001E0A37" w:rsidRPr="0056317D" w:rsidRDefault="001E0A37" w:rsidP="001E0A37">
            <w:pPr>
              <w:keepNext/>
            </w:pPr>
          </w:p>
        </w:tc>
      </w:tr>
      <w:tr w:rsidR="001E0A37" w:rsidRPr="0056317D" w14:paraId="5D3EC58D" w14:textId="77777777" w:rsidTr="001E0A37">
        <w:trPr>
          <w:jc w:val="center"/>
        </w:trPr>
        <w:tc>
          <w:tcPr>
            <w:tcW w:w="4876" w:type="dxa"/>
          </w:tcPr>
          <w:p w14:paraId="4004E1EB" w14:textId="77777777" w:rsidR="001E0A37" w:rsidRPr="0056317D" w:rsidRDefault="001E0A37" w:rsidP="001E0A37">
            <w:pPr>
              <w:keepNext/>
              <w:spacing w:after="240"/>
              <w:jc w:val="center"/>
              <w:rPr>
                <w:i/>
              </w:rPr>
            </w:pPr>
            <w:r w:rsidRPr="0056317D">
              <w:rPr>
                <w:i/>
              </w:rPr>
              <w:t>Text predložený Komisiou</w:t>
            </w:r>
          </w:p>
        </w:tc>
        <w:tc>
          <w:tcPr>
            <w:tcW w:w="4876" w:type="dxa"/>
          </w:tcPr>
          <w:p w14:paraId="165BDD20" w14:textId="77777777" w:rsidR="001E0A37" w:rsidRPr="0056317D" w:rsidRDefault="001E0A37" w:rsidP="001E0A37">
            <w:pPr>
              <w:keepNext/>
              <w:spacing w:after="240"/>
              <w:jc w:val="center"/>
              <w:rPr>
                <w:i/>
              </w:rPr>
            </w:pPr>
            <w:r w:rsidRPr="0056317D">
              <w:rPr>
                <w:i/>
              </w:rPr>
              <w:t>Pozmeňujúci návrh</w:t>
            </w:r>
          </w:p>
        </w:tc>
      </w:tr>
      <w:tr w:rsidR="001E0A37" w:rsidRPr="0056317D" w14:paraId="6A06CD36" w14:textId="77777777" w:rsidTr="001E0A37">
        <w:trPr>
          <w:jc w:val="center"/>
        </w:trPr>
        <w:tc>
          <w:tcPr>
            <w:tcW w:w="4876" w:type="dxa"/>
          </w:tcPr>
          <w:p w14:paraId="4C2DA384" w14:textId="77777777" w:rsidR="001E0A37" w:rsidRPr="0056317D" w:rsidRDefault="001E0A37" w:rsidP="001E0A37">
            <w:pPr>
              <w:spacing w:after="120"/>
            </w:pPr>
            <w:r w:rsidRPr="0056317D">
              <w:t>Požiadavky na prístupnosť na účely článku</w:t>
            </w:r>
            <w:r w:rsidRPr="0056317D">
              <w:rPr>
                <w:b/>
                <w:i/>
              </w:rPr>
              <w:t> </w:t>
            </w:r>
            <w:r w:rsidRPr="0056317D">
              <w:t>3 ods.</w:t>
            </w:r>
            <w:r w:rsidRPr="0056317D">
              <w:rPr>
                <w:b/>
                <w:i/>
              </w:rPr>
              <w:t> </w:t>
            </w:r>
            <w:r w:rsidRPr="0056317D">
              <w:t>10 v súvislosti so zastavaným prostredím, v ktorom sa poskytujú služby do v rozsahu pôsobnosti tejto smernice</w:t>
            </w:r>
          </w:p>
        </w:tc>
        <w:tc>
          <w:tcPr>
            <w:tcW w:w="4876" w:type="dxa"/>
          </w:tcPr>
          <w:p w14:paraId="0DE6CB02" w14:textId="77777777" w:rsidR="001E0A37" w:rsidRPr="0056317D" w:rsidRDefault="001E0A37" w:rsidP="001E0A37">
            <w:pPr>
              <w:spacing w:after="120"/>
            </w:pPr>
            <w:r w:rsidRPr="0056317D">
              <w:t>Požiadavky na prístupnosť na účely článku</w:t>
            </w:r>
            <w:r w:rsidRPr="0056317D">
              <w:rPr>
                <w:b/>
                <w:i/>
              </w:rPr>
              <w:t xml:space="preserve"> </w:t>
            </w:r>
            <w:r w:rsidRPr="0056317D">
              <w:t>3 ods.</w:t>
            </w:r>
            <w:r w:rsidRPr="0056317D">
              <w:rPr>
                <w:b/>
                <w:i/>
              </w:rPr>
              <w:t xml:space="preserve"> </w:t>
            </w:r>
            <w:r w:rsidRPr="0056317D">
              <w:t>10 v súvislosti so zastavaným prostredím, v ktorom sa poskytujú</w:t>
            </w:r>
            <w:r w:rsidRPr="0056317D">
              <w:rPr>
                <w:b/>
                <w:i/>
              </w:rPr>
              <w:t xml:space="preserve"> výrobky a </w:t>
            </w:r>
            <w:r w:rsidRPr="0056317D">
              <w:t>služby do v rozsahu pôsobnosti tejto smernice</w:t>
            </w:r>
          </w:p>
        </w:tc>
      </w:tr>
    </w:tbl>
    <w:p w14:paraId="21FB8761" w14:textId="77777777" w:rsidR="001E0A37" w:rsidRPr="0056317D" w:rsidRDefault="001E0A37" w:rsidP="001E0A37">
      <w:r w:rsidRPr="00753CB4">
        <w:rPr>
          <w:rStyle w:val="HideTWBExt"/>
        </w:rPr>
        <w:t>&lt;/Amend&gt;</w:t>
      </w:r>
    </w:p>
    <w:p w14:paraId="49856A41" w14:textId="77777777" w:rsidR="001E0A37" w:rsidRPr="0056317D" w:rsidRDefault="001E0A37" w:rsidP="001E0A3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753CB4">
        <w:rPr>
          <w:rStyle w:val="HideTWBExt"/>
        </w:rPr>
        <w:t>&lt;Amend&gt;</w:t>
      </w:r>
      <w:r w:rsidRPr="0056317D">
        <w:rPr>
          <w:b/>
        </w:rPr>
        <w:t>Pozmeňujúci návrh</w:t>
      </w:r>
      <w:r w:rsidRPr="0056317D">
        <w:rPr>
          <w:b/>
        </w:rPr>
        <w:tab/>
      </w:r>
      <w:r w:rsidRPr="0056317D">
        <w:rPr>
          <w:b/>
        </w:rPr>
        <w:tab/>
      </w:r>
      <w:r w:rsidRPr="00753CB4">
        <w:rPr>
          <w:rStyle w:val="HideTWBExt"/>
        </w:rPr>
        <w:t>&lt;NumAm&gt;</w:t>
      </w:r>
      <w:r w:rsidRPr="0056317D">
        <w:rPr>
          <w:b/>
        </w:rPr>
        <w:t>192</w:t>
      </w:r>
      <w:r w:rsidRPr="00753CB4">
        <w:rPr>
          <w:rStyle w:val="HideTWBExt"/>
        </w:rPr>
        <w:t>&lt;/NumAm&gt;</w:t>
      </w:r>
    </w:p>
    <w:p w14:paraId="1E4A2D89" w14:textId="77777777" w:rsidR="001E0A37" w:rsidRPr="0056317D" w:rsidRDefault="001E0A37" w:rsidP="001E0A37">
      <w:pPr>
        <w:keepNext/>
        <w:spacing w:before="240"/>
        <w:rPr>
          <w:b/>
        </w:rPr>
      </w:pPr>
      <w:r w:rsidRPr="00753CB4">
        <w:rPr>
          <w:rStyle w:val="HideTWBExt"/>
        </w:rPr>
        <w:t>&lt;DocAmend&gt;</w:t>
      </w:r>
      <w:r w:rsidRPr="0056317D">
        <w:rPr>
          <w:b/>
        </w:rPr>
        <w:t>Návrh smernice</w:t>
      </w:r>
      <w:r w:rsidRPr="00753CB4">
        <w:rPr>
          <w:rStyle w:val="HideTWBExt"/>
        </w:rPr>
        <w:t>&lt;/DocAmend&gt;</w:t>
      </w:r>
    </w:p>
    <w:p w14:paraId="1EC1A628" w14:textId="77777777" w:rsidR="001E0A37" w:rsidRPr="0056317D" w:rsidRDefault="001E0A37" w:rsidP="001E0A37">
      <w:pPr>
        <w:keepNext/>
        <w:rPr>
          <w:b/>
        </w:rPr>
      </w:pPr>
      <w:r w:rsidRPr="00753CB4">
        <w:rPr>
          <w:rStyle w:val="HideTWBExt"/>
        </w:rPr>
        <w:t>&lt;Article&gt;</w:t>
      </w:r>
      <w:r w:rsidRPr="0056317D">
        <w:rPr>
          <w:b/>
        </w:rPr>
        <w:t>Príloha I – oddiel X – písmeno g</w:t>
      </w:r>
      <w:r w:rsidRPr="00753CB4">
        <w:rPr>
          <w:rStyle w:val="HideTWBExt"/>
        </w:rPr>
        <w:t>&lt;/Article&gt;</w:t>
      </w:r>
    </w:p>
    <w:p w14:paraId="061007A7" w14:textId="77777777" w:rsidR="001E0A37" w:rsidRPr="0056317D" w:rsidRDefault="001E0A37" w:rsidP="001E0A3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0A37" w:rsidRPr="0056317D" w14:paraId="63F2394A" w14:textId="77777777" w:rsidTr="001E0A37">
        <w:trPr>
          <w:jc w:val="center"/>
        </w:trPr>
        <w:tc>
          <w:tcPr>
            <w:tcW w:w="9752" w:type="dxa"/>
            <w:gridSpan w:val="2"/>
          </w:tcPr>
          <w:p w14:paraId="30025135" w14:textId="77777777" w:rsidR="001E0A37" w:rsidRPr="0056317D" w:rsidRDefault="001E0A37" w:rsidP="001E0A37">
            <w:pPr>
              <w:keepNext/>
            </w:pPr>
          </w:p>
        </w:tc>
      </w:tr>
      <w:tr w:rsidR="001E0A37" w:rsidRPr="0056317D" w14:paraId="16481751" w14:textId="77777777" w:rsidTr="001E0A37">
        <w:trPr>
          <w:jc w:val="center"/>
        </w:trPr>
        <w:tc>
          <w:tcPr>
            <w:tcW w:w="4876" w:type="dxa"/>
          </w:tcPr>
          <w:p w14:paraId="5E8CC052" w14:textId="77777777" w:rsidR="001E0A37" w:rsidRPr="0056317D" w:rsidRDefault="001E0A37" w:rsidP="001E0A37">
            <w:pPr>
              <w:keepNext/>
              <w:spacing w:after="240"/>
              <w:jc w:val="center"/>
              <w:rPr>
                <w:i/>
              </w:rPr>
            </w:pPr>
            <w:r w:rsidRPr="0056317D">
              <w:rPr>
                <w:i/>
              </w:rPr>
              <w:t>Text predložený Komisiou</w:t>
            </w:r>
          </w:p>
        </w:tc>
        <w:tc>
          <w:tcPr>
            <w:tcW w:w="4876" w:type="dxa"/>
          </w:tcPr>
          <w:p w14:paraId="58BAEDF8" w14:textId="77777777" w:rsidR="001E0A37" w:rsidRPr="0056317D" w:rsidRDefault="001E0A37" w:rsidP="001E0A37">
            <w:pPr>
              <w:keepNext/>
              <w:spacing w:after="240"/>
              <w:jc w:val="center"/>
              <w:rPr>
                <w:i/>
              </w:rPr>
            </w:pPr>
            <w:r w:rsidRPr="0056317D">
              <w:rPr>
                <w:i/>
              </w:rPr>
              <w:t>Pozmeňujúci návrh</w:t>
            </w:r>
          </w:p>
        </w:tc>
      </w:tr>
      <w:tr w:rsidR="001E0A37" w:rsidRPr="0056317D" w14:paraId="31D20510" w14:textId="77777777" w:rsidTr="001E0A37">
        <w:trPr>
          <w:jc w:val="center"/>
        </w:trPr>
        <w:tc>
          <w:tcPr>
            <w:tcW w:w="4876" w:type="dxa"/>
          </w:tcPr>
          <w:p w14:paraId="66B33832" w14:textId="77777777" w:rsidR="001E0A37" w:rsidRPr="0056317D" w:rsidRDefault="001E0A37" w:rsidP="001E0A37">
            <w:pPr>
              <w:spacing w:after="120"/>
            </w:pPr>
            <w:r w:rsidRPr="0056317D">
              <w:t>g)</w:t>
            </w:r>
            <w:r w:rsidRPr="0056317D">
              <w:tab/>
              <w:t>používanie vybavenia a zariadení používaných pri poskytovaní služby,</w:t>
            </w:r>
          </w:p>
        </w:tc>
        <w:tc>
          <w:tcPr>
            <w:tcW w:w="4876" w:type="dxa"/>
          </w:tcPr>
          <w:p w14:paraId="047FB1BB" w14:textId="77777777" w:rsidR="001E0A37" w:rsidRPr="0056317D" w:rsidRDefault="001E0A37" w:rsidP="001E0A37">
            <w:pPr>
              <w:spacing w:after="120"/>
            </w:pPr>
            <w:r w:rsidRPr="0056317D">
              <w:t>g)</w:t>
            </w:r>
            <w:r w:rsidRPr="0056317D">
              <w:tab/>
              <w:t xml:space="preserve">používanie vybavenia a zariadení používaných pri poskytovaní </w:t>
            </w:r>
            <w:r w:rsidRPr="0056317D">
              <w:rPr>
                <w:b/>
                <w:i/>
              </w:rPr>
              <w:t xml:space="preserve">výrobku alebo </w:t>
            </w:r>
            <w:r w:rsidRPr="0056317D">
              <w:t>služby,</w:t>
            </w:r>
          </w:p>
        </w:tc>
      </w:tr>
    </w:tbl>
    <w:p w14:paraId="6118FE24" w14:textId="77777777" w:rsidR="001E0A37" w:rsidRPr="0056317D" w:rsidRDefault="001E0A37" w:rsidP="001E0A37">
      <w:r w:rsidRPr="00753CB4">
        <w:rPr>
          <w:rStyle w:val="HideTWBExt"/>
        </w:rPr>
        <w:t>&lt;/Amend&gt;</w:t>
      </w:r>
    </w:p>
    <w:p w14:paraId="16DAA849" w14:textId="77777777" w:rsidR="001E0A37" w:rsidRPr="0056317D" w:rsidRDefault="001E0A37" w:rsidP="001E0A37">
      <w:r w:rsidRPr="00753CB4">
        <w:rPr>
          <w:rStyle w:val="HideTWBExt"/>
        </w:rPr>
        <w:t>&lt;/RepeatBlock-Amend&gt;</w:t>
      </w:r>
    </w:p>
    <w:p w14:paraId="5D76C000" w14:textId="77777777" w:rsidR="001E0A37" w:rsidRPr="0056317D" w:rsidRDefault="001E0A37" w:rsidP="001E0A37"/>
    <w:p w14:paraId="2FB0A4C8" w14:textId="77777777" w:rsidR="001E0A37" w:rsidRPr="0056317D" w:rsidRDefault="001E0A37" w:rsidP="001E0A37">
      <w:r w:rsidRPr="0056317D">
        <w:br w:type="page"/>
      </w:r>
    </w:p>
    <w:p w14:paraId="26AE4BE6" w14:textId="77777777" w:rsidR="001E0A37" w:rsidRPr="0056317D" w:rsidRDefault="001E0A37" w:rsidP="001E0A37">
      <w:pPr>
        <w:keepNext/>
        <w:spacing w:before="240" w:after="240"/>
        <w:jc w:val="center"/>
        <w:rPr>
          <w:rFonts w:ascii="Arial" w:hAnsi="Arial"/>
          <w:b/>
        </w:rPr>
      </w:pPr>
      <w:r w:rsidRPr="0056317D">
        <w:rPr>
          <w:rFonts w:ascii="Arial" w:hAnsi="Arial"/>
          <w:b/>
        </w:rPr>
        <w:t>POSTUP VÝBORU POŽIADANÉHO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E0A37" w:rsidRPr="0056317D" w14:paraId="33823C1A"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A275B9" w14:textId="77777777" w:rsidR="001E0A37" w:rsidRPr="0056317D" w:rsidRDefault="001E0A37" w:rsidP="001E0A37">
            <w:pPr>
              <w:autoSpaceDE w:val="0"/>
              <w:autoSpaceDN w:val="0"/>
              <w:adjustRightInd w:val="0"/>
              <w:rPr>
                <w:b/>
                <w:bCs/>
                <w:color w:val="000000"/>
                <w:sz w:val="20"/>
              </w:rPr>
            </w:pPr>
            <w:r w:rsidRPr="0056317D">
              <w:rPr>
                <w:b/>
                <w:color w:val="000000"/>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8AF266" w14:textId="77777777" w:rsidR="001E0A37" w:rsidRPr="0056317D" w:rsidRDefault="001E0A37" w:rsidP="001E0A37">
            <w:pPr>
              <w:autoSpaceDE w:val="0"/>
              <w:autoSpaceDN w:val="0"/>
              <w:adjustRightInd w:val="0"/>
              <w:rPr>
                <w:color w:val="000000"/>
                <w:sz w:val="20"/>
              </w:rPr>
            </w:pPr>
            <w:r w:rsidRPr="0056317D">
              <w:rPr>
                <w:color w:val="000000"/>
                <w:sz w:val="20"/>
              </w:rPr>
              <w:t>Aproximácia zákonov, iných právnych predpisov a správnych opatrení členských štátov, pokiaľ ide o požiadavky na prístupnosť výrobkov a služieb</w:t>
            </w:r>
          </w:p>
        </w:tc>
      </w:tr>
      <w:tr w:rsidR="001E0A37" w:rsidRPr="0056317D" w14:paraId="5A9D2DB4"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486D77" w14:textId="77777777" w:rsidR="001E0A37" w:rsidRPr="0056317D" w:rsidRDefault="001E0A37" w:rsidP="001E0A37">
            <w:pPr>
              <w:autoSpaceDE w:val="0"/>
              <w:autoSpaceDN w:val="0"/>
              <w:adjustRightInd w:val="0"/>
              <w:rPr>
                <w:b/>
                <w:bCs/>
                <w:color w:val="000000"/>
                <w:sz w:val="20"/>
              </w:rPr>
            </w:pPr>
            <w:r w:rsidRPr="0056317D">
              <w:rPr>
                <w:b/>
                <w:color w:val="000000"/>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9C34AA" w14:textId="77777777" w:rsidR="001E0A37" w:rsidRPr="0056317D" w:rsidRDefault="001E0A37" w:rsidP="001E0A37">
            <w:pPr>
              <w:autoSpaceDE w:val="0"/>
              <w:autoSpaceDN w:val="0"/>
              <w:adjustRightInd w:val="0"/>
              <w:rPr>
                <w:color w:val="000000"/>
                <w:sz w:val="20"/>
              </w:rPr>
            </w:pPr>
            <w:r w:rsidRPr="0056317D">
              <w:rPr>
                <w:color w:val="000000"/>
                <w:sz w:val="20"/>
              </w:rPr>
              <w:t>COM(2015)0615 – C8-0387/2015 – 2015/0278(COD)</w:t>
            </w:r>
          </w:p>
        </w:tc>
      </w:tr>
      <w:tr w:rsidR="001E0A37" w:rsidRPr="0056317D" w14:paraId="5D1E5655"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EF4B53" w14:textId="77777777" w:rsidR="001E0A37" w:rsidRPr="0056317D" w:rsidRDefault="001E0A37" w:rsidP="001E0A37">
            <w:pPr>
              <w:autoSpaceDE w:val="0"/>
              <w:autoSpaceDN w:val="0"/>
              <w:adjustRightInd w:val="0"/>
              <w:rPr>
                <w:b/>
                <w:bCs/>
                <w:color w:val="000000"/>
                <w:sz w:val="20"/>
              </w:rPr>
            </w:pPr>
            <w:r w:rsidRPr="0056317D">
              <w:rPr>
                <w:b/>
                <w:color w:val="000000"/>
                <w:sz w:val="20"/>
              </w:rPr>
              <w:t>Gestorský výbor</w:t>
            </w:r>
          </w:p>
          <w:p w14:paraId="29298F70" w14:textId="77777777" w:rsidR="001E0A37" w:rsidRPr="0056317D" w:rsidRDefault="001E0A37" w:rsidP="001E0A37">
            <w:pPr>
              <w:autoSpaceDE w:val="0"/>
              <w:autoSpaceDN w:val="0"/>
              <w:adjustRightInd w:val="0"/>
              <w:rPr>
                <w:color w:val="000000"/>
                <w:sz w:val="20"/>
              </w:rPr>
            </w:pPr>
            <w:r w:rsidRPr="0056317D">
              <w:rPr>
                <w:color w:val="000000"/>
                <w:sz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A707ED3" w14:textId="77777777" w:rsidR="001E0A37" w:rsidRPr="0056317D" w:rsidRDefault="001E0A37" w:rsidP="001E0A37">
            <w:pPr>
              <w:autoSpaceDE w:val="0"/>
              <w:autoSpaceDN w:val="0"/>
              <w:adjustRightInd w:val="0"/>
              <w:rPr>
                <w:color w:val="000000"/>
                <w:sz w:val="20"/>
              </w:rPr>
            </w:pPr>
            <w:r w:rsidRPr="0056317D">
              <w:rPr>
                <w:color w:val="000000"/>
                <w:sz w:val="20"/>
              </w:rPr>
              <w:t>IMCO</w:t>
            </w:r>
          </w:p>
          <w:p w14:paraId="08BE34E7" w14:textId="77777777" w:rsidR="001E0A37" w:rsidRPr="0056317D" w:rsidRDefault="001E0A37" w:rsidP="001E0A37">
            <w:pPr>
              <w:autoSpaceDE w:val="0"/>
              <w:autoSpaceDN w:val="0"/>
              <w:adjustRightInd w:val="0"/>
              <w:rPr>
                <w:color w:val="000000"/>
                <w:sz w:val="20"/>
              </w:rPr>
            </w:pPr>
            <w:r w:rsidRPr="0056317D">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004A01" w14:textId="77777777" w:rsidR="001E0A37" w:rsidRPr="0056317D" w:rsidRDefault="001E0A37" w:rsidP="001E0A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23B1CD" w14:textId="77777777" w:rsidR="001E0A37" w:rsidRPr="0056317D" w:rsidRDefault="001E0A37" w:rsidP="001E0A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68CA1B" w14:textId="77777777" w:rsidR="001E0A37" w:rsidRPr="0056317D" w:rsidRDefault="001E0A37" w:rsidP="001E0A37">
            <w:pPr>
              <w:autoSpaceDE w:val="0"/>
              <w:autoSpaceDN w:val="0"/>
              <w:adjustRightInd w:val="0"/>
              <w:rPr>
                <w:rFonts w:ascii="sans-serif" w:hAnsi="sans-serif" w:cs="sans-serif"/>
                <w:color w:val="000000"/>
              </w:rPr>
            </w:pPr>
          </w:p>
        </w:tc>
      </w:tr>
      <w:tr w:rsidR="001E0A37" w:rsidRPr="0056317D" w14:paraId="046AB51D"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E2E3A0" w14:textId="77777777" w:rsidR="001E0A37" w:rsidRPr="0056317D" w:rsidRDefault="001E0A37" w:rsidP="001E0A37">
            <w:pPr>
              <w:autoSpaceDE w:val="0"/>
              <w:autoSpaceDN w:val="0"/>
              <w:adjustRightInd w:val="0"/>
              <w:rPr>
                <w:b/>
                <w:bCs/>
                <w:color w:val="000000"/>
                <w:sz w:val="20"/>
              </w:rPr>
            </w:pPr>
            <w:r w:rsidRPr="0056317D">
              <w:rPr>
                <w:b/>
                <w:color w:val="000000"/>
                <w:sz w:val="20"/>
              </w:rPr>
              <w:t>Výbor požiadaný o stanovisko</w:t>
            </w:r>
          </w:p>
          <w:p w14:paraId="6E436EC7" w14:textId="77777777" w:rsidR="001E0A37" w:rsidRPr="0056317D" w:rsidRDefault="001E0A37" w:rsidP="001E0A37">
            <w:pPr>
              <w:autoSpaceDE w:val="0"/>
              <w:autoSpaceDN w:val="0"/>
              <w:adjustRightInd w:val="0"/>
              <w:rPr>
                <w:color w:val="000000"/>
                <w:sz w:val="20"/>
              </w:rPr>
            </w:pPr>
            <w:r w:rsidRPr="0056317D">
              <w:rPr>
                <w:color w:val="000000"/>
                <w:sz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FDB9A9" w14:textId="77777777" w:rsidR="001E0A37" w:rsidRPr="0056317D" w:rsidRDefault="001E0A37" w:rsidP="001E0A37">
            <w:pPr>
              <w:autoSpaceDE w:val="0"/>
              <w:autoSpaceDN w:val="0"/>
              <w:adjustRightInd w:val="0"/>
              <w:rPr>
                <w:color w:val="000000"/>
                <w:sz w:val="20"/>
              </w:rPr>
            </w:pPr>
            <w:r w:rsidRPr="0056317D">
              <w:rPr>
                <w:color w:val="000000"/>
                <w:sz w:val="20"/>
              </w:rPr>
              <w:t>PETI</w:t>
            </w:r>
          </w:p>
          <w:p w14:paraId="3FC85B7E" w14:textId="77777777" w:rsidR="001E0A37" w:rsidRPr="0056317D" w:rsidRDefault="001E0A37" w:rsidP="001E0A37">
            <w:pPr>
              <w:autoSpaceDE w:val="0"/>
              <w:autoSpaceDN w:val="0"/>
              <w:adjustRightInd w:val="0"/>
              <w:rPr>
                <w:color w:val="000000"/>
                <w:sz w:val="20"/>
              </w:rPr>
            </w:pPr>
            <w:r w:rsidRPr="0056317D">
              <w:rPr>
                <w:color w:val="000000"/>
                <w:sz w:val="20"/>
              </w:rPr>
              <w:t>18.1.2016</w:t>
            </w:r>
          </w:p>
        </w:tc>
      </w:tr>
      <w:tr w:rsidR="001E0A37" w:rsidRPr="0056317D" w14:paraId="4A15D234"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B2BFD4" w14:textId="77777777" w:rsidR="001E0A37" w:rsidRPr="0056317D" w:rsidRDefault="001E0A37" w:rsidP="001E0A37">
            <w:pPr>
              <w:autoSpaceDE w:val="0"/>
              <w:autoSpaceDN w:val="0"/>
              <w:adjustRightInd w:val="0"/>
              <w:rPr>
                <w:b/>
                <w:bCs/>
                <w:color w:val="000000"/>
                <w:sz w:val="20"/>
              </w:rPr>
            </w:pPr>
            <w:r w:rsidRPr="0056317D">
              <w:rPr>
                <w:b/>
                <w:color w:val="000000"/>
                <w:sz w:val="20"/>
              </w:rPr>
              <w:t>Spravodajca výboru požiadaného o stanovisko</w:t>
            </w:r>
          </w:p>
          <w:p w14:paraId="4075D486" w14:textId="77777777" w:rsidR="001E0A37" w:rsidRPr="0056317D" w:rsidRDefault="001E0A37" w:rsidP="001E0A37">
            <w:pPr>
              <w:autoSpaceDE w:val="0"/>
              <w:autoSpaceDN w:val="0"/>
              <w:adjustRightInd w:val="0"/>
              <w:rPr>
                <w:color w:val="000000"/>
                <w:sz w:val="20"/>
              </w:rPr>
            </w:pPr>
            <w:r w:rsidRPr="0056317D">
              <w:rPr>
                <w:color w:val="000000"/>
                <w:sz w:val="20"/>
              </w:rPr>
              <w:t>       dátum 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66EE7A" w14:textId="77777777" w:rsidR="001E0A37" w:rsidRPr="0056317D" w:rsidRDefault="001E0A37" w:rsidP="001E0A37">
            <w:pPr>
              <w:autoSpaceDE w:val="0"/>
              <w:autoSpaceDN w:val="0"/>
              <w:adjustRightInd w:val="0"/>
              <w:rPr>
                <w:color w:val="000000"/>
                <w:sz w:val="20"/>
              </w:rPr>
            </w:pPr>
            <w:r w:rsidRPr="0056317D">
              <w:rPr>
                <w:color w:val="000000"/>
                <w:sz w:val="20"/>
              </w:rPr>
              <w:t>Kostadinka Kuneva</w:t>
            </w:r>
          </w:p>
          <w:p w14:paraId="1ED770F9" w14:textId="77777777" w:rsidR="001E0A37" w:rsidRPr="0056317D" w:rsidRDefault="001E0A37" w:rsidP="001E0A37">
            <w:pPr>
              <w:autoSpaceDE w:val="0"/>
              <w:autoSpaceDN w:val="0"/>
              <w:adjustRightInd w:val="0"/>
              <w:rPr>
                <w:color w:val="000000"/>
                <w:sz w:val="20"/>
              </w:rPr>
            </w:pPr>
            <w:r w:rsidRPr="0056317D">
              <w:rPr>
                <w:color w:val="000000"/>
                <w:sz w:val="20"/>
              </w:rPr>
              <w:t>23.2.2016</w:t>
            </w:r>
          </w:p>
        </w:tc>
      </w:tr>
      <w:tr w:rsidR="001E0A37" w:rsidRPr="0056317D" w14:paraId="3610E8DC"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2DF540" w14:textId="77777777" w:rsidR="001E0A37" w:rsidRPr="0056317D" w:rsidRDefault="001E0A37" w:rsidP="001E0A37">
            <w:pPr>
              <w:autoSpaceDE w:val="0"/>
              <w:autoSpaceDN w:val="0"/>
              <w:adjustRightInd w:val="0"/>
              <w:rPr>
                <w:b/>
                <w:bCs/>
                <w:color w:val="000000"/>
                <w:sz w:val="20"/>
              </w:rPr>
            </w:pPr>
            <w:r w:rsidRPr="0056317D">
              <w:rPr>
                <w:b/>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826625A" w14:textId="77777777" w:rsidR="001E0A37" w:rsidRPr="0056317D" w:rsidRDefault="001E0A37" w:rsidP="001E0A37">
            <w:pPr>
              <w:autoSpaceDE w:val="0"/>
              <w:autoSpaceDN w:val="0"/>
              <w:adjustRightInd w:val="0"/>
              <w:rPr>
                <w:color w:val="000000"/>
                <w:sz w:val="20"/>
              </w:rPr>
            </w:pPr>
            <w:r w:rsidRPr="0056317D">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98092F" w14:textId="77777777" w:rsidR="001E0A37" w:rsidRPr="0056317D" w:rsidRDefault="001E0A37" w:rsidP="001E0A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A53EE5" w14:textId="77777777" w:rsidR="001E0A37" w:rsidRPr="0056317D" w:rsidRDefault="001E0A37" w:rsidP="001E0A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6AA38C" w14:textId="77777777" w:rsidR="001E0A37" w:rsidRPr="0056317D" w:rsidRDefault="001E0A37" w:rsidP="001E0A37">
            <w:pPr>
              <w:autoSpaceDE w:val="0"/>
              <w:autoSpaceDN w:val="0"/>
              <w:adjustRightInd w:val="0"/>
              <w:rPr>
                <w:rFonts w:ascii="sans-serif" w:hAnsi="sans-serif" w:cs="sans-serif"/>
                <w:color w:val="000000"/>
              </w:rPr>
            </w:pPr>
          </w:p>
        </w:tc>
      </w:tr>
      <w:tr w:rsidR="001E0A37" w:rsidRPr="0056317D" w14:paraId="4E1FC015"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C1FFD6" w14:textId="77777777" w:rsidR="001E0A37" w:rsidRPr="0056317D" w:rsidRDefault="001E0A37" w:rsidP="001E0A37">
            <w:pPr>
              <w:autoSpaceDE w:val="0"/>
              <w:autoSpaceDN w:val="0"/>
              <w:adjustRightInd w:val="0"/>
              <w:rPr>
                <w:b/>
                <w:bCs/>
                <w:color w:val="000000"/>
                <w:sz w:val="20"/>
              </w:rPr>
            </w:pPr>
            <w:r w:rsidRPr="0056317D">
              <w:rPr>
                <w:b/>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808C42" w14:textId="77777777" w:rsidR="001E0A37" w:rsidRPr="0056317D" w:rsidRDefault="001E0A37" w:rsidP="001E0A37">
            <w:pPr>
              <w:autoSpaceDE w:val="0"/>
              <w:autoSpaceDN w:val="0"/>
              <w:adjustRightInd w:val="0"/>
              <w:rPr>
                <w:color w:val="000000"/>
                <w:sz w:val="20"/>
              </w:rPr>
            </w:pPr>
            <w:r w:rsidRPr="0056317D">
              <w:rPr>
                <w:color w:val="000000"/>
                <w:sz w:val="20"/>
              </w:rPr>
              <w:t>+:</w:t>
            </w:r>
          </w:p>
          <w:p w14:paraId="40919FCF" w14:textId="77777777" w:rsidR="001E0A37" w:rsidRPr="0056317D" w:rsidRDefault="001E0A37" w:rsidP="001E0A37">
            <w:pPr>
              <w:autoSpaceDE w:val="0"/>
              <w:autoSpaceDN w:val="0"/>
              <w:adjustRightInd w:val="0"/>
              <w:rPr>
                <w:color w:val="000000"/>
                <w:sz w:val="20"/>
              </w:rPr>
            </w:pPr>
            <w:r w:rsidRPr="0056317D">
              <w:rPr>
                <w:color w:val="000000"/>
                <w:sz w:val="20"/>
              </w:rPr>
              <w:t>–:</w:t>
            </w:r>
          </w:p>
          <w:p w14:paraId="2DACAE41" w14:textId="77777777" w:rsidR="001E0A37" w:rsidRPr="0056317D" w:rsidRDefault="001E0A37" w:rsidP="001E0A37">
            <w:pPr>
              <w:autoSpaceDE w:val="0"/>
              <w:autoSpaceDN w:val="0"/>
              <w:adjustRightInd w:val="0"/>
              <w:rPr>
                <w:color w:val="000000"/>
                <w:sz w:val="20"/>
              </w:rPr>
            </w:pPr>
            <w:r w:rsidRPr="0056317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A5B639" w14:textId="77777777" w:rsidR="001E0A37" w:rsidRPr="0056317D" w:rsidRDefault="001E0A37" w:rsidP="001E0A37">
            <w:pPr>
              <w:autoSpaceDE w:val="0"/>
              <w:autoSpaceDN w:val="0"/>
              <w:adjustRightInd w:val="0"/>
              <w:rPr>
                <w:color w:val="000000"/>
                <w:sz w:val="20"/>
              </w:rPr>
            </w:pPr>
            <w:r w:rsidRPr="0056317D">
              <w:rPr>
                <w:color w:val="000000"/>
                <w:sz w:val="20"/>
              </w:rPr>
              <w:t>18</w:t>
            </w:r>
          </w:p>
          <w:p w14:paraId="744C94E7" w14:textId="77777777" w:rsidR="001E0A37" w:rsidRPr="0056317D" w:rsidRDefault="001E0A37" w:rsidP="001E0A37">
            <w:pPr>
              <w:autoSpaceDE w:val="0"/>
              <w:autoSpaceDN w:val="0"/>
              <w:adjustRightInd w:val="0"/>
              <w:rPr>
                <w:color w:val="000000"/>
                <w:sz w:val="20"/>
              </w:rPr>
            </w:pPr>
            <w:r w:rsidRPr="0056317D">
              <w:rPr>
                <w:color w:val="000000"/>
                <w:sz w:val="20"/>
              </w:rPr>
              <w:t>1</w:t>
            </w:r>
          </w:p>
          <w:p w14:paraId="38F946D9" w14:textId="77777777" w:rsidR="001E0A37" w:rsidRPr="0056317D" w:rsidRDefault="001E0A37" w:rsidP="001E0A37">
            <w:pPr>
              <w:autoSpaceDE w:val="0"/>
              <w:autoSpaceDN w:val="0"/>
              <w:adjustRightInd w:val="0"/>
              <w:rPr>
                <w:color w:val="000000"/>
                <w:sz w:val="20"/>
              </w:rPr>
            </w:pPr>
            <w:r w:rsidRPr="0056317D">
              <w:rPr>
                <w:color w:val="000000"/>
                <w:sz w:val="20"/>
              </w:rPr>
              <w:t>0</w:t>
            </w:r>
          </w:p>
        </w:tc>
      </w:tr>
      <w:tr w:rsidR="001E0A37" w:rsidRPr="0056317D" w14:paraId="4C61F8E5" w14:textId="77777777" w:rsidTr="001E0A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18C9E2" w14:textId="77777777" w:rsidR="001E0A37" w:rsidRPr="0056317D" w:rsidRDefault="001E0A37" w:rsidP="001E0A37">
            <w:pPr>
              <w:autoSpaceDE w:val="0"/>
              <w:autoSpaceDN w:val="0"/>
              <w:adjustRightInd w:val="0"/>
              <w:rPr>
                <w:b/>
                <w:bCs/>
                <w:color w:val="000000"/>
                <w:sz w:val="20"/>
              </w:rPr>
            </w:pPr>
            <w:r w:rsidRPr="0056317D">
              <w:rPr>
                <w:b/>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05BE4A" w14:textId="77777777" w:rsidR="001E0A37" w:rsidRPr="0056317D" w:rsidRDefault="001E0A37" w:rsidP="001E0A37">
            <w:pPr>
              <w:autoSpaceDE w:val="0"/>
              <w:autoSpaceDN w:val="0"/>
              <w:adjustRightInd w:val="0"/>
              <w:rPr>
                <w:color w:val="000000"/>
                <w:sz w:val="20"/>
              </w:rPr>
            </w:pPr>
            <w:r w:rsidRPr="0056317D">
              <w:rPr>
                <w:color w:val="000000"/>
                <w:sz w:val="20"/>
              </w:rPr>
              <w:t>Marina Albiol Guzmán, Margrete Auken, Beatriz Becerra Basterrechea, Pál Csáky, Rosa Estaràs Ferragut, Eleonora Evi, Peter Jahr, Notis Marias, Roberta Metsola, Julia Pitera, Virginie Rozière, Josep-Maria Terricabras, Jarosław Wałęsa, Cecilia Wikström, Tatjana Ždanoka</w:t>
            </w:r>
          </w:p>
        </w:tc>
      </w:tr>
      <w:tr w:rsidR="001E0A37" w:rsidRPr="0056317D" w14:paraId="42F7AB18"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5964520" w14:textId="77777777" w:rsidR="001E0A37" w:rsidRPr="0056317D" w:rsidRDefault="001E0A37" w:rsidP="001E0A37">
            <w:pPr>
              <w:autoSpaceDE w:val="0"/>
              <w:autoSpaceDN w:val="0"/>
              <w:adjustRightInd w:val="0"/>
              <w:rPr>
                <w:b/>
                <w:bCs/>
                <w:color w:val="000000"/>
                <w:sz w:val="20"/>
              </w:rPr>
            </w:pPr>
            <w:r w:rsidRPr="0056317D">
              <w:rPr>
                <w:b/>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0E6D7F5" w14:textId="77777777" w:rsidR="001E0A37" w:rsidRPr="0056317D" w:rsidRDefault="001E0A37" w:rsidP="001E0A37">
            <w:pPr>
              <w:autoSpaceDE w:val="0"/>
              <w:autoSpaceDN w:val="0"/>
              <w:adjustRightInd w:val="0"/>
              <w:rPr>
                <w:color w:val="000000"/>
                <w:sz w:val="20"/>
              </w:rPr>
            </w:pPr>
            <w:r w:rsidRPr="0056317D">
              <w:rPr>
                <w:color w:val="000000"/>
                <w:sz w:val="20"/>
              </w:rPr>
              <w:t>Kostadinka Kuneva, Ángela Vallina, Rainer Wieland</w:t>
            </w:r>
          </w:p>
        </w:tc>
      </w:tr>
      <w:tr w:rsidR="001E0A37" w:rsidRPr="0056317D" w14:paraId="455134CB" w14:textId="77777777" w:rsidTr="001E0A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6B906F" w14:textId="77777777" w:rsidR="001E0A37" w:rsidRPr="0056317D" w:rsidRDefault="001E0A37" w:rsidP="001E0A37">
            <w:pPr>
              <w:autoSpaceDE w:val="0"/>
              <w:autoSpaceDN w:val="0"/>
              <w:adjustRightInd w:val="0"/>
              <w:rPr>
                <w:b/>
                <w:bCs/>
                <w:color w:val="000000"/>
                <w:sz w:val="20"/>
              </w:rPr>
            </w:pPr>
            <w:r w:rsidRPr="0056317D">
              <w:rPr>
                <w:b/>
                <w:color w:val="000000"/>
                <w:sz w:val="20"/>
              </w:rPr>
              <w:t>Náhradník (čl. 200 ods. 2) prítomný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390CE8F" w14:textId="77777777" w:rsidR="001E0A37" w:rsidRPr="0056317D" w:rsidRDefault="001E0A37" w:rsidP="001E0A37">
            <w:pPr>
              <w:autoSpaceDE w:val="0"/>
              <w:autoSpaceDN w:val="0"/>
              <w:adjustRightInd w:val="0"/>
              <w:rPr>
                <w:color w:val="000000"/>
                <w:sz w:val="20"/>
              </w:rPr>
            </w:pPr>
            <w:r w:rsidRPr="0056317D">
              <w:rPr>
                <w:color w:val="000000"/>
                <w:sz w:val="20"/>
              </w:rPr>
              <w:t>Edouard Martin</w:t>
            </w:r>
          </w:p>
        </w:tc>
      </w:tr>
    </w:tbl>
    <w:p w14:paraId="5763185A" w14:textId="77777777" w:rsidR="001E0A37" w:rsidRPr="0056317D" w:rsidRDefault="001E0A37" w:rsidP="001E0A37">
      <w:pPr>
        <w:autoSpaceDE w:val="0"/>
        <w:autoSpaceDN w:val="0"/>
        <w:adjustRightInd w:val="0"/>
        <w:rPr>
          <w:rFonts w:ascii="Arial" w:hAnsi="Arial" w:cs="Arial"/>
        </w:rPr>
      </w:pPr>
    </w:p>
    <w:p w14:paraId="0FAA0EEA" w14:textId="77777777" w:rsidR="001E0A37" w:rsidRPr="0056317D" w:rsidRDefault="001E0A37" w:rsidP="001E0A37"/>
    <w:p w14:paraId="0A0ACECC" w14:textId="77777777" w:rsidR="001E0A37" w:rsidRPr="0056317D" w:rsidRDefault="001E0A37" w:rsidP="001E0A37"/>
    <w:p w14:paraId="4566E3A3" w14:textId="6AF8F3C1" w:rsidR="00B11A4D" w:rsidRPr="0056317D" w:rsidRDefault="00B11A4D" w:rsidP="001167AF">
      <w:r w:rsidRPr="0056317D">
        <w:br w:type="page"/>
      </w:r>
    </w:p>
    <w:p w14:paraId="6657E1A7" w14:textId="77777777" w:rsidR="005C5240" w:rsidRPr="0056317D" w:rsidRDefault="005C5240" w:rsidP="005C5240">
      <w:r w:rsidRPr="0056317D">
        <w:br w:type="page"/>
      </w:r>
    </w:p>
    <w:p w14:paraId="629798DA" w14:textId="608A6A35" w:rsidR="005C5240" w:rsidRPr="0056317D" w:rsidRDefault="005C5240" w:rsidP="005C5240">
      <w:pPr>
        <w:pStyle w:val="PageHeading"/>
      </w:pPr>
      <w:bookmarkStart w:id="28" w:name="ProcPageRR"/>
      <w:bookmarkStart w:id="29" w:name="_Toc483304385"/>
      <w:r w:rsidRPr="0056317D">
        <w:t>POSTUP GESTORSKÉHO VÝBORU</w:t>
      </w:r>
      <w:bookmarkEnd w:id="2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E0A37" w:rsidRPr="0056317D" w14:paraId="71C3FD5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CFC02E" w14:textId="77777777" w:rsidR="005C5240" w:rsidRPr="0056317D" w:rsidRDefault="005C5240">
            <w:pPr>
              <w:autoSpaceDE w:val="0"/>
              <w:autoSpaceDN w:val="0"/>
              <w:adjustRightInd w:val="0"/>
              <w:rPr>
                <w:b/>
                <w:bCs/>
                <w:sz w:val="20"/>
              </w:rPr>
            </w:pPr>
            <w:r w:rsidRPr="0056317D">
              <w:rPr>
                <w:b/>
                <w:bCs/>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0C8E82" w14:textId="77777777" w:rsidR="005C5240" w:rsidRPr="0056317D" w:rsidRDefault="005C5240">
            <w:pPr>
              <w:autoSpaceDE w:val="0"/>
              <w:autoSpaceDN w:val="0"/>
              <w:adjustRightInd w:val="0"/>
              <w:rPr>
                <w:sz w:val="20"/>
              </w:rPr>
            </w:pPr>
            <w:r w:rsidRPr="0056317D">
              <w:rPr>
                <w:sz w:val="20"/>
              </w:rPr>
              <w:t>Aproximácia zákonov, iných právnych predpisov a správnych opatrení členských štátov, pokiaľ ide o požiadavky na prístupnosť výrobkov a služieb</w:t>
            </w:r>
          </w:p>
        </w:tc>
      </w:tr>
      <w:tr w:rsidR="001E0A37" w:rsidRPr="0056317D" w14:paraId="3CAED62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DB1D5F" w14:textId="77777777" w:rsidR="005C5240" w:rsidRPr="0056317D" w:rsidRDefault="005C5240">
            <w:pPr>
              <w:autoSpaceDE w:val="0"/>
              <w:autoSpaceDN w:val="0"/>
              <w:adjustRightInd w:val="0"/>
              <w:rPr>
                <w:b/>
                <w:bCs/>
                <w:sz w:val="20"/>
              </w:rPr>
            </w:pPr>
            <w:r w:rsidRPr="0056317D">
              <w:rPr>
                <w:b/>
                <w:bCs/>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02777E" w14:textId="77777777" w:rsidR="005C5240" w:rsidRPr="0056317D" w:rsidRDefault="005C5240">
            <w:pPr>
              <w:autoSpaceDE w:val="0"/>
              <w:autoSpaceDN w:val="0"/>
              <w:adjustRightInd w:val="0"/>
              <w:rPr>
                <w:sz w:val="20"/>
              </w:rPr>
            </w:pPr>
            <w:r w:rsidRPr="0056317D">
              <w:rPr>
                <w:sz w:val="20"/>
              </w:rPr>
              <w:t>COM(2015)0615 – C8-0387/2015 – 2015/0278(COD)</w:t>
            </w:r>
          </w:p>
        </w:tc>
      </w:tr>
      <w:tr w:rsidR="001E0A37" w:rsidRPr="0056317D" w14:paraId="4EC0AAB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5B0EB5" w14:textId="77777777" w:rsidR="005C5240" w:rsidRPr="0056317D" w:rsidRDefault="005C5240">
            <w:pPr>
              <w:autoSpaceDE w:val="0"/>
              <w:autoSpaceDN w:val="0"/>
              <w:adjustRightInd w:val="0"/>
              <w:rPr>
                <w:b/>
                <w:bCs/>
                <w:sz w:val="20"/>
              </w:rPr>
            </w:pPr>
            <w:r w:rsidRPr="0056317D">
              <w:rPr>
                <w:b/>
                <w:bCs/>
                <w:sz w:val="20"/>
              </w:rPr>
              <w:t>Dátum predloženia v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24FFC7D" w14:textId="77777777" w:rsidR="005C5240" w:rsidRPr="0056317D" w:rsidRDefault="005C5240">
            <w:pPr>
              <w:autoSpaceDE w:val="0"/>
              <w:autoSpaceDN w:val="0"/>
              <w:adjustRightInd w:val="0"/>
              <w:rPr>
                <w:sz w:val="20"/>
              </w:rPr>
            </w:pPr>
            <w:r w:rsidRPr="0056317D">
              <w:rPr>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1960CDE" w14:textId="77777777" w:rsidR="005C5240" w:rsidRPr="0056317D" w:rsidRDefault="005C524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4788919" w14:textId="77777777" w:rsidR="005C5240" w:rsidRPr="0056317D" w:rsidRDefault="005C524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3065DE" w14:textId="77777777" w:rsidR="005C5240" w:rsidRPr="0056317D" w:rsidRDefault="005C5240">
            <w:pPr>
              <w:autoSpaceDE w:val="0"/>
              <w:autoSpaceDN w:val="0"/>
              <w:adjustRightInd w:val="0"/>
              <w:rPr>
                <w:rFonts w:ascii="sans-serif" w:hAnsi="sans-serif" w:cs="sans-serif"/>
                <w:szCs w:val="24"/>
              </w:rPr>
            </w:pPr>
          </w:p>
        </w:tc>
      </w:tr>
      <w:tr w:rsidR="001E0A37" w:rsidRPr="0056317D" w14:paraId="2FA6FB4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0615F95" w14:textId="77777777" w:rsidR="005C5240" w:rsidRPr="0056317D" w:rsidRDefault="005C5240">
            <w:pPr>
              <w:autoSpaceDE w:val="0"/>
              <w:autoSpaceDN w:val="0"/>
              <w:adjustRightInd w:val="0"/>
              <w:rPr>
                <w:b/>
                <w:bCs/>
                <w:sz w:val="20"/>
              </w:rPr>
            </w:pPr>
            <w:r w:rsidRPr="0056317D">
              <w:rPr>
                <w:b/>
                <w:bCs/>
                <w:sz w:val="20"/>
              </w:rPr>
              <w:t>Gestorský výbor</w:t>
            </w:r>
          </w:p>
          <w:p w14:paraId="429CA6B4" w14:textId="4CACEB95" w:rsidR="005C5240" w:rsidRPr="0056317D" w:rsidRDefault="001E0A37">
            <w:pPr>
              <w:autoSpaceDE w:val="0"/>
              <w:autoSpaceDN w:val="0"/>
              <w:adjustRightInd w:val="0"/>
              <w:rPr>
                <w:sz w:val="20"/>
              </w:rPr>
            </w:pPr>
            <w:r w:rsidRPr="0056317D">
              <w:rPr>
                <w:sz w:val="20"/>
              </w:rPr>
              <w:t xml:space="preserve"> </w:t>
            </w:r>
            <w:r w:rsidR="005C5240" w:rsidRPr="0056317D">
              <w:rPr>
                <w:sz w:val="20"/>
              </w:rPr>
              <w:t>dátum oznámenia na schôdzi</w:t>
            </w:r>
          </w:p>
        </w:tc>
        <w:tc>
          <w:tcPr>
            <w:tcW w:w="1530" w:type="dxa"/>
            <w:tcBorders>
              <w:top w:val="nil"/>
              <w:left w:val="nil"/>
              <w:bottom w:val="single" w:sz="8" w:space="0" w:color="000000"/>
              <w:right w:val="nil"/>
            </w:tcBorders>
            <w:tcMar>
              <w:top w:w="79" w:type="dxa"/>
              <w:left w:w="79" w:type="dxa"/>
              <w:bottom w:w="79" w:type="dxa"/>
              <w:right w:w="79" w:type="dxa"/>
            </w:tcMar>
          </w:tcPr>
          <w:p w14:paraId="0EB41D7D" w14:textId="77777777" w:rsidR="005C5240" w:rsidRPr="0056317D" w:rsidRDefault="005C5240">
            <w:pPr>
              <w:autoSpaceDE w:val="0"/>
              <w:autoSpaceDN w:val="0"/>
              <w:adjustRightInd w:val="0"/>
              <w:rPr>
                <w:sz w:val="20"/>
              </w:rPr>
            </w:pPr>
            <w:r w:rsidRPr="0056317D">
              <w:rPr>
                <w:sz w:val="20"/>
              </w:rPr>
              <w:t>IMCO</w:t>
            </w:r>
          </w:p>
          <w:p w14:paraId="2EDBEC93" w14:textId="77777777" w:rsidR="005C5240" w:rsidRPr="0056317D" w:rsidRDefault="005C5240">
            <w:pPr>
              <w:autoSpaceDE w:val="0"/>
              <w:autoSpaceDN w:val="0"/>
              <w:adjustRightInd w:val="0"/>
              <w:rPr>
                <w:sz w:val="20"/>
              </w:rPr>
            </w:pPr>
            <w:r w:rsidRPr="0056317D">
              <w:rPr>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14:paraId="460F84AA"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C614F9D"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C381C6B" w14:textId="77777777" w:rsidR="005C5240" w:rsidRPr="0056317D" w:rsidRDefault="005C5240">
            <w:pPr>
              <w:autoSpaceDE w:val="0"/>
              <w:autoSpaceDN w:val="0"/>
              <w:adjustRightInd w:val="0"/>
              <w:rPr>
                <w:rFonts w:ascii="sans-serif" w:hAnsi="sans-serif" w:cs="sans-serif"/>
                <w:szCs w:val="24"/>
              </w:rPr>
            </w:pPr>
          </w:p>
        </w:tc>
      </w:tr>
      <w:tr w:rsidR="001E0A37" w:rsidRPr="0056317D" w14:paraId="222E107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03AF49" w14:textId="77777777" w:rsidR="005C5240" w:rsidRPr="0056317D" w:rsidRDefault="005C5240">
            <w:pPr>
              <w:autoSpaceDE w:val="0"/>
              <w:autoSpaceDN w:val="0"/>
              <w:adjustRightInd w:val="0"/>
              <w:rPr>
                <w:b/>
                <w:bCs/>
                <w:sz w:val="20"/>
              </w:rPr>
            </w:pPr>
            <w:r w:rsidRPr="0056317D">
              <w:rPr>
                <w:b/>
                <w:bCs/>
                <w:sz w:val="20"/>
              </w:rPr>
              <w:t>Výbory požiadané o stanovisko</w:t>
            </w:r>
          </w:p>
          <w:p w14:paraId="0C685618" w14:textId="65602FEE" w:rsidR="005C5240" w:rsidRPr="0056317D" w:rsidRDefault="001E0A37">
            <w:pPr>
              <w:autoSpaceDE w:val="0"/>
              <w:autoSpaceDN w:val="0"/>
              <w:adjustRightInd w:val="0"/>
              <w:rPr>
                <w:sz w:val="20"/>
              </w:rPr>
            </w:pPr>
            <w:r w:rsidRPr="0056317D">
              <w:rPr>
                <w:sz w:val="20"/>
              </w:rPr>
              <w:t xml:space="preserve"> </w:t>
            </w:r>
            <w:r w:rsidR="005C5240" w:rsidRPr="0056317D">
              <w:rPr>
                <w:sz w:val="20"/>
              </w:rPr>
              <w:t>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9BB90A4" w14:textId="77777777" w:rsidR="005C5240" w:rsidRPr="0056317D" w:rsidRDefault="005C5240">
            <w:pPr>
              <w:autoSpaceDE w:val="0"/>
              <w:autoSpaceDN w:val="0"/>
              <w:adjustRightInd w:val="0"/>
              <w:rPr>
                <w:sz w:val="20"/>
              </w:rPr>
            </w:pPr>
            <w:r w:rsidRPr="0056317D">
              <w:rPr>
                <w:sz w:val="20"/>
              </w:rPr>
              <w:t>ECON</w:t>
            </w:r>
          </w:p>
          <w:p w14:paraId="4BA8A6B7" w14:textId="77777777" w:rsidR="005C5240" w:rsidRPr="0056317D" w:rsidRDefault="005C5240">
            <w:pPr>
              <w:autoSpaceDE w:val="0"/>
              <w:autoSpaceDN w:val="0"/>
              <w:adjustRightInd w:val="0"/>
              <w:rPr>
                <w:sz w:val="20"/>
              </w:rPr>
            </w:pPr>
            <w:r w:rsidRPr="0056317D">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0108ABB" w14:textId="77777777" w:rsidR="005C5240" w:rsidRPr="0056317D" w:rsidRDefault="005C5240">
            <w:pPr>
              <w:autoSpaceDE w:val="0"/>
              <w:autoSpaceDN w:val="0"/>
              <w:adjustRightInd w:val="0"/>
              <w:rPr>
                <w:sz w:val="20"/>
              </w:rPr>
            </w:pPr>
            <w:r w:rsidRPr="0056317D">
              <w:rPr>
                <w:sz w:val="20"/>
              </w:rPr>
              <w:t>EMPL</w:t>
            </w:r>
          </w:p>
          <w:p w14:paraId="35A6F004" w14:textId="77777777" w:rsidR="005C5240" w:rsidRPr="0056317D" w:rsidRDefault="005C5240">
            <w:pPr>
              <w:autoSpaceDE w:val="0"/>
              <w:autoSpaceDN w:val="0"/>
              <w:adjustRightInd w:val="0"/>
              <w:rPr>
                <w:sz w:val="20"/>
              </w:rPr>
            </w:pPr>
            <w:r w:rsidRPr="0056317D">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0529940" w14:textId="77777777" w:rsidR="005C5240" w:rsidRPr="0056317D" w:rsidRDefault="005C5240">
            <w:pPr>
              <w:autoSpaceDE w:val="0"/>
              <w:autoSpaceDN w:val="0"/>
              <w:adjustRightInd w:val="0"/>
              <w:rPr>
                <w:sz w:val="20"/>
              </w:rPr>
            </w:pPr>
            <w:r w:rsidRPr="0056317D">
              <w:rPr>
                <w:sz w:val="20"/>
              </w:rPr>
              <w:t>ITRE</w:t>
            </w:r>
          </w:p>
          <w:p w14:paraId="5BCE173F" w14:textId="77777777" w:rsidR="005C5240" w:rsidRPr="0056317D" w:rsidRDefault="005C5240">
            <w:pPr>
              <w:autoSpaceDE w:val="0"/>
              <w:autoSpaceDN w:val="0"/>
              <w:adjustRightInd w:val="0"/>
              <w:rPr>
                <w:sz w:val="20"/>
              </w:rPr>
            </w:pPr>
            <w:r w:rsidRPr="0056317D">
              <w:rPr>
                <w:sz w:val="20"/>
              </w:rPr>
              <w:t>18.1.2016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5EB46A" w14:textId="77777777" w:rsidR="005C5240" w:rsidRPr="0056317D" w:rsidRDefault="005C5240">
            <w:pPr>
              <w:autoSpaceDE w:val="0"/>
              <w:autoSpaceDN w:val="0"/>
              <w:adjustRightInd w:val="0"/>
              <w:rPr>
                <w:sz w:val="20"/>
              </w:rPr>
            </w:pPr>
            <w:r w:rsidRPr="0056317D">
              <w:rPr>
                <w:sz w:val="20"/>
              </w:rPr>
              <w:t>TRAN</w:t>
            </w:r>
          </w:p>
          <w:p w14:paraId="283C08E5" w14:textId="77777777" w:rsidR="005C5240" w:rsidRPr="0056317D" w:rsidRDefault="005C5240">
            <w:pPr>
              <w:autoSpaceDE w:val="0"/>
              <w:autoSpaceDN w:val="0"/>
              <w:adjustRightInd w:val="0"/>
              <w:rPr>
                <w:sz w:val="20"/>
              </w:rPr>
            </w:pPr>
            <w:r w:rsidRPr="0056317D">
              <w:rPr>
                <w:sz w:val="20"/>
              </w:rPr>
              <w:t>18.1.2016</w:t>
            </w:r>
          </w:p>
        </w:tc>
      </w:tr>
      <w:tr w:rsidR="001E0A37" w:rsidRPr="0056317D" w14:paraId="6D87DEE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3B2FF9" w14:textId="77777777" w:rsidR="005C5240" w:rsidRPr="0056317D" w:rsidRDefault="005C5240">
            <w:pPr>
              <w:autoSpaceDE w:val="0"/>
              <w:autoSpaceDN w:val="0"/>
              <w:adjustRightInd w:val="0"/>
              <w:rPr>
                <w:rFonts w:ascii="sans-serif" w:hAnsi="sans-serif" w:cs="sans-serif"/>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65AC55DF" w14:textId="77777777" w:rsidR="005C5240" w:rsidRPr="0056317D" w:rsidRDefault="005C5240">
            <w:pPr>
              <w:autoSpaceDE w:val="0"/>
              <w:autoSpaceDN w:val="0"/>
              <w:adjustRightInd w:val="0"/>
              <w:rPr>
                <w:sz w:val="20"/>
              </w:rPr>
            </w:pPr>
            <w:r w:rsidRPr="0056317D">
              <w:rPr>
                <w:sz w:val="20"/>
              </w:rPr>
              <w:t>REGI</w:t>
            </w:r>
          </w:p>
          <w:p w14:paraId="1F6733DD" w14:textId="77777777" w:rsidR="005C5240" w:rsidRPr="0056317D" w:rsidRDefault="005C5240">
            <w:pPr>
              <w:autoSpaceDE w:val="0"/>
              <w:autoSpaceDN w:val="0"/>
              <w:adjustRightInd w:val="0"/>
              <w:rPr>
                <w:sz w:val="20"/>
              </w:rPr>
            </w:pPr>
            <w:r w:rsidRPr="0056317D">
              <w:rPr>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14:paraId="553D75AF" w14:textId="77777777" w:rsidR="005C5240" w:rsidRPr="0056317D" w:rsidRDefault="005C5240">
            <w:pPr>
              <w:autoSpaceDE w:val="0"/>
              <w:autoSpaceDN w:val="0"/>
              <w:adjustRightInd w:val="0"/>
              <w:rPr>
                <w:sz w:val="20"/>
              </w:rPr>
            </w:pPr>
            <w:r w:rsidRPr="0056317D">
              <w:rPr>
                <w:sz w:val="20"/>
              </w:rPr>
              <w:t>CULT</w:t>
            </w:r>
          </w:p>
          <w:p w14:paraId="31D89098" w14:textId="77777777" w:rsidR="005C5240" w:rsidRPr="0056317D" w:rsidRDefault="005C5240">
            <w:pPr>
              <w:autoSpaceDE w:val="0"/>
              <w:autoSpaceDN w:val="0"/>
              <w:adjustRightInd w:val="0"/>
              <w:rPr>
                <w:sz w:val="20"/>
              </w:rPr>
            </w:pPr>
            <w:r w:rsidRPr="0056317D">
              <w:rPr>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14:paraId="5C2FDEC6" w14:textId="77777777" w:rsidR="005C5240" w:rsidRPr="0056317D" w:rsidRDefault="005C5240">
            <w:pPr>
              <w:autoSpaceDE w:val="0"/>
              <w:autoSpaceDN w:val="0"/>
              <w:adjustRightInd w:val="0"/>
              <w:rPr>
                <w:sz w:val="20"/>
              </w:rPr>
            </w:pPr>
            <w:r w:rsidRPr="0056317D">
              <w:rPr>
                <w:sz w:val="20"/>
              </w:rPr>
              <w:t>JURI</w:t>
            </w:r>
          </w:p>
          <w:p w14:paraId="33823DAD" w14:textId="77777777" w:rsidR="005C5240" w:rsidRPr="0056317D" w:rsidRDefault="005C5240">
            <w:pPr>
              <w:autoSpaceDE w:val="0"/>
              <w:autoSpaceDN w:val="0"/>
              <w:adjustRightInd w:val="0"/>
              <w:rPr>
                <w:sz w:val="20"/>
              </w:rPr>
            </w:pPr>
            <w:r w:rsidRPr="0056317D">
              <w:rPr>
                <w:sz w:val="20"/>
              </w:rPr>
              <w:t>18.1.2016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684F755" w14:textId="77777777" w:rsidR="005C5240" w:rsidRPr="0056317D" w:rsidRDefault="005C5240">
            <w:pPr>
              <w:autoSpaceDE w:val="0"/>
              <w:autoSpaceDN w:val="0"/>
              <w:adjustRightInd w:val="0"/>
              <w:rPr>
                <w:sz w:val="20"/>
              </w:rPr>
            </w:pPr>
            <w:r w:rsidRPr="0056317D">
              <w:rPr>
                <w:sz w:val="20"/>
              </w:rPr>
              <w:t>LIBE</w:t>
            </w:r>
          </w:p>
          <w:p w14:paraId="5611376B" w14:textId="77777777" w:rsidR="005C5240" w:rsidRPr="0056317D" w:rsidRDefault="005C5240">
            <w:pPr>
              <w:autoSpaceDE w:val="0"/>
              <w:autoSpaceDN w:val="0"/>
              <w:adjustRightInd w:val="0"/>
              <w:rPr>
                <w:sz w:val="20"/>
              </w:rPr>
            </w:pPr>
            <w:r w:rsidRPr="0056317D">
              <w:rPr>
                <w:sz w:val="20"/>
              </w:rPr>
              <w:t>18.1.2016</w:t>
            </w:r>
          </w:p>
        </w:tc>
      </w:tr>
      <w:tr w:rsidR="001E0A37" w:rsidRPr="0056317D" w14:paraId="481307E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07F5EB9" w14:textId="77777777" w:rsidR="005C5240" w:rsidRPr="0056317D" w:rsidRDefault="005C5240">
            <w:pPr>
              <w:autoSpaceDE w:val="0"/>
              <w:autoSpaceDN w:val="0"/>
              <w:adjustRightInd w:val="0"/>
              <w:rPr>
                <w:rFonts w:ascii="sans-serif" w:hAnsi="sans-serif" w:cs="sans-serif"/>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01619D2D" w14:textId="77777777" w:rsidR="005C5240" w:rsidRPr="0056317D" w:rsidRDefault="005C5240">
            <w:pPr>
              <w:autoSpaceDE w:val="0"/>
              <w:autoSpaceDN w:val="0"/>
              <w:adjustRightInd w:val="0"/>
              <w:rPr>
                <w:sz w:val="20"/>
              </w:rPr>
            </w:pPr>
            <w:r w:rsidRPr="0056317D">
              <w:rPr>
                <w:sz w:val="20"/>
              </w:rPr>
              <w:t>FEMM</w:t>
            </w:r>
          </w:p>
          <w:p w14:paraId="18D78325" w14:textId="77777777" w:rsidR="005C5240" w:rsidRPr="0056317D" w:rsidRDefault="005C5240">
            <w:pPr>
              <w:autoSpaceDE w:val="0"/>
              <w:autoSpaceDN w:val="0"/>
              <w:adjustRightInd w:val="0"/>
              <w:rPr>
                <w:sz w:val="20"/>
              </w:rPr>
            </w:pPr>
            <w:r w:rsidRPr="0056317D">
              <w:rPr>
                <w:sz w:val="20"/>
              </w:rPr>
              <w:t>10.3.2016</w:t>
            </w:r>
          </w:p>
        </w:tc>
        <w:tc>
          <w:tcPr>
            <w:tcW w:w="1474" w:type="dxa"/>
            <w:tcBorders>
              <w:top w:val="nil"/>
              <w:left w:val="nil"/>
              <w:bottom w:val="single" w:sz="8" w:space="0" w:color="000000"/>
              <w:right w:val="nil"/>
            </w:tcBorders>
            <w:tcMar>
              <w:top w:w="79" w:type="dxa"/>
              <w:left w:w="79" w:type="dxa"/>
              <w:bottom w:w="79" w:type="dxa"/>
              <w:right w:w="79" w:type="dxa"/>
            </w:tcMar>
          </w:tcPr>
          <w:p w14:paraId="1ECED3F9" w14:textId="77777777" w:rsidR="005C5240" w:rsidRPr="0056317D" w:rsidRDefault="005C5240">
            <w:pPr>
              <w:autoSpaceDE w:val="0"/>
              <w:autoSpaceDN w:val="0"/>
              <w:adjustRightInd w:val="0"/>
              <w:rPr>
                <w:sz w:val="20"/>
              </w:rPr>
            </w:pPr>
            <w:r w:rsidRPr="0056317D">
              <w:rPr>
                <w:sz w:val="20"/>
              </w:rPr>
              <w:t>PETI</w:t>
            </w:r>
          </w:p>
          <w:p w14:paraId="7FA6B8E7" w14:textId="77777777" w:rsidR="005C5240" w:rsidRPr="0056317D" w:rsidRDefault="005C5240">
            <w:pPr>
              <w:autoSpaceDE w:val="0"/>
              <w:autoSpaceDN w:val="0"/>
              <w:adjustRightInd w:val="0"/>
              <w:rPr>
                <w:sz w:val="20"/>
              </w:rPr>
            </w:pPr>
            <w:r w:rsidRPr="0056317D">
              <w:rPr>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14:paraId="3A107C61"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5805A40" w14:textId="77777777" w:rsidR="005C5240" w:rsidRPr="0056317D" w:rsidRDefault="005C5240">
            <w:pPr>
              <w:autoSpaceDE w:val="0"/>
              <w:autoSpaceDN w:val="0"/>
              <w:adjustRightInd w:val="0"/>
              <w:rPr>
                <w:rFonts w:ascii="sans-serif" w:hAnsi="sans-serif" w:cs="sans-serif"/>
                <w:szCs w:val="24"/>
              </w:rPr>
            </w:pPr>
          </w:p>
        </w:tc>
      </w:tr>
      <w:tr w:rsidR="001E0A37" w:rsidRPr="0056317D" w14:paraId="05791C8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2289FA" w14:textId="77777777" w:rsidR="005C5240" w:rsidRPr="0056317D" w:rsidRDefault="005C5240">
            <w:pPr>
              <w:autoSpaceDE w:val="0"/>
              <w:autoSpaceDN w:val="0"/>
              <w:adjustRightInd w:val="0"/>
              <w:rPr>
                <w:b/>
                <w:bCs/>
                <w:sz w:val="20"/>
              </w:rPr>
            </w:pPr>
            <w:r w:rsidRPr="0056317D">
              <w:rPr>
                <w:b/>
                <w:bCs/>
                <w:sz w:val="20"/>
              </w:rPr>
              <w:t>Bez predloženia stanoviska</w:t>
            </w:r>
          </w:p>
          <w:p w14:paraId="5113EE9F" w14:textId="60B83AE5" w:rsidR="005C5240" w:rsidRPr="0056317D" w:rsidRDefault="001E0A37">
            <w:pPr>
              <w:autoSpaceDE w:val="0"/>
              <w:autoSpaceDN w:val="0"/>
              <w:adjustRightInd w:val="0"/>
              <w:rPr>
                <w:sz w:val="20"/>
              </w:rPr>
            </w:pPr>
            <w:r w:rsidRPr="0056317D">
              <w:rPr>
                <w:sz w:val="20"/>
              </w:rPr>
              <w:t xml:space="preserve"> </w:t>
            </w:r>
            <w:r w:rsidR="005C5240" w:rsidRPr="0056317D">
              <w:rPr>
                <w:sz w:val="20"/>
              </w:rPr>
              <w:t>dátum rozhodnutia</w:t>
            </w:r>
          </w:p>
        </w:tc>
        <w:tc>
          <w:tcPr>
            <w:tcW w:w="1530" w:type="dxa"/>
            <w:tcBorders>
              <w:top w:val="nil"/>
              <w:left w:val="nil"/>
              <w:bottom w:val="single" w:sz="8" w:space="0" w:color="000000"/>
              <w:right w:val="nil"/>
            </w:tcBorders>
            <w:tcMar>
              <w:top w:w="79" w:type="dxa"/>
              <w:left w:w="79" w:type="dxa"/>
              <w:bottom w:w="79" w:type="dxa"/>
              <w:right w:w="79" w:type="dxa"/>
            </w:tcMar>
          </w:tcPr>
          <w:p w14:paraId="04B62973" w14:textId="77777777" w:rsidR="005C5240" w:rsidRPr="0056317D" w:rsidRDefault="005C5240">
            <w:pPr>
              <w:autoSpaceDE w:val="0"/>
              <w:autoSpaceDN w:val="0"/>
              <w:adjustRightInd w:val="0"/>
              <w:rPr>
                <w:sz w:val="20"/>
              </w:rPr>
            </w:pPr>
            <w:r w:rsidRPr="0056317D">
              <w:rPr>
                <w:sz w:val="20"/>
              </w:rPr>
              <w:t>ECON</w:t>
            </w:r>
          </w:p>
          <w:p w14:paraId="5B60D287" w14:textId="77777777" w:rsidR="005C5240" w:rsidRPr="0056317D" w:rsidRDefault="005C5240">
            <w:pPr>
              <w:autoSpaceDE w:val="0"/>
              <w:autoSpaceDN w:val="0"/>
              <w:adjustRightInd w:val="0"/>
              <w:rPr>
                <w:sz w:val="20"/>
              </w:rPr>
            </w:pPr>
            <w:r w:rsidRPr="0056317D">
              <w:rPr>
                <w:sz w:val="20"/>
              </w:rPr>
              <w:t>21.1.2016</w:t>
            </w:r>
          </w:p>
        </w:tc>
        <w:tc>
          <w:tcPr>
            <w:tcW w:w="1474" w:type="dxa"/>
            <w:tcBorders>
              <w:top w:val="nil"/>
              <w:left w:val="nil"/>
              <w:bottom w:val="single" w:sz="8" w:space="0" w:color="000000"/>
              <w:right w:val="nil"/>
            </w:tcBorders>
            <w:tcMar>
              <w:top w:w="79" w:type="dxa"/>
              <w:left w:w="79" w:type="dxa"/>
              <w:bottom w:w="79" w:type="dxa"/>
              <w:right w:w="79" w:type="dxa"/>
            </w:tcMar>
          </w:tcPr>
          <w:p w14:paraId="2C797643" w14:textId="77777777" w:rsidR="005C5240" w:rsidRPr="0056317D" w:rsidRDefault="005C5240">
            <w:pPr>
              <w:autoSpaceDE w:val="0"/>
              <w:autoSpaceDN w:val="0"/>
              <w:adjustRightInd w:val="0"/>
              <w:rPr>
                <w:sz w:val="20"/>
              </w:rPr>
            </w:pPr>
            <w:r w:rsidRPr="0056317D">
              <w:rPr>
                <w:sz w:val="20"/>
              </w:rPr>
              <w:t>ITRE</w:t>
            </w:r>
          </w:p>
          <w:p w14:paraId="4ABAAD6C" w14:textId="77777777" w:rsidR="005C5240" w:rsidRPr="0056317D" w:rsidRDefault="005C5240">
            <w:pPr>
              <w:autoSpaceDE w:val="0"/>
              <w:autoSpaceDN w:val="0"/>
              <w:adjustRightInd w:val="0"/>
              <w:rPr>
                <w:sz w:val="20"/>
              </w:rPr>
            </w:pPr>
            <w:r w:rsidRPr="0056317D">
              <w:rPr>
                <w:sz w:val="20"/>
              </w:rPr>
              <w:t>28.1.2016</w:t>
            </w:r>
          </w:p>
        </w:tc>
        <w:tc>
          <w:tcPr>
            <w:tcW w:w="1474" w:type="dxa"/>
            <w:tcBorders>
              <w:top w:val="nil"/>
              <w:left w:val="nil"/>
              <w:bottom w:val="single" w:sz="8" w:space="0" w:color="000000"/>
              <w:right w:val="nil"/>
            </w:tcBorders>
            <w:tcMar>
              <w:top w:w="79" w:type="dxa"/>
              <w:left w:w="79" w:type="dxa"/>
              <w:bottom w:w="79" w:type="dxa"/>
              <w:right w:w="79" w:type="dxa"/>
            </w:tcMar>
          </w:tcPr>
          <w:p w14:paraId="769BF434" w14:textId="77777777" w:rsidR="005C5240" w:rsidRPr="0056317D" w:rsidRDefault="005C5240">
            <w:pPr>
              <w:autoSpaceDE w:val="0"/>
              <w:autoSpaceDN w:val="0"/>
              <w:adjustRightInd w:val="0"/>
              <w:rPr>
                <w:sz w:val="20"/>
              </w:rPr>
            </w:pPr>
            <w:r w:rsidRPr="0056317D">
              <w:rPr>
                <w:sz w:val="20"/>
              </w:rPr>
              <w:t>REGI</w:t>
            </w:r>
          </w:p>
          <w:p w14:paraId="57F46547" w14:textId="77777777" w:rsidR="005C5240" w:rsidRPr="0056317D" w:rsidRDefault="005C5240">
            <w:pPr>
              <w:autoSpaceDE w:val="0"/>
              <w:autoSpaceDN w:val="0"/>
              <w:adjustRightInd w:val="0"/>
              <w:rPr>
                <w:sz w:val="20"/>
              </w:rPr>
            </w:pPr>
            <w:r w:rsidRPr="0056317D">
              <w:rPr>
                <w:sz w:val="20"/>
              </w:rPr>
              <w:t>14.1.2016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5DE2E55" w14:textId="77777777" w:rsidR="005C5240" w:rsidRPr="0056317D" w:rsidRDefault="005C5240">
            <w:pPr>
              <w:autoSpaceDE w:val="0"/>
              <w:autoSpaceDN w:val="0"/>
              <w:adjustRightInd w:val="0"/>
              <w:rPr>
                <w:sz w:val="20"/>
              </w:rPr>
            </w:pPr>
            <w:r w:rsidRPr="0056317D">
              <w:rPr>
                <w:sz w:val="20"/>
              </w:rPr>
              <w:t>JURI</w:t>
            </w:r>
          </w:p>
          <w:p w14:paraId="47A44F0A" w14:textId="77777777" w:rsidR="005C5240" w:rsidRPr="0056317D" w:rsidRDefault="005C5240">
            <w:pPr>
              <w:autoSpaceDE w:val="0"/>
              <w:autoSpaceDN w:val="0"/>
              <w:adjustRightInd w:val="0"/>
              <w:rPr>
                <w:sz w:val="20"/>
              </w:rPr>
            </w:pPr>
            <w:r w:rsidRPr="0056317D">
              <w:rPr>
                <w:sz w:val="20"/>
              </w:rPr>
              <w:t>28.1.2016</w:t>
            </w:r>
          </w:p>
        </w:tc>
      </w:tr>
      <w:tr w:rsidR="001E0A37" w:rsidRPr="0056317D" w14:paraId="045217E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4773F5" w14:textId="77777777" w:rsidR="005C5240" w:rsidRPr="0056317D" w:rsidRDefault="005C5240">
            <w:pPr>
              <w:autoSpaceDE w:val="0"/>
              <w:autoSpaceDN w:val="0"/>
              <w:adjustRightInd w:val="0"/>
              <w:rPr>
                <w:sz w:val="20"/>
              </w:rPr>
            </w:pPr>
          </w:p>
        </w:tc>
        <w:tc>
          <w:tcPr>
            <w:tcW w:w="1530" w:type="dxa"/>
            <w:tcBorders>
              <w:top w:val="nil"/>
              <w:left w:val="nil"/>
              <w:bottom w:val="single" w:sz="8" w:space="0" w:color="000000"/>
              <w:right w:val="nil"/>
            </w:tcBorders>
            <w:tcMar>
              <w:top w:w="79" w:type="dxa"/>
              <w:left w:w="79" w:type="dxa"/>
              <w:bottom w:w="79" w:type="dxa"/>
              <w:right w:w="79" w:type="dxa"/>
            </w:tcMar>
          </w:tcPr>
          <w:p w14:paraId="5A38317A" w14:textId="77777777" w:rsidR="005C5240" w:rsidRPr="0056317D" w:rsidRDefault="005C5240">
            <w:pPr>
              <w:autoSpaceDE w:val="0"/>
              <w:autoSpaceDN w:val="0"/>
              <w:adjustRightInd w:val="0"/>
              <w:rPr>
                <w:sz w:val="20"/>
              </w:rPr>
            </w:pPr>
            <w:r w:rsidRPr="0056317D">
              <w:rPr>
                <w:sz w:val="20"/>
              </w:rPr>
              <w:t>LIBE</w:t>
            </w:r>
          </w:p>
          <w:p w14:paraId="38CF0D5B" w14:textId="77777777" w:rsidR="005C5240" w:rsidRPr="0056317D" w:rsidRDefault="005C5240">
            <w:pPr>
              <w:autoSpaceDE w:val="0"/>
              <w:autoSpaceDN w:val="0"/>
              <w:adjustRightInd w:val="0"/>
              <w:rPr>
                <w:sz w:val="20"/>
              </w:rPr>
            </w:pPr>
            <w:r w:rsidRPr="0056317D">
              <w:rPr>
                <w:sz w:val="20"/>
              </w:rPr>
              <w:t>2.2.2016</w:t>
            </w:r>
          </w:p>
        </w:tc>
        <w:tc>
          <w:tcPr>
            <w:tcW w:w="1474" w:type="dxa"/>
            <w:tcBorders>
              <w:top w:val="nil"/>
              <w:left w:val="nil"/>
              <w:bottom w:val="single" w:sz="8" w:space="0" w:color="000000"/>
              <w:right w:val="nil"/>
            </w:tcBorders>
            <w:tcMar>
              <w:top w:w="79" w:type="dxa"/>
              <w:left w:w="79" w:type="dxa"/>
              <w:bottom w:w="79" w:type="dxa"/>
              <w:right w:w="79" w:type="dxa"/>
            </w:tcMar>
          </w:tcPr>
          <w:p w14:paraId="7A403572"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C4F4B02"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8FD311D" w14:textId="77777777" w:rsidR="005C5240" w:rsidRPr="0056317D" w:rsidRDefault="005C5240">
            <w:pPr>
              <w:autoSpaceDE w:val="0"/>
              <w:autoSpaceDN w:val="0"/>
              <w:adjustRightInd w:val="0"/>
              <w:rPr>
                <w:rFonts w:ascii="sans-serif" w:hAnsi="sans-serif" w:cs="sans-serif"/>
                <w:szCs w:val="24"/>
              </w:rPr>
            </w:pPr>
          </w:p>
        </w:tc>
      </w:tr>
      <w:tr w:rsidR="001E0A37" w:rsidRPr="0056317D" w14:paraId="2C1DAE6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6ACD42" w14:textId="77777777" w:rsidR="005C5240" w:rsidRPr="0056317D" w:rsidRDefault="005C5240">
            <w:pPr>
              <w:autoSpaceDE w:val="0"/>
              <w:autoSpaceDN w:val="0"/>
              <w:adjustRightInd w:val="0"/>
              <w:rPr>
                <w:b/>
                <w:bCs/>
                <w:sz w:val="20"/>
              </w:rPr>
            </w:pPr>
            <w:r w:rsidRPr="0056317D">
              <w:rPr>
                <w:b/>
                <w:bCs/>
                <w:sz w:val="20"/>
              </w:rPr>
              <w:t>Pridružený výbor</w:t>
            </w:r>
          </w:p>
          <w:p w14:paraId="08513180" w14:textId="371B15C8" w:rsidR="005C5240" w:rsidRPr="0056317D" w:rsidRDefault="001E0A37">
            <w:pPr>
              <w:autoSpaceDE w:val="0"/>
              <w:autoSpaceDN w:val="0"/>
              <w:adjustRightInd w:val="0"/>
              <w:rPr>
                <w:sz w:val="20"/>
              </w:rPr>
            </w:pPr>
            <w:r w:rsidRPr="0056317D">
              <w:rPr>
                <w:sz w:val="20"/>
              </w:rPr>
              <w:t xml:space="preserve"> </w:t>
            </w:r>
            <w:r w:rsidR="005C5240" w:rsidRPr="0056317D">
              <w:rPr>
                <w:sz w:val="20"/>
              </w:rPr>
              <w:t>dátum oznámenia na schôdzi</w:t>
            </w:r>
          </w:p>
        </w:tc>
        <w:tc>
          <w:tcPr>
            <w:tcW w:w="1530" w:type="dxa"/>
            <w:tcBorders>
              <w:top w:val="nil"/>
              <w:left w:val="nil"/>
              <w:bottom w:val="single" w:sz="8" w:space="0" w:color="000000"/>
              <w:right w:val="nil"/>
            </w:tcBorders>
            <w:tcMar>
              <w:top w:w="79" w:type="dxa"/>
              <w:left w:w="79" w:type="dxa"/>
              <w:bottom w:w="79" w:type="dxa"/>
              <w:right w:w="79" w:type="dxa"/>
            </w:tcMar>
          </w:tcPr>
          <w:p w14:paraId="2DE4AAC8" w14:textId="77777777" w:rsidR="005C5240" w:rsidRPr="0056317D" w:rsidRDefault="005C5240">
            <w:pPr>
              <w:autoSpaceDE w:val="0"/>
              <w:autoSpaceDN w:val="0"/>
              <w:adjustRightInd w:val="0"/>
              <w:rPr>
                <w:sz w:val="20"/>
              </w:rPr>
            </w:pPr>
            <w:r w:rsidRPr="0056317D">
              <w:rPr>
                <w:sz w:val="20"/>
              </w:rPr>
              <w:t>EMPL</w:t>
            </w:r>
          </w:p>
          <w:p w14:paraId="387885BC" w14:textId="77777777" w:rsidR="005C5240" w:rsidRPr="0056317D" w:rsidRDefault="005C5240">
            <w:pPr>
              <w:autoSpaceDE w:val="0"/>
              <w:autoSpaceDN w:val="0"/>
              <w:adjustRightInd w:val="0"/>
              <w:rPr>
                <w:sz w:val="20"/>
              </w:rPr>
            </w:pPr>
            <w:r w:rsidRPr="0056317D">
              <w:rPr>
                <w:sz w:val="20"/>
              </w:rPr>
              <w:t>15.12.2016</w:t>
            </w:r>
          </w:p>
        </w:tc>
        <w:tc>
          <w:tcPr>
            <w:tcW w:w="1474" w:type="dxa"/>
            <w:tcBorders>
              <w:top w:val="nil"/>
              <w:left w:val="nil"/>
              <w:bottom w:val="single" w:sz="8" w:space="0" w:color="000000"/>
              <w:right w:val="nil"/>
            </w:tcBorders>
            <w:tcMar>
              <w:top w:w="79" w:type="dxa"/>
              <w:left w:w="79" w:type="dxa"/>
              <w:bottom w:w="79" w:type="dxa"/>
              <w:right w:w="79" w:type="dxa"/>
            </w:tcMar>
          </w:tcPr>
          <w:p w14:paraId="02AF574A" w14:textId="77777777" w:rsidR="005C5240" w:rsidRPr="0056317D" w:rsidRDefault="005C5240">
            <w:pPr>
              <w:autoSpaceDE w:val="0"/>
              <w:autoSpaceDN w:val="0"/>
              <w:adjustRightInd w:val="0"/>
              <w:rPr>
                <w:sz w:val="20"/>
              </w:rPr>
            </w:pPr>
            <w:r w:rsidRPr="0056317D">
              <w:rPr>
                <w:sz w:val="20"/>
              </w:rPr>
              <w:t>TRAN</w:t>
            </w:r>
          </w:p>
          <w:p w14:paraId="1BB46B21" w14:textId="77777777" w:rsidR="005C5240" w:rsidRPr="0056317D" w:rsidRDefault="005C5240">
            <w:pPr>
              <w:autoSpaceDE w:val="0"/>
              <w:autoSpaceDN w:val="0"/>
              <w:adjustRightInd w:val="0"/>
              <w:rPr>
                <w:sz w:val="20"/>
              </w:rPr>
            </w:pPr>
            <w:r w:rsidRPr="0056317D">
              <w:rPr>
                <w:sz w:val="20"/>
              </w:rPr>
              <w:t>15.12.2016</w:t>
            </w:r>
          </w:p>
        </w:tc>
        <w:tc>
          <w:tcPr>
            <w:tcW w:w="1474" w:type="dxa"/>
            <w:tcBorders>
              <w:top w:val="nil"/>
              <w:left w:val="nil"/>
              <w:bottom w:val="single" w:sz="8" w:space="0" w:color="000000"/>
              <w:right w:val="nil"/>
            </w:tcBorders>
            <w:tcMar>
              <w:top w:w="79" w:type="dxa"/>
              <w:left w:w="79" w:type="dxa"/>
              <w:bottom w:w="79" w:type="dxa"/>
              <w:right w:w="79" w:type="dxa"/>
            </w:tcMar>
          </w:tcPr>
          <w:p w14:paraId="737EA223"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C1EFEB1" w14:textId="77777777" w:rsidR="005C5240" w:rsidRPr="0056317D" w:rsidRDefault="005C5240">
            <w:pPr>
              <w:autoSpaceDE w:val="0"/>
              <w:autoSpaceDN w:val="0"/>
              <w:adjustRightInd w:val="0"/>
              <w:rPr>
                <w:rFonts w:ascii="sans-serif" w:hAnsi="sans-serif" w:cs="sans-serif"/>
                <w:szCs w:val="24"/>
              </w:rPr>
            </w:pPr>
          </w:p>
        </w:tc>
      </w:tr>
      <w:tr w:rsidR="001E0A37" w:rsidRPr="0056317D" w14:paraId="474D5EF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B7B687" w14:textId="77777777" w:rsidR="005C5240" w:rsidRPr="0056317D" w:rsidRDefault="005C5240">
            <w:pPr>
              <w:autoSpaceDE w:val="0"/>
              <w:autoSpaceDN w:val="0"/>
              <w:adjustRightInd w:val="0"/>
              <w:rPr>
                <w:b/>
                <w:bCs/>
                <w:sz w:val="20"/>
              </w:rPr>
            </w:pPr>
            <w:r w:rsidRPr="0056317D">
              <w:rPr>
                <w:b/>
                <w:bCs/>
                <w:sz w:val="20"/>
              </w:rPr>
              <w:t>Spravodajca</w:t>
            </w:r>
          </w:p>
          <w:p w14:paraId="67E2131C" w14:textId="43E65211" w:rsidR="005C5240" w:rsidRPr="0056317D" w:rsidRDefault="001E0A37">
            <w:pPr>
              <w:autoSpaceDE w:val="0"/>
              <w:autoSpaceDN w:val="0"/>
              <w:adjustRightInd w:val="0"/>
              <w:rPr>
                <w:sz w:val="20"/>
              </w:rPr>
            </w:pPr>
            <w:r w:rsidRPr="0056317D">
              <w:rPr>
                <w:sz w:val="20"/>
              </w:rPr>
              <w:t xml:space="preserve"> </w:t>
            </w:r>
            <w:r w:rsidR="005C5240" w:rsidRPr="0056317D">
              <w:rPr>
                <w:sz w:val="20"/>
              </w:rPr>
              <w:t>dátum vymenovania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704109B" w14:textId="77777777" w:rsidR="005C5240" w:rsidRPr="0056317D" w:rsidRDefault="005C5240">
            <w:pPr>
              <w:autoSpaceDE w:val="0"/>
              <w:autoSpaceDN w:val="0"/>
              <w:adjustRightInd w:val="0"/>
              <w:rPr>
                <w:sz w:val="20"/>
              </w:rPr>
            </w:pPr>
            <w:r w:rsidRPr="0056317D">
              <w:rPr>
                <w:sz w:val="20"/>
              </w:rPr>
              <w:t>Morten Løkkegaard</w:t>
            </w:r>
          </w:p>
          <w:p w14:paraId="21FDF8AE" w14:textId="77777777" w:rsidR="005C5240" w:rsidRPr="0056317D" w:rsidRDefault="005C5240">
            <w:pPr>
              <w:autoSpaceDE w:val="0"/>
              <w:autoSpaceDN w:val="0"/>
              <w:adjustRightInd w:val="0"/>
              <w:rPr>
                <w:sz w:val="20"/>
              </w:rPr>
            </w:pPr>
            <w:r w:rsidRPr="0056317D">
              <w:rPr>
                <w:sz w:val="20"/>
              </w:rPr>
              <w:t>2.2.2016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39F40B" w14:textId="77777777" w:rsidR="005C5240" w:rsidRPr="0056317D" w:rsidRDefault="005C524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55412C0" w14:textId="77777777" w:rsidR="005C5240" w:rsidRPr="0056317D" w:rsidRDefault="005C524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6037E7" w14:textId="77777777" w:rsidR="005C5240" w:rsidRPr="0056317D" w:rsidRDefault="005C5240">
            <w:pPr>
              <w:autoSpaceDE w:val="0"/>
              <w:autoSpaceDN w:val="0"/>
              <w:adjustRightInd w:val="0"/>
              <w:rPr>
                <w:rFonts w:ascii="sans-serif" w:hAnsi="sans-serif" w:cs="sans-serif"/>
                <w:szCs w:val="24"/>
              </w:rPr>
            </w:pPr>
          </w:p>
        </w:tc>
      </w:tr>
      <w:tr w:rsidR="001E0A37" w:rsidRPr="0056317D" w14:paraId="5C51049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417049" w14:textId="77777777" w:rsidR="005C5240" w:rsidRPr="0056317D" w:rsidRDefault="005C5240">
            <w:pPr>
              <w:autoSpaceDE w:val="0"/>
              <w:autoSpaceDN w:val="0"/>
              <w:adjustRightInd w:val="0"/>
              <w:rPr>
                <w:b/>
                <w:bCs/>
                <w:sz w:val="20"/>
              </w:rPr>
            </w:pPr>
            <w:r w:rsidRPr="0056317D">
              <w:rPr>
                <w:b/>
                <w:bCs/>
                <w:sz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7DAE0F" w14:textId="77777777" w:rsidR="005C5240" w:rsidRPr="0056317D" w:rsidRDefault="005C5240">
            <w:pPr>
              <w:autoSpaceDE w:val="0"/>
              <w:autoSpaceDN w:val="0"/>
              <w:adjustRightInd w:val="0"/>
              <w:rPr>
                <w:sz w:val="20"/>
              </w:rPr>
            </w:pPr>
            <w:r w:rsidRPr="0056317D">
              <w:rPr>
                <w:sz w:val="20"/>
              </w:rPr>
              <w:t>14.3.2016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8B53F0" w14:textId="77777777" w:rsidR="005C5240" w:rsidRPr="0056317D" w:rsidRDefault="005C5240">
            <w:pPr>
              <w:autoSpaceDE w:val="0"/>
              <w:autoSpaceDN w:val="0"/>
              <w:adjustRightInd w:val="0"/>
              <w:rPr>
                <w:sz w:val="20"/>
              </w:rPr>
            </w:pPr>
            <w:r w:rsidRPr="0056317D">
              <w:rPr>
                <w:sz w:val="20"/>
              </w:rPr>
              <w:t>30.5.2016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1FD38A" w14:textId="77777777" w:rsidR="005C5240" w:rsidRPr="0056317D" w:rsidRDefault="005C5240">
            <w:pPr>
              <w:autoSpaceDE w:val="0"/>
              <w:autoSpaceDN w:val="0"/>
              <w:adjustRightInd w:val="0"/>
              <w:rPr>
                <w:sz w:val="20"/>
              </w:rPr>
            </w:pPr>
            <w:r w:rsidRPr="0056317D">
              <w:rPr>
                <w:sz w:val="20"/>
              </w:rPr>
              <w:t>9.11.2016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031532" w14:textId="77777777" w:rsidR="005C5240" w:rsidRPr="0056317D" w:rsidRDefault="005C5240">
            <w:pPr>
              <w:autoSpaceDE w:val="0"/>
              <w:autoSpaceDN w:val="0"/>
              <w:adjustRightInd w:val="0"/>
              <w:rPr>
                <w:sz w:val="20"/>
              </w:rPr>
            </w:pPr>
            <w:r w:rsidRPr="0056317D">
              <w:rPr>
                <w:sz w:val="20"/>
              </w:rPr>
              <w:t>6.3.2017</w:t>
            </w:r>
          </w:p>
        </w:tc>
      </w:tr>
      <w:tr w:rsidR="001E0A37" w:rsidRPr="0056317D" w14:paraId="2921814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2AF8FE" w14:textId="77777777" w:rsidR="005C5240" w:rsidRPr="0056317D" w:rsidRDefault="005C5240">
            <w:pPr>
              <w:autoSpaceDE w:val="0"/>
              <w:autoSpaceDN w:val="0"/>
              <w:adjustRightInd w:val="0"/>
              <w:rPr>
                <w:rFonts w:ascii="sans-serif" w:hAnsi="sans-serif" w:cs="sans-serif"/>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2A9EE8B7" w14:textId="77777777" w:rsidR="005C5240" w:rsidRPr="0056317D" w:rsidRDefault="005C5240">
            <w:pPr>
              <w:autoSpaceDE w:val="0"/>
              <w:autoSpaceDN w:val="0"/>
              <w:adjustRightInd w:val="0"/>
              <w:rPr>
                <w:sz w:val="20"/>
              </w:rPr>
            </w:pPr>
            <w:r w:rsidRPr="0056317D">
              <w:rPr>
                <w:sz w:val="20"/>
              </w:rPr>
              <w:t>20.3.2017</w:t>
            </w:r>
          </w:p>
        </w:tc>
        <w:tc>
          <w:tcPr>
            <w:tcW w:w="1474" w:type="dxa"/>
            <w:tcBorders>
              <w:top w:val="nil"/>
              <w:left w:val="nil"/>
              <w:bottom w:val="single" w:sz="8" w:space="0" w:color="000000"/>
              <w:right w:val="nil"/>
            </w:tcBorders>
            <w:tcMar>
              <w:top w:w="79" w:type="dxa"/>
              <w:left w:w="79" w:type="dxa"/>
              <w:bottom w:w="79" w:type="dxa"/>
              <w:right w:w="79" w:type="dxa"/>
            </w:tcMar>
          </w:tcPr>
          <w:p w14:paraId="2D52700D"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EA165B5"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0C7B96E" w14:textId="77777777" w:rsidR="005C5240" w:rsidRPr="0056317D" w:rsidRDefault="005C5240">
            <w:pPr>
              <w:autoSpaceDE w:val="0"/>
              <w:autoSpaceDN w:val="0"/>
              <w:adjustRightInd w:val="0"/>
              <w:rPr>
                <w:rFonts w:ascii="sans-serif" w:hAnsi="sans-serif" w:cs="sans-serif"/>
                <w:szCs w:val="24"/>
              </w:rPr>
            </w:pPr>
          </w:p>
        </w:tc>
      </w:tr>
      <w:tr w:rsidR="001E0A37" w:rsidRPr="0056317D" w14:paraId="5A15D2A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5699C93" w14:textId="77777777" w:rsidR="005C5240" w:rsidRPr="0056317D" w:rsidRDefault="005C5240">
            <w:pPr>
              <w:autoSpaceDE w:val="0"/>
              <w:autoSpaceDN w:val="0"/>
              <w:adjustRightInd w:val="0"/>
              <w:rPr>
                <w:b/>
                <w:bCs/>
                <w:sz w:val="20"/>
              </w:rPr>
            </w:pPr>
            <w:r w:rsidRPr="0056317D">
              <w:rPr>
                <w:b/>
                <w:bCs/>
                <w:sz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14:paraId="3FA858B8" w14:textId="77777777" w:rsidR="005C5240" w:rsidRPr="0056317D" w:rsidRDefault="005C5240">
            <w:pPr>
              <w:autoSpaceDE w:val="0"/>
              <w:autoSpaceDN w:val="0"/>
              <w:adjustRightInd w:val="0"/>
              <w:rPr>
                <w:sz w:val="20"/>
              </w:rPr>
            </w:pPr>
            <w:r w:rsidRPr="0056317D">
              <w:rPr>
                <w:sz w:val="20"/>
              </w:rPr>
              <w:t>25.4.2017</w:t>
            </w:r>
          </w:p>
        </w:tc>
        <w:tc>
          <w:tcPr>
            <w:tcW w:w="1474" w:type="dxa"/>
            <w:tcBorders>
              <w:top w:val="nil"/>
              <w:left w:val="nil"/>
              <w:bottom w:val="single" w:sz="8" w:space="0" w:color="000000"/>
              <w:right w:val="nil"/>
            </w:tcBorders>
            <w:tcMar>
              <w:top w:w="79" w:type="dxa"/>
              <w:left w:w="79" w:type="dxa"/>
              <w:bottom w:w="79" w:type="dxa"/>
              <w:right w:w="79" w:type="dxa"/>
            </w:tcMar>
          </w:tcPr>
          <w:p w14:paraId="38604FDA"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1E44332" w14:textId="77777777" w:rsidR="005C5240" w:rsidRPr="0056317D" w:rsidRDefault="005C5240">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CF2CFAD" w14:textId="77777777" w:rsidR="005C5240" w:rsidRPr="0056317D" w:rsidRDefault="005C5240">
            <w:pPr>
              <w:autoSpaceDE w:val="0"/>
              <w:autoSpaceDN w:val="0"/>
              <w:adjustRightInd w:val="0"/>
              <w:rPr>
                <w:rFonts w:ascii="sans-serif" w:hAnsi="sans-serif" w:cs="sans-serif"/>
                <w:szCs w:val="24"/>
              </w:rPr>
            </w:pPr>
          </w:p>
        </w:tc>
      </w:tr>
      <w:tr w:rsidR="001E0A37" w:rsidRPr="0056317D" w14:paraId="29A99F7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3F09FE" w14:textId="77777777" w:rsidR="005C5240" w:rsidRPr="0056317D" w:rsidRDefault="005C5240">
            <w:pPr>
              <w:autoSpaceDE w:val="0"/>
              <w:autoSpaceDN w:val="0"/>
              <w:adjustRightInd w:val="0"/>
              <w:rPr>
                <w:b/>
                <w:bCs/>
                <w:sz w:val="20"/>
              </w:rPr>
            </w:pPr>
            <w:r w:rsidRPr="0056317D">
              <w:rPr>
                <w:b/>
                <w:bCs/>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6F0707" w14:textId="77777777" w:rsidR="005C5240" w:rsidRPr="0056317D" w:rsidRDefault="005C5240">
            <w:pPr>
              <w:autoSpaceDE w:val="0"/>
              <w:autoSpaceDN w:val="0"/>
              <w:adjustRightInd w:val="0"/>
              <w:rPr>
                <w:sz w:val="20"/>
              </w:rPr>
            </w:pPr>
            <w:r w:rsidRPr="0056317D">
              <w:rPr>
                <w:sz w:val="20"/>
              </w:rPr>
              <w:t>+:</w:t>
            </w:r>
          </w:p>
          <w:p w14:paraId="196D6266" w14:textId="77777777" w:rsidR="005C5240" w:rsidRPr="0056317D" w:rsidRDefault="005C5240">
            <w:pPr>
              <w:autoSpaceDE w:val="0"/>
              <w:autoSpaceDN w:val="0"/>
              <w:adjustRightInd w:val="0"/>
              <w:rPr>
                <w:sz w:val="20"/>
              </w:rPr>
            </w:pPr>
            <w:r w:rsidRPr="0056317D">
              <w:rPr>
                <w:sz w:val="20"/>
              </w:rPr>
              <w:t>–:</w:t>
            </w:r>
          </w:p>
          <w:p w14:paraId="1464A824" w14:textId="77777777" w:rsidR="005C5240" w:rsidRPr="0056317D" w:rsidRDefault="005C5240">
            <w:pPr>
              <w:autoSpaceDE w:val="0"/>
              <w:autoSpaceDN w:val="0"/>
              <w:adjustRightInd w:val="0"/>
              <w:rPr>
                <w:sz w:val="20"/>
              </w:rPr>
            </w:pPr>
            <w:r w:rsidRPr="0056317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9332AF" w14:textId="77777777" w:rsidR="005C5240" w:rsidRPr="0056317D" w:rsidRDefault="005C5240">
            <w:pPr>
              <w:autoSpaceDE w:val="0"/>
              <w:autoSpaceDN w:val="0"/>
              <w:adjustRightInd w:val="0"/>
              <w:rPr>
                <w:sz w:val="20"/>
              </w:rPr>
            </w:pPr>
            <w:r w:rsidRPr="0056317D">
              <w:rPr>
                <w:sz w:val="20"/>
              </w:rPr>
              <w:t>20</w:t>
            </w:r>
          </w:p>
          <w:p w14:paraId="4E0C59F6" w14:textId="77777777" w:rsidR="005C5240" w:rsidRPr="0056317D" w:rsidRDefault="005C5240">
            <w:pPr>
              <w:autoSpaceDE w:val="0"/>
              <w:autoSpaceDN w:val="0"/>
              <w:adjustRightInd w:val="0"/>
              <w:rPr>
                <w:sz w:val="20"/>
              </w:rPr>
            </w:pPr>
            <w:r w:rsidRPr="0056317D">
              <w:rPr>
                <w:sz w:val="20"/>
              </w:rPr>
              <w:t>0</w:t>
            </w:r>
          </w:p>
          <w:p w14:paraId="4AE40BE8" w14:textId="77777777" w:rsidR="005C5240" w:rsidRPr="0056317D" w:rsidRDefault="005C5240">
            <w:pPr>
              <w:autoSpaceDE w:val="0"/>
              <w:autoSpaceDN w:val="0"/>
              <w:adjustRightInd w:val="0"/>
              <w:rPr>
                <w:sz w:val="20"/>
              </w:rPr>
            </w:pPr>
            <w:r w:rsidRPr="0056317D">
              <w:rPr>
                <w:sz w:val="20"/>
              </w:rPr>
              <w:t>17</w:t>
            </w:r>
          </w:p>
        </w:tc>
      </w:tr>
      <w:tr w:rsidR="001E0A37" w:rsidRPr="0056317D" w14:paraId="04083B7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569BEC" w14:textId="77777777" w:rsidR="005C5240" w:rsidRPr="0056317D" w:rsidRDefault="005C5240">
            <w:pPr>
              <w:autoSpaceDE w:val="0"/>
              <w:autoSpaceDN w:val="0"/>
              <w:adjustRightInd w:val="0"/>
              <w:rPr>
                <w:b/>
                <w:bCs/>
                <w:sz w:val="20"/>
              </w:rPr>
            </w:pPr>
            <w:r w:rsidRPr="0056317D">
              <w:rPr>
                <w:b/>
                <w:bCs/>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A89FD2" w14:textId="77777777" w:rsidR="005C5240" w:rsidRPr="0056317D" w:rsidRDefault="005C5240">
            <w:pPr>
              <w:autoSpaceDE w:val="0"/>
              <w:autoSpaceDN w:val="0"/>
              <w:adjustRightInd w:val="0"/>
              <w:rPr>
                <w:sz w:val="20"/>
              </w:rPr>
            </w:pPr>
            <w:r w:rsidRPr="0056317D">
              <w:rPr>
                <w:sz w:val="20"/>
              </w:rPr>
              <w:t>Dita Charanzová, Carlos Coelho, Sergio Gaetano Cofferati, Anna Maria Corazza Bildt, Daniel Dalton, Nicola Danti, Dennis de Jong, Pascal Durand, Evelyne Gebhardt, Maria Grapini, Robert Jarosław Iwaszkiewicz, Liisa Jaakonsaari, Antonio López-Istúriz White, Morten Løkkegaard, Eva Maydell, Marlene Mizzi, Marcus Pretzell, Virginie Rozière, Christel Schaldemose, Andreas Schwab, Olga Sehnalová, Jasenko Selimovic, Igor Šoltes, Ivan Štefanec, Catherine Stihler, Róża Gräfin von Thun und Hohenstein, Anneleen Van Bossuyt, Marco Zullo</w:t>
            </w:r>
          </w:p>
        </w:tc>
      </w:tr>
      <w:tr w:rsidR="001E0A37" w:rsidRPr="0056317D" w14:paraId="37F13EF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DF2285" w14:textId="77777777" w:rsidR="005C5240" w:rsidRPr="0056317D" w:rsidRDefault="005C5240">
            <w:pPr>
              <w:autoSpaceDE w:val="0"/>
              <w:autoSpaceDN w:val="0"/>
              <w:adjustRightInd w:val="0"/>
              <w:rPr>
                <w:b/>
                <w:bCs/>
                <w:sz w:val="20"/>
              </w:rPr>
            </w:pPr>
            <w:r w:rsidRPr="0056317D">
              <w:rPr>
                <w:b/>
                <w:bCs/>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D3C28AC" w14:textId="77777777" w:rsidR="005C5240" w:rsidRPr="0056317D" w:rsidRDefault="005C5240">
            <w:pPr>
              <w:autoSpaceDE w:val="0"/>
              <w:autoSpaceDN w:val="0"/>
              <w:adjustRightInd w:val="0"/>
              <w:rPr>
                <w:sz w:val="20"/>
              </w:rPr>
            </w:pPr>
            <w:r w:rsidRPr="0056317D">
              <w:rPr>
                <w:sz w:val="20"/>
              </w:rPr>
              <w:t>Pascal Arimont, Lidia Joanna Geringer de Oedenberg, Antanas Guoga, Franz Obermayr, Ulrike Trebesius</w:t>
            </w:r>
          </w:p>
        </w:tc>
      </w:tr>
      <w:tr w:rsidR="001E0A37" w:rsidRPr="0056317D" w14:paraId="4819E45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08E2D8" w14:textId="77777777" w:rsidR="005C5240" w:rsidRPr="0056317D" w:rsidRDefault="005C5240">
            <w:pPr>
              <w:autoSpaceDE w:val="0"/>
              <w:autoSpaceDN w:val="0"/>
              <w:adjustRightInd w:val="0"/>
              <w:rPr>
                <w:b/>
                <w:bCs/>
                <w:sz w:val="20"/>
              </w:rPr>
            </w:pPr>
            <w:r w:rsidRPr="0056317D">
              <w:rPr>
                <w:b/>
                <w:bCs/>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8F347E5" w14:textId="77777777" w:rsidR="005C5240" w:rsidRPr="0056317D" w:rsidRDefault="005C5240">
            <w:pPr>
              <w:autoSpaceDE w:val="0"/>
              <w:autoSpaceDN w:val="0"/>
              <w:adjustRightInd w:val="0"/>
              <w:rPr>
                <w:sz w:val="20"/>
              </w:rPr>
            </w:pPr>
            <w:r w:rsidRPr="0056317D">
              <w:rPr>
                <w:sz w:val="20"/>
              </w:rPr>
              <w:t>David Coburn, Pál Csáky, Andor Deli, Dieter-Lebrecht Koch</w:t>
            </w:r>
          </w:p>
        </w:tc>
      </w:tr>
      <w:tr w:rsidR="001E0A37" w:rsidRPr="0056317D" w14:paraId="252359E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45A011A" w14:textId="77777777" w:rsidR="005C5240" w:rsidRPr="0056317D" w:rsidRDefault="005C5240">
            <w:pPr>
              <w:autoSpaceDE w:val="0"/>
              <w:autoSpaceDN w:val="0"/>
              <w:adjustRightInd w:val="0"/>
              <w:rPr>
                <w:b/>
                <w:bCs/>
                <w:sz w:val="20"/>
              </w:rPr>
            </w:pPr>
            <w:r w:rsidRPr="0056317D">
              <w:rPr>
                <w:b/>
                <w:bCs/>
                <w:sz w:val="20"/>
              </w:rPr>
              <w:t>Dátum predloženia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BE902F6" w14:textId="77777777" w:rsidR="005C5240" w:rsidRPr="0056317D" w:rsidRDefault="005C5240">
            <w:pPr>
              <w:autoSpaceDE w:val="0"/>
              <w:autoSpaceDN w:val="0"/>
              <w:adjustRightInd w:val="0"/>
              <w:rPr>
                <w:sz w:val="20"/>
              </w:rPr>
            </w:pPr>
            <w:r w:rsidRPr="0056317D">
              <w:rPr>
                <w:sz w:val="20"/>
              </w:rPr>
              <w:t>8.5.2017</w:t>
            </w:r>
          </w:p>
        </w:tc>
      </w:tr>
    </w:tbl>
    <w:p w14:paraId="583CD825" w14:textId="77777777" w:rsidR="005C5240" w:rsidRPr="0056317D" w:rsidRDefault="005C5240">
      <w:pPr>
        <w:autoSpaceDE w:val="0"/>
        <w:autoSpaceDN w:val="0"/>
        <w:adjustRightInd w:val="0"/>
        <w:rPr>
          <w:rFonts w:ascii="Arial" w:hAnsi="Arial" w:cs="Arial"/>
          <w:szCs w:val="24"/>
        </w:rPr>
      </w:pPr>
    </w:p>
    <w:bookmarkEnd w:id="28"/>
    <w:p w14:paraId="5B4BE66C" w14:textId="09496A94" w:rsidR="00B11A4D" w:rsidRPr="0056317D" w:rsidRDefault="00B11A4D" w:rsidP="005C5240">
      <w:r w:rsidRPr="0056317D">
        <w:br w:type="page"/>
      </w:r>
    </w:p>
    <w:p w14:paraId="04205E45" w14:textId="4D58BB60" w:rsidR="00B11A4D" w:rsidRPr="0056317D" w:rsidRDefault="00B11A4D" w:rsidP="005C5240">
      <w:pPr>
        <w:pStyle w:val="PageHeading"/>
      </w:pPr>
      <w:bookmarkStart w:id="30" w:name="RollCallPageRR"/>
      <w:bookmarkStart w:id="31" w:name="_Toc483304386"/>
      <w:r w:rsidRPr="0056317D">
        <w:t>ZÁVEREČNÉ HLASOVANIE PODĽA MIEN V GESTORSKOM VÝBORE</w:t>
      </w:r>
      <w:bookmarkEnd w:id="3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E0A37" w:rsidRPr="0056317D" w14:paraId="14994EDE" w14:textId="77777777" w:rsidTr="00542127">
        <w:trPr>
          <w:cantSplit/>
        </w:trPr>
        <w:tc>
          <w:tcPr>
            <w:tcW w:w="1701" w:type="dxa"/>
            <w:shd w:val="pct10" w:color="000000" w:fill="FFFFFF"/>
            <w:vAlign w:val="center"/>
          </w:tcPr>
          <w:p w14:paraId="68CD25AD" w14:textId="5D09713A" w:rsidR="00B11A4D" w:rsidRPr="0056317D" w:rsidRDefault="00B11A4D" w:rsidP="00542127">
            <w:pPr>
              <w:spacing w:before="120" w:after="120"/>
              <w:jc w:val="center"/>
              <w:rPr>
                <w:b/>
                <w:sz w:val="16"/>
              </w:rPr>
            </w:pPr>
            <w:r w:rsidRPr="0056317D">
              <w:rPr>
                <w:b/>
                <w:sz w:val="16"/>
              </w:rPr>
              <w:t>20</w:t>
            </w:r>
          </w:p>
        </w:tc>
        <w:tc>
          <w:tcPr>
            <w:tcW w:w="7371" w:type="dxa"/>
            <w:shd w:val="pct10" w:color="000000" w:fill="FFFFFF"/>
          </w:tcPr>
          <w:p w14:paraId="212B48EC" w14:textId="77777777" w:rsidR="00B11A4D" w:rsidRPr="0056317D" w:rsidRDefault="00B11A4D" w:rsidP="00542127">
            <w:pPr>
              <w:spacing w:before="120" w:after="120"/>
              <w:jc w:val="center"/>
              <w:rPr>
                <w:rFonts w:ascii="Arial" w:hAnsi="Arial" w:cs="Arial"/>
                <w:b/>
                <w:sz w:val="28"/>
                <w:szCs w:val="28"/>
              </w:rPr>
            </w:pPr>
            <w:r w:rsidRPr="0056317D">
              <w:rPr>
                <w:rFonts w:ascii="Arial" w:hAnsi="Arial"/>
                <w:b/>
                <w:sz w:val="28"/>
                <w:szCs w:val="28"/>
              </w:rPr>
              <w:t>+</w:t>
            </w:r>
          </w:p>
        </w:tc>
      </w:tr>
      <w:tr w:rsidR="001E0A37" w:rsidRPr="0056317D" w14:paraId="5A861441" w14:textId="77777777" w:rsidTr="00542127">
        <w:trPr>
          <w:cantSplit/>
        </w:trPr>
        <w:tc>
          <w:tcPr>
            <w:tcW w:w="1701" w:type="dxa"/>
            <w:shd w:val="clear" w:color="auto" w:fill="FFFFFF"/>
          </w:tcPr>
          <w:p w14:paraId="549D33A4" w14:textId="77777777" w:rsidR="00B11A4D" w:rsidRPr="0056317D" w:rsidRDefault="00B11A4D" w:rsidP="00542127">
            <w:pPr>
              <w:spacing w:before="120" w:after="120"/>
              <w:rPr>
                <w:sz w:val="16"/>
              </w:rPr>
            </w:pPr>
            <w:r w:rsidRPr="0056317D">
              <w:rPr>
                <w:sz w:val="16"/>
              </w:rPr>
              <w:t>ALDE</w:t>
            </w:r>
          </w:p>
          <w:p w14:paraId="47EC2859" w14:textId="77777777" w:rsidR="00B11A4D" w:rsidRPr="0056317D" w:rsidRDefault="00B11A4D" w:rsidP="00542127">
            <w:pPr>
              <w:spacing w:before="120" w:after="120"/>
              <w:rPr>
                <w:sz w:val="16"/>
              </w:rPr>
            </w:pPr>
            <w:r w:rsidRPr="0056317D">
              <w:rPr>
                <w:sz w:val="16"/>
              </w:rPr>
              <w:t>ECR</w:t>
            </w:r>
          </w:p>
          <w:p w14:paraId="70A5A83A" w14:textId="77777777" w:rsidR="00B11A4D" w:rsidRPr="0056317D" w:rsidRDefault="00B11A4D" w:rsidP="00542127">
            <w:pPr>
              <w:spacing w:before="120" w:after="120"/>
              <w:rPr>
                <w:sz w:val="16"/>
              </w:rPr>
            </w:pPr>
            <w:r w:rsidRPr="0056317D">
              <w:rPr>
                <w:sz w:val="16"/>
              </w:rPr>
              <w:t>EFDD</w:t>
            </w:r>
          </w:p>
          <w:p w14:paraId="587358EA" w14:textId="1E33AD5D" w:rsidR="00B11A4D" w:rsidRPr="0056317D" w:rsidRDefault="00B11A4D" w:rsidP="00542127">
            <w:pPr>
              <w:spacing w:before="120" w:after="120"/>
              <w:rPr>
                <w:sz w:val="16"/>
              </w:rPr>
            </w:pPr>
            <w:r w:rsidRPr="0056317D">
              <w:rPr>
                <w:sz w:val="16"/>
              </w:rPr>
              <w:t>PPE</w:t>
            </w:r>
          </w:p>
        </w:tc>
        <w:tc>
          <w:tcPr>
            <w:tcW w:w="7371" w:type="dxa"/>
            <w:shd w:val="clear" w:color="auto" w:fill="FFFFFF"/>
          </w:tcPr>
          <w:p w14:paraId="393580DB" w14:textId="77777777" w:rsidR="00B11A4D" w:rsidRPr="0056317D" w:rsidRDefault="00B11A4D" w:rsidP="00542127">
            <w:pPr>
              <w:spacing w:before="120" w:after="120"/>
              <w:rPr>
                <w:sz w:val="16"/>
              </w:rPr>
            </w:pPr>
            <w:r w:rsidRPr="0056317D">
              <w:rPr>
                <w:sz w:val="16"/>
              </w:rPr>
              <w:t>Dita Charanzová, Morten Løkkegaard, Jasenko Selimovic</w:t>
            </w:r>
          </w:p>
          <w:p w14:paraId="58F4F1C6" w14:textId="77777777" w:rsidR="00B11A4D" w:rsidRPr="0056317D" w:rsidRDefault="00B11A4D" w:rsidP="00542127">
            <w:pPr>
              <w:spacing w:before="120" w:after="120"/>
              <w:rPr>
                <w:sz w:val="16"/>
              </w:rPr>
            </w:pPr>
            <w:r w:rsidRPr="0056317D">
              <w:rPr>
                <w:sz w:val="16"/>
              </w:rPr>
              <w:t>Daniel Dalton, Ulrike Trebesius, Anneleen Van Bossuyt</w:t>
            </w:r>
          </w:p>
          <w:p w14:paraId="491CCB07" w14:textId="77777777" w:rsidR="00B11A4D" w:rsidRPr="0056317D" w:rsidRDefault="00B11A4D" w:rsidP="00542127">
            <w:pPr>
              <w:spacing w:before="120" w:after="120"/>
              <w:rPr>
                <w:sz w:val="16"/>
              </w:rPr>
            </w:pPr>
            <w:r w:rsidRPr="0056317D">
              <w:rPr>
                <w:sz w:val="16"/>
              </w:rPr>
              <w:t>Robert Jarosław Iwaszkiewicz, Marco Zullo</w:t>
            </w:r>
          </w:p>
          <w:p w14:paraId="5C26E0AC" w14:textId="558629C2" w:rsidR="00B11A4D" w:rsidRPr="0056317D" w:rsidRDefault="00B11A4D" w:rsidP="00542127">
            <w:pPr>
              <w:spacing w:before="120" w:after="120"/>
              <w:rPr>
                <w:sz w:val="16"/>
              </w:rPr>
            </w:pPr>
            <w:r w:rsidRPr="0056317D">
              <w:rPr>
                <w:sz w:val="16"/>
              </w:rPr>
              <w:t>Pascal Arimont, Carlos Coelho, Anna Maria Corazza Bildt, Pál Csáky, Andor Deli, Antanas Guoga, Dieter-Lebrecht Koch, Antonio López-Istúriz White, Eva Maydell, Andreas Schwab, Ivan Štefanec, Róża Gräfin von Thun und Hohenstein</w:t>
            </w:r>
          </w:p>
        </w:tc>
      </w:tr>
    </w:tbl>
    <w:p w14:paraId="64C3DF6C" w14:textId="77777777" w:rsidR="00B11A4D" w:rsidRPr="0056317D" w:rsidRDefault="00B11A4D" w:rsidP="005421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E0A37" w:rsidRPr="0056317D" w14:paraId="50DBBF9D" w14:textId="77777777" w:rsidTr="00542127">
        <w:trPr>
          <w:cantSplit/>
        </w:trPr>
        <w:tc>
          <w:tcPr>
            <w:tcW w:w="1701" w:type="dxa"/>
            <w:shd w:val="pct10" w:color="000000" w:fill="FFFFFF"/>
            <w:vAlign w:val="center"/>
          </w:tcPr>
          <w:p w14:paraId="495F1BF5" w14:textId="7C0DE10F" w:rsidR="00B11A4D" w:rsidRPr="0056317D" w:rsidRDefault="00B11A4D" w:rsidP="00542127">
            <w:pPr>
              <w:spacing w:before="120" w:after="120"/>
              <w:jc w:val="center"/>
              <w:rPr>
                <w:b/>
                <w:sz w:val="16"/>
              </w:rPr>
            </w:pPr>
            <w:r w:rsidRPr="0056317D">
              <w:rPr>
                <w:b/>
                <w:sz w:val="16"/>
              </w:rPr>
              <w:t>0</w:t>
            </w:r>
          </w:p>
        </w:tc>
        <w:tc>
          <w:tcPr>
            <w:tcW w:w="7371" w:type="dxa"/>
            <w:shd w:val="pct10" w:color="000000" w:fill="FFFFFF"/>
          </w:tcPr>
          <w:p w14:paraId="60C06B28" w14:textId="77777777" w:rsidR="00B11A4D" w:rsidRPr="0056317D" w:rsidRDefault="00B11A4D" w:rsidP="00542127">
            <w:pPr>
              <w:spacing w:before="120" w:after="120"/>
              <w:jc w:val="center"/>
              <w:rPr>
                <w:sz w:val="28"/>
                <w:szCs w:val="28"/>
              </w:rPr>
            </w:pPr>
            <w:r w:rsidRPr="0056317D">
              <w:rPr>
                <w:rFonts w:ascii="Arial" w:hAnsi="Arial"/>
                <w:b/>
                <w:sz w:val="28"/>
                <w:szCs w:val="28"/>
              </w:rPr>
              <w:t>-</w:t>
            </w:r>
          </w:p>
        </w:tc>
      </w:tr>
      <w:tr w:rsidR="001E0A37" w:rsidRPr="0056317D" w14:paraId="13D17EC3" w14:textId="77777777" w:rsidTr="00542127">
        <w:trPr>
          <w:cantSplit/>
        </w:trPr>
        <w:tc>
          <w:tcPr>
            <w:tcW w:w="1701" w:type="dxa"/>
            <w:shd w:val="clear" w:color="auto" w:fill="FFFFFF"/>
          </w:tcPr>
          <w:p w14:paraId="1952BAF6" w14:textId="3B800199" w:rsidR="00B11A4D" w:rsidRPr="0056317D" w:rsidRDefault="00B11A4D" w:rsidP="00542127">
            <w:pPr>
              <w:spacing w:before="120" w:after="120"/>
              <w:rPr>
                <w:sz w:val="16"/>
              </w:rPr>
            </w:pPr>
          </w:p>
        </w:tc>
        <w:tc>
          <w:tcPr>
            <w:tcW w:w="7371" w:type="dxa"/>
            <w:shd w:val="clear" w:color="auto" w:fill="FFFFFF"/>
          </w:tcPr>
          <w:p w14:paraId="15DB2971" w14:textId="38CA1BE1" w:rsidR="00B11A4D" w:rsidRPr="0056317D" w:rsidRDefault="00B11A4D" w:rsidP="00542127">
            <w:pPr>
              <w:spacing w:before="120" w:after="120"/>
              <w:rPr>
                <w:sz w:val="16"/>
              </w:rPr>
            </w:pPr>
          </w:p>
        </w:tc>
      </w:tr>
    </w:tbl>
    <w:p w14:paraId="66F8C6D8" w14:textId="77777777" w:rsidR="00B11A4D" w:rsidRPr="0056317D" w:rsidRDefault="00B11A4D" w:rsidP="005421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E0A37" w:rsidRPr="0056317D" w14:paraId="70C8D6D0" w14:textId="77777777" w:rsidTr="00542127">
        <w:trPr>
          <w:cantSplit/>
        </w:trPr>
        <w:tc>
          <w:tcPr>
            <w:tcW w:w="1701" w:type="dxa"/>
            <w:shd w:val="pct10" w:color="000000" w:fill="FFFFFF"/>
            <w:vAlign w:val="center"/>
          </w:tcPr>
          <w:p w14:paraId="70F13BA9" w14:textId="7B9C9A97" w:rsidR="00B11A4D" w:rsidRPr="0056317D" w:rsidRDefault="00B11A4D" w:rsidP="00542127">
            <w:pPr>
              <w:spacing w:before="120" w:after="120"/>
              <w:jc w:val="center"/>
              <w:rPr>
                <w:b/>
                <w:sz w:val="16"/>
              </w:rPr>
            </w:pPr>
            <w:r w:rsidRPr="0056317D">
              <w:rPr>
                <w:b/>
                <w:sz w:val="16"/>
              </w:rPr>
              <w:t>17</w:t>
            </w:r>
          </w:p>
        </w:tc>
        <w:tc>
          <w:tcPr>
            <w:tcW w:w="7371" w:type="dxa"/>
            <w:shd w:val="pct10" w:color="000000" w:fill="FFFFFF"/>
          </w:tcPr>
          <w:p w14:paraId="718AB183" w14:textId="77777777" w:rsidR="00B11A4D" w:rsidRPr="0056317D" w:rsidRDefault="00B11A4D" w:rsidP="00542127">
            <w:pPr>
              <w:spacing w:before="120" w:after="120"/>
              <w:jc w:val="center"/>
              <w:rPr>
                <w:sz w:val="28"/>
                <w:szCs w:val="28"/>
              </w:rPr>
            </w:pPr>
            <w:r w:rsidRPr="0056317D">
              <w:rPr>
                <w:rFonts w:ascii="Arial" w:hAnsi="Arial"/>
                <w:b/>
                <w:sz w:val="28"/>
                <w:szCs w:val="28"/>
              </w:rPr>
              <w:t>0</w:t>
            </w:r>
          </w:p>
        </w:tc>
      </w:tr>
      <w:tr w:rsidR="001E0A37" w:rsidRPr="0056317D" w14:paraId="28DE8671" w14:textId="77777777" w:rsidTr="00542127">
        <w:trPr>
          <w:cantSplit/>
        </w:trPr>
        <w:tc>
          <w:tcPr>
            <w:tcW w:w="1701" w:type="dxa"/>
            <w:shd w:val="clear" w:color="auto" w:fill="FFFFFF"/>
          </w:tcPr>
          <w:p w14:paraId="2209A50F" w14:textId="06BDE092" w:rsidR="00B11A4D" w:rsidRPr="0056317D" w:rsidRDefault="00B11A4D" w:rsidP="00542127">
            <w:pPr>
              <w:spacing w:before="120" w:after="120"/>
              <w:rPr>
                <w:sz w:val="16"/>
              </w:rPr>
            </w:pPr>
            <w:r w:rsidRPr="0056317D">
              <w:rPr>
                <w:sz w:val="16"/>
              </w:rPr>
              <w:t>EFDD</w:t>
            </w:r>
          </w:p>
          <w:p w14:paraId="1B60C799" w14:textId="77777777" w:rsidR="00B11A4D" w:rsidRPr="0056317D" w:rsidRDefault="00B11A4D" w:rsidP="00542127">
            <w:pPr>
              <w:spacing w:before="120" w:after="120"/>
              <w:rPr>
                <w:sz w:val="16"/>
              </w:rPr>
            </w:pPr>
            <w:r w:rsidRPr="0056317D">
              <w:rPr>
                <w:sz w:val="16"/>
              </w:rPr>
              <w:t>ENF</w:t>
            </w:r>
          </w:p>
          <w:p w14:paraId="2FC75F57" w14:textId="77777777" w:rsidR="00B11A4D" w:rsidRPr="0056317D" w:rsidRDefault="00B11A4D" w:rsidP="00542127">
            <w:pPr>
              <w:spacing w:before="120" w:after="120"/>
              <w:rPr>
                <w:sz w:val="16"/>
              </w:rPr>
            </w:pPr>
            <w:r w:rsidRPr="0056317D">
              <w:rPr>
                <w:sz w:val="16"/>
              </w:rPr>
              <w:t>GUE/NGL</w:t>
            </w:r>
          </w:p>
          <w:p w14:paraId="60AA77AC" w14:textId="7ADC6DC2" w:rsidR="00B11A4D" w:rsidRPr="0056317D" w:rsidRDefault="00B11A4D" w:rsidP="00542127">
            <w:pPr>
              <w:spacing w:before="120" w:after="120"/>
              <w:rPr>
                <w:sz w:val="16"/>
              </w:rPr>
            </w:pPr>
            <w:r w:rsidRPr="0056317D">
              <w:rPr>
                <w:sz w:val="16"/>
              </w:rPr>
              <w:t>S&amp;D</w:t>
            </w:r>
            <w:r w:rsidRPr="0056317D">
              <w:rPr>
                <w:sz w:val="16"/>
              </w:rPr>
              <w:br/>
            </w:r>
            <w:r w:rsidRPr="0056317D">
              <w:rPr>
                <w:sz w:val="16"/>
              </w:rPr>
              <w:br/>
            </w:r>
          </w:p>
          <w:p w14:paraId="63E5DCE0" w14:textId="3D5D07C6" w:rsidR="00B11A4D" w:rsidRPr="0056317D" w:rsidRDefault="00B11A4D" w:rsidP="00542127">
            <w:pPr>
              <w:spacing w:before="120" w:after="120"/>
              <w:rPr>
                <w:sz w:val="16"/>
              </w:rPr>
            </w:pPr>
            <w:r w:rsidRPr="0056317D">
              <w:rPr>
                <w:sz w:val="16"/>
              </w:rPr>
              <w:t>Verts/ALE</w:t>
            </w:r>
          </w:p>
        </w:tc>
        <w:tc>
          <w:tcPr>
            <w:tcW w:w="7371" w:type="dxa"/>
            <w:shd w:val="clear" w:color="auto" w:fill="FFFFFF"/>
          </w:tcPr>
          <w:p w14:paraId="78FB10E7" w14:textId="77777777" w:rsidR="00B11A4D" w:rsidRPr="0056317D" w:rsidRDefault="00B11A4D" w:rsidP="00542127">
            <w:pPr>
              <w:spacing w:before="120" w:after="120"/>
              <w:rPr>
                <w:sz w:val="16"/>
              </w:rPr>
            </w:pPr>
            <w:r w:rsidRPr="0056317D">
              <w:rPr>
                <w:sz w:val="16"/>
              </w:rPr>
              <w:t>David Coburn</w:t>
            </w:r>
          </w:p>
          <w:p w14:paraId="2C95976C" w14:textId="77777777" w:rsidR="00B11A4D" w:rsidRPr="0056317D" w:rsidRDefault="00B11A4D" w:rsidP="00542127">
            <w:pPr>
              <w:spacing w:before="120" w:after="120"/>
              <w:rPr>
                <w:sz w:val="16"/>
              </w:rPr>
            </w:pPr>
            <w:r w:rsidRPr="0056317D">
              <w:rPr>
                <w:sz w:val="16"/>
              </w:rPr>
              <w:t>Franz Obermayr, Marcus Pretzell</w:t>
            </w:r>
          </w:p>
          <w:p w14:paraId="2FEDE737" w14:textId="77777777" w:rsidR="00B11A4D" w:rsidRPr="0056317D" w:rsidRDefault="00B11A4D" w:rsidP="00542127">
            <w:pPr>
              <w:spacing w:before="120" w:after="120"/>
              <w:rPr>
                <w:sz w:val="16"/>
              </w:rPr>
            </w:pPr>
            <w:r w:rsidRPr="0056317D">
              <w:rPr>
                <w:sz w:val="16"/>
              </w:rPr>
              <w:t>Dennis de Jong</w:t>
            </w:r>
          </w:p>
          <w:p w14:paraId="3D25E350" w14:textId="77777777" w:rsidR="00B11A4D" w:rsidRPr="0056317D" w:rsidRDefault="00B11A4D" w:rsidP="00542127">
            <w:pPr>
              <w:spacing w:before="120" w:after="120"/>
              <w:rPr>
                <w:sz w:val="16"/>
              </w:rPr>
            </w:pPr>
            <w:r w:rsidRPr="0056317D">
              <w:rPr>
                <w:sz w:val="16"/>
              </w:rPr>
              <w:t>Sergio Gaetano Cofferati, Nicola Danti, Evelyne Gebhardt, Lidia Joanna Geringer de Oedenberg, Maria Grapini, Liisa Jaakonsaari, Marlene Mizzi, Virginie Rozière, Christel Schaldemose, Olga Sehnalová, Catherine Stihler</w:t>
            </w:r>
          </w:p>
          <w:p w14:paraId="04576C33" w14:textId="329DB675" w:rsidR="00B11A4D" w:rsidRPr="0056317D" w:rsidRDefault="00B11A4D" w:rsidP="00542127">
            <w:pPr>
              <w:spacing w:before="120" w:after="120"/>
              <w:rPr>
                <w:sz w:val="16"/>
              </w:rPr>
            </w:pPr>
            <w:r w:rsidRPr="0056317D">
              <w:rPr>
                <w:sz w:val="16"/>
              </w:rPr>
              <w:t>Pascal Durand, Igor Šoltes</w:t>
            </w:r>
          </w:p>
        </w:tc>
      </w:tr>
    </w:tbl>
    <w:p w14:paraId="7BD87371" w14:textId="718E4AE7" w:rsidR="00B11A4D" w:rsidRPr="0056317D" w:rsidRDefault="00B11A4D" w:rsidP="00542127">
      <w:pPr>
        <w:pStyle w:val="Normal12"/>
      </w:pPr>
    </w:p>
    <w:p w14:paraId="39D1A073" w14:textId="0155908D" w:rsidR="00B11A4D" w:rsidRPr="0056317D" w:rsidRDefault="00B11A4D" w:rsidP="00542127">
      <w:r w:rsidRPr="0056317D">
        <w:t>Vysvetlenie použitých znakov:</w:t>
      </w:r>
    </w:p>
    <w:p w14:paraId="3A0532EB" w14:textId="25B4FE31" w:rsidR="00B11A4D" w:rsidRPr="0056317D" w:rsidRDefault="00B11A4D" w:rsidP="00542127">
      <w:pPr>
        <w:pStyle w:val="NormalTabs"/>
      </w:pPr>
      <w:r w:rsidRPr="0056317D">
        <w:t>+</w:t>
      </w:r>
      <w:r w:rsidRPr="0056317D">
        <w:tab/>
        <w:t>:</w:t>
      </w:r>
      <w:r w:rsidRPr="0056317D">
        <w:tab/>
        <w:t>za</w:t>
      </w:r>
    </w:p>
    <w:p w14:paraId="747F44B9" w14:textId="2929D0E1" w:rsidR="00B11A4D" w:rsidRPr="0056317D" w:rsidRDefault="00B11A4D" w:rsidP="00542127">
      <w:pPr>
        <w:pStyle w:val="NormalTabs"/>
      </w:pPr>
      <w:r w:rsidRPr="0056317D">
        <w:t>-</w:t>
      </w:r>
      <w:r w:rsidRPr="0056317D">
        <w:tab/>
        <w:t>:</w:t>
      </w:r>
      <w:r w:rsidRPr="0056317D">
        <w:tab/>
        <w:t>proti</w:t>
      </w:r>
    </w:p>
    <w:p w14:paraId="517C67DD" w14:textId="4165E590" w:rsidR="00B11A4D" w:rsidRPr="0056317D" w:rsidRDefault="00B11A4D" w:rsidP="00542127">
      <w:pPr>
        <w:pStyle w:val="NormalTabs"/>
      </w:pPr>
      <w:r w:rsidRPr="0056317D">
        <w:t>0</w:t>
      </w:r>
      <w:r w:rsidRPr="0056317D">
        <w:tab/>
        <w:t>:</w:t>
      </w:r>
      <w:r w:rsidRPr="0056317D">
        <w:tab/>
        <w:t>zdržali sa hlasovania</w:t>
      </w:r>
    </w:p>
    <w:p w14:paraId="2CA97077" w14:textId="77777777" w:rsidR="00B11A4D" w:rsidRPr="0056317D" w:rsidRDefault="00B11A4D" w:rsidP="00542127"/>
    <w:bookmarkEnd w:id="30"/>
    <w:p w14:paraId="4D9F553C" w14:textId="77777777" w:rsidR="002669B6" w:rsidRPr="0056317D" w:rsidRDefault="002669B6" w:rsidP="00B11A4D"/>
    <w:sectPr w:rsidR="002669B6" w:rsidRPr="0056317D" w:rsidSect="00396B4C">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799B5" w14:textId="77777777" w:rsidR="00160C10" w:rsidRPr="0056317D" w:rsidRDefault="00160C10">
      <w:r w:rsidRPr="0056317D">
        <w:separator/>
      </w:r>
    </w:p>
  </w:endnote>
  <w:endnote w:type="continuationSeparator" w:id="0">
    <w:p w14:paraId="1F8D1601" w14:textId="77777777" w:rsidR="00160C10" w:rsidRPr="0056317D" w:rsidRDefault="00160C10">
      <w:r w:rsidRPr="005631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C42F" w14:textId="52CB25FC" w:rsidR="00396B4C" w:rsidRPr="0056317D" w:rsidRDefault="00396B4C" w:rsidP="00396B4C">
    <w:pPr>
      <w:pStyle w:val="Footer"/>
    </w:pPr>
    <w:r w:rsidRPr="0056317D">
      <w:t>PE</w:t>
    </w:r>
    <w:r w:rsidRPr="00753CB4">
      <w:rPr>
        <w:rStyle w:val="HideTWBExt"/>
      </w:rPr>
      <w:t>&lt;NoPE&gt;</w:t>
    </w:r>
    <w:r w:rsidRPr="0056317D">
      <w:t>597.391</w:t>
    </w:r>
    <w:r w:rsidRPr="00753CB4">
      <w:rPr>
        <w:rStyle w:val="HideTWBExt"/>
      </w:rPr>
      <w:t>&lt;/NoPE&gt;&lt;Version&gt;</w:t>
    </w:r>
    <w:r w:rsidRPr="0056317D">
      <w:t>v02-00</w:t>
    </w:r>
    <w:r w:rsidRPr="00753CB4">
      <w:rPr>
        <w:rStyle w:val="HideTWBExt"/>
      </w:rPr>
      <w:t>&lt;/Version&gt;</w:t>
    </w:r>
    <w:r w:rsidRPr="0056317D">
      <w:tab/>
    </w:r>
    <w:r w:rsidRPr="0056317D">
      <w:fldChar w:fldCharType="begin"/>
    </w:r>
    <w:r w:rsidRPr="0056317D">
      <w:instrText xml:space="preserve"> PAGE  \* MERGEFORMAT </w:instrText>
    </w:r>
    <w:r w:rsidRPr="0056317D">
      <w:fldChar w:fldCharType="separate"/>
    </w:r>
    <w:r w:rsidR="00753CB4">
      <w:rPr>
        <w:noProof/>
      </w:rPr>
      <w:t>2</w:t>
    </w:r>
    <w:r w:rsidRPr="0056317D">
      <w:fldChar w:fldCharType="end"/>
    </w:r>
    <w:r w:rsidRPr="0056317D">
      <w:t>/</w:t>
    </w:r>
    <w:fldSimple w:instr=" NUMPAGES  \* MERGEFORMAT ">
      <w:r w:rsidR="00753CB4">
        <w:rPr>
          <w:noProof/>
        </w:rPr>
        <w:t>400</w:t>
      </w:r>
    </w:fldSimple>
    <w:r w:rsidRPr="0056317D">
      <w:tab/>
    </w:r>
    <w:r w:rsidRPr="00753CB4">
      <w:rPr>
        <w:rStyle w:val="HideTWBExt"/>
      </w:rPr>
      <w:t>&lt;PathFdR&gt;</w:t>
    </w:r>
    <w:r w:rsidR="0056317D" w:rsidRPr="0056317D">
      <w:t>RR\1125427SK.docx</w:t>
    </w:r>
    <w:r w:rsidRPr="00753CB4">
      <w:rPr>
        <w:rStyle w:val="HideTWBExt"/>
      </w:rPr>
      <w:t>&lt;/PathFdR&gt;</w:t>
    </w:r>
  </w:p>
  <w:p w14:paraId="6168552B" w14:textId="5DA84BAB" w:rsidR="00160C10" w:rsidRPr="0056317D" w:rsidRDefault="00396B4C" w:rsidP="00396B4C">
    <w:pPr>
      <w:pStyle w:val="Footer2"/>
    </w:pPr>
    <w:r w:rsidRPr="0056317D">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39B5" w14:textId="1658C0BE" w:rsidR="00396B4C" w:rsidRPr="0056317D" w:rsidRDefault="00396B4C" w:rsidP="00396B4C">
    <w:pPr>
      <w:pStyle w:val="Footer"/>
    </w:pPr>
    <w:r w:rsidRPr="00753CB4">
      <w:rPr>
        <w:rStyle w:val="HideTWBExt"/>
      </w:rPr>
      <w:t>&lt;PathFdR&gt;</w:t>
    </w:r>
    <w:r w:rsidR="0056317D" w:rsidRPr="0056317D">
      <w:t>RR\1125427SK.docx</w:t>
    </w:r>
    <w:r w:rsidRPr="00753CB4">
      <w:rPr>
        <w:rStyle w:val="HideTWBExt"/>
      </w:rPr>
      <w:t>&lt;/PathFdR&gt;</w:t>
    </w:r>
    <w:r w:rsidRPr="0056317D">
      <w:tab/>
    </w:r>
    <w:r w:rsidRPr="0056317D">
      <w:fldChar w:fldCharType="begin"/>
    </w:r>
    <w:r w:rsidRPr="0056317D">
      <w:instrText xml:space="preserve"> PAGE  \* MERGEFORMAT </w:instrText>
    </w:r>
    <w:r w:rsidRPr="0056317D">
      <w:fldChar w:fldCharType="separate"/>
    </w:r>
    <w:r w:rsidR="00753CB4">
      <w:rPr>
        <w:noProof/>
      </w:rPr>
      <w:t>5</w:t>
    </w:r>
    <w:r w:rsidRPr="0056317D">
      <w:fldChar w:fldCharType="end"/>
    </w:r>
    <w:r w:rsidRPr="0056317D">
      <w:t>/</w:t>
    </w:r>
    <w:fldSimple w:instr=" NUMPAGES  \* MERGEFORMAT ">
      <w:r w:rsidR="00753CB4">
        <w:rPr>
          <w:noProof/>
        </w:rPr>
        <w:t>400</w:t>
      </w:r>
    </w:fldSimple>
    <w:r w:rsidRPr="0056317D">
      <w:tab/>
      <w:t>PE</w:t>
    </w:r>
    <w:r w:rsidRPr="00753CB4">
      <w:rPr>
        <w:rStyle w:val="HideTWBExt"/>
      </w:rPr>
      <w:t>&lt;NoPE&gt;</w:t>
    </w:r>
    <w:r w:rsidRPr="0056317D">
      <w:t>597.391</w:t>
    </w:r>
    <w:r w:rsidRPr="00753CB4">
      <w:rPr>
        <w:rStyle w:val="HideTWBExt"/>
      </w:rPr>
      <w:t>&lt;/NoPE&gt;&lt;Version&gt;</w:t>
    </w:r>
    <w:r w:rsidRPr="0056317D">
      <w:t>v02-00</w:t>
    </w:r>
    <w:r w:rsidRPr="00753CB4">
      <w:rPr>
        <w:rStyle w:val="HideTWBExt"/>
      </w:rPr>
      <w:t>&lt;/Version&gt;</w:t>
    </w:r>
  </w:p>
  <w:p w14:paraId="03BFF42E" w14:textId="3CD3A720" w:rsidR="00160C10" w:rsidRPr="0056317D" w:rsidRDefault="00396B4C" w:rsidP="00396B4C">
    <w:pPr>
      <w:pStyle w:val="Footer2"/>
    </w:pPr>
    <w:r w:rsidRPr="0056317D">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B979" w14:textId="6A4D56AA" w:rsidR="00396B4C" w:rsidRPr="0056317D" w:rsidRDefault="00396B4C" w:rsidP="00396B4C">
    <w:pPr>
      <w:pStyle w:val="Footer"/>
    </w:pPr>
    <w:r w:rsidRPr="00753CB4">
      <w:rPr>
        <w:rStyle w:val="HideTWBExt"/>
      </w:rPr>
      <w:t>&lt;PathFdR&gt;</w:t>
    </w:r>
    <w:r w:rsidR="0056317D" w:rsidRPr="0056317D">
      <w:t>RR\1125427SK.docx</w:t>
    </w:r>
    <w:r w:rsidRPr="00753CB4">
      <w:rPr>
        <w:rStyle w:val="HideTWBExt"/>
      </w:rPr>
      <w:t>&lt;/PathFdR&gt;</w:t>
    </w:r>
    <w:r w:rsidRPr="0056317D">
      <w:tab/>
    </w:r>
    <w:r w:rsidRPr="0056317D">
      <w:tab/>
      <w:t>PE</w:t>
    </w:r>
    <w:r w:rsidRPr="00753CB4">
      <w:rPr>
        <w:rStyle w:val="HideTWBExt"/>
      </w:rPr>
      <w:t>&lt;NoPE&gt;</w:t>
    </w:r>
    <w:r w:rsidRPr="0056317D">
      <w:t>597.391</w:t>
    </w:r>
    <w:r w:rsidRPr="00753CB4">
      <w:rPr>
        <w:rStyle w:val="HideTWBExt"/>
      </w:rPr>
      <w:t>&lt;/NoPE&gt;&lt;Version&gt;</w:t>
    </w:r>
    <w:r w:rsidRPr="0056317D">
      <w:t>v02-00</w:t>
    </w:r>
    <w:r w:rsidRPr="00753CB4">
      <w:rPr>
        <w:rStyle w:val="HideTWBExt"/>
      </w:rPr>
      <w:t>&lt;/Version&gt;</w:t>
    </w:r>
  </w:p>
  <w:p w14:paraId="059CB1E3" w14:textId="62619F0D" w:rsidR="00160C10" w:rsidRPr="0056317D" w:rsidRDefault="00396B4C" w:rsidP="00396B4C">
    <w:pPr>
      <w:pStyle w:val="Footer2"/>
      <w:tabs>
        <w:tab w:val="center" w:pos="4535"/>
        <w:tab w:val="right" w:pos="9921"/>
      </w:tabs>
    </w:pPr>
    <w:r w:rsidRPr="0056317D">
      <w:t>SK</w:t>
    </w:r>
    <w:r w:rsidRPr="0056317D">
      <w:tab/>
    </w:r>
    <w:r w:rsidRPr="0056317D">
      <w:rPr>
        <w:b w:val="0"/>
        <w:i/>
        <w:color w:val="C0C0C0"/>
        <w:sz w:val="22"/>
      </w:rPr>
      <w:t>Zjednotení v rozmanitosti</w:t>
    </w:r>
    <w:r w:rsidRPr="0056317D">
      <w:tab/>
      <w: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4D4FF" w14:textId="77777777" w:rsidR="00160C10" w:rsidRPr="0056317D" w:rsidRDefault="00160C10">
      <w:r w:rsidRPr="0056317D">
        <w:separator/>
      </w:r>
    </w:p>
  </w:footnote>
  <w:footnote w:type="continuationSeparator" w:id="0">
    <w:p w14:paraId="671AAEDC" w14:textId="77777777" w:rsidR="00160C10" w:rsidRPr="0056317D" w:rsidRDefault="00160C10">
      <w:r w:rsidRPr="0056317D">
        <w:continuationSeparator/>
      </w:r>
    </w:p>
  </w:footnote>
  <w:footnote w:id="1">
    <w:p w14:paraId="75DC7E12" w14:textId="68C95C1A" w:rsidR="00160C10" w:rsidRPr="0056317D" w:rsidRDefault="00160C10">
      <w:pPr>
        <w:pStyle w:val="FootnoteText"/>
        <w:rPr>
          <w:sz w:val="24"/>
          <w:szCs w:val="24"/>
        </w:rPr>
      </w:pPr>
      <w:r w:rsidRPr="0056317D">
        <w:rPr>
          <w:rStyle w:val="FootnoteReference"/>
        </w:rPr>
        <w:footnoteRef/>
      </w:r>
      <w:r w:rsidRPr="0056317D">
        <w:t xml:space="preserve"> </w:t>
      </w:r>
      <w:r w:rsidRPr="0056317D">
        <w:rPr>
          <w:iCs/>
          <w:sz w:val="24"/>
          <w:szCs w:val="24"/>
        </w:rPr>
        <w:t>Ú. v. EÚ C 303, 19.8.2016, s. 103.</w:t>
      </w:r>
    </w:p>
  </w:footnote>
  <w:footnote w:id="2">
    <w:p w14:paraId="35B03705" w14:textId="77777777" w:rsidR="00160C10" w:rsidRPr="0056317D" w:rsidRDefault="00160C10" w:rsidP="00B47B5E">
      <w:r w:rsidRPr="0056317D">
        <w:rPr>
          <w:vertAlign w:val="superscript"/>
        </w:rPr>
        <w:footnoteRef/>
      </w:r>
      <w:r w:rsidRPr="0056317D">
        <w:rPr>
          <w:sz w:val="20"/>
        </w:rPr>
        <w:t xml:space="preserve"> Nový legislatívny rámec tvoria dve nariadenia (</w:t>
      </w:r>
      <w:hyperlink r:id="rId1" w:history="1">
        <w:r w:rsidRPr="0056317D">
          <w:rPr>
            <w:rStyle w:val="Hyperlink"/>
            <w:sz w:val="20"/>
          </w:rPr>
          <w:t>nariadenie (ES) 764/2008</w:t>
        </w:r>
      </w:hyperlink>
      <w:r w:rsidRPr="0056317D">
        <w:rPr>
          <w:sz w:val="20"/>
        </w:rPr>
        <w:t xml:space="preserve"> a </w:t>
      </w:r>
      <w:hyperlink r:id="rId2" w:history="1">
        <w:r w:rsidRPr="0056317D">
          <w:rPr>
            <w:rStyle w:val="Hyperlink"/>
            <w:sz w:val="20"/>
          </w:rPr>
          <w:t>nariadenie (ES) 765/2008</w:t>
        </w:r>
      </w:hyperlink>
      <w:r w:rsidRPr="0056317D">
        <w:rPr>
          <w:sz w:val="20"/>
        </w:rPr>
        <w:t>) a jedno rozhodnutie(</w:t>
      </w:r>
      <w:hyperlink r:id="rId3" w:history="1">
        <w:r w:rsidRPr="0056317D">
          <w:rPr>
            <w:rStyle w:val="Hyperlink"/>
            <w:sz w:val="20"/>
          </w:rPr>
          <w:t>rozhodnutie 768/2008</w:t>
        </w:r>
      </w:hyperlink>
      <w:r w:rsidRPr="0056317D">
        <w:rPr>
          <w:sz w:val="20"/>
        </w:rPr>
        <w:t xml:space="preserve">). Ide o balík opatrení zameraných na zlepšenie dohľadu nad trhom a podporu kvality posúdenia zhody. Takisto sa v ňom objasňuje používanie označenia CE a vytvára súbor nástrojov opatrení, ktoré sa majú používať v právnych predpisoch týkajúcich sa výrobkov. </w:t>
      </w:r>
      <w:r w:rsidRPr="0056317D">
        <w:t xml:space="preserve">Hlavným cieľom Komisie je zosúladiť harmonizáciu právnych predpisov o výrobkoch s referenčnými ustanoveniami rozhodnutia </w:t>
      </w:r>
      <w:hyperlink r:id="rId4" w:history="1">
        <w:r w:rsidRPr="0056317D">
          <w:rPr>
            <w:rStyle w:val="Hyperlink"/>
            <w:sz w:val="20"/>
          </w:rPr>
          <w:t>768/2008/ES</w:t>
        </w:r>
      </w:hyperlink>
      <w:r w:rsidRPr="0056317D">
        <w:t>.</w:t>
      </w:r>
      <w:r w:rsidRPr="0056317D">
        <w:rPr>
          <w:sz w:val="20"/>
        </w:rPr>
        <w:t xml:space="preserve"> To sa uskutočnilo aj v súvislosti s touto smernicou. </w:t>
      </w:r>
    </w:p>
    <w:p w14:paraId="443B9029" w14:textId="77777777" w:rsidR="00160C10" w:rsidRPr="0056317D" w:rsidRDefault="00160C10" w:rsidP="00B47B5E"/>
  </w:footnote>
  <w:footnote w:id="3">
    <w:p w14:paraId="5BAC2CE4" w14:textId="77777777" w:rsidR="001E0A37" w:rsidRPr="0056317D" w:rsidRDefault="001E0A37" w:rsidP="001E0A37">
      <w:pPr>
        <w:pStyle w:val="FootnoteText"/>
      </w:pPr>
      <w:r w:rsidRPr="0056317D">
        <w:rPr>
          <w:rStyle w:val="FootnoteReference"/>
        </w:rPr>
        <w:footnoteRef/>
      </w:r>
      <w:r w:rsidRPr="0056317D">
        <w:t xml:space="preserve">  Dohovor OSN o právach osôb so zdravotným postihnutím z 13. decembra 2006.</w:t>
      </w:r>
    </w:p>
  </w:footnote>
  <w:footnote w:id="4">
    <w:p w14:paraId="77431D49" w14:textId="77777777" w:rsidR="001E0A37" w:rsidRPr="0056317D" w:rsidRDefault="001E0A37" w:rsidP="001E0A37">
      <w:pPr>
        <w:pStyle w:val="FootnoteText"/>
      </w:pPr>
      <w:r w:rsidRPr="0056317D">
        <w:rPr>
          <w:rStyle w:val="FootnoteReference"/>
        </w:rPr>
        <w:footnoteRef/>
      </w:r>
      <w:r w:rsidRPr="0056317D">
        <w:t xml:space="preserve">  Smernica Európskeho parlamentu a Rady 2010/13/EÚ z 10. marca 2010 o koordinácii niektorých ustanovení upravených zákonom, iným právnym predpisom alebo správnym opatrením v členských štátoch týkajúcich sa poskytovania audiovizuálnych mediálnych služieb (Ú. v. EÚ L 95, 15.4.2010, s. 1).</w:t>
      </w:r>
    </w:p>
  </w:footnote>
  <w:footnote w:id="5">
    <w:p w14:paraId="64C78063" w14:textId="77777777" w:rsidR="001E0A37" w:rsidRPr="0056317D" w:rsidRDefault="001E0A37" w:rsidP="001E0A37">
      <w:pPr>
        <w:pStyle w:val="FootnoteText"/>
      </w:pPr>
      <w:r w:rsidRPr="0056317D">
        <w:rPr>
          <w:rStyle w:val="FootnoteReference"/>
        </w:rPr>
        <w:footnoteRef/>
      </w:r>
      <w:r w:rsidRPr="0056317D">
        <w:t xml:space="preserve">  2006/515/ES: Rozhodnutie Rady z 18. mája 2006 o uzavretí Dohovoru o ochrane a podpore rozmanitosti kultúrnych prejavov (Ú. v. EÚ L 201, 25.7.2006, s.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E83B" w14:textId="77777777" w:rsidR="00753CB4" w:rsidRDefault="0075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F2069" w14:textId="77777777" w:rsidR="00753CB4" w:rsidRDefault="00753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41EE" w14:textId="77777777" w:rsidR="00753CB4" w:rsidRDefault="0075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1138A"/>
    <w:multiLevelType w:val="hybridMultilevel"/>
    <w:tmpl w:val="C30A06BE"/>
    <w:lvl w:ilvl="0" w:tplc="B48608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31765"/>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4"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15:restartNumberingAfterBreak="0">
    <w:nsid w:val="077A78BF"/>
    <w:multiLevelType w:val="hybridMultilevel"/>
    <w:tmpl w:val="D1EE3C46"/>
    <w:lvl w:ilvl="0" w:tplc="54D8618A">
      <w:start w:val="1"/>
      <w:numFmt w:val="lowerRoman"/>
      <w:lvlText w:val="(%1)"/>
      <w:lvlJc w:val="left"/>
      <w:pPr>
        <w:ind w:left="2040" w:hanging="360"/>
      </w:pPr>
      <w:rPr>
        <w:rFonts w:cs="Times New Roman" w:hint="default"/>
      </w:rPr>
    </w:lvl>
    <w:lvl w:ilvl="1" w:tplc="3FCE1500" w:tentative="1">
      <w:start w:val="1"/>
      <w:numFmt w:val="lowerLetter"/>
      <w:lvlText w:val="%2."/>
      <w:lvlJc w:val="left"/>
      <w:pPr>
        <w:ind w:left="2760" w:hanging="360"/>
      </w:pPr>
    </w:lvl>
    <w:lvl w:ilvl="2" w:tplc="24ECB414" w:tentative="1">
      <w:start w:val="1"/>
      <w:numFmt w:val="lowerRoman"/>
      <w:lvlText w:val="%3."/>
      <w:lvlJc w:val="right"/>
      <w:pPr>
        <w:ind w:left="3480" w:hanging="180"/>
      </w:pPr>
    </w:lvl>
    <w:lvl w:ilvl="3" w:tplc="FEDCE2E0" w:tentative="1">
      <w:start w:val="1"/>
      <w:numFmt w:val="decimal"/>
      <w:lvlText w:val="%4."/>
      <w:lvlJc w:val="left"/>
      <w:pPr>
        <w:ind w:left="4200" w:hanging="360"/>
      </w:pPr>
    </w:lvl>
    <w:lvl w:ilvl="4" w:tplc="350463E4" w:tentative="1">
      <w:start w:val="1"/>
      <w:numFmt w:val="lowerLetter"/>
      <w:lvlText w:val="%5."/>
      <w:lvlJc w:val="left"/>
      <w:pPr>
        <w:ind w:left="4920" w:hanging="360"/>
      </w:pPr>
    </w:lvl>
    <w:lvl w:ilvl="5" w:tplc="8B5E05D6" w:tentative="1">
      <w:start w:val="1"/>
      <w:numFmt w:val="lowerRoman"/>
      <w:lvlText w:val="%6."/>
      <w:lvlJc w:val="right"/>
      <w:pPr>
        <w:ind w:left="5640" w:hanging="180"/>
      </w:pPr>
    </w:lvl>
    <w:lvl w:ilvl="6" w:tplc="3CA62132" w:tentative="1">
      <w:start w:val="1"/>
      <w:numFmt w:val="decimal"/>
      <w:lvlText w:val="%7."/>
      <w:lvlJc w:val="left"/>
      <w:pPr>
        <w:ind w:left="6360" w:hanging="360"/>
      </w:pPr>
    </w:lvl>
    <w:lvl w:ilvl="7" w:tplc="F19C918A" w:tentative="1">
      <w:start w:val="1"/>
      <w:numFmt w:val="lowerLetter"/>
      <w:lvlText w:val="%8."/>
      <w:lvlJc w:val="left"/>
      <w:pPr>
        <w:ind w:left="7080" w:hanging="360"/>
      </w:pPr>
    </w:lvl>
    <w:lvl w:ilvl="8" w:tplc="E5521962" w:tentative="1">
      <w:start w:val="1"/>
      <w:numFmt w:val="lowerRoman"/>
      <w:lvlText w:val="%9."/>
      <w:lvlJc w:val="right"/>
      <w:pPr>
        <w:ind w:left="7800" w:hanging="180"/>
      </w:pPr>
    </w:lvl>
  </w:abstractNum>
  <w:abstractNum w:abstractNumId="6" w15:restartNumberingAfterBreak="0">
    <w:nsid w:val="0ED118A7"/>
    <w:multiLevelType w:val="hybridMultilevel"/>
    <w:tmpl w:val="1E62F892"/>
    <w:lvl w:ilvl="0" w:tplc="F69A11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0032BF"/>
    <w:multiLevelType w:val="hybridMultilevel"/>
    <w:tmpl w:val="5E5A1A96"/>
    <w:lvl w:ilvl="0" w:tplc="5E206B2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22410F7"/>
    <w:multiLevelType w:val="hybridMultilevel"/>
    <w:tmpl w:val="173A815E"/>
    <w:lvl w:ilvl="0" w:tplc="AB846824">
      <w:start w:val="1"/>
      <w:numFmt w:val="lowerRoman"/>
      <w:lvlText w:val="(%1)"/>
      <w:lvlJc w:val="left"/>
      <w:pPr>
        <w:ind w:left="1637" w:hanging="360"/>
      </w:pPr>
      <w:rPr>
        <w:rFonts w:cs="Times New Roman" w:hint="default"/>
      </w:rPr>
    </w:lvl>
    <w:lvl w:ilvl="1" w:tplc="08090019" w:tentative="1">
      <w:start w:val="1"/>
      <w:numFmt w:val="lowerLetter"/>
      <w:lvlText w:val="%2."/>
      <w:lvlJc w:val="left"/>
      <w:pPr>
        <w:ind w:left="317" w:hanging="360"/>
      </w:pPr>
    </w:lvl>
    <w:lvl w:ilvl="2" w:tplc="0809001B" w:tentative="1">
      <w:start w:val="1"/>
      <w:numFmt w:val="lowerRoman"/>
      <w:lvlText w:val="%3."/>
      <w:lvlJc w:val="right"/>
      <w:pPr>
        <w:ind w:left="1037" w:hanging="180"/>
      </w:pPr>
    </w:lvl>
    <w:lvl w:ilvl="3" w:tplc="0809000F" w:tentative="1">
      <w:start w:val="1"/>
      <w:numFmt w:val="decimal"/>
      <w:lvlText w:val="%4."/>
      <w:lvlJc w:val="left"/>
      <w:pPr>
        <w:ind w:left="1757" w:hanging="360"/>
      </w:pPr>
    </w:lvl>
    <w:lvl w:ilvl="4" w:tplc="08090019" w:tentative="1">
      <w:start w:val="1"/>
      <w:numFmt w:val="lowerLetter"/>
      <w:lvlText w:val="%5."/>
      <w:lvlJc w:val="left"/>
      <w:pPr>
        <w:ind w:left="2477" w:hanging="360"/>
      </w:pPr>
    </w:lvl>
    <w:lvl w:ilvl="5" w:tplc="0809001B" w:tentative="1">
      <w:start w:val="1"/>
      <w:numFmt w:val="lowerRoman"/>
      <w:lvlText w:val="%6."/>
      <w:lvlJc w:val="right"/>
      <w:pPr>
        <w:ind w:left="3197" w:hanging="180"/>
      </w:pPr>
    </w:lvl>
    <w:lvl w:ilvl="6" w:tplc="0809000F" w:tentative="1">
      <w:start w:val="1"/>
      <w:numFmt w:val="decimal"/>
      <w:lvlText w:val="%7."/>
      <w:lvlJc w:val="left"/>
      <w:pPr>
        <w:ind w:left="3917" w:hanging="360"/>
      </w:pPr>
    </w:lvl>
    <w:lvl w:ilvl="7" w:tplc="08090019" w:tentative="1">
      <w:start w:val="1"/>
      <w:numFmt w:val="lowerLetter"/>
      <w:lvlText w:val="%8."/>
      <w:lvlJc w:val="left"/>
      <w:pPr>
        <w:ind w:left="4637" w:hanging="360"/>
      </w:pPr>
    </w:lvl>
    <w:lvl w:ilvl="8" w:tplc="0809001B" w:tentative="1">
      <w:start w:val="1"/>
      <w:numFmt w:val="lowerRoman"/>
      <w:lvlText w:val="%9."/>
      <w:lvlJc w:val="right"/>
      <w:pPr>
        <w:ind w:left="5357" w:hanging="180"/>
      </w:pPr>
    </w:lvl>
  </w:abstractNum>
  <w:abstractNum w:abstractNumId="9" w15:restartNumberingAfterBreak="0">
    <w:nsid w:val="15F636BC"/>
    <w:multiLevelType w:val="hybridMultilevel"/>
    <w:tmpl w:val="74F08304"/>
    <w:lvl w:ilvl="0" w:tplc="A240FC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B780353"/>
    <w:multiLevelType w:val="hybridMultilevel"/>
    <w:tmpl w:val="7146EB28"/>
    <w:lvl w:ilvl="0" w:tplc="8C44B58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1363D9"/>
    <w:multiLevelType w:val="hybridMultilevel"/>
    <w:tmpl w:val="B9F09C5A"/>
    <w:lvl w:ilvl="0" w:tplc="1E9A4B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07077"/>
    <w:multiLevelType w:val="hybridMultilevel"/>
    <w:tmpl w:val="E4B810E8"/>
    <w:lvl w:ilvl="0" w:tplc="5D642124">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650D61"/>
    <w:multiLevelType w:val="hybridMultilevel"/>
    <w:tmpl w:val="EF506C02"/>
    <w:lvl w:ilvl="0" w:tplc="C6B6CF8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BB08D2"/>
    <w:multiLevelType w:val="hybridMultilevel"/>
    <w:tmpl w:val="1BCA59A8"/>
    <w:lvl w:ilvl="0" w:tplc="48E4A466">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815CE"/>
    <w:multiLevelType w:val="hybridMultilevel"/>
    <w:tmpl w:val="49C09AFE"/>
    <w:lvl w:ilvl="0" w:tplc="AB846824">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19" w15:restartNumberingAfterBreak="0">
    <w:nsid w:val="2EEB16A7"/>
    <w:multiLevelType w:val="hybridMultilevel"/>
    <w:tmpl w:val="FAC26DE4"/>
    <w:lvl w:ilvl="0" w:tplc="4184CB42">
      <w:start w:val="6"/>
      <w:numFmt w:val="decimal"/>
      <w:lvlText w:val="(%1)"/>
      <w:lvlJc w:val="left"/>
      <w:pPr>
        <w:ind w:left="720" w:hanging="360"/>
      </w:pPr>
      <w:rPr>
        <w:rFonts w:hint="default"/>
      </w:rPr>
    </w:lvl>
    <w:lvl w:ilvl="1" w:tplc="2A382ACE" w:tentative="1">
      <w:start w:val="1"/>
      <w:numFmt w:val="lowerLetter"/>
      <w:lvlText w:val="%2."/>
      <w:lvlJc w:val="left"/>
      <w:pPr>
        <w:ind w:left="1440" w:hanging="360"/>
      </w:pPr>
    </w:lvl>
    <w:lvl w:ilvl="2" w:tplc="769A51AA" w:tentative="1">
      <w:start w:val="1"/>
      <w:numFmt w:val="lowerRoman"/>
      <w:lvlText w:val="%3."/>
      <w:lvlJc w:val="right"/>
      <w:pPr>
        <w:ind w:left="2160" w:hanging="180"/>
      </w:pPr>
    </w:lvl>
    <w:lvl w:ilvl="3" w:tplc="53E8777E" w:tentative="1">
      <w:start w:val="1"/>
      <w:numFmt w:val="decimal"/>
      <w:lvlText w:val="%4."/>
      <w:lvlJc w:val="left"/>
      <w:pPr>
        <w:ind w:left="2880" w:hanging="360"/>
      </w:pPr>
    </w:lvl>
    <w:lvl w:ilvl="4" w:tplc="7E0CF632" w:tentative="1">
      <w:start w:val="1"/>
      <w:numFmt w:val="lowerLetter"/>
      <w:lvlText w:val="%5."/>
      <w:lvlJc w:val="left"/>
      <w:pPr>
        <w:ind w:left="3600" w:hanging="360"/>
      </w:pPr>
    </w:lvl>
    <w:lvl w:ilvl="5" w:tplc="9746EFE4" w:tentative="1">
      <w:start w:val="1"/>
      <w:numFmt w:val="lowerRoman"/>
      <w:lvlText w:val="%6."/>
      <w:lvlJc w:val="right"/>
      <w:pPr>
        <w:ind w:left="4320" w:hanging="180"/>
      </w:pPr>
    </w:lvl>
    <w:lvl w:ilvl="6" w:tplc="8886E148" w:tentative="1">
      <w:start w:val="1"/>
      <w:numFmt w:val="decimal"/>
      <w:lvlText w:val="%7."/>
      <w:lvlJc w:val="left"/>
      <w:pPr>
        <w:ind w:left="5040" w:hanging="360"/>
      </w:pPr>
    </w:lvl>
    <w:lvl w:ilvl="7" w:tplc="25EEA88E" w:tentative="1">
      <w:start w:val="1"/>
      <w:numFmt w:val="lowerLetter"/>
      <w:lvlText w:val="%8."/>
      <w:lvlJc w:val="left"/>
      <w:pPr>
        <w:ind w:left="5760" w:hanging="360"/>
      </w:pPr>
    </w:lvl>
    <w:lvl w:ilvl="8" w:tplc="F0CA3166" w:tentative="1">
      <w:start w:val="1"/>
      <w:numFmt w:val="lowerRoman"/>
      <w:lvlText w:val="%9."/>
      <w:lvlJc w:val="right"/>
      <w:pPr>
        <w:ind w:left="6480" w:hanging="180"/>
      </w:pPr>
    </w:lvl>
  </w:abstractNum>
  <w:abstractNum w:abstractNumId="20" w15:restartNumberingAfterBreak="0">
    <w:nsid w:val="2EF47E16"/>
    <w:multiLevelType w:val="hybridMultilevel"/>
    <w:tmpl w:val="D1EE3C46"/>
    <w:lvl w:ilvl="0" w:tplc="B4C21BBA">
      <w:start w:val="1"/>
      <w:numFmt w:val="lowerRoman"/>
      <w:lvlText w:val="(%1)"/>
      <w:lvlJc w:val="left"/>
      <w:pPr>
        <w:ind w:left="2040" w:hanging="360"/>
      </w:pPr>
      <w:rPr>
        <w:rFonts w:cs="Times New Roman" w:hint="default"/>
      </w:rPr>
    </w:lvl>
    <w:lvl w:ilvl="1" w:tplc="F1B2F2E6" w:tentative="1">
      <w:start w:val="1"/>
      <w:numFmt w:val="lowerLetter"/>
      <w:lvlText w:val="%2."/>
      <w:lvlJc w:val="left"/>
      <w:pPr>
        <w:ind w:left="2760" w:hanging="360"/>
      </w:pPr>
    </w:lvl>
    <w:lvl w:ilvl="2" w:tplc="1870F10C" w:tentative="1">
      <w:start w:val="1"/>
      <w:numFmt w:val="lowerRoman"/>
      <w:lvlText w:val="%3."/>
      <w:lvlJc w:val="right"/>
      <w:pPr>
        <w:ind w:left="3480" w:hanging="180"/>
      </w:pPr>
    </w:lvl>
    <w:lvl w:ilvl="3" w:tplc="DBD8A1F4" w:tentative="1">
      <w:start w:val="1"/>
      <w:numFmt w:val="decimal"/>
      <w:lvlText w:val="%4."/>
      <w:lvlJc w:val="left"/>
      <w:pPr>
        <w:ind w:left="4200" w:hanging="360"/>
      </w:pPr>
    </w:lvl>
    <w:lvl w:ilvl="4" w:tplc="841EE1AA" w:tentative="1">
      <w:start w:val="1"/>
      <w:numFmt w:val="lowerLetter"/>
      <w:lvlText w:val="%5."/>
      <w:lvlJc w:val="left"/>
      <w:pPr>
        <w:ind w:left="4920" w:hanging="360"/>
      </w:pPr>
    </w:lvl>
    <w:lvl w:ilvl="5" w:tplc="EA6A7BFC" w:tentative="1">
      <w:start w:val="1"/>
      <w:numFmt w:val="lowerRoman"/>
      <w:lvlText w:val="%6."/>
      <w:lvlJc w:val="right"/>
      <w:pPr>
        <w:ind w:left="5640" w:hanging="180"/>
      </w:pPr>
    </w:lvl>
    <w:lvl w:ilvl="6" w:tplc="04DA7A60" w:tentative="1">
      <w:start w:val="1"/>
      <w:numFmt w:val="decimal"/>
      <w:lvlText w:val="%7."/>
      <w:lvlJc w:val="left"/>
      <w:pPr>
        <w:ind w:left="6360" w:hanging="360"/>
      </w:pPr>
    </w:lvl>
    <w:lvl w:ilvl="7" w:tplc="2ACE7BA0" w:tentative="1">
      <w:start w:val="1"/>
      <w:numFmt w:val="lowerLetter"/>
      <w:lvlText w:val="%8."/>
      <w:lvlJc w:val="left"/>
      <w:pPr>
        <w:ind w:left="7080" w:hanging="360"/>
      </w:pPr>
    </w:lvl>
    <w:lvl w:ilvl="8" w:tplc="0540D69C" w:tentative="1">
      <w:start w:val="1"/>
      <w:numFmt w:val="lowerRoman"/>
      <w:lvlText w:val="%9."/>
      <w:lvlJc w:val="right"/>
      <w:pPr>
        <w:ind w:left="7800" w:hanging="180"/>
      </w:pPr>
    </w:lvl>
  </w:abstractNum>
  <w:abstractNum w:abstractNumId="21" w15:restartNumberingAfterBreak="0">
    <w:nsid w:val="308F2B18"/>
    <w:multiLevelType w:val="hybridMultilevel"/>
    <w:tmpl w:val="1E62F892"/>
    <w:lvl w:ilvl="0" w:tplc="F69A11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09B7190"/>
    <w:multiLevelType w:val="hybridMultilevel"/>
    <w:tmpl w:val="E6780ECC"/>
    <w:lvl w:ilvl="0" w:tplc="516C19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21697E"/>
    <w:multiLevelType w:val="hybridMultilevel"/>
    <w:tmpl w:val="5E5A1A96"/>
    <w:lvl w:ilvl="0" w:tplc="5E206B2E">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D01518"/>
    <w:multiLevelType w:val="hybridMultilevel"/>
    <w:tmpl w:val="DB641462"/>
    <w:lvl w:ilvl="0" w:tplc="A69085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235DB5"/>
    <w:multiLevelType w:val="hybridMultilevel"/>
    <w:tmpl w:val="C60EAD46"/>
    <w:lvl w:ilvl="0" w:tplc="0CE4E304">
      <w:start w:val="1"/>
      <w:numFmt w:val="lowerLetter"/>
      <w:lvlText w:val="(%1)"/>
      <w:lvlJc w:val="left"/>
      <w:pPr>
        <w:ind w:left="1080" w:hanging="360"/>
      </w:pPr>
      <w:rPr>
        <w:rFonts w:hint="default"/>
        <w:b w:val="0"/>
      </w:rPr>
    </w:lvl>
    <w:lvl w:ilvl="1" w:tplc="B3FA1BE4" w:tentative="1">
      <w:start w:val="1"/>
      <w:numFmt w:val="lowerLetter"/>
      <w:lvlText w:val="%2."/>
      <w:lvlJc w:val="left"/>
      <w:pPr>
        <w:ind w:left="1800" w:hanging="360"/>
      </w:pPr>
    </w:lvl>
    <w:lvl w:ilvl="2" w:tplc="78664BDA" w:tentative="1">
      <w:start w:val="1"/>
      <w:numFmt w:val="lowerRoman"/>
      <w:lvlText w:val="%3."/>
      <w:lvlJc w:val="right"/>
      <w:pPr>
        <w:ind w:left="2520" w:hanging="180"/>
      </w:pPr>
    </w:lvl>
    <w:lvl w:ilvl="3" w:tplc="6AB2B934" w:tentative="1">
      <w:start w:val="1"/>
      <w:numFmt w:val="decimal"/>
      <w:lvlText w:val="%4."/>
      <w:lvlJc w:val="left"/>
      <w:pPr>
        <w:ind w:left="3240" w:hanging="360"/>
      </w:pPr>
    </w:lvl>
    <w:lvl w:ilvl="4" w:tplc="B7408D38" w:tentative="1">
      <w:start w:val="1"/>
      <w:numFmt w:val="lowerLetter"/>
      <w:lvlText w:val="%5."/>
      <w:lvlJc w:val="left"/>
      <w:pPr>
        <w:ind w:left="3960" w:hanging="360"/>
      </w:pPr>
    </w:lvl>
    <w:lvl w:ilvl="5" w:tplc="145A43D2" w:tentative="1">
      <w:start w:val="1"/>
      <w:numFmt w:val="lowerRoman"/>
      <w:lvlText w:val="%6."/>
      <w:lvlJc w:val="right"/>
      <w:pPr>
        <w:ind w:left="4680" w:hanging="180"/>
      </w:pPr>
    </w:lvl>
    <w:lvl w:ilvl="6" w:tplc="26D88AA6" w:tentative="1">
      <w:start w:val="1"/>
      <w:numFmt w:val="decimal"/>
      <w:lvlText w:val="%7."/>
      <w:lvlJc w:val="left"/>
      <w:pPr>
        <w:ind w:left="5400" w:hanging="360"/>
      </w:pPr>
    </w:lvl>
    <w:lvl w:ilvl="7" w:tplc="7B7A66CE" w:tentative="1">
      <w:start w:val="1"/>
      <w:numFmt w:val="lowerLetter"/>
      <w:lvlText w:val="%8."/>
      <w:lvlJc w:val="left"/>
      <w:pPr>
        <w:ind w:left="6120" w:hanging="360"/>
      </w:pPr>
    </w:lvl>
    <w:lvl w:ilvl="8" w:tplc="84EA7296" w:tentative="1">
      <w:start w:val="1"/>
      <w:numFmt w:val="lowerRoman"/>
      <w:lvlText w:val="%9."/>
      <w:lvlJc w:val="right"/>
      <w:pPr>
        <w:ind w:left="6840" w:hanging="180"/>
      </w:pPr>
    </w:lvl>
  </w:abstractNum>
  <w:abstractNum w:abstractNumId="26" w15:restartNumberingAfterBreak="0">
    <w:nsid w:val="3E836C95"/>
    <w:multiLevelType w:val="hybridMultilevel"/>
    <w:tmpl w:val="D8FA7E20"/>
    <w:lvl w:ilvl="0" w:tplc="7BB2EE12">
      <w:start w:val="1"/>
      <w:numFmt w:val="lowerLetter"/>
      <w:lvlText w:val="(%1)"/>
      <w:lvlJc w:val="left"/>
      <w:pPr>
        <w:ind w:left="1500" w:hanging="360"/>
      </w:pPr>
      <w:rPr>
        <w:rFonts w:hint="default"/>
      </w:rPr>
    </w:lvl>
    <w:lvl w:ilvl="1" w:tplc="CABAEE52" w:tentative="1">
      <w:start w:val="1"/>
      <w:numFmt w:val="lowerLetter"/>
      <w:lvlText w:val="%2."/>
      <w:lvlJc w:val="left"/>
      <w:pPr>
        <w:ind w:left="1440" w:hanging="360"/>
      </w:pPr>
    </w:lvl>
    <w:lvl w:ilvl="2" w:tplc="6324DC26" w:tentative="1">
      <w:start w:val="1"/>
      <w:numFmt w:val="lowerRoman"/>
      <w:lvlText w:val="%3."/>
      <w:lvlJc w:val="right"/>
      <w:pPr>
        <w:ind w:left="2160" w:hanging="180"/>
      </w:pPr>
    </w:lvl>
    <w:lvl w:ilvl="3" w:tplc="5A9C8AAA" w:tentative="1">
      <w:start w:val="1"/>
      <w:numFmt w:val="decimal"/>
      <w:lvlText w:val="%4."/>
      <w:lvlJc w:val="left"/>
      <w:pPr>
        <w:ind w:left="2880" w:hanging="360"/>
      </w:pPr>
    </w:lvl>
    <w:lvl w:ilvl="4" w:tplc="29B0CEDA" w:tentative="1">
      <w:start w:val="1"/>
      <w:numFmt w:val="lowerLetter"/>
      <w:lvlText w:val="%5."/>
      <w:lvlJc w:val="left"/>
      <w:pPr>
        <w:ind w:left="3600" w:hanging="360"/>
      </w:pPr>
    </w:lvl>
    <w:lvl w:ilvl="5" w:tplc="145C59E4" w:tentative="1">
      <w:start w:val="1"/>
      <w:numFmt w:val="lowerRoman"/>
      <w:lvlText w:val="%6."/>
      <w:lvlJc w:val="right"/>
      <w:pPr>
        <w:ind w:left="4320" w:hanging="180"/>
      </w:pPr>
    </w:lvl>
    <w:lvl w:ilvl="6" w:tplc="FD2642EA" w:tentative="1">
      <w:start w:val="1"/>
      <w:numFmt w:val="decimal"/>
      <w:lvlText w:val="%7."/>
      <w:lvlJc w:val="left"/>
      <w:pPr>
        <w:ind w:left="5040" w:hanging="360"/>
      </w:pPr>
    </w:lvl>
    <w:lvl w:ilvl="7" w:tplc="677453DC" w:tentative="1">
      <w:start w:val="1"/>
      <w:numFmt w:val="lowerLetter"/>
      <w:lvlText w:val="%8."/>
      <w:lvlJc w:val="left"/>
      <w:pPr>
        <w:ind w:left="5760" w:hanging="360"/>
      </w:pPr>
    </w:lvl>
    <w:lvl w:ilvl="8" w:tplc="9752CA2E" w:tentative="1">
      <w:start w:val="1"/>
      <w:numFmt w:val="lowerRoman"/>
      <w:lvlText w:val="%9."/>
      <w:lvlJc w:val="right"/>
      <w:pPr>
        <w:ind w:left="6480" w:hanging="180"/>
      </w:pPr>
    </w:lvl>
  </w:abstractNum>
  <w:abstractNum w:abstractNumId="27" w15:restartNumberingAfterBreak="0">
    <w:nsid w:val="43165729"/>
    <w:multiLevelType w:val="hybridMultilevel"/>
    <w:tmpl w:val="20A82E30"/>
    <w:lvl w:ilvl="0" w:tplc="25EAEF6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60AF1"/>
    <w:multiLevelType w:val="hybridMultilevel"/>
    <w:tmpl w:val="032E7952"/>
    <w:lvl w:ilvl="0" w:tplc="4E6A8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409D5"/>
    <w:multiLevelType w:val="hybridMultilevel"/>
    <w:tmpl w:val="FE34A3C2"/>
    <w:lvl w:ilvl="0" w:tplc="B0BA855A">
      <w:start w:val="1"/>
      <w:numFmt w:val="low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B3017AD"/>
    <w:multiLevelType w:val="hybridMultilevel"/>
    <w:tmpl w:val="54EAE6CC"/>
    <w:lvl w:ilvl="0" w:tplc="88022074">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464394"/>
    <w:multiLevelType w:val="hybridMultilevel"/>
    <w:tmpl w:val="8C144F6A"/>
    <w:lvl w:ilvl="0" w:tplc="C80C1292">
      <w:start w:val="5"/>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CE452C5"/>
    <w:multiLevelType w:val="hybridMultilevel"/>
    <w:tmpl w:val="391C68E0"/>
    <w:lvl w:ilvl="0" w:tplc="3E42E402">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809A4"/>
    <w:multiLevelType w:val="hybridMultilevel"/>
    <w:tmpl w:val="288ABF7A"/>
    <w:lvl w:ilvl="0" w:tplc="FFFFFFFF">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4" w15:restartNumberingAfterBreak="0">
    <w:nsid w:val="63B5659A"/>
    <w:multiLevelType w:val="hybridMultilevel"/>
    <w:tmpl w:val="1E62F892"/>
    <w:lvl w:ilvl="0" w:tplc="F69A11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4DF19C3"/>
    <w:multiLevelType w:val="hybridMultilevel"/>
    <w:tmpl w:val="6D4A13E2"/>
    <w:lvl w:ilvl="0" w:tplc="BF76A2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2B7912"/>
    <w:multiLevelType w:val="hybridMultilevel"/>
    <w:tmpl w:val="EF506C02"/>
    <w:lvl w:ilvl="0" w:tplc="C6B6CF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65B5193C"/>
    <w:multiLevelType w:val="hybridMultilevel"/>
    <w:tmpl w:val="36B2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40354C"/>
    <w:multiLevelType w:val="hybridMultilevel"/>
    <w:tmpl w:val="B9F09C5A"/>
    <w:lvl w:ilvl="0" w:tplc="1E9A4B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321180"/>
    <w:multiLevelType w:val="hybridMultilevel"/>
    <w:tmpl w:val="2CB0E1FC"/>
    <w:lvl w:ilvl="0" w:tplc="43F8D1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527A18"/>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num w:numId="1">
    <w:abstractNumId w:val="10"/>
  </w:num>
  <w:num w:numId="2">
    <w:abstractNumId w:val="14"/>
  </w:num>
  <w:num w:numId="3">
    <w:abstractNumId w:val="4"/>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25"/>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0"/>
  </w:num>
  <w:num w:numId="27">
    <w:abstractNumId w:val="8"/>
  </w:num>
  <w:num w:numId="28">
    <w:abstractNumId w:val="36"/>
  </w:num>
  <w:num w:numId="29">
    <w:abstractNumId w:val="23"/>
  </w:num>
  <w:num w:numId="30">
    <w:abstractNumId w:val="6"/>
  </w:num>
  <w:num w:numId="31">
    <w:abstractNumId w:val="35"/>
  </w:num>
  <w:num w:numId="32">
    <w:abstractNumId w:val="18"/>
  </w:num>
  <w:num w:numId="33">
    <w:abstractNumId w:val="2"/>
  </w:num>
  <w:num w:numId="34">
    <w:abstractNumId w:val="32"/>
  </w:num>
  <w:num w:numId="35">
    <w:abstractNumId w:val="28"/>
  </w:num>
  <w:num w:numId="36">
    <w:abstractNumId w:val="17"/>
  </w:num>
  <w:num w:numId="37">
    <w:abstractNumId w:val="40"/>
  </w:num>
  <w:num w:numId="38">
    <w:abstractNumId w:val="12"/>
  </w:num>
  <w:num w:numId="39">
    <w:abstractNumId w:val="9"/>
  </w:num>
  <w:num w:numId="40">
    <w:abstractNumId w:val="39"/>
  </w:num>
  <w:num w:numId="41">
    <w:abstractNumId w:val="38"/>
  </w:num>
  <w:num w:numId="42">
    <w:abstractNumId w:val="22"/>
  </w:num>
  <w:num w:numId="43">
    <w:abstractNumId w:val="3"/>
  </w:num>
  <w:num w:numId="44">
    <w:abstractNumId w:val="11"/>
  </w:num>
  <w:num w:numId="45">
    <w:abstractNumId w:val="24"/>
  </w:num>
  <w:num w:numId="46">
    <w:abstractNumId w:val="27"/>
  </w:num>
  <w:num w:numId="4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_tradnl" w:vendorID="64" w:dllVersion="131078" w:nlCheck="1"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CopyToNetwork" w:val="-1"/>
    <w:docVar w:name="DOCDT" w:val="08/05/2017"/>
    <w:docVar w:name="DOCMNU" w:val=" 1"/>
    <w:docVar w:name="DocumentType" w:val="ERR"/>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10017 HideTWBExt;}{\*\cs16 \additive \v\cf15 \spriority0 \styrsid8810017 HideTWBInt;}{\s17\ql \li0\ri0\sa120\nowidctlpar\wrapdefault\aspalpha\aspnum\faauto\adjustright\rin0\lin0\itap0 _x000d__x000a_\rtlch\fcs1 \af0\afs20\alang1025 \ltrch\fcs0 \fs24\lang2057\langfe2057\cgrid\langnp2057\langfenp2057 \sbasedon0 \snext17 \slink18 \spriority0 \styrsid8810017 Normal6;}{\*\cs18 \additive \fs24 \slink17 \slocked \spriority0 \styrsid8810017 Normal6 Char;}{_x000d__x000a_\s19\ql \li0\ri0\nowidctlpar\wrapdefault\aspalpha\aspnum\faauto\adjustright\rin0\lin0\itap0 \rtlch\fcs1 \af0\afs20\alang1025 \ltrch\fcs0 \b\fs24\lang2057\langfe2057\cgrid\langnp2057\langfenp2057 \sbasedon0 \snext19 \slink20 \spriority0 \styrsid8810017 _x000d__x000a_NormalBold;}{\*\cs20 \additive \b\fs24 \slink19 \slocked \spriority0 \styrsid8810017 NormalBold Char;}{\s21\ql \li0\ri0\sb240\nowidctlpar\wrapdefault\aspalpha\aspnum\faauto\adjustright\rin0\lin0\itap0 \rtlch\fcs1 \af0\afs20\alang1025 \ltrch\fcs0 _x000d__x000a_\i\fs24\lang2057\langfe2057\cgrid\langnp2057\langfenp2057 \sbasedon0 \snext21 \spriority0 \styrsid8810017 Normal12Italic;}{\s22\qc \li0\ri0\sb240\nowidctlpar\wrapdefault\aspalpha\aspnum\faauto\adjustright\rin0\lin0\itap0 \rtlch\fcs1 \af0\afs20\alang1025 _x000d__x000a_\ltrch\fcs0 \i\fs24\lang2057\langfe2057\cgrid\langnp2057\langfenp2057 \sbasedon0 \snext22 \spriority0 \styrsid8810017 CrossRef;}{\s23\qc \li0\ri0\sb240\keepn\nowidctlpar\wrapdefault\aspalpha\aspnum\faauto\adjustright\rin0\lin0\itap0 \rtlch\fcs1 _x000d__x000a_\af0\afs20\alang1025 \ltrch\fcs0 \i\fs24\lang2057\langfe2057\cgrid\langnp2057\langfenp2057 \sbasedon0 \snext0 \spriority0 \styrsid8810017 JustificationTitle;}{_x000d__x000a_\s24\qc \li0\ri0\sa240\nowidctlpar\wrapdefault\aspalpha\aspnum\faauto\adjustright\rin0\lin0\itap0 \rtlch\fcs1 \af0\afs20\alang1025 \ltrch\fcs0 \i\fs24\lang2057\langfe2057\cgrid\langnp2057\langfenp2057 \sbasedon0 \snext24 \spriority0 \styrsid8810017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8810017 AMNumberTabs;}{_x000d__x000a_\s26\ql \li0\ri0\sb240\nowidctlpar\wrapdefault\aspalpha\aspnum\faauto\adjustright\rin0\lin0\itap0 \rtlch\fcs1 \af0\afs20\alang1025 \ltrch\fcs0 \b\fs24\lang2057\langfe2057\cgrid\langnp2057\langfenp2057 \sbasedon0 \snext26 \spriority0 \styrsid8810017 _x000d__x000a_NormalBold12b;}}{\*\rsidtbl \rsid24658\rsid735077\rsid2892074\rsid4666813\rsid6641733\rsid8418262\rsid8810017\rsid9636012\rsid11215221\rsid12154954\rsid14424199\rsid15204470\rsid15285974\rsid15950462\rsid16324206\rsid16662270}{\mmathPr\mmathFont34_x000d__x000a_\mbrkBin0\mbrkBinSub0\msmallFrac0\mdispDef1\mlMargin0\mrMargin0\mdefJc1\mwrapIndent1440\mintLim0\mnaryLim1}{\info{\author CLEEN Isabelle}{\operator CLEEN Isabelle}{\creatim\yr2017\mo4\dy24\hr9\min37}{\revtim\yr2017\mo4\dy24\hr9\min37}{\version1}{\edmins0}_x000d__x000a_{\nofpages1}{\nofwords97}{\nofchars533}{\*\company European Parliament}{\nofcharsws622}{\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10017\utinl \fet0{\*\wgrffmtfilter 013f}\ilfomacatclnup0{\*\template C:\\Users\\icleen\\AppData\\Local\\Temp\\Blank1.dot}{\*\ftnsep \ltrpar \pard\plain \ltrpar_x000d__x000a_\ql \li0\ri0\widctlpar\wrapdefault\aspalpha\aspnum\faauto\adjustright\rin0\lin0\itap0 \rtlch\fcs1 \af0\afs20\alang1025 \ltrch\fcs0 \fs24\lang2057\langfe2057\cgrid\langnp2057\langfenp2057 {\rtlch\fcs1 \af0 \ltrch\fcs0 \insrsid8418262 \chftnsep _x000d__x000a_\par }}{\*\ftnsepc \ltrpar \pard\plain \ltrpar\ql \li0\ri0\widctlpar\wrapdefault\aspalpha\aspnum\faauto\adjustright\rin0\lin0\itap0 \rtlch\fcs1 \af0\afs20\alang1025 \ltrch\fcs0 \fs24\lang2057\langfe2057\cgrid\langnp2057\langfenp2057 {\rtlch\fcs1 \af0 _x000d__x000a_\ltrch\fcs0 \insrsid8418262 \chftnsepc _x000d__x000a_\par }}{\*\aftnsep \ltrpar \pard\plain \ltrpar\ql \li0\ri0\widctlpar\wrapdefault\aspalpha\aspnum\faauto\adjustright\rin0\lin0\itap0 \rtlch\fcs1 \af0\afs20\alang1025 \ltrch\fcs0 \fs24\lang2057\langfe2057\cgrid\langnp2057\langfenp2057 {\rtlch\fcs1 \af0 _x000d__x000a_\ltrch\fcs0 \insrsid8418262 \chftnsep _x000d__x000a_\par }}{\*\aftnsepc \ltrpar \pard\plain \ltrpar\ql \li0\ri0\widctlpar\wrapdefault\aspalpha\aspnum\faauto\adjustright\rin0\lin0\itap0 \rtlch\fcs1 \af0\afs20\alang1025 \ltrch\fcs0 \fs24\lang2057\langfe2057\cgrid\langnp2057\langfenp2057 {\rtlch\fcs1 \af0 _x000d__x000a_\ltrch\fcs0 \insrsid84182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8810017\charrsid27924 {\*\bkmkstart restart}&lt;Amend&gt;}{_x000d__x000a_\rtlch\fcs1 \af0 \ltrch\fcs0 \insrsid8810017\charrsid27924 Amendment\tab \tab }{\rtlch\fcs1 \af0 \ltrch\fcs0 \cs15\b0\v\f1\fs20\cf9\insrsid8810017\charrsid27924 &lt;NumAm&gt;}{\rtlch\fcs1 \af0 \ltrch\fcs0 \insrsid8810017\charrsid27924 #}{\rtlch\fcs1 \af0 _x000d__x000a_\ltrch\fcs0 \cs16\v\cf15\insrsid8810017\charrsid27924 ENMIENDA@NRAM@}{\rtlch\fcs1 \af0 \ltrch\fcs0 \insrsid8810017\charrsid27924 #}{\rtlch\fcs1 \af0 \ltrch\fcs0 \cs15\b0\v\f1\fs20\cf9\insrsid8810017\charrsid27924 &lt;/NumAm&gt;}{\rtlch\fcs1 \af0 \ltrch\fcs0 _x000d__x000a_\insrsid8810017\charrsid27924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8810017\charrsid27924 &lt;DocAmend&gt;}{\rtlch\fcs1 \af0 \ltrch\fcs0 \insrsid8810017\charrsid27924 Proposal for a #}{\rtlch\fcs1 \af0 \ltrch\fcs0 \cs16\v\cf15\insrsid8810017\charrsid27924 _x000d__x000a_MNU[DOC1][DOC2][DOC3]@DOCMSG@DOCMNU}{\rtlch\fcs1 \af0 \ltrch\fcs0 \insrsid8810017\charrsid27924 ##}{\rtlch\fcs1 \af0 \ltrch\fcs0 \cs16\v\cf15\insrsid8810017\charrsid27924 MNU[AMACTYES][NOTAPP]@CHOICE@AMACTMNU}{\rtlch\fcs1 \af0 \ltrch\fcs0 _x000d__x000a_\insrsid8810017\charrsid27924 #}{\rtlch\fcs1 \af0 \ltrch\fcs0 \cs15\b0\v\f1\fs20\cf9\insrsid8810017\charrsid27924 &lt;/DocAmend&gt;}{\rtlch\fcs1 \af0 \ltrch\fcs0 \insrsid8810017\charrsid27924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8810017\charrsid27924 &lt;Article&gt;}{\rtlch\fcs1 \af0 \ltrch\fcs0 \insrsid8810017\charrsid27924 #}{\rtlch\fcs1 \af0 \ltrch\fcs0 \cs16\v\cf15\insrsid8810017\charrsid27924 _x000d__x000a_MNU[AMACTPARTYES][AMACTPARTNO]@CHOICE@AMACTMNU}{\rtlch\fcs1 \af0 \ltrch\fcs0 \insrsid8810017\charrsid27924 #}{\rtlch\fcs1 \af0 \ltrch\fcs0 \cs15\b0\v\f1\fs20\cf9\insrsid8810017\charrsid27924 &lt;/Article&gt;}{\rtlch\fcs1 \af0 \ltrch\fcs0 _x000d__x000a_\insrsid8810017\charrsid27924 _x000d__x000a_\par }\pard\plain \ltrpar\ql \li0\ri0\keepn\widctlpar\wrapdefault\aspalpha\aspnum\faauto\adjustright\rin0\lin0\itap0\pararsid1856914 \rtlch\fcs1 \af0\afs20\alang1025 \ltrch\fcs0 \fs24\lang2057\langfe2057\cgrid\langnp2057\langfenp2057 {\rtlch\fcs1 \af0 _x000d__x000a_\ltrch\fcs0 \cs15\v\f1\fs20\cf9\insrsid8810017\charrsid27924 &lt;DocAmend2&gt;&lt;OptDel&gt;}{\rtlch\fcs1 \af0 \ltrch\fcs0 \insrsid8810017\charrsid27924 #}{\rtlch\fcs1 \af0 \ltrch\fcs0 \cs16\v\cf15\insrsid8810017\charrsid27924 MNU[OPTNRACTYES][NOTAPP]@CHOICE@AMACTMNU_x000d__x000a_}{\rtlch\fcs1 \af0 \ltrch\fcs0 \insrsid8810017\charrsid27924 #}{\rtlch\fcs1 \af0 \ltrch\fcs0 \cs15\v\f1\fs20\cf9\insrsid8810017\charrsid27924 &lt;/OptDel&gt;&lt;/DocAmend2&gt;}{\rtlch\fcs1 \af0 \ltrch\fcs0 \insrsid8810017\charrsid27924 _x000d__x000a_\par }\pard \ltrpar\ql \li0\ri0\widctlpar\wrapdefault\aspalpha\aspnum\faauto\adjustright\rin0\lin0\itap0\pararsid2517430 {\rtlch\fcs1 \af0 \ltrch\fcs0 \cs15\v\f1\fs20\cf9\insrsid8810017\charrsid27924 &lt;Article2&gt;&lt;OptDel&gt;}{\rtlch\fcs1 \af0 \ltrch\fcs0 _x000d__x000a_\insrsid8810017\charrsid27924 #}{\rtlch\fcs1 \af0 \ltrch\fcs0 \cs16\v\cf15\insrsid8810017\charrsid27924 MNU[OPTACTPARTYES][NOTAPP]@CHOICE@AMACTMNU}{\rtlch\fcs1 \af0 \ltrch\fcs0 \insrsid8810017\charrsid27924 #}{\rtlch\fcs1 \af0 \ltrch\fcs0 _x000d__x000a_\cs15\v\f1\fs20\cf9\insrsid8810017\charrsid27924 &lt;/OptDel&gt;&lt;/Article2&gt;}{\rtlch\fcs1 \af0 \ltrch\fcs0 \insrsid8810017\charrsid27924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8810017\charrsid27924 \cell _x000d__x000a_}\pard \ltrpar\ql \li0\ri0\widctlpar\intbl\wrapdefault\aspalpha\aspnum\faauto\adjustright\rin0\lin0 {\rtlch\fcs1 \af0 \ltrch\fcs0 \insrsid8810017\charrsid27924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8810017\charrsid27924 #}{\rtlch\fcs1 \af0 \ltrch\fcs0 \cs16\v\cf15\insrsid8810017\charrsid27924 MNU[OPTLEFTAMACT][LEFTPROP]@CHOICE@AMACTMNU}{\rtlch\fcs1 \af0 \ltrch\fcs0 \insrsid8810017\charrsid27924 #\cell Amendment_x000d__x000a_\cell }\pard\plain \ltrpar\ql \li0\ri0\widctlpar\intbl\wrapdefault\aspalpha\aspnum\faauto\adjustright\rin0\lin0 \rtlch\fcs1 \af0\afs20\alang1025 \ltrch\fcs0 \fs24\lang2057\langfe2057\cgrid\langnp2057\langfenp2057 {\rtlch\fcs1 \af0 \ltrch\fcs0 _x000d__x000a_\insrsid8810017\charrsid27924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810017\charrsid27924 ##\cell ##}{\rtlch\fcs1 \af0\afs24 \ltrch\fcs0 \insrsid8810017\charrsid27924 \cell }\pard\plain \ltrpar\ql \li0\ri0\widctlpar\intbl\wrapdefault\aspalpha\aspnum\faauto\adjustright\rin0\lin0 \rtlch\fcs1 _x000d__x000a_\af0\afs20\alang1025 \ltrch\fcs0 \fs24\lang2057\langfe2057\cgrid\langnp2057\langfenp2057 {\rtlch\fcs1 \af0 \ltrch\fcs0 \insrsid8810017\charrsid27924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57\langfe2057\cgrid\langnp2057\langfenp2057 {\rtlch\fcs1 \af0 \ltrch\fcs0 _x000d__x000a_\cs15\i0\v\f1\fs20\cf9\insrsid8810017\charrsid27924 &lt;OptDel&gt;}{\rtlch\fcs1 \af0 \ltrch\fcs0 \insrsid8810017\charrsid27924 #}{\rtlch\fcs1 \af0 \ltrch\fcs0 \cs16\v\cf15\insrsid8810017\charrsid27924 MNU[CROSSREFNO][CROSSREFYES]@CHOICE@}{\rtlch\fcs1 \af0 _x000d__x000a_\ltrch\fcs0 \insrsid8810017\charrsid27924 #}{\rtlch\fcs1 \af0 \ltrch\fcs0 \cs15\i0\v\f1\fs20\cf9\insrsid8810017\charrsid27924 &lt;/OptDel&gt;}{\rtlch\fcs1 \af0 \ltrch\fcs0 \insrsid8810017\charrsid27924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8810017\charrsid27924 &lt;TitreJust&gt;}{\rtlch\fcs1 \af0 \ltrch\fcs0 \insrsid8810017\charrsid27924 Justification}{\rtlch\fcs1 \af0 \ltrch\fcs0 \cs15\i0\v\f1\fs20\cf9\insrsid8810017\charrsid27924 _x000d__x000a_&lt;/TitreJust&gt;}{\rtlch\fcs1 \af0 \ltrch\fcs0 \insrsid8810017\charrsid27924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8810017\charrsid27924 &lt;OptDelPrev&gt;}{\rtlch\fcs1 \af0 \ltrch\fcs0 \insrsid8810017\charrsid27924 #}{\rtlch\fcs1 \af0 \ltrch\fcs0 \cs16\v\cf15\insrsid8810017\charrsid27924 MNU[TEXTJUSTYES][TEXTJUSTNO]@CHOICE@}{_x000d__x000a_\rtlch\fcs1 \af0 \ltrch\fcs0 \insrsid8810017\charrsid27924 #}{\rtlch\fcs1 \af0 \ltrch\fcs0 \cs15\i0\v\f1\fs20\cf9\insrsid8810017\charrsid27924 &lt;/OptDelPrev&gt;}{\rtlch\fcs1 \af0 \ltrch\fcs0 \insrsid8810017\charrsid27924 _x000d__x000a_\par }\pard\plain \ltrpar\ql \li0\ri0\widctlpar\wrapdefault\aspalpha\aspnum\faauto\adjustright\rin0\lin0\itap0\pararsid16324206 \rtlch\fcs1 \af0\afs20\alang1025 \ltrch\fcs0 \fs24\lang2057\langfe2057\cgrid\langnp2057\langfenp2057 {\rtlch\fcs1 \af0 \ltrch\fcs0 _x000d__x000a_\cs15\v\f1\fs20\cf9\insrsid8810017\charrsid27924 &lt;/Amend&gt;}{\rtlch\fcs1 \af0 \ltrch\fcs0 \insrsid8810017\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a_x000d__x000a_c7a9cdb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429205 HideTWBExt;}{\s16\ql \li0\ri0\sa120\nowidctlpar\wrapdefault\aspalpha\aspnum\faauto\adjustright\rin0\lin0\itap0 \rtlch\fcs1 \af0\afs20\alang1025 \ltrch\fcs0 _x000d__x000a_\fs24\lang2057\langfe2057\cgrid\langnp2057\langfenp2057 \sbasedon0 \snext16 \slink17 \spriority0 \styrsid14429205 Normal6;}{\*\cs17 \additive \fs24 \slink16 \slocked \spriority0 \styrsid14429205 Normal6 Char;}{_x000d__x000a_\s18\ql \li0\ri0\nowidctlpar\wrapdefault\aspalpha\aspnum\faauto\adjustright\rin0\lin0\itap0 \rtlch\fcs1 \af0\afs20\alang1025 \ltrch\fcs0 \b\fs24\lang2057\langfe2057\cgrid\langnp2057\langfenp2057 \sbasedon0 \snext18 \slink19 \spriority0 \styrsid14429205 _x000d__x000a_NormalBold;}{\*\cs19 \additive \b\fs24 \slink18 \slocked \spriority0 \styrsid14429205 NormalBold Char;}{\s20\ql \li0\ri0\sb240\nowidctlpar\wrapdefault\aspalpha\aspnum\faauto\adjustright\rin0\lin0\itap0 \rtlch\fcs1 \af0\afs20\alang1025 \ltrch\fcs0 _x000d__x000a_\i\fs24\lang2057\langfe2057\cgrid\langnp2057\langfenp2057 \sbasedon0 \snext20 \spriority0 \styrsid14429205 Normal12Italic;}{\s21\qc \li0\ri0\sb240\nowidctlpar\wrapdefault\aspalpha\aspnum\faauto\adjustright\rin0\lin0\itap0 \rtlch\fcs1 \af0\afs20\alang1025 _x000d__x000a_\ltrch\fcs0 \i\fs24\lang2057\langfe2057\cgrid\langnp2057\langfenp2057 \sbasedon0 \snext21 \spriority0 \styrsid14429205 CrossRef;}{\s22\qc \li0\ri0\sb240\keepn\nowidctlpar\wrapdefault\aspalpha\aspnum\faauto\adjustright\rin0\lin0\itap0 \rtlch\fcs1 _x000d__x000a_\af0\afs20\alang1025 \ltrch\fcs0 \i\fs24\lang2057\langfe2057\cgrid\langnp2057\langfenp2057 \sbasedon0 \snext0 \spriority0 \styrsid14429205 JustificationTitle;}{_x000d__x000a_\s23\qc \li0\ri0\sa240\nowidctlpar\wrapdefault\aspalpha\aspnum\faauto\adjustright\rin0\lin0\itap0 \rtlch\fcs1 \af0\afs20\alang1025 \ltrch\fcs0 \i\fs24\lang2057\langfe2057\cgrid\langnp2057\langfenp2057 \sbasedon0 \snext23 \spriority0 \styrsid1442920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429205 AMNumberTabs;}{_x000d__x000a_\s25\ql \li0\ri0\sb240\nowidctlpar\wrapdefault\aspalpha\aspnum\faauto\adjustright\rin0\lin0\itap0 \rtlch\fcs1 \af0\afs20\alang1025 \ltrch\fcs0 \b\fs24\lang2057\langfe2057\cgrid\langnp2057\langfenp2057 \sbasedon0 \snext25 \spriority0 \styrsid14429205 _x000d__x000a_NormalBold12b;}}{\*\rsidtbl \rsid24658\rsid735077\rsid2892074\rsid4666813\rsid6641733\rsid8930140\rsid9636012\rsid11215221\rsid12154954\rsid14424199\rsid14429205\rsid15204470\rsid15285974\rsid15950462\rsid16324206\rsid16662270}{\mmathPr\mmathFont34_x000d__x000a_\mbrkBin0\mbrkBinSub0\msmallFrac0\mdispDef1\mlMargin0\mrMargin0\mdefJc1\mwrapIndent1440\mintLim0\mnaryLim1}{\info{\author CLEEN Isabelle}{\operator CLEEN Isabelle}{\creatim\yr2017\mo4\dy24\hr9\min37}{\revtim\yr2017\mo4\dy24\hr9\min37}{\version1}{\edmins0}_x000d__x000a_{\nofpages1}{\nofwords56}{\nofchars311}{\*\company European Parliament}{\nofcharsws36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429205\utinl \fet0{\*\wgrffmtfilter 013f}\ilfomacatclnup0{\*\template C:\\Users\\icleen\\AppData\\Local\\Temp\\Blank1.dot}{\*\ftnsep \ltrpar \pard\plain \ltrpar_x000d__x000a_\ql \li0\ri0\widctlpar\wrapdefault\aspalpha\aspnum\faauto\adjustright\rin0\lin0\itap0 \rtlch\fcs1 \af0\afs20\alang1025 \ltrch\fcs0 \fs24\lang2057\langfe2057\cgrid\langnp2057\langfenp2057 {\rtlch\fcs1 \af0 \ltrch\fcs0 \insrsid8930140 \chftnsep _x000d__x000a_\par }}{\*\ftnsepc \ltrpar \pard\plain \ltrpar\ql \li0\ri0\widctlpar\wrapdefault\aspalpha\aspnum\faauto\adjustright\rin0\lin0\itap0 \rtlch\fcs1 \af0\afs20\alang1025 \ltrch\fcs0 \fs24\lang2057\langfe2057\cgrid\langnp2057\langfenp2057 {\rtlch\fcs1 \af0 _x000d__x000a_\ltrch\fcs0 \insrsid8930140 \chftnsepc _x000d__x000a_\par }}{\*\aftnsep \ltrpar \pard\plain \ltrpar\ql \li0\ri0\widctlpar\wrapdefault\aspalpha\aspnum\faauto\adjustright\rin0\lin0\itap0 \rtlch\fcs1 \af0\afs20\alang1025 \ltrch\fcs0 \fs24\lang2057\langfe2057\cgrid\langnp2057\langfenp2057 {\rtlch\fcs1 \af0 _x000d__x000a_\ltrch\fcs0 \insrsid8930140 \chftnsep _x000d__x000a_\par }}{\*\aftnsepc \ltrpar \pard\plain \ltrpar\ql \li0\ri0\widctlpar\wrapdefault\aspalpha\aspnum\faauto\adjustright\rin0\lin0\itap0 \rtlch\fcs1 \af0\afs20\alang1025 \ltrch\fcs0 \fs24\lang2057\langfe2057\cgrid\langnp2057\langfenp2057 {\rtlch\fcs1 \af0 _x000d__x000a_\ltrch\fcs0 \insrsid8930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4429205\charrsid4593153 {\*\bkmkstart restart}&lt;Amend&gt;}{_x000d__x000a_\rtlch\fcs1 \af0 \ltrch\fcs0 \insrsid14429205\charrsid4593153 [ZAMENDMENT]\tab \tab }{\rtlch\fcs1 \af0 \ltrch\fcs0 \cs15\b0\v\f1\fs20\cf9\insrsid14429205\charrsid4593153 &lt;NumAm&gt;}{\rtlch\fcs1 \af0 \ltrch\fcs0 \insrsid14429205\charrsid4593153 [ZNRAM]}{_x000d__x000a_\rtlch\fcs1 \af0 \ltrch\fcs0 \cs15\b0\v\f1\fs20\cf9\insrsid14429205\charrsid4593153 &lt;/NumAm&gt;}{\rtlch\fcs1 \af0 \ltrch\fcs0 \insrsid14429205\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4429205\charrsid4593153 &lt;DocAmend&gt;}{\rtlch\fcs1 \af0 \ltrch\fcs0 \insrsid14429205\charrsid4593153 [ZPROPOSAL][ZAMACT]}{\rtlch\fcs1 \af0 \ltrch\fcs0 _x000d__x000a_\cs15\b0\v\f1\fs20\cf9\insrsid14429205\charrsid4593153 &lt;/DocAmend&gt;}{\rtlch\fcs1 \af0 \ltrch\fcs0 \insrsid14429205\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4429205\charrsid4593153 &lt;Article&gt;}{\rtlch\fcs1 \af0 \ltrch\fcs0 \insrsid14429205\charrsid4593153 [ZAMPART]}{\rtlch\fcs1 \af0 \ltrch\fcs0 \cs15\b0\v\f1\fs20\cf9\insrsid14429205\charrsid4593153 &lt;/Article&gt;}{_x000d__x000a_\rtlch\fcs1 \af0 \ltrch\fcs0 \insrsid14429205\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4429205\charrsid4593153 &lt;DocAmend2&gt;&lt;OptDel&gt;}{\rtlch\fcs1 \af0 \ltrch\fcs0 \insrsid14429205\charrsid4593153 [ZNRACT]}{\rtlch\fcs1 \af0 \ltrch\fcs0 \cs15\v\f1\fs20\cf9\insrsid14429205\charrsid4593153 _x000d__x000a_&lt;/OptDel&gt;&lt;/DocAmend2&gt;}{\rtlch\fcs1 \af0 \ltrch\fcs0 \insrsid14429205\charrsid4593153 _x000d__x000a_\par }\pard \ltrpar\ql \li0\ri0\widctlpar\wrapdefault\aspalpha\aspnum\faauto\adjustright\rin0\lin0\itap0\pararsid2517430 {\rtlch\fcs1 \af0 \ltrch\fcs0 \cs15\v\f1\fs20\cf9\insrsid14429205\charrsid4593153 &lt;Article2&gt;&lt;OptDel&gt;}{\rtlch\fcs1 \af0 \ltrch\fcs0 _x000d__x000a_\insrsid14429205\charrsid4593153 [ZACTPART]}{\rtlch\fcs1 \af0 \ltrch\fcs0 \cs15\v\f1\fs20\cf9\insrsid14429205\charrsid4593153 &lt;/OptDel&gt;&lt;/Article2&gt;}{\rtlch\fcs1 \af0 \ltrch\fcs0 \insrsid14429205\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4429205\charrsid4593153 _x000d__x000a_\cell }\pard \ltrpar\ql \li0\ri0\widctlpar\intbl\wrapdefault\aspalpha\aspnum\faauto\adjustright\rin0\lin0 {\rtlch\fcs1 \af0 \ltrch\fcs0 \insrsid1442920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4429205\charrsid4593153 [ZLEFT]\cell [ZRIGHT]\cell }\pard\plain \ltrpar\ql \li0\ri0\widctlpar\intbl\wrapdefault\aspalpha\aspnum\faauto\adjustright\rin0\lin0 \rtlch\fcs1 \af0\afs20\alang1025 \ltrch\fcs0 _x000d__x000a_\fs24\lang2057\langfe2057\cgrid\langnp2057\langfenp2057 {\rtlch\fcs1 \af0 \ltrch\fcs0 \insrsid1442920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4429205\charrsid4593153 [ZTEXTL]\cell [ZTEXTR]}{\rtlch\fcs1 \af0\afs24 \ltrch\fcs0 \insrsid14429205\charrsid4593153 \cell }\pard\plain \ltrpar\ql \li0\ri0\widctlpar\intbl\wrapdefault\aspalpha\aspnum\faauto\adjustright\rin0\lin0 \rtlch\fcs1 _x000d__x000a_\af0\afs20\alang1025 \ltrch\fcs0 \fs24\lang2057\langfe2057\cgrid\langnp2057\langfenp2057 {\rtlch\fcs1 \af0 \ltrch\fcs0 \insrsid14429205\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4429205\charrsid4593153 &lt;OptDel&gt;}{\rtlch\fcs1 \af0 \ltrch\fcs0 \insrsid14429205\charrsid4593153 [ZCROSSREF]}{\rtlch\fcs1 \af0 \ltrch\fcs0 \cs15\i0\v\f1\fs20\cf9\insrsid14429205\charrsid4593153 &lt;/OptDel&gt;}{\rtlch\fcs1 \af0 _x000d__x000a_\ltrch\fcs0 \insrsid14429205\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4429205\charrsid4593153 &lt;TitreJust&gt;}{\rtlch\fcs1 \af0 \ltrch\fcs0 \insrsid14429205\charrsid4593153 [ZJUSTIFICATION]}{\rtlch\fcs1 \af0 \ltrch\fcs0 _x000d__x000a_\cs15\i0\v\f1\fs20\cf9\insrsid14429205\charrsid4593153 &lt;/TitreJust&gt;}{\rtlch\fcs1 \af0 \ltrch\fcs0 \insrsid14429205\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4429205\charrsid4593153 &lt;OptDelPrev&gt;}{\rtlch\fcs1 \af0 \ltrch\fcs0 \insrsid14429205\charrsid4593153 [ZTEXTJUST]}{\rtlch\fcs1 \af0 \ltrch\fcs0 \cs15\i0\v\f1\fs20\cf9\insrsid14429205\charrsid4593153 &lt;/OptDelPrev&gt;}{_x000d__x000a_\rtlch\fcs1 \af0 \ltrch\fcs0 \insrsid14429205\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4429205\charrsid4593153 &lt;/Amend&gt;}{\rtlch\fcs1 \af0 \ltrch\fcs0 \insrsid1442920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9_x000d__x000a_74abcdb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25"/>
    <w:docVar w:name="TXTAUTHOR" w:val="Morten Løkkegaard"/>
    <w:docVar w:name="TXTLANGUE" w:val="SK"/>
    <w:docVar w:name="TXTLANGUEMIN" w:val="sk"/>
    <w:docVar w:name="TXTNRC" w:val="xx"/>
    <w:docVar w:name="TXTNRCOD" w:val="2015/0278"/>
    <w:docVar w:name="TXTNRCOM" w:val="2015/0615"/>
    <w:docVar w:name="TXTNRFIRSTAM" w:val="1"/>
    <w:docVar w:name="TXTNRLASTAM" w:val="221"/>
    <w:docVar w:name="TXTNRPE" w:val="597.391"/>
    <w:docVar w:name="TXTPEorAP" w:val="PE"/>
    <w:docVar w:name="TXTROUTE" w:val="RR\1125427SK.docx"/>
    <w:docVar w:name="TXTTITLE" w:val="on European Accessibility Act"/>
    <w:docVar w:name="TXTVERSION" w:val="02-00"/>
  </w:docVars>
  <w:rsids>
    <w:rsidRoot w:val="00006D14"/>
    <w:rsid w:val="000008E5"/>
    <w:rsid w:val="00003703"/>
    <w:rsid w:val="000063CD"/>
    <w:rsid w:val="00006D14"/>
    <w:rsid w:val="00011AAB"/>
    <w:rsid w:val="00012351"/>
    <w:rsid w:val="0001260D"/>
    <w:rsid w:val="00014AF5"/>
    <w:rsid w:val="00017608"/>
    <w:rsid w:val="000204E4"/>
    <w:rsid w:val="000211AE"/>
    <w:rsid w:val="00022BEC"/>
    <w:rsid w:val="0002397D"/>
    <w:rsid w:val="000272EE"/>
    <w:rsid w:val="00030E27"/>
    <w:rsid w:val="00032195"/>
    <w:rsid w:val="00034C0E"/>
    <w:rsid w:val="00040410"/>
    <w:rsid w:val="00046867"/>
    <w:rsid w:val="000570F8"/>
    <w:rsid w:val="0006471A"/>
    <w:rsid w:val="0006574B"/>
    <w:rsid w:val="00066AB1"/>
    <w:rsid w:val="00075FEA"/>
    <w:rsid w:val="00082B06"/>
    <w:rsid w:val="000844A2"/>
    <w:rsid w:val="00084E89"/>
    <w:rsid w:val="00093708"/>
    <w:rsid w:val="0009487B"/>
    <w:rsid w:val="000B0A8E"/>
    <w:rsid w:val="000B187A"/>
    <w:rsid w:val="000B2804"/>
    <w:rsid w:val="000B4D24"/>
    <w:rsid w:val="000B5B8A"/>
    <w:rsid w:val="000B66CD"/>
    <w:rsid w:val="000B6BAB"/>
    <w:rsid w:val="000C0917"/>
    <w:rsid w:val="000C4F82"/>
    <w:rsid w:val="000C50B4"/>
    <w:rsid w:val="000D2604"/>
    <w:rsid w:val="000D3533"/>
    <w:rsid w:val="000D36D8"/>
    <w:rsid w:val="000E0E85"/>
    <w:rsid w:val="000E26BB"/>
    <w:rsid w:val="000E2C98"/>
    <w:rsid w:val="000E4A9A"/>
    <w:rsid w:val="000F0CC2"/>
    <w:rsid w:val="000F1096"/>
    <w:rsid w:val="00103B40"/>
    <w:rsid w:val="00104ED2"/>
    <w:rsid w:val="00106BCF"/>
    <w:rsid w:val="00113C99"/>
    <w:rsid w:val="001167AF"/>
    <w:rsid w:val="00120A3E"/>
    <w:rsid w:val="001267C3"/>
    <w:rsid w:val="001328BB"/>
    <w:rsid w:val="00134CBA"/>
    <w:rsid w:val="00142215"/>
    <w:rsid w:val="0014499A"/>
    <w:rsid w:val="001529A7"/>
    <w:rsid w:val="00160C10"/>
    <w:rsid w:val="00162657"/>
    <w:rsid w:val="00174F3A"/>
    <w:rsid w:val="001767E2"/>
    <w:rsid w:val="00187008"/>
    <w:rsid w:val="00191C25"/>
    <w:rsid w:val="00195DC9"/>
    <w:rsid w:val="001A0A4C"/>
    <w:rsid w:val="001A520C"/>
    <w:rsid w:val="001A6ACB"/>
    <w:rsid w:val="001C1FF7"/>
    <w:rsid w:val="001C21EA"/>
    <w:rsid w:val="001C5592"/>
    <w:rsid w:val="001C5B44"/>
    <w:rsid w:val="001C6FFC"/>
    <w:rsid w:val="001E02B1"/>
    <w:rsid w:val="001E0A37"/>
    <w:rsid w:val="001E30CF"/>
    <w:rsid w:val="001E5637"/>
    <w:rsid w:val="001F2CEE"/>
    <w:rsid w:val="002026C1"/>
    <w:rsid w:val="002058CC"/>
    <w:rsid w:val="00212B84"/>
    <w:rsid w:val="00220AFD"/>
    <w:rsid w:val="002346B0"/>
    <w:rsid w:val="00234D7F"/>
    <w:rsid w:val="002355CE"/>
    <w:rsid w:val="00235BB3"/>
    <w:rsid w:val="002440B2"/>
    <w:rsid w:val="0025159F"/>
    <w:rsid w:val="00252BB8"/>
    <w:rsid w:val="00255105"/>
    <w:rsid w:val="00255C94"/>
    <w:rsid w:val="00260625"/>
    <w:rsid w:val="002667C3"/>
    <w:rsid w:val="002669B6"/>
    <w:rsid w:val="002672F6"/>
    <w:rsid w:val="00275636"/>
    <w:rsid w:val="00282A11"/>
    <w:rsid w:val="00290BED"/>
    <w:rsid w:val="00291A3E"/>
    <w:rsid w:val="00295F8D"/>
    <w:rsid w:val="002B44CF"/>
    <w:rsid w:val="002C47FB"/>
    <w:rsid w:val="002D6389"/>
    <w:rsid w:val="002E456C"/>
    <w:rsid w:val="002E5C4C"/>
    <w:rsid w:val="002E6837"/>
    <w:rsid w:val="002F40BB"/>
    <w:rsid w:val="002F4B02"/>
    <w:rsid w:val="002F6B8E"/>
    <w:rsid w:val="002F7F76"/>
    <w:rsid w:val="002F7FD7"/>
    <w:rsid w:val="003042F5"/>
    <w:rsid w:val="003139B6"/>
    <w:rsid w:val="00316BED"/>
    <w:rsid w:val="00316DA7"/>
    <w:rsid w:val="003238E6"/>
    <w:rsid w:val="00323EF8"/>
    <w:rsid w:val="0033175E"/>
    <w:rsid w:val="00335CEC"/>
    <w:rsid w:val="00345035"/>
    <w:rsid w:val="00350DB2"/>
    <w:rsid w:val="00350E32"/>
    <w:rsid w:val="00353089"/>
    <w:rsid w:val="00354280"/>
    <w:rsid w:val="003559E9"/>
    <w:rsid w:val="00361156"/>
    <w:rsid w:val="00365490"/>
    <w:rsid w:val="00367961"/>
    <w:rsid w:val="00370AC3"/>
    <w:rsid w:val="00380675"/>
    <w:rsid w:val="003838B9"/>
    <w:rsid w:val="00391BD3"/>
    <w:rsid w:val="00396B4C"/>
    <w:rsid w:val="003A158A"/>
    <w:rsid w:val="003A78A6"/>
    <w:rsid w:val="003A7F05"/>
    <w:rsid w:val="003B0688"/>
    <w:rsid w:val="003B34FE"/>
    <w:rsid w:val="003B6729"/>
    <w:rsid w:val="003C2068"/>
    <w:rsid w:val="003C37CF"/>
    <w:rsid w:val="003D3E49"/>
    <w:rsid w:val="003E75E1"/>
    <w:rsid w:val="003F1E70"/>
    <w:rsid w:val="00404F57"/>
    <w:rsid w:val="00406BE2"/>
    <w:rsid w:val="004100B1"/>
    <w:rsid w:val="00411188"/>
    <w:rsid w:val="004217DF"/>
    <w:rsid w:val="004231D5"/>
    <w:rsid w:val="00430631"/>
    <w:rsid w:val="004317FE"/>
    <w:rsid w:val="0044333C"/>
    <w:rsid w:val="004446CC"/>
    <w:rsid w:val="00461601"/>
    <w:rsid w:val="00462606"/>
    <w:rsid w:val="00467675"/>
    <w:rsid w:val="00472A5B"/>
    <w:rsid w:val="004739AD"/>
    <w:rsid w:val="00473D7F"/>
    <w:rsid w:val="00481B14"/>
    <w:rsid w:val="00483468"/>
    <w:rsid w:val="0049182B"/>
    <w:rsid w:val="00491FA9"/>
    <w:rsid w:val="004A021A"/>
    <w:rsid w:val="004A178C"/>
    <w:rsid w:val="004B6073"/>
    <w:rsid w:val="004C0915"/>
    <w:rsid w:val="004C381C"/>
    <w:rsid w:val="004D2D85"/>
    <w:rsid w:val="004D424E"/>
    <w:rsid w:val="004E3C39"/>
    <w:rsid w:val="004E42C8"/>
    <w:rsid w:val="004F12CD"/>
    <w:rsid w:val="004F5CC5"/>
    <w:rsid w:val="0050177F"/>
    <w:rsid w:val="005050AF"/>
    <w:rsid w:val="0050775A"/>
    <w:rsid w:val="005107FD"/>
    <w:rsid w:val="0051271F"/>
    <w:rsid w:val="00521F46"/>
    <w:rsid w:val="00541CE7"/>
    <w:rsid w:val="00542127"/>
    <w:rsid w:val="00551123"/>
    <w:rsid w:val="0056317D"/>
    <w:rsid w:val="00570A6A"/>
    <w:rsid w:val="005718FE"/>
    <w:rsid w:val="00573E74"/>
    <w:rsid w:val="00586E50"/>
    <w:rsid w:val="00595ADB"/>
    <w:rsid w:val="00596E94"/>
    <w:rsid w:val="005A7333"/>
    <w:rsid w:val="005B48A7"/>
    <w:rsid w:val="005C1957"/>
    <w:rsid w:val="005C3D1D"/>
    <w:rsid w:val="005C5240"/>
    <w:rsid w:val="005D1A99"/>
    <w:rsid w:val="005D377A"/>
    <w:rsid w:val="005D7609"/>
    <w:rsid w:val="005D7EE8"/>
    <w:rsid w:val="005E7A34"/>
    <w:rsid w:val="005F05BF"/>
    <w:rsid w:val="005F1F53"/>
    <w:rsid w:val="005F2363"/>
    <w:rsid w:val="005F43CC"/>
    <w:rsid w:val="00606B67"/>
    <w:rsid w:val="00615F8B"/>
    <w:rsid w:val="006229EF"/>
    <w:rsid w:val="00624757"/>
    <w:rsid w:val="00625CE8"/>
    <w:rsid w:val="00634B72"/>
    <w:rsid w:val="006504EB"/>
    <w:rsid w:val="0065126F"/>
    <w:rsid w:val="006566BA"/>
    <w:rsid w:val="0066167B"/>
    <w:rsid w:val="00662868"/>
    <w:rsid w:val="00670E1B"/>
    <w:rsid w:val="00674F61"/>
    <w:rsid w:val="0068123C"/>
    <w:rsid w:val="00697F09"/>
    <w:rsid w:val="006A2530"/>
    <w:rsid w:val="006A4580"/>
    <w:rsid w:val="006A73F2"/>
    <w:rsid w:val="006B46C1"/>
    <w:rsid w:val="006C197D"/>
    <w:rsid w:val="006C1F7A"/>
    <w:rsid w:val="006D5176"/>
    <w:rsid w:val="006E336C"/>
    <w:rsid w:val="006F0D26"/>
    <w:rsid w:val="006F3D7F"/>
    <w:rsid w:val="006F7907"/>
    <w:rsid w:val="00711937"/>
    <w:rsid w:val="00715E66"/>
    <w:rsid w:val="00720440"/>
    <w:rsid w:val="007224B6"/>
    <w:rsid w:val="0072545E"/>
    <w:rsid w:val="00740480"/>
    <w:rsid w:val="00743189"/>
    <w:rsid w:val="0075079A"/>
    <w:rsid w:val="00753CB4"/>
    <w:rsid w:val="007600A1"/>
    <w:rsid w:val="007603FC"/>
    <w:rsid w:val="00762744"/>
    <w:rsid w:val="0077761E"/>
    <w:rsid w:val="007932B3"/>
    <w:rsid w:val="00793EA9"/>
    <w:rsid w:val="00795FF0"/>
    <w:rsid w:val="007A32F4"/>
    <w:rsid w:val="007B2698"/>
    <w:rsid w:val="007B4D4A"/>
    <w:rsid w:val="007C2A8B"/>
    <w:rsid w:val="007C7900"/>
    <w:rsid w:val="007D1A0E"/>
    <w:rsid w:val="007D6F68"/>
    <w:rsid w:val="007E4729"/>
    <w:rsid w:val="007E58FF"/>
    <w:rsid w:val="007E7BE9"/>
    <w:rsid w:val="007F0F33"/>
    <w:rsid w:val="00802FAB"/>
    <w:rsid w:val="00804CEF"/>
    <w:rsid w:val="008120A5"/>
    <w:rsid w:val="00815C6C"/>
    <w:rsid w:val="008212E9"/>
    <w:rsid w:val="00836339"/>
    <w:rsid w:val="00836982"/>
    <w:rsid w:val="0084001D"/>
    <w:rsid w:val="00846CC3"/>
    <w:rsid w:val="008633CC"/>
    <w:rsid w:val="00864E5D"/>
    <w:rsid w:val="00865190"/>
    <w:rsid w:val="0086623D"/>
    <w:rsid w:val="00871056"/>
    <w:rsid w:val="008718CB"/>
    <w:rsid w:val="008719B9"/>
    <w:rsid w:val="00874DA8"/>
    <w:rsid w:val="0088199A"/>
    <w:rsid w:val="00884EE8"/>
    <w:rsid w:val="0089314D"/>
    <w:rsid w:val="00894ECE"/>
    <w:rsid w:val="00896BB4"/>
    <w:rsid w:val="008A00BD"/>
    <w:rsid w:val="008A064D"/>
    <w:rsid w:val="008A40D4"/>
    <w:rsid w:val="008A62C9"/>
    <w:rsid w:val="008A6C21"/>
    <w:rsid w:val="008A7FB8"/>
    <w:rsid w:val="008C000F"/>
    <w:rsid w:val="008D4DA4"/>
    <w:rsid w:val="008D71F5"/>
    <w:rsid w:val="008D7C9A"/>
    <w:rsid w:val="008E1EEF"/>
    <w:rsid w:val="008E2DA8"/>
    <w:rsid w:val="008E3475"/>
    <w:rsid w:val="009022B8"/>
    <w:rsid w:val="00911A63"/>
    <w:rsid w:val="00913AF9"/>
    <w:rsid w:val="00917CC4"/>
    <w:rsid w:val="00921C38"/>
    <w:rsid w:val="00934E82"/>
    <w:rsid w:val="00937F00"/>
    <w:rsid w:val="00940ADA"/>
    <w:rsid w:val="00941B4A"/>
    <w:rsid w:val="0094269F"/>
    <w:rsid w:val="00942DDA"/>
    <w:rsid w:val="00946820"/>
    <w:rsid w:val="00952E5B"/>
    <w:rsid w:val="00953C52"/>
    <w:rsid w:val="0097537C"/>
    <w:rsid w:val="009763DA"/>
    <w:rsid w:val="00984902"/>
    <w:rsid w:val="00985AE1"/>
    <w:rsid w:val="009902A4"/>
    <w:rsid w:val="0099507C"/>
    <w:rsid w:val="009A4286"/>
    <w:rsid w:val="009B326D"/>
    <w:rsid w:val="009B4B93"/>
    <w:rsid w:val="009C7873"/>
    <w:rsid w:val="009D3B91"/>
    <w:rsid w:val="009D4E1F"/>
    <w:rsid w:val="009D6934"/>
    <w:rsid w:val="009E46ED"/>
    <w:rsid w:val="009F24BE"/>
    <w:rsid w:val="009F3830"/>
    <w:rsid w:val="009F5EC4"/>
    <w:rsid w:val="009F6C2F"/>
    <w:rsid w:val="00A00159"/>
    <w:rsid w:val="00A017EE"/>
    <w:rsid w:val="00A1286E"/>
    <w:rsid w:val="00A22533"/>
    <w:rsid w:val="00A26B52"/>
    <w:rsid w:val="00A26F46"/>
    <w:rsid w:val="00A324FD"/>
    <w:rsid w:val="00A34FD3"/>
    <w:rsid w:val="00A36929"/>
    <w:rsid w:val="00A4043A"/>
    <w:rsid w:val="00A4066E"/>
    <w:rsid w:val="00A61BCE"/>
    <w:rsid w:val="00A633C6"/>
    <w:rsid w:val="00A7372D"/>
    <w:rsid w:val="00A75174"/>
    <w:rsid w:val="00A815E1"/>
    <w:rsid w:val="00A865CC"/>
    <w:rsid w:val="00A8781A"/>
    <w:rsid w:val="00AA35B0"/>
    <w:rsid w:val="00AA4C3F"/>
    <w:rsid w:val="00AA781F"/>
    <w:rsid w:val="00AA7B80"/>
    <w:rsid w:val="00AB309F"/>
    <w:rsid w:val="00AB74C3"/>
    <w:rsid w:val="00AC2BD2"/>
    <w:rsid w:val="00AC307B"/>
    <w:rsid w:val="00AC7145"/>
    <w:rsid w:val="00AC7A8B"/>
    <w:rsid w:val="00AD18C8"/>
    <w:rsid w:val="00AD4FC1"/>
    <w:rsid w:val="00AD7FA6"/>
    <w:rsid w:val="00AE4643"/>
    <w:rsid w:val="00AE5CF7"/>
    <w:rsid w:val="00AF0416"/>
    <w:rsid w:val="00AF68FD"/>
    <w:rsid w:val="00AF6D0A"/>
    <w:rsid w:val="00B07468"/>
    <w:rsid w:val="00B077D8"/>
    <w:rsid w:val="00B10CB4"/>
    <w:rsid w:val="00B11A4D"/>
    <w:rsid w:val="00B1273B"/>
    <w:rsid w:val="00B23B72"/>
    <w:rsid w:val="00B304A3"/>
    <w:rsid w:val="00B32978"/>
    <w:rsid w:val="00B34473"/>
    <w:rsid w:val="00B42702"/>
    <w:rsid w:val="00B44B15"/>
    <w:rsid w:val="00B44D33"/>
    <w:rsid w:val="00B47B5E"/>
    <w:rsid w:val="00B60360"/>
    <w:rsid w:val="00B67FC9"/>
    <w:rsid w:val="00B746B0"/>
    <w:rsid w:val="00B85407"/>
    <w:rsid w:val="00B92FC7"/>
    <w:rsid w:val="00B93B68"/>
    <w:rsid w:val="00B95702"/>
    <w:rsid w:val="00B97BE1"/>
    <w:rsid w:val="00BA17E1"/>
    <w:rsid w:val="00BA1945"/>
    <w:rsid w:val="00BA2CC3"/>
    <w:rsid w:val="00BA4B86"/>
    <w:rsid w:val="00BA6073"/>
    <w:rsid w:val="00BA71C1"/>
    <w:rsid w:val="00BA7471"/>
    <w:rsid w:val="00BB0130"/>
    <w:rsid w:val="00BB1A42"/>
    <w:rsid w:val="00BB401F"/>
    <w:rsid w:val="00BB4FBC"/>
    <w:rsid w:val="00BB6335"/>
    <w:rsid w:val="00BB76AE"/>
    <w:rsid w:val="00BC6489"/>
    <w:rsid w:val="00BD480C"/>
    <w:rsid w:val="00BE585A"/>
    <w:rsid w:val="00BE672D"/>
    <w:rsid w:val="00BF348E"/>
    <w:rsid w:val="00BF507A"/>
    <w:rsid w:val="00C04841"/>
    <w:rsid w:val="00C072AA"/>
    <w:rsid w:val="00C0755B"/>
    <w:rsid w:val="00C249ED"/>
    <w:rsid w:val="00C24D56"/>
    <w:rsid w:val="00C31AB9"/>
    <w:rsid w:val="00C336A3"/>
    <w:rsid w:val="00C35775"/>
    <w:rsid w:val="00C415FC"/>
    <w:rsid w:val="00C462F5"/>
    <w:rsid w:val="00C57757"/>
    <w:rsid w:val="00C66671"/>
    <w:rsid w:val="00C71381"/>
    <w:rsid w:val="00C73602"/>
    <w:rsid w:val="00C8071C"/>
    <w:rsid w:val="00C82C07"/>
    <w:rsid w:val="00C86015"/>
    <w:rsid w:val="00C86696"/>
    <w:rsid w:val="00C92137"/>
    <w:rsid w:val="00C936C4"/>
    <w:rsid w:val="00C97CC2"/>
    <w:rsid w:val="00CA3170"/>
    <w:rsid w:val="00CA38CD"/>
    <w:rsid w:val="00CB0C0D"/>
    <w:rsid w:val="00CB2687"/>
    <w:rsid w:val="00CB7D49"/>
    <w:rsid w:val="00CC02C8"/>
    <w:rsid w:val="00CC1005"/>
    <w:rsid w:val="00CC119B"/>
    <w:rsid w:val="00CD0E7C"/>
    <w:rsid w:val="00CD1739"/>
    <w:rsid w:val="00CD62D4"/>
    <w:rsid w:val="00CE3FE5"/>
    <w:rsid w:val="00CE4FA3"/>
    <w:rsid w:val="00CE5580"/>
    <w:rsid w:val="00CF1833"/>
    <w:rsid w:val="00CF3622"/>
    <w:rsid w:val="00CF60C8"/>
    <w:rsid w:val="00CF7C3D"/>
    <w:rsid w:val="00D10DC1"/>
    <w:rsid w:val="00D11DB3"/>
    <w:rsid w:val="00D17719"/>
    <w:rsid w:val="00D23316"/>
    <w:rsid w:val="00D25384"/>
    <w:rsid w:val="00D27CCD"/>
    <w:rsid w:val="00D32924"/>
    <w:rsid w:val="00D351AE"/>
    <w:rsid w:val="00D43845"/>
    <w:rsid w:val="00D455B5"/>
    <w:rsid w:val="00D503A3"/>
    <w:rsid w:val="00D607F3"/>
    <w:rsid w:val="00D66273"/>
    <w:rsid w:val="00D66AAC"/>
    <w:rsid w:val="00DA6ED0"/>
    <w:rsid w:val="00DA72E9"/>
    <w:rsid w:val="00DC5011"/>
    <w:rsid w:val="00DC635D"/>
    <w:rsid w:val="00DD5A31"/>
    <w:rsid w:val="00DE669E"/>
    <w:rsid w:val="00DE7672"/>
    <w:rsid w:val="00DF1963"/>
    <w:rsid w:val="00E0439C"/>
    <w:rsid w:val="00E13032"/>
    <w:rsid w:val="00E15EF6"/>
    <w:rsid w:val="00E171B6"/>
    <w:rsid w:val="00E245EF"/>
    <w:rsid w:val="00E308E8"/>
    <w:rsid w:val="00E36F88"/>
    <w:rsid w:val="00E42FA2"/>
    <w:rsid w:val="00E43A0D"/>
    <w:rsid w:val="00E442FD"/>
    <w:rsid w:val="00E45EE1"/>
    <w:rsid w:val="00E55997"/>
    <w:rsid w:val="00E622FA"/>
    <w:rsid w:val="00E624CC"/>
    <w:rsid w:val="00E8162C"/>
    <w:rsid w:val="00E86730"/>
    <w:rsid w:val="00E94522"/>
    <w:rsid w:val="00EA4FEB"/>
    <w:rsid w:val="00EA72E7"/>
    <w:rsid w:val="00EB1753"/>
    <w:rsid w:val="00EB6CFF"/>
    <w:rsid w:val="00EC0874"/>
    <w:rsid w:val="00EC0C5C"/>
    <w:rsid w:val="00EC1AF8"/>
    <w:rsid w:val="00EC2BE8"/>
    <w:rsid w:val="00ED4998"/>
    <w:rsid w:val="00ED79C1"/>
    <w:rsid w:val="00EE1A68"/>
    <w:rsid w:val="00EE415C"/>
    <w:rsid w:val="00EE697B"/>
    <w:rsid w:val="00F009BD"/>
    <w:rsid w:val="00F06A45"/>
    <w:rsid w:val="00F1211A"/>
    <w:rsid w:val="00F16B3B"/>
    <w:rsid w:val="00F20AF8"/>
    <w:rsid w:val="00F30A8C"/>
    <w:rsid w:val="00F4198B"/>
    <w:rsid w:val="00F47B4D"/>
    <w:rsid w:val="00F53702"/>
    <w:rsid w:val="00F62E7E"/>
    <w:rsid w:val="00F630A7"/>
    <w:rsid w:val="00F67E8E"/>
    <w:rsid w:val="00F87B35"/>
    <w:rsid w:val="00F904AE"/>
    <w:rsid w:val="00F90A2D"/>
    <w:rsid w:val="00F916AB"/>
    <w:rsid w:val="00F91A11"/>
    <w:rsid w:val="00F934F8"/>
    <w:rsid w:val="00F94AEF"/>
    <w:rsid w:val="00FA159F"/>
    <w:rsid w:val="00FA2C1D"/>
    <w:rsid w:val="00FB03A2"/>
    <w:rsid w:val="00FB52FE"/>
    <w:rsid w:val="00FC0A34"/>
    <w:rsid w:val="00FC270E"/>
    <w:rsid w:val="00FC29FC"/>
    <w:rsid w:val="00FC5E1A"/>
    <w:rsid w:val="00FC6C91"/>
    <w:rsid w:val="00FD1DEF"/>
    <w:rsid w:val="00FD5D98"/>
    <w:rsid w:val="00FE1293"/>
    <w:rsid w:val="00FE3B3F"/>
    <w:rsid w:val="00FF4BB6"/>
    <w:rsid w:val="00FF51D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49D6C8"/>
  <w15:chartTrackingRefBased/>
  <w15:docId w15:val="{FCC6B1F5-A84B-45B1-9DAA-E2830943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3"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89"/>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47B5E"/>
    <w:rPr>
      <w:rFonts w:ascii="Arial" w:hAnsi="Arial"/>
      <w:b/>
      <w:i/>
      <w:sz w:val="24"/>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uiPriority w:val="99"/>
    <w:rsid w:val="00B23B72"/>
    <w:pPr>
      <w:tabs>
        <w:tab w:val="center" w:pos="4535"/>
        <w:tab w:val="right" w:pos="9071"/>
      </w:tabs>
      <w:spacing w:before="240" w:after="240"/>
    </w:pPr>
    <w:rPr>
      <w:sz w:val="22"/>
    </w:rPr>
  </w:style>
  <w:style w:type="character" w:customStyle="1" w:styleId="FooterChar">
    <w:name w:val="Footer Char"/>
    <w:link w:val="Footer"/>
    <w:uiPriority w:val="99"/>
    <w:rsid w:val="00B47B5E"/>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B47B5E"/>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k-SK"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k-SK"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A75174"/>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uiPriority w:val="99"/>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A75174"/>
    <w:pPr>
      <w:spacing w:before="240" w:after="240"/>
    </w:pPr>
    <w:rPr>
      <w:b/>
      <w:i/>
      <w:snapToGrid w:val="0"/>
      <w:lang w:eastAsia="en-US"/>
    </w:rPr>
  </w:style>
  <w:style w:type="paragraph" w:customStyle="1" w:styleId="Lgendestandard">
    <w:name w:val="Légende standard"/>
    <w:basedOn w:val="Lgendesigne"/>
    <w:rsid w:val="00A75174"/>
    <w:pPr>
      <w:ind w:left="0" w:firstLine="0"/>
    </w:pPr>
  </w:style>
  <w:style w:type="character" w:styleId="Hyperlink">
    <w:name w:val="Hyperlink"/>
    <w:uiPriority w:val="99"/>
    <w:unhideWhenUsed/>
    <w:rsid w:val="00B47B5E"/>
    <w:rPr>
      <w:color w:val="0000FF"/>
      <w:u w:val="single"/>
    </w:rPr>
  </w:style>
  <w:style w:type="paragraph" w:styleId="CommentText">
    <w:name w:val="annotation text"/>
    <w:basedOn w:val="Normal"/>
    <w:link w:val="CommentTextChar"/>
    <w:uiPriority w:val="99"/>
    <w:unhideWhenUsed/>
    <w:rsid w:val="005050AF"/>
    <w:pPr>
      <w:widowControl/>
    </w:pPr>
    <w:rPr>
      <w:sz w:val="20"/>
    </w:rPr>
  </w:style>
  <w:style w:type="character" w:customStyle="1" w:styleId="CommentTextChar">
    <w:name w:val="Comment Text Char"/>
    <w:basedOn w:val="DefaultParagraphFont"/>
    <w:link w:val="CommentText"/>
    <w:uiPriority w:val="99"/>
    <w:rsid w:val="005050AF"/>
  </w:style>
  <w:style w:type="paragraph" w:styleId="CommentSubject">
    <w:name w:val="annotation subject"/>
    <w:basedOn w:val="CommentText"/>
    <w:next w:val="CommentText"/>
    <w:link w:val="CommentSubjectChar"/>
    <w:unhideWhenUsed/>
    <w:rsid w:val="005050AF"/>
    <w:rPr>
      <w:b/>
      <w:bCs/>
    </w:rPr>
  </w:style>
  <w:style w:type="character" w:customStyle="1" w:styleId="CommentSubjectChar">
    <w:name w:val="Comment Subject Char"/>
    <w:basedOn w:val="CommentTextChar"/>
    <w:link w:val="CommentSubject"/>
    <w:rsid w:val="005050AF"/>
    <w:rPr>
      <w:b/>
      <w:bCs/>
    </w:rPr>
  </w:style>
  <w:style w:type="paragraph" w:styleId="BalloonText">
    <w:name w:val="Balloon Text"/>
    <w:basedOn w:val="Normal"/>
    <w:link w:val="BalloonTextChar"/>
    <w:unhideWhenUsed/>
    <w:rsid w:val="005050AF"/>
    <w:pPr>
      <w:widowControl/>
    </w:pPr>
    <w:rPr>
      <w:rFonts w:ascii="Segoe UI" w:hAnsi="Segoe UI" w:cs="Segoe UI"/>
      <w:sz w:val="18"/>
      <w:szCs w:val="18"/>
    </w:rPr>
  </w:style>
  <w:style w:type="character" w:customStyle="1" w:styleId="BalloonTextChar">
    <w:name w:val="Balloon Text Char"/>
    <w:basedOn w:val="DefaultParagraphFont"/>
    <w:link w:val="BalloonText"/>
    <w:rsid w:val="005050AF"/>
    <w:rPr>
      <w:rFonts w:ascii="Segoe UI" w:hAnsi="Segoe UI" w:cs="Segoe UI"/>
      <w:sz w:val="18"/>
      <w:szCs w:val="18"/>
    </w:rPr>
  </w:style>
  <w:style w:type="paragraph" w:styleId="ListParagraph">
    <w:name w:val="List Paragraph"/>
    <w:basedOn w:val="Normal"/>
    <w:uiPriority w:val="34"/>
    <w:qFormat/>
    <w:rsid w:val="005050AF"/>
    <w:pPr>
      <w:widowControl/>
      <w:spacing w:before="120" w:after="120"/>
      <w:ind w:left="720"/>
      <w:contextualSpacing/>
      <w:jc w:val="both"/>
    </w:pPr>
    <w:rPr>
      <w:rFonts w:eastAsia="Calibri"/>
      <w:szCs w:val="22"/>
      <w:lang w:eastAsia="en-US"/>
    </w:rPr>
  </w:style>
  <w:style w:type="paragraph" w:customStyle="1" w:styleId="CommitteeAM">
    <w:name w:val="CommitteeAM"/>
    <w:basedOn w:val="Normal"/>
    <w:rsid w:val="005050AF"/>
    <w:pPr>
      <w:spacing w:before="240" w:after="600"/>
      <w:jc w:val="center"/>
    </w:pPr>
    <w:rPr>
      <w:i/>
    </w:rPr>
  </w:style>
  <w:style w:type="paragraph" w:customStyle="1" w:styleId="ZDateAM">
    <w:name w:val="ZDateAM"/>
    <w:basedOn w:val="Normal"/>
    <w:rsid w:val="005050AF"/>
    <w:pPr>
      <w:tabs>
        <w:tab w:val="right" w:pos="9356"/>
      </w:tabs>
      <w:spacing w:after="480"/>
    </w:pPr>
    <w:rPr>
      <w:noProof/>
    </w:rPr>
  </w:style>
  <w:style w:type="paragraph" w:customStyle="1" w:styleId="ProjRap">
    <w:name w:val="ProjRap"/>
    <w:basedOn w:val="Normal"/>
    <w:rsid w:val="005050AF"/>
    <w:pPr>
      <w:tabs>
        <w:tab w:val="right" w:pos="9356"/>
      </w:tabs>
    </w:pPr>
    <w:rPr>
      <w:b/>
      <w:noProof/>
    </w:rPr>
  </w:style>
  <w:style w:type="paragraph" w:customStyle="1" w:styleId="PELeft">
    <w:name w:val="PELeft"/>
    <w:basedOn w:val="Normal"/>
    <w:rsid w:val="005050AF"/>
    <w:pPr>
      <w:spacing w:before="40" w:after="40"/>
    </w:pPr>
    <w:rPr>
      <w:rFonts w:ascii="Arial" w:hAnsi="Arial" w:cs="Arial"/>
      <w:sz w:val="22"/>
      <w:szCs w:val="22"/>
    </w:rPr>
  </w:style>
  <w:style w:type="paragraph" w:customStyle="1" w:styleId="PERight">
    <w:name w:val="PERight"/>
    <w:basedOn w:val="Normal"/>
    <w:next w:val="Normal"/>
    <w:rsid w:val="005050AF"/>
    <w:pPr>
      <w:jc w:val="right"/>
    </w:pPr>
    <w:rPr>
      <w:rFonts w:ascii="Arial" w:hAnsi="Arial" w:cs="Arial"/>
      <w:sz w:val="22"/>
      <w:szCs w:val="22"/>
    </w:rPr>
  </w:style>
  <w:style w:type="paragraph" w:customStyle="1" w:styleId="Point0number">
    <w:name w:val="Point 0 (number)"/>
    <w:basedOn w:val="Normal"/>
    <w:rsid w:val="005050AF"/>
    <w:pPr>
      <w:widowControl/>
      <w:tabs>
        <w:tab w:val="num" w:pos="360"/>
        <w:tab w:val="num" w:pos="850"/>
      </w:tabs>
      <w:spacing w:before="120" w:after="120"/>
      <w:jc w:val="both"/>
    </w:pPr>
    <w:rPr>
      <w:rFonts w:eastAsia="Calibri"/>
      <w:szCs w:val="22"/>
      <w:lang w:eastAsia="en-US"/>
    </w:rPr>
  </w:style>
  <w:style w:type="paragraph" w:customStyle="1" w:styleId="Point1number">
    <w:name w:val="Point 1 (number)"/>
    <w:basedOn w:val="Normal"/>
    <w:rsid w:val="005050AF"/>
    <w:pPr>
      <w:widowControl/>
      <w:tabs>
        <w:tab w:val="num" w:pos="360"/>
        <w:tab w:val="num" w:pos="1417"/>
      </w:tabs>
      <w:spacing w:before="120" w:after="120"/>
      <w:jc w:val="both"/>
    </w:pPr>
    <w:rPr>
      <w:rFonts w:eastAsia="Calibri"/>
      <w:szCs w:val="22"/>
      <w:lang w:eastAsia="en-US"/>
    </w:rPr>
  </w:style>
  <w:style w:type="paragraph" w:customStyle="1" w:styleId="Point2number">
    <w:name w:val="Point 2 (number)"/>
    <w:basedOn w:val="Normal"/>
    <w:rsid w:val="005050AF"/>
    <w:pPr>
      <w:widowControl/>
      <w:tabs>
        <w:tab w:val="num" w:pos="360"/>
        <w:tab w:val="num" w:pos="1984"/>
      </w:tabs>
      <w:spacing w:before="120" w:after="120"/>
      <w:jc w:val="both"/>
    </w:pPr>
    <w:rPr>
      <w:rFonts w:eastAsia="Calibri"/>
      <w:szCs w:val="22"/>
      <w:lang w:eastAsia="en-US"/>
    </w:rPr>
  </w:style>
  <w:style w:type="paragraph" w:customStyle="1" w:styleId="Point3number">
    <w:name w:val="Point 3 (number)"/>
    <w:basedOn w:val="Normal"/>
    <w:rsid w:val="005050AF"/>
    <w:pPr>
      <w:widowControl/>
      <w:tabs>
        <w:tab w:val="num" w:pos="360"/>
        <w:tab w:val="num" w:pos="2551"/>
      </w:tabs>
      <w:spacing w:before="120" w:after="120"/>
      <w:jc w:val="both"/>
    </w:pPr>
    <w:rPr>
      <w:rFonts w:eastAsia="Calibri"/>
      <w:szCs w:val="22"/>
      <w:lang w:eastAsia="en-US"/>
    </w:rPr>
  </w:style>
  <w:style w:type="paragraph" w:customStyle="1" w:styleId="Point0letter">
    <w:name w:val="Point 0 (letter)"/>
    <w:basedOn w:val="Normal"/>
    <w:rsid w:val="005050AF"/>
    <w:pPr>
      <w:widowControl/>
      <w:tabs>
        <w:tab w:val="num" w:pos="360"/>
        <w:tab w:val="num" w:pos="850"/>
      </w:tabs>
      <w:spacing w:before="120" w:after="120"/>
      <w:jc w:val="both"/>
    </w:pPr>
    <w:rPr>
      <w:rFonts w:eastAsia="Calibri"/>
      <w:szCs w:val="22"/>
      <w:lang w:eastAsia="en-US"/>
    </w:rPr>
  </w:style>
  <w:style w:type="paragraph" w:customStyle="1" w:styleId="Point1letter">
    <w:name w:val="Point 1 (letter)"/>
    <w:basedOn w:val="Normal"/>
    <w:rsid w:val="005050AF"/>
    <w:pPr>
      <w:widowControl/>
      <w:tabs>
        <w:tab w:val="num" w:pos="360"/>
        <w:tab w:val="num" w:pos="1417"/>
      </w:tabs>
      <w:spacing w:before="120" w:after="120"/>
      <w:jc w:val="both"/>
    </w:pPr>
    <w:rPr>
      <w:rFonts w:eastAsia="Calibri"/>
      <w:szCs w:val="22"/>
      <w:lang w:eastAsia="en-US"/>
    </w:rPr>
  </w:style>
  <w:style w:type="paragraph" w:customStyle="1" w:styleId="Point2letter">
    <w:name w:val="Point 2 (letter)"/>
    <w:basedOn w:val="Normal"/>
    <w:rsid w:val="005050AF"/>
    <w:pPr>
      <w:widowControl/>
      <w:tabs>
        <w:tab w:val="num" w:pos="360"/>
        <w:tab w:val="num" w:pos="1984"/>
      </w:tabs>
      <w:spacing w:before="120" w:after="120"/>
      <w:jc w:val="both"/>
    </w:pPr>
    <w:rPr>
      <w:rFonts w:eastAsia="Calibri"/>
      <w:szCs w:val="22"/>
      <w:lang w:eastAsia="en-US"/>
    </w:rPr>
  </w:style>
  <w:style w:type="paragraph" w:customStyle="1" w:styleId="Point3letter">
    <w:name w:val="Point 3 (letter)"/>
    <w:basedOn w:val="Normal"/>
    <w:rsid w:val="005050AF"/>
    <w:pPr>
      <w:widowControl/>
      <w:tabs>
        <w:tab w:val="num" w:pos="360"/>
        <w:tab w:val="num" w:pos="2551"/>
      </w:tabs>
      <w:spacing w:before="120" w:after="120"/>
      <w:jc w:val="both"/>
    </w:pPr>
    <w:rPr>
      <w:rFonts w:eastAsia="Calibri"/>
      <w:szCs w:val="22"/>
      <w:lang w:eastAsia="en-US"/>
    </w:rPr>
  </w:style>
  <w:style w:type="paragraph" w:customStyle="1" w:styleId="Point4letter">
    <w:name w:val="Point 4 (letter)"/>
    <w:basedOn w:val="Normal"/>
    <w:rsid w:val="005050AF"/>
    <w:pPr>
      <w:widowControl/>
      <w:numPr>
        <w:ilvl w:val="8"/>
        <w:numId w:val="1"/>
      </w:numPr>
      <w:tabs>
        <w:tab w:val="num" w:pos="360"/>
      </w:tabs>
      <w:spacing w:before="120" w:after="120"/>
      <w:ind w:left="0" w:firstLine="0"/>
      <w:jc w:val="both"/>
    </w:pPr>
    <w:rPr>
      <w:rFonts w:eastAsia="Calibri"/>
      <w:szCs w:val="22"/>
      <w:lang w:eastAsia="en-US"/>
    </w:rPr>
  </w:style>
  <w:style w:type="paragraph" w:customStyle="1" w:styleId="NumPar1">
    <w:name w:val="NumPar 1"/>
    <w:basedOn w:val="Normal"/>
    <w:next w:val="Normal"/>
    <w:rsid w:val="005050AF"/>
    <w:pPr>
      <w:widowControl/>
      <w:tabs>
        <w:tab w:val="num" w:pos="360"/>
        <w:tab w:val="num" w:pos="850"/>
      </w:tabs>
      <w:spacing w:before="120" w:after="120"/>
      <w:jc w:val="both"/>
    </w:pPr>
    <w:rPr>
      <w:rFonts w:eastAsia="Calibri"/>
      <w:szCs w:val="22"/>
      <w:lang w:eastAsia="en-US"/>
    </w:rPr>
  </w:style>
  <w:style w:type="paragraph" w:customStyle="1" w:styleId="NumPar2">
    <w:name w:val="NumPar 2"/>
    <w:basedOn w:val="Normal"/>
    <w:next w:val="Normal"/>
    <w:rsid w:val="005050AF"/>
    <w:pPr>
      <w:widowControl/>
      <w:tabs>
        <w:tab w:val="num" w:pos="360"/>
        <w:tab w:val="num" w:pos="850"/>
      </w:tabs>
      <w:spacing w:before="120" w:after="120"/>
      <w:jc w:val="both"/>
    </w:pPr>
    <w:rPr>
      <w:rFonts w:eastAsia="Calibri"/>
      <w:szCs w:val="22"/>
      <w:lang w:eastAsia="en-US"/>
    </w:rPr>
  </w:style>
  <w:style w:type="paragraph" w:customStyle="1" w:styleId="NumPar3">
    <w:name w:val="NumPar 3"/>
    <w:basedOn w:val="Normal"/>
    <w:next w:val="Normal"/>
    <w:rsid w:val="005050AF"/>
    <w:pPr>
      <w:widowControl/>
      <w:tabs>
        <w:tab w:val="num" w:pos="360"/>
        <w:tab w:val="num" w:pos="850"/>
      </w:tabs>
      <w:spacing w:before="120" w:after="120"/>
      <w:jc w:val="both"/>
    </w:pPr>
    <w:rPr>
      <w:rFonts w:eastAsia="Calibri"/>
      <w:szCs w:val="22"/>
      <w:lang w:eastAsia="en-US"/>
    </w:rPr>
  </w:style>
  <w:style w:type="paragraph" w:customStyle="1" w:styleId="NumPar4">
    <w:name w:val="NumPar 4"/>
    <w:basedOn w:val="Normal"/>
    <w:next w:val="Normal"/>
    <w:rsid w:val="005050AF"/>
    <w:pPr>
      <w:widowControl/>
      <w:numPr>
        <w:ilvl w:val="3"/>
        <w:numId w:val="2"/>
      </w:numPr>
      <w:tabs>
        <w:tab w:val="num" w:pos="360"/>
      </w:tabs>
      <w:spacing w:before="120" w:after="120"/>
      <w:ind w:left="0" w:firstLine="0"/>
      <w:jc w:val="both"/>
    </w:pPr>
    <w:rPr>
      <w:rFonts w:eastAsia="Calibri"/>
      <w:szCs w:val="22"/>
      <w:lang w:eastAsia="en-US"/>
    </w:rPr>
  </w:style>
  <w:style w:type="character" w:styleId="CommentReference">
    <w:name w:val="annotation reference"/>
    <w:uiPriority w:val="99"/>
    <w:unhideWhenUsed/>
    <w:rsid w:val="005050AF"/>
    <w:rPr>
      <w:sz w:val="16"/>
      <w:szCs w:val="16"/>
    </w:rPr>
  </w:style>
  <w:style w:type="character" w:customStyle="1" w:styleId="Footer2Middle">
    <w:name w:val="Footer2Middle"/>
    <w:rsid w:val="005050AF"/>
    <w:rPr>
      <w:rFonts w:ascii="Arial" w:hAnsi="Arial" w:cs="Arial" w:hint="default"/>
      <w:b w:val="0"/>
      <w:bCs w:val="0"/>
      <w:i/>
      <w:iCs w:val="0"/>
      <w:color w:val="C0C0C0"/>
      <w:sz w:val="22"/>
    </w:rPr>
  </w:style>
  <w:style w:type="paragraph" w:customStyle="1" w:styleId="EntPE">
    <w:name w:val="EntPE"/>
    <w:basedOn w:val="Normal12"/>
    <w:rsid w:val="005050AF"/>
    <w:pPr>
      <w:jc w:val="center"/>
    </w:pPr>
    <w:rPr>
      <w:sz w:val="56"/>
    </w:rPr>
  </w:style>
  <w:style w:type="paragraph" w:styleId="NormalWeb">
    <w:name w:val="Normal (Web)"/>
    <w:basedOn w:val="Normal"/>
    <w:uiPriority w:val="99"/>
    <w:unhideWhenUsed/>
    <w:rsid w:val="00F62E7E"/>
    <w:pPr>
      <w:widowControl/>
      <w:spacing w:before="100" w:beforeAutospacing="1" w:after="100" w:afterAutospacing="1"/>
    </w:pPr>
    <w:rPr>
      <w:rFonts w:eastAsia="Calibri"/>
      <w:szCs w:val="24"/>
    </w:rPr>
  </w:style>
  <w:style w:type="paragraph" w:styleId="FootnoteText">
    <w:name w:val="footnote text"/>
    <w:basedOn w:val="Normal"/>
    <w:link w:val="FootnoteTextChar"/>
    <w:uiPriority w:val="99"/>
    <w:rsid w:val="00EA72E7"/>
    <w:rPr>
      <w:sz w:val="20"/>
    </w:rPr>
  </w:style>
  <w:style w:type="character" w:customStyle="1" w:styleId="FootnoteTextChar">
    <w:name w:val="Footnote Text Char"/>
    <w:basedOn w:val="DefaultParagraphFont"/>
    <w:link w:val="FootnoteText"/>
    <w:uiPriority w:val="99"/>
    <w:rsid w:val="00EA72E7"/>
  </w:style>
  <w:style w:type="character" w:styleId="FootnoteReference">
    <w:name w:val="footnote reference"/>
    <w:basedOn w:val="DefaultParagraphFont"/>
    <w:uiPriority w:val="99"/>
    <w:rsid w:val="00EA72E7"/>
    <w:rPr>
      <w:vertAlign w:val="superscript"/>
    </w:rPr>
  </w:style>
  <w:style w:type="paragraph" w:styleId="Revision">
    <w:name w:val="Revision"/>
    <w:hidden/>
    <w:uiPriority w:val="99"/>
    <w:semiHidden/>
    <w:rsid w:val="003D3E49"/>
    <w:rPr>
      <w:sz w:val="24"/>
    </w:rPr>
  </w:style>
  <w:style w:type="paragraph" w:customStyle="1" w:styleId="doc-ti">
    <w:name w:val="doc-ti"/>
    <w:basedOn w:val="Normal"/>
    <w:rsid w:val="00DE7672"/>
    <w:pPr>
      <w:widowControl/>
      <w:spacing w:before="240" w:after="120"/>
      <w:jc w:val="center"/>
    </w:pPr>
    <w:rPr>
      <w:b/>
      <w:bCs/>
      <w:szCs w:val="24"/>
    </w:rPr>
  </w:style>
  <w:style w:type="character" w:styleId="Strong">
    <w:name w:val="Strong"/>
    <w:uiPriority w:val="22"/>
    <w:qFormat/>
    <w:rsid w:val="00DE7672"/>
    <w:rPr>
      <w:b/>
      <w:bCs/>
    </w:rPr>
  </w:style>
  <w:style w:type="paragraph" w:customStyle="1" w:styleId="NormalTabs">
    <w:name w:val="NormalTabs"/>
    <w:basedOn w:val="Normal"/>
    <w:qFormat/>
    <w:rsid w:val="00B11A4D"/>
    <w:pPr>
      <w:tabs>
        <w:tab w:val="center" w:pos="284"/>
        <w:tab w:val="left" w:pos="426"/>
      </w:tabs>
    </w:pPr>
    <w:rPr>
      <w:snapToGrid w:val="0"/>
      <w:lang w:eastAsia="en-US"/>
    </w:rPr>
  </w:style>
  <w:style w:type="paragraph" w:customStyle="1" w:styleId="PageHeadingNotTOC">
    <w:name w:val="PageHeadingNotTOC"/>
    <w:basedOn w:val="Normal"/>
    <w:rsid w:val="00AA781F"/>
    <w:pPr>
      <w:keepNext/>
      <w:spacing w:before="240" w:after="240"/>
      <w:jc w:val="center"/>
    </w:pPr>
    <w:rPr>
      <w:rFonts w:ascii="Arial" w:hAnsi="Arial"/>
      <w:b/>
    </w:rPr>
  </w:style>
  <w:style w:type="paragraph" w:customStyle="1" w:styleId="ConclusionsPA">
    <w:name w:val="ConclusionsPA"/>
    <w:basedOn w:val="Normal12"/>
    <w:rsid w:val="00AA781F"/>
    <w:pPr>
      <w:spacing w:before="480"/>
      <w:jc w:val="center"/>
    </w:pPr>
    <w:rPr>
      <w:rFonts w:ascii="Arial" w:hAnsi="Arial"/>
      <w:b/>
      <w:caps/>
      <w:snapToGrid w:val="0"/>
      <w:lang w:eastAsia="en-US"/>
    </w:rPr>
  </w:style>
  <w:style w:type="character" w:styleId="PageNumber">
    <w:name w:val="page number"/>
    <w:basedOn w:val="DefaultParagraphFont"/>
    <w:rsid w:val="00AA781F"/>
  </w:style>
  <w:style w:type="character" w:customStyle="1" w:styleId="HeaderChar">
    <w:name w:val="Header Char"/>
    <w:link w:val="Header"/>
    <w:uiPriority w:val="99"/>
    <w:rsid w:val="00AA781F"/>
    <w:rPr>
      <w:sz w:val="24"/>
    </w:rPr>
  </w:style>
  <w:style w:type="paragraph" w:customStyle="1" w:styleId="Default">
    <w:name w:val="Default"/>
    <w:rsid w:val="00AA781F"/>
    <w:pPr>
      <w:autoSpaceDE w:val="0"/>
      <w:autoSpaceDN w:val="0"/>
      <w:adjustRightInd w:val="0"/>
    </w:pPr>
    <w:rPr>
      <w:color w:val="000000"/>
      <w:sz w:val="24"/>
      <w:szCs w:val="24"/>
    </w:rPr>
  </w:style>
  <w:style w:type="paragraph" w:customStyle="1" w:styleId="ManualNumPar1">
    <w:name w:val="Manual NumPar 1"/>
    <w:basedOn w:val="Normal"/>
    <w:next w:val="Normal"/>
    <w:rsid w:val="00AA781F"/>
    <w:pPr>
      <w:widowControl/>
      <w:spacing w:before="120" w:after="120"/>
      <w:ind w:left="850" w:hanging="850"/>
      <w:jc w:val="both"/>
    </w:pPr>
    <w:rPr>
      <w:rFonts w:eastAsia="Calibri"/>
      <w:szCs w:val="22"/>
      <w:lang w:eastAsia="en-US"/>
    </w:rPr>
  </w:style>
  <w:style w:type="paragraph" w:customStyle="1" w:styleId="ManualConsidrant">
    <w:name w:val="Manual Considérant"/>
    <w:basedOn w:val="Normal"/>
    <w:rsid w:val="00AA781F"/>
    <w:pPr>
      <w:widowControl/>
      <w:spacing w:before="120" w:after="120"/>
      <w:ind w:left="709" w:hanging="709"/>
      <w:jc w:val="both"/>
    </w:pPr>
    <w:rPr>
      <w:rFonts w:eastAsia="Calibri"/>
      <w:szCs w:val="22"/>
      <w:lang w:eastAsia="en-US"/>
    </w:rPr>
  </w:style>
  <w:style w:type="paragraph" w:customStyle="1" w:styleId="Point2">
    <w:name w:val="Point 2"/>
    <w:basedOn w:val="Normal"/>
    <w:rsid w:val="00AA781F"/>
    <w:pPr>
      <w:widowControl/>
      <w:spacing w:before="120" w:after="120"/>
      <w:ind w:left="1984" w:hanging="567"/>
      <w:jc w:val="both"/>
    </w:pPr>
    <w:rPr>
      <w:rFonts w:eastAsia="Calibri"/>
      <w:szCs w:val="22"/>
      <w:lang w:eastAsia="en-US"/>
    </w:rPr>
  </w:style>
  <w:style w:type="paragraph" w:customStyle="1" w:styleId="ListBullet1">
    <w:name w:val="List Bullet 1"/>
    <w:basedOn w:val="Normal"/>
    <w:rsid w:val="00AA781F"/>
    <w:pPr>
      <w:widowControl/>
      <w:numPr>
        <w:numId w:val="3"/>
      </w:numPr>
      <w:spacing w:before="120" w:after="120"/>
      <w:jc w:val="both"/>
    </w:pPr>
    <w:rPr>
      <w:szCs w:val="22"/>
      <w:lang w:eastAsia="de-DE"/>
    </w:rPr>
  </w:style>
  <w:style w:type="paragraph" w:styleId="ListNumber">
    <w:name w:val="List Number"/>
    <w:basedOn w:val="Normal"/>
    <w:rsid w:val="00AA781F"/>
    <w:pPr>
      <w:widowControl/>
      <w:numPr>
        <w:numId w:val="4"/>
      </w:numPr>
      <w:spacing w:before="120" w:after="120"/>
      <w:jc w:val="both"/>
    </w:pPr>
    <w:rPr>
      <w:noProof/>
      <w:szCs w:val="22"/>
      <w:lang w:eastAsia="de-DE"/>
    </w:rPr>
  </w:style>
  <w:style w:type="paragraph" w:customStyle="1" w:styleId="ListNumberLevel2">
    <w:name w:val="List Number (Level 2)"/>
    <w:basedOn w:val="Normal"/>
    <w:rsid w:val="00AA781F"/>
    <w:pPr>
      <w:widowControl/>
      <w:numPr>
        <w:ilvl w:val="1"/>
        <w:numId w:val="4"/>
      </w:numPr>
      <w:spacing w:before="120" w:after="120"/>
      <w:jc w:val="both"/>
    </w:pPr>
    <w:rPr>
      <w:szCs w:val="22"/>
      <w:lang w:eastAsia="de-DE"/>
    </w:rPr>
  </w:style>
  <w:style w:type="paragraph" w:customStyle="1" w:styleId="ListNumberLevel3">
    <w:name w:val="List Number (Level 3)"/>
    <w:basedOn w:val="Normal"/>
    <w:rsid w:val="00AA781F"/>
    <w:pPr>
      <w:widowControl/>
      <w:numPr>
        <w:ilvl w:val="2"/>
        <w:numId w:val="4"/>
      </w:numPr>
      <w:spacing w:before="120" w:after="120"/>
      <w:jc w:val="both"/>
    </w:pPr>
    <w:rPr>
      <w:szCs w:val="22"/>
      <w:lang w:eastAsia="de-DE"/>
    </w:rPr>
  </w:style>
  <w:style w:type="paragraph" w:customStyle="1" w:styleId="ListNumberLevel4">
    <w:name w:val="List Number (Level 4)"/>
    <w:basedOn w:val="Normal"/>
    <w:rsid w:val="00AA781F"/>
    <w:pPr>
      <w:widowControl/>
      <w:numPr>
        <w:ilvl w:val="3"/>
        <w:numId w:val="4"/>
      </w:numPr>
      <w:spacing w:before="120" w:after="120"/>
      <w:jc w:val="both"/>
    </w:pPr>
    <w:rPr>
      <w:szCs w:val="22"/>
      <w:lang w:eastAsia="de-DE"/>
    </w:rPr>
  </w:style>
  <w:style w:type="paragraph" w:styleId="ListBullet3">
    <w:name w:val="List Bullet 3"/>
    <w:basedOn w:val="Normal"/>
    <w:uiPriority w:val="99"/>
    <w:unhideWhenUsed/>
    <w:rsid w:val="00AA781F"/>
    <w:pPr>
      <w:widowControl/>
      <w:tabs>
        <w:tab w:val="num" w:pos="851"/>
      </w:tabs>
      <w:spacing w:before="120" w:after="120"/>
      <w:ind w:left="851" w:hanging="709"/>
      <w:contextualSpacing/>
      <w:jc w:val="both"/>
    </w:pPr>
    <w:rPr>
      <w:rFonts w:eastAsia="Calibri"/>
      <w:szCs w:val="22"/>
      <w:lang w:eastAsia="en-US"/>
    </w:rPr>
  </w:style>
  <w:style w:type="character" w:customStyle="1" w:styleId="Heading1Char">
    <w:name w:val="Heading 1 Char"/>
    <w:basedOn w:val="DefaultParagraphFont"/>
    <w:link w:val="Heading1"/>
    <w:rsid w:val="00AA781F"/>
    <w:rPr>
      <w:rFonts w:ascii="Arial" w:hAnsi="Arial"/>
      <w:b/>
      <w:kern w:val="28"/>
      <w:sz w:val="28"/>
    </w:rPr>
  </w:style>
  <w:style w:type="character" w:customStyle="1" w:styleId="Heading3Char">
    <w:name w:val="Heading 3 Char"/>
    <w:basedOn w:val="DefaultParagraphFont"/>
    <w:link w:val="Heading3"/>
    <w:rsid w:val="001E0A37"/>
    <w:rPr>
      <w:rFonts w:ascii="Arial" w:hAnsi="Arial"/>
      <w:sz w:val="24"/>
    </w:rPr>
  </w:style>
  <w:style w:type="character" w:customStyle="1" w:styleId="Heading4Char">
    <w:name w:val="Heading 4 Char"/>
    <w:basedOn w:val="DefaultParagraphFont"/>
    <w:link w:val="Heading4"/>
    <w:rsid w:val="001E0A37"/>
    <w:rPr>
      <w:rFonts w:ascii="Arial" w:hAnsi="Arial"/>
      <w:b/>
      <w:sz w:val="24"/>
    </w:rPr>
  </w:style>
  <w:style w:type="character" w:customStyle="1" w:styleId="Heading5Char">
    <w:name w:val="Heading 5 Char"/>
    <w:basedOn w:val="DefaultParagraphFont"/>
    <w:link w:val="Heading5"/>
    <w:rsid w:val="001E0A37"/>
    <w:rPr>
      <w:sz w:val="22"/>
    </w:rPr>
  </w:style>
  <w:style w:type="character" w:customStyle="1" w:styleId="Heading6Char">
    <w:name w:val="Heading 6 Char"/>
    <w:basedOn w:val="DefaultParagraphFont"/>
    <w:link w:val="Heading6"/>
    <w:rsid w:val="001E0A37"/>
    <w:rPr>
      <w:i/>
      <w:sz w:val="22"/>
    </w:rPr>
  </w:style>
  <w:style w:type="character" w:customStyle="1" w:styleId="Heading7Char">
    <w:name w:val="Heading 7 Char"/>
    <w:basedOn w:val="DefaultParagraphFont"/>
    <w:link w:val="Heading7"/>
    <w:rsid w:val="001E0A37"/>
    <w:rPr>
      <w:rFonts w:ascii="Arial" w:hAnsi="Arial"/>
      <w:sz w:val="24"/>
    </w:rPr>
  </w:style>
  <w:style w:type="character" w:customStyle="1" w:styleId="Heading8Char">
    <w:name w:val="Heading 8 Char"/>
    <w:basedOn w:val="DefaultParagraphFont"/>
    <w:link w:val="Heading8"/>
    <w:rsid w:val="001E0A37"/>
    <w:rPr>
      <w:rFonts w:ascii="Arial" w:hAnsi="Arial"/>
      <w:i/>
      <w:sz w:val="24"/>
    </w:rPr>
  </w:style>
  <w:style w:type="character" w:customStyle="1" w:styleId="Heading9Char">
    <w:name w:val="Heading 9 Char"/>
    <w:basedOn w:val="DefaultParagraphFont"/>
    <w:link w:val="Heading9"/>
    <w:rsid w:val="001E0A37"/>
    <w:rPr>
      <w:rFonts w:ascii="Arial" w:hAnsi="Arial"/>
      <w:b/>
      <w:i/>
      <w:sz w:val="18"/>
    </w:rPr>
  </w:style>
  <w:style w:type="numbering" w:customStyle="1" w:styleId="NoList1">
    <w:name w:val="No List1"/>
    <w:next w:val="NoList"/>
    <w:uiPriority w:val="99"/>
    <w:semiHidden/>
    <w:unhideWhenUsed/>
    <w:rsid w:val="001E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1417">
      <w:bodyDiv w:val="1"/>
      <w:marLeft w:val="0"/>
      <w:marRight w:val="0"/>
      <w:marTop w:val="0"/>
      <w:marBottom w:val="0"/>
      <w:divBdr>
        <w:top w:val="none" w:sz="0" w:space="0" w:color="auto"/>
        <w:left w:val="none" w:sz="0" w:space="0" w:color="auto"/>
        <w:bottom w:val="none" w:sz="0" w:space="0" w:color="auto"/>
        <w:right w:val="none" w:sz="0" w:space="0" w:color="auto"/>
      </w:divBdr>
      <w:divsChild>
        <w:div w:id="865413780">
          <w:marLeft w:val="0"/>
          <w:marRight w:val="0"/>
          <w:marTop w:val="0"/>
          <w:marBottom w:val="0"/>
          <w:divBdr>
            <w:top w:val="none" w:sz="0" w:space="0" w:color="auto"/>
            <w:left w:val="none" w:sz="0" w:space="0" w:color="auto"/>
            <w:bottom w:val="none" w:sz="0" w:space="0" w:color="auto"/>
            <w:right w:val="none" w:sz="0" w:space="0" w:color="auto"/>
          </w:divBdr>
          <w:divsChild>
            <w:div w:id="374548861">
              <w:marLeft w:val="0"/>
              <w:marRight w:val="0"/>
              <w:marTop w:val="0"/>
              <w:marBottom w:val="0"/>
              <w:divBdr>
                <w:top w:val="none" w:sz="0" w:space="0" w:color="auto"/>
                <w:left w:val="none" w:sz="0" w:space="0" w:color="auto"/>
                <w:bottom w:val="none" w:sz="0" w:space="0" w:color="auto"/>
                <w:right w:val="none" w:sz="0" w:space="0" w:color="auto"/>
              </w:divBdr>
              <w:divsChild>
                <w:div w:id="1411467179">
                  <w:marLeft w:val="0"/>
                  <w:marRight w:val="0"/>
                  <w:marTop w:val="0"/>
                  <w:marBottom w:val="0"/>
                  <w:divBdr>
                    <w:top w:val="none" w:sz="0" w:space="0" w:color="auto"/>
                    <w:left w:val="none" w:sz="0" w:space="0" w:color="auto"/>
                    <w:bottom w:val="none" w:sz="0" w:space="0" w:color="auto"/>
                    <w:right w:val="none" w:sz="0" w:space="0" w:color="auto"/>
                  </w:divBdr>
                  <w:divsChild>
                    <w:div w:id="94331252">
                      <w:marLeft w:val="1"/>
                      <w:marRight w:val="1"/>
                      <w:marTop w:val="0"/>
                      <w:marBottom w:val="0"/>
                      <w:divBdr>
                        <w:top w:val="none" w:sz="0" w:space="0" w:color="auto"/>
                        <w:left w:val="none" w:sz="0" w:space="0" w:color="auto"/>
                        <w:bottom w:val="none" w:sz="0" w:space="0" w:color="auto"/>
                        <w:right w:val="none" w:sz="0" w:space="0" w:color="auto"/>
                      </w:divBdr>
                      <w:divsChild>
                        <w:div w:id="122846997">
                          <w:marLeft w:val="0"/>
                          <w:marRight w:val="0"/>
                          <w:marTop w:val="0"/>
                          <w:marBottom w:val="0"/>
                          <w:divBdr>
                            <w:top w:val="none" w:sz="0" w:space="0" w:color="auto"/>
                            <w:left w:val="none" w:sz="0" w:space="0" w:color="auto"/>
                            <w:bottom w:val="none" w:sz="0" w:space="0" w:color="auto"/>
                            <w:right w:val="none" w:sz="0" w:space="0" w:color="auto"/>
                          </w:divBdr>
                          <w:divsChild>
                            <w:div w:id="1613585488">
                              <w:marLeft w:val="0"/>
                              <w:marRight w:val="0"/>
                              <w:marTop w:val="0"/>
                              <w:marBottom w:val="360"/>
                              <w:divBdr>
                                <w:top w:val="none" w:sz="0" w:space="0" w:color="auto"/>
                                <w:left w:val="none" w:sz="0" w:space="0" w:color="auto"/>
                                <w:bottom w:val="none" w:sz="0" w:space="0" w:color="auto"/>
                                <w:right w:val="none" w:sz="0" w:space="0" w:color="auto"/>
                              </w:divBdr>
                              <w:divsChild>
                                <w:div w:id="965281308">
                                  <w:marLeft w:val="0"/>
                                  <w:marRight w:val="0"/>
                                  <w:marTop w:val="0"/>
                                  <w:marBottom w:val="0"/>
                                  <w:divBdr>
                                    <w:top w:val="none" w:sz="0" w:space="0" w:color="auto"/>
                                    <w:left w:val="none" w:sz="0" w:space="0" w:color="auto"/>
                                    <w:bottom w:val="none" w:sz="0" w:space="0" w:color="auto"/>
                                    <w:right w:val="none" w:sz="0" w:space="0" w:color="auto"/>
                                  </w:divBdr>
                                  <w:divsChild>
                                    <w:div w:id="2057310541">
                                      <w:marLeft w:val="0"/>
                                      <w:marRight w:val="0"/>
                                      <w:marTop w:val="0"/>
                                      <w:marBottom w:val="0"/>
                                      <w:divBdr>
                                        <w:top w:val="none" w:sz="0" w:space="0" w:color="auto"/>
                                        <w:left w:val="none" w:sz="0" w:space="0" w:color="auto"/>
                                        <w:bottom w:val="none" w:sz="0" w:space="0" w:color="auto"/>
                                        <w:right w:val="none" w:sz="0" w:space="0" w:color="auto"/>
                                      </w:divBdr>
                                      <w:divsChild>
                                        <w:div w:id="1762943640">
                                          <w:marLeft w:val="0"/>
                                          <w:marRight w:val="0"/>
                                          <w:marTop w:val="0"/>
                                          <w:marBottom w:val="0"/>
                                          <w:divBdr>
                                            <w:top w:val="none" w:sz="0" w:space="0" w:color="auto"/>
                                            <w:left w:val="none" w:sz="0" w:space="0" w:color="auto"/>
                                            <w:bottom w:val="none" w:sz="0" w:space="0" w:color="auto"/>
                                            <w:right w:val="none" w:sz="0" w:space="0" w:color="auto"/>
                                          </w:divBdr>
                                          <w:divsChild>
                                            <w:div w:id="1713768508">
                                              <w:marLeft w:val="0"/>
                                              <w:marRight w:val="0"/>
                                              <w:marTop w:val="0"/>
                                              <w:marBottom w:val="0"/>
                                              <w:divBdr>
                                                <w:top w:val="none" w:sz="0" w:space="0" w:color="auto"/>
                                                <w:left w:val="none" w:sz="0" w:space="0" w:color="auto"/>
                                                <w:bottom w:val="none" w:sz="0" w:space="0" w:color="auto"/>
                                                <w:right w:val="none" w:sz="0" w:space="0" w:color="auto"/>
                                              </w:divBdr>
                                              <w:divsChild>
                                                <w:div w:id="2040399488">
                                                  <w:marLeft w:val="0"/>
                                                  <w:marRight w:val="0"/>
                                                  <w:marTop w:val="0"/>
                                                  <w:marBottom w:val="0"/>
                                                  <w:divBdr>
                                                    <w:top w:val="none" w:sz="0" w:space="0" w:color="auto"/>
                                                    <w:left w:val="none" w:sz="0" w:space="0" w:color="auto"/>
                                                    <w:bottom w:val="none" w:sz="0" w:space="0" w:color="auto"/>
                                                    <w:right w:val="none" w:sz="0" w:space="0" w:color="auto"/>
                                                  </w:divBdr>
                                                  <w:divsChild>
                                                    <w:div w:id="96870861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331685481">
      <w:bodyDiv w:val="1"/>
      <w:marLeft w:val="0"/>
      <w:marRight w:val="0"/>
      <w:marTop w:val="0"/>
      <w:marBottom w:val="0"/>
      <w:divBdr>
        <w:top w:val="none" w:sz="0" w:space="0" w:color="auto"/>
        <w:left w:val="none" w:sz="0" w:space="0" w:color="auto"/>
        <w:bottom w:val="none" w:sz="0" w:space="0" w:color="auto"/>
        <w:right w:val="none" w:sz="0" w:space="0" w:color="auto"/>
      </w:divBdr>
    </w:div>
    <w:div w:id="421413532">
      <w:bodyDiv w:val="1"/>
      <w:marLeft w:val="0"/>
      <w:marRight w:val="0"/>
      <w:marTop w:val="0"/>
      <w:marBottom w:val="0"/>
      <w:divBdr>
        <w:top w:val="none" w:sz="0" w:space="0" w:color="auto"/>
        <w:left w:val="none" w:sz="0" w:space="0" w:color="auto"/>
        <w:bottom w:val="none" w:sz="0" w:space="0" w:color="auto"/>
        <w:right w:val="none" w:sz="0" w:space="0" w:color="auto"/>
      </w:divBdr>
      <w:divsChild>
        <w:div w:id="1252205237">
          <w:marLeft w:val="0"/>
          <w:marRight w:val="0"/>
          <w:marTop w:val="0"/>
          <w:marBottom w:val="0"/>
          <w:divBdr>
            <w:top w:val="none" w:sz="0" w:space="0" w:color="auto"/>
            <w:left w:val="none" w:sz="0" w:space="0" w:color="auto"/>
            <w:bottom w:val="none" w:sz="0" w:space="0" w:color="auto"/>
            <w:right w:val="none" w:sz="0" w:space="0" w:color="auto"/>
          </w:divBdr>
          <w:divsChild>
            <w:div w:id="790711640">
              <w:marLeft w:val="0"/>
              <w:marRight w:val="0"/>
              <w:marTop w:val="0"/>
              <w:marBottom w:val="0"/>
              <w:divBdr>
                <w:top w:val="none" w:sz="0" w:space="0" w:color="auto"/>
                <w:left w:val="none" w:sz="0" w:space="0" w:color="auto"/>
                <w:bottom w:val="none" w:sz="0" w:space="0" w:color="auto"/>
                <w:right w:val="none" w:sz="0" w:space="0" w:color="auto"/>
              </w:divBdr>
              <w:divsChild>
                <w:div w:id="183179994">
                  <w:marLeft w:val="0"/>
                  <w:marRight w:val="0"/>
                  <w:marTop w:val="0"/>
                  <w:marBottom w:val="0"/>
                  <w:divBdr>
                    <w:top w:val="none" w:sz="0" w:space="0" w:color="auto"/>
                    <w:left w:val="none" w:sz="0" w:space="0" w:color="auto"/>
                    <w:bottom w:val="none" w:sz="0" w:space="0" w:color="auto"/>
                    <w:right w:val="none" w:sz="0" w:space="0" w:color="auto"/>
                  </w:divBdr>
                  <w:divsChild>
                    <w:div w:id="823204005">
                      <w:marLeft w:val="1"/>
                      <w:marRight w:val="1"/>
                      <w:marTop w:val="0"/>
                      <w:marBottom w:val="0"/>
                      <w:divBdr>
                        <w:top w:val="none" w:sz="0" w:space="0" w:color="auto"/>
                        <w:left w:val="none" w:sz="0" w:space="0" w:color="auto"/>
                        <w:bottom w:val="none" w:sz="0" w:space="0" w:color="auto"/>
                        <w:right w:val="none" w:sz="0" w:space="0" w:color="auto"/>
                      </w:divBdr>
                      <w:divsChild>
                        <w:div w:id="1406369555">
                          <w:marLeft w:val="0"/>
                          <w:marRight w:val="0"/>
                          <w:marTop w:val="0"/>
                          <w:marBottom w:val="0"/>
                          <w:divBdr>
                            <w:top w:val="none" w:sz="0" w:space="0" w:color="auto"/>
                            <w:left w:val="none" w:sz="0" w:space="0" w:color="auto"/>
                            <w:bottom w:val="none" w:sz="0" w:space="0" w:color="auto"/>
                            <w:right w:val="none" w:sz="0" w:space="0" w:color="auto"/>
                          </w:divBdr>
                          <w:divsChild>
                            <w:div w:id="2062091356">
                              <w:marLeft w:val="0"/>
                              <w:marRight w:val="0"/>
                              <w:marTop w:val="0"/>
                              <w:marBottom w:val="360"/>
                              <w:divBdr>
                                <w:top w:val="none" w:sz="0" w:space="0" w:color="auto"/>
                                <w:left w:val="none" w:sz="0" w:space="0" w:color="auto"/>
                                <w:bottom w:val="none" w:sz="0" w:space="0" w:color="auto"/>
                                <w:right w:val="none" w:sz="0" w:space="0" w:color="auto"/>
                              </w:divBdr>
                              <w:divsChild>
                                <w:div w:id="1032078274">
                                  <w:marLeft w:val="0"/>
                                  <w:marRight w:val="0"/>
                                  <w:marTop w:val="0"/>
                                  <w:marBottom w:val="0"/>
                                  <w:divBdr>
                                    <w:top w:val="none" w:sz="0" w:space="0" w:color="auto"/>
                                    <w:left w:val="none" w:sz="0" w:space="0" w:color="auto"/>
                                    <w:bottom w:val="none" w:sz="0" w:space="0" w:color="auto"/>
                                    <w:right w:val="none" w:sz="0" w:space="0" w:color="auto"/>
                                  </w:divBdr>
                                  <w:divsChild>
                                    <w:div w:id="1396201056">
                                      <w:marLeft w:val="0"/>
                                      <w:marRight w:val="0"/>
                                      <w:marTop w:val="0"/>
                                      <w:marBottom w:val="0"/>
                                      <w:divBdr>
                                        <w:top w:val="none" w:sz="0" w:space="0" w:color="auto"/>
                                        <w:left w:val="none" w:sz="0" w:space="0" w:color="auto"/>
                                        <w:bottom w:val="none" w:sz="0" w:space="0" w:color="auto"/>
                                        <w:right w:val="none" w:sz="0" w:space="0" w:color="auto"/>
                                      </w:divBdr>
                                      <w:divsChild>
                                        <w:div w:id="44110187">
                                          <w:marLeft w:val="0"/>
                                          <w:marRight w:val="0"/>
                                          <w:marTop w:val="0"/>
                                          <w:marBottom w:val="0"/>
                                          <w:divBdr>
                                            <w:top w:val="none" w:sz="0" w:space="0" w:color="auto"/>
                                            <w:left w:val="none" w:sz="0" w:space="0" w:color="auto"/>
                                            <w:bottom w:val="none" w:sz="0" w:space="0" w:color="auto"/>
                                            <w:right w:val="none" w:sz="0" w:space="0" w:color="auto"/>
                                          </w:divBdr>
                                          <w:divsChild>
                                            <w:div w:id="1970012463">
                                              <w:marLeft w:val="0"/>
                                              <w:marRight w:val="0"/>
                                              <w:marTop w:val="0"/>
                                              <w:marBottom w:val="0"/>
                                              <w:divBdr>
                                                <w:top w:val="none" w:sz="0" w:space="0" w:color="auto"/>
                                                <w:left w:val="none" w:sz="0" w:space="0" w:color="auto"/>
                                                <w:bottom w:val="none" w:sz="0" w:space="0" w:color="auto"/>
                                                <w:right w:val="none" w:sz="0" w:space="0" w:color="auto"/>
                                              </w:divBdr>
                                              <w:divsChild>
                                                <w:div w:id="14446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708444">
      <w:bodyDiv w:val="1"/>
      <w:marLeft w:val="0"/>
      <w:marRight w:val="0"/>
      <w:marTop w:val="0"/>
      <w:marBottom w:val="0"/>
      <w:divBdr>
        <w:top w:val="none" w:sz="0" w:space="0" w:color="auto"/>
        <w:left w:val="none" w:sz="0" w:space="0" w:color="auto"/>
        <w:bottom w:val="none" w:sz="0" w:space="0" w:color="auto"/>
        <w:right w:val="none" w:sz="0" w:space="0" w:color="auto"/>
      </w:divBdr>
    </w:div>
    <w:div w:id="774641905">
      <w:bodyDiv w:val="1"/>
      <w:marLeft w:val="0"/>
      <w:marRight w:val="0"/>
      <w:marTop w:val="0"/>
      <w:marBottom w:val="0"/>
      <w:divBdr>
        <w:top w:val="none" w:sz="0" w:space="0" w:color="auto"/>
        <w:left w:val="none" w:sz="0" w:space="0" w:color="auto"/>
        <w:bottom w:val="none" w:sz="0" w:space="0" w:color="auto"/>
        <w:right w:val="none" w:sz="0" w:space="0" w:color="auto"/>
      </w:divBdr>
    </w:div>
    <w:div w:id="804391436">
      <w:bodyDiv w:val="1"/>
      <w:marLeft w:val="0"/>
      <w:marRight w:val="0"/>
      <w:marTop w:val="0"/>
      <w:marBottom w:val="0"/>
      <w:divBdr>
        <w:top w:val="none" w:sz="0" w:space="0" w:color="auto"/>
        <w:left w:val="none" w:sz="0" w:space="0" w:color="auto"/>
        <w:bottom w:val="none" w:sz="0" w:space="0" w:color="auto"/>
        <w:right w:val="none" w:sz="0" w:space="0" w:color="auto"/>
      </w:divBdr>
    </w:div>
    <w:div w:id="1061556652">
      <w:bodyDiv w:val="1"/>
      <w:marLeft w:val="390"/>
      <w:marRight w:val="390"/>
      <w:marTop w:val="0"/>
      <w:marBottom w:val="0"/>
      <w:divBdr>
        <w:top w:val="none" w:sz="0" w:space="0" w:color="auto"/>
        <w:left w:val="none" w:sz="0" w:space="0" w:color="auto"/>
        <w:bottom w:val="none" w:sz="0" w:space="0" w:color="auto"/>
        <w:right w:val="none" w:sz="0" w:space="0" w:color="auto"/>
      </w:divBdr>
    </w:div>
    <w:div w:id="1204756192">
      <w:bodyDiv w:val="1"/>
      <w:marLeft w:val="0"/>
      <w:marRight w:val="0"/>
      <w:marTop w:val="0"/>
      <w:marBottom w:val="0"/>
      <w:divBdr>
        <w:top w:val="none" w:sz="0" w:space="0" w:color="auto"/>
        <w:left w:val="none" w:sz="0" w:space="0" w:color="auto"/>
        <w:bottom w:val="none" w:sz="0" w:space="0" w:color="auto"/>
        <w:right w:val="none" w:sz="0" w:space="0" w:color="auto"/>
      </w:divBdr>
    </w:div>
    <w:div w:id="1266811677">
      <w:bodyDiv w:val="1"/>
      <w:marLeft w:val="0"/>
      <w:marRight w:val="0"/>
      <w:marTop w:val="0"/>
      <w:marBottom w:val="0"/>
      <w:divBdr>
        <w:top w:val="none" w:sz="0" w:space="0" w:color="auto"/>
        <w:left w:val="none" w:sz="0" w:space="0" w:color="auto"/>
        <w:bottom w:val="none" w:sz="0" w:space="0" w:color="auto"/>
        <w:right w:val="none" w:sz="0" w:space="0" w:color="auto"/>
      </w:divBdr>
    </w:div>
    <w:div w:id="1982616817">
      <w:bodyDiv w:val="1"/>
      <w:marLeft w:val="0"/>
      <w:marRight w:val="0"/>
      <w:marTop w:val="0"/>
      <w:marBottom w:val="0"/>
      <w:divBdr>
        <w:top w:val="none" w:sz="0" w:space="0" w:color="auto"/>
        <w:left w:val="none" w:sz="0" w:space="0" w:color="auto"/>
        <w:bottom w:val="none" w:sz="0" w:space="0" w:color="auto"/>
        <w:right w:val="none" w:sz="0" w:space="0" w:color="auto"/>
      </w:divBdr>
      <w:divsChild>
        <w:div w:id="869614329">
          <w:marLeft w:val="0"/>
          <w:marRight w:val="0"/>
          <w:marTop w:val="0"/>
          <w:marBottom w:val="0"/>
          <w:divBdr>
            <w:top w:val="none" w:sz="0" w:space="0" w:color="auto"/>
            <w:left w:val="none" w:sz="0" w:space="0" w:color="auto"/>
            <w:bottom w:val="none" w:sz="0" w:space="0" w:color="auto"/>
            <w:right w:val="none" w:sz="0" w:space="0" w:color="auto"/>
          </w:divBdr>
          <w:divsChild>
            <w:div w:id="1995525784">
              <w:marLeft w:val="0"/>
              <w:marRight w:val="0"/>
              <w:marTop w:val="0"/>
              <w:marBottom w:val="0"/>
              <w:divBdr>
                <w:top w:val="none" w:sz="0" w:space="0" w:color="auto"/>
                <w:left w:val="none" w:sz="0" w:space="0" w:color="auto"/>
                <w:bottom w:val="none" w:sz="0" w:space="0" w:color="auto"/>
                <w:right w:val="none" w:sz="0" w:space="0" w:color="auto"/>
              </w:divBdr>
              <w:divsChild>
                <w:div w:id="659188710">
                  <w:marLeft w:val="0"/>
                  <w:marRight w:val="0"/>
                  <w:marTop w:val="0"/>
                  <w:marBottom w:val="0"/>
                  <w:divBdr>
                    <w:top w:val="none" w:sz="0" w:space="0" w:color="auto"/>
                    <w:left w:val="none" w:sz="0" w:space="0" w:color="auto"/>
                    <w:bottom w:val="none" w:sz="0" w:space="0" w:color="auto"/>
                    <w:right w:val="none" w:sz="0" w:space="0" w:color="auto"/>
                  </w:divBdr>
                  <w:divsChild>
                    <w:div w:id="813062918">
                      <w:marLeft w:val="1"/>
                      <w:marRight w:val="1"/>
                      <w:marTop w:val="0"/>
                      <w:marBottom w:val="0"/>
                      <w:divBdr>
                        <w:top w:val="none" w:sz="0" w:space="0" w:color="auto"/>
                        <w:left w:val="none" w:sz="0" w:space="0" w:color="auto"/>
                        <w:bottom w:val="none" w:sz="0" w:space="0" w:color="auto"/>
                        <w:right w:val="none" w:sz="0" w:space="0" w:color="auto"/>
                      </w:divBdr>
                      <w:divsChild>
                        <w:div w:id="537551903">
                          <w:marLeft w:val="0"/>
                          <w:marRight w:val="0"/>
                          <w:marTop w:val="0"/>
                          <w:marBottom w:val="0"/>
                          <w:divBdr>
                            <w:top w:val="none" w:sz="0" w:space="0" w:color="auto"/>
                            <w:left w:val="none" w:sz="0" w:space="0" w:color="auto"/>
                            <w:bottom w:val="none" w:sz="0" w:space="0" w:color="auto"/>
                            <w:right w:val="none" w:sz="0" w:space="0" w:color="auto"/>
                          </w:divBdr>
                          <w:divsChild>
                            <w:div w:id="247812336">
                              <w:marLeft w:val="0"/>
                              <w:marRight w:val="0"/>
                              <w:marTop w:val="0"/>
                              <w:marBottom w:val="360"/>
                              <w:divBdr>
                                <w:top w:val="none" w:sz="0" w:space="0" w:color="auto"/>
                                <w:left w:val="none" w:sz="0" w:space="0" w:color="auto"/>
                                <w:bottom w:val="none" w:sz="0" w:space="0" w:color="auto"/>
                                <w:right w:val="none" w:sz="0" w:space="0" w:color="auto"/>
                              </w:divBdr>
                              <w:divsChild>
                                <w:div w:id="940182929">
                                  <w:marLeft w:val="0"/>
                                  <w:marRight w:val="0"/>
                                  <w:marTop w:val="0"/>
                                  <w:marBottom w:val="0"/>
                                  <w:divBdr>
                                    <w:top w:val="none" w:sz="0" w:space="0" w:color="auto"/>
                                    <w:left w:val="none" w:sz="0" w:space="0" w:color="auto"/>
                                    <w:bottom w:val="none" w:sz="0" w:space="0" w:color="auto"/>
                                    <w:right w:val="none" w:sz="0" w:space="0" w:color="auto"/>
                                  </w:divBdr>
                                  <w:divsChild>
                                    <w:div w:id="1328165983">
                                      <w:marLeft w:val="0"/>
                                      <w:marRight w:val="0"/>
                                      <w:marTop w:val="0"/>
                                      <w:marBottom w:val="0"/>
                                      <w:divBdr>
                                        <w:top w:val="none" w:sz="0" w:space="0" w:color="auto"/>
                                        <w:left w:val="none" w:sz="0" w:space="0" w:color="auto"/>
                                        <w:bottom w:val="none" w:sz="0" w:space="0" w:color="auto"/>
                                        <w:right w:val="none" w:sz="0" w:space="0" w:color="auto"/>
                                      </w:divBdr>
                                      <w:divsChild>
                                        <w:div w:id="1327636604">
                                          <w:marLeft w:val="0"/>
                                          <w:marRight w:val="0"/>
                                          <w:marTop w:val="0"/>
                                          <w:marBottom w:val="0"/>
                                          <w:divBdr>
                                            <w:top w:val="none" w:sz="0" w:space="0" w:color="auto"/>
                                            <w:left w:val="none" w:sz="0" w:space="0" w:color="auto"/>
                                            <w:bottom w:val="none" w:sz="0" w:space="0" w:color="auto"/>
                                            <w:right w:val="none" w:sz="0" w:space="0" w:color="auto"/>
                                          </w:divBdr>
                                          <w:divsChild>
                                            <w:div w:id="1368523668">
                                              <w:marLeft w:val="0"/>
                                              <w:marRight w:val="0"/>
                                              <w:marTop w:val="0"/>
                                              <w:marBottom w:val="0"/>
                                              <w:divBdr>
                                                <w:top w:val="none" w:sz="0" w:space="0" w:color="auto"/>
                                                <w:left w:val="none" w:sz="0" w:space="0" w:color="auto"/>
                                                <w:bottom w:val="none" w:sz="0" w:space="0" w:color="auto"/>
                                                <w:right w:val="none" w:sz="0" w:space="0" w:color="auto"/>
                                              </w:divBdr>
                                              <w:divsChild>
                                                <w:div w:id="10200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354965">
      <w:bodyDiv w:val="1"/>
      <w:marLeft w:val="0"/>
      <w:marRight w:val="0"/>
      <w:marTop w:val="0"/>
      <w:marBottom w:val="0"/>
      <w:divBdr>
        <w:top w:val="none" w:sz="0" w:space="0" w:color="auto"/>
        <w:left w:val="none" w:sz="0" w:space="0" w:color="auto"/>
        <w:bottom w:val="none" w:sz="0" w:space="0" w:color="auto"/>
        <w:right w:val="none" w:sz="0" w:space="0" w:color="auto"/>
      </w:divBdr>
      <w:divsChild>
        <w:div w:id="1245339388">
          <w:marLeft w:val="0"/>
          <w:marRight w:val="0"/>
          <w:marTop w:val="0"/>
          <w:marBottom w:val="0"/>
          <w:divBdr>
            <w:top w:val="none" w:sz="0" w:space="0" w:color="auto"/>
            <w:left w:val="none" w:sz="0" w:space="0" w:color="auto"/>
            <w:bottom w:val="none" w:sz="0" w:space="0" w:color="auto"/>
            <w:right w:val="none" w:sz="0" w:space="0" w:color="auto"/>
          </w:divBdr>
          <w:divsChild>
            <w:div w:id="1611082427">
              <w:marLeft w:val="0"/>
              <w:marRight w:val="0"/>
              <w:marTop w:val="0"/>
              <w:marBottom w:val="0"/>
              <w:divBdr>
                <w:top w:val="none" w:sz="0" w:space="0" w:color="auto"/>
                <w:left w:val="none" w:sz="0" w:space="0" w:color="auto"/>
                <w:bottom w:val="none" w:sz="0" w:space="0" w:color="auto"/>
                <w:right w:val="none" w:sz="0" w:space="0" w:color="auto"/>
              </w:divBdr>
              <w:divsChild>
                <w:div w:id="1993481611">
                  <w:marLeft w:val="0"/>
                  <w:marRight w:val="0"/>
                  <w:marTop w:val="0"/>
                  <w:marBottom w:val="0"/>
                  <w:divBdr>
                    <w:top w:val="none" w:sz="0" w:space="0" w:color="auto"/>
                    <w:left w:val="none" w:sz="0" w:space="0" w:color="auto"/>
                    <w:bottom w:val="none" w:sz="0" w:space="0" w:color="auto"/>
                    <w:right w:val="none" w:sz="0" w:space="0" w:color="auto"/>
                  </w:divBdr>
                  <w:divsChild>
                    <w:div w:id="494995650">
                      <w:marLeft w:val="1"/>
                      <w:marRight w:val="1"/>
                      <w:marTop w:val="0"/>
                      <w:marBottom w:val="0"/>
                      <w:divBdr>
                        <w:top w:val="none" w:sz="0" w:space="0" w:color="auto"/>
                        <w:left w:val="none" w:sz="0" w:space="0" w:color="auto"/>
                        <w:bottom w:val="none" w:sz="0" w:space="0" w:color="auto"/>
                        <w:right w:val="none" w:sz="0" w:space="0" w:color="auto"/>
                      </w:divBdr>
                      <w:divsChild>
                        <w:div w:id="465437086">
                          <w:marLeft w:val="0"/>
                          <w:marRight w:val="0"/>
                          <w:marTop w:val="0"/>
                          <w:marBottom w:val="0"/>
                          <w:divBdr>
                            <w:top w:val="none" w:sz="0" w:space="0" w:color="auto"/>
                            <w:left w:val="none" w:sz="0" w:space="0" w:color="auto"/>
                            <w:bottom w:val="none" w:sz="0" w:space="0" w:color="auto"/>
                            <w:right w:val="none" w:sz="0" w:space="0" w:color="auto"/>
                          </w:divBdr>
                          <w:divsChild>
                            <w:div w:id="1741977596">
                              <w:marLeft w:val="0"/>
                              <w:marRight w:val="0"/>
                              <w:marTop w:val="0"/>
                              <w:marBottom w:val="360"/>
                              <w:divBdr>
                                <w:top w:val="none" w:sz="0" w:space="0" w:color="auto"/>
                                <w:left w:val="none" w:sz="0" w:space="0" w:color="auto"/>
                                <w:bottom w:val="none" w:sz="0" w:space="0" w:color="auto"/>
                                <w:right w:val="none" w:sz="0" w:space="0" w:color="auto"/>
                              </w:divBdr>
                              <w:divsChild>
                                <w:div w:id="1096251023">
                                  <w:marLeft w:val="0"/>
                                  <w:marRight w:val="0"/>
                                  <w:marTop w:val="0"/>
                                  <w:marBottom w:val="0"/>
                                  <w:divBdr>
                                    <w:top w:val="none" w:sz="0" w:space="0" w:color="auto"/>
                                    <w:left w:val="none" w:sz="0" w:space="0" w:color="auto"/>
                                    <w:bottom w:val="none" w:sz="0" w:space="0" w:color="auto"/>
                                    <w:right w:val="none" w:sz="0" w:space="0" w:color="auto"/>
                                  </w:divBdr>
                                  <w:divsChild>
                                    <w:div w:id="257493204">
                                      <w:marLeft w:val="0"/>
                                      <w:marRight w:val="0"/>
                                      <w:marTop w:val="0"/>
                                      <w:marBottom w:val="0"/>
                                      <w:divBdr>
                                        <w:top w:val="none" w:sz="0" w:space="0" w:color="auto"/>
                                        <w:left w:val="none" w:sz="0" w:space="0" w:color="auto"/>
                                        <w:bottom w:val="none" w:sz="0" w:space="0" w:color="auto"/>
                                        <w:right w:val="none" w:sz="0" w:space="0" w:color="auto"/>
                                      </w:divBdr>
                                      <w:divsChild>
                                        <w:div w:id="1604532618">
                                          <w:marLeft w:val="0"/>
                                          <w:marRight w:val="0"/>
                                          <w:marTop w:val="0"/>
                                          <w:marBottom w:val="0"/>
                                          <w:divBdr>
                                            <w:top w:val="none" w:sz="0" w:space="0" w:color="auto"/>
                                            <w:left w:val="none" w:sz="0" w:space="0" w:color="auto"/>
                                            <w:bottom w:val="none" w:sz="0" w:space="0" w:color="auto"/>
                                            <w:right w:val="none" w:sz="0" w:space="0" w:color="auto"/>
                                          </w:divBdr>
                                          <w:divsChild>
                                            <w:div w:id="1541086529">
                                              <w:marLeft w:val="0"/>
                                              <w:marRight w:val="0"/>
                                              <w:marTop w:val="0"/>
                                              <w:marBottom w:val="0"/>
                                              <w:divBdr>
                                                <w:top w:val="none" w:sz="0" w:space="0" w:color="auto"/>
                                                <w:left w:val="none" w:sz="0" w:space="0" w:color="auto"/>
                                                <w:bottom w:val="none" w:sz="0" w:space="0" w:color="auto"/>
                                                <w:right w:val="none" w:sz="0" w:space="0" w:color="auto"/>
                                              </w:divBdr>
                                              <w:divsChild>
                                                <w:div w:id="1781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dds-ny.un.org/doc/UNDOC/GEN/G14/033/13/PDF/G1403313.pdf?OpenEleme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SK/TXT/?uri=CELEX:32008D0768" TargetMode="External"/><Relationship Id="rId2" Type="http://schemas.openxmlformats.org/officeDocument/2006/relationships/hyperlink" Target="http://eur-lex.europa.eu/legal-content/SK/TXT/?uri=CELEX:32008R0765" TargetMode="External"/><Relationship Id="rId1" Type="http://schemas.openxmlformats.org/officeDocument/2006/relationships/hyperlink" Target="http://eur-lex.europa.eu/legal-content/SK/TXT/?uri=CELEX:32008R0764" TargetMode="External"/><Relationship Id="rId4" Type="http://schemas.openxmlformats.org/officeDocument/2006/relationships/hyperlink" Target="http://eur-lex.europa.eu/legal-content/SK/TXT/?uri=CELEX:32008D07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een\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3AE2-8BA0-40F2-B13E-1D836F20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Template>
  <TotalTime>0</TotalTime>
  <Pages>400</Pages>
  <Words>98814</Words>
  <Characters>611664</Characters>
  <Application>Microsoft Office Word</Application>
  <DocSecurity>0</DocSecurity>
  <Lines>25486</Lines>
  <Paragraphs>8880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701598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DE RIJCK Saskia</dc:creator>
  <cp:keywords/>
  <dc:description/>
  <cp:lastModifiedBy>KNOLLOVA Maria</cp:lastModifiedBy>
  <cp:revision>2</cp:revision>
  <cp:lastPrinted>2017-05-08T10:09:00Z</cp:lastPrinted>
  <dcterms:created xsi:type="dcterms:W3CDTF">2017-05-23T10:04:00Z</dcterms:created>
  <dcterms:modified xsi:type="dcterms:W3CDTF">2017-05-23T10:04:00Z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[20161201]</vt:lpwstr>
  </property>
  <property fmtid="{D5CDD505-2E9C-101B-9397-08002B2CF9AE}" pid="3" name="LastEdited with">
    <vt:lpwstr>9.0.0 Build [20170325]</vt:lpwstr>
  </property>
  <property fmtid="{D5CDD505-2E9C-101B-9397-08002B2CF9AE}" pid="4" name="&lt;FdR&gt;">
    <vt:lpwstr>1125427</vt:lpwstr>
  </property>
  <property fmtid="{D5CDD505-2E9C-101B-9397-08002B2CF9AE}" pid="5" name="&lt;Type&gt;">
    <vt:lpwstr>RR</vt:lpwstr>
  </property>
  <property fmtid="{D5CDD505-2E9C-101B-9397-08002B2CF9AE}" pid="6" name="&lt;ModelCod&gt;">
    <vt:lpwstr>\\eiciBRUpr1\pdocep$\DocEP\DOCS\General\PR\PR_Leg\COD\COD_1st\PR_COD_1amCom.dot(17/02/2016 10:44:39)</vt:lpwstr>
  </property>
  <property fmtid="{D5CDD505-2E9C-101B-9397-08002B2CF9AE}" pid="7" name="&lt;ModelTra&gt;">
    <vt:lpwstr>\\eiciBRUpr1\pdocep$\DocEP\TRANSFIL\EN\PR_COD_1amCom.EN(22/09/2016 14:22:15)</vt:lpwstr>
  </property>
  <property fmtid="{D5CDD505-2E9C-101B-9397-08002B2CF9AE}" pid="8" name="&lt;Model&gt;">
    <vt:lpwstr>PR_COD_1amCom</vt:lpwstr>
  </property>
  <property fmtid="{D5CDD505-2E9C-101B-9397-08002B2CF9AE}" pid="9" name="FooterPath">
    <vt:lpwstr>RR\1125427SK.docx</vt:lpwstr>
  </property>
  <property fmtid="{D5CDD505-2E9C-101B-9397-08002B2CF9AE}" pid="10" name="PE Number">
    <vt:lpwstr>597.391</vt:lpwstr>
  </property>
  <property fmtid="{D5CDD505-2E9C-101B-9397-08002B2CF9AE}" pid="11" name="SubscribeElise">
    <vt:lpwstr/>
  </property>
  <property fmtid="{D5CDD505-2E9C-101B-9397-08002B2CF9AE}" pid="12" name="SendToEpades">
    <vt:lpwstr/>
  </property>
  <property fmtid="{D5CDD505-2E9C-101B-9397-08002B2CF9AE}" pid="13" name="CheckDocument">
    <vt:lpwstr>OK - 2017/05/08 15:37</vt:lpwstr>
  </property>
  <property fmtid="{D5CDD505-2E9C-101B-9397-08002B2CF9AE}" pid="14" name="Bookout">
    <vt:lpwstr>OK - 2017/05/23 12:04</vt:lpwstr>
  </property>
  <property fmtid="{D5CDD505-2E9C-101B-9397-08002B2CF9AE}" pid="15" name="SDLStudio">
    <vt:lpwstr/>
  </property>
  <property fmtid="{D5CDD505-2E9C-101B-9397-08002B2CF9AE}" pid="16" name="&lt;Extension&gt;">
    <vt:lpwstr>SK</vt:lpwstr>
  </property>
</Properties>
</file>