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93" w:rsidRDefault="00B70993" w:rsidP="00B70993">
      <w:pPr>
        <w:tabs>
          <w:tab w:val="right" w:pos="9184"/>
        </w:tabs>
      </w:pPr>
    </w:p>
    <w:p w:rsidR="00B70993" w:rsidRDefault="00B70993" w:rsidP="00B70993">
      <w:pPr>
        <w:tabs>
          <w:tab w:val="right" w:pos="9184"/>
        </w:tabs>
      </w:pPr>
    </w:p>
    <w:p w:rsidR="00B70993" w:rsidRDefault="00B70993" w:rsidP="00B70993">
      <w:pPr>
        <w:tabs>
          <w:tab w:val="right" w:pos="9184"/>
        </w:tabs>
      </w:pPr>
    </w:p>
    <w:p w:rsidR="00B70993" w:rsidRDefault="00B70993" w:rsidP="00B70993">
      <w:pPr>
        <w:tabs>
          <w:tab w:val="right" w:pos="9184"/>
        </w:tabs>
      </w:pPr>
    </w:p>
    <w:p w:rsidR="00B70993" w:rsidRDefault="00B70993" w:rsidP="00B70993">
      <w:pPr>
        <w:tabs>
          <w:tab w:val="right" w:pos="9184"/>
        </w:tabs>
      </w:pPr>
      <w:r w:rsidRPr="00B70993">
        <w:rPr>
          <w:rStyle w:val="HideTWBExt"/>
        </w:rPr>
        <w:t>&lt;Date&gt;</w:t>
      </w:r>
      <w:r>
        <w:t>4.12.2018</w:t>
      </w:r>
      <w:r w:rsidRPr="00B70993">
        <w:rPr>
          <w:rStyle w:val="HideTWBExt"/>
        </w:rPr>
        <w:t>&lt;/Date&gt;</w:t>
      </w:r>
      <w:r>
        <w:tab/>
        <w:t xml:space="preserve">A8-0275/ </w:t>
      </w:r>
      <w:r w:rsidRPr="00B70993">
        <w:rPr>
          <w:rStyle w:val="HideTWBExt"/>
        </w:rPr>
        <w:t>&lt;NumOfAM&gt;</w:t>
      </w:r>
      <w:r>
        <w:t>001-060</w:t>
      </w:r>
      <w:bookmarkStart w:id="0" w:name="_GoBack"/>
      <w:bookmarkEnd w:id="0"/>
      <w:r w:rsidRPr="00B70993">
        <w:rPr>
          <w:rStyle w:val="HideTWBExt"/>
        </w:rPr>
        <w:t>&lt;/NumOfAM&gt;</w:t>
      </w:r>
    </w:p>
    <w:p w:rsidR="00B70993" w:rsidRDefault="00B70993" w:rsidP="00B70993">
      <w:pPr>
        <w:tabs>
          <w:tab w:val="right" w:pos="9184"/>
        </w:tabs>
      </w:pPr>
    </w:p>
    <w:p w:rsidR="00B70993" w:rsidRDefault="00B70993" w:rsidP="00B70993">
      <w:pPr>
        <w:tabs>
          <w:tab w:val="right" w:pos="9184"/>
        </w:tabs>
      </w:pPr>
    </w:p>
    <w:p w:rsidR="00B70993" w:rsidRDefault="00B70993" w:rsidP="00B70993">
      <w:pPr>
        <w:tabs>
          <w:tab w:val="right" w:pos="9184"/>
        </w:tabs>
      </w:pPr>
      <w:r>
        <w:rPr>
          <w:b/>
        </w:rPr>
        <w:t xml:space="preserve">AMENDEMENTEN 001-060 </w:t>
      </w:r>
    </w:p>
    <w:p w:rsidR="00B70993" w:rsidRDefault="00B70993" w:rsidP="00B70993">
      <w:pPr>
        <w:tabs>
          <w:tab w:val="right" w:pos="9184"/>
        </w:tabs>
      </w:pPr>
      <w:r>
        <w:t xml:space="preserve">ingediend door de </w:t>
      </w:r>
      <w:r w:rsidRPr="00B70993">
        <w:rPr>
          <w:rStyle w:val="HideTWBExt"/>
        </w:rPr>
        <w:t>&lt;Committee&gt;</w:t>
      </w:r>
      <w:r>
        <w:t>Commissie werkgelegenheid en sociale zaken</w:t>
      </w:r>
      <w:r w:rsidRPr="00B70993">
        <w:rPr>
          <w:rStyle w:val="HideTWBExt"/>
        </w:rPr>
        <w:t>&lt;/Committee&gt;</w:t>
      </w:r>
    </w:p>
    <w:p w:rsidR="00B70993" w:rsidRDefault="00B70993" w:rsidP="00B70993">
      <w:pPr>
        <w:tabs>
          <w:tab w:val="right" w:pos="9184"/>
        </w:tabs>
      </w:pPr>
    </w:p>
    <w:p w:rsidR="00B70993" w:rsidRPr="00EB47F7" w:rsidRDefault="00B70993" w:rsidP="00B70993">
      <w:pPr>
        <w:tabs>
          <w:tab w:val="right" w:pos="9184"/>
        </w:tabs>
        <w:rPr>
          <w:b/>
          <w:lang w:val="fr-FR"/>
        </w:rPr>
      </w:pPr>
      <w:r w:rsidRPr="00EB47F7">
        <w:rPr>
          <w:b/>
          <w:lang w:val="fr-FR"/>
        </w:rPr>
        <w:t>Verslag</w:t>
      </w:r>
    </w:p>
    <w:p w:rsidR="00B70993" w:rsidRPr="00EB47F7" w:rsidRDefault="00B70993" w:rsidP="00B70993">
      <w:pPr>
        <w:tabs>
          <w:tab w:val="right" w:pos="9184"/>
        </w:tabs>
        <w:rPr>
          <w:b/>
          <w:lang w:val="fr-FR"/>
        </w:rPr>
      </w:pPr>
      <w:r w:rsidRPr="00EB47F7">
        <w:rPr>
          <w:rStyle w:val="HideTWBExt"/>
          <w:lang w:val="fr-FR"/>
        </w:rPr>
        <w:t>&lt;Chairman&gt;</w:t>
      </w:r>
      <w:r w:rsidRPr="00EB47F7">
        <w:rPr>
          <w:b/>
          <w:lang w:val="fr-FR"/>
        </w:rPr>
        <w:t>Enrique Calvet Chambon</w:t>
      </w:r>
      <w:r w:rsidRPr="00EB47F7">
        <w:rPr>
          <w:rStyle w:val="HideTWBExt"/>
          <w:lang w:val="fr-FR"/>
        </w:rPr>
        <w:t>&lt;/Chairman&gt;</w:t>
      </w:r>
      <w:r w:rsidRPr="00EB47F7">
        <w:rPr>
          <w:b/>
          <w:lang w:val="fr-FR"/>
        </w:rPr>
        <w:tab/>
      </w:r>
      <w:r w:rsidRPr="00EB47F7">
        <w:rPr>
          <w:rStyle w:val="HideTWBExt"/>
          <w:lang w:val="fr-FR"/>
        </w:rPr>
        <w:t>&lt;A5Nr&gt;</w:t>
      </w:r>
      <w:r w:rsidRPr="00EB47F7">
        <w:rPr>
          <w:b/>
          <w:lang w:val="fr-FR"/>
        </w:rPr>
        <w:t>A8-0275/2017</w:t>
      </w:r>
      <w:r w:rsidRPr="00EB47F7">
        <w:rPr>
          <w:rStyle w:val="HideTWBExt"/>
          <w:lang w:val="fr-FR"/>
        </w:rPr>
        <w:t>&lt;/A5Nr&gt;</w:t>
      </w:r>
    </w:p>
    <w:p w:rsidR="00B70993" w:rsidRDefault="00B70993" w:rsidP="00B70993">
      <w:pPr>
        <w:tabs>
          <w:tab w:val="right" w:pos="9184"/>
        </w:tabs>
      </w:pPr>
      <w:r w:rsidRPr="00B70993">
        <w:rPr>
          <w:rStyle w:val="HideTWBExt"/>
        </w:rPr>
        <w:t>&lt;ShortTitel&gt;</w:t>
      </w:r>
      <w:r>
        <w:t>Europese Stichting tot verbetering van de levens- en arbeidsomstandigheden (Eurofound)</w:t>
      </w:r>
      <w:r w:rsidRPr="00B70993">
        <w:rPr>
          <w:rStyle w:val="HideTWBExt"/>
        </w:rPr>
        <w:t>&lt;/ShortTitel&gt;</w:t>
      </w:r>
    </w:p>
    <w:p w:rsidR="00B70993" w:rsidRDefault="00B70993" w:rsidP="00B70993">
      <w:pPr>
        <w:tabs>
          <w:tab w:val="right" w:pos="9184"/>
        </w:tabs>
      </w:pPr>
    </w:p>
    <w:p w:rsidR="00B70993" w:rsidRDefault="00B70993" w:rsidP="00B70993">
      <w:pPr>
        <w:tabs>
          <w:tab w:val="right" w:pos="9184"/>
        </w:tabs>
      </w:pPr>
      <w:r w:rsidRPr="00B70993">
        <w:rPr>
          <w:rStyle w:val="HideTWBExt"/>
        </w:rPr>
        <w:t>&lt;Procedure&gt;</w:t>
      </w:r>
      <w:r>
        <w:t>Voorstel voor een verordening</w:t>
      </w:r>
      <w:r w:rsidRPr="00B70993">
        <w:rPr>
          <w:rStyle w:val="HideTWBExt"/>
        </w:rPr>
        <w:t>&lt;/Procedure&gt;</w:t>
      </w:r>
      <w:r>
        <w:t xml:space="preserve"> </w:t>
      </w:r>
      <w:r w:rsidRPr="00B70993">
        <w:rPr>
          <w:rStyle w:val="HideTWBExt"/>
        </w:rPr>
        <w:t>&lt;ReferenceNo&gt;</w:t>
      </w:r>
      <w:r>
        <w:t>(COM(2016)0531 – C8-0342/2016 – 2016/0256(COD))</w:t>
      </w:r>
      <w:r w:rsidRPr="00B70993">
        <w:rPr>
          <w:rStyle w:val="HideTWBExt"/>
        </w:rPr>
        <w:t>&lt;/ReferenceNo&gt;</w:t>
      </w:r>
    </w:p>
    <w:p w:rsidR="00B70993" w:rsidRDefault="00B70993" w:rsidP="00B70993">
      <w:pPr>
        <w:tabs>
          <w:tab w:val="right" w:pos="9184"/>
        </w:tabs>
      </w:pPr>
    </w:p>
    <w:p w:rsidR="00B70993" w:rsidRDefault="00B70993" w:rsidP="00B70993">
      <w:pPr>
        <w:tabs>
          <w:tab w:val="right" w:pos="9184"/>
        </w:tabs>
      </w:pPr>
    </w:p>
    <w:p w:rsidR="00B70993" w:rsidRDefault="00B70993" w:rsidP="00B70993">
      <w:pPr>
        <w:tabs>
          <w:tab w:val="right" w:pos="9184"/>
        </w:tabs>
      </w:pPr>
    </w:p>
    <w:p w:rsidR="00B70993" w:rsidRDefault="00B70993" w:rsidP="00B70993">
      <w:pPr>
        <w:tabs>
          <w:tab w:val="right" w:pos="9184"/>
        </w:tabs>
        <w:jc w:val="center"/>
      </w:pPr>
      <w:r>
        <w:t>_____________________________________________________________</w:t>
      </w:r>
    </w:p>
    <w:p w:rsidR="00B70993" w:rsidRDefault="00B70993" w:rsidP="00B70993">
      <w:pPr>
        <w:tabs>
          <w:tab w:val="right" w:pos="9184"/>
        </w:tabs>
        <w:jc w:val="center"/>
      </w:pPr>
    </w:p>
    <w:p w:rsidR="00897682" w:rsidRPr="00B70993" w:rsidRDefault="00897682" w:rsidP="00B70993">
      <w:pPr>
        <w:pStyle w:val="AMNumberTabs"/>
      </w:pPr>
      <w:r w:rsidRPr="00B70993">
        <w:t>Amendement</w:t>
      </w:r>
      <w:r w:rsidRPr="00B70993">
        <w:tab/>
      </w:r>
      <w:r w:rsidRPr="00B70993">
        <w:tab/>
        <w:t>1</w:t>
      </w:r>
    </w:p>
    <w:p w:rsidR="00897682" w:rsidRPr="00B70993" w:rsidRDefault="00897682" w:rsidP="00897682">
      <w:pPr>
        <w:pStyle w:val="NormalBold12b"/>
        <w:keepNext/>
      </w:pPr>
      <w:r w:rsidRPr="00B70993">
        <w:t>Voorstel voor een verordening</w:t>
      </w:r>
    </w:p>
    <w:p w:rsidR="00897682" w:rsidRPr="00B70993" w:rsidRDefault="00897682" w:rsidP="00897682">
      <w:pPr>
        <w:rPr>
          <w:rStyle w:val="NormalBoldChar"/>
        </w:rPr>
      </w:pPr>
      <w:r w:rsidRPr="00B70993">
        <w:rPr>
          <w:rStyle w:val="NormalBoldChar"/>
        </w:rPr>
        <w:t>Overweging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(1)</w:t>
            </w:r>
            <w:r w:rsidRPr="00B70993">
              <w:tab/>
              <w:t>De Europese Stichting tot verbetering van de levens- en arbeidsomstandigheden (Eurofound) werd opgericht bij Verordening (EEG) nr. 1365/75 van de Raad</w:t>
            </w:r>
            <w:r w:rsidRPr="00B70993">
              <w:rPr>
                <w:vertAlign w:val="superscript"/>
              </w:rPr>
              <w:t>3</w:t>
            </w:r>
            <w:r w:rsidRPr="00B70993">
              <w:t xml:space="preserve"> om betere levens- en arbeidsomstandigheden te helpen uitwerken en verwezenlijken door middel van acties ter ontwikkeling en verspreiding van de kennis die deze evolutie kan bevorderen.</w:t>
            </w:r>
          </w:p>
        </w:tc>
        <w:tc>
          <w:tcPr>
            <w:tcW w:w="4876" w:type="dxa"/>
            <w:hideMark/>
          </w:tcPr>
          <w:p w:rsidR="00897682" w:rsidRPr="00B70993" w:rsidRDefault="00897682" w:rsidP="00EC7905">
            <w:pPr>
              <w:pStyle w:val="Normal6"/>
              <w:rPr>
                <w:szCs w:val="24"/>
              </w:rPr>
            </w:pPr>
            <w:r w:rsidRPr="00B70993">
              <w:t>(1)</w:t>
            </w:r>
            <w:r w:rsidRPr="00B70993">
              <w:tab/>
              <w:t>De Europese Stichting tot verbetering van de levens- en arbeidsomstandigheden (Eurofound) werd opgericht bij Verordening (EEG) nr. 1365/75 van de Raad</w:t>
            </w:r>
            <w:r w:rsidRPr="00B70993">
              <w:rPr>
                <w:vertAlign w:val="superscript"/>
              </w:rPr>
              <w:t>3</w:t>
            </w:r>
            <w:r w:rsidRPr="00B70993">
              <w:t xml:space="preserve"> om betere levens- en arbeidsomstandigheden te helpen uitwerken en verwezenlijken door middel van acties ter ontwikkeling en verspreiding van de kennis die deze evolutie kan bevorderen. </w:t>
            </w:r>
            <w:r w:rsidRPr="00B70993">
              <w:rPr>
                <w:b/>
                <w:i/>
              </w:rPr>
              <w:t>Eurofound moet beleidsmakers, sociale partners en andere relevante belanghebbenden voorzien van gespecialiseerde informatie met toegevoegde waarde op zijn deskundigheidsgebied.</w:t>
            </w:r>
            <w:r w:rsidRPr="00B70993">
              <w:t xml:space="preserve"> </w:t>
            </w:r>
          </w:p>
        </w:tc>
      </w:tr>
      <w:tr w:rsidR="00897682" w:rsidRPr="00B70993" w:rsidTr="00EC7905">
        <w:trPr>
          <w:jc w:val="center"/>
        </w:trPr>
        <w:tc>
          <w:tcPr>
            <w:tcW w:w="4876" w:type="dxa"/>
            <w:hideMark/>
          </w:tcPr>
          <w:p w:rsidR="00897682" w:rsidRPr="00B70993" w:rsidRDefault="00897682" w:rsidP="00EC7905">
            <w:pPr>
              <w:pStyle w:val="Normal6"/>
            </w:pPr>
            <w:r w:rsidRPr="00B70993">
              <w:t>__________________</w:t>
            </w:r>
          </w:p>
        </w:tc>
        <w:tc>
          <w:tcPr>
            <w:tcW w:w="4876" w:type="dxa"/>
            <w:hideMark/>
          </w:tcPr>
          <w:p w:rsidR="00897682" w:rsidRPr="00B70993" w:rsidRDefault="00897682" w:rsidP="00EC7905">
            <w:pPr>
              <w:pStyle w:val="Normal6"/>
              <w:rPr>
                <w:szCs w:val="24"/>
              </w:rPr>
            </w:pPr>
            <w:r w:rsidRPr="00B70993">
              <w:t>__________________</w:t>
            </w:r>
          </w:p>
        </w:tc>
      </w:tr>
      <w:tr w:rsidR="00897682" w:rsidRPr="00B70993" w:rsidTr="00EC7905">
        <w:trPr>
          <w:jc w:val="center"/>
        </w:trPr>
        <w:tc>
          <w:tcPr>
            <w:tcW w:w="4876" w:type="dxa"/>
            <w:hideMark/>
          </w:tcPr>
          <w:p w:rsidR="00897682" w:rsidRPr="00B70993" w:rsidRDefault="00897682" w:rsidP="00EC7905">
            <w:pPr>
              <w:pStyle w:val="Normal6"/>
            </w:pPr>
            <w:r w:rsidRPr="00B70993">
              <w:rPr>
                <w:vertAlign w:val="superscript"/>
              </w:rPr>
              <w:t>3</w:t>
            </w:r>
            <w:r w:rsidRPr="00B70993">
              <w:t xml:space="preserve"> Verordening (EEG) nr. 1365/75 van de Raad van 26 mei 1975 betreffende de oprichting van een Europese Stichting tot </w:t>
            </w:r>
            <w:r w:rsidRPr="00B70993">
              <w:lastRenderedPageBreak/>
              <w:t>verbetering van de levens- en arbeidsomstandigheden (PB L 139 van 30.5.1975, blz. 1).</w:t>
            </w:r>
          </w:p>
        </w:tc>
        <w:tc>
          <w:tcPr>
            <w:tcW w:w="4876" w:type="dxa"/>
            <w:hideMark/>
          </w:tcPr>
          <w:p w:rsidR="00897682" w:rsidRPr="00B70993" w:rsidRDefault="00897682" w:rsidP="00EC7905">
            <w:pPr>
              <w:pStyle w:val="Normal6"/>
              <w:rPr>
                <w:szCs w:val="24"/>
              </w:rPr>
            </w:pPr>
            <w:r w:rsidRPr="00B70993">
              <w:rPr>
                <w:vertAlign w:val="superscript"/>
              </w:rPr>
              <w:lastRenderedPageBreak/>
              <w:t>3</w:t>
            </w:r>
            <w:r w:rsidRPr="00B70993">
              <w:t xml:space="preserve"> Verordening (EEG) nr. 1365/75 van de Raad van 26 mei 1975 betreffende de oprichting van een Europese Stichting tot </w:t>
            </w:r>
            <w:r w:rsidRPr="00B70993">
              <w:lastRenderedPageBreak/>
              <w:t>verbetering van de levens- en arbeidsomstandigheden (PB L 139 van 30.5.1975, blz. 1).</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2</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Overweging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(2)</w:t>
            </w:r>
            <w:r w:rsidRPr="00B70993">
              <w:tab/>
              <w:t>Sinds de oprichting in 1975 heeft Eurofound een belangrijke ondersteunende rol gespeeld in de verbetering van de levens- en arbeidsomstandigheden in de hele Europese Unie. Tegelijkertijd zijn de betekenis en het belang van levens- en arbeidsomstandigheden geëvolueerd onder invloed van maatschappelijke ontwikkelingen en fundamentele veranderingen op de arbeidsmarkten. In het licht daarvan zijn terminologische aanpassingen nodig in de beschrijving van de in Verordening (EEG) nr. 1365/75 vermelde doelstellingen en taken van Eurofound.</w:t>
            </w:r>
          </w:p>
        </w:tc>
        <w:tc>
          <w:tcPr>
            <w:tcW w:w="4876" w:type="dxa"/>
            <w:hideMark/>
          </w:tcPr>
          <w:p w:rsidR="00897682" w:rsidRPr="00B70993" w:rsidRDefault="00897682" w:rsidP="00EC7905">
            <w:pPr>
              <w:pStyle w:val="Normal6"/>
            </w:pPr>
            <w:r w:rsidRPr="00B70993">
              <w:t>(2)</w:t>
            </w:r>
            <w:r w:rsidRPr="00B70993">
              <w:tab/>
              <w:t xml:space="preserve">Sinds de oprichting in 1975 heeft Eurofound een belangrijke ondersteunende rol gespeeld in de verbetering van de levens- en arbeidsomstandigheden in de hele Europese Unie. Tegelijkertijd zijn de betekenis en het belang van levens- en arbeidsomstandigheden geëvolueerd onder invloed van maatschappelijke ontwikkelingen en fundamentele veranderingen op de arbeidsmarkten </w:t>
            </w:r>
            <w:r w:rsidRPr="00B70993">
              <w:rPr>
                <w:b/>
                <w:i/>
              </w:rPr>
              <w:t>alsook inzake de levens- en arbeidsomstandigheden zelf</w:t>
            </w:r>
            <w:r w:rsidRPr="00B70993">
              <w:t>. In het licht daarvan zijn terminologische aanpassingen nodig in de beschrijving van de in Verordening (EEG) nr. 1365/75 vermelde doelstellingen en taken van Eurofound.</w:t>
            </w:r>
          </w:p>
        </w:tc>
      </w:tr>
    </w:tbl>
    <w:p w:rsidR="00897682" w:rsidRPr="00B70993" w:rsidRDefault="00897682" w:rsidP="00897682"/>
    <w:p w:rsidR="00897682" w:rsidRPr="00B70993" w:rsidRDefault="00897682" w:rsidP="00897682">
      <w:pPr>
        <w:pStyle w:val="AMNumberTabs"/>
      </w:pPr>
      <w:r w:rsidRPr="00B70993">
        <w:t>Amendement</w:t>
      </w:r>
      <w:r w:rsidRPr="00B70993">
        <w:tab/>
      </w:r>
      <w:r w:rsidRPr="00B70993">
        <w:tab/>
        <w:t>3</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Overweging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(5)</w:t>
            </w:r>
            <w:r w:rsidRPr="00B70993">
              <w:tab/>
              <w:t xml:space="preserve">Aangezien de drie </w:t>
            </w:r>
            <w:r w:rsidRPr="00B70993">
              <w:rPr>
                <w:b/>
                <w:i/>
              </w:rPr>
              <w:t>zogenoemde</w:t>
            </w:r>
            <w:r w:rsidRPr="00B70993">
              <w:t xml:space="preserve"> tripartiete agentschappen, nl. </w:t>
            </w:r>
            <w:r w:rsidRPr="00B70993">
              <w:rPr>
                <w:b/>
                <w:i/>
              </w:rPr>
              <w:t>de Europese Stichting tot verbetering van de levens- en arbeidsvoorwaarden (</w:t>
            </w:r>
            <w:r w:rsidRPr="00B70993">
              <w:t>Eurofound</w:t>
            </w:r>
            <w:r w:rsidRPr="00B70993">
              <w:rPr>
                <w:b/>
                <w:i/>
              </w:rPr>
              <w:t>)</w:t>
            </w:r>
            <w:r w:rsidRPr="00B70993">
              <w:t xml:space="preserve">, het Europees Agentschap voor veiligheid en gezondheid op het werk (EU-OSHA) en het Europees Centrum voor de ontwikkeling van de beroepsopleiding (Cedefop), thema's behandelen die verband houden met de arbeidsmarkt, werkomgeving, beroepsonderwijs en -opleiding en vaardigheden, is een nauwe </w:t>
            </w:r>
            <w:r w:rsidRPr="00B70993">
              <w:lastRenderedPageBreak/>
              <w:t xml:space="preserve">samenwerking </w:t>
            </w:r>
            <w:r w:rsidRPr="00B70993">
              <w:rPr>
                <w:b/>
                <w:i/>
              </w:rPr>
              <w:t>tussen de drie agentschappen</w:t>
            </w:r>
            <w:r w:rsidRPr="00B70993">
              <w:t xml:space="preserve"> nodig </w:t>
            </w:r>
            <w:r w:rsidRPr="00B70993">
              <w:rPr>
                <w:b/>
                <w:i/>
              </w:rPr>
              <w:t>en</w:t>
            </w:r>
            <w:r w:rsidRPr="00B70993">
              <w:t xml:space="preserve"> moeten de manieren om efficiëntie en synergieën te verbeteren, </w:t>
            </w:r>
            <w:r w:rsidRPr="00B70993">
              <w:rPr>
                <w:b/>
                <w:i/>
              </w:rPr>
              <w:t>worden benut</w:t>
            </w:r>
            <w:r w:rsidRPr="00B70993">
              <w:t xml:space="preserve">. Daarnaast moet </w:t>
            </w:r>
            <w:r w:rsidRPr="00B70993">
              <w:rPr>
                <w:b/>
                <w:i/>
              </w:rPr>
              <w:t>het Agentschap</w:t>
            </w:r>
            <w:r w:rsidRPr="00B70993">
              <w:t xml:space="preserve">, waar mogelijk, streven naar efficiënte samenwerking met de interne onderzoeksinstanties van de </w:t>
            </w:r>
            <w:r w:rsidRPr="00B70993">
              <w:rPr>
                <w:b/>
                <w:i/>
              </w:rPr>
              <w:t>Europese Commissie</w:t>
            </w:r>
            <w:r w:rsidRPr="00B70993">
              <w:t>.</w:t>
            </w:r>
          </w:p>
        </w:tc>
        <w:tc>
          <w:tcPr>
            <w:tcW w:w="4876" w:type="dxa"/>
            <w:hideMark/>
          </w:tcPr>
          <w:p w:rsidR="00897682" w:rsidRPr="00B70993" w:rsidRDefault="00897682" w:rsidP="00EC7905">
            <w:pPr>
              <w:pStyle w:val="Normal6"/>
              <w:rPr>
                <w:szCs w:val="24"/>
              </w:rPr>
            </w:pPr>
            <w:r w:rsidRPr="00B70993">
              <w:lastRenderedPageBreak/>
              <w:t>(5)</w:t>
            </w:r>
            <w:r w:rsidRPr="00B70993">
              <w:tab/>
              <w:t xml:space="preserve">Aangezien de drie tripartiete agentschappen, nl. Eurofound, het Europees Agentschap voor veiligheid en gezondheid op het werk (EU-OSHA) en het Europees Centrum voor de ontwikkeling van de beroepsopleiding (Cedefop), thema's behandelen die verband houden met de arbeidsmarkt, werkomgeving, beroepsonderwijs en </w:t>
            </w:r>
            <w:r w:rsidRPr="00B70993">
              <w:noBreakHyphen/>
              <w:t xml:space="preserve">opleiding en vaardigheden, is een nauwe </w:t>
            </w:r>
            <w:r w:rsidRPr="00B70993">
              <w:rPr>
                <w:b/>
                <w:i/>
              </w:rPr>
              <w:t>onderlinge</w:t>
            </w:r>
            <w:r w:rsidRPr="00B70993">
              <w:t xml:space="preserve"> samenwerking nodig.</w:t>
            </w:r>
            <w:r w:rsidRPr="00B70993">
              <w:rPr>
                <w:b/>
                <w:i/>
              </w:rPr>
              <w:t xml:space="preserve"> De agentschappen moeten elkaar daarom in </w:t>
            </w:r>
            <w:r w:rsidRPr="00B70993">
              <w:rPr>
                <w:b/>
                <w:i/>
              </w:rPr>
              <w:lastRenderedPageBreak/>
              <w:t xml:space="preserve">hun werkzaamheden aanvullen wanneer zij soortgelijke interessegebieden hebben, en tegelijk de instrumenten die goed werken, zoals het memorandum van overeenstemming tussen Eurofound en EU-OSHA, bevorderen. Zij </w:t>
            </w:r>
            <w:r w:rsidRPr="00B70993">
              <w:t xml:space="preserve">moeten de manieren om efficiëntie en synergieën te verbeteren, </w:t>
            </w:r>
            <w:r w:rsidRPr="00B70993">
              <w:rPr>
                <w:b/>
                <w:i/>
              </w:rPr>
              <w:t>benutten en overlapping tussen de agentschappen onderling, alsook tussen de agentschappen en de Commissie met betrekking tot hun mandaten, doelstellingen en activiteiten vermijden</w:t>
            </w:r>
            <w:r w:rsidRPr="00B70993">
              <w:t xml:space="preserve">. Daarnaast moet </w:t>
            </w:r>
            <w:r w:rsidRPr="00B70993">
              <w:rPr>
                <w:b/>
                <w:i/>
              </w:rPr>
              <w:t>Eurofound</w:t>
            </w:r>
            <w:r w:rsidRPr="00B70993">
              <w:t xml:space="preserve">, waar mogelijk, streven naar efficiënte samenwerking met de interne onderzoeksinstanties van de </w:t>
            </w:r>
            <w:r w:rsidRPr="00B70993">
              <w:rPr>
                <w:b/>
                <w:i/>
              </w:rPr>
              <w:t>instellingen van de Unie</w:t>
            </w:r>
            <w:r w:rsidRPr="00B70993">
              <w:t>.</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4</w:t>
      </w:r>
    </w:p>
    <w:p w:rsidR="00897682" w:rsidRPr="00B70993" w:rsidRDefault="00897682" w:rsidP="00897682">
      <w:pPr>
        <w:pStyle w:val="NormalBold12b"/>
      </w:pPr>
      <w:r w:rsidRPr="00B70993">
        <w:t>Voorstel voor een verordening</w:t>
      </w:r>
    </w:p>
    <w:p w:rsidR="00897682" w:rsidRPr="00B70993" w:rsidRDefault="00897682" w:rsidP="00897682">
      <w:pPr>
        <w:rPr>
          <w:rStyle w:val="NormalBoldChar"/>
        </w:rPr>
      </w:pPr>
      <w:r w:rsidRPr="00B70993">
        <w:rPr>
          <w:rStyle w:val="NormalBoldChar"/>
        </w:rPr>
        <w:t>Overweging 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pPr>
            <w:r w:rsidRPr="00B70993">
              <w:rPr>
                <w:b/>
                <w:i/>
              </w:rPr>
              <w:t>(5 bis)</w:t>
            </w:r>
            <w:r w:rsidRPr="00B70993">
              <w:tab/>
            </w:r>
            <w:r w:rsidRPr="00B70993">
              <w:rPr>
                <w:b/>
                <w:i/>
              </w:rPr>
              <w:t>Het is bovendien van belang dat Eurofound nauw samenwerkt met gerelateerde organen op internationaal, Europees en nationaal niveau, zoals het Europees Economisch en Sociaal Comité en de Internationale Arbeidsorganisatie (IAO), door onderzoek en kennis te verstrekken op het gebied van sociaal, arbeidsgerelateerd en werkgelegenheidsbeleid. Om een maximaal rendement te behalen, is het aangewezen dat Eurofound, in voorkomend geval, contacten tot stand brengt met nationale organen (waar mogelijk tripartiete organen). Het is ook belangrijk dat Eurofound nauwe functionele banden heeft met het Comité voor de werkgelegenheid (EMCO) en het Comité voor sociale bescherming (SPC), om coördinatie en synergieën te garanderen, alsook met de IAO.</w:t>
            </w:r>
          </w:p>
        </w:tc>
      </w:tr>
    </w:tbl>
    <w:p w:rsidR="00897682" w:rsidRPr="00B70993" w:rsidRDefault="00897682" w:rsidP="00897682"/>
    <w:p w:rsidR="00897682" w:rsidRPr="00B70993" w:rsidRDefault="00897682" w:rsidP="00897682">
      <w:pPr>
        <w:pStyle w:val="AMNumberTabs"/>
      </w:pPr>
      <w:r w:rsidRPr="00B70993">
        <w:lastRenderedPageBreak/>
        <w:t xml:space="preserve">Amendement </w:t>
      </w:r>
      <w:r w:rsidRPr="00B70993">
        <w:tab/>
      </w:r>
      <w:r w:rsidRPr="00B70993">
        <w:tab/>
        <w:t>5</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Overweging 5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pPr>
            <w:r w:rsidRPr="00B70993">
              <w:rPr>
                <w:b/>
                <w:i/>
              </w:rPr>
              <w:t>(5 ter)</w:t>
            </w:r>
            <w:r w:rsidRPr="00B70993">
              <w:tab/>
            </w:r>
            <w:r w:rsidRPr="00B70993">
              <w:rPr>
                <w:b/>
                <w:i/>
              </w:rPr>
              <w:t>Het tripartiete karakter van Eurofound, EU-OSHA en Cedefop is een zeer waardevol voorbeeld van een globale benadering op basis van een sociale dialoog tussen de sociale partners en de nationale en Unieautoriteiten, die uitermate belangrijk is voor het vinden van gezamenlijke en duurzame oplossingen voor sociale en economische vraagstukken.</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6</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Overweging 6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pPr>
            <w:r w:rsidRPr="00B70993">
              <w:rPr>
                <w:b/>
                <w:i/>
              </w:rPr>
              <w:t>(6 bis)</w:t>
            </w:r>
            <w:r w:rsidRPr="00B70993">
              <w:tab/>
            </w:r>
            <w:r w:rsidRPr="00B70993">
              <w:rPr>
                <w:b/>
                <w:i/>
              </w:rPr>
              <w:t>Teneinde zijn volledige zelfstandigheid en onafhankelijkheid te waarborgen en het in staat te stellen de taken die het op grond van deze verordening heeft naar behoren te vervullen en de doelstellingen van deze verordening te verwezenlijken, dient Eurofound een eigen en gepaste begroting te krijgen, waarbij de inkomsten hoofdzakelijk worden gevormd door een bijdrage uit de algemene begroting van de Europese Unie. Op de bijdrage van de Unie en andere subsidies die ten laste komen van de algemene begroting van de Unie moet de begrotingsprocedure van de Unie van toepassing zijn. De rekeningen van Eurofound dienen door de Europese Rekenkamer te worden gecontroleerd.</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7</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lastRenderedPageBreak/>
        <w:t>Overweging 6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(6 ter)</w:t>
            </w:r>
            <w:r w:rsidRPr="00B70993">
              <w:rPr>
                <w:b/>
                <w:i/>
              </w:rPr>
              <w:tab/>
              <w:t>Bij het opstellen van de begroting van Eurofound moet het beginsel van resultaatgericht begroten in acht worden genomen, met oog voor zijn doelstellingen en verwachte resultaten.</w:t>
            </w:r>
          </w:p>
        </w:tc>
      </w:tr>
    </w:tbl>
    <w:p w:rsidR="00897682" w:rsidRPr="00B70993" w:rsidRDefault="00897682" w:rsidP="00897682">
      <w:pPr>
        <w:rPr>
          <w:szCs w:val="24"/>
        </w:rPr>
      </w:pPr>
    </w:p>
    <w:p w:rsidR="00897682" w:rsidRPr="00B70993" w:rsidRDefault="00897682" w:rsidP="00897682">
      <w:pPr>
        <w:pStyle w:val="AMNumberTabs"/>
        <w:keepNext/>
      </w:pPr>
      <w:r w:rsidRPr="00B70993">
        <w:t>Amendement</w:t>
      </w:r>
      <w:r w:rsidRPr="00B70993">
        <w:tab/>
      </w:r>
      <w:r w:rsidRPr="00B70993">
        <w:tab/>
        <w:t>8</w:t>
      </w:r>
    </w:p>
    <w:p w:rsidR="00897682" w:rsidRPr="00B70993" w:rsidRDefault="00897682" w:rsidP="00897682">
      <w:pPr>
        <w:pStyle w:val="NormalBold12b"/>
      </w:pPr>
      <w:r w:rsidRPr="00B70993">
        <w:t>Voorstel voor een verordening</w:t>
      </w:r>
    </w:p>
    <w:p w:rsidR="00897682" w:rsidRPr="00B70993" w:rsidRDefault="00897682" w:rsidP="00897682">
      <w:pPr>
        <w:pStyle w:val="NormalBold"/>
        <w:keepNext/>
      </w:pPr>
      <w:r w:rsidRPr="00B70993">
        <w:t>Overweging 8 bis (nieuw)</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rPr>
                <w:szCs w:val="24"/>
              </w:rPr>
            </w:pPr>
          </w:p>
        </w:tc>
        <w:tc>
          <w:tcPr>
            <w:tcW w:w="4876" w:type="dxa"/>
            <w:hideMark/>
          </w:tcPr>
          <w:p w:rsidR="00897682" w:rsidRPr="00B70993" w:rsidRDefault="00897682" w:rsidP="00EC7905">
            <w:pPr>
              <w:pStyle w:val="Normal6"/>
              <w:rPr>
                <w:szCs w:val="24"/>
              </w:rPr>
            </w:pPr>
            <w:r w:rsidRPr="00B70993">
              <w:rPr>
                <w:b/>
                <w:i/>
                <w:szCs w:val="24"/>
              </w:rPr>
              <w:t>(8 bis)</w:t>
            </w:r>
            <w:r w:rsidRPr="00B70993">
              <w:rPr>
                <w:szCs w:val="24"/>
              </w:rPr>
              <w:t xml:space="preserve"> </w:t>
            </w:r>
            <w:r w:rsidRPr="00B70993">
              <w:rPr>
                <w:szCs w:val="24"/>
              </w:rPr>
              <w:tab/>
            </w:r>
            <w:r w:rsidRPr="00B70993">
              <w:rPr>
                <w:b/>
                <w:i/>
              </w:rPr>
              <w:t>Met betrekking tot de leiding van Eurofound dient de raad van bestuur met het oog op de geleidelijke vervanging van zijn leden te overwegen het aantal mogelijke opeenvolgende ambtstermijnen door aanpassing van het huishoudelijk reglement of op andere wijze te beperken.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9</w:t>
      </w:r>
    </w:p>
    <w:p w:rsidR="00897682" w:rsidRPr="00B70993" w:rsidRDefault="00897682" w:rsidP="00897682">
      <w:pPr>
        <w:pStyle w:val="NormalBold12b"/>
      </w:pPr>
      <w:r w:rsidRPr="00B70993">
        <w:t>Voorstel voor een verordening</w:t>
      </w:r>
    </w:p>
    <w:p w:rsidR="00897682" w:rsidRPr="00B70993" w:rsidRDefault="00897682" w:rsidP="00897682">
      <w:pPr>
        <w:pStyle w:val="NormalBold"/>
        <w:keepNext/>
      </w:pPr>
      <w:r w:rsidRPr="00B70993">
        <w:t>Overweging 8 ter (nieuw)</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rPr>
                <w:szCs w:val="24"/>
              </w:rPr>
            </w:pPr>
          </w:p>
        </w:tc>
        <w:tc>
          <w:tcPr>
            <w:tcW w:w="4876" w:type="dxa"/>
            <w:hideMark/>
          </w:tcPr>
          <w:p w:rsidR="00897682" w:rsidRPr="00B70993" w:rsidRDefault="00897682" w:rsidP="00EC7905">
            <w:pPr>
              <w:pStyle w:val="Normal6"/>
              <w:rPr>
                <w:szCs w:val="24"/>
              </w:rPr>
            </w:pPr>
            <w:r w:rsidRPr="00B70993">
              <w:rPr>
                <w:b/>
                <w:bCs/>
                <w:i/>
                <w:iCs/>
                <w:szCs w:val="24"/>
              </w:rPr>
              <w:t>(8 ter)</w:t>
            </w:r>
            <w:r w:rsidRPr="00B70993">
              <w:rPr>
                <w:szCs w:val="24"/>
              </w:rPr>
              <w:tab/>
            </w:r>
            <w:r w:rsidRPr="00B70993">
              <w:rPr>
                <w:b/>
                <w:bCs/>
                <w:i/>
                <w:iCs/>
                <w:szCs w:val="24"/>
              </w:rPr>
              <w:t xml:space="preserve">De voor het functioneren van Eurofound vereiste vertaaldiensten dienen, voor zover mogelijk, te worden verricht door het Vertaalbureau voor de organen van de Europese Unie (Vertaalbureau). Waar nodig, bijvoorbeeld vanwege het dringende karakter van een vertaling of de hoge werkdruk van het Vertaalbureau, moeten ook andere in vertaalwerk gespecialiseerde dienstverleners vertaaldiensten kunnen verrichten. </w:t>
            </w:r>
            <w:r w:rsidRPr="00B70993">
              <w:rPr>
                <w:b/>
                <w:bCs/>
                <w:i/>
                <w:iCs/>
              </w:rPr>
              <w:t xml:space="preserve">Die dienstverleners moeten tegen kosten die niet hoger zijn, hetzelfde kwaliteitsniveau garanderen als het Vertaalbureau, moeten </w:t>
            </w:r>
            <w:r w:rsidRPr="00B70993">
              <w:rPr>
                <w:b/>
                <w:bCs/>
                <w:i/>
                <w:iCs/>
              </w:rPr>
              <w:lastRenderedPageBreak/>
              <w:t>voldoen aan de milieu-, arbeids- en sociale normen van de Unie en moeten, waar van toepassing, de regels inzake openbare aanbestedingen in acht nemen.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10</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2.</w:t>
            </w:r>
            <w:r w:rsidRPr="00B70993">
              <w:tab/>
              <w:t xml:space="preserve">De doelstellingen van het Agentschap zijn de ontwikkeling en verspreiding van kennis om de </w:t>
            </w:r>
            <w:r w:rsidRPr="00B70993">
              <w:rPr>
                <w:b/>
                <w:i/>
              </w:rPr>
              <w:t>Commissie, andere EU-instellingen en -organen</w:t>
            </w:r>
            <w:r w:rsidRPr="00B70993">
              <w:t xml:space="preserve">, de lidstaten </w:t>
            </w:r>
            <w:r w:rsidRPr="00B70993">
              <w:rPr>
                <w:b/>
                <w:i/>
              </w:rPr>
              <w:t>en</w:t>
            </w:r>
            <w:r w:rsidRPr="00B70993">
              <w:t xml:space="preserve"> de sociale partners bij te staan bij de ontwikkeling en de uitvoering van hun beleid </w:t>
            </w:r>
            <w:r w:rsidRPr="00B70993">
              <w:rPr>
                <w:b/>
                <w:i/>
              </w:rPr>
              <w:t>dat erop is gericht</w:t>
            </w:r>
            <w:r w:rsidRPr="00B70993">
              <w:t xml:space="preserve"> de levens- en arbeidsomstandigheden te verbeteren, bij de ondersteuning van het werkgelegenheidsbeleid en bij het bevorderen van de dialoog tussen werkgevers en werknemers.</w:t>
            </w:r>
          </w:p>
        </w:tc>
        <w:tc>
          <w:tcPr>
            <w:tcW w:w="4876" w:type="dxa"/>
            <w:hideMark/>
          </w:tcPr>
          <w:p w:rsidR="00897682" w:rsidRPr="00B70993" w:rsidRDefault="00897682" w:rsidP="00EC7905">
            <w:pPr>
              <w:pStyle w:val="Normal6"/>
              <w:rPr>
                <w:szCs w:val="24"/>
              </w:rPr>
            </w:pPr>
            <w:r w:rsidRPr="00B70993">
              <w:t>2.</w:t>
            </w:r>
            <w:r w:rsidRPr="00B70993">
              <w:tab/>
              <w:t xml:space="preserve">De doelstellingen van het </w:t>
            </w:r>
            <w:r w:rsidRPr="00B70993">
              <w:rPr>
                <w:b/>
                <w:i/>
              </w:rPr>
              <w:t>tripartiete</w:t>
            </w:r>
            <w:r w:rsidRPr="00B70993">
              <w:t xml:space="preserve"> Agentschap zijn de ontwikkeling en verspreiding van kennis om de </w:t>
            </w:r>
            <w:r w:rsidRPr="00B70993">
              <w:rPr>
                <w:b/>
                <w:i/>
              </w:rPr>
              <w:t>instellingen en organen van de Unie</w:t>
            </w:r>
            <w:r w:rsidRPr="00B70993">
              <w:t>, de lidstaten</w:t>
            </w:r>
            <w:r w:rsidRPr="00B70993">
              <w:rPr>
                <w:b/>
                <w:i/>
              </w:rPr>
              <w:t>,</w:t>
            </w:r>
            <w:r w:rsidRPr="00B70993">
              <w:t xml:space="preserve"> de sociale partners </w:t>
            </w:r>
            <w:r w:rsidRPr="00B70993">
              <w:rPr>
                <w:b/>
                <w:i/>
              </w:rPr>
              <w:t>en andere relevante belanghebbenden</w:t>
            </w:r>
            <w:r w:rsidRPr="00B70993">
              <w:t xml:space="preserve"> bij te staan bij de ontwikkeling en de uitvoering van hun beleid </w:t>
            </w:r>
            <w:r w:rsidRPr="00B70993">
              <w:rPr>
                <w:b/>
                <w:i/>
              </w:rPr>
              <w:t>op de middellange en lange termijn om</w:t>
            </w:r>
            <w:r w:rsidRPr="00B70993">
              <w:t xml:space="preserve"> de levens- en arbeidsomstandigheden te verbeteren, bij de ondersteuning van het werkgelegenheidsbeleid en bij het bevorderen van de dialoog tussen werkgevers en werknemers.</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11</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2 – lid 1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(b)</w:t>
            </w:r>
            <w:r w:rsidRPr="00B70993">
              <w:tab/>
              <w:t>tendensen in levens- en arbeidsomstandigheden en de ontwikkeling van de arbeidsmarkt analyseren;</w:t>
            </w:r>
          </w:p>
        </w:tc>
        <w:tc>
          <w:tcPr>
            <w:tcW w:w="4876" w:type="dxa"/>
            <w:hideMark/>
          </w:tcPr>
          <w:p w:rsidR="00897682" w:rsidRPr="00B70993" w:rsidRDefault="00897682" w:rsidP="00EC7905">
            <w:pPr>
              <w:pStyle w:val="Normal6"/>
              <w:rPr>
                <w:szCs w:val="24"/>
              </w:rPr>
            </w:pPr>
            <w:r w:rsidRPr="00B70993">
              <w:t>b)</w:t>
            </w:r>
            <w:r w:rsidRPr="00B70993">
              <w:tab/>
            </w:r>
            <w:r w:rsidRPr="00B70993">
              <w:rPr>
                <w:b/>
                <w:i/>
              </w:rPr>
              <w:t>door middel van enquêtes gegevens verzamelen en</w:t>
            </w:r>
            <w:r w:rsidRPr="00B70993">
              <w:t xml:space="preserve"> tendensen in levens- en arbeidsomstandigheden en de ontwikkeling van de arbeidsmarkt analyseren;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12</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2 – lid 1 – letter d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d bis)</w:t>
            </w:r>
            <w:r w:rsidRPr="00B70993">
              <w:tab/>
            </w:r>
            <w:r w:rsidRPr="00B70993">
              <w:rPr>
                <w:b/>
                <w:i/>
              </w:rPr>
              <w:t xml:space="preserve">studies verrichten en, op de </w:t>
            </w:r>
            <w:r w:rsidRPr="00B70993">
              <w:rPr>
                <w:b/>
                <w:i/>
              </w:rPr>
              <w:lastRenderedPageBreak/>
              <w:t>expertisegebieden van het Agentschap, proefprojecten en voorbereidende acties uitvoeren onder indirect beheer overeenkomstig artikel 54, lid 2, en artikel 58, lid 1, onder c) iv), van Verordening (EU, Euratom) nr. 966/2012 van het Europees Parlement en de Raad</w:t>
            </w:r>
            <w:r w:rsidRPr="00B70993">
              <w:rPr>
                <w:b/>
                <w:i/>
                <w:vertAlign w:val="superscript"/>
              </w:rPr>
              <w:t>1 bis</w:t>
            </w:r>
            <w:r w:rsidRPr="00B70993">
              <w:rPr>
                <w:b/>
                <w:i/>
              </w:rPr>
              <w:t>;</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rPr>
                <w:b/>
                <w:i/>
              </w:rPr>
            </w:pPr>
            <w:r w:rsidRPr="00B70993">
              <w:rPr>
                <w:b/>
                <w:i/>
              </w:rPr>
              <w:t>___________________</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rPr>
                <w:b/>
                <w:i/>
              </w:rPr>
            </w:pPr>
            <w:r w:rsidRPr="00B70993">
              <w:rPr>
                <w:b/>
                <w:i/>
                <w:vertAlign w:val="superscript"/>
              </w:rPr>
              <w:t>1 bis.</w:t>
            </w:r>
            <w:r w:rsidRPr="00B70993">
              <w:rPr>
                <w:b/>
                <w:i/>
              </w:rPr>
              <w:t xml:space="preserve"> Verordening (EU, Euratom) nr. 966/2012 van het Europees Parlement en de Raad van 25 oktober 2012 tot vaststelling van de financiële regels van toepassing op de algemene begroting van de Unie en tot intrekking van Verordening (EG, Euratom) nr. 1605/2002 (PB L 298 van 26.10.2012, blz. 1).</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13</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2 – lid 1 – letter e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pPr>
            <w:r w:rsidRPr="00B70993">
              <w:rPr>
                <w:b/>
                <w:i/>
              </w:rPr>
              <w:t>e bis)</w:t>
            </w:r>
            <w:r w:rsidRPr="00B70993">
              <w:tab/>
            </w:r>
            <w:r w:rsidRPr="00B70993">
              <w:rPr>
                <w:b/>
                <w:i/>
              </w:rPr>
              <w:t>op basis van onderzoek en analyse, de beleidsmakers – met inbegrip van de sociale partners – voorzien van empirisch onderbouwde beleidsvoorstellen op het gebied van levens- en arbeidsomstandigheden;</w:t>
            </w:r>
          </w:p>
        </w:tc>
      </w:tr>
    </w:tbl>
    <w:p w:rsidR="00897682" w:rsidRPr="00B70993" w:rsidRDefault="00897682" w:rsidP="00897682">
      <w:pPr>
        <w:pStyle w:val="JustificationTitle"/>
      </w:pPr>
      <w:r w:rsidRPr="00B70993">
        <w:t>Motivering</w:t>
      </w:r>
    </w:p>
    <w:p w:rsidR="00897682" w:rsidRPr="00B70993" w:rsidRDefault="00897682" w:rsidP="00897682">
      <w:pPr>
        <w:pStyle w:val="Normal12Italic"/>
      </w:pPr>
      <w:r w:rsidRPr="00B70993">
        <w:t>De kracht van Eurofound ligt ook in het zetten van de stap van analyse en onderzoek naar de vertaling ervan in waardevolle ideeën voor beleidsvorming. Dit moet uitdrukkelijk worden gesteld in zijn taken en mandaat.</w:t>
      </w:r>
    </w:p>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14</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2 – lid 1 – alinea 1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 xml:space="preserve">Het Agentschap zal enquêtes blijven uitvoeren om de continuïteit van de </w:t>
            </w:r>
            <w:r w:rsidRPr="00B70993">
              <w:rPr>
                <w:b/>
                <w:i/>
              </w:rPr>
              <w:lastRenderedPageBreak/>
              <w:t>comparatieve studies en tendensen in levens- en arbeidsomstandigheden en de ontwikkeling van de arbeidsmarkt in de Unie te verzekeren. Hiertoe worden de nodige financiële en personele middelen geëvalueerd en toegewezen aan het Agentschap, naargelang van de ontwikkeling van de kosten van de enquêtes.</w:t>
            </w:r>
          </w:p>
        </w:tc>
      </w:tr>
    </w:tbl>
    <w:p w:rsidR="00897682" w:rsidRPr="00B70993" w:rsidRDefault="00897682" w:rsidP="00897682">
      <w:pPr>
        <w:pStyle w:val="AMNumberTabs"/>
        <w:keepNext/>
      </w:pPr>
      <w:r w:rsidRPr="00B70993">
        <w:lastRenderedPageBreak/>
        <w:t>Amendement</w:t>
      </w:r>
      <w:r w:rsidRPr="00B70993">
        <w:tab/>
      </w:r>
      <w:r w:rsidRPr="00B70993">
        <w:tab/>
        <w:t>15</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2 – lid 1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1 bis.</w:t>
            </w:r>
            <w:r w:rsidRPr="00B70993">
              <w:rPr>
                <w:b/>
                <w:i/>
              </w:rPr>
              <w:tab/>
              <w:t>Alvorens een externe organisatie te belasten met studies op een van de expertisegebieden van het Agentschap, gaan de EU-instellingen na wat de beschikbaarheid van het Agentschap is, over welke expertise het op dat gebied beschikt en welke studies het heeft verricht, en overwegen zij indien nodig de toewijzing van middelen aan het Agentschap op tijdelijke basis.</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16</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2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2.</w:t>
            </w:r>
            <w:r w:rsidRPr="00B70993">
              <w:tab/>
              <w:t xml:space="preserve">Bij de uitvoering van zijn taken onderhoudt het Agentschap een nauwe dialoog voornamelijk met gespecialiseerde instanties, zowel publieke als private, overheden en werknemers- en werkgeversorganisaties. Zonder daarbij afbreuk te doen aan zijn eigen doelstellingen waarborgt het Agentschap de samenwerking met andere agentschappen van de </w:t>
            </w:r>
            <w:r w:rsidRPr="00B70993">
              <w:rPr>
                <w:b/>
                <w:i/>
              </w:rPr>
              <w:t>Europese</w:t>
            </w:r>
            <w:r w:rsidRPr="00B70993">
              <w:t xml:space="preserve"> Unie, vooral met </w:t>
            </w:r>
            <w:r w:rsidRPr="00B70993">
              <w:rPr>
                <w:b/>
                <w:i/>
              </w:rPr>
              <w:t xml:space="preserve">het Europees Agentschap voor veiligheid en gezondheid op het werk, het Europees Centrum voor de ontwikkeling </w:t>
            </w:r>
            <w:r w:rsidRPr="00B70993">
              <w:rPr>
                <w:b/>
                <w:i/>
              </w:rPr>
              <w:lastRenderedPageBreak/>
              <w:t>van de beroepsopleiding</w:t>
            </w:r>
            <w:r w:rsidRPr="00B70993">
              <w:t xml:space="preserve"> en, zo nodig, met andere </w:t>
            </w:r>
            <w:r w:rsidRPr="00B70993">
              <w:rPr>
                <w:b/>
                <w:i/>
              </w:rPr>
              <w:t>EU-agentschappen</w:t>
            </w:r>
            <w:r w:rsidRPr="00B70993">
              <w:t>. Het doel van deze samenwerking is overlappingen te voorkomen en de synergie en het complementaire karakter van hun activiteiten te versterken.</w:t>
            </w:r>
          </w:p>
        </w:tc>
        <w:tc>
          <w:tcPr>
            <w:tcW w:w="4876" w:type="dxa"/>
            <w:hideMark/>
          </w:tcPr>
          <w:p w:rsidR="00897682" w:rsidRPr="00B70993" w:rsidRDefault="00897682" w:rsidP="00EC7905">
            <w:pPr>
              <w:pStyle w:val="Normal6"/>
              <w:rPr>
                <w:szCs w:val="24"/>
              </w:rPr>
            </w:pPr>
            <w:r w:rsidRPr="00B70993">
              <w:lastRenderedPageBreak/>
              <w:t>2.</w:t>
            </w:r>
            <w:r w:rsidRPr="00B70993">
              <w:tab/>
              <w:t xml:space="preserve">Bij de uitvoering van zijn taken onderhoudt het Agentschap een nauwe dialoog voornamelijk met gespecialiseerde instanties, zowel publieke als private, </w:t>
            </w:r>
            <w:r w:rsidRPr="00B70993">
              <w:rPr>
                <w:b/>
                <w:i/>
              </w:rPr>
              <w:t>op nationaal en internationaal vlak,</w:t>
            </w:r>
            <w:r w:rsidRPr="00B70993">
              <w:t xml:space="preserve"> </w:t>
            </w:r>
            <w:r w:rsidRPr="00B70993">
              <w:rPr>
                <w:b/>
                <w:i/>
              </w:rPr>
              <w:t>met</w:t>
            </w:r>
            <w:r w:rsidRPr="00B70993">
              <w:t xml:space="preserve"> overheden</w:t>
            </w:r>
            <w:r w:rsidRPr="00B70993">
              <w:rPr>
                <w:b/>
                <w:i/>
              </w:rPr>
              <w:t>, onderwijsinstellingen</w:t>
            </w:r>
            <w:r w:rsidRPr="00B70993">
              <w:t xml:space="preserve"> en werknemers- en werkgeversorganisaties</w:t>
            </w:r>
            <w:r w:rsidRPr="00B70993">
              <w:rPr>
                <w:b/>
                <w:i/>
              </w:rPr>
              <w:t>, alsook met nationale tripartiete organen, waar deze bestaan</w:t>
            </w:r>
            <w:r w:rsidRPr="00B70993">
              <w:t xml:space="preserve">. Zonder daarbij afbreuk te doen aan zijn eigen doelstellingen waarborgt het Agentschap de samenwerking met andere agentschappen van de Unie, vooral met </w:t>
            </w:r>
            <w:r w:rsidRPr="00B70993">
              <w:rPr>
                <w:b/>
                <w:i/>
              </w:rPr>
              <w:t xml:space="preserve">EU-OSHA, </w:t>
            </w:r>
            <w:r w:rsidRPr="00B70993">
              <w:rPr>
                <w:b/>
                <w:i/>
              </w:rPr>
              <w:lastRenderedPageBreak/>
              <w:t>Cedefop</w:t>
            </w:r>
            <w:r w:rsidRPr="00B70993">
              <w:t xml:space="preserve"> en, zo nodig, met andere </w:t>
            </w:r>
            <w:r w:rsidRPr="00B70993">
              <w:rPr>
                <w:b/>
                <w:i/>
              </w:rPr>
              <w:t>agentschappen van de Unie</w:t>
            </w:r>
            <w:r w:rsidRPr="00B70993">
              <w:t>. Het doel van deze samenwerking is overlappingen te voorkomen en de synergie en het complementaire karakter van hun activiteiten</w:t>
            </w:r>
            <w:r w:rsidRPr="00B70993">
              <w:rPr>
                <w:b/>
                <w:i/>
              </w:rPr>
              <w:t>, met inbegrip van de mogelijkheid om samen te werken,</w:t>
            </w:r>
            <w:r w:rsidRPr="00B70993">
              <w:t xml:space="preserve"> te versterken.</w:t>
            </w:r>
          </w:p>
        </w:tc>
      </w:tr>
    </w:tbl>
    <w:p w:rsidR="00897682" w:rsidRPr="00B70993" w:rsidRDefault="00897682" w:rsidP="00897682"/>
    <w:p w:rsidR="00897682" w:rsidRPr="00B70993" w:rsidRDefault="00897682" w:rsidP="00897682">
      <w:pPr>
        <w:pStyle w:val="AMNumberTabs"/>
      </w:pPr>
      <w:r w:rsidRPr="00B70993">
        <w:t>Amendement</w:t>
      </w:r>
      <w:r w:rsidRPr="00B70993">
        <w:tab/>
      </w:r>
      <w:r w:rsidRPr="00B70993">
        <w:tab/>
        <w:t>17</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2 – lid 2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2 bis.</w:t>
            </w:r>
            <w:r w:rsidRPr="00B70993">
              <w:rPr>
                <w:b/>
                <w:i/>
              </w:rPr>
              <w:tab/>
              <w:t>Het Agentschap sluit samenwerkingsovereenkomsten met andere relevante Europese agentschappen om de onderlinge samenwerking te verbeteren en te bevorderen.</w:t>
            </w:r>
          </w:p>
        </w:tc>
      </w:tr>
    </w:tbl>
    <w:p w:rsidR="00897682" w:rsidRPr="00B70993" w:rsidRDefault="00897682" w:rsidP="00897682">
      <w:pPr>
        <w:rPr>
          <w:szCs w:val="24"/>
        </w:rPr>
      </w:pPr>
    </w:p>
    <w:p w:rsidR="00897682" w:rsidRPr="00B70993" w:rsidRDefault="00897682" w:rsidP="00897682">
      <w:pPr>
        <w:pStyle w:val="AMNumberTabs"/>
      </w:pPr>
      <w:r w:rsidRPr="00B70993">
        <w:t xml:space="preserve">Amendement </w:t>
      </w:r>
      <w:r w:rsidRPr="00B70993">
        <w:tab/>
      </w:r>
      <w:r w:rsidRPr="00B70993">
        <w:tab/>
        <w:t>18</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3 – alinea 1 – letter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c)</w:t>
            </w:r>
            <w:r w:rsidRPr="00B70993">
              <w:tab/>
              <w:t>een uitvoerend directeur, die de in artikel 11 vastgestelde verantwoordelijkheden draagt.</w:t>
            </w:r>
          </w:p>
        </w:tc>
        <w:tc>
          <w:tcPr>
            <w:tcW w:w="4876" w:type="dxa"/>
            <w:hideMark/>
          </w:tcPr>
          <w:p w:rsidR="00897682" w:rsidRPr="00B70993" w:rsidRDefault="00897682" w:rsidP="00EC7905">
            <w:pPr>
              <w:pStyle w:val="Normal6"/>
            </w:pPr>
            <w:r w:rsidRPr="00B70993">
              <w:t>c)</w:t>
            </w:r>
            <w:r w:rsidRPr="00B70993">
              <w:tab/>
              <w:t xml:space="preserve">een uitvoerend directeur </w:t>
            </w:r>
            <w:r w:rsidRPr="00B70993">
              <w:rPr>
                <w:b/>
                <w:i/>
              </w:rPr>
              <w:t>en een adjunct-directeur</w:t>
            </w:r>
            <w:r w:rsidRPr="00B70993">
              <w:t xml:space="preserve">, die </w:t>
            </w:r>
            <w:r w:rsidRPr="00B70993">
              <w:rPr>
                <w:b/>
                <w:i/>
              </w:rPr>
              <w:t>respectievelijk</w:t>
            </w:r>
            <w:r w:rsidRPr="00B70993">
              <w:t xml:space="preserve"> de in artikel 11 </w:t>
            </w:r>
            <w:r w:rsidRPr="00B70993">
              <w:rPr>
                <w:b/>
                <w:i/>
              </w:rPr>
              <w:t>en artikel 11 bis</w:t>
            </w:r>
            <w:r w:rsidRPr="00B70993">
              <w:t xml:space="preserve"> vastgestelde verantwoordelijkheden </w:t>
            </w:r>
            <w:r w:rsidRPr="00B70993">
              <w:rPr>
                <w:b/>
                <w:i/>
              </w:rPr>
              <w:t>dragen</w:t>
            </w:r>
            <w:r w:rsidRPr="00B70993">
              <w:t>.</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19</w:t>
      </w:r>
    </w:p>
    <w:p w:rsidR="00897682" w:rsidRPr="00B70993" w:rsidRDefault="00897682" w:rsidP="00897682">
      <w:pPr>
        <w:pStyle w:val="NormalBold"/>
      </w:pPr>
      <w:r w:rsidRPr="00B70993">
        <w:t>Voorstel voor een verordening</w:t>
      </w:r>
    </w:p>
    <w:p w:rsidR="00897682" w:rsidRPr="00B70993" w:rsidRDefault="00897682" w:rsidP="00897682">
      <w:pPr>
        <w:pStyle w:val="NormalBold"/>
      </w:pPr>
      <w:r w:rsidRPr="00B70993">
        <w:t>Artikel 4 – lid 1 – alinea 1 – letter d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pPr>
            <w:r w:rsidRPr="00B70993">
              <w:rPr>
                <w:b/>
                <w:i/>
              </w:rPr>
              <w:t>d bis)</w:t>
            </w:r>
            <w:r w:rsidRPr="00B70993">
              <w:tab/>
            </w:r>
            <w:r w:rsidRPr="00B70993">
              <w:rPr>
                <w:b/>
                <w:i/>
              </w:rPr>
              <w:t>drie onafhankelijke, door het Europees Parlement aangewezen deskundigen.</w:t>
            </w:r>
          </w:p>
        </w:tc>
      </w:tr>
    </w:tbl>
    <w:p w:rsidR="00897682" w:rsidRPr="00B70993" w:rsidRDefault="00897682" w:rsidP="00897682"/>
    <w:p w:rsidR="00897682" w:rsidRPr="00B70993" w:rsidRDefault="00897682" w:rsidP="00897682">
      <w:pPr>
        <w:pStyle w:val="AMNumberTabs"/>
        <w:keepNext/>
      </w:pPr>
      <w:r w:rsidRPr="00B70993">
        <w:lastRenderedPageBreak/>
        <w:t>Amendement</w:t>
      </w:r>
      <w:r w:rsidRPr="00B70993">
        <w:tab/>
      </w:r>
      <w:r w:rsidRPr="00B70993">
        <w:tab/>
        <w:t>20</w:t>
      </w:r>
    </w:p>
    <w:p w:rsidR="00897682" w:rsidRPr="00B70993" w:rsidRDefault="00897682" w:rsidP="00897682">
      <w:pPr>
        <w:pStyle w:val="NormalBold12b"/>
      </w:pPr>
      <w:r w:rsidRPr="00B70993">
        <w:t>Voorstel voor een verordening</w:t>
      </w:r>
    </w:p>
    <w:p w:rsidR="00897682" w:rsidRPr="00B70993" w:rsidRDefault="00897682" w:rsidP="00897682">
      <w:pPr>
        <w:pStyle w:val="NormalBold"/>
        <w:keepNext/>
      </w:pPr>
      <w:r w:rsidRPr="00B70993">
        <w:t>Artikel 4 – lid 1 – alinea 3</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r w:rsidRPr="00B70993">
              <w:t>De onder a), b) en c) bedoelde leden worden door de Raad benoemd op basis van respectievelijk door de lidstaten, de Europese werkgeversorganisaties en de Europese werknemersorganisaties ingediende lijsten met kandidaten. De vertegenwoordigers van de Commissie worden door de Commissie benoemd.</w:t>
            </w:r>
          </w:p>
        </w:tc>
        <w:tc>
          <w:tcPr>
            <w:tcW w:w="4876" w:type="dxa"/>
            <w:hideMark/>
          </w:tcPr>
          <w:p w:rsidR="00897682" w:rsidRPr="00B70993" w:rsidRDefault="00897682" w:rsidP="00EC7905">
            <w:pPr>
              <w:pStyle w:val="Normal6"/>
            </w:pPr>
            <w:r w:rsidRPr="00B70993">
              <w:t xml:space="preserve">De onder a), b) en c) bedoelde leden worden door de Raad benoemd op basis van respectievelijk door de lidstaten, de Europese werkgeversorganisaties en de Europese werknemersorganisaties ingediende lijsten met kandidaten. De vertegenwoordigers van de Commissie worden door de Commissie benoemd. </w:t>
            </w:r>
            <w:r w:rsidRPr="00B70993">
              <w:rPr>
                <w:b/>
                <w:i/>
              </w:rPr>
              <w:t>De bevoegde commissie van het Europees Parlement benoemt de in de eerste alinea, onder d bis), bedoelde deskundigen, na zich ervan te hebben vergewist dat de benoemingen niet tot belangenconflicten leiden.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21</w:t>
      </w:r>
    </w:p>
    <w:p w:rsidR="00897682" w:rsidRPr="00B70993" w:rsidRDefault="00897682" w:rsidP="00897682">
      <w:pPr>
        <w:pStyle w:val="NormalBold12b"/>
      </w:pPr>
      <w:r w:rsidRPr="00B70993">
        <w:t>Voorstel voor een verordening</w:t>
      </w:r>
    </w:p>
    <w:p w:rsidR="00897682" w:rsidRPr="00B70993" w:rsidRDefault="00897682" w:rsidP="00897682">
      <w:pPr>
        <w:pStyle w:val="NormalBold"/>
        <w:keepNext/>
      </w:pPr>
      <w:r w:rsidRPr="00B70993">
        <w:t>Artikel 4 – lid 3</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r w:rsidRPr="00B70993">
              <w:t>3.</w:t>
            </w:r>
            <w:r w:rsidRPr="00B70993">
              <w:rPr>
                <w:b/>
                <w:i/>
              </w:rPr>
              <w:tab/>
            </w:r>
            <w:r w:rsidRPr="00B70993">
              <w:t xml:space="preserve">De leden van de raad van bestuur en hun plaatsvervangers </w:t>
            </w:r>
            <w:r w:rsidRPr="00B70993">
              <w:rPr>
                <w:b/>
                <w:i/>
              </w:rPr>
              <w:t>worden benoemd op grond van hun</w:t>
            </w:r>
            <w:r w:rsidRPr="00B70993">
              <w:t xml:space="preserve"> kennis op het gebied van sociaal en arbeidsgerelateerd beleid, </w:t>
            </w:r>
            <w:r w:rsidRPr="00B70993">
              <w:rPr>
                <w:b/>
                <w:i/>
              </w:rPr>
              <w:t>met inachtneming van hun</w:t>
            </w:r>
            <w:r w:rsidRPr="00B70993">
              <w:t xml:space="preserve"> relevante bestuurlijke, administratieve en budgettaire vaardigheden. Alle partijen in de raad van bestuur trachten het verloop van hun vertegenwoordigers te beperken om de continuïteit van de werkzaamheden van de raad van bestuur te waarborgen. </w:t>
            </w:r>
            <w:r w:rsidRPr="00B70993">
              <w:rPr>
                <w:b/>
                <w:i/>
              </w:rPr>
              <w:t>Alle partijen streven naar</w:t>
            </w:r>
            <w:r w:rsidRPr="00B70993">
              <w:t xml:space="preserve"> een evenwichtige vertegenwoordiging van mannen en vrouwen </w:t>
            </w:r>
            <w:r w:rsidRPr="00B70993">
              <w:rPr>
                <w:b/>
                <w:i/>
              </w:rPr>
              <w:t>in de raad van bestuur</w:t>
            </w:r>
            <w:r w:rsidRPr="00B70993">
              <w:t>.</w:t>
            </w:r>
          </w:p>
        </w:tc>
        <w:tc>
          <w:tcPr>
            <w:tcW w:w="4876" w:type="dxa"/>
            <w:hideMark/>
          </w:tcPr>
          <w:p w:rsidR="00897682" w:rsidRPr="00B70993" w:rsidRDefault="00897682" w:rsidP="00EC7905">
            <w:pPr>
              <w:pStyle w:val="Normal6"/>
            </w:pPr>
            <w:r w:rsidRPr="00B70993">
              <w:t>3.</w:t>
            </w:r>
            <w:r w:rsidRPr="00B70993">
              <w:rPr>
                <w:b/>
                <w:i/>
              </w:rPr>
              <w:tab/>
            </w:r>
            <w:r w:rsidRPr="00B70993">
              <w:t xml:space="preserve">De leden van de raad van bestuur en hun plaatsvervangers </w:t>
            </w:r>
            <w:r w:rsidRPr="00B70993">
              <w:rPr>
                <w:b/>
                <w:i/>
              </w:rPr>
              <w:t>beschikken over passende</w:t>
            </w:r>
            <w:r w:rsidRPr="00B70993">
              <w:t xml:space="preserve"> kennis op het gebied van sociaal en arbeidsgerelateerd beleid, </w:t>
            </w:r>
            <w:r w:rsidRPr="00B70993">
              <w:rPr>
                <w:b/>
                <w:i/>
              </w:rPr>
              <w:t>alsook</w:t>
            </w:r>
            <w:r w:rsidRPr="00B70993">
              <w:t xml:space="preserve"> relevante bestuurlijke, administratieve en budgettaire vaardigheden. Alle partijen in de raad van bestuur trachten het verloop van hun vertegenwoordigers te beperken om de continuïteit van de werkzaamheden van de raad van bestuur te waarborgen. </w:t>
            </w:r>
            <w:r w:rsidRPr="00B70993">
              <w:rPr>
                <w:b/>
                <w:i/>
              </w:rPr>
              <w:t>Bij de benoeming van hun vertegenwoordigers en plaatsvervangers in de raad van bestuur dragen het Europees Parlement, de Commissie, de lidstaten en de sociale partners zorg voor</w:t>
            </w:r>
            <w:r w:rsidRPr="00B70993">
              <w:t xml:space="preserve"> een evenwichtige vertegenwoordiging van mannen en vrouwen.</w:t>
            </w:r>
          </w:p>
        </w:tc>
      </w:tr>
    </w:tbl>
    <w:p w:rsidR="00897682" w:rsidRPr="00B70993" w:rsidRDefault="00897682" w:rsidP="00897682"/>
    <w:p w:rsidR="00897682" w:rsidRPr="00B70993" w:rsidRDefault="00897682" w:rsidP="00897682">
      <w:pPr>
        <w:pStyle w:val="AMNumberTabs"/>
        <w:keepNext/>
      </w:pPr>
      <w:r w:rsidRPr="00B70993">
        <w:lastRenderedPageBreak/>
        <w:t>Amendement</w:t>
      </w:r>
      <w:r w:rsidRPr="00B70993">
        <w:tab/>
      </w:r>
      <w:r w:rsidRPr="00B70993">
        <w:tab/>
        <w:t>22</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4 – lid 3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3 bis.</w:t>
            </w:r>
            <w:r w:rsidRPr="00B70993">
              <w:tab/>
            </w:r>
            <w:r w:rsidRPr="00B70993">
              <w:rPr>
                <w:b/>
                <w:i/>
              </w:rPr>
              <w:t>Ieder gewoon lid en ieder plaatsvervangend lid ondertekent bij ambtsaanvaarding een schriftelijke belangenverklaring en actualiseert deze wanneer zich een verandering in de desbetreffende omstandigheden voordoet.</w:t>
            </w:r>
            <w:r w:rsidRPr="00B70993">
              <w:rPr>
                <w:b/>
                <w:bCs/>
                <w:i/>
                <w:iCs/>
              </w:rPr>
              <w:t xml:space="preserve"> </w:t>
            </w:r>
            <w:r w:rsidRPr="00B70993">
              <w:rPr>
                <w:b/>
                <w:i/>
              </w:rPr>
              <w:t xml:space="preserve">Het Agentschap publiceert de belangenverklaringen en de geactualiseerde versies op zijn website. </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23</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4 – lid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4.</w:t>
            </w:r>
            <w:r w:rsidRPr="00B70993">
              <w:tab/>
              <w:t xml:space="preserve">De leden en de plaatsvervangers worden voor vier jaar benoemd. Deze termijn kan worden </w:t>
            </w:r>
            <w:r w:rsidRPr="00B70993">
              <w:rPr>
                <w:b/>
                <w:i/>
              </w:rPr>
              <w:t>verlengd</w:t>
            </w:r>
            <w:r w:rsidRPr="00B70993">
              <w:t>. Na afloop van hun ambtstermijn of in het geval van aftreden blijven de leden van de raad van bestuur tot hun herbenoeming of vervanging in functie.</w:t>
            </w:r>
          </w:p>
        </w:tc>
        <w:tc>
          <w:tcPr>
            <w:tcW w:w="4876" w:type="dxa"/>
            <w:hideMark/>
          </w:tcPr>
          <w:p w:rsidR="00897682" w:rsidRPr="00B70993" w:rsidRDefault="00897682" w:rsidP="00EC7905">
            <w:pPr>
              <w:pStyle w:val="Normal6"/>
              <w:rPr>
                <w:szCs w:val="24"/>
              </w:rPr>
            </w:pPr>
            <w:r w:rsidRPr="00B70993">
              <w:t>4.</w:t>
            </w:r>
            <w:r w:rsidRPr="00B70993">
              <w:tab/>
              <w:t xml:space="preserve">De leden en de plaatsvervangers worden voor vier jaar benoemd. Deze termijn kan worden </w:t>
            </w:r>
            <w:r w:rsidRPr="00B70993">
              <w:rPr>
                <w:b/>
                <w:i/>
              </w:rPr>
              <w:t>hernieuwd</w:t>
            </w:r>
            <w:r w:rsidRPr="00B70993">
              <w:t>. Na afloop van hun ambtstermijn of in het geval van aftreden blijven de leden van de raad van bestuur tot hun herbenoeming of vervanging in functie.</w:t>
            </w:r>
            <w:r w:rsidRPr="00B70993">
              <w:rPr>
                <w:b/>
                <w:i/>
              </w:rPr>
              <w:t xml:space="preserve"> De leden van de raad van bestuur zien toe op de bescherming van de algemene belangen van de Unie en van het Agentschap.</w:t>
            </w:r>
          </w:p>
        </w:tc>
      </w:tr>
    </w:tbl>
    <w:p w:rsidR="00897682" w:rsidRPr="00B70993" w:rsidRDefault="00897682" w:rsidP="00897682">
      <w:pPr>
        <w:rPr>
          <w:szCs w:val="24"/>
        </w:rPr>
      </w:pPr>
    </w:p>
    <w:p w:rsidR="00897682" w:rsidRPr="00B70993" w:rsidRDefault="00897682" w:rsidP="00897682">
      <w:pPr>
        <w:pStyle w:val="AMNumberTabs"/>
        <w:keepNext/>
      </w:pPr>
      <w:r w:rsidRPr="00B70993">
        <w:t>Amendement</w:t>
      </w:r>
      <w:r w:rsidRPr="00B70993">
        <w:tab/>
      </w:r>
      <w:r w:rsidRPr="00B70993">
        <w:tab/>
        <w:t>24</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4 – lid 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5 bis.</w:t>
            </w:r>
            <w:r w:rsidRPr="00B70993">
              <w:tab/>
            </w:r>
            <w:r w:rsidRPr="00B70993">
              <w:rPr>
                <w:b/>
                <w:i/>
              </w:rPr>
              <w:t xml:space="preserve">Een vertegenwoordiger van EU-OHSA, een vertegenwoordiger van Cedefop en een vertegenwoordiger van de Europese Stichting voor opleiding hebben het recht als waarnemer aan de vergaderingen van de raad van bestuur </w:t>
            </w:r>
            <w:r w:rsidRPr="00B70993">
              <w:rPr>
                <w:b/>
                <w:i/>
              </w:rPr>
              <w:lastRenderedPageBreak/>
              <w:t>deel te nemen teneinde de efficiëntie van de agentschappen en de onderlinge synergie te bevorderen.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25</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5 – lid 1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a)</w:t>
            </w:r>
            <w:r w:rsidRPr="00B70993">
              <w:tab/>
              <w:t xml:space="preserve">zorgt voor de </w:t>
            </w:r>
            <w:r w:rsidRPr="00B70993">
              <w:rPr>
                <w:b/>
                <w:i/>
              </w:rPr>
              <w:t>algemene</w:t>
            </w:r>
            <w:r w:rsidRPr="00B70993">
              <w:t xml:space="preserve"> aansturing van de activiteiten van het Agentschap en stelt ieder jaar het programmeringsdocument van het Agentschap vast met een tweederdemeerderheid van zijn stemgerechtigde leden en in overeenstemming met artikel 6;</w:t>
            </w:r>
          </w:p>
        </w:tc>
        <w:tc>
          <w:tcPr>
            <w:tcW w:w="4876" w:type="dxa"/>
            <w:hideMark/>
          </w:tcPr>
          <w:p w:rsidR="00897682" w:rsidRPr="00B70993" w:rsidRDefault="00897682" w:rsidP="00EC7905">
            <w:pPr>
              <w:pStyle w:val="Normal6"/>
              <w:rPr>
                <w:szCs w:val="24"/>
              </w:rPr>
            </w:pPr>
            <w:r w:rsidRPr="00B70993">
              <w:t>a)</w:t>
            </w:r>
            <w:r w:rsidRPr="00B70993">
              <w:tab/>
              <w:t xml:space="preserve">zorgt voor de </w:t>
            </w:r>
            <w:r w:rsidRPr="00B70993">
              <w:rPr>
                <w:b/>
                <w:i/>
              </w:rPr>
              <w:t>strategische</w:t>
            </w:r>
            <w:r w:rsidRPr="00B70993">
              <w:t xml:space="preserve"> aansturing van de activiteiten van het Agentschap en stelt ieder jaar het programmeringsdocument van het Agentschap vast met een tweederdemeerderheid van zijn stemgerechtigde leden en in overeenstemming met artikel 6;</w:t>
            </w:r>
          </w:p>
        </w:tc>
      </w:tr>
    </w:tbl>
    <w:p w:rsidR="00897682" w:rsidRPr="00B70993" w:rsidRDefault="00897682" w:rsidP="00897682"/>
    <w:p w:rsidR="00897682" w:rsidRPr="00B70993" w:rsidRDefault="00897682" w:rsidP="00897682">
      <w:pPr>
        <w:keepNext/>
      </w:pPr>
    </w:p>
    <w:p w:rsidR="00897682" w:rsidRPr="00B70993" w:rsidRDefault="00897682" w:rsidP="00897682">
      <w:pPr>
        <w:pStyle w:val="AMNumberTabs"/>
      </w:pPr>
      <w:r w:rsidRPr="00B70993">
        <w:t xml:space="preserve">Amendement </w:t>
      </w:r>
      <w:r w:rsidRPr="00B70993">
        <w:tab/>
      </w:r>
      <w:r w:rsidRPr="00B70993">
        <w:tab/>
        <w:t>26</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5 – lid 1 – letter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f)</w:t>
            </w:r>
            <w:r w:rsidRPr="00B70993">
              <w:tab/>
              <w:t xml:space="preserve">stelt regels vast </w:t>
            </w:r>
            <w:r w:rsidRPr="00B70993">
              <w:rPr>
                <w:b/>
                <w:i/>
              </w:rPr>
              <w:t>voor de</w:t>
            </w:r>
            <w:r w:rsidRPr="00B70993">
              <w:t xml:space="preserve"> voorkoming en beheersing van belangenconflicten met betrekking tot zijn leden en onafhankelijke deskundigen;</w:t>
            </w:r>
          </w:p>
        </w:tc>
        <w:tc>
          <w:tcPr>
            <w:tcW w:w="4876" w:type="dxa"/>
            <w:hideMark/>
          </w:tcPr>
          <w:p w:rsidR="00897682" w:rsidRPr="00B70993" w:rsidRDefault="00897682" w:rsidP="00EC7905">
            <w:pPr>
              <w:pStyle w:val="Normal6"/>
            </w:pPr>
            <w:r w:rsidRPr="00B70993">
              <w:t>f)</w:t>
            </w:r>
            <w:r w:rsidRPr="00B70993">
              <w:tab/>
              <w:t>stelt regels vast</w:t>
            </w:r>
            <w:r w:rsidRPr="00B70993">
              <w:rPr>
                <w:b/>
                <w:bCs/>
                <w:i/>
                <w:iCs/>
              </w:rPr>
              <w:t>, met inbegrip van maatregelen om mogelijke risico's in een vroeg stadium op te sporen, ter</w:t>
            </w:r>
            <w:r w:rsidRPr="00B70993">
              <w:t xml:space="preserve"> voorkoming en beheersing van belangenconflicten met betrekking tot zijn leden en onafhankelijke deskundigen</w:t>
            </w:r>
            <w:r w:rsidRPr="00B70993">
              <w:rPr>
                <w:b/>
                <w:i/>
              </w:rPr>
              <w:t>, alsmede gedetacheerde nationale deskundigen en ander personeel dat niet in dienst is van het Agentschap, als bedoeld in artikel 20</w:t>
            </w:r>
            <w:r w:rsidRPr="00B70993">
              <w:t>;</w:t>
            </w:r>
          </w:p>
        </w:tc>
      </w:tr>
    </w:tbl>
    <w:p w:rsidR="00897682" w:rsidRPr="00B70993" w:rsidRDefault="00897682" w:rsidP="00897682"/>
    <w:p w:rsidR="00897682" w:rsidRPr="00B70993" w:rsidRDefault="00897682" w:rsidP="00897682">
      <w:pPr>
        <w:pStyle w:val="AMNumberTabs"/>
      </w:pPr>
      <w:r w:rsidRPr="00B70993">
        <w:t>Amendement</w:t>
      </w:r>
      <w:r w:rsidRPr="00B70993">
        <w:tab/>
      </w:r>
      <w:r w:rsidRPr="00B70993">
        <w:tab/>
        <w:t>27</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5 – lid 1 – letter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g)</w:t>
            </w:r>
            <w:r w:rsidRPr="00B70993">
              <w:tab/>
              <w:t>stelt communicatie- en verspreidingsplannen vast en werkt deze regelmatig bij op basis van een behoeftenanalyse;</w:t>
            </w:r>
          </w:p>
        </w:tc>
        <w:tc>
          <w:tcPr>
            <w:tcW w:w="4876" w:type="dxa"/>
            <w:hideMark/>
          </w:tcPr>
          <w:p w:rsidR="00897682" w:rsidRPr="00B70993" w:rsidRDefault="00897682" w:rsidP="00EC7905">
            <w:pPr>
              <w:pStyle w:val="Normal6"/>
              <w:rPr>
                <w:szCs w:val="24"/>
              </w:rPr>
            </w:pPr>
            <w:r w:rsidRPr="00B70993">
              <w:t>g)</w:t>
            </w:r>
            <w:r w:rsidRPr="00B70993">
              <w:tab/>
              <w:t>stelt communicatie- en verspreidingsplannen vast en werkt deze regelmatig bij op basis van een behoeftenanalyse</w:t>
            </w:r>
            <w:r w:rsidRPr="00B70993">
              <w:rPr>
                <w:b/>
                <w:i/>
              </w:rPr>
              <w:t>, en brengt dit tot uiting in het programmeringsdocument van het Agentschap</w:t>
            </w:r>
            <w:r w:rsidRPr="00B70993">
              <w:t>;</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28</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5 – lid 1 – letter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k)</w:t>
            </w:r>
            <w:r w:rsidRPr="00B70993">
              <w:tab/>
              <w:t xml:space="preserve">benoemt de uitvoerend directeur en </w:t>
            </w:r>
            <w:r w:rsidRPr="00B70993">
              <w:rPr>
                <w:b/>
                <w:i/>
              </w:rPr>
              <w:t>verlengt</w:t>
            </w:r>
            <w:r w:rsidRPr="00B70993">
              <w:t xml:space="preserve"> in voorkomend geval </w:t>
            </w:r>
            <w:r w:rsidRPr="00B70993">
              <w:rPr>
                <w:b/>
                <w:i/>
              </w:rPr>
              <w:t>zijn</w:t>
            </w:r>
            <w:r w:rsidRPr="00B70993">
              <w:t xml:space="preserve"> ambtstermijn of ontheft </w:t>
            </w:r>
            <w:r w:rsidRPr="00B70993">
              <w:rPr>
                <w:b/>
                <w:i/>
              </w:rPr>
              <w:t>hem</w:t>
            </w:r>
            <w:r w:rsidRPr="00B70993">
              <w:t xml:space="preserve"> uit </w:t>
            </w:r>
            <w:r w:rsidRPr="00B70993">
              <w:rPr>
                <w:b/>
                <w:i/>
              </w:rPr>
              <w:t>zijn</w:t>
            </w:r>
            <w:r w:rsidRPr="00B70993">
              <w:t xml:space="preserve"> functie overeenkomstig artikel 19;</w:t>
            </w:r>
          </w:p>
        </w:tc>
        <w:tc>
          <w:tcPr>
            <w:tcW w:w="4876" w:type="dxa"/>
            <w:hideMark/>
          </w:tcPr>
          <w:p w:rsidR="00897682" w:rsidRPr="00B70993" w:rsidRDefault="00897682" w:rsidP="00EC7905">
            <w:pPr>
              <w:pStyle w:val="Normal6"/>
            </w:pPr>
            <w:r w:rsidRPr="00B70993">
              <w:t>k)</w:t>
            </w:r>
            <w:r w:rsidRPr="00B70993">
              <w:tab/>
              <w:t xml:space="preserve">benoemt de uitvoerend directeur </w:t>
            </w:r>
            <w:r w:rsidRPr="00B70993">
              <w:rPr>
                <w:b/>
                <w:i/>
              </w:rPr>
              <w:t>en de adjunct-directeur,</w:t>
            </w:r>
            <w:r w:rsidRPr="00B70993">
              <w:t xml:space="preserve"> en </w:t>
            </w:r>
            <w:r w:rsidRPr="00B70993">
              <w:rPr>
                <w:b/>
                <w:i/>
              </w:rPr>
              <w:t>hernieuwt</w:t>
            </w:r>
            <w:r w:rsidRPr="00B70993">
              <w:t xml:space="preserve"> in voorkomend geval </w:t>
            </w:r>
            <w:r w:rsidRPr="00B70993">
              <w:rPr>
                <w:b/>
                <w:i/>
              </w:rPr>
              <w:t>hun</w:t>
            </w:r>
            <w:r w:rsidRPr="00B70993">
              <w:t xml:space="preserve"> ambtstermijn of ontheft </w:t>
            </w:r>
            <w:r w:rsidRPr="00B70993">
              <w:rPr>
                <w:b/>
                <w:i/>
              </w:rPr>
              <w:t>hen</w:t>
            </w:r>
            <w:r w:rsidRPr="00B70993">
              <w:t xml:space="preserve"> uit </w:t>
            </w:r>
            <w:r w:rsidRPr="00B70993">
              <w:rPr>
                <w:b/>
                <w:i/>
              </w:rPr>
              <w:t>hun</w:t>
            </w:r>
            <w:r w:rsidRPr="00B70993">
              <w:t xml:space="preserve"> functie overeenkomstig artikel 19;</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29</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5 – lid 1 – letter n</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rPr>
                <w:b/>
                <w:i/>
              </w:rPr>
              <w:t>n)</w:t>
            </w:r>
            <w:r w:rsidRPr="00B70993">
              <w:tab/>
            </w:r>
            <w:r w:rsidRPr="00B70993">
              <w:rPr>
                <w:b/>
                <w:i/>
              </w:rPr>
              <w:t>neemt alle beslissingen in verband met de oprichting van de interne structuren van het Agentschap en, waar nodig, de wijziging ervan, rekening houdend met de activiteitenbehoeften van het Agentschap en met het oog op een gezond begrotingsbeheer;</w:t>
            </w:r>
          </w:p>
        </w:tc>
        <w:tc>
          <w:tcPr>
            <w:tcW w:w="4876" w:type="dxa"/>
            <w:hideMark/>
          </w:tcPr>
          <w:p w:rsidR="00897682" w:rsidRPr="00B70993" w:rsidRDefault="00897682" w:rsidP="00EC7905">
            <w:pPr>
              <w:pStyle w:val="Normal6"/>
              <w:rPr>
                <w:szCs w:val="24"/>
              </w:rPr>
            </w:pPr>
            <w:r w:rsidRPr="00B70993">
              <w:rPr>
                <w:b/>
                <w:i/>
              </w:rPr>
              <w:t>Schrappen</w:t>
            </w:r>
          </w:p>
        </w:tc>
      </w:tr>
    </w:tbl>
    <w:p w:rsidR="00897682" w:rsidRPr="00B70993" w:rsidRDefault="00897682" w:rsidP="00897682">
      <w:pPr>
        <w:pStyle w:val="JustificationTitle"/>
      </w:pPr>
      <w:r w:rsidRPr="00B70993">
        <w:t>Motivering</w:t>
      </w:r>
    </w:p>
    <w:p w:rsidR="00897682" w:rsidRPr="00B70993" w:rsidRDefault="00897682" w:rsidP="00897682">
      <w:pPr>
        <w:pStyle w:val="Normal12Italic"/>
      </w:pPr>
      <w:r w:rsidRPr="00B70993">
        <w:t>Deze bepaling dat de raad van bestuur alle interne structuren (en wijzigingen daarvan) vaststelt, moet worden verduidelijkt, aangezien dit in de praktijk zou neerkomen op micromanagement en, wanneer besluiten inzake dagelijks bestuur moeten worden genomen, initiatieven van de directeur zou kunnen blokkeren.</w:t>
      </w:r>
    </w:p>
    <w:p w:rsidR="00897682" w:rsidRPr="00B70993" w:rsidRDefault="00897682" w:rsidP="00897682"/>
    <w:p w:rsidR="00897682" w:rsidRPr="00B70993" w:rsidRDefault="00897682" w:rsidP="00897682">
      <w:pPr>
        <w:pStyle w:val="AMNumberTabs"/>
        <w:keepNext/>
      </w:pPr>
      <w:r w:rsidRPr="00B70993">
        <w:lastRenderedPageBreak/>
        <w:t>Amendement</w:t>
      </w:r>
      <w:r w:rsidRPr="00B70993">
        <w:tab/>
      </w:r>
      <w:r w:rsidRPr="00B70993">
        <w:tab/>
        <w:t>30</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6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3.</w:t>
            </w:r>
            <w:r w:rsidRPr="00B70993">
              <w:tab/>
              <w:t>Het jaarlijkse werkprogramma bevat gedetailleerde doelstellingen en de beoogde resultaten, met inbegrip van prestatie-indicatoren. Het bevat voorts een beschrijving van de te financieren acties en een indicatie van de financiële en personele middelen die aan iedere actie worden toegewezen overeenkomstig de beginselen betreffende activiteitsgestuurde begroting en beheer. Het jaarlijkse werkprogramma is consistent met het in lid 5 bedoelde meerjarige werkprogramma. Het vermeldt duidelijk de taken die zijn toegevoegd, gewijzigd of geschrapt ten opzichte van het vorige begrotingsjaar.</w:t>
            </w:r>
          </w:p>
        </w:tc>
        <w:tc>
          <w:tcPr>
            <w:tcW w:w="4876" w:type="dxa"/>
            <w:hideMark/>
          </w:tcPr>
          <w:p w:rsidR="00897682" w:rsidRPr="00B70993" w:rsidRDefault="00897682" w:rsidP="00EC7905">
            <w:pPr>
              <w:pStyle w:val="Normal6"/>
              <w:rPr>
                <w:szCs w:val="24"/>
              </w:rPr>
            </w:pPr>
            <w:r w:rsidRPr="00B70993">
              <w:t>3.</w:t>
            </w:r>
            <w:r w:rsidRPr="00B70993">
              <w:tab/>
              <w:t>Het jaarlijkse werkprogramma bevat gedetailleerde doelstellingen en de beoogde resultaten, met inbegrip van prestatie-indicatoren</w:t>
            </w:r>
            <w:r w:rsidRPr="00B70993">
              <w:rPr>
                <w:b/>
                <w:i/>
              </w:rPr>
              <w:t>,</w:t>
            </w:r>
            <w:r w:rsidRPr="00B70993">
              <w:t xml:space="preserve"> </w:t>
            </w:r>
            <w:r w:rsidRPr="00B70993">
              <w:rPr>
                <w:b/>
                <w:i/>
              </w:rPr>
              <w:t>alsook de activiteiten en programma's die vooraf of achteraf aan een evaluatie moeten worden onderworpen</w:t>
            </w:r>
            <w:r w:rsidRPr="00B70993">
              <w:t xml:space="preserve">. Het bevat voorts een beschrijving van de te financieren acties en een indicatie van de financiële en personele middelen die aan iedere actie worden toegewezen overeenkomstig de beginselen betreffende activiteitsgestuurde begroting en beheer. Het jaarlijkse werkprogramma is consistent met het in lid 5 bedoelde meerjarige werkprogramma. Het vermeldt duidelijk de taken die zijn toegevoegd, gewijzigd of geschrapt ten opzichte van het vorige begrotingsjaar. </w:t>
            </w:r>
            <w:r w:rsidRPr="00B70993">
              <w:rPr>
                <w:b/>
                <w:i/>
              </w:rPr>
              <w:t>In de jaarlijkse en/of meerjarige programmering wordt de strategie opgenomen voor de betrekkingen met derde landen en internationale organisaties, zoals bedoeld in artikel 30, en de acties in het kader van die strategie.</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31</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6 – lid 5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Deze programmering van de middelen wordt jaarlijks bijgewerkt. De strategische programmering wordt in voorkomend geval geactualiseerd, met name om rekening te houden met de resultaten van de in artikel 28 bedoelde evaluatie.</w:t>
            </w:r>
          </w:p>
        </w:tc>
        <w:tc>
          <w:tcPr>
            <w:tcW w:w="4876" w:type="dxa"/>
            <w:hideMark/>
          </w:tcPr>
          <w:p w:rsidR="00897682" w:rsidRPr="00B70993" w:rsidRDefault="00897682" w:rsidP="00EC7905">
            <w:pPr>
              <w:pStyle w:val="Normal6"/>
            </w:pPr>
            <w:r w:rsidRPr="00B70993">
              <w:t xml:space="preserve">Deze programmering van de middelen wordt jaarlijks bijgewerkt. De strategische programmering wordt in voorkomend geval geactualiseerd, met name om rekening te houden met de resultaten van de in artikel 28 bedoelde evaluatie. </w:t>
            </w:r>
            <w:r w:rsidRPr="00B70993">
              <w:rPr>
                <w:b/>
                <w:i/>
              </w:rPr>
              <w:t xml:space="preserve">Wanneer door de instellingen van de Unie of bij wetgevingshandelingen van de Unie nieuwe taken aan het Agentschap worden toegewezen, wordt hiermee rekening gehouden in de programmering van zijn </w:t>
            </w:r>
            <w:r w:rsidRPr="00B70993">
              <w:rPr>
                <w:b/>
                <w:i/>
              </w:rPr>
              <w:lastRenderedPageBreak/>
              <w:t>financiële en andere middelen.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32</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7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1.</w:t>
            </w:r>
            <w:r w:rsidRPr="00B70993">
              <w:tab/>
              <w:t>De raad van bestuur kiest als volgt een voorzitter en drie vicevoorzitters: één uit de groep leden die de lidstaten vertegenwoordigt, één uit de groep leden die de werkgeversorganisaties vertegenwoordigt, één uit de groep leden die de werknemersorganisaties vertegenwoordigt en één uit de groep leden die de Commissie vertegenwoordigt. De voorzitter en vicevoorzitters worden door de stemgerechtigde leden van de raad van bestuur gekozen met een tweederdemeerderheid.</w:t>
            </w:r>
          </w:p>
        </w:tc>
        <w:tc>
          <w:tcPr>
            <w:tcW w:w="4876" w:type="dxa"/>
            <w:hideMark/>
          </w:tcPr>
          <w:p w:rsidR="00897682" w:rsidRPr="00B70993" w:rsidRDefault="00897682" w:rsidP="00EC7905">
            <w:pPr>
              <w:pStyle w:val="Normal6"/>
              <w:rPr>
                <w:szCs w:val="24"/>
              </w:rPr>
            </w:pPr>
            <w:r w:rsidRPr="00B70993">
              <w:t>1.</w:t>
            </w:r>
            <w:r w:rsidRPr="00B70993">
              <w:tab/>
              <w:t xml:space="preserve">De raad van bestuur kiest als volgt een voorzitter en drie vicevoorzitters: één uit de groep leden die de lidstaten vertegenwoordigt, één uit de groep leden die de werkgeversorganisaties vertegenwoordigt, één uit de groep leden die de werknemersorganisaties vertegenwoordigt en één uit de groep leden die de Commissie vertegenwoordigt. De voorzitter en vicevoorzitters worden door de stemgerechtigde leden van de raad van bestuur gekozen met een tweederdemeerderheid. </w:t>
            </w:r>
            <w:r w:rsidRPr="00B70993">
              <w:rPr>
                <w:b/>
                <w:i/>
              </w:rPr>
              <w:t>De raad van bestuur draagt er zorg voor dat in de functies van voorzitter en vicevoorzitters, in hun totaliteit bezien, mannen en vrouwen evenwichtig vertegenwoordigd zijn.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33</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8 – lid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4.</w:t>
            </w:r>
            <w:r w:rsidRPr="00B70993">
              <w:tab/>
              <w:t>De raad van bestuur kan elkeen van wie het advies dienstig kan zijn, uitnodigen om als waarnemer de vergaderingen bij te wonen.</w:t>
            </w:r>
          </w:p>
        </w:tc>
        <w:tc>
          <w:tcPr>
            <w:tcW w:w="4876" w:type="dxa"/>
            <w:hideMark/>
          </w:tcPr>
          <w:p w:rsidR="00897682" w:rsidRPr="00B70993" w:rsidRDefault="00897682" w:rsidP="00EC7905">
            <w:pPr>
              <w:pStyle w:val="Normal6"/>
              <w:rPr>
                <w:szCs w:val="24"/>
              </w:rPr>
            </w:pPr>
            <w:r w:rsidRPr="00B70993">
              <w:t>4.</w:t>
            </w:r>
            <w:r w:rsidRPr="00B70993">
              <w:tab/>
              <w:t xml:space="preserve">De raad van bestuur kan elkeen van wie het advies dienstig kan zijn, uitnodigen om als waarnemer de vergaderingen bij te wonen. </w:t>
            </w:r>
            <w:r w:rsidRPr="00B70993">
              <w:rPr>
                <w:b/>
                <w:i/>
              </w:rPr>
              <w:t>Vertegenwoordigers van derde EER-landen die deelnemen aan de werkzaamheden van het Agentschap krijgen op de vergaderingen van de raad van bestuur de status van waarnemer.</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34</w:t>
      </w:r>
    </w:p>
    <w:p w:rsidR="00897682" w:rsidRPr="00B70993" w:rsidRDefault="00897682" w:rsidP="00897682">
      <w:pPr>
        <w:pStyle w:val="NormalBold12b"/>
      </w:pPr>
      <w:r w:rsidRPr="00B70993">
        <w:lastRenderedPageBreak/>
        <w:t>Voorstel voor een verordening</w:t>
      </w:r>
    </w:p>
    <w:p w:rsidR="00897682" w:rsidRPr="00B70993" w:rsidRDefault="00897682" w:rsidP="00897682">
      <w:pPr>
        <w:pStyle w:val="NormalBold"/>
      </w:pPr>
      <w:r w:rsidRPr="00B70993">
        <w:t>Artikel 10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3.</w:t>
            </w:r>
            <w:r w:rsidRPr="00B70993">
              <w:tab/>
              <w:t>Indien dat in dringende gevallen noodzakelijk is, kan het uitvoerend comité namens de raad van bestuur bepaalde voorlopige beslissingen nemen</w:t>
            </w:r>
            <w:r w:rsidRPr="00B70993">
              <w:rPr>
                <w:b/>
                <w:i/>
              </w:rPr>
              <w:t>, met name op het gebied van administratief beheer, met inbegrip van de opschorting van de delegatie van de bevoegdheden van het tot aanstelling bevoegde gezag en begrotingskwesties</w:t>
            </w:r>
            <w:r w:rsidRPr="00B70993">
              <w:t>.</w:t>
            </w:r>
          </w:p>
        </w:tc>
        <w:tc>
          <w:tcPr>
            <w:tcW w:w="4876" w:type="dxa"/>
            <w:hideMark/>
          </w:tcPr>
          <w:p w:rsidR="00897682" w:rsidRPr="00B70993" w:rsidRDefault="00897682" w:rsidP="00EC7905">
            <w:pPr>
              <w:pStyle w:val="Normal6"/>
            </w:pPr>
            <w:r w:rsidRPr="00B70993">
              <w:t>3.</w:t>
            </w:r>
            <w:r w:rsidRPr="00B70993">
              <w:tab/>
              <w:t>Indien dat in dringende gevallen noodzakelijk is, kan het uitvoerend comité namens de raad van bestuur bepaalde voorlopige beslissingen nemen.</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35</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10 – lid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4.</w:t>
            </w:r>
            <w:r w:rsidRPr="00B70993">
              <w:tab/>
              <w:t>Het uitvoerend comité bestaat uit de voorzitter van de raad van bestuur, de drie vicevoorzitters, de coördinatoren van de drie in artikel 4, lid 5, vermelde groepen en een vertegenwoordiger van de Commissie. Elke in artikel 4, lid 5, vermelde groep mag ten hoogste twee plaatsvervangers aanwijzen om de vergaderingen van het uitvoerend comité bij te wonen indien de gewone leden afwezig zijn. De voorzitter van de raad van bestuur is ook de voorzitter van het uitvoerend comité. De uitvoerend directeur neemt deel aan de vergaderingen van het uitvoerend comité, maar heeft geen stemrecht.</w:t>
            </w:r>
          </w:p>
        </w:tc>
        <w:tc>
          <w:tcPr>
            <w:tcW w:w="4876" w:type="dxa"/>
            <w:hideMark/>
          </w:tcPr>
          <w:p w:rsidR="00897682" w:rsidRPr="00B70993" w:rsidRDefault="00897682" w:rsidP="00EC7905">
            <w:pPr>
              <w:pStyle w:val="Normal6"/>
              <w:rPr>
                <w:szCs w:val="24"/>
              </w:rPr>
            </w:pPr>
            <w:r w:rsidRPr="00B70993">
              <w:t>4.</w:t>
            </w:r>
            <w:r w:rsidRPr="00B70993">
              <w:tab/>
              <w:t>Het uitvoerend comité bestaat uit de voorzitter van de raad van bestuur, de drie vicevoorzitters, de coördinatoren van de drie in artikel 4, lid 5, vermelde groepen en een vertegenwoordiger van de Commissie. Elke in artikel 4, lid 5, vermelde groep mag ten hoogste twee plaatsvervangers aanwijzen om de vergaderingen van het uitvoerend comité bij te wonen indien de gewone leden afwezig zijn</w:t>
            </w:r>
            <w:r w:rsidRPr="00B70993">
              <w:rPr>
                <w:b/>
                <w:bCs/>
                <w:i/>
                <w:iCs/>
              </w:rPr>
              <w:t>, waarbij een evenwichtige vertegenwoordiging van mannen en vrouwen gewaarborgd moet worden</w:t>
            </w:r>
            <w:r w:rsidRPr="00B70993">
              <w:t>. De voorzitter van de raad van bestuur is ook de voorzitter van het uitvoerend comité. De uitvoerend directeur neemt deel aan de vergaderingen van het uitvoerend comité, maar heeft geen stemrecht.</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36</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10 – lid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5.</w:t>
            </w:r>
            <w:r w:rsidRPr="00B70993">
              <w:tab/>
              <w:t xml:space="preserve">De ambtstermijn van de leden van het uitvoerend comité bedraagt twee jaar. Deze termijn kan worden </w:t>
            </w:r>
            <w:r w:rsidRPr="00B70993">
              <w:rPr>
                <w:b/>
                <w:i/>
              </w:rPr>
              <w:t>verlengd</w:t>
            </w:r>
            <w:r w:rsidRPr="00B70993">
              <w:t>. De ambtstermijn van de leden van het uitvoerend comité eindigt wanneer hun lidmaatschap van de raad van bestuur eindigt.</w:t>
            </w:r>
          </w:p>
        </w:tc>
        <w:tc>
          <w:tcPr>
            <w:tcW w:w="4876" w:type="dxa"/>
            <w:hideMark/>
          </w:tcPr>
          <w:p w:rsidR="00897682" w:rsidRPr="00B70993" w:rsidRDefault="00897682" w:rsidP="00EC7905">
            <w:pPr>
              <w:pStyle w:val="Normal6"/>
              <w:rPr>
                <w:szCs w:val="24"/>
              </w:rPr>
            </w:pPr>
            <w:r w:rsidRPr="00B70993">
              <w:t>5.</w:t>
            </w:r>
            <w:r w:rsidRPr="00B70993">
              <w:tab/>
              <w:t xml:space="preserve">De ambtstermijn van de leden van het uitvoerend comité bedraagt twee jaar. Deze termijn kan worden </w:t>
            </w:r>
            <w:r w:rsidRPr="00B70993">
              <w:rPr>
                <w:b/>
                <w:i/>
              </w:rPr>
              <w:t>hernieuwd</w:t>
            </w:r>
            <w:r w:rsidRPr="00B70993">
              <w:t>. De ambtstermijn van de leden van het uitvoerend comité eindigt wanneer hun lidmaatschap van de raad van bestuur eindigt.</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37</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10 – lid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6.</w:t>
            </w:r>
            <w:r w:rsidRPr="00B70993">
              <w:tab/>
              <w:t>Het uitvoerend comité komt driemaal per jaar bijeen. De voorzitter kan extra vergaderingen bijeenroepen op verzoek van de leden.</w:t>
            </w:r>
          </w:p>
        </w:tc>
        <w:tc>
          <w:tcPr>
            <w:tcW w:w="4876" w:type="dxa"/>
            <w:hideMark/>
          </w:tcPr>
          <w:p w:rsidR="00897682" w:rsidRPr="00B70993" w:rsidRDefault="00897682" w:rsidP="00EC7905">
            <w:pPr>
              <w:pStyle w:val="Normal6"/>
            </w:pPr>
            <w:r w:rsidRPr="00B70993">
              <w:t>6.</w:t>
            </w:r>
            <w:r w:rsidRPr="00B70993">
              <w:tab/>
              <w:t>Het uitvoerend comité komt driemaal per jaar bijeen.  De voorzitter kan extra vergaderingen bijeenroepen op verzoek van de leden.</w:t>
            </w:r>
            <w:r w:rsidRPr="00B70993">
              <w:rPr>
                <w:b/>
                <w:i/>
              </w:rPr>
              <w:t xml:space="preserve"> Na iedere vergadering stelt elke coördinator de leden van zijn of haar groep tijdig en op transparante wijze op de hoogte van de inhoud van de discussie.</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38</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11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1.</w:t>
            </w:r>
            <w:r w:rsidRPr="00B70993">
              <w:tab/>
              <w:t xml:space="preserve">De uitvoerend directeur </w:t>
            </w:r>
            <w:r w:rsidRPr="00B70993">
              <w:rPr>
                <w:b/>
                <w:i/>
              </w:rPr>
              <w:t>beheert</w:t>
            </w:r>
            <w:r w:rsidRPr="00B70993">
              <w:t xml:space="preserve"> het Agentschap</w:t>
            </w:r>
            <w:r w:rsidRPr="00B70993">
              <w:rPr>
                <w:b/>
                <w:i/>
              </w:rPr>
              <w:t>. De uitvoerend directeur</w:t>
            </w:r>
            <w:r w:rsidRPr="00B70993">
              <w:t xml:space="preserve"> legt verantwoording af aan de raad van bestuur.</w:t>
            </w:r>
          </w:p>
        </w:tc>
        <w:tc>
          <w:tcPr>
            <w:tcW w:w="4876" w:type="dxa"/>
            <w:hideMark/>
          </w:tcPr>
          <w:p w:rsidR="00897682" w:rsidRPr="00B70993" w:rsidRDefault="00897682" w:rsidP="00EC7905">
            <w:pPr>
              <w:pStyle w:val="Normal6"/>
            </w:pPr>
            <w:r w:rsidRPr="00B70993">
              <w:t>1.</w:t>
            </w:r>
            <w:r w:rsidRPr="00B70993">
              <w:tab/>
              <w:t xml:space="preserve">De uitvoerend directeur </w:t>
            </w:r>
            <w:r w:rsidRPr="00B70993">
              <w:rPr>
                <w:b/>
                <w:i/>
              </w:rPr>
              <w:t>is verantwoordelijk voor het algemene beheer van</w:t>
            </w:r>
            <w:r w:rsidRPr="00B70993">
              <w:t xml:space="preserve"> het Agentschap </w:t>
            </w:r>
            <w:r w:rsidRPr="00B70993">
              <w:rPr>
                <w:b/>
                <w:i/>
              </w:rPr>
              <w:t>overeenkomstig de strategische richting van de raad van bestuur</w:t>
            </w:r>
            <w:r w:rsidRPr="00B70993">
              <w:t xml:space="preserve"> en legt verantwoording af aan de raad van bestuur.</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39</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11 – lid 5 – letter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f)</w:t>
            </w:r>
            <w:r w:rsidRPr="00B70993">
              <w:tab/>
              <w:t xml:space="preserve">het opstellen van een actieplan voor de follow-up van de conclusies van interne of externe auditverslagen en evaluaties, alsook van onderzoeken van het Europees Bureau voor fraudebestrijding (OLAF), en het uitbrengen van verslag over de geboekte vooruitgang, </w:t>
            </w:r>
            <w:r w:rsidRPr="00B70993">
              <w:rPr>
                <w:b/>
                <w:i/>
              </w:rPr>
              <w:t>twee keer per jaar</w:t>
            </w:r>
            <w:r w:rsidRPr="00B70993">
              <w:t xml:space="preserve"> aan de Commissie en </w:t>
            </w:r>
            <w:r w:rsidRPr="00B70993">
              <w:rPr>
                <w:b/>
                <w:i/>
              </w:rPr>
              <w:t>op regelmatige tijdstippen</w:t>
            </w:r>
            <w:r w:rsidRPr="00B70993">
              <w:t xml:space="preserve"> aan de raad van bestuur en het uitvoerend comité;</w:t>
            </w:r>
          </w:p>
        </w:tc>
        <w:tc>
          <w:tcPr>
            <w:tcW w:w="4876" w:type="dxa"/>
            <w:hideMark/>
          </w:tcPr>
          <w:p w:rsidR="00897682" w:rsidRPr="00B70993" w:rsidRDefault="00897682" w:rsidP="00EC7905">
            <w:pPr>
              <w:pStyle w:val="Normal6"/>
              <w:rPr>
                <w:szCs w:val="24"/>
              </w:rPr>
            </w:pPr>
            <w:r w:rsidRPr="00B70993">
              <w:t>f)</w:t>
            </w:r>
            <w:r w:rsidRPr="00B70993">
              <w:tab/>
              <w:t xml:space="preserve">het opstellen van een actieplan voor de follow-up van de conclusies van interne of externe auditverslagen en evaluaties, alsook van onderzoeken van het Europees Bureau voor fraudebestrijding (OLAF), en het uitbrengen van verslag over de geboekte vooruitgang, </w:t>
            </w:r>
            <w:r w:rsidRPr="00B70993">
              <w:rPr>
                <w:b/>
                <w:i/>
              </w:rPr>
              <w:t>op regelmatige tijdstippen,</w:t>
            </w:r>
            <w:r w:rsidRPr="00B70993">
              <w:t xml:space="preserve"> aan de Commissie en aan de raad van bestuur en het uitvoerend comité;</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40</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11 – lid 5 – letter f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f bis)</w:t>
            </w:r>
            <w:r w:rsidRPr="00B70993">
              <w:rPr>
                <w:b/>
                <w:bCs/>
                <w:i/>
                <w:iCs/>
              </w:rPr>
              <w:t xml:space="preserve"> </w:t>
            </w:r>
            <w:r w:rsidRPr="00B70993">
              <w:rPr>
                <w:b/>
                <w:bCs/>
                <w:i/>
                <w:iCs/>
              </w:rPr>
              <w:tab/>
            </w:r>
            <w:r w:rsidRPr="00B70993">
              <w:rPr>
                <w:b/>
                <w:i/>
              </w:rPr>
              <w:t>het waarborgen van het genderevenwicht binnen het Agentschap;</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41</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11 – lid 5 – letter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j)</w:t>
            </w:r>
            <w:r w:rsidRPr="00B70993">
              <w:tab/>
              <w:t>het opstellen van de ontwerpraming van ontvangsten en uitgaven van het Agentschap en het uitvoeren van de begroting van het Agentschap;</w:t>
            </w:r>
          </w:p>
        </w:tc>
        <w:tc>
          <w:tcPr>
            <w:tcW w:w="4876" w:type="dxa"/>
            <w:hideMark/>
          </w:tcPr>
          <w:p w:rsidR="00897682" w:rsidRPr="00B70993" w:rsidRDefault="00897682" w:rsidP="00EC7905">
            <w:pPr>
              <w:pStyle w:val="Normal6"/>
            </w:pPr>
            <w:r w:rsidRPr="00B70993">
              <w:t>j)</w:t>
            </w:r>
            <w:r w:rsidRPr="00B70993">
              <w:tab/>
              <w:t>het opstellen van de ontwerpraming van ontvangsten en uitgaven van het Agentschap en het uitvoeren van de begroting van het Agentschap</w:t>
            </w:r>
            <w:r w:rsidRPr="00B70993">
              <w:rPr>
                <w:b/>
                <w:i/>
              </w:rPr>
              <w:t>, als onderdeel van het programmeringsdocument van het Agentschap</w:t>
            </w:r>
            <w:r w:rsidRPr="00B70993">
              <w:t>;</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42</w:t>
      </w:r>
    </w:p>
    <w:p w:rsidR="00897682" w:rsidRPr="00B70993" w:rsidRDefault="00897682" w:rsidP="00897682">
      <w:pPr>
        <w:pStyle w:val="NormalBold12b"/>
      </w:pPr>
      <w:r w:rsidRPr="00B70993">
        <w:t>Voorstel voor een verordening</w:t>
      </w:r>
    </w:p>
    <w:p w:rsidR="00897682" w:rsidRPr="00B70993" w:rsidRDefault="00897682" w:rsidP="00897682">
      <w:pPr>
        <w:pStyle w:val="NormalBold"/>
        <w:keepNext/>
      </w:pPr>
      <w:r w:rsidRPr="00B70993">
        <w:lastRenderedPageBreak/>
        <w:t>Artikel 11 – lid 5 – letter j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tcPr>
          <w:p w:rsidR="00897682" w:rsidRPr="00B70993" w:rsidRDefault="00897682" w:rsidP="00EC7905">
            <w:pPr>
              <w:pStyle w:val="ColumnHeading"/>
              <w:keepNext/>
            </w:pPr>
            <w:r w:rsidRPr="00B70993">
              <w:t>Door de Commissie voorgestelde tekst</w:t>
            </w:r>
          </w:p>
        </w:tc>
        <w:tc>
          <w:tcPr>
            <w:tcW w:w="4876" w:type="dxa"/>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rPr>
                <w:b/>
                <w:i/>
              </w:rPr>
            </w:pPr>
            <w:r w:rsidRPr="00B70993">
              <w:rPr>
                <w:b/>
                <w:bCs/>
                <w:i/>
                <w:iCs/>
              </w:rPr>
              <w:t>j bis)</w:t>
            </w:r>
            <w:r w:rsidRPr="00B70993">
              <w:tab/>
            </w:r>
            <w:r w:rsidRPr="00B70993">
              <w:rPr>
                <w:b/>
                <w:i/>
              </w:rPr>
              <w:t>het nemen van beslissingen op het gebied van het personeelsbeheer overeenkomstig de in artikel 5, lid 2, bedoelde beslissing;</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43</w:t>
      </w:r>
    </w:p>
    <w:p w:rsidR="00897682" w:rsidRPr="00B70993" w:rsidRDefault="00897682" w:rsidP="00897682">
      <w:pPr>
        <w:pStyle w:val="NormalBold12b"/>
      </w:pPr>
      <w:r w:rsidRPr="00B70993">
        <w:t>Voorstel voor een verordening</w:t>
      </w:r>
    </w:p>
    <w:p w:rsidR="00897682" w:rsidRPr="00B70993" w:rsidRDefault="00897682" w:rsidP="00897682">
      <w:pPr>
        <w:pStyle w:val="NormalBold"/>
        <w:keepNext/>
      </w:pPr>
      <w:r w:rsidRPr="00B70993">
        <w:t>Artikel 11 – lid 5 – letter j ter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tcPr>
          <w:p w:rsidR="00897682" w:rsidRPr="00B70993" w:rsidRDefault="00897682" w:rsidP="00EC7905">
            <w:pPr>
              <w:pStyle w:val="ColumnHeading"/>
              <w:keepNext/>
            </w:pPr>
            <w:r w:rsidRPr="00B70993">
              <w:t>Door de Commissie voorgestelde tekst</w:t>
            </w:r>
          </w:p>
        </w:tc>
        <w:tc>
          <w:tcPr>
            <w:tcW w:w="4876" w:type="dxa"/>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rPr>
                <w:b/>
                <w:i/>
              </w:rPr>
            </w:pPr>
            <w:r w:rsidRPr="00B70993">
              <w:rPr>
                <w:b/>
                <w:bCs/>
                <w:i/>
                <w:iCs/>
              </w:rPr>
              <w:t>j ter)</w:t>
            </w:r>
            <w:r w:rsidRPr="00B70993">
              <w:tab/>
            </w:r>
            <w:r w:rsidRPr="00B70993">
              <w:rPr>
                <w:b/>
                <w:i/>
              </w:rPr>
              <w:t>het nemen van beslissingen over de interne structuren van het Agentschap en, waar nodig, de wijziging ervan, rekening houdend met de behoeften in verband met de activiteiten van het Agentschap en een gezond begrotingsbeheer;</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44</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11 – lid 5 – letter j quater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j quater)</w:t>
            </w:r>
            <w:r w:rsidRPr="00B70993">
              <w:rPr>
                <w:b/>
                <w:i/>
              </w:rPr>
              <w:tab/>
              <w:t>samenwerking met andere Europese agentschappen, en het sluiten van samenwerkingsovereenkomsten met die agentschappen.</w:t>
            </w:r>
          </w:p>
        </w:tc>
      </w:tr>
    </w:tbl>
    <w:p w:rsidR="00897682" w:rsidRPr="00B70993" w:rsidRDefault="00897682" w:rsidP="00897682">
      <w:pPr>
        <w:rPr>
          <w:szCs w:val="24"/>
        </w:rPr>
      </w:pPr>
    </w:p>
    <w:p w:rsidR="00897682" w:rsidRPr="00B70993" w:rsidRDefault="00897682" w:rsidP="00897682">
      <w:pPr>
        <w:pStyle w:val="AMNumberTabs"/>
        <w:keepNext/>
      </w:pPr>
      <w:r w:rsidRPr="00B70993">
        <w:t>Amendement</w:t>
      </w:r>
      <w:r w:rsidRPr="00B70993">
        <w:tab/>
      </w:r>
      <w:r w:rsidRPr="00B70993">
        <w:tab/>
        <w:t>45</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11 – lid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6.</w:t>
            </w:r>
            <w:r w:rsidRPr="00B70993">
              <w:tab/>
              <w:t xml:space="preserve">Het is ook de verantwoordelijkheid van de uitvoerend directeur te beslissen of het voor de efficiënte en effectieve uitvoering van de taken van het </w:t>
            </w:r>
            <w:r w:rsidRPr="00B70993">
              <w:lastRenderedPageBreak/>
              <w:t xml:space="preserve">Agentschap noodzakelijk is </w:t>
            </w:r>
            <w:r w:rsidRPr="00B70993">
              <w:rPr>
                <w:b/>
                <w:i/>
              </w:rPr>
              <w:t>een of meer lokale kantoren op te richten in een of meer lidstaten</w:t>
            </w:r>
            <w:r w:rsidRPr="00B70993">
              <w:t>.</w:t>
            </w:r>
            <w:r w:rsidRPr="00B70993">
              <w:rPr>
                <w:b/>
                <w:i/>
              </w:rPr>
              <w:t xml:space="preserve"> Dergelijke beslissingen moeten</w:t>
            </w:r>
            <w:r w:rsidRPr="00B70993">
              <w:t xml:space="preserve"> vooraf worden goedgekeurd door de Commissie, de raad van bestuur en de lidstaat waar het lokale kantoor wordt opgericht. In die </w:t>
            </w:r>
            <w:r w:rsidRPr="00B70993">
              <w:rPr>
                <w:b/>
                <w:i/>
              </w:rPr>
              <w:t>beslissingen</w:t>
            </w:r>
            <w:r w:rsidRPr="00B70993">
              <w:t xml:space="preserve"> wordt het toepassingsgebied gespecificeerd van de activiteiten die in dat lokale kantoor moeten worden uitgevoerd, op zodanige wijze dat onnodige kosten en verdubbeling van administratieve functies van het Agentschap worden vermeden.</w:t>
            </w:r>
          </w:p>
        </w:tc>
        <w:tc>
          <w:tcPr>
            <w:tcW w:w="4876" w:type="dxa"/>
            <w:hideMark/>
          </w:tcPr>
          <w:p w:rsidR="00897682" w:rsidRPr="00B70993" w:rsidRDefault="00897682" w:rsidP="00EC7905">
            <w:pPr>
              <w:pStyle w:val="Normal6"/>
              <w:rPr>
                <w:szCs w:val="24"/>
              </w:rPr>
            </w:pPr>
            <w:r w:rsidRPr="00B70993">
              <w:lastRenderedPageBreak/>
              <w:t>6.</w:t>
            </w:r>
            <w:r w:rsidRPr="00B70993">
              <w:tab/>
              <w:t xml:space="preserve">Het is ook de verantwoordelijkheid van de uitvoerend directeur te beslissen of het voor de efficiënte en effectieve uitvoering van de taken van het </w:t>
            </w:r>
            <w:r w:rsidRPr="00B70993">
              <w:lastRenderedPageBreak/>
              <w:t xml:space="preserve">Agentschap noodzakelijk is </w:t>
            </w:r>
            <w:r w:rsidRPr="00B70993">
              <w:rPr>
                <w:b/>
                <w:bCs/>
                <w:i/>
                <w:iCs/>
              </w:rPr>
              <w:t>een lokaal kantoor in Brussel op te richten als verbindingskantoor om de samenwerking van het Agentschap met de betrokken instellingen van de Unie te bevorderen</w:t>
            </w:r>
            <w:r w:rsidRPr="00B70993">
              <w:t>.</w:t>
            </w:r>
            <w:r w:rsidRPr="00B70993">
              <w:rPr>
                <w:b/>
                <w:bCs/>
                <w:i/>
                <w:iCs/>
              </w:rPr>
              <w:t xml:space="preserve"> Die beslissing moet</w:t>
            </w:r>
            <w:r w:rsidRPr="00B70993">
              <w:t xml:space="preserve"> vooraf worden goedgekeurd door de Commissie, de raad van bestuur en de lidstaat waar het lokale kantoor wordt opgericht.</w:t>
            </w:r>
            <w:r w:rsidRPr="00B70993">
              <w:rPr>
                <w:b/>
                <w:bCs/>
                <w:i/>
                <w:iCs/>
              </w:rPr>
              <w:t xml:space="preserve"> </w:t>
            </w:r>
            <w:r w:rsidRPr="00B70993">
              <w:t xml:space="preserve">In die </w:t>
            </w:r>
            <w:r w:rsidRPr="00B70993">
              <w:rPr>
                <w:b/>
                <w:i/>
              </w:rPr>
              <w:t>beslissing</w:t>
            </w:r>
            <w:r w:rsidRPr="00B70993">
              <w:t xml:space="preserve"> wordt het toepassingsgebied gespecificeerd van de activiteiten die in dat lokale kantoor moeten worden uitgevoerd, op zodanige wijze dat onnodige kosten en verdubbeling van administratieve functies van het Agentschap worden vermeden.</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46</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Hoofdstuk II – afdeling 3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rPr>
                <w:b/>
                <w:bCs/>
                <w:i/>
                <w:iCs/>
              </w:rPr>
            </w:pPr>
          </w:p>
        </w:tc>
        <w:tc>
          <w:tcPr>
            <w:tcW w:w="4876" w:type="dxa"/>
          </w:tcPr>
          <w:p w:rsidR="00897682" w:rsidRPr="00B70993" w:rsidRDefault="00897682" w:rsidP="00EC7905">
            <w:pPr>
              <w:pStyle w:val="Normal6"/>
              <w:jc w:val="center"/>
              <w:rPr>
                <w:b/>
                <w:bCs/>
                <w:i/>
                <w:iCs/>
              </w:rPr>
            </w:pPr>
            <w:r w:rsidRPr="00B70993">
              <w:rPr>
                <w:b/>
                <w:bCs/>
                <w:i/>
                <w:iCs/>
              </w:rPr>
              <w:t>Afdeling 3 bis: Adjunct-directeur</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jc w:val="center"/>
              <w:rPr>
                <w:szCs w:val="24"/>
              </w:rPr>
            </w:pPr>
            <w:r w:rsidRPr="00B70993">
              <w:rPr>
                <w:b/>
                <w:i/>
              </w:rPr>
              <w:t>Artikel 11 bis</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jc w:val="center"/>
              <w:rPr>
                <w:szCs w:val="24"/>
              </w:rPr>
            </w:pPr>
            <w:r w:rsidRPr="00B70993">
              <w:rPr>
                <w:b/>
                <w:i/>
              </w:rPr>
              <w:t>Adjunct-directeur</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rPr>
                <w:szCs w:val="24"/>
              </w:rPr>
            </w:pPr>
            <w:r w:rsidRPr="00B70993">
              <w:rPr>
                <w:b/>
                <w:i/>
              </w:rPr>
              <w:t xml:space="preserve">1. </w:t>
            </w:r>
            <w:r w:rsidRPr="00B70993">
              <w:tab/>
            </w:r>
            <w:r w:rsidRPr="00B70993">
              <w:rPr>
                <w:b/>
                <w:i/>
              </w:rPr>
              <w:t>De adjunct-directeur helpt de uitvoerend directeur bij de uitoefening van de taken en activiteiten van het Agentschap. Zonder afbreuk te toen aan lid 3, staat de adjunct-directeur onder het gezag van de uitvoerend directeur. De uitvoerend directeur legt een gedetailleerde omschrijving van de taken van de adjunct-directeur ter goedkeuring voor aan de raad van bestuur.</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rPr>
                <w:szCs w:val="24"/>
              </w:rPr>
            </w:pPr>
            <w:r w:rsidRPr="00B70993">
              <w:rPr>
                <w:b/>
                <w:i/>
              </w:rPr>
              <w:t xml:space="preserve">2. </w:t>
            </w:r>
            <w:r w:rsidRPr="00B70993">
              <w:tab/>
            </w:r>
            <w:r w:rsidRPr="00B70993">
              <w:rPr>
                <w:b/>
                <w:i/>
              </w:rPr>
              <w:t>De adjunct-directeur mag deelnemen aan, en de uitvoerend directeur vergezellen naar, de vergaderingen van de raad van bestuur en het uitvoerend comité.</w:t>
            </w:r>
          </w:p>
        </w:tc>
      </w:tr>
      <w:tr w:rsidR="00897682" w:rsidRPr="00B70993" w:rsidTr="00EC7905">
        <w:trPr>
          <w:jc w:val="center"/>
        </w:trPr>
        <w:tc>
          <w:tcPr>
            <w:tcW w:w="4876" w:type="dxa"/>
          </w:tcPr>
          <w:p w:rsidR="00897682" w:rsidRPr="00B70993" w:rsidRDefault="00897682" w:rsidP="00EC7905">
            <w:pPr>
              <w:pStyle w:val="Normal6"/>
            </w:pPr>
          </w:p>
        </w:tc>
        <w:tc>
          <w:tcPr>
            <w:tcW w:w="4876" w:type="dxa"/>
          </w:tcPr>
          <w:p w:rsidR="00897682" w:rsidRPr="00B70993" w:rsidRDefault="00897682" w:rsidP="00EC7905">
            <w:pPr>
              <w:pStyle w:val="Normal6"/>
              <w:rPr>
                <w:szCs w:val="24"/>
              </w:rPr>
            </w:pPr>
            <w:r w:rsidRPr="00B70993">
              <w:rPr>
                <w:b/>
                <w:i/>
              </w:rPr>
              <w:t xml:space="preserve">3. </w:t>
            </w:r>
            <w:r w:rsidRPr="00B70993">
              <w:tab/>
            </w:r>
            <w:r w:rsidRPr="00B70993">
              <w:rPr>
                <w:b/>
                <w:i/>
              </w:rPr>
              <w:t>Het bepaalde in artikel 19 is van overeenkomstige toepassing op de adjunct-directeur.</w:t>
            </w:r>
          </w:p>
        </w:tc>
      </w:tr>
    </w:tbl>
    <w:p w:rsidR="00897682" w:rsidRPr="00B70993" w:rsidRDefault="00897682" w:rsidP="00897682"/>
    <w:p w:rsidR="00897682" w:rsidRPr="00B70993" w:rsidRDefault="00897682" w:rsidP="00897682">
      <w:pPr>
        <w:pStyle w:val="AMNumberTabs"/>
        <w:keepNext/>
      </w:pPr>
      <w:r w:rsidRPr="00B70993">
        <w:lastRenderedPageBreak/>
        <w:t>Amendement</w:t>
      </w:r>
      <w:r w:rsidRPr="00B70993">
        <w:tab/>
      </w:r>
      <w:r w:rsidRPr="00B70993">
        <w:tab/>
        <w:t>47</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14 – lid 1 – alinea 1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rPr>
                <w:szCs w:val="24"/>
              </w:rPr>
            </w:pPr>
            <w:r w:rsidRPr="00B70993">
              <w:rPr>
                <w:b/>
                <w:i/>
              </w:rPr>
              <w:t>De voorlopige ontwerpraming stoelt op de doelstellingen en verwachte resultaten van het jaarlijkse programmeringsdocument zoals bedoeld in artikel 6, lid 1, en houdt rekening met de financiële middelen die nodig zijn voor het verwezenlijken van die doelstellingen en verwachte resultaten, in overeenstemming met het beginsel van resultaatgericht begroten.</w:t>
            </w:r>
          </w:p>
        </w:tc>
      </w:tr>
    </w:tbl>
    <w:p w:rsidR="00897682" w:rsidRPr="00B70993" w:rsidRDefault="00897682" w:rsidP="00897682">
      <w:pPr>
        <w:rPr>
          <w:szCs w:val="24"/>
        </w:rPr>
      </w:pPr>
    </w:p>
    <w:p w:rsidR="00897682" w:rsidRPr="00B70993" w:rsidRDefault="00897682" w:rsidP="00897682">
      <w:pPr>
        <w:pStyle w:val="AMNumberTabs"/>
        <w:keepNext/>
      </w:pPr>
      <w:r w:rsidRPr="00B70993">
        <w:t>Amendement</w:t>
      </w:r>
      <w:r w:rsidRPr="00B70993">
        <w:tab/>
      </w:r>
      <w:r w:rsidRPr="00B70993">
        <w:tab/>
        <w:t>48</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14 – lid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4.</w:t>
            </w:r>
            <w:r w:rsidRPr="00B70993">
              <w:tab/>
              <w:t xml:space="preserve">De Commissie </w:t>
            </w:r>
            <w:r w:rsidRPr="00B70993">
              <w:rPr>
                <w:b/>
                <w:i/>
              </w:rPr>
              <w:t>zendt</w:t>
            </w:r>
            <w:r w:rsidRPr="00B70993">
              <w:t xml:space="preserve"> de ontwerpraming, samen met het ontwerp van algemene begroting van de Unie, </w:t>
            </w:r>
            <w:r w:rsidRPr="00B70993">
              <w:rPr>
                <w:b/>
                <w:i/>
              </w:rPr>
              <w:t>toe</w:t>
            </w:r>
            <w:r w:rsidRPr="00B70993">
              <w:t xml:space="preserve"> aan de begrotingsautoriteit.</w:t>
            </w:r>
          </w:p>
        </w:tc>
        <w:tc>
          <w:tcPr>
            <w:tcW w:w="4876" w:type="dxa"/>
            <w:hideMark/>
          </w:tcPr>
          <w:p w:rsidR="00897682" w:rsidRPr="00B70993" w:rsidRDefault="00897682" w:rsidP="00EC7905">
            <w:pPr>
              <w:pStyle w:val="Normal6"/>
              <w:rPr>
                <w:szCs w:val="24"/>
              </w:rPr>
            </w:pPr>
            <w:r w:rsidRPr="00B70993">
              <w:t>4.</w:t>
            </w:r>
            <w:r w:rsidRPr="00B70993">
              <w:tab/>
              <w:t xml:space="preserve">De Commissie </w:t>
            </w:r>
            <w:r w:rsidRPr="00B70993">
              <w:rPr>
                <w:b/>
                <w:i/>
              </w:rPr>
              <w:t>legt</w:t>
            </w:r>
            <w:r w:rsidRPr="00B70993">
              <w:t xml:space="preserve"> de ontwerpraming, samen met het ontwerp van algemene begroting van de Unie, </w:t>
            </w:r>
            <w:r w:rsidRPr="00B70993">
              <w:rPr>
                <w:b/>
                <w:i/>
              </w:rPr>
              <w:t>voor</w:t>
            </w:r>
            <w:r w:rsidRPr="00B70993">
              <w:t xml:space="preserve"> aan de begrotingsautoriteit </w:t>
            </w:r>
            <w:r w:rsidRPr="00B70993">
              <w:rPr>
                <w:b/>
                <w:i/>
              </w:rPr>
              <w:t>en het Agentschap</w:t>
            </w:r>
            <w:r w:rsidRPr="00B70993">
              <w:t>.</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49</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19 – lid 2 – alinea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 xml:space="preserve">De uitvoerend directeur wordt </w:t>
            </w:r>
            <w:r w:rsidRPr="00B70993">
              <w:rPr>
                <w:b/>
                <w:i/>
              </w:rPr>
              <w:t>na een open en transparante selectieprocedure</w:t>
            </w:r>
            <w:r w:rsidRPr="00B70993">
              <w:t xml:space="preserve"> door de raad van bestuur benoemd uit een lijst van door de Commissie voorgestelde kandidaten.</w:t>
            </w:r>
          </w:p>
        </w:tc>
        <w:tc>
          <w:tcPr>
            <w:tcW w:w="4876" w:type="dxa"/>
            <w:hideMark/>
          </w:tcPr>
          <w:p w:rsidR="00897682" w:rsidRPr="00B70993" w:rsidRDefault="00897682" w:rsidP="00EC7905">
            <w:pPr>
              <w:pStyle w:val="Normal6"/>
            </w:pPr>
            <w:r w:rsidRPr="00B70993">
              <w:t>De uitvoerend directeur wordt door de raad van bestuur benoemd uit een lijst van door de Commissie voorgestelde kandidaten</w:t>
            </w:r>
            <w:r w:rsidRPr="00B70993">
              <w:rPr>
                <w:b/>
                <w:i/>
              </w:rPr>
              <w:t>, na een open en transparante selectieprocedure die een strenge beoordeling van de kandidaten en een grote mate van onafhankelijkheid verzekert</w:t>
            </w:r>
            <w:r w:rsidRPr="00B70993">
              <w:t xml:space="preserve">. </w:t>
            </w:r>
            <w:r w:rsidRPr="00B70993">
              <w:rPr>
                <w:b/>
                <w:i/>
              </w:rPr>
              <w:t xml:space="preserve">Alvorens te worden benoemd, wordt de gekozen kandidaat gehoord in de bevoegde commissie van het Europees </w:t>
            </w:r>
            <w:r w:rsidRPr="00B70993">
              <w:rPr>
                <w:b/>
                <w:i/>
              </w:rPr>
              <w:lastRenderedPageBreak/>
              <w:t>Parlement.</w:t>
            </w:r>
          </w:p>
        </w:tc>
      </w:tr>
    </w:tbl>
    <w:p w:rsidR="00897682" w:rsidRPr="00B70993" w:rsidRDefault="00897682" w:rsidP="00897682">
      <w:pPr>
        <w:spacing w:after="240"/>
      </w:pPr>
    </w:p>
    <w:p w:rsidR="00897682" w:rsidRPr="00B70993" w:rsidRDefault="00897682" w:rsidP="00897682">
      <w:pPr>
        <w:pStyle w:val="AMNumberTabs"/>
      </w:pPr>
      <w:r w:rsidRPr="00B70993">
        <w:t xml:space="preserve">Amendement </w:t>
      </w:r>
      <w:r w:rsidRPr="00B70993">
        <w:tab/>
      </w:r>
      <w:r w:rsidRPr="00B70993">
        <w:tab/>
        <w:t>50</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19 – lid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4.</w:t>
            </w:r>
            <w:r w:rsidRPr="00B70993">
              <w:tab/>
              <w:t xml:space="preserve">Op grond van een voorstel van de Commissie, waarin rekening wordt gehouden met de in lid 3 bedoelde beoordeling, kan de raad van bestuur de ambtstermijn van de uitvoerend directeur eenmaal </w:t>
            </w:r>
            <w:r w:rsidRPr="00B70993">
              <w:rPr>
                <w:b/>
                <w:i/>
              </w:rPr>
              <w:t>verlengen</w:t>
            </w:r>
            <w:r w:rsidRPr="00B70993">
              <w:t xml:space="preserve"> met ten hoogste vijf jaar.</w:t>
            </w:r>
          </w:p>
        </w:tc>
        <w:tc>
          <w:tcPr>
            <w:tcW w:w="4876" w:type="dxa"/>
            <w:hideMark/>
          </w:tcPr>
          <w:p w:rsidR="00897682" w:rsidRPr="00B70993" w:rsidRDefault="00897682" w:rsidP="00EC7905">
            <w:pPr>
              <w:pStyle w:val="Normal6"/>
            </w:pPr>
            <w:r w:rsidRPr="00B70993">
              <w:t>4.</w:t>
            </w:r>
            <w:r w:rsidRPr="00B70993">
              <w:tab/>
              <w:t xml:space="preserve">Op grond van een voorstel van de Commissie, waarin rekening wordt gehouden met de in lid 3 bedoelde beoordeling, kan de raad van bestuur de ambtstermijn van de uitvoerend directeur eenmaal </w:t>
            </w:r>
            <w:r w:rsidRPr="00B70993">
              <w:rPr>
                <w:b/>
                <w:i/>
              </w:rPr>
              <w:t>hernieuwen</w:t>
            </w:r>
            <w:r w:rsidRPr="00B70993">
              <w:t xml:space="preserve"> met ten hoogste vijf jaar.</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51</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19 – lid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5.</w:t>
            </w:r>
            <w:r w:rsidRPr="00B70993">
              <w:tab/>
              <w:t xml:space="preserve">Een uitvoerend directeur wiens ambtstermijn is </w:t>
            </w:r>
            <w:r w:rsidRPr="00B70993">
              <w:rPr>
                <w:b/>
                <w:i/>
              </w:rPr>
              <w:t>verlengd</w:t>
            </w:r>
            <w:r w:rsidRPr="00B70993">
              <w:t>, kan na afloop van de volledige termijn niet deelnemen aan een nieuwe selectieprocedure voor hetzelfde ambt.</w:t>
            </w:r>
          </w:p>
        </w:tc>
        <w:tc>
          <w:tcPr>
            <w:tcW w:w="4876" w:type="dxa"/>
            <w:hideMark/>
          </w:tcPr>
          <w:p w:rsidR="00897682" w:rsidRPr="00B70993" w:rsidRDefault="00897682" w:rsidP="00EC7905">
            <w:pPr>
              <w:pStyle w:val="Normal6"/>
            </w:pPr>
            <w:r w:rsidRPr="00B70993">
              <w:t>5.</w:t>
            </w:r>
            <w:r w:rsidRPr="00B70993">
              <w:tab/>
              <w:t xml:space="preserve">Een uitvoerend directeur wiens ambtstermijn is </w:t>
            </w:r>
            <w:r w:rsidRPr="00B70993">
              <w:rPr>
                <w:b/>
                <w:i/>
              </w:rPr>
              <w:t>hernieuwd</w:t>
            </w:r>
            <w:r w:rsidRPr="00B70993">
              <w:t>, kan na afloop van de volledige termijn niet deelnemen aan een nieuwe selectieprocedure voor hetzelfde ambt.</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52</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19 – lid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6.</w:t>
            </w:r>
            <w:r w:rsidRPr="00B70993">
              <w:tab/>
              <w:t>De uitvoerend directeur kan uitsluitend uit zijn functie worden ontheven bij besluit van de raad van bestuur op voorstel van de Commissie.</w:t>
            </w:r>
          </w:p>
        </w:tc>
        <w:tc>
          <w:tcPr>
            <w:tcW w:w="4876" w:type="dxa"/>
            <w:hideMark/>
          </w:tcPr>
          <w:p w:rsidR="00897682" w:rsidRPr="00B70993" w:rsidRDefault="00897682" w:rsidP="00EC7905">
            <w:pPr>
              <w:pStyle w:val="Normal6"/>
            </w:pPr>
            <w:r w:rsidRPr="00B70993">
              <w:t>6.</w:t>
            </w:r>
            <w:r w:rsidRPr="00B70993">
              <w:tab/>
              <w:t>De uitvoerend directeur kan uitsluitend uit zijn of haar functie worden ontheven bij besluit van de raad van bestuur op voorstel van de Commissie</w:t>
            </w:r>
            <w:r w:rsidRPr="00B70993">
              <w:rPr>
                <w:b/>
                <w:i/>
              </w:rPr>
              <w:t>, op basis van een met redenen omklede beoordeling van zijn of haar functioneren als uitvoerend directeur</w:t>
            </w:r>
            <w:r w:rsidRPr="00B70993">
              <w:t>.</w:t>
            </w:r>
          </w:p>
        </w:tc>
      </w:tr>
    </w:tbl>
    <w:p w:rsidR="00897682" w:rsidRPr="00B70993" w:rsidRDefault="00897682" w:rsidP="00897682"/>
    <w:p w:rsidR="00897682" w:rsidRPr="00B70993" w:rsidRDefault="00897682" w:rsidP="00897682">
      <w:pPr>
        <w:pStyle w:val="AMNumberTabs"/>
        <w:keepNext/>
      </w:pPr>
      <w:r w:rsidRPr="00B70993">
        <w:lastRenderedPageBreak/>
        <w:t>Amendement</w:t>
      </w:r>
      <w:r w:rsidRPr="00B70993">
        <w:tab/>
      </w:r>
      <w:r w:rsidRPr="00B70993">
        <w:tab/>
        <w:t>53</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21 – lid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4.</w:t>
            </w:r>
            <w:r w:rsidRPr="00B70993">
              <w:tab/>
              <w:t xml:space="preserve">Het Agentschap kan </w:t>
            </w:r>
            <w:r w:rsidRPr="00B70993">
              <w:rPr>
                <w:b/>
                <w:i/>
              </w:rPr>
              <w:t>in één of meerdere lidstaten plaatselijke kantoren oprichten voor zover de lidstaten hiermee instemmen en</w:t>
            </w:r>
            <w:r w:rsidRPr="00B70993">
              <w:t xml:space="preserve"> in overeenstemming met artikel 11, lid 6.</w:t>
            </w:r>
          </w:p>
        </w:tc>
        <w:tc>
          <w:tcPr>
            <w:tcW w:w="4876" w:type="dxa"/>
            <w:hideMark/>
          </w:tcPr>
          <w:p w:rsidR="00897682" w:rsidRPr="00B70993" w:rsidRDefault="00897682" w:rsidP="00EC7905">
            <w:pPr>
              <w:pStyle w:val="Normal6"/>
              <w:rPr>
                <w:szCs w:val="24"/>
              </w:rPr>
            </w:pPr>
            <w:r w:rsidRPr="00B70993">
              <w:t>4.</w:t>
            </w:r>
            <w:r w:rsidRPr="00B70993">
              <w:tab/>
              <w:t>Het Agentschap kan in overeenstemming met artikel 11, lid 6</w:t>
            </w:r>
            <w:r w:rsidRPr="00B70993">
              <w:rPr>
                <w:b/>
                <w:i/>
              </w:rPr>
              <w:t>, een verbindingskantoor in Brussel oprichten</w:t>
            </w:r>
            <w:r w:rsidRPr="00B70993">
              <w:t>.</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54</w:t>
      </w:r>
    </w:p>
    <w:p w:rsidR="00897682" w:rsidRPr="00B70993" w:rsidRDefault="00897682" w:rsidP="00897682">
      <w:pPr>
        <w:pStyle w:val="NormalBold12b"/>
      </w:pPr>
      <w:r w:rsidRPr="00B70993">
        <w:t>Voorstel voor een verordening</w:t>
      </w:r>
    </w:p>
    <w:p w:rsidR="00897682" w:rsidRPr="00B70993" w:rsidRDefault="00897682" w:rsidP="00897682">
      <w:pPr>
        <w:pStyle w:val="NormalBold"/>
        <w:keepNext/>
      </w:pPr>
      <w:r w:rsidRPr="00B70993">
        <w:t>Artikel 23 – lid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tcPr>
          <w:p w:rsidR="00897682" w:rsidRPr="00B70993" w:rsidRDefault="00897682" w:rsidP="00EC7905">
            <w:pPr>
              <w:pStyle w:val="ColumnHeading"/>
              <w:keepNext/>
            </w:pPr>
            <w:r w:rsidRPr="00B70993">
              <w:t>Door de Commissie voorgestelde tekst</w:t>
            </w:r>
          </w:p>
        </w:tc>
        <w:tc>
          <w:tcPr>
            <w:tcW w:w="4876" w:type="dxa"/>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tcPr>
          <w:p w:rsidR="00897682" w:rsidRPr="00B70993" w:rsidRDefault="00897682" w:rsidP="00EC7905">
            <w:pPr>
              <w:pStyle w:val="Normal6"/>
            </w:pPr>
            <w:r w:rsidRPr="00B70993">
              <w:t>3.</w:t>
            </w:r>
            <w:r w:rsidRPr="00B70993">
              <w:tab/>
              <w:t>De voor het functioneren van het Agentschap vereiste vertaaldiensten worden geleverd door het Vertaalbureau voor de organen van de Europese Unie.</w:t>
            </w:r>
          </w:p>
        </w:tc>
        <w:tc>
          <w:tcPr>
            <w:tcW w:w="4876" w:type="dxa"/>
          </w:tcPr>
          <w:p w:rsidR="00897682" w:rsidRPr="00B70993" w:rsidRDefault="00897682" w:rsidP="00EC7905">
            <w:pPr>
              <w:pStyle w:val="Normal6"/>
              <w:rPr>
                <w:szCs w:val="24"/>
              </w:rPr>
            </w:pPr>
            <w:r w:rsidRPr="00B70993">
              <w:t>3.</w:t>
            </w:r>
            <w:r w:rsidRPr="00B70993">
              <w:tab/>
              <w:t xml:space="preserve">De voor het functioneren van het Agentschap vereiste vertaaldiensten worden geleverd door het Vertaalbureau voor de organen van de Europese Unie </w:t>
            </w:r>
            <w:r w:rsidRPr="00B70993">
              <w:rPr>
                <w:b/>
                <w:i/>
              </w:rPr>
              <w:t>of zo nodig door andere vertaaldiensten</w:t>
            </w:r>
            <w:r w:rsidRPr="00B70993">
              <w:t>.</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55</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24 – lid -1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pPr>
            <w:r w:rsidRPr="00B70993">
              <w:rPr>
                <w:b/>
                <w:i/>
              </w:rPr>
              <w:t>-1.</w:t>
            </w:r>
            <w:r w:rsidRPr="00B70993">
              <w:tab/>
            </w:r>
            <w:r w:rsidRPr="00B70993">
              <w:rPr>
                <w:b/>
                <w:i/>
              </w:rPr>
              <w:t>Het Agentschap werkt met een hoge mate van transparantie.</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56</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28 – lid -1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tcPr>
          <w:p w:rsidR="00897682" w:rsidRPr="00B70993" w:rsidRDefault="00897682" w:rsidP="00EC7905">
            <w:pPr>
              <w:pStyle w:val="Normal6"/>
            </w:pPr>
          </w:p>
        </w:tc>
        <w:tc>
          <w:tcPr>
            <w:tcW w:w="4876" w:type="dxa"/>
            <w:hideMark/>
          </w:tcPr>
          <w:p w:rsidR="00897682" w:rsidRPr="00B70993" w:rsidRDefault="00897682" w:rsidP="00EC7905">
            <w:pPr>
              <w:pStyle w:val="Normal6"/>
            </w:pPr>
            <w:r w:rsidRPr="00B70993">
              <w:rPr>
                <w:b/>
                <w:i/>
              </w:rPr>
              <w:t>-1.</w:t>
            </w:r>
            <w:r w:rsidRPr="00B70993">
              <w:tab/>
            </w:r>
            <w:r w:rsidRPr="00B70993">
              <w:rPr>
                <w:b/>
                <w:i/>
              </w:rPr>
              <w:t xml:space="preserve">In overeenstemming met artikel 30, lid 4, van Verordening (EU, Euratom) nr. 966/2012 verricht het Agentschap evaluaties vooraf met betrekking tot de </w:t>
            </w:r>
            <w:r w:rsidRPr="00B70993">
              <w:rPr>
                <w:b/>
                <w:i/>
              </w:rPr>
              <w:lastRenderedPageBreak/>
              <w:t>werkzaamheden die belangrijke uitgaven met zich meebrengen, alsook evaluaties achteraf.</w:t>
            </w:r>
          </w:p>
        </w:tc>
      </w:tr>
    </w:tbl>
    <w:p w:rsidR="00897682" w:rsidRPr="00B70993" w:rsidRDefault="00897682" w:rsidP="00897682"/>
    <w:p w:rsidR="00897682" w:rsidRPr="00B70993" w:rsidRDefault="00897682" w:rsidP="00897682">
      <w:pPr>
        <w:pStyle w:val="AMNumberTabs"/>
        <w:keepNext/>
      </w:pPr>
      <w:r w:rsidRPr="00B70993">
        <w:t>Amendement</w:t>
      </w:r>
      <w:r w:rsidRPr="00B70993">
        <w:tab/>
      </w:r>
      <w:r w:rsidRPr="00B70993">
        <w:tab/>
        <w:t>57</w:t>
      </w:r>
    </w:p>
    <w:p w:rsidR="00897682" w:rsidRPr="00B70993" w:rsidRDefault="00897682" w:rsidP="00897682">
      <w:pPr>
        <w:pStyle w:val="NormalBold12b"/>
        <w:keepNext/>
      </w:pPr>
      <w:r w:rsidRPr="00B70993">
        <w:t>Voorstel voor een verordening</w:t>
      </w:r>
    </w:p>
    <w:p w:rsidR="00897682" w:rsidRPr="00B70993" w:rsidRDefault="00897682" w:rsidP="00897682">
      <w:pPr>
        <w:pStyle w:val="NormalBold"/>
      </w:pPr>
      <w:r w:rsidRPr="00B70993">
        <w:t>Artikel 28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jc w:val="center"/>
        </w:trPr>
        <w:tc>
          <w:tcPr>
            <w:tcW w:w="9752" w:type="dxa"/>
            <w:gridSpan w:val="2"/>
          </w:tcPr>
          <w:p w:rsidR="00897682" w:rsidRPr="00B70993" w:rsidRDefault="00897682" w:rsidP="00EC7905">
            <w:pPr>
              <w:keepNext/>
            </w:pPr>
          </w:p>
        </w:tc>
      </w:tr>
      <w:tr w:rsidR="00897682" w:rsidRPr="00B70993" w:rsidTr="00EC7905">
        <w:trPr>
          <w:jc w:val="center"/>
        </w:trPr>
        <w:tc>
          <w:tcPr>
            <w:tcW w:w="4876" w:type="dxa"/>
            <w:hideMark/>
          </w:tcPr>
          <w:p w:rsidR="00897682" w:rsidRPr="00B70993" w:rsidRDefault="00897682" w:rsidP="00EC7905">
            <w:pPr>
              <w:pStyle w:val="ColumnHeading"/>
              <w:keepNext/>
            </w:pPr>
            <w:r w:rsidRPr="00B70993">
              <w:t>Door de Commissie voorgestelde tekst</w:t>
            </w:r>
          </w:p>
        </w:tc>
        <w:tc>
          <w:tcPr>
            <w:tcW w:w="4876" w:type="dxa"/>
            <w:hideMark/>
          </w:tcPr>
          <w:p w:rsidR="00897682" w:rsidRPr="00B70993" w:rsidRDefault="00897682" w:rsidP="00EC7905">
            <w:pPr>
              <w:pStyle w:val="ColumnHeading"/>
              <w:keepNext/>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1.</w:t>
            </w:r>
            <w:r w:rsidRPr="00B70993">
              <w:tab/>
              <w:t xml:space="preserve">Uiterlijk vijf jaar na de in artikel 37 bedoelde datum en daarna om de vijf jaar </w:t>
            </w:r>
            <w:r w:rsidRPr="00B70993">
              <w:rPr>
                <w:b/>
                <w:i/>
              </w:rPr>
              <w:t>voert</w:t>
            </w:r>
            <w:r w:rsidRPr="00B70993">
              <w:t xml:space="preserve"> de Commissie een evaluatie </w:t>
            </w:r>
            <w:r w:rsidRPr="00B70993">
              <w:rPr>
                <w:b/>
                <w:i/>
              </w:rPr>
              <w:t>uit</w:t>
            </w:r>
            <w:r w:rsidRPr="00B70993">
              <w:t xml:space="preserve"> in overeenstemming met de richtsnoeren van de Commissie om de prestaties van het Agentschap te toetsen aan zijn doelstellingen, mandaat en taken. </w:t>
            </w:r>
            <w:r w:rsidRPr="00B70993">
              <w:rPr>
                <w:b/>
                <w:i/>
              </w:rPr>
              <w:t>Deze</w:t>
            </w:r>
            <w:r w:rsidRPr="00B70993">
              <w:t xml:space="preserve"> evaluatie richt zich in het bijzonder op de vraag of het mandaat van het Agentschap moet worden gewijzigd en op de financiële gevolgen van dergelijke wijzigingen.</w:t>
            </w:r>
          </w:p>
        </w:tc>
        <w:tc>
          <w:tcPr>
            <w:tcW w:w="4876" w:type="dxa"/>
            <w:hideMark/>
          </w:tcPr>
          <w:p w:rsidR="00897682" w:rsidRPr="00B70993" w:rsidRDefault="00897682" w:rsidP="00EC7905">
            <w:pPr>
              <w:pStyle w:val="Normal6"/>
              <w:rPr>
                <w:szCs w:val="24"/>
              </w:rPr>
            </w:pPr>
            <w:r w:rsidRPr="00B70993">
              <w:t>1.</w:t>
            </w:r>
            <w:r w:rsidRPr="00B70993">
              <w:tab/>
              <w:t xml:space="preserve">Uiterlijk vijf jaar na de in artikel 37 bedoelde datum en daarna om de vijf jaar </w:t>
            </w:r>
            <w:r w:rsidRPr="00B70993">
              <w:rPr>
                <w:b/>
                <w:i/>
              </w:rPr>
              <w:t>legt</w:t>
            </w:r>
            <w:r w:rsidRPr="00B70993">
              <w:t xml:space="preserve"> de Commissie een evaluatie </w:t>
            </w:r>
            <w:r w:rsidRPr="00B70993">
              <w:rPr>
                <w:b/>
                <w:i/>
              </w:rPr>
              <w:t>voor</w:t>
            </w:r>
            <w:r w:rsidRPr="00B70993">
              <w:t xml:space="preserve"> in overeenstemming met de richtsnoeren van de Commissie om de prestaties van het Agentschap te toetsen aan zijn doelstellingen, mandaat en taken. </w:t>
            </w:r>
            <w:r w:rsidRPr="00B70993">
              <w:rPr>
                <w:b/>
                <w:i/>
              </w:rPr>
              <w:t>Tijdens deze evaluatie raadpleegt de Commissie het Europees Parlement en de raad van bestuur.</w:t>
            </w:r>
            <w:r w:rsidRPr="00B70993">
              <w:rPr>
                <w:b/>
                <w:bCs/>
                <w:i/>
                <w:iCs/>
              </w:rPr>
              <w:t xml:space="preserve"> </w:t>
            </w:r>
            <w:r w:rsidRPr="00B70993">
              <w:rPr>
                <w:bCs/>
                <w:iCs/>
              </w:rPr>
              <w:t>De</w:t>
            </w:r>
            <w:r w:rsidRPr="00B70993">
              <w:t xml:space="preserve"> evaluatie richt zich in het bijzonder op de vraag of het mandaat van het Agentschap moet worden gewijzigd en op de financiële gevolgen van dergelijke wijzigingen.</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58</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28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rPr>
                <w:b/>
                <w:i/>
              </w:rPr>
              <w:t>2.</w:t>
            </w:r>
            <w:r w:rsidRPr="00B70993">
              <w:tab/>
            </w:r>
            <w:r w:rsidRPr="00B70993">
              <w:rPr>
                <w:b/>
                <w:i/>
              </w:rPr>
              <w:t>Als de Commissie van oordeel is dat het voortbestaan van het Agentschap niet langer gerechtvaardigd is in het licht van zijn doelstellingen, mandaat en taken, kan zij voorstellen om deze verordening dienovereenkomstig te wijzigen of in te trekken.</w:t>
            </w:r>
          </w:p>
        </w:tc>
        <w:tc>
          <w:tcPr>
            <w:tcW w:w="4876" w:type="dxa"/>
            <w:hideMark/>
          </w:tcPr>
          <w:p w:rsidR="00897682" w:rsidRPr="00B70993" w:rsidRDefault="00897682" w:rsidP="00EC7905">
            <w:pPr>
              <w:pStyle w:val="Normal6"/>
            </w:pPr>
            <w:r w:rsidRPr="00B70993">
              <w:rPr>
                <w:b/>
                <w:i/>
              </w:rPr>
              <w:t>Schrappen</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59</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30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lastRenderedPageBreak/>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3.</w:t>
            </w:r>
            <w:r w:rsidRPr="00B70993">
              <w:tab/>
              <w:t>De raad van bestuur stelt een strategie op voor de betrekkingen met derde landen en internationale organisaties inzake aangelegenheden waarvoor het Agentschap bevoegd is.</w:t>
            </w:r>
          </w:p>
        </w:tc>
        <w:tc>
          <w:tcPr>
            <w:tcW w:w="4876" w:type="dxa"/>
            <w:hideMark/>
          </w:tcPr>
          <w:p w:rsidR="00897682" w:rsidRPr="00B70993" w:rsidRDefault="00897682" w:rsidP="00EC7905">
            <w:pPr>
              <w:pStyle w:val="Normal6"/>
            </w:pPr>
            <w:r w:rsidRPr="00B70993">
              <w:t>3.</w:t>
            </w:r>
            <w:r w:rsidRPr="00B70993">
              <w:tab/>
              <w:t>De raad van bestuur stelt een strategie op voor de betrekkingen met derde landen en internationale organisaties inzake aangelegenheden waarvoor het Agentschap bevoegd is</w:t>
            </w:r>
            <w:r w:rsidRPr="00B70993">
              <w:rPr>
                <w:b/>
                <w:i/>
              </w:rPr>
              <w:t>, als onderdeel van het programmeringsdocument van het Agentschap</w:t>
            </w:r>
            <w:r w:rsidRPr="00B70993">
              <w:t>.</w:t>
            </w:r>
          </w:p>
        </w:tc>
      </w:tr>
    </w:tbl>
    <w:p w:rsidR="00897682" w:rsidRPr="00B70993" w:rsidRDefault="00897682" w:rsidP="00897682"/>
    <w:p w:rsidR="00897682" w:rsidRPr="00B70993" w:rsidRDefault="00897682" w:rsidP="00897682">
      <w:pPr>
        <w:pStyle w:val="AMNumberTabs"/>
      </w:pPr>
      <w:r w:rsidRPr="00B70993">
        <w:t xml:space="preserve">Amendement </w:t>
      </w:r>
      <w:r w:rsidRPr="00B70993">
        <w:tab/>
      </w:r>
      <w:r w:rsidRPr="00B70993">
        <w:tab/>
        <w:t>60</w:t>
      </w:r>
    </w:p>
    <w:p w:rsidR="00897682" w:rsidRPr="00B70993" w:rsidRDefault="00897682" w:rsidP="00897682">
      <w:pPr>
        <w:pStyle w:val="NormalBold12b"/>
      </w:pPr>
      <w:r w:rsidRPr="00B70993">
        <w:t>Voorstel voor een verordening</w:t>
      </w:r>
    </w:p>
    <w:p w:rsidR="00897682" w:rsidRPr="00B70993" w:rsidRDefault="00897682" w:rsidP="00897682">
      <w:pPr>
        <w:pStyle w:val="NormalBold"/>
      </w:pPr>
      <w:r w:rsidRPr="00B70993">
        <w:t>Artikel 33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7682" w:rsidRPr="00B70993" w:rsidTr="00EC7905">
        <w:trPr>
          <w:trHeight w:val="240"/>
          <w:jc w:val="center"/>
        </w:trPr>
        <w:tc>
          <w:tcPr>
            <w:tcW w:w="9752" w:type="dxa"/>
            <w:gridSpan w:val="2"/>
          </w:tcPr>
          <w:p w:rsidR="00897682" w:rsidRPr="00B70993" w:rsidRDefault="00897682" w:rsidP="00EC7905"/>
        </w:tc>
      </w:tr>
      <w:tr w:rsidR="00897682" w:rsidRPr="00B70993" w:rsidTr="00EC7905">
        <w:trPr>
          <w:trHeight w:val="240"/>
          <w:jc w:val="center"/>
        </w:trPr>
        <w:tc>
          <w:tcPr>
            <w:tcW w:w="4876" w:type="dxa"/>
            <w:hideMark/>
          </w:tcPr>
          <w:p w:rsidR="00897682" w:rsidRPr="00B70993" w:rsidRDefault="00897682" w:rsidP="00EC7905">
            <w:pPr>
              <w:pStyle w:val="ColumnHeading"/>
            </w:pPr>
            <w:r w:rsidRPr="00B70993">
              <w:t>Door de Commissie voorgestelde tekst</w:t>
            </w:r>
          </w:p>
        </w:tc>
        <w:tc>
          <w:tcPr>
            <w:tcW w:w="4876" w:type="dxa"/>
            <w:hideMark/>
          </w:tcPr>
          <w:p w:rsidR="00897682" w:rsidRPr="00B70993" w:rsidRDefault="00897682" w:rsidP="00EC7905">
            <w:pPr>
              <w:pStyle w:val="ColumnHeading"/>
            </w:pPr>
            <w:r w:rsidRPr="00B70993">
              <w:t>Amendement</w:t>
            </w:r>
          </w:p>
        </w:tc>
      </w:tr>
      <w:tr w:rsidR="00897682" w:rsidRPr="00B70993" w:rsidTr="00EC7905">
        <w:trPr>
          <w:jc w:val="center"/>
        </w:trPr>
        <w:tc>
          <w:tcPr>
            <w:tcW w:w="4876" w:type="dxa"/>
            <w:hideMark/>
          </w:tcPr>
          <w:p w:rsidR="00897682" w:rsidRPr="00B70993" w:rsidRDefault="00897682" w:rsidP="00EC7905">
            <w:pPr>
              <w:pStyle w:val="Normal6"/>
            </w:pPr>
            <w:r w:rsidRPr="00B70993">
              <w:t>2.</w:t>
            </w:r>
            <w:r w:rsidRPr="00B70993">
              <w:tab/>
              <w:t xml:space="preserve">De adjunct-directeur van het Agentschap die is benoemd op grond van artikel 8 van Verordening (EEG) nr. 1365/75 </w:t>
            </w:r>
            <w:r w:rsidRPr="00B70993">
              <w:rPr>
                <w:b/>
                <w:i/>
              </w:rPr>
              <w:t>van de Raad</w:t>
            </w:r>
            <w:r w:rsidRPr="00B70993">
              <w:t xml:space="preserve"> </w:t>
            </w:r>
            <w:r w:rsidRPr="00B70993">
              <w:rPr>
                <w:b/>
                <w:i/>
              </w:rPr>
              <w:t>staat</w:t>
            </w:r>
            <w:r w:rsidRPr="00B70993">
              <w:t xml:space="preserve"> voor de resterende duur van zijn ambtstermijn </w:t>
            </w:r>
            <w:r w:rsidRPr="00B70993">
              <w:rPr>
                <w:b/>
                <w:i/>
              </w:rPr>
              <w:t>de directeur of de uitvoerend directeur bij</w:t>
            </w:r>
            <w:r w:rsidRPr="00B70993">
              <w:t>.</w:t>
            </w:r>
          </w:p>
        </w:tc>
        <w:tc>
          <w:tcPr>
            <w:tcW w:w="4876" w:type="dxa"/>
            <w:hideMark/>
          </w:tcPr>
          <w:p w:rsidR="00897682" w:rsidRPr="00B70993" w:rsidRDefault="00897682" w:rsidP="00EC7905">
            <w:pPr>
              <w:pStyle w:val="Normal6"/>
            </w:pPr>
            <w:r w:rsidRPr="00B70993">
              <w:t>2.</w:t>
            </w:r>
            <w:r w:rsidRPr="00B70993">
              <w:tab/>
              <w:t xml:space="preserve">De adjunct-directeur van het Agentschap die is benoemd op grond van artikel 8 van Verordening (EEG) nr. 1365/75 </w:t>
            </w:r>
            <w:r w:rsidRPr="00B70993">
              <w:rPr>
                <w:b/>
                <w:i/>
              </w:rPr>
              <w:t>vervult</w:t>
            </w:r>
            <w:r w:rsidRPr="00B70993">
              <w:t xml:space="preserve"> voor de resterende duur van zijn ambtstermijn </w:t>
            </w:r>
            <w:r w:rsidRPr="00B70993">
              <w:rPr>
                <w:b/>
                <w:i/>
              </w:rPr>
              <w:t>de taken van de adjunct-directeur als bepaald in artikel 11 bis van deze verordening</w:t>
            </w:r>
            <w:r w:rsidRPr="00B70993">
              <w:t>.</w:t>
            </w:r>
            <w:r w:rsidRPr="00B70993">
              <w:rPr>
                <w:b/>
                <w:i/>
              </w:rPr>
              <w:t xml:space="preserve"> De overige voorwaarden in zijn contract blijven ongewijzigd.</w:t>
            </w:r>
          </w:p>
        </w:tc>
      </w:tr>
    </w:tbl>
    <w:p w:rsidR="00897682" w:rsidRPr="00B70993" w:rsidRDefault="00897682" w:rsidP="00897682"/>
    <w:p w:rsidR="00897682" w:rsidRPr="00B70993" w:rsidRDefault="00897682" w:rsidP="00897682"/>
    <w:p w:rsidR="00897682" w:rsidRPr="00B70993" w:rsidRDefault="00897682" w:rsidP="00897682"/>
    <w:p w:rsidR="00E365E1" w:rsidRPr="00B70993" w:rsidRDefault="00E365E1" w:rsidP="00897682">
      <w:bookmarkStart w:id="1" w:name="TextBodyEnd"/>
      <w:bookmarkEnd w:id="1"/>
    </w:p>
    <w:sectPr w:rsidR="00E365E1" w:rsidRPr="00B70993" w:rsidSect="00BF444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3F" w:rsidRPr="00BF444B" w:rsidRDefault="001F143F">
      <w:r w:rsidRPr="00BF444B">
        <w:separator/>
      </w:r>
    </w:p>
  </w:endnote>
  <w:endnote w:type="continuationSeparator" w:id="0">
    <w:p w:rsidR="001F143F" w:rsidRPr="00BF444B" w:rsidRDefault="001F143F">
      <w:r w:rsidRPr="00BF44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93" w:rsidRDefault="00B70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44B" w:rsidRDefault="00BF444B" w:rsidP="00B70993">
    <w:pPr>
      <w:pStyle w:val="Footer"/>
      <w:tabs>
        <w:tab w:val="clear" w:pos="9639"/>
        <w:tab w:val="right" w:pos="9184"/>
      </w:tabs>
    </w:pPr>
  </w:p>
  <w:p w:rsidR="00B70993" w:rsidRDefault="00B70993" w:rsidP="00B70993">
    <w:pPr>
      <w:pStyle w:val="Footer"/>
      <w:pBdr>
        <w:top w:val="single" w:sz="2" w:space="1" w:color="000000"/>
      </w:pBdr>
      <w:tabs>
        <w:tab w:val="clear" w:pos="9639"/>
        <w:tab w:val="right" w:pos="9184"/>
      </w:tabs>
    </w:pPr>
    <w:r>
      <w:tab/>
    </w:r>
    <w:r w:rsidRPr="00B70993">
      <w:rPr>
        <w:rStyle w:val="HideTWBExt"/>
      </w:rPr>
      <w:t>&lt;NuPE&gt;</w:t>
    </w:r>
    <w:r>
      <w:t>PE631.549</w:t>
    </w:r>
    <w:r w:rsidRPr="00B70993">
      <w:rPr>
        <w:rStyle w:val="HideTWBExt"/>
      </w:rPr>
      <w:t>&lt;/NuPE&gt;</w:t>
    </w:r>
    <w:r>
      <w:t xml:space="preserve">/ </w:t>
    </w:r>
    <w:r>
      <w:fldChar w:fldCharType="begin"/>
    </w:r>
    <w:r>
      <w:instrText xml:space="preserve"> PAGE  \* MERGEFORMAT </w:instrText>
    </w:r>
    <w:r>
      <w:fldChar w:fldCharType="separate"/>
    </w:r>
    <w:r w:rsidR="00EB47F7">
      <w:rPr>
        <w:noProof/>
      </w:rPr>
      <w:t>1</w:t>
    </w:r>
    <w:r>
      <w:fldChar w:fldCharType="end"/>
    </w:r>
  </w:p>
  <w:p w:rsidR="00B70993" w:rsidRPr="00B70993" w:rsidRDefault="00B70993" w:rsidP="00B7099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93" w:rsidRDefault="00B7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3F" w:rsidRPr="00BF444B" w:rsidRDefault="001F143F">
      <w:r w:rsidRPr="00BF444B">
        <w:separator/>
      </w:r>
    </w:p>
  </w:footnote>
  <w:footnote w:type="continuationSeparator" w:id="0">
    <w:p w:rsidR="001F143F" w:rsidRPr="00BF444B" w:rsidRDefault="001F143F">
      <w:r w:rsidRPr="00BF444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93" w:rsidRDefault="00B7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93" w:rsidRDefault="00B70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93" w:rsidRDefault="00B7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75/2017"/>
    <w:docVar w:name="dvlangue" w:val="NL"/>
    <w:docVar w:name="dvnumam" w:val="72"/>
    <w:docVar w:name="dvpe" w:val="601.030"/>
    <w:docVar w:name="dvrapporteur" w:val="Rapporteur: "/>
    <w:docVar w:name="dvtitre" w:val="Wetgevingsresolutie van het Europees Parlement van xxx december 2018 over het voorstel voor een verordening van het Europees Parlement en de Raad tot oprichting van de Europese Stichting tot verbetering van de levens- en arbeidsomstandigheden (Eurofound) en tot intrekking van Verordening (EEG) nr. 1365/75 van de Raad(COM(2016)0531 – C8-0342/2016 – 2016/0256(COD))"/>
    <w:docVar w:name="TA_Comm_A5Nr" w:val="A8-0275/2017"/>
    <w:docVar w:name="TA_Comm_Langue" w:val="NL"/>
    <w:docVar w:name="TA_Comm_NrAM" w:val="001-060"/>
    <w:docVar w:name="TA_Type" w:val="TA_COMM"/>
  </w:docVars>
  <w:rsids>
    <w:rsidRoot w:val="001F143F"/>
    <w:rsid w:val="00002272"/>
    <w:rsid w:val="000677B9"/>
    <w:rsid w:val="000E7DD9"/>
    <w:rsid w:val="0010095E"/>
    <w:rsid w:val="00125B37"/>
    <w:rsid w:val="001F143F"/>
    <w:rsid w:val="002757A5"/>
    <w:rsid w:val="002767FF"/>
    <w:rsid w:val="002B5493"/>
    <w:rsid w:val="00361C00"/>
    <w:rsid w:val="003924C1"/>
    <w:rsid w:val="00395FA1"/>
    <w:rsid w:val="003E15D4"/>
    <w:rsid w:val="00411CCE"/>
    <w:rsid w:val="0041666E"/>
    <w:rsid w:val="00421060"/>
    <w:rsid w:val="00494A28"/>
    <w:rsid w:val="0050519A"/>
    <w:rsid w:val="005072A1"/>
    <w:rsid w:val="00514517"/>
    <w:rsid w:val="006037C0"/>
    <w:rsid w:val="006218CF"/>
    <w:rsid w:val="00680577"/>
    <w:rsid w:val="006F74FA"/>
    <w:rsid w:val="00731ADD"/>
    <w:rsid w:val="00734777"/>
    <w:rsid w:val="00751A4A"/>
    <w:rsid w:val="00756632"/>
    <w:rsid w:val="007D1690"/>
    <w:rsid w:val="00865F67"/>
    <w:rsid w:val="00881A7B"/>
    <w:rsid w:val="008840E5"/>
    <w:rsid w:val="00897682"/>
    <w:rsid w:val="008C2AC6"/>
    <w:rsid w:val="009509D8"/>
    <w:rsid w:val="00981893"/>
    <w:rsid w:val="00A4678D"/>
    <w:rsid w:val="00AF3B82"/>
    <w:rsid w:val="00B558F0"/>
    <w:rsid w:val="00B70993"/>
    <w:rsid w:val="00BD7BD8"/>
    <w:rsid w:val="00BF444B"/>
    <w:rsid w:val="00C05BFE"/>
    <w:rsid w:val="00C23CD4"/>
    <w:rsid w:val="00C941CB"/>
    <w:rsid w:val="00CC2357"/>
    <w:rsid w:val="00CE1739"/>
    <w:rsid w:val="00D058B8"/>
    <w:rsid w:val="00D834A0"/>
    <w:rsid w:val="00D91E21"/>
    <w:rsid w:val="00DB3D00"/>
    <w:rsid w:val="00E365E1"/>
    <w:rsid w:val="00EB47F7"/>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F94D6D-8F33-4A8F-9CC9-C9A74A83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897682"/>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897682"/>
    <w:rPr>
      <w:sz w:val="24"/>
      <w:lang w:val="fr-FR" w:eastAsia="fr-FR"/>
    </w:rPr>
  </w:style>
  <w:style w:type="character" w:customStyle="1" w:styleId="Heading3Char">
    <w:name w:val="Heading 3 Char"/>
    <w:link w:val="Heading3"/>
    <w:rsid w:val="00897682"/>
    <w:rPr>
      <w:rFonts w:ascii="Arial" w:hAnsi="Arial"/>
      <w:sz w:val="24"/>
      <w:lang w:val="fr-FR" w:eastAsia="fr-FR"/>
    </w:rPr>
  </w:style>
  <w:style w:type="character" w:customStyle="1" w:styleId="Heading4Char">
    <w:name w:val="Heading 4 Char"/>
    <w:link w:val="Heading4"/>
    <w:rsid w:val="00897682"/>
    <w:rPr>
      <w:sz w:val="24"/>
      <w:lang w:val="en-US" w:eastAsia="fr-FR"/>
    </w:rPr>
  </w:style>
  <w:style w:type="character" w:customStyle="1" w:styleId="Heading5Char">
    <w:name w:val="Heading 5 Char"/>
    <w:link w:val="Heading5"/>
    <w:rsid w:val="00897682"/>
    <w:rPr>
      <w:sz w:val="24"/>
      <w:lang w:val="en-US" w:eastAsia="fr-FR"/>
    </w:rPr>
  </w:style>
  <w:style w:type="character" w:customStyle="1" w:styleId="Heading6Char">
    <w:name w:val="Heading 6 Char"/>
    <w:link w:val="Heading6"/>
    <w:rsid w:val="00897682"/>
    <w:rPr>
      <w:i/>
      <w:sz w:val="22"/>
      <w:lang w:val="nl-NL"/>
    </w:rPr>
  </w:style>
  <w:style w:type="character" w:customStyle="1" w:styleId="Heading7Char">
    <w:name w:val="Heading 7 Char"/>
    <w:link w:val="Heading7"/>
    <w:rsid w:val="00897682"/>
    <w:rPr>
      <w:rFonts w:ascii="Arial" w:hAnsi="Arial"/>
      <w:sz w:val="24"/>
      <w:lang w:val="nl-NL"/>
    </w:rPr>
  </w:style>
  <w:style w:type="character" w:customStyle="1" w:styleId="Heading8Char">
    <w:name w:val="Heading 8 Char"/>
    <w:link w:val="Heading8"/>
    <w:rsid w:val="00897682"/>
    <w:rPr>
      <w:rFonts w:ascii="Arial" w:hAnsi="Arial"/>
      <w:i/>
      <w:sz w:val="24"/>
      <w:lang w:val="nl-NL"/>
    </w:rPr>
  </w:style>
  <w:style w:type="character" w:customStyle="1" w:styleId="Heading9Char">
    <w:name w:val="Heading 9 Char"/>
    <w:link w:val="Heading9"/>
    <w:rsid w:val="00897682"/>
    <w:rPr>
      <w:rFonts w:ascii="Arial" w:hAnsi="Arial"/>
      <w:b/>
      <w:i/>
      <w:sz w:val="18"/>
      <w:lang w:val="nl-NL"/>
    </w:rPr>
  </w:style>
  <w:style w:type="character" w:customStyle="1" w:styleId="FooterChar">
    <w:name w:val="Footer Char"/>
    <w:link w:val="Footer"/>
    <w:rsid w:val="00897682"/>
    <w:rPr>
      <w:sz w:val="22"/>
      <w:lang w:val="fr-FR" w:eastAsia="fr-FR"/>
    </w:rPr>
  </w:style>
  <w:style w:type="character" w:customStyle="1" w:styleId="Normal6Char">
    <w:name w:val="Normal6 Char"/>
    <w:link w:val="Normal6"/>
    <w:rsid w:val="00897682"/>
    <w:rPr>
      <w:sz w:val="24"/>
      <w:lang w:val="nl-NL"/>
    </w:rPr>
  </w:style>
  <w:style w:type="character" w:customStyle="1" w:styleId="NormalBoldChar">
    <w:name w:val="NormalBold Char"/>
    <w:link w:val="NormalBold"/>
    <w:rsid w:val="00897682"/>
    <w:rPr>
      <w:b/>
      <w:sz w:val="24"/>
      <w:lang w:val="nl-NL"/>
    </w:rPr>
  </w:style>
  <w:style w:type="paragraph" w:customStyle="1" w:styleId="Normal12Italic">
    <w:name w:val="Normal12Italic"/>
    <w:basedOn w:val="Normal"/>
    <w:rsid w:val="00897682"/>
    <w:pPr>
      <w:spacing w:before="240"/>
    </w:pPr>
    <w:rPr>
      <w:i/>
      <w:lang w:eastAsia="nl-NL" w:bidi="nl-NL"/>
    </w:rPr>
  </w:style>
  <w:style w:type="paragraph" w:customStyle="1" w:styleId="CrossRef">
    <w:name w:val="CrossRef"/>
    <w:basedOn w:val="Normal"/>
    <w:rsid w:val="00897682"/>
    <w:pPr>
      <w:spacing w:before="240"/>
      <w:jc w:val="center"/>
    </w:pPr>
    <w:rPr>
      <w:i/>
      <w:lang w:eastAsia="nl-NL" w:bidi="nl-NL"/>
    </w:rPr>
  </w:style>
  <w:style w:type="paragraph" w:customStyle="1" w:styleId="JustificationTitle">
    <w:name w:val="JustificationTitle"/>
    <w:basedOn w:val="Normal"/>
    <w:next w:val="Normal12"/>
    <w:rsid w:val="00897682"/>
    <w:pPr>
      <w:keepNext/>
      <w:spacing w:before="240"/>
      <w:jc w:val="center"/>
    </w:pPr>
    <w:rPr>
      <w:i/>
      <w:lang w:eastAsia="nl-NL" w:bidi="nl-NL"/>
    </w:rPr>
  </w:style>
  <w:style w:type="paragraph" w:customStyle="1" w:styleId="Normal12Centre">
    <w:name w:val="Normal12Centre"/>
    <w:basedOn w:val="Normal12"/>
    <w:rsid w:val="00897682"/>
    <w:pPr>
      <w:jc w:val="center"/>
    </w:pPr>
    <w:rPr>
      <w:lang w:eastAsia="nl-NL" w:bidi="nl-NL"/>
    </w:rPr>
  </w:style>
  <w:style w:type="paragraph" w:customStyle="1" w:styleId="Normal12Keep">
    <w:name w:val="Normal12Keep"/>
    <w:basedOn w:val="Normal12"/>
    <w:rsid w:val="00897682"/>
    <w:pPr>
      <w:keepNext/>
    </w:pPr>
    <w:rPr>
      <w:lang w:eastAsia="nl-NL" w:bidi="nl-NL"/>
    </w:rPr>
  </w:style>
  <w:style w:type="paragraph" w:customStyle="1" w:styleId="Normal12Tab">
    <w:name w:val="Normal12Tab"/>
    <w:basedOn w:val="Normal12"/>
    <w:rsid w:val="00897682"/>
    <w:pPr>
      <w:tabs>
        <w:tab w:val="left" w:pos="567"/>
      </w:tabs>
    </w:pPr>
    <w:rPr>
      <w:lang w:eastAsia="nl-NL" w:bidi="nl-NL"/>
    </w:rPr>
  </w:style>
  <w:style w:type="paragraph" w:customStyle="1" w:styleId="StarsAndIs">
    <w:name w:val="StarsAndIs"/>
    <w:basedOn w:val="Normal"/>
    <w:rsid w:val="00897682"/>
    <w:pPr>
      <w:ind w:left="1418"/>
    </w:pPr>
    <w:rPr>
      <w:rFonts w:ascii="Arial" w:hAnsi="Arial"/>
      <w:b/>
      <w:sz w:val="48"/>
      <w:lang w:eastAsia="nl-NL" w:bidi="nl-NL"/>
    </w:rPr>
  </w:style>
  <w:style w:type="paragraph" w:customStyle="1" w:styleId="Lgendesigne">
    <w:name w:val="Légende signe"/>
    <w:basedOn w:val="Normal"/>
    <w:rsid w:val="00897682"/>
    <w:pPr>
      <w:tabs>
        <w:tab w:val="right" w:pos="454"/>
        <w:tab w:val="left" w:pos="737"/>
      </w:tabs>
      <w:ind w:left="737" w:hanging="737"/>
    </w:pPr>
    <w:rPr>
      <w:snapToGrid w:val="0"/>
      <w:sz w:val="18"/>
      <w:lang w:eastAsia="nl-NL" w:bidi="nl-NL"/>
    </w:rPr>
  </w:style>
  <w:style w:type="paragraph" w:customStyle="1" w:styleId="TypeDoc">
    <w:name w:val="TypeDoc"/>
    <w:basedOn w:val="Normal24"/>
    <w:rsid w:val="00897682"/>
    <w:pPr>
      <w:ind w:left="1418"/>
    </w:pPr>
    <w:rPr>
      <w:rFonts w:ascii="Arial" w:hAnsi="Arial"/>
      <w:b/>
      <w:sz w:val="48"/>
      <w:lang w:eastAsia="nl-NL" w:bidi="nl-NL"/>
    </w:rPr>
  </w:style>
  <w:style w:type="paragraph" w:customStyle="1" w:styleId="ZDate">
    <w:name w:val="ZDate"/>
    <w:basedOn w:val="Normal"/>
    <w:rsid w:val="00897682"/>
    <w:pPr>
      <w:spacing w:after="1200"/>
    </w:pPr>
    <w:rPr>
      <w:lang w:eastAsia="nl-NL" w:bidi="nl-NL"/>
    </w:rPr>
  </w:style>
  <w:style w:type="character" w:customStyle="1" w:styleId="HeaderChar">
    <w:name w:val="Header Char"/>
    <w:link w:val="Header"/>
    <w:rsid w:val="00897682"/>
    <w:rPr>
      <w:sz w:val="24"/>
      <w:lang w:val="fr-FR" w:eastAsia="fr-FR"/>
    </w:rPr>
  </w:style>
  <w:style w:type="paragraph" w:customStyle="1" w:styleId="Olang">
    <w:name w:val="Olang"/>
    <w:basedOn w:val="Normal"/>
    <w:rsid w:val="00897682"/>
    <w:pPr>
      <w:spacing w:before="240" w:after="240"/>
      <w:jc w:val="right"/>
    </w:pPr>
    <w:rPr>
      <w:noProof/>
      <w:lang w:eastAsia="nl-NL" w:bidi="nl-NL"/>
    </w:rPr>
  </w:style>
  <w:style w:type="paragraph" w:customStyle="1" w:styleId="ColumnHeading">
    <w:name w:val="ColumnHeading"/>
    <w:basedOn w:val="Normal"/>
    <w:rsid w:val="00897682"/>
    <w:pPr>
      <w:spacing w:after="240"/>
      <w:jc w:val="center"/>
    </w:pPr>
    <w:rPr>
      <w:i/>
      <w:lang w:eastAsia="nl-NL" w:bidi="nl-NL"/>
    </w:rPr>
  </w:style>
  <w:style w:type="paragraph" w:customStyle="1" w:styleId="AMNumberTabs">
    <w:name w:val="AMNumberTabs"/>
    <w:basedOn w:val="Normal"/>
    <w:rsid w:val="0089768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nl-NL" w:bidi="nl-NL"/>
    </w:rPr>
  </w:style>
  <w:style w:type="paragraph" w:customStyle="1" w:styleId="NormalBold12b">
    <w:name w:val="NormalBold12b"/>
    <w:basedOn w:val="Normal"/>
    <w:rsid w:val="00897682"/>
    <w:pPr>
      <w:spacing w:before="240"/>
    </w:pPr>
    <w:rPr>
      <w:b/>
      <w:lang w:eastAsia="nl-NL" w:bidi="nl-NL"/>
    </w:rPr>
  </w:style>
  <w:style w:type="paragraph" w:customStyle="1" w:styleId="ZCommittee">
    <w:name w:val="ZCommittee"/>
    <w:basedOn w:val="Normal"/>
    <w:next w:val="Normal"/>
    <w:rsid w:val="00897682"/>
    <w:pPr>
      <w:jc w:val="center"/>
    </w:pPr>
    <w:rPr>
      <w:rFonts w:ascii="Arial" w:hAnsi="Arial" w:cs="Arial"/>
      <w:i/>
      <w:sz w:val="22"/>
      <w:szCs w:val="22"/>
      <w:lang w:eastAsia="nl-NL" w:bidi="nl-NL"/>
    </w:rPr>
  </w:style>
  <w:style w:type="paragraph" w:customStyle="1" w:styleId="Lgendetitre">
    <w:name w:val="Légende titre"/>
    <w:basedOn w:val="Normal"/>
    <w:rsid w:val="00897682"/>
    <w:pPr>
      <w:spacing w:before="240" w:after="240"/>
    </w:pPr>
    <w:rPr>
      <w:b/>
      <w:i/>
      <w:snapToGrid w:val="0"/>
      <w:lang w:eastAsia="nl-NL" w:bidi="nl-NL"/>
    </w:rPr>
  </w:style>
  <w:style w:type="paragraph" w:customStyle="1" w:styleId="Lgendestandard">
    <w:name w:val="Légende standard"/>
    <w:basedOn w:val="Lgendesigne"/>
    <w:rsid w:val="00897682"/>
    <w:pPr>
      <w:ind w:left="0" w:firstLine="0"/>
    </w:pPr>
  </w:style>
  <w:style w:type="paragraph" w:styleId="NormalWeb">
    <w:name w:val="Normal (Web)"/>
    <w:link w:val="NormalWebChar"/>
    <w:unhideWhenUsed/>
    <w:rsid w:val="00897682"/>
    <w:rPr>
      <w:rFonts w:eastAsia="Arial Unicode MS" w:cs="Arial Unicode MS"/>
      <w:color w:val="000000"/>
      <w:sz w:val="24"/>
      <w:szCs w:val="24"/>
      <w:u w:color="000000"/>
      <w:lang w:val="nl-NL" w:eastAsia="nl-NL" w:bidi="nl-NL"/>
    </w:rPr>
  </w:style>
  <w:style w:type="paragraph" w:styleId="BalloonText">
    <w:name w:val="Balloon Text"/>
    <w:link w:val="BalloonTextChar"/>
    <w:unhideWhenUsed/>
    <w:rsid w:val="00897682"/>
    <w:pPr>
      <w:widowControl w:val="0"/>
    </w:pPr>
    <w:rPr>
      <w:rFonts w:ascii="Segoe UI" w:hAnsi="Segoe UI" w:cs="Segoe UI"/>
      <w:sz w:val="18"/>
      <w:szCs w:val="18"/>
      <w:u w:color="000000"/>
      <w:lang w:val="nl-NL" w:eastAsia="nl-NL" w:bidi="nl-NL"/>
    </w:rPr>
  </w:style>
  <w:style w:type="character" w:customStyle="1" w:styleId="BalloonTextChar">
    <w:name w:val="Balloon Text Char"/>
    <w:basedOn w:val="DefaultParagraphFont"/>
    <w:link w:val="BalloonText"/>
    <w:rsid w:val="00897682"/>
    <w:rPr>
      <w:rFonts w:ascii="Segoe UI" w:hAnsi="Segoe UI" w:cs="Segoe UI"/>
      <w:sz w:val="18"/>
      <w:szCs w:val="18"/>
      <w:u w:color="000000"/>
      <w:lang w:val="nl-NL" w:eastAsia="nl-NL" w:bidi="nl-NL"/>
    </w:rPr>
  </w:style>
  <w:style w:type="paragraph" w:styleId="ListParagraph">
    <w:name w:val="List Paragraph"/>
    <w:qFormat/>
    <w:rsid w:val="00897682"/>
    <w:pPr>
      <w:spacing w:after="200" w:line="276" w:lineRule="auto"/>
      <w:ind w:left="720"/>
    </w:pPr>
    <w:rPr>
      <w:rFonts w:ascii="Calibri" w:eastAsia="Calibri" w:hAnsi="Calibri" w:cs="Calibri"/>
      <w:color w:val="000000"/>
      <w:sz w:val="22"/>
      <w:szCs w:val="22"/>
      <w:u w:color="000000"/>
      <w:lang w:val="nl-NL" w:eastAsia="nl-NL" w:bidi="nl-NL"/>
    </w:rPr>
  </w:style>
  <w:style w:type="character" w:customStyle="1" w:styleId="Normal12Char">
    <w:name w:val="Normal12 Char"/>
    <w:link w:val="Normal12"/>
    <w:locked/>
    <w:rsid w:val="00897682"/>
    <w:rPr>
      <w:sz w:val="24"/>
      <w:lang w:val="nl-NL"/>
    </w:rPr>
  </w:style>
  <w:style w:type="paragraph" w:customStyle="1" w:styleId="Default">
    <w:name w:val="Default"/>
    <w:rsid w:val="00897682"/>
    <w:rPr>
      <w:rFonts w:eastAsia="Arial Unicode MS" w:cs="Arial Unicode MS"/>
      <w:color w:val="000000"/>
      <w:sz w:val="24"/>
      <w:szCs w:val="24"/>
      <w:u w:color="000000"/>
      <w:lang w:val="nl-NL" w:eastAsia="nl-NL" w:bidi="nl-NL"/>
    </w:rPr>
  </w:style>
  <w:style w:type="paragraph" w:customStyle="1" w:styleId="Cuerpo">
    <w:name w:val="Cuerpo"/>
    <w:rsid w:val="00897682"/>
    <w:pPr>
      <w:spacing w:after="200" w:line="276" w:lineRule="auto"/>
    </w:pPr>
    <w:rPr>
      <w:rFonts w:ascii="Calibri" w:eastAsia="Calibri" w:hAnsi="Calibri" w:cs="Calibri"/>
      <w:color w:val="000000"/>
      <w:sz w:val="22"/>
      <w:szCs w:val="22"/>
      <w:u w:color="000000"/>
      <w:lang w:val="nl-NL" w:eastAsia="nl-NL" w:bidi="nl-NL"/>
    </w:rPr>
  </w:style>
  <w:style w:type="character" w:customStyle="1" w:styleId="Ninguno">
    <w:name w:val="Ninguno"/>
    <w:rsid w:val="00897682"/>
    <w:rPr>
      <w:lang w:val="nl-NL"/>
    </w:rPr>
  </w:style>
  <w:style w:type="character" w:styleId="CommentReference">
    <w:name w:val="annotation reference"/>
    <w:uiPriority w:val="99"/>
    <w:unhideWhenUsed/>
    <w:rsid w:val="00897682"/>
    <w:rPr>
      <w:sz w:val="16"/>
      <w:szCs w:val="16"/>
    </w:rPr>
  </w:style>
  <w:style w:type="paragraph" w:styleId="CommentText">
    <w:name w:val="annotation text"/>
    <w:basedOn w:val="Normal"/>
    <w:link w:val="CommentTextChar"/>
    <w:unhideWhenUsed/>
    <w:rsid w:val="00897682"/>
    <w:rPr>
      <w:sz w:val="20"/>
      <w:lang w:eastAsia="nl-NL" w:bidi="nl-NL"/>
    </w:rPr>
  </w:style>
  <w:style w:type="character" w:customStyle="1" w:styleId="CommentTextChar">
    <w:name w:val="Comment Text Char"/>
    <w:basedOn w:val="DefaultParagraphFont"/>
    <w:link w:val="CommentText"/>
    <w:rsid w:val="00897682"/>
    <w:rPr>
      <w:lang w:val="nl-NL" w:eastAsia="nl-NL" w:bidi="nl-NL"/>
    </w:rPr>
  </w:style>
  <w:style w:type="paragraph" w:styleId="CommentSubject">
    <w:name w:val="annotation subject"/>
    <w:basedOn w:val="CommentText"/>
    <w:next w:val="CommentText"/>
    <w:link w:val="CommentSubjectChar"/>
    <w:rsid w:val="00897682"/>
    <w:rPr>
      <w:b/>
      <w:bCs/>
    </w:rPr>
  </w:style>
  <w:style w:type="character" w:customStyle="1" w:styleId="CommentSubjectChar">
    <w:name w:val="Comment Subject Char"/>
    <w:basedOn w:val="CommentTextChar"/>
    <w:link w:val="CommentSubject"/>
    <w:rsid w:val="00897682"/>
    <w:rPr>
      <w:b/>
      <w:bCs/>
      <w:lang w:val="nl-NL" w:eastAsia="nl-NL" w:bidi="nl-NL"/>
    </w:rPr>
  </w:style>
  <w:style w:type="paragraph" w:styleId="Revision">
    <w:name w:val="Revision"/>
    <w:hidden/>
    <w:uiPriority w:val="99"/>
    <w:semiHidden/>
    <w:rsid w:val="00897682"/>
    <w:rPr>
      <w:sz w:val="24"/>
      <w:lang w:val="nl-NL" w:eastAsia="nl-NL" w:bidi="nl-NL"/>
    </w:rPr>
  </w:style>
  <w:style w:type="character" w:customStyle="1" w:styleId="NormalWebChar">
    <w:name w:val="Normal (Web) Char"/>
    <w:link w:val="NormalWeb"/>
    <w:locked/>
    <w:rsid w:val="00897682"/>
    <w:rPr>
      <w:rFonts w:eastAsia="Arial Unicode MS" w:cs="Arial Unicode MS"/>
      <w:color w:val="000000"/>
      <w:sz w:val="24"/>
      <w:szCs w:val="24"/>
      <w:u w:color="000000"/>
      <w:lang w:val="nl-NL" w:eastAsia="nl-NL" w:bidi="nl-NL"/>
    </w:rPr>
  </w:style>
  <w:style w:type="paragraph" w:customStyle="1" w:styleId="Point0number">
    <w:name w:val="Point 0 (number)"/>
    <w:basedOn w:val="Normal"/>
    <w:rsid w:val="00897682"/>
    <w:pPr>
      <w:widowControl/>
      <w:numPr>
        <w:numId w:val="45"/>
      </w:numPr>
      <w:spacing w:before="120" w:after="120"/>
      <w:jc w:val="both"/>
    </w:pPr>
    <w:rPr>
      <w:rFonts w:eastAsia="Calibri"/>
      <w:szCs w:val="22"/>
      <w:lang w:eastAsia="en-US"/>
    </w:rPr>
  </w:style>
  <w:style w:type="paragraph" w:customStyle="1" w:styleId="Point1number">
    <w:name w:val="Point 1 (number)"/>
    <w:basedOn w:val="Normal"/>
    <w:rsid w:val="00897682"/>
    <w:pPr>
      <w:widowControl/>
      <w:numPr>
        <w:ilvl w:val="2"/>
        <w:numId w:val="45"/>
      </w:numPr>
      <w:spacing w:before="120" w:after="120"/>
      <w:jc w:val="both"/>
    </w:pPr>
    <w:rPr>
      <w:rFonts w:eastAsia="Calibri"/>
      <w:szCs w:val="22"/>
      <w:lang w:eastAsia="en-US"/>
    </w:rPr>
  </w:style>
  <w:style w:type="paragraph" w:customStyle="1" w:styleId="Point2number">
    <w:name w:val="Point 2 (number)"/>
    <w:basedOn w:val="Normal"/>
    <w:rsid w:val="00897682"/>
    <w:pPr>
      <w:widowControl/>
      <w:numPr>
        <w:ilvl w:val="4"/>
        <w:numId w:val="45"/>
      </w:numPr>
      <w:spacing w:before="120" w:after="120"/>
      <w:jc w:val="both"/>
    </w:pPr>
    <w:rPr>
      <w:rFonts w:eastAsia="Calibri"/>
      <w:szCs w:val="22"/>
      <w:lang w:eastAsia="en-US"/>
    </w:rPr>
  </w:style>
  <w:style w:type="paragraph" w:customStyle="1" w:styleId="Point3number">
    <w:name w:val="Point 3 (number)"/>
    <w:basedOn w:val="Normal"/>
    <w:rsid w:val="00897682"/>
    <w:pPr>
      <w:widowControl/>
      <w:numPr>
        <w:ilvl w:val="6"/>
        <w:numId w:val="45"/>
      </w:numPr>
      <w:spacing w:before="120" w:after="120"/>
      <w:jc w:val="both"/>
    </w:pPr>
    <w:rPr>
      <w:rFonts w:eastAsia="Calibri"/>
      <w:szCs w:val="22"/>
      <w:lang w:eastAsia="en-US"/>
    </w:rPr>
  </w:style>
  <w:style w:type="paragraph" w:customStyle="1" w:styleId="Point0letter">
    <w:name w:val="Point 0 (letter)"/>
    <w:basedOn w:val="Normal"/>
    <w:rsid w:val="00897682"/>
    <w:pPr>
      <w:widowControl/>
      <w:numPr>
        <w:ilvl w:val="1"/>
        <w:numId w:val="45"/>
      </w:numPr>
      <w:spacing w:before="120" w:after="120"/>
      <w:jc w:val="both"/>
    </w:pPr>
    <w:rPr>
      <w:rFonts w:eastAsia="Calibri"/>
      <w:szCs w:val="22"/>
      <w:lang w:eastAsia="en-US"/>
    </w:rPr>
  </w:style>
  <w:style w:type="paragraph" w:customStyle="1" w:styleId="Point1letter">
    <w:name w:val="Point 1 (letter)"/>
    <w:basedOn w:val="Normal"/>
    <w:rsid w:val="00897682"/>
    <w:pPr>
      <w:widowControl/>
      <w:numPr>
        <w:ilvl w:val="3"/>
        <w:numId w:val="45"/>
      </w:numPr>
      <w:spacing w:before="120" w:after="120"/>
      <w:jc w:val="both"/>
    </w:pPr>
    <w:rPr>
      <w:rFonts w:eastAsia="Calibri"/>
      <w:szCs w:val="22"/>
      <w:lang w:eastAsia="en-US"/>
    </w:rPr>
  </w:style>
  <w:style w:type="paragraph" w:customStyle="1" w:styleId="Point2letter">
    <w:name w:val="Point 2 (letter)"/>
    <w:basedOn w:val="Normal"/>
    <w:rsid w:val="00897682"/>
    <w:pPr>
      <w:widowControl/>
      <w:numPr>
        <w:ilvl w:val="5"/>
        <w:numId w:val="45"/>
      </w:numPr>
      <w:spacing w:before="120" w:after="120"/>
      <w:jc w:val="both"/>
    </w:pPr>
    <w:rPr>
      <w:rFonts w:eastAsia="Calibri"/>
      <w:szCs w:val="22"/>
      <w:lang w:eastAsia="en-US"/>
    </w:rPr>
  </w:style>
  <w:style w:type="paragraph" w:customStyle="1" w:styleId="Point3letter">
    <w:name w:val="Point 3 (letter)"/>
    <w:basedOn w:val="Normal"/>
    <w:rsid w:val="00897682"/>
    <w:pPr>
      <w:widowControl/>
      <w:numPr>
        <w:ilvl w:val="7"/>
        <w:numId w:val="45"/>
      </w:numPr>
      <w:spacing w:before="120" w:after="120"/>
      <w:jc w:val="both"/>
    </w:pPr>
    <w:rPr>
      <w:rFonts w:eastAsia="Calibri"/>
      <w:szCs w:val="22"/>
      <w:lang w:eastAsia="en-US"/>
    </w:rPr>
  </w:style>
  <w:style w:type="paragraph" w:customStyle="1" w:styleId="Point4letter">
    <w:name w:val="Point 4 (letter)"/>
    <w:basedOn w:val="Normal"/>
    <w:rsid w:val="00897682"/>
    <w:pPr>
      <w:widowControl/>
      <w:numPr>
        <w:ilvl w:val="8"/>
        <w:numId w:val="45"/>
      </w:numPr>
      <w:spacing w:before="120" w:after="120"/>
      <w:jc w:val="both"/>
    </w:pPr>
    <w:rPr>
      <w:rFonts w:eastAsia="Calibri"/>
      <w:szCs w:val="22"/>
      <w:lang w:eastAsia="en-US"/>
    </w:rPr>
  </w:style>
  <w:style w:type="paragraph" w:customStyle="1" w:styleId="Text1">
    <w:name w:val="Text 1"/>
    <w:basedOn w:val="Normal"/>
    <w:rsid w:val="00897682"/>
    <w:pPr>
      <w:widowControl/>
      <w:spacing w:before="120" w:after="120"/>
      <w:ind w:left="850"/>
      <w:jc w:val="both"/>
    </w:pPr>
    <w:rPr>
      <w:rFonts w:eastAsia="Calibri"/>
      <w:szCs w:val="22"/>
      <w:lang w:eastAsia="en-US"/>
    </w:rPr>
  </w:style>
  <w:style w:type="paragraph" w:customStyle="1" w:styleId="PageHeadingNotTOC">
    <w:name w:val="PageHeadingNotTOC"/>
    <w:basedOn w:val="Normal"/>
    <w:rsid w:val="00897682"/>
    <w:pPr>
      <w:keepNext/>
      <w:spacing w:before="240" w:after="240"/>
      <w:jc w:val="center"/>
    </w:pPr>
    <w:rPr>
      <w:rFonts w:ascii="Arial" w:hAnsi="Arial"/>
      <w:b/>
    </w:rPr>
  </w:style>
  <w:style w:type="paragraph" w:customStyle="1" w:styleId="ConclusionsPA">
    <w:name w:val="ConclusionsPA"/>
    <w:basedOn w:val="Normal12"/>
    <w:rsid w:val="00897682"/>
    <w:pPr>
      <w:spacing w:before="480"/>
      <w:jc w:val="center"/>
    </w:pPr>
    <w:rPr>
      <w:rFonts w:ascii="Arial" w:hAnsi="Arial"/>
      <w:b/>
      <w:caps/>
      <w:snapToGrid w:val="0"/>
      <w:lang w:eastAsia="en-US"/>
    </w:rPr>
  </w:style>
  <w:style w:type="paragraph" w:customStyle="1" w:styleId="NormalTabs">
    <w:name w:val="NormalTabs"/>
    <w:basedOn w:val="Normal"/>
    <w:qFormat/>
    <w:rsid w:val="00897682"/>
    <w:pPr>
      <w:tabs>
        <w:tab w:val="center" w:pos="284"/>
        <w:tab w:val="left" w:pos="426"/>
      </w:tabs>
    </w:pPr>
    <w:rPr>
      <w:snapToGrid w:val="0"/>
      <w:lang w:eastAsia="en-US"/>
    </w:rPr>
  </w:style>
  <w:style w:type="character" w:styleId="Hyperlink">
    <w:name w:val="Hyperlink"/>
    <w:uiPriority w:val="99"/>
    <w:unhideWhenUsed/>
    <w:rsid w:val="008976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5930</Words>
  <Characters>35436</Characters>
  <Application>Microsoft Office Word</Application>
  <DocSecurity>0</DocSecurity>
  <Lines>1476</Lines>
  <Paragraphs>498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DE VESTELE Ilona</cp:lastModifiedBy>
  <cp:revision>2</cp:revision>
  <cp:lastPrinted>2004-11-19T15:42:00Z</cp:lastPrinted>
  <dcterms:created xsi:type="dcterms:W3CDTF">2018-12-04T10:09:00Z</dcterms:created>
  <dcterms:modified xsi:type="dcterms:W3CDTF">2018-12-04T10:09:00Z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A8-0275/2017</vt:lpwstr>
  </property>
  <property fmtid="{D5CDD505-2E9C-101B-9397-08002B2CF9AE}" pid="4" name="&lt;Type&gt;">
    <vt:lpwstr>RR</vt:lpwstr>
  </property>
</Properties>
</file>