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D90BA5" w:rsidRDefault="00A5405C">
      <w:pPr>
        <w:pStyle w:val="Interstitial1"/>
      </w:pPr>
      <w:bookmarkStart w:id="0" w:name="_GoBack"/>
      <w:bookmarkEnd w:id="0"/>
      <w:r w:rsidRPr="00D90BA5">
        <w:rPr>
          <w:rStyle w:val="HideTWBExt"/>
        </w:rPr>
        <w:t>&lt;RepeatBlock-Amend&gt;&lt;Amend&gt;&lt;Date&gt;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305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305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2 – параграф 2 – буква д д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>дд)</w:t>
            </w:r>
            <w:r w:rsidRPr="00D90BA5">
              <w:rPr>
                <w:color w:val="auto"/>
              </w:rPr>
              <w:tab/>
              <w:t>„биогорива от нови поколения“ означава биогорива, произведени от суровини, включени в списъка в част </w:t>
            </w:r>
            <w:r w:rsidRPr="00D90BA5">
              <w:rPr>
                <w:b/>
                <w:i/>
                <w:color w:val="auto"/>
              </w:rPr>
              <w:t>A</w:t>
            </w:r>
            <w:r w:rsidRPr="00D90BA5">
              <w:rPr>
                <w:color w:val="auto"/>
              </w:rPr>
              <w:t xml:space="preserve"> на приложение </w:t>
            </w:r>
            <w:r w:rsidRPr="00D90BA5">
              <w:rPr>
                <w:b/>
                <w:i/>
                <w:color w:val="auto"/>
              </w:rPr>
              <w:t>IX;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>дд)</w:t>
            </w:r>
            <w:r w:rsidRPr="00D90BA5">
              <w:rPr>
                <w:color w:val="auto"/>
              </w:rPr>
              <w:tab/>
              <w:t>„биогорива от нови поколения“ означава биогорива, произведени от суровини, включени в списъка в част </w:t>
            </w:r>
            <w:r w:rsidRPr="00D90BA5">
              <w:rPr>
                <w:b/>
                <w:i/>
                <w:color w:val="auto"/>
              </w:rPr>
              <w:t>А</w:t>
            </w:r>
            <w:r w:rsidRPr="00D90BA5">
              <w:rPr>
                <w:color w:val="auto"/>
              </w:rPr>
              <w:t xml:space="preserve"> на приложение </w:t>
            </w:r>
            <w:r w:rsidRPr="00D90BA5">
              <w:rPr>
                <w:b/>
                <w:i/>
                <w:color w:val="auto"/>
              </w:rPr>
              <w:t>ІХ, както и от отпадъци и остатъчна биомаса, която не произхожда от хранителни/фуражни култури, като тази биомаса отговаря на критериите за устойчивост, посочени в член 26.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 w:rsidSect="00D90B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306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306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3 – параграф 1 а (нов)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5C584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1а.</w:t>
            </w:r>
            <w:r w:rsidRPr="00D90BA5">
              <w:rPr>
                <w:color w:val="auto"/>
              </w:rPr>
              <w:tab/>
            </w:r>
            <w:r w:rsidRPr="00D90BA5">
              <w:rPr>
                <w:b/>
                <w:i/>
                <w:color w:val="auto"/>
              </w:rPr>
              <w:t>Всяка държава членка гарантира, че през 2030 г. делът на енергията от възобновяеми източници във всички видове транспорт се равнява поне на 12% от крайното потребление на енергия в транспорта в тази държава членка. За да се постигне целта 12% от крайното потребление на енергия да са от възобновяеми източници, държавите членки изискват от 1 януари 2021 г. нататък доставчиците на горива да включват минимален дял на енергията от възобновяеми източници, както е посочено в член 25.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5C584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За да се отчита в рамките на тази цел, намаляването на емисиите на парникови газове в резултат на използването на биогорива и биогаз е в съответствие с критериите, предвидени в член 26, параграф 7, при сравнение с изкопаемите горива в съответствие с методологията, посочена в член 28, параграф 1.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5C584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 xml:space="preserve">В случаите, когато приносът на биогоривата, произведени от култури, използвани за храна и фураж в дадена </w:t>
            </w:r>
            <w:r w:rsidRPr="00D90BA5">
              <w:rPr>
                <w:b/>
                <w:i/>
                <w:color w:val="auto"/>
              </w:rPr>
              <w:lastRenderedPageBreak/>
              <w:t>държава членка, е под 2% и следователно не е достатъчен, за да покрие разликата между задължението на доставчика на гориво и целта за 12-процентен дял в транспорта, тази държава членка може съответно да адаптира пределната стойност, определена в член 7, параграф 1, до максимум 2%.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lastRenderedPageBreak/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307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307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7 – параграф 1 – алинея 4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 xml:space="preserve">За целите на изчисляването на брутното крайно потребление на енергия от възобновяеми източници на дадена държава членка, приносът на потреблението на биогорива и нетранспортни течни горива от биомаса, както и на консумирани за транспортни цели газообразни и твърди горива от биомаса, произведени от хранителни или фуражни култури, не трябва да надхвърля </w:t>
            </w:r>
            <w:r w:rsidRPr="00D90BA5">
              <w:rPr>
                <w:b/>
                <w:i/>
                <w:color w:val="auto"/>
              </w:rPr>
              <w:t>7 % от крайното</w:t>
            </w:r>
            <w:r w:rsidRPr="00D90BA5">
              <w:rPr>
                <w:color w:val="auto"/>
              </w:rPr>
              <w:t xml:space="preserve"> потребление на енергия в пътния и релсов транспорт на тази държава членка.</w:t>
            </w:r>
            <w:r w:rsidRPr="00D90BA5">
              <w:rPr>
                <w:b/>
                <w:i/>
                <w:color w:val="auto"/>
              </w:rPr>
              <w:t xml:space="preserve"> Тази пределна стойност ще бъде намалена на 3</w:t>
            </w:r>
            <w:r w:rsidRPr="00D90BA5">
              <w:rPr>
                <w:color w:val="auto"/>
              </w:rPr>
              <w:t>,</w:t>
            </w:r>
            <w:r w:rsidRPr="00D90BA5">
              <w:rPr>
                <w:b/>
                <w:i/>
                <w:color w:val="auto"/>
              </w:rPr>
              <w:t>8 % в 2030 г. съгласно кривата</w:t>
            </w:r>
            <w:r w:rsidRPr="00D90BA5">
              <w:rPr>
                <w:color w:val="auto"/>
              </w:rPr>
              <w:t xml:space="preserve">, </w:t>
            </w:r>
            <w:r w:rsidRPr="00D90BA5">
              <w:rPr>
                <w:b/>
                <w:i/>
                <w:color w:val="auto"/>
              </w:rPr>
              <w:t>посочена в част A</w:t>
            </w:r>
            <w:r w:rsidRPr="00D90BA5">
              <w:rPr>
                <w:color w:val="auto"/>
              </w:rPr>
              <w:t xml:space="preserve"> от </w:t>
            </w:r>
            <w:r w:rsidRPr="00D90BA5">
              <w:rPr>
                <w:b/>
                <w:i/>
                <w:color w:val="auto"/>
              </w:rPr>
              <w:t>приложение</w:t>
            </w:r>
            <w:r w:rsidRPr="00D90BA5">
              <w:rPr>
                <w:color w:val="auto"/>
              </w:rPr>
              <w:t> </w:t>
            </w:r>
            <w:r w:rsidRPr="00D90BA5">
              <w:rPr>
                <w:b/>
                <w:i/>
                <w:color w:val="auto"/>
              </w:rPr>
              <w:t>X</w:t>
            </w:r>
            <w:r w:rsidRPr="00D90BA5">
              <w:rPr>
                <w:color w:val="auto"/>
              </w:rPr>
              <w:t xml:space="preserve">. Държавите членки могат да определят по-ниска пределна стойност и да правят разлика между различните видове биогорива, нетранспортни течни горива от биомаса и газообразни и твърди горива от биомаса, произведени от хранителни и фуражни култури, например като определят по-ниска пределна стойност за приноса на биогоривата на база хранителни или фуражни култури, произведени от маслодайни култури, като вземат предвид непреките промени </w:t>
            </w:r>
            <w:r w:rsidRPr="00D90BA5">
              <w:rPr>
                <w:color w:val="auto"/>
              </w:rPr>
              <w:lastRenderedPageBreak/>
              <w:t>в земеползването.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lastRenderedPageBreak/>
              <w:t xml:space="preserve">За целите на изчисляването на брутното крайно потребление на енергия от възобновяеми източници на дадена държава членка, приносът на потреблението на биогорива и нетранспортни течни горива от биомаса, както и на консумирани за транспортни цели газообразни и твърди горива от биомаса, произведени от хранителни или фуражни култури, не трябва да надхвърля </w:t>
            </w:r>
            <w:r w:rsidRPr="00D90BA5">
              <w:rPr>
                <w:b/>
                <w:i/>
                <w:color w:val="auto"/>
              </w:rPr>
              <w:t>приноса на тези за брутното крайно</w:t>
            </w:r>
            <w:r w:rsidRPr="00D90BA5">
              <w:rPr>
                <w:color w:val="auto"/>
              </w:rPr>
              <w:t xml:space="preserve"> потребление на енергия </w:t>
            </w:r>
            <w:r w:rsidRPr="00D90BA5">
              <w:rPr>
                <w:b/>
                <w:i/>
                <w:color w:val="auto"/>
              </w:rPr>
              <w:t xml:space="preserve">от възобновяеми енергийни източници през 2017 г. в дадената държава членка, с максимално 7% от брутното крайно потребление </w:t>
            </w:r>
            <w:r w:rsidRPr="00D90BA5">
              <w:rPr>
                <w:color w:val="auto"/>
              </w:rPr>
              <w:t>в пътния и релсов транспорт на тази държава членка.</w:t>
            </w:r>
            <w:r w:rsidRPr="00D90BA5">
              <w:rPr>
                <w:color w:val="auto"/>
              </w:rPr>
              <w:br/>
            </w:r>
            <w:r w:rsidRPr="00D90BA5">
              <w:rPr>
                <w:b/>
                <w:i/>
                <w:color w:val="auto"/>
              </w:rPr>
              <w:t>Приносът на биогоривата и нетранспортните течни горива от биомаса</w:t>
            </w:r>
            <w:r w:rsidRPr="00D90BA5">
              <w:rPr>
                <w:color w:val="auto"/>
              </w:rPr>
              <w:t>,</w:t>
            </w:r>
            <w:r w:rsidRPr="00D90BA5">
              <w:rPr>
                <w:b/>
                <w:i/>
                <w:color w:val="auto"/>
              </w:rPr>
              <w:t xml:space="preserve"> произведени от палмово масло</w:t>
            </w:r>
            <w:r w:rsidRPr="00D90BA5">
              <w:rPr>
                <w:color w:val="auto"/>
              </w:rPr>
              <w:t xml:space="preserve">, </w:t>
            </w:r>
            <w:r w:rsidRPr="00D90BA5">
              <w:rPr>
                <w:b/>
                <w:i/>
                <w:color w:val="auto"/>
              </w:rPr>
              <w:t>се свежда до 0%</w:t>
            </w:r>
            <w:r w:rsidRPr="00D90BA5">
              <w:rPr>
                <w:color w:val="auto"/>
              </w:rPr>
              <w:t xml:space="preserve"> от </w:t>
            </w:r>
            <w:r w:rsidRPr="00D90BA5">
              <w:rPr>
                <w:b/>
                <w:i/>
                <w:color w:val="auto"/>
              </w:rPr>
              <w:t>2021</w:t>
            </w:r>
            <w:r w:rsidRPr="00D90BA5">
              <w:rPr>
                <w:color w:val="auto"/>
              </w:rPr>
              <w:t> </w:t>
            </w:r>
            <w:r w:rsidRPr="00D90BA5">
              <w:rPr>
                <w:b/>
                <w:i/>
                <w:color w:val="auto"/>
              </w:rPr>
              <w:t>г</w:t>
            </w:r>
            <w:r w:rsidRPr="00D90BA5">
              <w:rPr>
                <w:color w:val="auto"/>
              </w:rPr>
              <w:t xml:space="preserve">. Държавите членки могат да определят по-ниска пределна стойност и да правят разлика между различните видове биогорива, нетранспортни течни горива от биомаса и газообразни и твърди горива от биомаса, произведени от хранителни и фуражни култури, </w:t>
            </w:r>
            <w:r w:rsidRPr="00D90BA5">
              <w:rPr>
                <w:color w:val="auto"/>
              </w:rPr>
              <w:lastRenderedPageBreak/>
              <w:t>например като определят по-ниска пределна стойност за приноса на биогоривата на база хранителни или фуражни култури, произведени от маслодайни култури, като вземат предвид непреките промени в земеползването</w:t>
            </w:r>
            <w:r w:rsidRPr="00D90BA5">
              <w:rPr>
                <w:b/>
                <w:i/>
                <w:color w:val="auto"/>
              </w:rPr>
              <w:t xml:space="preserve"> и другите непреднамерени въздействия върху устойчивостта</w:t>
            </w:r>
            <w:r w:rsidRPr="00D90BA5">
              <w:rPr>
                <w:color w:val="auto"/>
              </w:rPr>
              <w:t>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lastRenderedPageBreak/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308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308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7 – параграф 5 – алинея 2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>Комисията се оправомощава да приема делегирани актове в съответствие с член 32 за изменение на списъците на суровините в част А и част Б от приложение IX</w:t>
            </w:r>
            <w:r w:rsidRPr="00D90BA5">
              <w:rPr>
                <w:b/>
                <w:i/>
                <w:color w:val="auto"/>
              </w:rPr>
              <w:t>, за добавяне, но не и за изваждане на суровини от списъците</w:t>
            </w:r>
            <w:r w:rsidRPr="00D90BA5">
              <w:rPr>
                <w:color w:val="auto"/>
              </w:rPr>
              <w:t>. Всеки делегиран акт трябва да се основава на анализ на най-новите постижения на научно-техническия прогрес, като се обръща надлежно внимание на принципите на йерархичния ред за третиране на отпадъците, посочени в Директива 2008/98/</w:t>
            </w:r>
            <w:r w:rsidRPr="00D90BA5">
              <w:rPr>
                <w:b/>
                <w:i/>
                <w:color w:val="auto"/>
              </w:rPr>
              <w:t>EC</w:t>
            </w:r>
            <w:r w:rsidRPr="00D90BA5">
              <w:rPr>
                <w:color w:val="auto"/>
              </w:rPr>
              <w:t xml:space="preserve">, в съответствие с критериите на Съюза за устойчивост, като анализът трябва да води до </w:t>
            </w:r>
            <w:r w:rsidRPr="00D90BA5">
              <w:rPr>
                <w:b/>
                <w:i/>
                <w:color w:val="auto"/>
              </w:rPr>
              <w:t>заключение</w:t>
            </w:r>
            <w:r w:rsidRPr="00D90BA5">
              <w:rPr>
                <w:color w:val="auto"/>
              </w:rPr>
              <w:t>, че въпросната суровина не поражда допълнително търсене на земя и благоприятства използването на отпадъци и остатъци, като в същото време не поражда значителни ефекти на изкривяване на пазарите за (странични) продукти, отпадъци и остатъци</w:t>
            </w:r>
            <w:r w:rsidRPr="00D90BA5">
              <w:rPr>
                <w:b/>
                <w:i/>
                <w:color w:val="auto"/>
              </w:rPr>
              <w:t>,</w:t>
            </w:r>
            <w:r w:rsidRPr="00D90BA5">
              <w:rPr>
                <w:color w:val="auto"/>
              </w:rPr>
              <w:t xml:space="preserve"> и осигурява значителни намаления на емисиите на парникови газове в сравнение с използването на изкопаеми горива, без да създава риск за отрицателни въздействия върху </w:t>
            </w:r>
            <w:r w:rsidRPr="00D90BA5">
              <w:rPr>
                <w:color w:val="auto"/>
              </w:rPr>
              <w:lastRenderedPageBreak/>
              <w:t>околната среда и биоразнообразието.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lastRenderedPageBreak/>
              <w:t xml:space="preserve">Комисията се оправомощава да приема делегирани актове в съответствие с член 32 за изменение на списъците на суровините в част А и част Б от приложение IX. Всеки делегиран акт трябва да се основава на анализ на най-новите постижения на научно-техническия прогрес, като се обръща надлежно внимание на принципите на </w:t>
            </w:r>
            <w:r w:rsidRPr="00D90BA5">
              <w:rPr>
                <w:b/>
                <w:i/>
                <w:color w:val="auto"/>
              </w:rPr>
              <w:t xml:space="preserve">кръговата икономика и </w:t>
            </w:r>
            <w:r w:rsidRPr="00D90BA5">
              <w:rPr>
                <w:color w:val="auto"/>
              </w:rPr>
              <w:t>йерархичния ред за третиране на отпадъците, посочени в Директива 2008/98/</w:t>
            </w:r>
            <w:r w:rsidRPr="00D90BA5">
              <w:rPr>
                <w:b/>
                <w:i/>
                <w:color w:val="auto"/>
              </w:rPr>
              <w:t>EО</w:t>
            </w:r>
            <w:r w:rsidRPr="00D90BA5">
              <w:rPr>
                <w:color w:val="auto"/>
              </w:rPr>
              <w:t xml:space="preserve">, в съответствие с критериите на Съюза за устойчивост, като анализът трябва да води до </w:t>
            </w:r>
            <w:r w:rsidRPr="00D90BA5">
              <w:rPr>
                <w:b/>
                <w:i/>
                <w:color w:val="auto"/>
              </w:rPr>
              <w:t>заключението</w:t>
            </w:r>
            <w:r w:rsidRPr="00D90BA5">
              <w:rPr>
                <w:color w:val="auto"/>
              </w:rPr>
              <w:t>, че въпросната суровина не поражда допълнително търсене на земя и благоприятства използването на отпадъци и остатъци, като в същото време не поражда значителни ефекти на изкривяване на пазарите за (странични) продукти, отпадъци и остатъци и осигурява значителни намаления на емисиите на парникови газове в сравнение с използването на изкопаеми горива</w:t>
            </w:r>
            <w:r w:rsidRPr="00D90BA5">
              <w:rPr>
                <w:b/>
                <w:i/>
                <w:color w:val="auto"/>
              </w:rPr>
              <w:t xml:space="preserve"> въз основа на оценката на жизнения цикъл на емисиите</w:t>
            </w:r>
            <w:r w:rsidRPr="00D90BA5">
              <w:rPr>
                <w:color w:val="auto"/>
              </w:rPr>
              <w:t xml:space="preserve">, без да създава риск за отрицателни въздействия върху </w:t>
            </w:r>
            <w:r w:rsidRPr="00D90BA5">
              <w:rPr>
                <w:color w:val="auto"/>
              </w:rPr>
              <w:lastRenderedPageBreak/>
              <w:t>околната среда и биоразнообразието.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lastRenderedPageBreak/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309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309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7 – параграф 5 – алинея 3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>На всеки две години Комисията трябва да провежда оценка на списъка на суровините в част А и част Б от приложение IX</w:t>
            </w:r>
            <w:r w:rsidRPr="00D90BA5">
              <w:rPr>
                <w:b/>
                <w:i/>
                <w:color w:val="auto"/>
              </w:rPr>
              <w:t>,</w:t>
            </w:r>
            <w:r w:rsidRPr="00D90BA5">
              <w:rPr>
                <w:color w:val="auto"/>
              </w:rPr>
              <w:t xml:space="preserve"> с цел да добавя суровини, в съответствие с определените в настоящия параграф принципи. Първата оценка трябва да бъде проведена не по-късно от </w:t>
            </w:r>
            <w:r w:rsidRPr="00D90BA5">
              <w:rPr>
                <w:b/>
                <w:i/>
                <w:color w:val="auto"/>
              </w:rPr>
              <w:t>6</w:t>
            </w:r>
            <w:r w:rsidRPr="00D90BA5">
              <w:rPr>
                <w:color w:val="auto"/>
              </w:rPr>
              <w:t xml:space="preserve"> месеца след [датата на влизане в сила на настоящата директива]. Ако е уместно, Комисията приема делегирани актове за изменение на списъка на суровините в част A част Б от приложение IX за да добавя суровини, </w:t>
            </w:r>
            <w:r w:rsidRPr="00D90BA5">
              <w:rPr>
                <w:b/>
                <w:i/>
                <w:color w:val="auto"/>
              </w:rPr>
              <w:t>но не</w:t>
            </w:r>
            <w:r w:rsidRPr="00D90BA5">
              <w:rPr>
                <w:color w:val="auto"/>
              </w:rPr>
              <w:t xml:space="preserve"> и </w:t>
            </w:r>
            <w:r w:rsidRPr="00D90BA5">
              <w:rPr>
                <w:b/>
                <w:i/>
                <w:color w:val="auto"/>
              </w:rPr>
              <w:t>за да изважда суровини</w:t>
            </w:r>
            <w:r w:rsidRPr="00D90BA5">
              <w:rPr>
                <w:color w:val="auto"/>
              </w:rPr>
              <w:t xml:space="preserve"> от </w:t>
            </w:r>
            <w:r w:rsidRPr="00D90BA5">
              <w:rPr>
                <w:b/>
                <w:i/>
                <w:color w:val="auto"/>
              </w:rPr>
              <w:t>тези списъци</w:t>
            </w:r>
            <w:r w:rsidRPr="00D90BA5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color w:val="auto"/>
              </w:rPr>
              <w:t xml:space="preserve">На всеки две години Комисията трябва да провежда оценка на списъка на суровините в част А и част Б от приложение IX с цел да добавя суровини, в съответствие с определените в настоящия параграф принципи. Първата оценка трябва да бъде проведена не по-късно от </w:t>
            </w:r>
            <w:r w:rsidRPr="00D90BA5">
              <w:rPr>
                <w:b/>
                <w:i/>
                <w:color w:val="auto"/>
              </w:rPr>
              <w:t>шест</w:t>
            </w:r>
            <w:r w:rsidRPr="00D90BA5">
              <w:rPr>
                <w:color w:val="auto"/>
              </w:rPr>
              <w:t xml:space="preserve"> месеца след [датата на влизане в сила на настоящата директива]. Ако е уместно, Комисията приема делегирани актове за изменение на списъка на суровините в част A част Б от приложение IX за да добавя суровини</w:t>
            </w:r>
            <w:r w:rsidRPr="00D90BA5">
              <w:rPr>
                <w:b/>
                <w:i/>
                <w:color w:val="auto"/>
              </w:rPr>
              <w:t>. През 2025 г. Комисията извършва специална оценка с цел да заличи суровините</w:t>
            </w:r>
            <w:r w:rsidRPr="00D90BA5">
              <w:rPr>
                <w:color w:val="auto"/>
              </w:rPr>
              <w:t xml:space="preserve">, </w:t>
            </w:r>
            <w:r w:rsidRPr="00D90BA5">
              <w:rPr>
                <w:b/>
                <w:i/>
                <w:color w:val="auto"/>
              </w:rPr>
              <w:t>посочени в приложение IX,</w:t>
            </w:r>
            <w:r w:rsidRPr="00D90BA5">
              <w:rPr>
                <w:color w:val="auto"/>
              </w:rPr>
              <w:t xml:space="preserve"> и </w:t>
            </w:r>
            <w:r w:rsidRPr="00D90BA5">
              <w:rPr>
                <w:b/>
                <w:i/>
                <w:color w:val="auto"/>
              </w:rPr>
              <w:t>всеки произтичащ от това делегиран акт се приема в срок</w:t>
            </w:r>
            <w:r w:rsidRPr="00D90BA5">
              <w:rPr>
                <w:color w:val="auto"/>
              </w:rPr>
              <w:t xml:space="preserve"> от </w:t>
            </w:r>
            <w:r w:rsidRPr="00D90BA5">
              <w:rPr>
                <w:b/>
                <w:i/>
                <w:color w:val="auto"/>
              </w:rPr>
              <w:t>една година от тази оценка</w:t>
            </w:r>
            <w:r w:rsidRPr="00D90BA5">
              <w:rPr>
                <w:color w:val="auto"/>
              </w:rPr>
              <w:t>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>
          <w:footerReference w:type="even" r:id="rId21"/>
          <w:footerReference w:type="default" r:id="rId22"/>
          <w:footerReference w:type="first" r:id="rId2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310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310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Член 7 – параграф 5 – алинея 3 а (нова)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5C5848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Суровините в приложение ІХ се заличават само след провеждането на обществена консултация и в съответствие с принципите на стабилност на финансовото подпомагане, установени в член 6. Без да се засяга член 26, в случаите, в които суровините се заличават, съществуващите инсталации за производство на биогорива от съответната суровина имат право да осчетоводяват тази енергия като енергия от възобновяеми източници и да я отчитат в рамките на задължението на доставчиците на горива по член 25 максимално до техните исторически равнища на производство.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Olang"/>
        <w:rPr>
          <w:color w:val="auto"/>
        </w:rPr>
        <w:sectPr w:rsidR="005C5848" w:rsidRPr="00D90BA5">
          <w:footerReference w:type="even" r:id="rId24"/>
          <w:footerReference w:type="default" r:id="rId25"/>
          <w:footerReference w:type="first" r:id="rId26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311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311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Приложение IX – част Б – буква в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в)</w:t>
            </w:r>
            <w:r w:rsidRPr="00D90BA5">
              <w:rPr>
                <w:color w:val="auto"/>
              </w:rPr>
              <w:tab/>
            </w:r>
            <w:r w:rsidRPr="00D90BA5">
              <w:rPr>
                <w:b/>
                <w:i/>
                <w:color w:val="auto"/>
              </w:rPr>
              <w:t>Меласи, произведени като страничен продукт от рафиниране на захарна тръстика или захарно цвекло, при условие че са спазени най-добрите стандарти в отрасъла за извличане на захар.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заличава се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JustificationTitle"/>
      </w:pPr>
      <w:r w:rsidRPr="00D90BA5">
        <w:rPr>
          <w:rStyle w:val="HideTWBExt"/>
        </w:rPr>
        <w:t>&lt;TitreJust&gt;</w:t>
      </w:r>
      <w:r w:rsidRPr="00D90BA5">
        <w:rPr>
          <w:color w:val="auto"/>
        </w:rPr>
        <w:t>Обосновка</w:t>
      </w:r>
      <w:r w:rsidRPr="00D90BA5">
        <w:rPr>
          <w:rStyle w:val="HideTWBExt"/>
        </w:rPr>
        <w:t>&lt;/TitreJust&gt;</w:t>
      </w:r>
    </w:p>
    <w:p w:rsidR="005C5848" w:rsidRPr="00D90BA5" w:rsidRDefault="00A5405C">
      <w:pPr>
        <w:pStyle w:val="Normal12Italic"/>
      </w:pPr>
      <w:r w:rsidRPr="00D90BA5">
        <w:t>Това изменение е пряко свързано с други изменения, внесени към разпоредби, които са били изменени от Комисията в нейното предложение. Това изменение е необходимо с оглед на вътрешната логика на текста и е неотделимо свързано с други изменения.</w:t>
      </w:r>
    </w:p>
    <w:p w:rsidR="005C5848" w:rsidRPr="00D90BA5" w:rsidRDefault="00A5405C">
      <w:pPr>
        <w:pStyle w:val="Normal12Italic"/>
        <w:rPr>
          <w:color w:val="auto"/>
        </w:rPr>
        <w:sectPr w:rsidR="005C5848" w:rsidRPr="00D90BA5">
          <w:footerReference w:type="even" r:id="rId27"/>
          <w:footerReference w:type="default" r:id="rId28"/>
          <w:footerReference w:type="first" r:id="rId29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D90BA5">
        <w:rPr>
          <w:rStyle w:val="HideTWBExt"/>
        </w:rPr>
        <w:t>&lt;/Amend&gt;</w:t>
      </w:r>
    </w:p>
    <w:p w:rsidR="005C5848" w:rsidRPr="00D90BA5" w:rsidRDefault="00A5405C">
      <w:pPr>
        <w:pStyle w:val="Interstitial1"/>
      </w:pPr>
      <w:r w:rsidRPr="00D90BA5">
        <w:rPr>
          <w:rStyle w:val="HideTWBExt"/>
        </w:rPr>
        <w:lastRenderedPageBreak/>
        <w:t>&lt;Amend&gt;&lt;Date&gt;</w:t>
      </w:r>
      <w:r w:rsidRPr="00D90BA5">
        <w:rPr>
          <w:rStyle w:val="HideTWBInt"/>
          <w:color w:val="auto"/>
        </w:rPr>
        <w:t>{11/01/2018}</w:t>
      </w:r>
      <w:r w:rsidRPr="00D90BA5">
        <w:rPr>
          <w:color w:val="auto"/>
        </w:rPr>
        <w:t>11.1.2018</w:t>
      </w:r>
      <w:r w:rsidRPr="00D90BA5">
        <w:rPr>
          <w:rStyle w:val="HideTWBExt"/>
        </w:rPr>
        <w:t>&lt;/Date&gt;</w:t>
      </w:r>
      <w:r w:rsidRPr="00D90BA5">
        <w:rPr>
          <w:color w:val="auto"/>
        </w:rPr>
        <w:tab/>
      </w:r>
      <w:r w:rsidRPr="00D90BA5">
        <w:rPr>
          <w:rStyle w:val="HideTWBExt"/>
        </w:rPr>
        <w:t>&lt;ANo&gt;</w:t>
      </w:r>
      <w:r w:rsidRPr="00D90BA5">
        <w:rPr>
          <w:color w:val="auto"/>
        </w:rPr>
        <w:t>A8-0392</w:t>
      </w:r>
      <w:r w:rsidRPr="00D90BA5">
        <w:rPr>
          <w:rStyle w:val="HideTWBExt"/>
        </w:rPr>
        <w:t>&lt;/ANo&gt;</w:t>
      </w:r>
      <w:r w:rsidRPr="00D90BA5">
        <w:rPr>
          <w:color w:val="auto"/>
        </w:rPr>
        <w:t>/</w:t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312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AMNumberTabs"/>
      </w:pPr>
      <w:r w:rsidRPr="00D90BA5">
        <w:rPr>
          <w:color w:val="auto"/>
        </w:rPr>
        <w:t>Изменение</w:t>
      </w:r>
      <w:r w:rsidRPr="00D90BA5">
        <w:rPr>
          <w:color w:val="auto"/>
        </w:rPr>
        <w:tab/>
      </w:r>
      <w:r w:rsidRPr="00D90BA5">
        <w:rPr>
          <w:color w:val="auto"/>
        </w:rPr>
        <w:tab/>
      </w:r>
      <w:r w:rsidRPr="00D90BA5">
        <w:rPr>
          <w:rStyle w:val="HideTWBExt"/>
        </w:rPr>
        <w:t>&lt;NumAm&gt;</w:t>
      </w:r>
      <w:r w:rsidRPr="00D90BA5">
        <w:rPr>
          <w:color w:val="auto"/>
        </w:rPr>
        <w:t>312</w:t>
      </w:r>
      <w:r w:rsidRPr="00D90BA5">
        <w:rPr>
          <w:rStyle w:val="HideTWBExt"/>
        </w:rPr>
        <w:t>&lt;/NumAm&gt;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&lt;RepeatBlock-By&gt;&lt;Members&gt;</w:t>
      </w:r>
      <w:r w:rsidRPr="00D90BA5">
        <w:rPr>
          <w:color w:val="auto"/>
        </w:rPr>
        <w:t>Фредрик Федерлей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{ALDE}</w:t>
      </w:r>
      <w:r w:rsidRPr="00D90BA5">
        <w:t>от името на групата ALDE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{S&amp;D}</w:t>
      </w:r>
      <w:r w:rsidRPr="00D90BA5">
        <w:t>от името на групата S&amp;D</w:t>
      </w:r>
      <w:r w:rsidRPr="00D90BA5">
        <w:rPr>
          <w:rStyle w:val="HideTWBExt"/>
        </w:rPr>
        <w:t>&lt;/AuNomDe&gt;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&lt;Members&gt;</w:t>
      </w:r>
      <w:r w:rsidRPr="00D90BA5">
        <w:rPr>
          <w:color w:val="auto"/>
        </w:rPr>
        <w:t>Шон Кели</w:t>
      </w:r>
      <w:r w:rsidRPr="00D90BA5">
        <w:rPr>
          <w:rStyle w:val="HideTWBExt"/>
        </w:rPr>
        <w:t>&lt;/Members&gt;</w:t>
      </w:r>
    </w:p>
    <w:p w:rsidR="005C5848" w:rsidRPr="00D90BA5" w:rsidRDefault="00A5405C">
      <w:r w:rsidRPr="00D90BA5">
        <w:rPr>
          <w:rStyle w:val="HideTWBExt"/>
        </w:rPr>
        <w:t>&lt;AuNomDe&gt;</w:t>
      </w:r>
      <w:r w:rsidRPr="00D90BA5">
        <w:rPr>
          <w:rStyle w:val="HideTWBInt"/>
          <w:color w:val="auto"/>
        </w:rPr>
        <w:t>{PPE}</w:t>
      </w:r>
      <w:r w:rsidRPr="00D90BA5">
        <w:t>от името на групата PPE</w:t>
      </w:r>
      <w:r w:rsidRPr="00D90BA5">
        <w:rPr>
          <w:rStyle w:val="HideTWBExt"/>
        </w:rPr>
        <w:t>&lt;/AuNomDe&gt;</w:t>
      </w:r>
    </w:p>
    <w:p w:rsidR="005C5848" w:rsidRPr="00D90BA5" w:rsidRDefault="00A5405C">
      <w:r w:rsidRPr="00D90BA5">
        <w:rPr>
          <w:rStyle w:val="HideTWBExt"/>
        </w:rPr>
        <w:t>&lt;/RepeatBlock-By&gt;</w:t>
      </w:r>
    </w:p>
    <w:p w:rsidR="005C5848" w:rsidRPr="00D90BA5" w:rsidRDefault="00A5405C">
      <w:pPr>
        <w:pStyle w:val="ProjRap"/>
      </w:pPr>
      <w:r w:rsidRPr="00D90BA5">
        <w:rPr>
          <w:rStyle w:val="HideTWBExt"/>
        </w:rPr>
        <w:t>&lt;TitreType&gt;</w:t>
      </w:r>
      <w:r w:rsidRPr="00D90BA5">
        <w:t>Доклад</w:t>
      </w:r>
      <w:r w:rsidRPr="00D90BA5">
        <w:rPr>
          <w:rStyle w:val="HideTWBExt"/>
        </w:rPr>
        <w:t>&lt;/TitreType&gt;</w:t>
      </w:r>
      <w:r w:rsidRPr="00D90BA5">
        <w:tab/>
        <w:t>A8-0392/2017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&lt;Rapporteur&gt;</w:t>
      </w:r>
      <w:r w:rsidRPr="00D90BA5">
        <w:rPr>
          <w:color w:val="auto"/>
        </w:rPr>
        <w:t>Хосе Бланко Лопес</w:t>
      </w:r>
      <w:r w:rsidRPr="00D90BA5">
        <w:rPr>
          <w:rStyle w:val="HideTWBExt"/>
        </w:rPr>
        <w:t>&lt;/Rapporteur&gt;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&lt;Titre&gt;</w:t>
      </w:r>
      <w:r w:rsidRPr="00D90BA5">
        <w:t>Насърчаване на използването на енергия от възобновяеми източници</w:t>
      </w:r>
      <w:r w:rsidRPr="00D90BA5">
        <w:rPr>
          <w:rStyle w:val="HideTWBExt"/>
        </w:rPr>
        <w:t>&lt;/Titre&gt;</w:t>
      </w:r>
    </w:p>
    <w:p w:rsidR="005C5848" w:rsidRPr="00D90BA5" w:rsidRDefault="00A5405C">
      <w:pPr>
        <w:pStyle w:val="Normal12"/>
      </w:pPr>
      <w:r w:rsidRPr="00D90BA5">
        <w:rPr>
          <w:rStyle w:val="HideTWBExt"/>
        </w:rPr>
        <w:t>&lt;DocRef&gt;</w:t>
      </w:r>
      <w:r w:rsidRPr="00D90BA5">
        <w:rPr>
          <w:color w:val="auto"/>
        </w:rPr>
        <w:t>(COM(2016)0767 - C8-0500/2016 - 2016/0382(COD))</w:t>
      </w:r>
      <w:r w:rsidRPr="00D90BA5">
        <w:rPr>
          <w:rStyle w:val="HideTWBExt"/>
        </w:rPr>
        <w:t>&lt;/DocRef&gt;</w:t>
      </w:r>
    </w:p>
    <w:p w:rsidR="005C5848" w:rsidRPr="00D90BA5" w:rsidRDefault="005C5848">
      <w:pPr>
        <w:pStyle w:val="Normal12"/>
      </w:pP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&lt;DocAmend&gt;</w:t>
      </w:r>
      <w:r w:rsidRPr="00D90BA5">
        <w:rPr>
          <w:color w:val="auto"/>
        </w:rPr>
        <w:t>Предложение за директива</w:t>
      </w:r>
      <w:r w:rsidRPr="00D90BA5">
        <w:rPr>
          <w:rStyle w:val="HideTWBExt"/>
        </w:rPr>
        <w:t>&lt;/DocAmend&gt;</w:t>
      </w:r>
    </w:p>
    <w:p w:rsidR="005C5848" w:rsidRPr="00D90BA5" w:rsidRDefault="00A5405C">
      <w:pPr>
        <w:pStyle w:val="NormalBold"/>
      </w:pPr>
      <w:r w:rsidRPr="00D90BA5">
        <w:rPr>
          <w:rStyle w:val="HideTWBExt"/>
        </w:rPr>
        <w:t>&lt;Article&gt;</w:t>
      </w:r>
      <w:r w:rsidRPr="00D90BA5">
        <w:rPr>
          <w:color w:val="auto"/>
        </w:rPr>
        <w:t>Приложение X – част 1</w:t>
      </w:r>
      <w:r w:rsidRPr="00D90BA5"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C5848" w:rsidRPr="00D90BA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C5848" w:rsidRPr="00D90BA5" w:rsidRDefault="005C5848"/>
        </w:tc>
      </w:tr>
      <w:tr w:rsidR="005C5848" w:rsidRPr="00D90BA5">
        <w:trPr>
          <w:trHeight w:val="240"/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Текст, предложен от Комисията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ColumnHeading"/>
              <w:rPr>
                <w:color w:val="auto"/>
              </w:rPr>
            </w:pPr>
            <w:r w:rsidRPr="00D90BA5">
              <w:rPr>
                <w:color w:val="auto"/>
              </w:rPr>
              <w:t>Изменение</w:t>
            </w:r>
          </w:p>
        </w:tc>
      </w:tr>
      <w:tr w:rsidR="005C5848" w:rsidRPr="00D90BA5">
        <w:trPr>
          <w:jc w:val="center"/>
        </w:trPr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Част А:</w:t>
            </w:r>
            <w:r w:rsidRPr="00D90BA5">
              <w:rPr>
                <w:color w:val="auto"/>
              </w:rPr>
              <w:tab/>
            </w:r>
            <w:r w:rsidRPr="00D90BA5">
              <w:rPr>
                <w:b/>
                <w:i/>
                <w:color w:val="auto"/>
              </w:rPr>
              <w:t>[...]</w:t>
            </w:r>
          </w:p>
        </w:tc>
        <w:tc>
          <w:tcPr>
            <w:tcW w:w="4876" w:type="dxa"/>
          </w:tcPr>
          <w:p w:rsidR="005C5848" w:rsidRPr="00D90BA5" w:rsidRDefault="00A5405C">
            <w:pPr>
              <w:pStyle w:val="Normal6"/>
              <w:rPr>
                <w:color w:val="auto"/>
              </w:rPr>
            </w:pPr>
            <w:r w:rsidRPr="00D90BA5">
              <w:rPr>
                <w:b/>
                <w:i/>
                <w:color w:val="auto"/>
              </w:rPr>
              <w:t>заличава се</w:t>
            </w:r>
          </w:p>
        </w:tc>
      </w:tr>
    </w:tbl>
    <w:p w:rsidR="005C5848" w:rsidRPr="00D90BA5" w:rsidRDefault="00A5405C" w:rsidP="00FE7EDA">
      <w:pPr>
        <w:pStyle w:val="Olang"/>
      </w:pPr>
      <w:r w:rsidRPr="00D90BA5">
        <w:rPr>
          <w:color w:val="auto"/>
        </w:rPr>
        <w:t xml:space="preserve">Or. </w:t>
      </w:r>
      <w:r w:rsidRPr="00D90BA5">
        <w:rPr>
          <w:rStyle w:val="HideTWBExt"/>
        </w:rPr>
        <w:t>&lt;Original&gt;</w:t>
      </w:r>
      <w:r w:rsidRPr="00D90BA5">
        <w:rPr>
          <w:rStyle w:val="HideTWBInt"/>
        </w:rPr>
        <w:t>{EN}</w:t>
      </w:r>
      <w:r w:rsidRPr="00D90BA5">
        <w:rPr>
          <w:color w:val="auto"/>
        </w:rPr>
        <w:t>en</w:t>
      </w:r>
      <w:r w:rsidRPr="00D90BA5">
        <w:rPr>
          <w:rStyle w:val="HideTWBExt"/>
        </w:rPr>
        <w:t>&lt;/Original&gt;</w:t>
      </w:r>
    </w:p>
    <w:p w:rsidR="005C5848" w:rsidRPr="00D90BA5" w:rsidRDefault="00A5405C">
      <w:pPr>
        <w:pStyle w:val="JustificationTitle"/>
      </w:pPr>
      <w:r w:rsidRPr="00D90BA5">
        <w:rPr>
          <w:rStyle w:val="HideTWBExt"/>
        </w:rPr>
        <w:t>&lt;TitreJust&gt;</w:t>
      </w:r>
      <w:r w:rsidRPr="00D90BA5">
        <w:rPr>
          <w:color w:val="auto"/>
        </w:rPr>
        <w:t>Обосновка</w:t>
      </w:r>
      <w:r w:rsidRPr="00D90BA5">
        <w:rPr>
          <w:rStyle w:val="HideTWBExt"/>
        </w:rPr>
        <w:t>&lt;/TitreJust&gt;</w:t>
      </w:r>
    </w:p>
    <w:p w:rsidR="005C5848" w:rsidRPr="00D90BA5" w:rsidRDefault="00A5405C">
      <w:pPr>
        <w:pStyle w:val="Normal12Italic"/>
      </w:pPr>
      <w:r w:rsidRPr="00D90BA5">
        <w:t>Това изменение е пряко свързано с други изменения, внесени към разпоредби, които са били изменени от Комисията в нейното предложение. Това изменение е необходимо с оглед на вътрешната логика на текста и е неотделимо свързано с други изменения.</w:t>
      </w:r>
    </w:p>
    <w:p w:rsidR="005C5848" w:rsidRPr="00D90BA5" w:rsidRDefault="00A5405C">
      <w:pPr>
        <w:pStyle w:val="Normal12Italic"/>
      </w:pPr>
      <w:r w:rsidRPr="00D90BA5">
        <w:rPr>
          <w:rStyle w:val="HideTWBExt"/>
        </w:rPr>
        <w:t>&lt;/Amend&gt;&lt;/RepeatBlock-Amend&gt;</w:t>
      </w:r>
    </w:p>
    <w:sectPr w:rsidR="005C5848" w:rsidRPr="00D90BA5">
      <w:footerReference w:type="even" r:id="rId30"/>
      <w:footerReference w:type="default" r:id="rId31"/>
      <w:footerReference w:type="first" r:id="rId32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46" w:rsidRPr="00D90BA5" w:rsidRDefault="00A5405C">
      <w:r w:rsidRPr="00D90BA5">
        <w:separator/>
      </w:r>
    </w:p>
  </w:endnote>
  <w:endnote w:type="continuationSeparator" w:id="0">
    <w:p w:rsidR="00EF5C46" w:rsidRPr="00D90BA5" w:rsidRDefault="00A5405C">
      <w:r w:rsidRPr="00D90B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Pr="00D90BA5" w:rsidRDefault="00A5405C">
    <w:pPr>
      <w:pStyle w:val="Footer"/>
    </w:pPr>
    <w:r w:rsidRPr="00D90BA5">
      <w:rPr>
        <w:rStyle w:val="HideTWBExt"/>
      </w:rPr>
      <w:t>&lt;PathFdR&gt;</w:t>
    </w:r>
    <w:r w:rsidRPr="00D90BA5">
      <w:t>AM\P8_AMA(2017)0392(305-312)EN.docx</w:t>
    </w:r>
    <w:r w:rsidRPr="00D90BA5">
      <w:rPr>
        <w:rStyle w:val="HideTWBExt"/>
      </w:rPr>
      <w:t>&lt;/PathFdR&gt;</w:t>
    </w:r>
    <w:r w:rsidRPr="00D90BA5">
      <w:tab/>
    </w:r>
    <w:r w:rsidRPr="00D90BA5">
      <w:tab/>
      <w:t>PE</w:t>
    </w:r>
    <w:r w:rsidRPr="00D90BA5">
      <w:rPr>
        <w:rStyle w:val="HideTWBExt"/>
      </w:rPr>
      <w:t>&lt;NoPE&gt;</w:t>
    </w:r>
    <w:r w:rsidRPr="00D90BA5">
      <w:t>614.327</w:t>
    </w:r>
    <w:r w:rsidRPr="00D90BA5">
      <w:rPr>
        <w:rStyle w:val="HideTWBExt"/>
      </w:rPr>
      <w:t>&lt;/NoPE&gt;&lt;Version&gt;</w:t>
    </w:r>
    <w:r w:rsidRPr="00D90BA5">
      <w:t>v01-00</w:t>
    </w:r>
    <w:r w:rsidRPr="00D90BA5">
      <w:rPr>
        <w:rStyle w:val="HideTWBExt"/>
      </w:rPr>
      <w:t>&lt;/Version&gt;</w:t>
    </w:r>
  </w:p>
  <w:p w:rsidR="005C5848" w:rsidRPr="00D90BA5" w:rsidRDefault="00A5405C">
    <w:pPr>
      <w:pStyle w:val="Footer2"/>
    </w:pPr>
    <w:r w:rsidRPr="00D90BA5">
      <w:t>EN</w:t>
    </w:r>
    <w:r w:rsidRPr="00D90BA5">
      <w:tab/>
    </w:r>
    <w:r w:rsidRPr="00D90BA5">
      <w:rPr>
        <w:rStyle w:val="Footer2Middle"/>
      </w:rPr>
      <w:t>United in diversity</w:t>
    </w:r>
    <w:r w:rsidRPr="00D90BA5">
      <w:tab/>
      <w:t>EN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Pr="00D90BA5" w:rsidRDefault="00D90BA5" w:rsidP="00D90BA5">
    <w:pPr>
      <w:pStyle w:val="Footer"/>
    </w:pPr>
    <w:r w:rsidRPr="00D90BA5">
      <w:rPr>
        <w:rStyle w:val="HideTWBExt"/>
      </w:rPr>
      <w:t>&lt;PathFdR&gt;</w:t>
    </w:r>
    <w:r w:rsidRPr="00D90BA5">
      <w:t>AM\1143324BG.docx</w:t>
    </w:r>
    <w:r w:rsidRPr="00D90BA5">
      <w:rPr>
        <w:rStyle w:val="HideTWBExt"/>
      </w:rPr>
      <w:t>&lt;/PathFdR&gt;</w:t>
    </w:r>
    <w:r w:rsidRPr="00D90BA5">
      <w:tab/>
    </w:r>
    <w:r w:rsidRPr="00D90BA5">
      <w:tab/>
      <w:t>PE</w:t>
    </w:r>
    <w:r w:rsidRPr="00D90BA5">
      <w:rPr>
        <w:rStyle w:val="HideTWBExt"/>
      </w:rPr>
      <w:t>&lt;NoPE&gt;</w:t>
    </w:r>
    <w:r w:rsidRPr="00D90BA5">
      <w:t>614.327</w:t>
    </w:r>
    <w:r w:rsidRPr="00D90BA5">
      <w:rPr>
        <w:rStyle w:val="HideTWBExt"/>
      </w:rPr>
      <w:t>&lt;/NoPE&gt;&lt;Version&gt;</w:t>
    </w:r>
    <w:r w:rsidRPr="00D90BA5">
      <w:t>v01-00</w:t>
    </w:r>
    <w:r w:rsidRPr="00D90BA5">
      <w:rPr>
        <w:rStyle w:val="HideTWBExt"/>
      </w:rPr>
      <w:t>&lt;/Version&gt;</w:t>
    </w:r>
  </w:p>
  <w:p w:rsidR="005C5848" w:rsidRPr="00D90BA5" w:rsidRDefault="00D90BA5" w:rsidP="00D90BA5">
    <w:pPr>
      <w:pStyle w:val="Footer2"/>
      <w:tabs>
        <w:tab w:val="center" w:pos="4535"/>
      </w:tabs>
    </w:pPr>
    <w:r w:rsidRPr="00D90BA5">
      <w:t>BG</w:t>
    </w:r>
    <w:r w:rsidRPr="00D90BA5">
      <w:tab/>
    </w:r>
    <w:r w:rsidRPr="00D90BA5">
      <w:rPr>
        <w:b w:val="0"/>
        <w:i/>
        <w:color w:val="C0C0C0"/>
        <w:sz w:val="22"/>
      </w:rPr>
      <w:t>Единство в многообразието</w:t>
    </w:r>
    <w:r w:rsidRPr="00D90BA5">
      <w:tab/>
      <w:t>BG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Pr="00D90BA5" w:rsidRDefault="00A5405C">
    <w:pPr>
      <w:pStyle w:val="Footer"/>
    </w:pPr>
    <w:r w:rsidRPr="00D90BA5">
      <w:rPr>
        <w:rStyle w:val="HideTWBExt"/>
      </w:rPr>
      <w:t>&lt;PathFdR&gt;</w:t>
    </w:r>
    <w:r w:rsidRPr="00D90BA5">
      <w:t>AM\P8_AMA(2017)0392(305-312)EN.docx</w:t>
    </w:r>
    <w:r w:rsidRPr="00D90BA5">
      <w:rPr>
        <w:rStyle w:val="HideTWBExt"/>
      </w:rPr>
      <w:t>&lt;/PathFdR&gt;</w:t>
    </w:r>
    <w:r w:rsidRPr="00D90BA5">
      <w:tab/>
    </w:r>
    <w:r w:rsidRPr="00D90BA5">
      <w:tab/>
      <w:t>PE</w:t>
    </w:r>
    <w:r w:rsidRPr="00D90BA5">
      <w:rPr>
        <w:rStyle w:val="HideTWBExt"/>
      </w:rPr>
      <w:t>&lt;NoPE&gt;</w:t>
    </w:r>
    <w:r w:rsidRPr="00D90BA5">
      <w:t>614.327</w:t>
    </w:r>
    <w:r w:rsidRPr="00D90BA5">
      <w:rPr>
        <w:rStyle w:val="HideTWBExt"/>
      </w:rPr>
      <w:t>&lt;/NoPE&gt;&lt;Version&gt;</w:t>
    </w:r>
    <w:r w:rsidRPr="00D90BA5">
      <w:t>v01-00</w:t>
    </w:r>
    <w:r w:rsidRPr="00D90BA5">
      <w:rPr>
        <w:rStyle w:val="HideTWBExt"/>
      </w:rPr>
      <w:t>&lt;/Version&gt;</w:t>
    </w:r>
  </w:p>
  <w:p w:rsidR="005C5848" w:rsidRPr="00D90BA5" w:rsidRDefault="00A5405C">
    <w:pPr>
      <w:pStyle w:val="Footer2"/>
    </w:pPr>
    <w:r w:rsidRPr="00D90BA5">
      <w:t>EN</w:t>
    </w:r>
    <w:r w:rsidRPr="00D90BA5">
      <w:tab/>
    </w:r>
    <w:r w:rsidRPr="00D90BA5">
      <w:rPr>
        <w:rStyle w:val="Footer2Middle"/>
      </w:rPr>
      <w:t>United in diversity</w:t>
    </w:r>
    <w:r w:rsidRPr="00D90BA5">
      <w:tab/>
      <w:t>EN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5" w:rsidRDefault="00D90BA5" w:rsidP="00D90BA5">
    <w:pPr>
      <w:pStyle w:val="Footer"/>
    </w:pPr>
    <w:r w:rsidRPr="00D90BA5">
      <w:rPr>
        <w:rStyle w:val="HideTWBExt"/>
      </w:rPr>
      <w:t>&lt;PathFdR&gt;</w:t>
    </w:r>
    <w:r>
      <w:t>AM\1143324BG.docx</w:t>
    </w:r>
    <w:r w:rsidRPr="00D90BA5">
      <w:rPr>
        <w:rStyle w:val="HideTWBExt"/>
      </w:rPr>
      <w:t>&lt;/PathFdR&gt;</w:t>
    </w:r>
    <w:r>
      <w:tab/>
    </w:r>
    <w:r>
      <w:tab/>
      <w:t>PE</w:t>
    </w:r>
    <w:r w:rsidRPr="00D90BA5">
      <w:rPr>
        <w:rStyle w:val="HideTWBExt"/>
      </w:rPr>
      <w:t>&lt;NoPE&gt;</w:t>
    </w:r>
    <w:r>
      <w:t>614.327</w:t>
    </w:r>
    <w:r w:rsidRPr="00D90BA5">
      <w:rPr>
        <w:rStyle w:val="HideTWBExt"/>
      </w:rPr>
      <w:t>&lt;/NoPE&gt;&lt;Version&gt;</w:t>
    </w:r>
    <w:r>
      <w:t>v01-00</w:t>
    </w:r>
    <w:r w:rsidRPr="00D90BA5">
      <w:rPr>
        <w:rStyle w:val="HideTWBExt"/>
      </w:rPr>
      <w:t>&lt;/Version&gt;</w:t>
    </w:r>
  </w:p>
  <w:p w:rsidR="005C5848" w:rsidRDefault="00D90BA5" w:rsidP="00D90BA5">
    <w:pPr>
      <w:pStyle w:val="Footer2"/>
      <w:tabs>
        <w:tab w:val="center" w:pos="4535"/>
      </w:tabs>
    </w:pPr>
    <w:r>
      <w:t>BG</w:t>
    </w:r>
    <w:r>
      <w:tab/>
    </w:r>
    <w:r w:rsidRPr="00D90BA5">
      <w:rPr>
        <w:b w:val="0"/>
        <w:i/>
        <w:color w:val="C0C0C0"/>
        <w:sz w:val="22"/>
      </w:rPr>
      <w:t>Единство в многообразието</w:t>
    </w:r>
    <w:r>
      <w:tab/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48" w:rsidRDefault="00A5405C">
    <w:pPr>
      <w:pStyle w:val="Footer"/>
    </w:pPr>
    <w:r>
      <w:rPr>
        <w:rStyle w:val="HideTWBExt"/>
      </w:rPr>
      <w:t>&lt;PathFdR&gt;</w:t>
    </w:r>
    <w:r>
      <w:t>AM\P8_AMA(2017)0392(305-312)EN.docx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614.327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5C5848" w:rsidRDefault="00A5405C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46" w:rsidRPr="00D90BA5" w:rsidRDefault="00A5405C">
      <w:r w:rsidRPr="00D90BA5">
        <w:separator/>
      </w:r>
    </w:p>
  </w:footnote>
  <w:footnote w:type="continuationSeparator" w:id="0">
    <w:p w:rsidR="00EF5C46" w:rsidRPr="00D90BA5" w:rsidRDefault="00A5405C">
      <w:r w:rsidRPr="00D90BA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7" w:rsidRDefault="00BB1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7" w:rsidRDefault="00BB1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F7" w:rsidRDefault="00BB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pyToNetwork" w:val="-1"/>
    <w:docVar w:name="LastEditedSection" w:val=" 1"/>
    <w:docVar w:name="TXTNRPE" w:val="614.327"/>
    <w:docVar w:name="TXTPEorAP" w:val="PE"/>
    <w:docVar w:name="TXTVERSION" w:val="01-00"/>
  </w:docVars>
  <w:rsids>
    <w:rsidRoot w:val="005C5848"/>
    <w:rsid w:val="000B00D4"/>
    <w:rsid w:val="0029763E"/>
    <w:rsid w:val="005C5848"/>
    <w:rsid w:val="00694F4B"/>
    <w:rsid w:val="00A23AFA"/>
    <w:rsid w:val="00A5405C"/>
    <w:rsid w:val="00BB16F7"/>
    <w:rsid w:val="00D33693"/>
    <w:rsid w:val="00D90BA5"/>
    <w:rsid w:val="00EF5C46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4BB5B-C0C4-49A3-B574-E839084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E24A24"/>
    <w:pPr>
      <w:tabs>
        <w:tab w:val="right" w:pos="9072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2B15C9C7.dotm</Template>
  <TotalTime>0</TotalTime>
  <Pages>1</Pages>
  <Words>1748</Words>
  <Characters>9759</Characters>
  <Application>Microsoft Office Word</Application>
  <DocSecurity>0</DocSecurity>
  <Lines>419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DIMITROV Cvetan</cp:lastModifiedBy>
  <cp:revision>2</cp:revision>
  <dcterms:created xsi:type="dcterms:W3CDTF">2018-01-12T15:39:00Z</dcterms:created>
  <dcterms:modified xsi:type="dcterms:W3CDTF">2018-01-12T15:39:00Z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1143324</vt:lpwstr>
  </property>
  <property fmtid="{D5CDD505-2E9C-101B-9397-08002B2CF9AE}" pid="3" name="&lt;FooterPath&gt;">
    <vt:lpwstr>AM\P8_AMA(2017)0392(305-312)EN.doc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20180111-183603-165996-766866</vt:lpwstr>
  </property>
  <property fmtid="{D5CDD505-2E9C-101B-9397-08002B2CF9AE}" pid="7" name="PE Number">
    <vt:lpwstr>614.327</vt:lpwstr>
  </property>
  <property fmtid="{D5CDD505-2E9C-101B-9397-08002B2CF9AE}" pid="8" name="UID">
    <vt:lpwstr>eu.europa.europarl-DIN1-2018-0000001430_01.00-en-01.00_text-xml</vt:lpwstr>
  </property>
  <property fmtid="{D5CDD505-2E9C-101B-9397-08002B2CF9AE}" pid="9" name="SDLStudio">
    <vt:lpwstr/>
  </property>
  <property fmtid="{D5CDD505-2E9C-101B-9397-08002B2CF9AE}" pid="10" name="&lt;Extension&gt;">
    <vt:lpwstr>BG</vt:lpwstr>
  </property>
  <property fmtid="{D5CDD505-2E9C-101B-9397-08002B2CF9AE}" pid="11" name="FooterPath">
    <vt:lpwstr>AM\1143324BG.docx</vt:lpwstr>
  </property>
  <property fmtid="{D5CDD505-2E9C-101B-9397-08002B2CF9AE}" pid="12" name="Bookout">
    <vt:lpwstr>OK - 2018/01/12 16:39</vt:lpwstr>
  </property>
</Properties>
</file>