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pPr>
      <w:r w:rsidRPr="008574C3">
        <w:rPr>
          <w:rStyle w:val="HideTWBExt"/>
        </w:rPr>
        <w:t>&lt;Date&gt;</w:t>
      </w:r>
      <w:r>
        <w:t>6.6.2018</w:t>
      </w:r>
      <w:r w:rsidRPr="008574C3">
        <w:rPr>
          <w:rStyle w:val="HideTWBExt"/>
        </w:rPr>
        <w:t>&lt;/Date&gt;</w:t>
      </w:r>
      <w:r>
        <w:tab/>
        <w:t xml:space="preserve">A8-0010/ </w:t>
      </w:r>
      <w:r w:rsidRPr="008574C3">
        <w:rPr>
          <w:rStyle w:val="HideTWBExt"/>
        </w:rPr>
        <w:t>&lt;NumOfAM&gt;</w:t>
      </w:r>
      <w:r>
        <w:t>001-046</w:t>
      </w:r>
      <w:bookmarkStart w:id="0" w:name="_GoBack"/>
      <w:bookmarkEnd w:id="0"/>
      <w:r w:rsidRPr="008574C3">
        <w:rPr>
          <w:rStyle w:val="HideTWBExt"/>
        </w:rPr>
        <w:t>&lt;/NumOfAM&gt;</w:t>
      </w:r>
    </w:p>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pPr>
      <w:r>
        <w:rPr>
          <w:b/>
        </w:rPr>
        <w:t xml:space="preserve">ΤΡΟΠΟΛΟΓΙΕΣ 001-046 </w:t>
      </w:r>
    </w:p>
    <w:p w:rsidR="008574C3" w:rsidRDefault="008574C3" w:rsidP="008574C3">
      <w:pPr>
        <w:tabs>
          <w:tab w:val="right" w:pos="9184"/>
        </w:tabs>
      </w:pPr>
      <w:r>
        <w:t xml:space="preserve">κατάθεση: </w:t>
      </w:r>
      <w:r w:rsidRPr="008574C3">
        <w:rPr>
          <w:rStyle w:val="HideTWBExt"/>
        </w:rPr>
        <w:t>&lt;Committee&gt;</w:t>
      </w:r>
      <w:r>
        <w:t>Επιτροπή Περιβάλλοντος, Δημόσιας Υγείας και Ασφάλειας των Τροφίμων</w:t>
      </w:r>
      <w:r w:rsidRPr="008574C3">
        <w:rPr>
          <w:rStyle w:val="HideTWBExt"/>
        </w:rPr>
        <w:t>&lt;/Committee&gt;</w:t>
      </w:r>
    </w:p>
    <w:p w:rsidR="008574C3" w:rsidRDefault="008574C3" w:rsidP="008574C3">
      <w:pPr>
        <w:tabs>
          <w:tab w:val="right" w:pos="9184"/>
        </w:tabs>
      </w:pPr>
    </w:p>
    <w:p w:rsidR="008574C3" w:rsidRDefault="008574C3" w:rsidP="008574C3">
      <w:pPr>
        <w:tabs>
          <w:tab w:val="right" w:pos="9184"/>
        </w:tabs>
        <w:rPr>
          <w:b/>
        </w:rPr>
      </w:pPr>
      <w:r>
        <w:rPr>
          <w:b/>
        </w:rPr>
        <w:t>Έκθεση</w:t>
      </w:r>
    </w:p>
    <w:p w:rsidR="008574C3" w:rsidRDefault="008574C3" w:rsidP="008574C3">
      <w:pPr>
        <w:tabs>
          <w:tab w:val="right" w:pos="9184"/>
        </w:tabs>
        <w:rPr>
          <w:b/>
        </w:rPr>
      </w:pPr>
      <w:r w:rsidRPr="008574C3">
        <w:rPr>
          <w:rStyle w:val="HideTWBExt"/>
        </w:rPr>
        <w:t>&lt;Chairman&gt;</w:t>
      </w:r>
      <w:r>
        <w:rPr>
          <w:b/>
        </w:rPr>
        <w:t>Damiano Zoffoli</w:t>
      </w:r>
      <w:r w:rsidRPr="008574C3">
        <w:rPr>
          <w:rStyle w:val="HideTWBExt"/>
        </w:rPr>
        <w:t>&lt;/Chairman&gt;</w:t>
      </w:r>
      <w:r>
        <w:rPr>
          <w:b/>
        </w:rPr>
        <w:tab/>
      </w:r>
      <w:r w:rsidRPr="008574C3">
        <w:rPr>
          <w:rStyle w:val="HideTWBExt"/>
        </w:rPr>
        <w:t>&lt;A5Nr&gt;</w:t>
      </w:r>
      <w:r>
        <w:rPr>
          <w:b/>
        </w:rPr>
        <w:t>A8-0010/2018</w:t>
      </w:r>
      <w:r w:rsidRPr="008574C3">
        <w:rPr>
          <w:rStyle w:val="HideTWBExt"/>
        </w:rPr>
        <w:t>&lt;/A5Nr&gt;</w:t>
      </w:r>
    </w:p>
    <w:p w:rsidR="008574C3" w:rsidRDefault="008574C3" w:rsidP="008574C3">
      <w:pPr>
        <w:tabs>
          <w:tab w:val="right" w:pos="9184"/>
        </w:tabs>
      </w:pPr>
      <w:r w:rsidRPr="008574C3">
        <w:rPr>
          <w:rStyle w:val="HideTWBExt"/>
        </w:rPr>
        <w:t>&lt;ShortTitel&gt;</w:t>
      </w:r>
      <w:r>
        <w:t>Εκπομπές CO2 και κατανάλωση καυσίμου από τα νέα βαρέα οχήματα</w:t>
      </w:r>
      <w:r w:rsidRPr="008574C3">
        <w:rPr>
          <w:rStyle w:val="HideTWBExt"/>
        </w:rPr>
        <w:t>&lt;/ShortTitel&gt;</w:t>
      </w:r>
    </w:p>
    <w:p w:rsidR="008574C3" w:rsidRDefault="008574C3" w:rsidP="008574C3">
      <w:pPr>
        <w:tabs>
          <w:tab w:val="right" w:pos="9184"/>
        </w:tabs>
      </w:pPr>
    </w:p>
    <w:p w:rsidR="008574C3" w:rsidRDefault="008574C3" w:rsidP="008574C3">
      <w:pPr>
        <w:tabs>
          <w:tab w:val="right" w:pos="9184"/>
        </w:tabs>
      </w:pPr>
      <w:r w:rsidRPr="008574C3">
        <w:rPr>
          <w:rStyle w:val="HideTWBExt"/>
        </w:rPr>
        <w:t>&lt;Procedure&gt;</w:t>
      </w:r>
      <w:r>
        <w:t>Πρόταση κανονισμού</w:t>
      </w:r>
      <w:r w:rsidRPr="008574C3">
        <w:rPr>
          <w:rStyle w:val="HideTWBExt"/>
        </w:rPr>
        <w:t>&lt;/Procedure&gt;</w:t>
      </w:r>
      <w:r>
        <w:t xml:space="preserve"> </w:t>
      </w:r>
      <w:r w:rsidRPr="008574C3">
        <w:rPr>
          <w:rStyle w:val="HideTWBExt"/>
        </w:rPr>
        <w:t>&lt;ReferenceNo&gt;</w:t>
      </w:r>
      <w:r>
        <w:t>(COM(2017)0279 – C8-0168/2017 – 2017/0111(COD))</w:t>
      </w:r>
      <w:r w:rsidRPr="008574C3">
        <w:rPr>
          <w:rStyle w:val="HideTWBExt"/>
        </w:rPr>
        <w:t>&lt;/ReferenceNo&gt;</w:t>
      </w:r>
    </w:p>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pPr>
    </w:p>
    <w:p w:rsidR="008574C3" w:rsidRDefault="008574C3" w:rsidP="008574C3">
      <w:pPr>
        <w:tabs>
          <w:tab w:val="right" w:pos="9184"/>
        </w:tabs>
        <w:jc w:val="center"/>
      </w:pPr>
      <w:r>
        <w:t>_____________________________________________________________</w:t>
      </w:r>
    </w:p>
    <w:p w:rsidR="008574C3" w:rsidRDefault="008574C3" w:rsidP="008574C3">
      <w:pPr>
        <w:tabs>
          <w:tab w:val="right" w:pos="9184"/>
        </w:tabs>
        <w:jc w:val="center"/>
      </w:pPr>
    </w:p>
    <w:p w:rsidR="00663581" w:rsidRPr="008574C3" w:rsidRDefault="00663581" w:rsidP="008574C3">
      <w:pPr>
        <w:pStyle w:val="AMNumberTabs"/>
      </w:pPr>
      <w:r w:rsidRPr="008574C3">
        <w:t>Τροπολογία</w:t>
      </w:r>
      <w:r w:rsidRPr="008574C3">
        <w:tab/>
      </w:r>
      <w:r w:rsidRPr="008574C3">
        <w:tab/>
        <w:t>1</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3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3α)</w:t>
            </w:r>
            <w:r w:rsidR="00663581" w:rsidRPr="008574C3">
              <w:rPr>
                <w:b/>
                <w:i/>
              </w:rPr>
              <w:tab/>
              <w:t>Για να εξασφαλιστεί η επίτευξη αυτού του στόχου, τα κράτη μέλη θα πρέπει να συγκεντρώνουν τις καλύτερες πρακτικές στον τομέα της κατάρτισης στην ενεργειακά αποδοτική οδήγηση και να προωθούν την εφαρμογή της εν λόγω κατάρτισης. Θα πρέπει επίσης να προωθηθεί η χρήση νέων τεχνολογιών για τη βελτίωση της απόδοσης και τη μείωση της κατανάλωσης καυσίμου και των εκπομπών CO</w:t>
            </w:r>
            <w:r w:rsidR="00663581" w:rsidRPr="008574C3">
              <w:rPr>
                <w:b/>
                <w:i/>
                <w:vertAlign w:val="subscript"/>
              </w:rPr>
              <w:t>2</w:t>
            </w:r>
            <w:r w:rsidR="00663581" w:rsidRPr="008574C3">
              <w:rPr>
                <w:b/>
                <w:i/>
              </w:rPr>
              <w:t xml:space="preserve">, παράλληλα με τη χρήση πιο αεροδυναμικών σχεδίων και τη βελτιστοποίηση των σχεδίων φόρτωσης. Για να μειώσουν την κατανάλωση καυσίμου, τα κράτη μέλη θα πρέπει να μελετήσουν το ενδεχόμενο να χρησιμοποιήσουν κονδύλια για τον εκσυγχρονισμό του στόλου βαρέων οχημάτων και τη συντήρηση και βελτίωση των αυτοκινητόδρομων, και να </w:t>
            </w:r>
            <w:r w:rsidR="00663581" w:rsidRPr="008574C3">
              <w:rPr>
                <w:b/>
                <w:i/>
              </w:rPr>
              <w:lastRenderedPageBreak/>
              <w:t>υποστηρίξουν τη χρήση ελαστικών χαμηλής αντίστασης κύλισης και ελαφρύτερων ρυμουλκούμενων, καθώς και τη χρήση εναλλακτικών καυσίμων, όπως είναι το υδρογόνο ή τα καύσιμα που προέρχονται από ανακύκλωση και επεξεργασία πλαστικών υλών.</w:t>
            </w:r>
          </w:p>
        </w:tc>
      </w:tr>
    </w:tbl>
    <w:p w:rsidR="00663581" w:rsidRPr="008574C3" w:rsidRDefault="00663581" w:rsidP="00383F8F">
      <w:pPr>
        <w:pStyle w:val="AMNumberTabs"/>
        <w:keepNext/>
      </w:pPr>
      <w:r w:rsidRPr="008574C3">
        <w:lastRenderedPageBreak/>
        <w:t>Τροπολογία</w:t>
      </w:r>
      <w:r w:rsidRPr="008574C3">
        <w:tab/>
      </w:r>
      <w:r w:rsidRPr="008574C3">
        <w:tab/>
        <w:t>2</w:t>
      </w:r>
    </w:p>
    <w:p w:rsidR="00663581" w:rsidRPr="008574C3" w:rsidRDefault="00663581" w:rsidP="00383F8F">
      <w:pPr>
        <w:pStyle w:val="NormalBold12b"/>
        <w:keepNext/>
      </w:pPr>
      <w:r w:rsidRPr="008574C3">
        <w:t>Πρόταση κανονισμού</w:t>
      </w:r>
    </w:p>
    <w:p w:rsidR="00663581" w:rsidRPr="008574C3" w:rsidRDefault="00663581" w:rsidP="00663581">
      <w:pPr>
        <w:pStyle w:val="NormalBold"/>
      </w:pPr>
      <w:r w:rsidRPr="008574C3">
        <w:t>Αιτιολογική σκέψη 3 β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3β)</w:t>
            </w:r>
            <w:r w:rsidR="00663581" w:rsidRPr="008574C3">
              <w:rPr>
                <w:b/>
                <w:i/>
              </w:rPr>
              <w:tab/>
              <w:t>Προκειμένου να επιτευχθεί η τήρηση της συμφωνίας του Παρισιού, οι εκπομπές αερίων του θερμοκηπίου του τομέα των μεταφορών θα πρέπει να έχουν σχεδόν μηδενιστεί έως το 2050·</w:t>
            </w:r>
          </w:p>
        </w:tc>
      </w:tr>
    </w:tbl>
    <w:p w:rsidR="00663581" w:rsidRPr="008574C3" w:rsidRDefault="00663581" w:rsidP="00663581">
      <w:pPr>
        <w:pStyle w:val="AMNumberTabs"/>
        <w:keepNext/>
      </w:pPr>
      <w:r w:rsidRPr="008574C3">
        <w:t>Τροπολογία</w:t>
      </w:r>
      <w:r w:rsidRPr="008574C3">
        <w:tab/>
      </w:r>
      <w:r w:rsidRPr="008574C3">
        <w:tab/>
        <w:t>3</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(4)</w:t>
            </w:r>
            <w:r w:rsidRPr="008574C3">
              <w:tab/>
              <w:t xml:space="preserve">Οι εκπομπές αερίων του θερμοκηπίου από τα φορτηγά, τα λεωφορεία και τα πούλμαν, δηλαδή τα βαρέα οχήματα, αντιπροσωπεύουν σήμερα περίπου το ένα τέταρτο των εκπομπών από τον τομέα των οδικών μεταφορών στην Ένωση και αναμένεται να αυξηθούν </w:t>
            </w:r>
            <w:r w:rsidRPr="008574C3">
              <w:rPr>
                <w:b/>
                <w:i/>
              </w:rPr>
              <w:t>περαιτέρω μέχρι το</w:t>
            </w:r>
            <w:r w:rsidRPr="008574C3">
              <w:t xml:space="preserve"> 2030. Πρέπει να εφαρμοστούν αποτελεσματικά μέτρα για τη μείωση των εκπομπών από τα βαρέα οχήματα προκειμένου να συμβάλουν στις αναγκαίες μειώσεις των εκπομπών στον τομέα των μεταφορών.</w:t>
            </w:r>
          </w:p>
        </w:tc>
        <w:tc>
          <w:tcPr>
            <w:tcW w:w="4876" w:type="dxa"/>
            <w:hideMark/>
          </w:tcPr>
          <w:p w:rsidR="00663581" w:rsidRPr="008574C3" w:rsidRDefault="00663581" w:rsidP="003C1F0E">
            <w:pPr>
              <w:pStyle w:val="Normal6"/>
              <w:rPr>
                <w:b/>
                <w:szCs w:val="24"/>
              </w:rPr>
            </w:pPr>
            <w:r w:rsidRPr="008574C3">
              <w:t>(4)</w:t>
            </w:r>
            <w:r w:rsidRPr="008574C3">
              <w:tab/>
              <w:t>Οι εκπομπές αερίων του θερμοκηπίου από τα φορτηγά, τα λεωφορεία και τα πούλμαν, δηλαδή τα βαρέα οχήματα, αντιπροσωπεύουν σήμερα περίπου το ένα τέταρτο των εκπομπών από τον τομέα των οδικών μεταφορών στην Ένωση και</w:t>
            </w:r>
            <w:r w:rsidRPr="008574C3">
              <w:rPr>
                <w:b/>
                <w:i/>
              </w:rPr>
              <w:t>, εάν δεν ληφθούν πρόσθετα μέτρα,</w:t>
            </w:r>
            <w:r w:rsidRPr="008574C3">
              <w:t xml:space="preserve"> αναμένεται να </w:t>
            </w:r>
            <w:r w:rsidRPr="008574C3">
              <w:rPr>
                <w:b/>
                <w:i/>
              </w:rPr>
              <w:t>ανέλθουν μέχρι το 2030 στο 30% των εκπομπών CO</w:t>
            </w:r>
            <w:r w:rsidRPr="008574C3">
              <w:rPr>
                <w:b/>
                <w:i/>
                <w:vertAlign w:val="subscript"/>
              </w:rPr>
              <w:t>2</w:t>
            </w:r>
            <w:r w:rsidRPr="008574C3">
              <w:rPr>
                <w:b/>
                <w:i/>
              </w:rPr>
              <w:t xml:space="preserve"> των συνολικών οδικών μεταφορών.</w:t>
            </w:r>
            <w:r w:rsidRPr="008574C3">
              <w:rPr>
                <w:b/>
                <w:bCs/>
                <w:i/>
                <w:iCs/>
              </w:rPr>
              <w:t xml:space="preserve"> </w:t>
            </w:r>
            <w:r w:rsidRPr="008574C3">
              <w:rPr>
                <w:b/>
                <w:i/>
              </w:rPr>
              <w:t xml:space="preserve">Οι εκπομπές από βαρέα φορτηγά οχήματα θα </w:t>
            </w:r>
            <w:r w:rsidRPr="008574C3">
              <w:t xml:space="preserve">αυξηθούν </w:t>
            </w:r>
            <w:r w:rsidRPr="008574C3">
              <w:rPr>
                <w:b/>
                <w:i/>
              </w:rPr>
              <w:t>κατά 10 % μεταξύ 2010 και</w:t>
            </w:r>
            <w:r w:rsidRPr="008574C3">
              <w:t xml:space="preserve"> 2030</w:t>
            </w:r>
            <w:r w:rsidRPr="008574C3">
              <w:rPr>
                <w:b/>
                <w:i/>
              </w:rPr>
              <w:t>, και κατά 17 % μεταξύ 2010 και 2050</w:t>
            </w:r>
            <w:r w:rsidRPr="008574C3">
              <w:t>.</w:t>
            </w:r>
            <w:r w:rsidRPr="008574C3">
              <w:rPr>
                <w:szCs w:val="24"/>
              </w:rPr>
              <w:t xml:space="preserve"> Πρέπει να εφαρμοστούν αποτελεσματικά μέτρα για τη μείωση των εκπομπών από τα βαρέα οχήματα προκειμένου να συμβάλουν στις αναγκαίες μειώσεις των εκπομπών στον τομέα των μεταφορών</w:t>
            </w:r>
            <w:r w:rsidRPr="008574C3">
              <w:rPr>
                <w:b/>
                <w:i/>
                <w:szCs w:val="24"/>
              </w:rPr>
              <w:t xml:space="preserve">, με παράλληλη τόνωση της ανταγωνιστικότητας του κλάδου και με την παροχή χρήσιμων πληροφοριών </w:t>
            </w:r>
            <w:r w:rsidRPr="008574C3">
              <w:rPr>
                <w:b/>
                <w:i/>
                <w:szCs w:val="24"/>
              </w:rPr>
              <w:lastRenderedPageBreak/>
              <w:t>στους μεταφορείς ώστε να καθοδηγούνται στις επιλογές τους. Επιπλέον, μειώσεις των εκπομπών μπορούν να επιτευχθούν επίσης με την ανάπτυξη λύσεων και τη δημιουργία κινήτρων για τη βελτιστοποίηση του φορτίου, την ομαδοποίηση ροής (platooning), την κατάρτιση των οδηγών, την ανανέωση του στόλου, τη μείωση της συμφόρησης και τις επενδύσεις σε υποδομές συντήρησης.</w:t>
            </w:r>
          </w:p>
        </w:tc>
      </w:tr>
    </w:tbl>
    <w:p w:rsidR="00663581" w:rsidRPr="008574C3" w:rsidRDefault="00663581" w:rsidP="00663581">
      <w:pPr>
        <w:pStyle w:val="AMNumberTabs"/>
        <w:keepNext/>
      </w:pPr>
      <w:r w:rsidRPr="008574C3">
        <w:lastRenderedPageBreak/>
        <w:t>Τροπολογία</w:t>
      </w:r>
      <w:r w:rsidRPr="008574C3">
        <w:tab/>
      </w:r>
      <w:r w:rsidRPr="008574C3">
        <w:tab/>
        <w:t>4</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(5)</w:t>
            </w:r>
            <w:r w:rsidRPr="008574C3">
              <w:tab/>
              <w:t>Στην ανακοίνωση του 2014 σχετικά με μια στρατηγική για τη μείωση της κατανάλωσης καυσίμου και των εκπομπών CO</w:t>
            </w:r>
            <w:r w:rsidRPr="008574C3">
              <w:rPr>
                <w:vertAlign w:val="subscript"/>
              </w:rPr>
              <w:t>2</w:t>
            </w:r>
            <w:r w:rsidRPr="008574C3">
              <w:t xml:space="preserve"> από τα βαρέα οχήματα</w:t>
            </w:r>
            <w:r w:rsidRPr="008574C3">
              <w:rPr>
                <w:vertAlign w:val="superscript"/>
              </w:rPr>
              <w:t>13</w:t>
            </w:r>
            <w:r w:rsidRPr="008574C3">
              <w:t>, η Επιτροπή αναγνώρισε ότι προϋπόθεση για τη θέσπιση τέτοιου είδους μέτρων είναι μια ρυθμιζόμενη διαδικασία για τον προσδιορισμό των εκπομπών CO</w:t>
            </w:r>
            <w:r w:rsidRPr="008574C3">
              <w:rPr>
                <w:vertAlign w:val="subscript"/>
              </w:rPr>
              <w:t>2</w:t>
            </w:r>
            <w:r w:rsidRPr="008574C3">
              <w:t xml:space="preserve"> και της κατανάλωσης καυσίμου.</w:t>
            </w:r>
          </w:p>
        </w:tc>
        <w:tc>
          <w:tcPr>
            <w:tcW w:w="4876" w:type="dxa"/>
            <w:hideMark/>
          </w:tcPr>
          <w:p w:rsidR="00663581" w:rsidRPr="008574C3" w:rsidRDefault="00663581" w:rsidP="003C1F0E">
            <w:pPr>
              <w:pStyle w:val="Normal6"/>
              <w:rPr>
                <w:szCs w:val="24"/>
              </w:rPr>
            </w:pPr>
            <w:r w:rsidRPr="008574C3">
              <w:t>(5)</w:t>
            </w:r>
            <w:r w:rsidRPr="008574C3">
              <w:tab/>
              <w:t>Στην ανακοίνωση του 2014 σχετικά με μια στρατηγική για τη μείωση της κατανάλωσης καυσίμου και των εκπομπών CO</w:t>
            </w:r>
            <w:r w:rsidRPr="008574C3">
              <w:rPr>
                <w:vertAlign w:val="subscript"/>
              </w:rPr>
              <w:t>2</w:t>
            </w:r>
            <w:r w:rsidRPr="008574C3">
              <w:t xml:space="preserve"> από τα βαρέα οχήματα</w:t>
            </w:r>
            <w:r w:rsidRPr="008574C3">
              <w:rPr>
                <w:vertAlign w:val="superscript"/>
              </w:rPr>
              <w:t>13</w:t>
            </w:r>
            <w:r w:rsidRPr="008574C3">
              <w:t>, η Επιτροπή αναγνώρισε ότι προϋπόθεση για τη θέσπιση τέτοιου είδους μέτρων είναι μια ρυθμιζόμενη διαδικασία για τον προσδιορισμό των εκπομπών CO</w:t>
            </w:r>
            <w:r w:rsidRPr="008574C3">
              <w:rPr>
                <w:vertAlign w:val="subscript"/>
              </w:rPr>
              <w:t>2</w:t>
            </w:r>
            <w:r w:rsidRPr="008574C3">
              <w:t xml:space="preserve"> και της κατανάλωσης καυσίμου. </w:t>
            </w:r>
            <w:r w:rsidRPr="008574C3">
              <w:rPr>
                <w:b/>
                <w:i/>
              </w:rPr>
              <w:t>Στη δέσμη μέτρων της για την κινητικότητα «Η Ευρώπη σε εξέλιξη» του 2017, η Επιτροπή εκφράζει την πρόθεση να υποβάλει πρόταση για τα πρότυπα εκπομπών CO</w:t>
            </w:r>
            <w:r w:rsidRPr="00AD2A41">
              <w:rPr>
                <w:b/>
                <w:i/>
                <w:vertAlign w:val="subscript"/>
              </w:rPr>
              <w:t>2</w:t>
            </w:r>
            <w:r w:rsidRPr="008574C3">
              <w:rPr>
                <w:b/>
                <w:i/>
              </w:rPr>
              <w:t xml:space="preserve"> για τα βαρέα οχήματα το πρώτο εξάμηνο του 2018. Η έγκαιρη δημοσίευση της εν λόγω πρότασης είναι ζωτικής σημασίας για την ταχεία έγκριση των εν λόγω νέων προτύπων.</w:t>
            </w:r>
          </w:p>
        </w:tc>
      </w:tr>
      <w:tr w:rsidR="00663581" w:rsidRPr="008574C3" w:rsidTr="00383F8F">
        <w:trPr>
          <w:jc w:val="center"/>
        </w:trPr>
        <w:tc>
          <w:tcPr>
            <w:tcW w:w="4876" w:type="dxa"/>
            <w:hideMark/>
          </w:tcPr>
          <w:p w:rsidR="00663581" w:rsidRPr="008574C3" w:rsidRDefault="00663581" w:rsidP="003C1F0E">
            <w:pPr>
              <w:pStyle w:val="Normal6"/>
            </w:pPr>
            <w:r w:rsidRPr="008574C3">
              <w:t>__________________</w:t>
            </w:r>
          </w:p>
        </w:tc>
        <w:tc>
          <w:tcPr>
            <w:tcW w:w="4876" w:type="dxa"/>
            <w:hideMark/>
          </w:tcPr>
          <w:p w:rsidR="00663581" w:rsidRPr="008574C3" w:rsidRDefault="00663581" w:rsidP="003C1F0E">
            <w:pPr>
              <w:pStyle w:val="Normal6"/>
              <w:rPr>
                <w:szCs w:val="24"/>
              </w:rPr>
            </w:pPr>
            <w:r w:rsidRPr="008574C3">
              <w:t>__________________</w:t>
            </w:r>
          </w:p>
        </w:tc>
      </w:tr>
      <w:tr w:rsidR="00663581" w:rsidRPr="008574C3" w:rsidTr="00383F8F">
        <w:trPr>
          <w:jc w:val="center"/>
        </w:trPr>
        <w:tc>
          <w:tcPr>
            <w:tcW w:w="4876" w:type="dxa"/>
            <w:hideMark/>
          </w:tcPr>
          <w:p w:rsidR="00663581" w:rsidRPr="008574C3" w:rsidRDefault="00663581" w:rsidP="003C1F0E">
            <w:pPr>
              <w:pStyle w:val="Normal6"/>
            </w:pPr>
            <w:r w:rsidRPr="008574C3">
              <w:rPr>
                <w:vertAlign w:val="superscript"/>
              </w:rPr>
              <w:t>13</w:t>
            </w:r>
            <w:r w:rsidRPr="008574C3">
              <w:t xml:space="preserve"> COM(2014) 285 final.</w:t>
            </w:r>
          </w:p>
        </w:tc>
        <w:tc>
          <w:tcPr>
            <w:tcW w:w="4876" w:type="dxa"/>
            <w:hideMark/>
          </w:tcPr>
          <w:p w:rsidR="00663581" w:rsidRPr="008574C3" w:rsidRDefault="00663581" w:rsidP="003C1F0E">
            <w:pPr>
              <w:pStyle w:val="Normal6"/>
              <w:rPr>
                <w:szCs w:val="24"/>
              </w:rPr>
            </w:pPr>
            <w:r w:rsidRPr="008574C3">
              <w:rPr>
                <w:vertAlign w:val="superscript"/>
              </w:rPr>
              <w:t>13</w:t>
            </w:r>
            <w:r w:rsidRPr="008574C3">
              <w:t xml:space="preserve"> COM(2014) 285 final.</w:t>
            </w:r>
          </w:p>
        </w:tc>
      </w:tr>
    </w:tbl>
    <w:p w:rsidR="00663581" w:rsidRPr="008574C3" w:rsidRDefault="00663581" w:rsidP="00AD2A41">
      <w:pPr>
        <w:pStyle w:val="AMNumberTabs"/>
        <w:keepNext/>
      </w:pPr>
      <w:r w:rsidRPr="008574C3">
        <w:t>Τροπολογία</w:t>
      </w:r>
      <w:r w:rsidRPr="008574C3">
        <w:tab/>
      </w:r>
      <w:r w:rsidRPr="008574C3">
        <w:tab/>
        <w:t>5</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Αιτιολογική σκέψη 6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383F8F" w:rsidP="003C1F0E">
            <w:pPr>
              <w:pStyle w:val="Normal6"/>
              <w:rPr>
                <w:b/>
                <w:bCs/>
                <w:i/>
                <w:iCs/>
                <w:szCs w:val="24"/>
              </w:rPr>
            </w:pPr>
            <w:r w:rsidRPr="008574C3">
              <w:rPr>
                <w:b/>
                <w:bCs/>
                <w:i/>
                <w:iCs/>
              </w:rPr>
              <w:t>(</w:t>
            </w:r>
            <w:r w:rsidR="00663581" w:rsidRPr="008574C3">
              <w:rPr>
                <w:b/>
                <w:bCs/>
                <w:i/>
                <w:iCs/>
              </w:rPr>
              <w:t>6α)</w:t>
            </w:r>
            <w:r w:rsidR="00663581" w:rsidRPr="008574C3">
              <w:rPr>
                <w:b/>
                <w:bCs/>
                <w:i/>
                <w:iCs/>
              </w:rPr>
              <w:tab/>
            </w:r>
            <w:r w:rsidR="00663581" w:rsidRPr="008574C3">
              <w:rPr>
                <w:b/>
                <w:bCs/>
                <w:i/>
                <w:iCs/>
                <w:szCs w:val="24"/>
              </w:rPr>
              <w:t xml:space="preserve">Οι εταιρείες μεταφορών είναι σε </w:t>
            </w:r>
            <w:r w:rsidR="00663581" w:rsidRPr="008574C3">
              <w:rPr>
                <w:b/>
                <w:bCs/>
                <w:i/>
                <w:iCs/>
                <w:szCs w:val="24"/>
              </w:rPr>
              <w:lastRenderedPageBreak/>
              <w:t>μεγάλο βαθμό μικρές και μεσαίες επιχειρήσεις. Επιπλέον, δεν έχουν ακόμη πρόσβαση σε τυποποιημένες πληροφορίες για να αξιολογήσουν τις τεχνολογίες απόδοσης καυσίμου ή να συγκρίνουν τα φορτηγά, προκειμένου να λαμβάνουν όσο το δυνατόν πιο τεκμηριωμένες αποφάσεις αγοράς σύμφωνα με τις ανάγκες τους και να μειώσουν τις δαπάνες τους για καύσιμα, που αντιπροσωπεύουν περίπου το ένα τέταρτο των εξόδων λειτουργίας τους.</w:t>
            </w:r>
          </w:p>
        </w:tc>
      </w:tr>
    </w:tbl>
    <w:p w:rsidR="00663581" w:rsidRPr="008574C3" w:rsidRDefault="00663581" w:rsidP="00663581">
      <w:pPr>
        <w:pStyle w:val="AMNumberTabs"/>
        <w:keepNext/>
      </w:pPr>
      <w:r w:rsidRPr="008574C3">
        <w:lastRenderedPageBreak/>
        <w:t>Τροπολογία</w:t>
      </w:r>
      <w:r w:rsidRPr="008574C3">
        <w:tab/>
      </w:r>
      <w:r w:rsidRPr="008574C3">
        <w:tab/>
        <w:t>6</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(7)</w:t>
            </w:r>
            <w:r w:rsidRPr="008574C3">
              <w:tab/>
              <w:t>Πληροφορίες σχετικά με τις επιδόσεις ενός οχήματος όσον αφορά τις εκπομπές CO</w:t>
            </w:r>
            <w:r w:rsidRPr="008574C3">
              <w:rPr>
                <w:vertAlign w:val="subscript"/>
              </w:rPr>
              <w:t xml:space="preserve">2 </w:t>
            </w:r>
            <w:r w:rsidRPr="008574C3">
              <w:rPr>
                <w:b/>
                <w:i/>
              </w:rPr>
              <w:t xml:space="preserve"> </w:t>
            </w:r>
            <w:r w:rsidRPr="008574C3">
              <w:t>και την κατανάλωση καυσίμου θα πρέπει να δημοσιοποιούνται προκειμένου να δίνεται η δυνατότητα σε όλους τους χρήστες να λαμβάνουν καλώς τεκμηριωμένες αποφάσεις αγοράς</w:t>
            </w:r>
            <w:r w:rsidRPr="008574C3">
              <w:rPr>
                <w:b/>
                <w:i/>
              </w:rPr>
              <w:t>.</w:t>
            </w:r>
            <w:r w:rsidRPr="008574C3">
              <w:t xml:space="preserve"> Όλοι οι κατασκευαστές οχημάτων θα είναι σε θέση να συγκρίνουν τις επιδόσεις των οχημάτων τους με τις επιδόσεις των οχημάτων άλλων κατασκευαστών</w:t>
            </w:r>
            <w:r w:rsidRPr="008574C3">
              <w:rPr>
                <w:b/>
                <w:i/>
              </w:rPr>
              <w:t>,</w:t>
            </w:r>
            <w:r w:rsidRPr="008574C3">
              <w:t xml:space="preserve"> γεγονός </w:t>
            </w:r>
            <w:r w:rsidRPr="008574C3">
              <w:rPr>
                <w:b/>
                <w:i/>
              </w:rPr>
              <w:t>που</w:t>
            </w:r>
            <w:r w:rsidRPr="008574C3">
              <w:t xml:space="preserve"> θα ενισχύει τα κίνητρα για την ανάπτυξη καινοτομίας και άρα και την ανταγωνιστικότητα. Οι πληροφορίες αυτές θα παρέχουν επίσης στους πολιτικούς ιθύνοντες σε επίπεδο Ένωσης και σε επίπεδο κράτους μέλους μια ορθή βάση για τη χάραξη πολιτικών για την προώθηση της χρήσης οχημάτων με μεγαλύτερη ενεργειακή απόδοση. Ως εκ τούτου, είναι σκόπιμο να παρακολουθούνται, να δηλώνονται στην Επιτροπή και να δημοσιοποιούνται οι εκπομπές CO</w:t>
            </w:r>
            <w:r w:rsidRPr="008574C3">
              <w:rPr>
                <w:vertAlign w:val="subscript"/>
              </w:rPr>
              <w:t>2</w:t>
            </w:r>
            <w:r w:rsidRPr="008574C3">
              <w:t xml:space="preserve"> και η κατανάλωση καυσίμου κάθε νέου βαρέος οχήματος σύμφωνα με τον κανονισμό (ΕΕ) [.../...]</w:t>
            </w:r>
            <w:r w:rsidRPr="008574C3">
              <w:rPr>
                <w:vertAlign w:val="superscript"/>
              </w:rPr>
              <w:t>15</w:t>
            </w:r>
            <w:r w:rsidRPr="008574C3">
              <w:t xml:space="preserve"> της Επιτροπής [Υπηρεσία Εκδόσεων: Να προστεθεί η ορθή παραπομπή].</w:t>
            </w:r>
          </w:p>
        </w:tc>
        <w:tc>
          <w:tcPr>
            <w:tcW w:w="4876" w:type="dxa"/>
            <w:hideMark/>
          </w:tcPr>
          <w:p w:rsidR="00663581" w:rsidRPr="008574C3" w:rsidRDefault="00663581" w:rsidP="003C1F0E">
            <w:pPr>
              <w:pStyle w:val="Normal6"/>
              <w:rPr>
                <w:szCs w:val="24"/>
              </w:rPr>
            </w:pPr>
            <w:r w:rsidRPr="008574C3">
              <w:t>(7)</w:t>
            </w:r>
            <w:r w:rsidRPr="008574C3">
              <w:tab/>
            </w:r>
            <w:r w:rsidRPr="008574C3">
              <w:rPr>
                <w:szCs w:val="24"/>
              </w:rPr>
              <w:t>Πληροφορίες σχετικά με τις επιδόσεις ενός οχήματος όσον αφορά τις εκπομπές CO</w:t>
            </w:r>
            <w:r w:rsidRPr="008574C3">
              <w:rPr>
                <w:szCs w:val="24"/>
                <w:vertAlign w:val="subscript"/>
              </w:rPr>
              <w:t>2</w:t>
            </w:r>
            <w:r w:rsidRPr="008574C3">
              <w:rPr>
                <w:szCs w:val="24"/>
              </w:rPr>
              <w:t xml:space="preserve"> και την κατανάλωση καυσίμου θα πρέπει να δημοσιοποιούνται προκειμένου να δίνεται η δυνατότητα σε όλους τους χρήστες να λαμβάνουν καλώς τεκμηριωμένες αποφάσεις αγοράς</w:t>
            </w:r>
            <w:r w:rsidRPr="008574C3">
              <w:rPr>
                <w:b/>
                <w:i/>
                <w:szCs w:val="24"/>
              </w:rPr>
              <w:t xml:space="preserve"> και να διασφαλίζονται υψηλότατα επίπεδα διαφάνειας.</w:t>
            </w:r>
            <w:r w:rsidRPr="008574C3">
              <w:rPr>
                <w:szCs w:val="24"/>
              </w:rPr>
              <w:t xml:space="preserve"> Όλοι οι κατασκευαστές οχημάτων θα είναι σε θέση να συγκρίνουν τις επιδόσεις των οχημάτων τους με τις επιδόσεις των οχημάτων άλλων κατασκευαστών</w:t>
            </w:r>
            <w:r w:rsidRPr="008574C3">
              <w:rPr>
                <w:b/>
                <w:i/>
                <w:szCs w:val="24"/>
              </w:rPr>
              <w:t>.</w:t>
            </w:r>
            <w:r w:rsidRPr="008574C3">
              <w:rPr>
                <w:szCs w:val="24"/>
              </w:rPr>
              <w:t xml:space="preserve"> </w:t>
            </w:r>
            <w:r w:rsidRPr="008574C3">
              <w:rPr>
                <w:b/>
                <w:i/>
                <w:szCs w:val="24"/>
              </w:rPr>
              <w:t>Το</w:t>
            </w:r>
            <w:r w:rsidRPr="008574C3">
              <w:rPr>
                <w:szCs w:val="24"/>
              </w:rPr>
              <w:t xml:space="preserve"> γεγονός </w:t>
            </w:r>
            <w:r w:rsidRPr="008574C3">
              <w:rPr>
                <w:b/>
                <w:i/>
                <w:szCs w:val="24"/>
              </w:rPr>
              <w:t>αυτό</w:t>
            </w:r>
            <w:r w:rsidRPr="008574C3">
              <w:rPr>
                <w:szCs w:val="24"/>
              </w:rPr>
              <w:t xml:space="preserve"> θα ενισχύει τα κίνητρα για την ανάπτυξη καινοτομίας</w:t>
            </w:r>
            <w:r w:rsidRPr="008574C3">
              <w:rPr>
                <w:b/>
                <w:i/>
                <w:szCs w:val="24"/>
              </w:rPr>
              <w:t>, θα ενθαρρύνει την ανάπτυξη οχημάτων με υψηλότερη ενεργειακή απόδοση</w:t>
            </w:r>
            <w:r w:rsidRPr="008574C3">
              <w:rPr>
                <w:szCs w:val="24"/>
              </w:rPr>
              <w:t xml:space="preserve"> και άρα</w:t>
            </w:r>
            <w:r w:rsidRPr="008574C3">
              <w:rPr>
                <w:b/>
                <w:i/>
                <w:szCs w:val="24"/>
              </w:rPr>
              <w:t xml:space="preserve"> θα ενισχύει</w:t>
            </w:r>
            <w:r w:rsidRPr="008574C3">
              <w:rPr>
                <w:szCs w:val="24"/>
              </w:rPr>
              <w:t xml:space="preserve"> και την ανταγωνιστικότητα. Οι πληροφορίες αυτές θα παρέχουν επίσης στους πολιτικούς ιθύνοντες σε επίπεδο Ένωσης και σε επίπεδο κράτους μέλους μια ορθή βάση για τη χάραξη πολιτικών για την προώθηση της χρήσης οχημάτων με μεγαλύτερη ενεργειακή απόδοση. Ως εκ τούτου, είναι σκόπιμο να παρακολουθούνται, να δηλώνονται στην Επιτροπή και να δημοσιοποιούνται οι εκπομπές CO</w:t>
            </w:r>
            <w:r w:rsidRPr="008574C3">
              <w:rPr>
                <w:szCs w:val="24"/>
                <w:vertAlign w:val="subscript"/>
              </w:rPr>
              <w:t>2</w:t>
            </w:r>
            <w:r w:rsidRPr="008574C3">
              <w:rPr>
                <w:szCs w:val="24"/>
              </w:rPr>
              <w:t xml:space="preserve"> και η κατανάλωση καυσίμου κάθε νέου βαρέος οχήματος σύμφωνα με τον κανονισμό (ΕΕ) </w:t>
            </w:r>
            <w:r w:rsidRPr="008574C3">
              <w:rPr>
                <w:szCs w:val="24"/>
              </w:rPr>
              <w:lastRenderedPageBreak/>
              <w:t>[.../...]</w:t>
            </w:r>
            <w:r w:rsidRPr="008574C3">
              <w:rPr>
                <w:szCs w:val="24"/>
                <w:vertAlign w:val="superscript"/>
              </w:rPr>
              <w:t>15</w:t>
            </w:r>
            <w:r w:rsidRPr="008574C3">
              <w:rPr>
                <w:szCs w:val="24"/>
              </w:rPr>
              <w:t xml:space="preserve"> της Επιτροπής [Υπηρεσία Εκδόσεων: Να προστεθεί η ορθή παραπομπή].</w:t>
            </w:r>
          </w:p>
        </w:tc>
      </w:tr>
      <w:tr w:rsidR="00663581" w:rsidRPr="008574C3" w:rsidTr="00383F8F">
        <w:trPr>
          <w:jc w:val="center"/>
        </w:trPr>
        <w:tc>
          <w:tcPr>
            <w:tcW w:w="4876" w:type="dxa"/>
            <w:hideMark/>
          </w:tcPr>
          <w:p w:rsidR="00663581" w:rsidRPr="008574C3" w:rsidRDefault="00663581" w:rsidP="003C1F0E">
            <w:pPr>
              <w:pStyle w:val="Normal6"/>
            </w:pPr>
            <w:r w:rsidRPr="008574C3">
              <w:lastRenderedPageBreak/>
              <w:t>_________________</w:t>
            </w:r>
          </w:p>
        </w:tc>
        <w:tc>
          <w:tcPr>
            <w:tcW w:w="4876" w:type="dxa"/>
            <w:hideMark/>
          </w:tcPr>
          <w:p w:rsidR="00663581" w:rsidRPr="008574C3" w:rsidRDefault="00663581" w:rsidP="003C1F0E">
            <w:pPr>
              <w:pStyle w:val="Normal6"/>
            </w:pPr>
            <w:r w:rsidRPr="008574C3">
              <w:t>_________________</w:t>
            </w:r>
          </w:p>
        </w:tc>
      </w:tr>
      <w:tr w:rsidR="00663581" w:rsidRPr="008574C3" w:rsidTr="00383F8F">
        <w:trPr>
          <w:jc w:val="center"/>
        </w:trPr>
        <w:tc>
          <w:tcPr>
            <w:tcW w:w="4876" w:type="dxa"/>
            <w:hideMark/>
          </w:tcPr>
          <w:p w:rsidR="00663581" w:rsidRPr="008574C3" w:rsidRDefault="00663581" w:rsidP="003C1F0E">
            <w:pPr>
              <w:pStyle w:val="Normal6"/>
            </w:pPr>
            <w:r w:rsidRPr="008574C3">
              <w:rPr>
                <w:vertAlign w:val="superscript"/>
              </w:rPr>
              <w:t>15</w:t>
            </w:r>
            <w:r w:rsidRPr="008574C3">
              <w:t xml:space="preserve"> Κανονισμός (ΕΕ) [.../...] της Επιτροπής, για την εφαρμογή του κανονισμού (ΕΚ) αριθ. 595/2009 του Ευρωπαϊκού Κοινοβουλίου και του Συμβουλίου όσον αφορά των προσδιορισμό των εκπομπών CO</w:t>
            </w:r>
            <w:r w:rsidRPr="00AD2A41">
              <w:rPr>
                <w:vertAlign w:val="subscript"/>
              </w:rPr>
              <w:t>2</w:t>
            </w:r>
            <w:r w:rsidRPr="008574C3">
              <w:t xml:space="preserve"> και της κατανάλωσης καυσίμου των βαρέων οχημάτων (Euro VI) και για την τροποποίηση της οδηγίας 2007/46/ΕΚ του Ευρωπαϊκού Κοινοβουλίου και του Συμβουλίου και του κανονισμού (ΕΕ) αριθ. 582/2011 (ΕΕ L... της ..., …).</w:t>
            </w:r>
          </w:p>
        </w:tc>
        <w:tc>
          <w:tcPr>
            <w:tcW w:w="4876" w:type="dxa"/>
            <w:hideMark/>
          </w:tcPr>
          <w:p w:rsidR="00663581" w:rsidRPr="008574C3" w:rsidRDefault="00663581" w:rsidP="003C1F0E">
            <w:pPr>
              <w:pStyle w:val="Normal6"/>
            </w:pPr>
            <w:r w:rsidRPr="008574C3">
              <w:rPr>
                <w:vertAlign w:val="superscript"/>
              </w:rPr>
              <w:t>15</w:t>
            </w:r>
            <w:r w:rsidRPr="008574C3">
              <w:t xml:space="preserve"> Κανονισμός (ΕΕ) [.../...] της Επιτροπής, για την εφαρμογή του κανονισμού (ΕΚ) αριθ. 595/2009 του Ευρωπαϊκού Κοινοβουλίου και του Συμβουλίου όσον αφορά των προσδιορισμό των εκπομπών CO</w:t>
            </w:r>
            <w:r w:rsidRPr="00AD2A41">
              <w:rPr>
                <w:vertAlign w:val="subscript"/>
              </w:rPr>
              <w:t>2</w:t>
            </w:r>
            <w:r w:rsidRPr="008574C3">
              <w:t xml:space="preserve"> και της κατανάλωσης καυσίμου των βαρέων οχημάτων (Euro VI) και για την τροποποίηση της οδηγίας 2007/46/ΕΚ του Ευρωπαϊκού Κοινοβουλίου και του Συμβουλίου και του κανονισμού (ΕΕ) αριθ. 582/2011 (ΕΕ L... της ..., …).</w:t>
            </w:r>
          </w:p>
        </w:tc>
      </w:tr>
    </w:tbl>
    <w:p w:rsidR="00663581" w:rsidRPr="008574C3" w:rsidRDefault="00663581" w:rsidP="00663581">
      <w:pPr>
        <w:pStyle w:val="AMNumberTabs"/>
        <w:keepNext/>
      </w:pPr>
      <w:r w:rsidRPr="008574C3">
        <w:t>Τροπολογία</w:t>
      </w:r>
      <w:r w:rsidRPr="008574C3">
        <w:tab/>
      </w:r>
      <w:r w:rsidRPr="008574C3">
        <w:tab/>
        <w:t>7</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(8)</w:t>
            </w:r>
            <w:r w:rsidRPr="008574C3">
              <w:tab/>
              <w:t>Προκειμένου να αποκτηθεί πλήρη γνώση της διάρθρωσης του στόλου βαρέων οχημάτων στην Ένωση, της διαχρονικής εξέλιξής της και του δυνητικού αντίκτυπου στις εκπομπές CO</w:t>
            </w:r>
            <w:r w:rsidRPr="008574C3">
              <w:rPr>
                <w:vertAlign w:val="subscript"/>
              </w:rPr>
              <w:t>2</w:t>
            </w:r>
            <w:r w:rsidRPr="008574C3">
              <w:t>, είναι σκόπιμο να παρακολουθούνται και να δηλώνονται τα στοιχεία σχετικά με την ταξινόμηση όλων των νέων βαρέων οχημάτων και όλων των νέων ρυμουλκούμενων, συμπεριλαμβανομένων και στοιχείων για τα συστήματα παραγωγής και μετάδοσης ισχύος και το σχετικό αμάξωμα.</w:t>
            </w:r>
          </w:p>
        </w:tc>
        <w:tc>
          <w:tcPr>
            <w:tcW w:w="4876" w:type="dxa"/>
            <w:hideMark/>
          </w:tcPr>
          <w:p w:rsidR="00663581" w:rsidRPr="008574C3" w:rsidRDefault="00663581" w:rsidP="003C1F0E">
            <w:pPr>
              <w:pStyle w:val="Normal6"/>
              <w:rPr>
                <w:szCs w:val="24"/>
              </w:rPr>
            </w:pPr>
            <w:r w:rsidRPr="008574C3">
              <w:t>(8)</w:t>
            </w:r>
            <w:r w:rsidRPr="008574C3">
              <w:tab/>
              <w:t>Προκειμένου να αποκτηθεί πλήρη γνώση της διάρθρωσης του στόλου βαρέων οχημάτων στην Ένωση, της διαχρονικής εξέλιξής της και του δυνητικού αντίκτυπου στις εκπομπές CO</w:t>
            </w:r>
            <w:r w:rsidRPr="008574C3">
              <w:rPr>
                <w:vertAlign w:val="subscript"/>
              </w:rPr>
              <w:t>2</w:t>
            </w:r>
            <w:r w:rsidRPr="008574C3">
              <w:t xml:space="preserve">, είναι σκόπιμο να παρακολουθούνται και να δηλώνονται τα στοιχεία σχετικά με την ταξινόμηση όλων των νέων βαρέων οχημάτων και όλων των νέων ρυμουλκούμενων, συμπεριλαμβανομένων και στοιχείων για τα συστήματα παραγωγής και μετάδοσης ισχύος και το σχετικό αμάξωμα. </w:t>
            </w:r>
            <w:r w:rsidRPr="008574C3">
              <w:rPr>
                <w:b/>
                <w:i/>
              </w:rPr>
              <w:t>Οι ειδικές αρμοδιότητες παρακολούθησης και αναφοράς δεδομένων περιγράφονται στα άρθρα 4 και 5 αντιστοίχως.</w:t>
            </w:r>
          </w:p>
        </w:tc>
      </w:tr>
    </w:tbl>
    <w:p w:rsidR="00663581" w:rsidRPr="008574C3" w:rsidRDefault="00663581" w:rsidP="00663581">
      <w:pPr>
        <w:pStyle w:val="AMNumberTabs"/>
      </w:pPr>
      <w:r w:rsidRPr="008574C3">
        <w:t>Τροπολογία</w:t>
      </w:r>
      <w:r w:rsidRPr="008574C3">
        <w:tab/>
      </w:r>
      <w:r w:rsidRPr="008574C3">
        <w:tab/>
        <w:t>8</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8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trHeight w:val="240"/>
          <w:jc w:val="center"/>
        </w:trPr>
        <w:tc>
          <w:tcPr>
            <w:tcW w:w="9752" w:type="dxa"/>
            <w:gridSpan w:val="2"/>
          </w:tcPr>
          <w:p w:rsidR="00663581" w:rsidRPr="008574C3" w:rsidRDefault="00663581" w:rsidP="003C1F0E"/>
        </w:tc>
      </w:tr>
      <w:tr w:rsidR="00663581" w:rsidRPr="008574C3" w:rsidTr="00383F8F">
        <w:trPr>
          <w:trHeight w:val="240"/>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pPr>
            <w:r w:rsidRPr="008574C3">
              <w:rPr>
                <w:b/>
                <w:i/>
              </w:rPr>
              <w:t>(</w:t>
            </w:r>
            <w:r w:rsidR="00663581" w:rsidRPr="008574C3">
              <w:rPr>
                <w:b/>
                <w:i/>
              </w:rPr>
              <w:t>8α)</w:t>
            </w:r>
            <w:r w:rsidR="00663581" w:rsidRPr="008574C3">
              <w:tab/>
            </w:r>
            <w:r w:rsidR="00663581" w:rsidRPr="008574C3">
              <w:rPr>
                <w:b/>
                <w:i/>
              </w:rPr>
              <w:t xml:space="preserve">Το σύστημα παρακολούθησης και υποβολής εκθέσεων πρέπει να είναι </w:t>
            </w:r>
            <w:r w:rsidR="00663581" w:rsidRPr="008574C3">
              <w:rPr>
                <w:b/>
                <w:i/>
              </w:rPr>
              <w:lastRenderedPageBreak/>
              <w:t>εύχρηστο για όλες τις επιχειρήσεις που δραστηριοποιούνται στον τομέα των μεταφορών, ανεξαρτήτως των διαστάσεων και των πόρων τους.</w:t>
            </w:r>
          </w:p>
        </w:tc>
      </w:tr>
    </w:tbl>
    <w:p w:rsidR="00663581" w:rsidRPr="008574C3" w:rsidRDefault="00663581" w:rsidP="00663581">
      <w:pPr>
        <w:pStyle w:val="AMNumberTabs"/>
        <w:keepNext/>
      </w:pPr>
      <w:r w:rsidRPr="008574C3">
        <w:lastRenderedPageBreak/>
        <w:t>Τροπολογία</w:t>
      </w:r>
      <w:r w:rsidRPr="008574C3">
        <w:tab/>
      </w:r>
      <w:r w:rsidRPr="008574C3">
        <w:tab/>
        <w:t>9</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(9)</w:t>
            </w:r>
            <w:r w:rsidRPr="008574C3">
              <w:tab/>
              <w:t>Στοιχεία σχετικά με τις εκπομπές CO</w:t>
            </w:r>
            <w:r w:rsidRPr="008574C3">
              <w:rPr>
                <w:vertAlign w:val="subscript"/>
              </w:rPr>
              <w:t>2</w:t>
            </w:r>
            <w:r w:rsidRPr="008574C3">
              <w:t>και την κατανάλωση καυσίμου θα είναι διαθέσιμα για ορισμένα νέα βαρέα οχήματα που ταξινομούνται κατά το [2019]. Αρχής γενομένης από την ημερομηνία αυτή, οι αρμόδιες αρχές των κρατών μελών θα πρέπει, επομένως, να υποχρεούνται να παρέχουν στοιχεία σχετικά με τις νέες ταξινομήσεις και οι κατασκευαστές θα πρέπει να υποχρεούνται να παρέχουν τα τεχνικά δεδομένα που αφορούν τα εν λόγω οχήματα.</w:t>
            </w:r>
          </w:p>
        </w:tc>
        <w:tc>
          <w:tcPr>
            <w:tcW w:w="4876" w:type="dxa"/>
            <w:hideMark/>
          </w:tcPr>
          <w:p w:rsidR="00663581" w:rsidRPr="008574C3" w:rsidRDefault="00663581" w:rsidP="003C1F0E">
            <w:pPr>
              <w:pStyle w:val="Normal6"/>
              <w:rPr>
                <w:szCs w:val="24"/>
              </w:rPr>
            </w:pPr>
            <w:r w:rsidRPr="008574C3">
              <w:t>(9)</w:t>
            </w:r>
            <w:r w:rsidRPr="008574C3">
              <w:tab/>
              <w:t>Στοιχεία σχετικά με τις εκπομπές CO</w:t>
            </w:r>
            <w:r w:rsidRPr="008574C3">
              <w:rPr>
                <w:vertAlign w:val="subscript"/>
              </w:rPr>
              <w:t>2</w:t>
            </w:r>
            <w:r w:rsidRPr="008574C3">
              <w:t>και την κατανάλωση καυσίμου θα είναι διαθέσιμα για ορισμένα νέα βαρέα οχήματα που ταξινομούνται κατά το [2019]. Αρχής γενομένης από την ημερομηνία αυτή, οι αρμόδιες αρχές των κρατών μελών θα πρέπει, επομένως, να υποχρεούνται να παρέχουν στοιχεία σχετικά με τις νέες ταξινομήσεις και οι κατασκευαστές θα πρέπει να υποχρεούνται να παρέχουν τα τεχνικά δεδομένα που αφορούν τα εν λόγω οχήματα</w:t>
            </w:r>
            <w:r w:rsidRPr="008574C3">
              <w:rPr>
                <w:b/>
                <w:i/>
              </w:rPr>
              <w:t>, τα οποία εμπίπτουν στο πεδίο εφαρμογής του κανονισμού της Επιτροπής (ΕΕ) [</w:t>
            </w:r>
            <w:r w:rsidRPr="008574C3">
              <w:t>.</w:t>
            </w:r>
            <w:r w:rsidRPr="008574C3">
              <w:rPr>
                <w:b/>
                <w:i/>
              </w:rPr>
              <w:t>../...].</w:t>
            </w:r>
            <w:r w:rsidRPr="008574C3">
              <w:t xml:space="preserve"> </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663581" w:rsidP="003C1F0E">
            <w:pPr>
              <w:pStyle w:val="Normal6"/>
              <w:rPr>
                <w:szCs w:val="24"/>
              </w:rPr>
            </w:pPr>
            <w:r w:rsidRPr="008574C3">
              <w:t>__________________</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663581" w:rsidP="003C1F0E">
            <w:pPr>
              <w:pStyle w:val="Normal6"/>
              <w:rPr>
                <w:szCs w:val="24"/>
              </w:rPr>
            </w:pPr>
            <w:r w:rsidRPr="00AD2A41">
              <w:rPr>
                <w:b/>
                <w:i/>
                <w:vertAlign w:val="superscript"/>
              </w:rPr>
              <w:t>1a</w:t>
            </w:r>
            <w:r w:rsidRPr="008574C3">
              <w:rPr>
                <w:b/>
                <w:i/>
              </w:rPr>
              <w:t xml:space="preserve"> Κανονισμός (ΕΕ) [.../...] της Επιτροπής, για την εφαρμογή του κανονισμού (ΕΚ) αριθ. 595/2009 του Ευρωπαϊκού Κοινοβουλίου και του Συμβουλίου όσον αφορά των προσδιορισμό των εκπομπών CO</w:t>
            </w:r>
            <w:r w:rsidRPr="00AD2A41">
              <w:rPr>
                <w:b/>
                <w:i/>
                <w:vertAlign w:val="subscript"/>
              </w:rPr>
              <w:t>2</w:t>
            </w:r>
            <w:r w:rsidRPr="008574C3">
              <w:rPr>
                <w:b/>
                <w:i/>
              </w:rPr>
              <w:t xml:space="preserve"> και της κατανάλωσης καυσίμου των βαρέων οχημάτων (Euro VI) και για την τροποποίηση της οδηγίας 2007/46/ΕΚ του Ευρωπαϊκού Κοινοβουλίου και του Συμβουλίου και του κανονισμού (ΕΕ) αριθ. 582/2011 (ΕΕ L... της ..., …).</w:t>
            </w:r>
          </w:p>
        </w:tc>
      </w:tr>
      <w:tr w:rsidR="00663581" w:rsidRPr="008574C3" w:rsidTr="00383F8F">
        <w:trPr>
          <w:jc w:val="center"/>
        </w:trPr>
        <w:tc>
          <w:tcPr>
            <w:tcW w:w="4876" w:type="dxa"/>
          </w:tcPr>
          <w:p w:rsidR="00663581" w:rsidRPr="008574C3" w:rsidRDefault="00663581" w:rsidP="003C1F0E">
            <w:pPr>
              <w:pStyle w:val="Normal6"/>
            </w:pPr>
          </w:p>
        </w:tc>
        <w:tc>
          <w:tcPr>
            <w:tcW w:w="4876" w:type="dxa"/>
          </w:tcPr>
          <w:p w:rsidR="00663581" w:rsidRPr="008574C3" w:rsidRDefault="00663581" w:rsidP="003C1F0E">
            <w:pPr>
              <w:pStyle w:val="Normal6"/>
              <w:rPr>
                <w:b/>
                <w:i/>
                <w:vertAlign w:val="superscript"/>
              </w:rPr>
            </w:pPr>
            <w:r w:rsidRPr="008574C3">
              <w:rPr>
                <w:b/>
                <w:i/>
                <w:vertAlign w:val="superscript"/>
              </w:rPr>
              <w:t>+</w:t>
            </w:r>
            <w:r w:rsidRPr="008574C3">
              <w:rPr>
                <w:b/>
                <w:i/>
              </w:rPr>
              <w:t xml:space="preserve"> ΕΕ: να προστεθεί η ορθή παραπομπή.</w:t>
            </w:r>
          </w:p>
        </w:tc>
      </w:tr>
    </w:tbl>
    <w:p w:rsidR="00663581" w:rsidRPr="008574C3" w:rsidRDefault="00663581" w:rsidP="00663581">
      <w:pPr>
        <w:pStyle w:val="AMNumberTabs"/>
        <w:keepNext/>
      </w:pPr>
      <w:r w:rsidRPr="008574C3">
        <w:t>Τροπολογία</w:t>
      </w:r>
      <w:r w:rsidRPr="008574C3">
        <w:tab/>
      </w:r>
      <w:r w:rsidRPr="008574C3">
        <w:tab/>
        <w:t>10</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9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383F8F" w:rsidP="003C1F0E">
            <w:pPr>
              <w:pStyle w:val="Normal6"/>
              <w:rPr>
                <w:b/>
                <w:bCs/>
                <w:i/>
                <w:iCs/>
                <w:szCs w:val="24"/>
              </w:rPr>
            </w:pPr>
            <w:r w:rsidRPr="008574C3">
              <w:rPr>
                <w:b/>
                <w:bCs/>
                <w:i/>
                <w:iCs/>
              </w:rPr>
              <w:t>(</w:t>
            </w:r>
            <w:r w:rsidR="00663581" w:rsidRPr="008574C3">
              <w:rPr>
                <w:b/>
                <w:bCs/>
                <w:i/>
                <w:iCs/>
              </w:rPr>
              <w:t>9α)</w:t>
            </w:r>
            <w:r w:rsidR="00663581" w:rsidRPr="008574C3">
              <w:rPr>
                <w:b/>
                <w:bCs/>
                <w:i/>
                <w:iCs/>
              </w:rPr>
              <w:tab/>
            </w:r>
            <w:r w:rsidR="00663581" w:rsidRPr="008574C3">
              <w:rPr>
                <w:b/>
                <w:bCs/>
                <w:i/>
                <w:iCs/>
                <w:szCs w:val="24"/>
              </w:rPr>
              <w:t xml:space="preserve">Προκειμένου να εξασφαλιστεί ότι οι </w:t>
            </w:r>
            <w:r w:rsidR="00663581" w:rsidRPr="008574C3">
              <w:rPr>
                <w:b/>
                <w:bCs/>
                <w:i/>
                <w:iCs/>
                <w:szCs w:val="24"/>
              </w:rPr>
              <w:lastRenderedPageBreak/>
              <w:t xml:space="preserve">οικονομικοί φορείς θα έχουν τη δυνατότητα να προετοιμαστούν καλύτερα για τις ρυθμιστικές αλλαγές, η Επιτροπή θα πρέπει να δημοσιεύσει, το αργότερο στις 30 Ιουνίου 2018, ένα χρονοδιάγραμμα για την εφαρμογή του εργαλείου υπολογισμού ενεργειακής κατανάλωσης οχημάτων (VECTO), ενός λογισμικού που έχει αναπτυχθεί βάσει του κανονισμού (ΕΕ) 2017/2400 της Επιτροπής, σε βασικές τεχνολογίες και καινοτομίες που μειώνουν τις εκπομπές των οδικών εμπορευματικών μεταφορών. Η Επιτροπή θα πρέπει επίσης να επικαιροποιήσει χωρίς καθυστέρηση τη διαδικασία δοκιμής VECTO, που έχει οριστεί σύμφωνα με τον κανονισμό (ΕΚ) </w:t>
            </w:r>
            <w:r w:rsidR="00B15FC3" w:rsidRPr="008574C3">
              <w:rPr>
                <w:b/>
                <w:bCs/>
                <w:i/>
                <w:iCs/>
                <w:szCs w:val="24"/>
              </w:rPr>
              <w:t xml:space="preserve">αριθ. </w:t>
            </w:r>
            <w:r w:rsidR="00663581" w:rsidRPr="008574C3">
              <w:rPr>
                <w:b/>
                <w:bCs/>
                <w:i/>
                <w:iCs/>
                <w:szCs w:val="24"/>
              </w:rPr>
              <w:t>595/2009 ώστε να συμπεριλάβει όλες τις κατηγορίες βαρέων οχημάτων, συμπεριλαμβανομένων όλων των εναλλακτικών συστημάτων κίνησης, των ρυμουλκούμενων οχημάτων και τυχόν νέων τύπων εναλλακτικών καυσίμων που θα διατεθούν στην αγορά, προκειμένου να καλυφθεί όλο το εύρος των δυνατοτήτων όσον αφορά τα βαρέα οχήματα. Ως εκ τούτου, είναι σημαντικό ότι η Επιτροπή να επανεξετάζει τακτικά το πεδίο εφαρμογής των υποχρεώσεων παρακολούθησης και υποβολής εκθέσεων δυνάμει του παρόντος κανονισμού και, κατά περίπτωση, να υποβάλλει νομοθετικές προτάσεις.</w:t>
            </w:r>
          </w:p>
        </w:tc>
      </w:tr>
    </w:tbl>
    <w:p w:rsidR="00663581" w:rsidRPr="008574C3" w:rsidRDefault="00663581" w:rsidP="00663581">
      <w:pPr>
        <w:pStyle w:val="AMNumberTabs"/>
        <w:keepNext/>
      </w:pPr>
      <w:r w:rsidRPr="008574C3">
        <w:lastRenderedPageBreak/>
        <w:t>Τροπολογία</w:t>
      </w:r>
      <w:r w:rsidRPr="008574C3">
        <w:tab/>
      </w:r>
      <w:r w:rsidRPr="008574C3">
        <w:tab/>
        <w:t>11</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9 β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9β)</w:t>
            </w:r>
            <w:r w:rsidR="00663581" w:rsidRPr="008574C3">
              <w:rPr>
                <w:b/>
                <w:i/>
              </w:rPr>
              <w:tab/>
              <w:t xml:space="preserve">Το σύστημα παρακολούθησης και υποβολής εκθέσεων πρέπει να είναι εύχρηστο για όλες τις επιχειρήσεις που δραστηριοποιούνται στον τομέα των μεταφορών, ανεξαρτήτως των διαστάσεων και των πόρων τους. Η Επιτροπή θα πρέπει να προωθήσει ενεργά ένα τέτοιο σύστημα για να εξασφαλίσει </w:t>
            </w:r>
            <w:r w:rsidR="00663581" w:rsidRPr="008574C3">
              <w:rPr>
                <w:b/>
                <w:i/>
              </w:rPr>
              <w:lastRenderedPageBreak/>
              <w:t>ότι θα έχει ουσιαστικό αντίκτυπο στον τομέα και για να αυξηθεί η ευαισθητοποίηση σχετικά με τη διαθεσιμότητα των δεδομένων που αναφέρονται στις εκθέσεις.</w:t>
            </w:r>
          </w:p>
        </w:tc>
      </w:tr>
    </w:tbl>
    <w:p w:rsidR="00663581" w:rsidRPr="008574C3" w:rsidRDefault="00663581" w:rsidP="00663581">
      <w:pPr>
        <w:pStyle w:val="AMNumberTabs"/>
        <w:keepNext/>
      </w:pPr>
      <w:r w:rsidRPr="008574C3">
        <w:lastRenderedPageBreak/>
        <w:t>Τροπολογία</w:t>
      </w:r>
      <w:r w:rsidRPr="008574C3">
        <w:tab/>
      </w:r>
      <w:r w:rsidRPr="008574C3">
        <w:tab/>
        <w:t>12</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10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10α)</w:t>
            </w:r>
            <w:r w:rsidR="00663581" w:rsidRPr="008574C3">
              <w:rPr>
                <w:b/>
                <w:i/>
              </w:rPr>
              <w:tab/>
              <w:t>Τα αποτελέσματα των δοκιμών συμμόρφωσης της παραγωγής των αρχείων εισροής του VECTO θα πρέπει επίσης να παρακολουθούνται και να αναφέρονται στην Επιτροπή.</w:t>
            </w:r>
          </w:p>
        </w:tc>
      </w:tr>
    </w:tbl>
    <w:p w:rsidR="00663581" w:rsidRPr="008574C3" w:rsidRDefault="00663581" w:rsidP="00663581">
      <w:pPr>
        <w:pStyle w:val="AMNumberTabs"/>
        <w:keepNext/>
      </w:pPr>
      <w:r w:rsidRPr="008574C3">
        <w:t>Τροπολογία</w:t>
      </w:r>
      <w:r w:rsidRPr="008574C3">
        <w:tab/>
      </w:r>
      <w:r w:rsidRPr="008574C3">
        <w:tab/>
        <w:t>13</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10 β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10β)</w:t>
            </w:r>
            <w:r w:rsidR="00663581" w:rsidRPr="008574C3">
              <w:rPr>
                <w:b/>
                <w:i/>
              </w:rPr>
              <w:tab/>
              <w:t>Η ανάλυση της Επιτροπής σχετικά με τα στοιχεία που διαβιβάζονται από τα κράτη μέλη και τους κατασκευαστές για το προηγούμενο ημερολογιακό έτος πρέπει να παρουσιάζεται στο κοινό με τρόπο που να καταδεικνύει με σαφήνεια τις επιδόσεις του στόλου των βαρέων οχημάτων της Ένωσης και κάθε κράτους μέλους καθώς και των επιδόσεων κάθε κατασκευαστή με συγκρίσιμο τρόπο σε ό, τι αφορά τον μέσο όρο της κατανάλωσης καυσίμου και των εκπομπών CO</w:t>
            </w:r>
            <w:r w:rsidR="00663581" w:rsidRPr="008574C3">
              <w:rPr>
                <w:b/>
                <w:i/>
                <w:vertAlign w:val="subscript"/>
              </w:rPr>
              <w:t>2</w:t>
            </w:r>
            <w:r w:rsidR="00663581" w:rsidRPr="008574C3">
              <w:rPr>
                <w:b/>
                <w:i/>
              </w:rPr>
              <w:t>, ενώ πρέπει επίσης να λαμβάνονται υπόψη οι διαφορές στο χαρτοφυλάκιο προϊόντων των κατασκευαστών και το δηλωθέν προφίλ χρήσης.</w:t>
            </w:r>
          </w:p>
        </w:tc>
      </w:tr>
    </w:tbl>
    <w:p w:rsidR="00663581" w:rsidRPr="008574C3" w:rsidRDefault="00663581" w:rsidP="00663581">
      <w:pPr>
        <w:pStyle w:val="AMNumberTabs"/>
        <w:keepNext/>
      </w:pPr>
      <w:r w:rsidRPr="008574C3">
        <w:t>Τροπολογία</w:t>
      </w:r>
      <w:r w:rsidRPr="008574C3">
        <w:tab/>
      </w:r>
      <w:r w:rsidRPr="008574C3">
        <w:tab/>
        <w:t>14</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r w:rsidRPr="008574C3">
              <w:t xml:space="preserve">(11) </w:t>
            </w:r>
            <w:r w:rsidRPr="008574C3">
              <w:tab/>
              <w:t>Είναι σημαντικό να διασφαλιστεί ότι τα δεδομένα που παρακολουθούνται και δηλώνονται είναι άρτια και αξιόπιστα. Επομένως, η Επιτροπή θα πρέπει να διαθέτει τρόπους για να επαληθεύει και, κατά περίπτωση, να διορθώνει τα τελικά δεδομένα. Συνεπώς, μαζί με τις απαιτήσεις παρακολούθησης θα πρέπει να προβλέπονται και παράμετροι που να επιτρέπουν την επαρκή ιχνηλάτηση και επαλήθευση των δεδομένων.</w:t>
            </w:r>
          </w:p>
        </w:tc>
        <w:tc>
          <w:tcPr>
            <w:tcW w:w="4876" w:type="dxa"/>
            <w:hideMark/>
          </w:tcPr>
          <w:p w:rsidR="00663581" w:rsidRPr="008574C3" w:rsidRDefault="00663581" w:rsidP="003C1F0E">
            <w:pPr>
              <w:pStyle w:val="Normal6"/>
              <w:rPr>
                <w:b/>
                <w:szCs w:val="24"/>
              </w:rPr>
            </w:pPr>
            <w:r w:rsidRPr="008574C3">
              <w:t>(11)</w:t>
            </w:r>
            <w:r w:rsidRPr="008574C3">
              <w:tab/>
            </w:r>
            <w:r w:rsidRPr="008574C3">
              <w:rPr>
                <w:szCs w:val="24"/>
              </w:rPr>
              <w:t xml:space="preserve">Είναι σημαντικό να διασφαλιστεί ότι τα δεδομένα που παρακολουθούνται και δηλώνονται είναι άρτια και αξιόπιστα. Επομένως, η Επιτροπή θα πρέπει να διαθέτει τρόπους για να επαληθεύει και, κατά περίπτωση, να διορθώνει τα τελικά δεδομένα. </w:t>
            </w:r>
            <w:r w:rsidRPr="008574C3">
              <w:rPr>
                <w:b/>
                <w:i/>
                <w:szCs w:val="24"/>
              </w:rPr>
              <w:t>Όταν η επαλήθευση από την Επιτροπή της ορθότητας και της ποιότητας των δεδομένων που δηλώνονται αποκαλύπτει περιπτώσεις σκόπιμης ή ακούσιας μη συμμόρφωσης με οποιαδήποτε από τις απαιτήσεις που ορίζονται στον παρόντα κανονισμό, η Επιτροπή θα πρέπει να επιβάλλει διοικητικό πρόστιμο στον συγκεκριμένο κατασκευαστή για παράβαση του παρόντος κανονισμού. Το διοικητικό πρόστιμο θα πρέπει να είναι αποτελεσματικό, αναλογικό και αποτρεπτικό.</w:t>
            </w:r>
            <w:r w:rsidRPr="008574C3">
              <w:rPr>
                <w:szCs w:val="24"/>
              </w:rPr>
              <w:t xml:space="preserve"> </w:t>
            </w:r>
            <w:r w:rsidRPr="008574C3">
              <w:t xml:space="preserve">Συνεπώς, μαζί με τις απαιτήσεις παρακολούθησης θα πρέπει να προβλέπονται και παράμετροι που να επιτρέπουν την επαρκή ιχνηλάτηση και επαλήθευση των δεδομένων. </w:t>
            </w:r>
          </w:p>
        </w:tc>
      </w:tr>
    </w:tbl>
    <w:p w:rsidR="00663581" w:rsidRPr="008574C3" w:rsidRDefault="00663581" w:rsidP="00663581">
      <w:pPr>
        <w:pStyle w:val="AMNumberTabs"/>
        <w:keepNext/>
      </w:pPr>
      <w:r w:rsidRPr="008574C3">
        <w:t>Τροπολογία</w:t>
      </w:r>
      <w:r w:rsidRPr="008574C3">
        <w:tab/>
      </w:r>
      <w:r w:rsidRPr="008574C3">
        <w:tab/>
        <w:t>15</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(12)</w:t>
            </w:r>
            <w:r w:rsidRPr="008574C3">
              <w:tab/>
              <w:t>Με βάση την πείρα που έχει αποκτηθεί από την παρακολούθηση και τη δήλωση στοιχείων σχετικά με τις εκπομπές CO</w:t>
            </w:r>
            <w:r w:rsidRPr="008574C3">
              <w:rPr>
                <w:vertAlign w:val="subscript"/>
              </w:rPr>
              <w:t>2</w:t>
            </w:r>
            <w:r w:rsidRPr="008574C3">
              <w:t xml:space="preserve"> σύμφωνα με τον κανονισμό (ΕΚ) αριθ. 443/2009 του Ευρωπαϊκού Κοινοβουλίου και του Συμβουλίου για τα καινούργια επιβατικά αυτοκίνητα και τον κανονισμό (ΕΕ) αριθ. 510/2011 του Ευρωπαϊκού Κοινοβουλίου και του Συμβουλίου</w:t>
            </w:r>
            <w:r w:rsidRPr="008574C3">
              <w:rPr>
                <w:vertAlign w:val="superscript"/>
              </w:rPr>
              <w:t>17</w:t>
            </w:r>
            <w:r w:rsidRPr="008574C3">
              <w:t xml:space="preserve"> για τα καινούργια ελαφρά επαγγελματικά οχήματα, είναι σκόπιμο να ανατεθεί στον Ευρωπαϊκό Οργανισμό Περιβάλλοντος η ευθύνη για την ανταλλαγή των δεδομένων με τις αρμόδιες αρχές των κρατών μελών και τους κατασκευαστές, καθώς και για τη διαχείριση της τελικής βάσης δεδομένων για λογαριασμό της Επιτροπής. Επίσης, είναι σκόπιμο να εναρμονιστούν κατά το δυνατόν οι διαδικασίες παρακολούθησης και δήλωσης για τα βαρέα οχήματα με τις ήδη υφιστάμενες διαδικασίες για τα ελαφρά οχήματα.</w:t>
            </w:r>
          </w:p>
        </w:tc>
        <w:tc>
          <w:tcPr>
            <w:tcW w:w="4876" w:type="dxa"/>
            <w:hideMark/>
          </w:tcPr>
          <w:p w:rsidR="00663581" w:rsidRPr="008574C3" w:rsidRDefault="00663581" w:rsidP="003C1F0E">
            <w:pPr>
              <w:pStyle w:val="Normal6"/>
              <w:rPr>
                <w:szCs w:val="24"/>
              </w:rPr>
            </w:pPr>
            <w:r w:rsidRPr="008574C3">
              <w:t>(12)</w:t>
            </w:r>
            <w:r w:rsidRPr="008574C3">
              <w:tab/>
              <w:t>Με βάση την πείρα που έχει αποκτηθεί από την παρακολούθηση και τη δήλωση στοιχείων σχετικά με τις εκπομπές CO</w:t>
            </w:r>
            <w:r w:rsidRPr="008574C3">
              <w:rPr>
                <w:vertAlign w:val="subscript"/>
              </w:rPr>
              <w:t>2</w:t>
            </w:r>
            <w:r w:rsidRPr="008574C3">
              <w:t xml:space="preserve"> σύμφωνα με τον κανονισμό (ΕΚ) αριθ. 443/2009 του Ευρωπαϊκού Κοινοβουλίου και του Συμβουλίου</w:t>
            </w:r>
            <w:r w:rsidRPr="008574C3">
              <w:rPr>
                <w:b/>
                <w:i/>
                <w:vertAlign w:val="superscript"/>
              </w:rPr>
              <w:t>16</w:t>
            </w:r>
            <w:r w:rsidRPr="008574C3">
              <w:t xml:space="preserve"> για τα καινούργια επιβατικά αυτοκίνητα και τον κανονισμό (ΕΕ) αριθ. 510/2011 του Ευρωπαϊκού Κοινοβουλίου και του Συμβουλίου</w:t>
            </w:r>
            <w:r w:rsidRPr="008574C3">
              <w:rPr>
                <w:vertAlign w:val="superscript"/>
              </w:rPr>
              <w:t>17</w:t>
            </w:r>
            <w:r w:rsidRPr="008574C3">
              <w:t xml:space="preserve"> για τα καινούργια ελαφρά επαγγελματικά οχήματα, είναι σκόπιμο να ανατεθεί στον Ευρωπαϊκό Οργανισμό Περιβάλλοντος η ευθύνη για την ανταλλαγή των δεδομένων με τις αρμόδιες αρχές των κρατών μελών και τους κατασκευαστές, καθώς και για τη διαχείριση της τελικής βάσης δεδομένων</w:t>
            </w:r>
            <w:r w:rsidRPr="008574C3">
              <w:rPr>
                <w:b/>
                <w:i/>
              </w:rPr>
              <w:t>, που θα πρέπει να είναι προσβάσιμη σε μεταφορείς και τρίτους δωρεάν και σε ψηφιακή μορφή με δυνατότητα αναζήτησης,</w:t>
            </w:r>
            <w:r w:rsidRPr="008574C3">
              <w:t xml:space="preserve"> για λογαριασμό της Επιτροπής. Επίσης, είναι σκόπιμο να εναρμονιστούν κατά το δυνατόν οι διαδικασίες παρακολούθησης και δήλωσης για τα βαρέα οχήματα με τις ήδη υφιστάμενες διαδικασίες για τα ελαφρά οχήματα.</w:t>
            </w:r>
          </w:p>
        </w:tc>
      </w:tr>
      <w:tr w:rsidR="00663581" w:rsidRPr="008574C3" w:rsidTr="00383F8F">
        <w:trPr>
          <w:jc w:val="center"/>
        </w:trPr>
        <w:tc>
          <w:tcPr>
            <w:tcW w:w="4876" w:type="dxa"/>
            <w:hideMark/>
          </w:tcPr>
          <w:p w:rsidR="00663581" w:rsidRPr="008574C3" w:rsidRDefault="00663581" w:rsidP="003C1F0E">
            <w:pPr>
              <w:pStyle w:val="Normal6"/>
            </w:pPr>
            <w:r w:rsidRPr="008574C3">
              <w:t>__________________</w:t>
            </w:r>
          </w:p>
        </w:tc>
        <w:tc>
          <w:tcPr>
            <w:tcW w:w="4876" w:type="dxa"/>
            <w:hideMark/>
          </w:tcPr>
          <w:p w:rsidR="00663581" w:rsidRPr="008574C3" w:rsidRDefault="00663581" w:rsidP="003C1F0E">
            <w:pPr>
              <w:pStyle w:val="Normal6"/>
              <w:rPr>
                <w:szCs w:val="24"/>
              </w:rPr>
            </w:pPr>
            <w:r w:rsidRPr="008574C3">
              <w:t>__________________</w:t>
            </w:r>
          </w:p>
        </w:tc>
      </w:tr>
      <w:tr w:rsidR="00663581" w:rsidRPr="008574C3" w:rsidTr="00383F8F">
        <w:trPr>
          <w:jc w:val="center"/>
        </w:trPr>
        <w:tc>
          <w:tcPr>
            <w:tcW w:w="4876" w:type="dxa"/>
            <w:hideMark/>
          </w:tcPr>
          <w:p w:rsidR="00663581" w:rsidRPr="008574C3" w:rsidRDefault="00663581" w:rsidP="003C1F0E">
            <w:pPr>
              <w:pStyle w:val="Normal6"/>
            </w:pPr>
            <w:r w:rsidRPr="008574C3">
              <w:rPr>
                <w:vertAlign w:val="superscript"/>
              </w:rPr>
              <w:t>16</w:t>
            </w:r>
            <w:r w:rsidRPr="008574C3">
              <w:t xml:space="preserve"> Κανονισμός (ΕΚ) αριθ. 443/2009 του Ευρωπαϊκού Κοινοβουλίου και του Συμβουλίου, της 23ης Απριλίου 2009, σχετικά με τα πρότυπα επιδόσεων για τις εκπομπές από τα καινούργια επιβατικά αυτοκίνητα, στο πλαίσιο της ολοκληρωμένης προσέγγισης της Κοινότητας για τη μείωση των εκπομπών CO</w:t>
            </w:r>
            <w:r w:rsidRPr="00AD2A41">
              <w:rPr>
                <w:vertAlign w:val="subscript"/>
              </w:rPr>
              <w:t>2</w:t>
            </w:r>
            <w:r w:rsidRPr="008574C3">
              <w:t xml:space="preserve"> από ελαφρά οχήματα, ΕΕ L 140 της 5.6.2009, σ. 1.</w:t>
            </w:r>
          </w:p>
        </w:tc>
        <w:tc>
          <w:tcPr>
            <w:tcW w:w="4876" w:type="dxa"/>
            <w:hideMark/>
          </w:tcPr>
          <w:p w:rsidR="00663581" w:rsidRPr="008574C3" w:rsidRDefault="00663581" w:rsidP="003C1F0E">
            <w:pPr>
              <w:pStyle w:val="Normal6"/>
              <w:rPr>
                <w:szCs w:val="24"/>
              </w:rPr>
            </w:pPr>
            <w:r w:rsidRPr="008574C3">
              <w:rPr>
                <w:vertAlign w:val="superscript"/>
              </w:rPr>
              <w:t>16</w:t>
            </w:r>
            <w:r w:rsidRPr="008574C3">
              <w:t xml:space="preserve"> Κανονισμός (ΕΚ) αριθ. 443/2009 του Ευρωπαϊκού Κοινοβουλίου και του Συμβουλίου, της 23ης Απριλίου 2009, σχετικά με τα πρότυπα επιδόσεων για τις εκπομπές από τα καινούργια επιβατικά αυτοκίνητα, στο πλαίσιο της ολοκληρωμένης προσέγγισης της Κοινότητας για τη μείωση των εκπομπών CO</w:t>
            </w:r>
            <w:r w:rsidRPr="00AD2A41">
              <w:rPr>
                <w:vertAlign w:val="subscript"/>
              </w:rPr>
              <w:t>2</w:t>
            </w:r>
            <w:r w:rsidRPr="008574C3">
              <w:t xml:space="preserve"> από ελαφρά οχήματα, ΕΕ L 140 της 5.6.2009, σ. 1.</w:t>
            </w:r>
          </w:p>
        </w:tc>
      </w:tr>
      <w:tr w:rsidR="00663581" w:rsidRPr="008574C3" w:rsidTr="00383F8F">
        <w:trPr>
          <w:jc w:val="center"/>
        </w:trPr>
        <w:tc>
          <w:tcPr>
            <w:tcW w:w="4876" w:type="dxa"/>
            <w:hideMark/>
          </w:tcPr>
          <w:p w:rsidR="00663581" w:rsidRPr="008574C3" w:rsidRDefault="00663581" w:rsidP="003C1F0E">
            <w:pPr>
              <w:pStyle w:val="Normal6"/>
            </w:pPr>
            <w:r w:rsidRPr="008574C3">
              <w:rPr>
                <w:vertAlign w:val="superscript"/>
              </w:rPr>
              <w:t>17</w:t>
            </w:r>
            <w:r w:rsidRPr="008574C3">
              <w:t xml:space="preserve"> Κανονισμός (ΕΕ) αριθ. 510/2011 του Ευρωπαϊκού Κοινοβουλίου και του Συμβουλίου, της 11ης Μαΐου 2011, σχετικά με τα πρότυπα επιδόσεων για τις εκπομπές από τα καινούργια ελαφρά επαγγελματικά οχήματα όσον αφορά τις εκπομπές, στο πλαίσιο της ολοκληρωμένης προσέγγισης της Ένωσης για τη μείωση των εκπομπών CO</w:t>
            </w:r>
            <w:r w:rsidRPr="00AD2A41">
              <w:rPr>
                <w:vertAlign w:val="subscript"/>
              </w:rPr>
              <w:t>2</w:t>
            </w:r>
            <w:r w:rsidRPr="008574C3">
              <w:t xml:space="preserve"> από ελαφρά οχήματα, ΕΕ L 145 της 31.5.2011, σ. 1.</w:t>
            </w:r>
          </w:p>
        </w:tc>
        <w:tc>
          <w:tcPr>
            <w:tcW w:w="4876" w:type="dxa"/>
            <w:hideMark/>
          </w:tcPr>
          <w:p w:rsidR="00663581" w:rsidRPr="008574C3" w:rsidRDefault="00663581" w:rsidP="003C1F0E">
            <w:pPr>
              <w:pStyle w:val="Normal6"/>
              <w:rPr>
                <w:szCs w:val="24"/>
              </w:rPr>
            </w:pPr>
            <w:r w:rsidRPr="008574C3">
              <w:rPr>
                <w:vertAlign w:val="superscript"/>
              </w:rPr>
              <w:t>17</w:t>
            </w:r>
            <w:r w:rsidRPr="008574C3">
              <w:t xml:space="preserve"> Κανονισμός (ΕΕ) αριθ. 510/2011 του Ευρωπαϊκού Κοινοβουλίου και του Συμβουλίου, της 11ης Μαΐου 2011, σχετικά με τα πρότυπα επιδόσεων για τις εκπομπές από τα καινούργια ελαφρά επαγγελματικά οχήματα όσον αφορά τις εκπομπές, στο πλαίσιο της ολοκληρωμένης προσέγγισης της Ένωσης για τη μείωση των εκπομπών CO</w:t>
            </w:r>
            <w:r w:rsidRPr="00AD2A41">
              <w:rPr>
                <w:vertAlign w:val="subscript"/>
              </w:rPr>
              <w:t>2</w:t>
            </w:r>
            <w:r w:rsidRPr="008574C3">
              <w:t xml:space="preserve"> από ελαφρά οχήματα, ΕΕ L 145 της 31.5.2011, σ. 1.</w:t>
            </w:r>
          </w:p>
        </w:tc>
      </w:tr>
    </w:tbl>
    <w:p w:rsidR="00663581" w:rsidRPr="008574C3" w:rsidRDefault="00663581" w:rsidP="00663581">
      <w:pPr>
        <w:pStyle w:val="AMNumberTabs"/>
        <w:keepNext/>
      </w:pPr>
      <w:r w:rsidRPr="008574C3">
        <w:t>Τροπολογία</w:t>
      </w:r>
      <w:r w:rsidRPr="008574C3">
        <w:tab/>
      </w:r>
      <w:r w:rsidRPr="008574C3">
        <w:tab/>
        <w:t>16</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12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rPr>
                <w:szCs w:val="24"/>
              </w:rPr>
            </w:pPr>
            <w:r w:rsidRPr="008574C3">
              <w:rPr>
                <w:b/>
                <w:i/>
              </w:rPr>
              <w:t>(</w:t>
            </w:r>
            <w:r w:rsidR="00663581" w:rsidRPr="008574C3">
              <w:rPr>
                <w:b/>
                <w:i/>
              </w:rPr>
              <w:t>12α)</w:t>
            </w:r>
            <w:r w:rsidR="00663581" w:rsidRPr="008574C3">
              <w:rPr>
                <w:b/>
                <w:i/>
              </w:rPr>
              <w:tab/>
              <w:t>Στη δέσμη μέτρων της για την κινητικότητα «Η Ευρώπη σε εξέλιξη» του 2017, η Επιτροπή εκφράζει την πρόθεση να υποβάλει πρόταση για τα πρότυπα εκπομπών CO</w:t>
            </w:r>
            <w:r w:rsidR="00663581" w:rsidRPr="008574C3">
              <w:rPr>
                <w:b/>
                <w:i/>
                <w:vertAlign w:val="subscript"/>
              </w:rPr>
              <w:t>2</w:t>
            </w:r>
            <w:r w:rsidR="00663581" w:rsidRPr="008574C3">
              <w:rPr>
                <w:b/>
                <w:i/>
              </w:rPr>
              <w:t xml:space="preserve"> για τα βαρέα οχήματα το πρώτο εξάμηνο του 2018. Ο ορισμός φιλόδοξων στόχων όσον αφορά τις εκπομπές CO</w:t>
            </w:r>
            <w:r w:rsidR="00663581" w:rsidRPr="008574C3">
              <w:rPr>
                <w:b/>
                <w:i/>
                <w:vertAlign w:val="subscript"/>
              </w:rPr>
              <w:t xml:space="preserve">2 </w:t>
            </w:r>
            <w:r w:rsidR="00663581" w:rsidRPr="008574C3">
              <w:rPr>
                <w:b/>
                <w:i/>
              </w:rPr>
              <w:t>των βαρέων οχημάτων για το 2025 πρέπει να θεωρείται ο απώτερος στόχος αυτού του νομοθετικού προγράμματος και η πρόταση θα πρέπει να υποβληθεί από την Επιτροπή το αργότερο στις 30 Απριλίου 2018.</w:t>
            </w:r>
          </w:p>
        </w:tc>
      </w:tr>
    </w:tbl>
    <w:p w:rsidR="00663581" w:rsidRPr="008574C3" w:rsidRDefault="00663581" w:rsidP="00663581">
      <w:pPr>
        <w:pStyle w:val="AMNumberTabs"/>
        <w:keepNext/>
      </w:pPr>
      <w:r w:rsidRPr="008574C3">
        <w:t>Τροπολογία</w:t>
      </w:r>
      <w:r w:rsidRPr="008574C3">
        <w:tab/>
      </w:r>
      <w:r w:rsidRPr="008574C3">
        <w:tab/>
        <w:t>17</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Αιτιολογική σκέψη 12 β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383F8F" w:rsidP="003C1F0E">
            <w:pPr>
              <w:pStyle w:val="Normal6"/>
              <w:rPr>
                <w:b/>
                <w:bCs/>
                <w:i/>
                <w:iCs/>
                <w:szCs w:val="24"/>
              </w:rPr>
            </w:pPr>
            <w:r w:rsidRPr="008574C3">
              <w:rPr>
                <w:b/>
                <w:bCs/>
                <w:i/>
                <w:iCs/>
              </w:rPr>
              <w:t>(</w:t>
            </w:r>
            <w:r w:rsidR="00663581" w:rsidRPr="008574C3">
              <w:rPr>
                <w:b/>
                <w:bCs/>
                <w:i/>
                <w:iCs/>
              </w:rPr>
              <w:t>12β)</w:t>
            </w:r>
            <w:r w:rsidR="00663581" w:rsidRPr="008574C3">
              <w:rPr>
                <w:b/>
                <w:bCs/>
                <w:i/>
                <w:iCs/>
              </w:rPr>
              <w:tab/>
            </w:r>
            <w:r w:rsidR="00663581" w:rsidRPr="008574C3">
              <w:rPr>
                <w:b/>
                <w:bCs/>
                <w:i/>
                <w:iCs/>
                <w:szCs w:val="24"/>
              </w:rPr>
              <w:t>Η Επιτροπή θα πρέπει να αναπτύξει, χωρίς καθυστέρηση, μια δοκιμή επαλήθευσης στο δρόμο, η οποία θα πραγματοποιείται υποχρεωτικώς από τους κατασκευαστές αρχικού εξοπλισμού (ΟΕΜ), υπό την επίβλεψη ανεξάρτητων και διαπιστευμένων φορέων, με σκοπό τον εντοπισμό πιθανών αποκλίσεων μεταξύ των προσομοιωμένων και των πραγματικών τιμών των εκπομπών CO</w:t>
            </w:r>
            <w:r w:rsidR="00663581" w:rsidRPr="00AD2A41">
              <w:rPr>
                <w:b/>
                <w:bCs/>
                <w:i/>
                <w:iCs/>
                <w:szCs w:val="24"/>
                <w:vertAlign w:val="subscript"/>
              </w:rPr>
              <w:t>2</w:t>
            </w:r>
            <w:r w:rsidR="00663581" w:rsidRPr="008574C3">
              <w:rPr>
                <w:b/>
                <w:bCs/>
                <w:i/>
                <w:iCs/>
                <w:szCs w:val="24"/>
              </w:rPr>
              <w:t xml:space="preserve"> ενός πλήρους βαρέος οχήματος. Ανεξάρτητοι τρίτοι θα πρέπει να επιτρέπεται να διενεργούν ανεξάρτητες δοκιμές σε τεχνικές υπηρεσίες ή διαπιστευμένα εργαστήρια και να έχουν πρόσβαση στα αναγκαία δεδομένα. Τα αποτελέσματα των δοκιμών αυτών πρέπει να παρακολουθούνται και να αναφέρονται σε εκθέσεις σύμφωνα με τον παρόντα κανονισμό και πρέπει να γίνονται διαθέσιμα στο κοινό. </w:t>
            </w:r>
          </w:p>
        </w:tc>
      </w:tr>
    </w:tbl>
    <w:p w:rsidR="00663581" w:rsidRPr="008574C3" w:rsidRDefault="00663581" w:rsidP="00AD2A41">
      <w:pPr>
        <w:pStyle w:val="AMNumberTabs"/>
        <w:keepNext/>
      </w:pPr>
      <w:r w:rsidRPr="008574C3">
        <w:t>Τροπολογία</w:t>
      </w:r>
      <w:r w:rsidRPr="008574C3">
        <w:tab/>
      </w:r>
      <w:r w:rsidRPr="008574C3">
        <w:tab/>
        <w:t>18</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Αιτιολογική σκέψη 12 γ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trHeight w:val="240"/>
          <w:jc w:val="center"/>
        </w:trPr>
        <w:tc>
          <w:tcPr>
            <w:tcW w:w="9752" w:type="dxa"/>
            <w:gridSpan w:val="2"/>
          </w:tcPr>
          <w:p w:rsidR="00663581" w:rsidRPr="008574C3" w:rsidRDefault="00663581" w:rsidP="00AD2A41">
            <w:pPr>
              <w:keepNext/>
            </w:pPr>
          </w:p>
        </w:tc>
      </w:tr>
      <w:tr w:rsidR="00663581" w:rsidRPr="008574C3" w:rsidTr="00383F8F">
        <w:trPr>
          <w:trHeight w:val="240"/>
          <w:jc w:val="center"/>
        </w:trPr>
        <w:tc>
          <w:tcPr>
            <w:tcW w:w="4876" w:type="dxa"/>
            <w:hideMark/>
          </w:tcPr>
          <w:p w:rsidR="00663581" w:rsidRPr="008574C3" w:rsidRDefault="00663581" w:rsidP="00AD2A41">
            <w:pPr>
              <w:pStyle w:val="ColumnHeading"/>
              <w:keepNext/>
            </w:pPr>
            <w:r w:rsidRPr="008574C3">
              <w:t>Κείμενο που προτείνει η Επιτροπή</w:t>
            </w:r>
          </w:p>
        </w:tc>
        <w:tc>
          <w:tcPr>
            <w:tcW w:w="4876" w:type="dxa"/>
            <w:hideMark/>
          </w:tcPr>
          <w:p w:rsidR="00663581" w:rsidRPr="008574C3" w:rsidRDefault="00663581" w:rsidP="00AD2A41">
            <w:pPr>
              <w:pStyle w:val="ColumnHeading"/>
              <w:keepNext/>
            </w:pPr>
            <w:r w:rsidRPr="008574C3">
              <w:t>Τροπολογία</w:t>
            </w:r>
          </w:p>
        </w:tc>
      </w:tr>
      <w:tr w:rsidR="00663581" w:rsidRPr="008574C3" w:rsidTr="00383F8F">
        <w:trPr>
          <w:trHeight w:val="4558"/>
          <w:jc w:val="center"/>
        </w:trPr>
        <w:tc>
          <w:tcPr>
            <w:tcW w:w="4876" w:type="dxa"/>
          </w:tcPr>
          <w:p w:rsidR="00663581" w:rsidRPr="008574C3" w:rsidRDefault="00663581" w:rsidP="003C1F0E">
            <w:pPr>
              <w:pStyle w:val="Normal6"/>
            </w:pPr>
          </w:p>
        </w:tc>
        <w:tc>
          <w:tcPr>
            <w:tcW w:w="4876" w:type="dxa"/>
            <w:hideMark/>
          </w:tcPr>
          <w:p w:rsidR="00663581" w:rsidRPr="008574C3" w:rsidRDefault="00383F8F" w:rsidP="003C1F0E">
            <w:pPr>
              <w:pStyle w:val="Normal6"/>
            </w:pPr>
            <w:r w:rsidRPr="008574C3">
              <w:rPr>
                <w:b/>
                <w:i/>
              </w:rPr>
              <w:t>(</w:t>
            </w:r>
            <w:r w:rsidR="00663581" w:rsidRPr="008574C3">
              <w:rPr>
                <w:b/>
                <w:i/>
              </w:rPr>
              <w:t>12γ)</w:t>
            </w:r>
            <w:r w:rsidR="00663581" w:rsidRPr="008574C3">
              <w:tab/>
            </w:r>
            <w:r w:rsidR="00663581" w:rsidRPr="008574C3">
              <w:rPr>
                <w:b/>
                <w:i/>
              </w:rPr>
              <w:t>Το σκάνδαλο Dieselgate, σχετικά με την έγκριση τύπου των ελαφρών οχημάτων, κατέδειξε τη σημασία του ρόλου των ανεξάρτητων οργανισμών στην εποπτεία των δοκιμών που διενεργούνται από κατασκευαστές και πόσο σημαντικό είναι, συγχρόνως, να διασφαλίζεται ότι και τρίτα μέρη θα έχουν τη δυνατότητα διεξαγωγής ανεξάρτητων δοκιμών, δεδομένου ότι η παρόμοια εποπτεία και δοκιμή συμβάλλει στην ενίσχυση της διαφάνειας, της αξιοπιστίας και της απόδοσης των συστημάτων επαλήθευσης, παρακολούθησης και υποβολής εκθέσεων.</w:t>
            </w:r>
          </w:p>
        </w:tc>
      </w:tr>
    </w:tbl>
    <w:p w:rsidR="00663581" w:rsidRPr="008574C3" w:rsidRDefault="00663581" w:rsidP="00663581">
      <w:pPr>
        <w:pStyle w:val="AMNumberTabs"/>
        <w:keepNext/>
      </w:pPr>
      <w:r w:rsidRPr="008574C3">
        <w:t>Τροπολογία</w:t>
      </w:r>
      <w:r w:rsidRPr="008574C3">
        <w:tab/>
      </w:r>
      <w:r w:rsidRPr="008574C3">
        <w:tab/>
        <w:t>19</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Αιτιολογική σκέψη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rPr>
                <w:b/>
                <w:i/>
              </w:rPr>
              <w:t>(13)</w:t>
            </w:r>
            <w:r w:rsidRPr="008574C3">
              <w:rPr>
                <w:b/>
                <w:i/>
              </w:rPr>
              <w:tab/>
              <w:t>Για να διασφαλιστούν ενιαίοι όροι εφαρμογής των διατάξεων του παρόντος κανονισμού σχετικά με την επαλήθευση και τη διόρθωση των παρακολουθούμενων δεδομένων, θα πρέπει να ανατεθούν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sidRPr="008574C3">
              <w:rPr>
                <w:b/>
                <w:i/>
                <w:vertAlign w:val="superscript"/>
              </w:rPr>
              <w:t>18</w:t>
            </w:r>
            <w:r w:rsidRPr="008574C3">
              <w:rPr>
                <w:b/>
                <w:i/>
              </w:rPr>
              <w:t>.</w:t>
            </w:r>
          </w:p>
        </w:tc>
        <w:tc>
          <w:tcPr>
            <w:tcW w:w="4876" w:type="dxa"/>
            <w:hideMark/>
          </w:tcPr>
          <w:p w:rsidR="00663581" w:rsidRPr="008574C3" w:rsidRDefault="00663581" w:rsidP="003C1F0E">
            <w:pPr>
              <w:pStyle w:val="Normal6"/>
              <w:rPr>
                <w:szCs w:val="24"/>
              </w:rPr>
            </w:pPr>
            <w:r w:rsidRPr="008574C3">
              <w:rPr>
                <w:b/>
                <w:i/>
              </w:rPr>
              <w:t>διαγράφεται</w:t>
            </w:r>
          </w:p>
        </w:tc>
      </w:tr>
      <w:tr w:rsidR="00663581" w:rsidRPr="008574C3" w:rsidTr="00383F8F">
        <w:trPr>
          <w:jc w:val="center"/>
        </w:trPr>
        <w:tc>
          <w:tcPr>
            <w:tcW w:w="4876" w:type="dxa"/>
            <w:hideMark/>
          </w:tcPr>
          <w:p w:rsidR="00663581" w:rsidRPr="008574C3" w:rsidRDefault="00663581" w:rsidP="003C1F0E">
            <w:pPr>
              <w:pStyle w:val="Normal6"/>
            </w:pPr>
            <w:r w:rsidRPr="008574C3">
              <w:rPr>
                <w:b/>
                <w:i/>
              </w:rPr>
              <w:t>__________________</w:t>
            </w:r>
          </w:p>
        </w:tc>
        <w:tc>
          <w:tcPr>
            <w:tcW w:w="4876" w:type="dxa"/>
          </w:tcPr>
          <w:p w:rsidR="00663581" w:rsidRPr="008574C3" w:rsidRDefault="00663581" w:rsidP="003C1F0E">
            <w:pPr>
              <w:pStyle w:val="Normal6"/>
              <w:rPr>
                <w:szCs w:val="24"/>
              </w:rPr>
            </w:pPr>
          </w:p>
        </w:tc>
      </w:tr>
      <w:tr w:rsidR="00663581" w:rsidRPr="008574C3" w:rsidTr="00383F8F">
        <w:trPr>
          <w:jc w:val="center"/>
        </w:trPr>
        <w:tc>
          <w:tcPr>
            <w:tcW w:w="4876" w:type="dxa"/>
            <w:hideMark/>
          </w:tcPr>
          <w:p w:rsidR="00663581" w:rsidRPr="008574C3" w:rsidRDefault="00663581" w:rsidP="003C1F0E">
            <w:pPr>
              <w:pStyle w:val="Normal6"/>
            </w:pPr>
            <w:r w:rsidRPr="008574C3">
              <w:rPr>
                <w:b/>
                <w:i/>
                <w:vertAlign w:val="superscript"/>
              </w:rPr>
              <w:t>18</w:t>
            </w:r>
            <w:r w:rsidRPr="008574C3">
              <w:t xml:space="preserve"> </w:t>
            </w:r>
            <w:r w:rsidRPr="008574C3">
              <w:rPr>
                <w:b/>
                <w:i/>
              </w:rPr>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tc>
        <w:tc>
          <w:tcPr>
            <w:tcW w:w="4876" w:type="dxa"/>
          </w:tcPr>
          <w:p w:rsidR="00663581" w:rsidRPr="008574C3" w:rsidRDefault="00663581" w:rsidP="003C1F0E">
            <w:pPr>
              <w:pStyle w:val="Normal6"/>
              <w:rPr>
                <w:szCs w:val="24"/>
              </w:rPr>
            </w:pPr>
          </w:p>
        </w:tc>
      </w:tr>
    </w:tbl>
    <w:p w:rsidR="00663581" w:rsidRPr="008574C3" w:rsidRDefault="00663581" w:rsidP="00663581">
      <w:pPr>
        <w:pStyle w:val="AMNumberTabs"/>
        <w:keepNext/>
      </w:pPr>
      <w:r w:rsidRPr="008574C3">
        <w:t>Τροπολογία</w:t>
      </w:r>
      <w:r w:rsidRPr="008574C3">
        <w:tab/>
      </w:r>
      <w:r w:rsidRPr="008574C3">
        <w:tab/>
      </w:r>
      <w:r w:rsidRPr="008574C3">
        <w:rPr>
          <w:bCs/>
        </w:rPr>
        <w:t>20</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keepNext/>
      </w:pPr>
      <w:r w:rsidRPr="008574C3">
        <w:t>Αιτιολογική σκέψη 14</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jc w:val="center"/>
        </w:trPr>
        <w:tc>
          <w:tcPr>
            <w:tcW w:w="9752" w:type="dxa"/>
            <w:gridSpan w:val="2"/>
          </w:tcPr>
          <w:p w:rsidR="00663581" w:rsidRPr="008574C3" w:rsidRDefault="00663581" w:rsidP="003C1F0E">
            <w:pPr>
              <w:keepNext/>
            </w:pPr>
          </w:p>
        </w:tc>
      </w:tr>
      <w:tr w:rsidR="00663581" w:rsidRPr="008574C3" w:rsidTr="003C1F0E">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C1F0E">
        <w:trPr>
          <w:jc w:val="center"/>
        </w:trPr>
        <w:tc>
          <w:tcPr>
            <w:tcW w:w="4876" w:type="dxa"/>
            <w:hideMark/>
          </w:tcPr>
          <w:p w:rsidR="00663581" w:rsidRPr="008574C3" w:rsidRDefault="00663581" w:rsidP="003C1F0E">
            <w:pPr>
              <w:pStyle w:val="Normal6"/>
            </w:pPr>
            <w:r w:rsidRPr="008574C3">
              <w:t>(14)</w:t>
            </w:r>
            <w:r w:rsidRPr="008574C3">
              <w:tab/>
              <w:t>Για να διασφαλιστεί ότι οι απαιτήσεις δεδομένων και η διαδικασία παρακολούθησης και δήλωσης θα εξακολουθούν να έχουν αξία για την αξιολόγηση της συμβολής του στόλου βαρέων οχημάτων στις εκπομπές CO</w:t>
            </w:r>
            <w:r w:rsidRPr="008574C3">
              <w:rPr>
                <w:vertAlign w:val="subscript"/>
              </w:rPr>
              <w:t>2</w:t>
            </w:r>
            <w:r w:rsidRPr="008574C3">
              <w:t>με την πάροδο του χρόνου, καθώς και για να εξασφαλιστεί η διαθεσιμότητα δεδομένων σχετικά με νέες και προηγμένες τεχνολογίες μείωσης του CO</w:t>
            </w:r>
            <w:r w:rsidRPr="008574C3">
              <w:rPr>
                <w:vertAlign w:val="subscript"/>
              </w:rPr>
              <w:t>2</w:t>
            </w:r>
            <w:r w:rsidRPr="008574C3">
              <w:t>, η εξουσία έκδοσης πράξεων σύμφωνα με το άρθρο 290 της Συνθήκης για τη λειτουργία της Ευρωπαϊκής Ένωσης θα πρέπει να ανατεθεί στην Επιτροπή όσον αφορά την τροποποίηση των απαιτήσεων δεδομένων και της διαδικασίας παρακολούθησης και δήλωσης που καθορίζονται στα παραρτήματα.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εμπειρογνωμόνων, και οι εν λόγω διαβουλεύσεις να διενεργούνται σύμφωνα με τις αρχές που προβλέπονται στη διοργανική συμφωνία για τη βελτίωση του νομοθετικού έργου</w:t>
            </w:r>
            <w:r w:rsidRPr="008574C3">
              <w:rPr>
                <w:b/>
                <w:i/>
              </w:rPr>
              <w:t>, της 13ης Απριλίου 2016</w:t>
            </w:r>
            <w:r w:rsidRPr="008574C3">
              <w:t>. Ειδικότερα, για να εξασφαλιστεί ισότιμη συμμετοχή στην εκπόνηση των κατ’ εξουσιοδότηση πράξεων, το Ευρωπαϊκό Κοινοβούλιο και το Συμβούλιο λαμβάνουν όλα τα έγγραφα ταυτόχρονα με τους εμπειρογνώμονες των κρατών μελών, οι οποίοι έχουν συστηματικά πρόσβαση στις συνεδριάσεις των ομάδων εμπειρογνωμόνων της Επιτροπής που χειρίζονται την εκπόνηση κατ’ εξουσιοδότηση πράξεων.</w:t>
            </w:r>
          </w:p>
        </w:tc>
        <w:tc>
          <w:tcPr>
            <w:tcW w:w="4876" w:type="dxa"/>
            <w:hideMark/>
          </w:tcPr>
          <w:p w:rsidR="00663581" w:rsidRPr="008574C3" w:rsidRDefault="00663581" w:rsidP="003C1F0E">
            <w:pPr>
              <w:pStyle w:val="Normal6"/>
              <w:rPr>
                <w:szCs w:val="24"/>
              </w:rPr>
            </w:pPr>
            <w:r w:rsidRPr="008574C3">
              <w:t>(14)</w:t>
            </w:r>
            <w:r w:rsidRPr="008574C3">
              <w:tab/>
              <w:t>Για να διασφαλιστεί ότι οι απαιτήσεις δεδομένων και η διαδικασία παρακολούθησης και δήλωσης θα εξακολουθούν να έχουν αξία για την αξιολόγηση της συμβολής του στόλου βαρέων οχημάτων στις εκπομπές CO</w:t>
            </w:r>
            <w:r w:rsidRPr="008574C3">
              <w:rPr>
                <w:vertAlign w:val="subscript"/>
              </w:rPr>
              <w:t>2</w:t>
            </w:r>
            <w:r w:rsidRPr="008574C3">
              <w:rPr>
                <w:b/>
                <w:i/>
              </w:rPr>
              <w:t xml:space="preserve"> </w:t>
            </w:r>
            <w:r w:rsidRPr="008574C3">
              <w:t>με την πάροδο του χρόνου, καθώς και για να εξασφαλιστεί η διαθεσιμότητα δεδομένων σχετικά με νέες και προηγμένες τεχνολογίες μείωσης του CO</w:t>
            </w:r>
            <w:r w:rsidRPr="008574C3">
              <w:rPr>
                <w:vertAlign w:val="subscript"/>
              </w:rPr>
              <w:t>2</w:t>
            </w:r>
            <w:r w:rsidRPr="008574C3">
              <w:rPr>
                <w:b/>
                <w:i/>
              </w:rPr>
              <w:t xml:space="preserve"> και η κατάλληλη επαλήθευση και διόρθωση των δεδομένων που παρακολουθούνται και δηλώνονται</w:t>
            </w:r>
            <w:r w:rsidRPr="008574C3">
              <w:t>, η εξουσία έκδοσης πράξεων σύμφωνα με το άρθρο 290 της Συνθήκης για τη λειτουργία της Ευρωπαϊκής Ένωσης θα πρέπει να ανατεθεί στην Επιτροπή όσον αφορά την τροποποίηση των απαιτήσεων δεδομένων και της διαδικασίας παρακολούθησης και δήλωσης που καθορίζονται στα παραρτήματα</w:t>
            </w:r>
            <w:r w:rsidRPr="008574C3">
              <w:rPr>
                <w:b/>
                <w:i/>
              </w:rPr>
              <w:t>, των δοκιμών επαλήθευσης στον δρόμο και του καθορισμού των μέτρων επαλήθευσης και διόρθωσης για δεδομένα που δηλώνονται από κράτη μέλη και κατασκευαστές σύμφωνα με τον παρόντα κανονισμό</w:t>
            </w:r>
            <w:r w:rsidRPr="008574C3">
              <w:t xml:space="preserve">.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εμπειρογνωμόνων, και οι εν λόγω διαβουλεύσεις να διενεργούνται σύμφωνα με τις αρχές που προβλέπονται στη διοργανική συμφωνία </w:t>
            </w:r>
            <w:r w:rsidRPr="008574C3">
              <w:rPr>
                <w:b/>
                <w:i/>
              </w:rPr>
              <w:t xml:space="preserve"> της 13ης Απριλίου 2016</w:t>
            </w:r>
            <w:r w:rsidRPr="008574C3">
              <w:t xml:space="preserve"> για τη βελτίωση του νομοθετικού έργου. Ειδικότερα, για να εξασφαλιστεί ισότιμη συμμετοχή στην εκπόνηση των κατ’ εξουσιοδότηση πράξεων, το Ευρωπαϊκό Κοινοβούλιο και το Συμβούλιο λαμβάνουν όλα τα έγγραφα ταυτόχρονα με τους εμπειρογνώμονες των κρατών μελών, οι οποίοι έχουν συστηματικά πρόσβαση στις συνεδριάσεις των ομάδων εμπειρογνωμόνων της Επιτροπής που χειρίζονται την εκπόνηση κατ’ εξουσιοδότηση πράξεων.</w:t>
            </w:r>
          </w:p>
        </w:tc>
      </w:tr>
    </w:tbl>
    <w:p w:rsidR="00663581" w:rsidRPr="008574C3" w:rsidRDefault="00663581" w:rsidP="00663581">
      <w:pPr>
        <w:pStyle w:val="JustificationTitle"/>
      </w:pPr>
      <w:r w:rsidRPr="008574C3">
        <w:t>Αιτιολόγηση</w:t>
      </w:r>
    </w:p>
    <w:p w:rsidR="00663581" w:rsidRPr="008574C3" w:rsidRDefault="00663581" w:rsidP="00663581">
      <w:pPr>
        <w:pStyle w:val="Normal12Italic"/>
      </w:pPr>
      <w:r w:rsidRPr="008574C3">
        <w:t>Είναι πολύ σημαντικό να διασφαλισθεί ότι η Επιτροπή διαθέτει τα κατάλληλα μέσα, διαδικασίες και μέτρα για να εκπληρώνει την αποστολή της όσον αφορά τον έλεγχο της ποιότητας των δεδομένων που παρακολουθούνται και δηλώνονται, καθώς και της διόρθωσής τους. Συνεπώς, τα μέτρα αυτά πρέπει να εγκριθούν με κατ’ εξουσιοδότηση πράξεις.</w:t>
      </w:r>
    </w:p>
    <w:p w:rsidR="00383F8F" w:rsidRPr="008574C3" w:rsidRDefault="00383F8F" w:rsidP="00663581">
      <w:pPr>
        <w:pStyle w:val="Normal12Italic"/>
      </w:pPr>
    </w:p>
    <w:p w:rsidR="00663581" w:rsidRPr="008574C3" w:rsidRDefault="00663581" w:rsidP="00663581">
      <w:pPr>
        <w:pStyle w:val="AMNumberTabs"/>
        <w:keepNext/>
      </w:pPr>
      <w:r w:rsidRPr="008574C3">
        <w:t>Τροπολογία</w:t>
      </w:r>
      <w:r w:rsidRPr="008574C3">
        <w:tab/>
      </w:r>
      <w:r w:rsidRPr="008574C3">
        <w:tab/>
        <w:t>21</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 xml:space="preserve">Άρθρο 1 – </w:t>
      </w:r>
      <w:r w:rsidR="00383F8F" w:rsidRPr="008574C3">
        <w:t xml:space="preserve">εδάφιο </w:t>
      </w:r>
      <w:r w:rsidRPr="008574C3">
        <w:t>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Ο παρών κανονισμός θεσπίζει τις απαιτήσεις για την παρακολούθηση και τη δήλωση των εκπομπών CO</w:t>
            </w:r>
            <w:r w:rsidRPr="008574C3">
              <w:rPr>
                <w:vertAlign w:val="subscript"/>
              </w:rPr>
              <w:t>2</w:t>
            </w:r>
            <w:r w:rsidRPr="008574C3">
              <w:t xml:space="preserve"> και της κατανάλωσης καυσίμου από τα νέα βαρέα οχήματα που ταξινομούνται στην Ευρωπαϊκή Ένωση.</w:t>
            </w:r>
          </w:p>
        </w:tc>
        <w:tc>
          <w:tcPr>
            <w:tcW w:w="4876" w:type="dxa"/>
            <w:hideMark/>
          </w:tcPr>
          <w:p w:rsidR="00663581" w:rsidRPr="008574C3" w:rsidRDefault="00663581" w:rsidP="003C1F0E">
            <w:pPr>
              <w:pStyle w:val="Normal6"/>
              <w:rPr>
                <w:szCs w:val="24"/>
              </w:rPr>
            </w:pPr>
            <w:r w:rsidRPr="008574C3">
              <w:t>Ο παρών κανονισμός θεσπίζει τις απαιτήσεις για την παρακολούθηση και τη δήλωση των εκπομπών CO</w:t>
            </w:r>
            <w:r w:rsidRPr="008574C3">
              <w:rPr>
                <w:vertAlign w:val="subscript"/>
              </w:rPr>
              <w:t>2</w:t>
            </w:r>
            <w:r w:rsidRPr="008574C3">
              <w:t xml:space="preserve"> και της κατανάλωσης καυσίμου από τα νέα βαρέα οχήματα που ταξινομούνται στην Ευρωπαϊκή Ένωση</w:t>
            </w:r>
            <w:r w:rsidRPr="008574C3">
              <w:rPr>
                <w:b/>
                <w:i/>
              </w:rPr>
              <w:t xml:space="preserve"> και των αποτελεσμάτων των δοκιμών συμμόρφωσης της παραγωγής των αρχείων εισροής του VECTO</w:t>
            </w:r>
            <w:r w:rsidRPr="008574C3">
              <w:t>.</w:t>
            </w:r>
          </w:p>
        </w:tc>
      </w:tr>
    </w:tbl>
    <w:p w:rsidR="00663581" w:rsidRPr="008574C3" w:rsidRDefault="00663581" w:rsidP="00383F8F">
      <w:pPr>
        <w:pStyle w:val="AMNumberTabs"/>
        <w:keepNext/>
      </w:pPr>
      <w:r w:rsidRPr="008574C3">
        <w:t>Τροπολογία</w:t>
      </w:r>
      <w:r w:rsidRPr="008574C3">
        <w:tab/>
      </w:r>
      <w:r w:rsidRPr="008574C3">
        <w:tab/>
        <w:t>22</w:t>
      </w:r>
    </w:p>
    <w:p w:rsidR="00663581" w:rsidRPr="008574C3" w:rsidRDefault="00663581" w:rsidP="00383F8F">
      <w:pPr>
        <w:pStyle w:val="NormalBold12b"/>
        <w:keepNext/>
      </w:pPr>
      <w:r w:rsidRPr="008574C3">
        <w:t>Πρόταση κανονισμού</w:t>
      </w:r>
    </w:p>
    <w:p w:rsidR="00663581" w:rsidRPr="008574C3" w:rsidRDefault="00663581" w:rsidP="00663581">
      <w:pPr>
        <w:pStyle w:val="NormalBold"/>
      </w:pPr>
      <w:r w:rsidRPr="008574C3">
        <w:t>Άρθρο 5 – παράγραφος 1 – εδάφιο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trHeight w:val="240"/>
          <w:jc w:val="center"/>
        </w:trPr>
        <w:tc>
          <w:tcPr>
            <w:tcW w:w="9752" w:type="dxa"/>
            <w:gridSpan w:val="2"/>
          </w:tcPr>
          <w:p w:rsidR="00663581" w:rsidRPr="008574C3" w:rsidRDefault="00663581" w:rsidP="003C1F0E"/>
        </w:tc>
      </w:tr>
      <w:tr w:rsidR="00663581" w:rsidRPr="008574C3" w:rsidTr="003C1F0E">
        <w:trPr>
          <w:trHeight w:val="240"/>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pPr>
            <w:r w:rsidRPr="008574C3">
              <w:t>Τροπολογία</w:t>
            </w:r>
          </w:p>
        </w:tc>
      </w:tr>
      <w:tr w:rsidR="00663581" w:rsidRPr="008574C3" w:rsidTr="003C1F0E">
        <w:trPr>
          <w:jc w:val="center"/>
        </w:trPr>
        <w:tc>
          <w:tcPr>
            <w:tcW w:w="4876" w:type="dxa"/>
            <w:hideMark/>
          </w:tcPr>
          <w:p w:rsidR="00663581" w:rsidRPr="008574C3" w:rsidRDefault="00663581" w:rsidP="003C1F0E">
            <w:pPr>
              <w:pStyle w:val="Normal6"/>
            </w:pPr>
            <w:r w:rsidRPr="008574C3">
              <w:t xml:space="preserve">Η ημερομηνία παραγωγής είναι η ημερομηνία </w:t>
            </w:r>
            <w:r w:rsidRPr="008574C3">
              <w:rPr>
                <w:b/>
                <w:i/>
              </w:rPr>
              <w:t>υπογραφής</w:t>
            </w:r>
            <w:r w:rsidRPr="008574C3">
              <w:t xml:space="preserve"> του </w:t>
            </w:r>
            <w:r w:rsidRPr="008574C3">
              <w:rPr>
                <w:b/>
                <w:i/>
              </w:rPr>
              <w:t>πιστοποιητικού συμμόρφωσης ή, κατά περίπτωση, η ημερομηνία υπογραφής</w:t>
            </w:r>
            <w:r w:rsidRPr="008574C3">
              <w:t xml:space="preserve"> του </w:t>
            </w:r>
            <w:r w:rsidRPr="008574C3">
              <w:rPr>
                <w:b/>
                <w:i/>
              </w:rPr>
              <w:t>πιστοποιητικού επιμέρους έγκρισης</w:t>
            </w:r>
            <w:r w:rsidRPr="008574C3">
              <w:t>.</w:t>
            </w:r>
          </w:p>
        </w:tc>
        <w:tc>
          <w:tcPr>
            <w:tcW w:w="4876" w:type="dxa"/>
            <w:hideMark/>
          </w:tcPr>
          <w:p w:rsidR="00663581" w:rsidRPr="008574C3" w:rsidRDefault="00663581">
            <w:pPr>
              <w:pStyle w:val="Normal6"/>
            </w:pPr>
            <w:r w:rsidRPr="008574C3">
              <w:t xml:space="preserve">Η ημερομηνία παραγωγής είναι η ημερομηνία </w:t>
            </w:r>
            <w:r w:rsidRPr="008574C3">
              <w:rPr>
                <w:b/>
                <w:i/>
              </w:rPr>
              <w:t>της προσομοίωσης που καταγράφεται στον φάκελο πληροφοριών του πελάτη όπως ορίζεται στο προσάρτημα 2</w:t>
            </w:r>
            <w:r w:rsidRPr="008574C3">
              <w:t xml:space="preserve"> του </w:t>
            </w:r>
            <w:r w:rsidRPr="008574C3">
              <w:rPr>
                <w:b/>
                <w:i/>
              </w:rPr>
              <w:t>παραρτήματος I του κανονισμού της Επιτροπής (ΕΕ).../... [ΕΕ: Να προστεθεί ο αριθμός</w:t>
            </w:r>
            <w:r w:rsidRPr="008574C3">
              <w:t xml:space="preserve"> του </w:t>
            </w:r>
            <w:r w:rsidRPr="008574C3">
              <w:rPr>
                <w:b/>
                <w:i/>
              </w:rPr>
              <w:t xml:space="preserve">κανονισμού που περιέχεται στο </w:t>
            </w:r>
            <w:r w:rsidR="00B15FC3" w:rsidRPr="008574C3">
              <w:rPr>
                <w:b/>
                <w:i/>
              </w:rPr>
              <w:t xml:space="preserve">έγγραφο </w:t>
            </w:r>
            <w:r w:rsidRPr="008574C3">
              <w:rPr>
                <w:b/>
                <w:i/>
              </w:rPr>
              <w:t>Ares(2017)/1900557</w:t>
            </w:r>
            <w:r w:rsidRPr="008574C3">
              <w:t>.</w:t>
            </w:r>
          </w:p>
        </w:tc>
      </w:tr>
    </w:tbl>
    <w:p w:rsidR="00663581" w:rsidRPr="008574C3" w:rsidRDefault="00663581" w:rsidP="00663581">
      <w:pPr>
        <w:pStyle w:val="JustificationTitle"/>
      </w:pPr>
      <w:r w:rsidRPr="008574C3">
        <w:t>Αιτιολόγηση</w:t>
      </w:r>
    </w:p>
    <w:p w:rsidR="00663581" w:rsidRPr="008574C3" w:rsidRDefault="00663581" w:rsidP="00663581">
      <w:pPr>
        <w:pStyle w:val="Normal12Italic"/>
      </w:pPr>
      <w:r w:rsidRPr="008574C3">
        <w:t>Η ημερομηνία παραγωγής, όπως προτάθηκε από την Επιτροπή, εμφανίζεται στο πλαίσιο μιας διαδικασίας όπου οι κατασκευαστές έχουν περιορισμένο έλεγχο. Η επιμέρους έγκριση γίνεται από τους εμπόρους και διανομείς κατά τον χρόνο ταξινομήσεως του αυτοκινήτου. Η ημερομηνία αυτή μπορεί επομένως να έλθει πολύ αφότου το όχημα έχει φύγει από τον έλεγχο του κατασκευαστή και η ημερομηνία καθαυτή είναι, ως εκ τούτου, άγνωστη στον κατασκευαστή. Με τη χρήση του φακέλου CO</w:t>
      </w:r>
      <w:r w:rsidRPr="008574C3">
        <w:rPr>
          <w:vertAlign w:val="subscript"/>
        </w:rPr>
        <w:t>2</w:t>
      </w:r>
      <w:r w:rsidRPr="008574C3">
        <w:t xml:space="preserve"> του πελάτη, η ημερομηνία είναι η ημερομηνία του ελέγχου συμμόρφωσης της παραγωγής για οχήματα στο πλαίσιο της έγκρισης τύπου οχήματος.</w:t>
      </w:r>
    </w:p>
    <w:p w:rsidR="00663581" w:rsidRPr="008574C3" w:rsidRDefault="00663581" w:rsidP="00663581"/>
    <w:p w:rsidR="00663581" w:rsidRPr="008574C3" w:rsidRDefault="00663581" w:rsidP="00663581">
      <w:pPr>
        <w:pStyle w:val="AMNumberTabs"/>
        <w:keepNext/>
      </w:pPr>
      <w:r w:rsidRPr="008574C3">
        <w:t>Τροπολογία</w:t>
      </w:r>
      <w:r w:rsidRPr="008574C3">
        <w:tab/>
      </w:r>
      <w:r w:rsidRPr="008574C3">
        <w:tab/>
        <w:t>23</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rPr>
          <w:bCs/>
        </w:rPr>
        <w:t>Άρθρο 5 – παράγραφος 2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spacing w:after="120"/>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p>
        </w:tc>
        <w:tc>
          <w:tcPr>
            <w:tcW w:w="4876" w:type="dxa"/>
            <w:hideMark/>
          </w:tcPr>
          <w:p w:rsidR="00663581" w:rsidRPr="008574C3" w:rsidRDefault="00663581">
            <w:pPr>
              <w:pStyle w:val="Normal6"/>
              <w:rPr>
                <w:b/>
                <w:i/>
                <w:szCs w:val="24"/>
              </w:rPr>
            </w:pPr>
            <w:r w:rsidRPr="008574C3">
              <w:rPr>
                <w:b/>
                <w:i/>
              </w:rPr>
              <w:t>2α.</w:t>
            </w:r>
            <w:r w:rsidRPr="008574C3">
              <w:rPr>
                <w:b/>
                <w:i/>
              </w:rPr>
              <w:tab/>
              <w:t>Οι κατασκευαστές υποβάλλουν εκθέσεις σχετικά με τα τεχνικά δεδομένα που αφορούν τα βαρέα οχήματα τα οποία εμπίπτουν στο πεδίο εφαρμογής του κανονισμού (ΕΚ) αριθ. [.../...]+.</w:t>
            </w:r>
          </w:p>
        </w:tc>
      </w:tr>
      <w:tr w:rsidR="00663581" w:rsidRPr="008574C3" w:rsidTr="00383F8F">
        <w:trPr>
          <w:jc w:val="center"/>
        </w:trPr>
        <w:tc>
          <w:tcPr>
            <w:tcW w:w="4876" w:type="dxa"/>
          </w:tcPr>
          <w:p w:rsidR="00663581" w:rsidRPr="008574C3" w:rsidRDefault="00663581" w:rsidP="003C1F0E">
            <w:pPr>
              <w:pStyle w:val="Normal6"/>
            </w:pPr>
          </w:p>
        </w:tc>
        <w:tc>
          <w:tcPr>
            <w:tcW w:w="4876" w:type="dxa"/>
          </w:tcPr>
          <w:p w:rsidR="00663581" w:rsidRPr="008574C3" w:rsidRDefault="00663581" w:rsidP="003C1F0E">
            <w:pPr>
              <w:pStyle w:val="Normal6"/>
              <w:rPr>
                <w:b/>
                <w:i/>
              </w:rPr>
            </w:pPr>
            <w:r w:rsidRPr="008574C3">
              <w:rPr>
                <w:b/>
                <w:i/>
              </w:rPr>
              <w:t>_____________</w:t>
            </w:r>
          </w:p>
        </w:tc>
      </w:tr>
      <w:tr w:rsidR="00663581" w:rsidRPr="008574C3" w:rsidTr="00383F8F">
        <w:trPr>
          <w:jc w:val="center"/>
        </w:trPr>
        <w:tc>
          <w:tcPr>
            <w:tcW w:w="4876" w:type="dxa"/>
          </w:tcPr>
          <w:p w:rsidR="00663581" w:rsidRPr="008574C3" w:rsidRDefault="00663581" w:rsidP="003C1F0E">
            <w:pPr>
              <w:pStyle w:val="Normal6"/>
            </w:pPr>
          </w:p>
        </w:tc>
        <w:tc>
          <w:tcPr>
            <w:tcW w:w="4876" w:type="dxa"/>
          </w:tcPr>
          <w:p w:rsidR="00663581" w:rsidRPr="008574C3" w:rsidRDefault="00663581">
            <w:pPr>
              <w:pStyle w:val="Normal6"/>
              <w:rPr>
                <w:b/>
                <w:i/>
              </w:rPr>
            </w:pPr>
            <w:r w:rsidRPr="008574C3">
              <w:rPr>
                <w:b/>
                <w:i/>
                <w:vertAlign w:val="superscript"/>
              </w:rPr>
              <w:t>+</w:t>
            </w:r>
            <w:r w:rsidRPr="008574C3">
              <w:rPr>
                <w:b/>
                <w:i/>
              </w:rPr>
              <w:t xml:space="preserve"> ΕΕ:</w:t>
            </w:r>
            <w:r w:rsidRPr="008574C3">
              <w:t xml:space="preserve"> </w:t>
            </w:r>
            <w:r w:rsidRPr="008574C3">
              <w:rPr>
                <w:b/>
                <w:i/>
              </w:rPr>
              <w:t>να προστεθεί ο αριθμός του κανονισμού (ΕΕ) [.../...] της Επιτροπής, για την εφαρμογή του κανονισμού (ΕΚ) αριθ. 595/2009 του Ευρωπαϊκού Κοινοβουλίου και του Συμβουλίου όσον αφορά των προσδιορισμό των εκπομπών CO</w:t>
            </w:r>
            <w:r w:rsidRPr="00AD2A41">
              <w:rPr>
                <w:b/>
                <w:i/>
                <w:vertAlign w:val="subscript"/>
              </w:rPr>
              <w:t>2</w:t>
            </w:r>
            <w:r w:rsidRPr="008574C3">
              <w:rPr>
                <w:b/>
                <w:i/>
              </w:rPr>
              <w:t xml:space="preserve"> και της κατανάλωσης καυσίμου των βαρέων οχημάτων (Euro VI) και για την τροποποίηση της οδηγίας 2007/46/ΕΚ του Ευρωπαϊκού Κοινοβουλίου και του Συμβουλίου και του κανονισμού (ΕΕ) αριθ. 582/2011 (ΕΕ L... της ..., …).</w:t>
            </w:r>
          </w:p>
        </w:tc>
      </w:tr>
    </w:tbl>
    <w:p w:rsidR="00663581" w:rsidRPr="008574C3" w:rsidRDefault="00663581" w:rsidP="00663581">
      <w:pPr>
        <w:pStyle w:val="AMNumberTabs"/>
        <w:keepNext/>
      </w:pPr>
      <w:r w:rsidRPr="008574C3">
        <w:t>Τροπολογία</w:t>
      </w:r>
      <w:r w:rsidRPr="008574C3">
        <w:tab/>
      </w:r>
      <w:r w:rsidRPr="008574C3">
        <w:tab/>
        <w:t>24</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6 – παράγραφος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1.</w:t>
            </w:r>
            <w:r w:rsidRPr="008574C3">
              <w:tab/>
              <w:t xml:space="preserve">Η Επιτροπή τηρεί κεντρικό μητρώο των δεδομένων που δηλώνονται σύμφωνα με τα άρθρα 4 και 5. Το μητρώο είναι διαθέσιμο στο κοινό, με εξαίρεση τις εγγραφές δεδομένων 1, 24, 25, 32, 33, 39 και </w:t>
            </w:r>
            <w:r w:rsidRPr="008574C3">
              <w:rPr>
                <w:b/>
                <w:i/>
              </w:rPr>
              <w:t>40</w:t>
            </w:r>
            <w:r w:rsidRPr="008574C3">
              <w:t>, που καθορίζονται στο μέρος Β του παραρτήματος I.</w:t>
            </w:r>
          </w:p>
        </w:tc>
        <w:tc>
          <w:tcPr>
            <w:tcW w:w="4876" w:type="dxa"/>
            <w:hideMark/>
          </w:tcPr>
          <w:p w:rsidR="00663581" w:rsidRPr="008574C3" w:rsidRDefault="00663581" w:rsidP="003C1F0E">
            <w:pPr>
              <w:pStyle w:val="Normal6"/>
              <w:rPr>
                <w:b/>
                <w:i/>
                <w:szCs w:val="24"/>
              </w:rPr>
            </w:pPr>
            <w:r w:rsidRPr="008574C3">
              <w:rPr>
                <w:szCs w:val="24"/>
              </w:rPr>
              <w:t>1.</w:t>
            </w:r>
            <w:r w:rsidRPr="008574C3">
              <w:rPr>
                <w:szCs w:val="24"/>
              </w:rPr>
              <w:tab/>
              <w:t xml:space="preserve">Η Επιτροπή τηρεί κεντρικό μητρώο των δεδομένων που δηλώνονται σύμφωνα με τα άρθρα 4 και 5. </w:t>
            </w:r>
            <w:r w:rsidRPr="008574C3">
              <w:t xml:space="preserve">Το μητρώο είναι διαθέσιμο στο κοινό, με εξαίρεση τις εγγραφές δεδομένων 1, </w:t>
            </w:r>
            <w:r w:rsidRPr="008574C3">
              <w:rPr>
                <w:b/>
                <w:i/>
              </w:rPr>
              <w:t xml:space="preserve">21α, 21β, </w:t>
            </w:r>
            <w:r w:rsidRPr="008574C3">
              <w:t xml:space="preserve">24, 25, </w:t>
            </w:r>
            <w:r w:rsidRPr="008574C3">
              <w:rPr>
                <w:b/>
                <w:i/>
              </w:rPr>
              <w:t xml:space="preserve">26α, </w:t>
            </w:r>
            <w:r w:rsidRPr="008574C3">
              <w:t xml:space="preserve">32, 33, </w:t>
            </w:r>
            <w:r w:rsidRPr="008574C3">
              <w:rPr>
                <w:b/>
                <w:i/>
              </w:rPr>
              <w:t xml:space="preserve">34α, </w:t>
            </w:r>
            <w:r w:rsidRPr="008574C3">
              <w:t>39</w:t>
            </w:r>
            <w:r w:rsidRPr="008574C3">
              <w:rPr>
                <w:b/>
                <w:i/>
              </w:rPr>
              <w:t>, 40, 73α</w:t>
            </w:r>
            <w:r w:rsidRPr="008574C3">
              <w:t xml:space="preserve"> και </w:t>
            </w:r>
            <w:r w:rsidRPr="008574C3">
              <w:rPr>
                <w:b/>
                <w:i/>
              </w:rPr>
              <w:t>73β</w:t>
            </w:r>
            <w:r w:rsidRPr="008574C3">
              <w:t>, που καθορίζονται στο μέρος Β του παραρτήματος I</w:t>
            </w:r>
            <w:r w:rsidRPr="008574C3">
              <w:rPr>
                <w:b/>
                <w:i/>
              </w:rPr>
              <w:t>, και για τις οποίες η Επιτροπή παρέχει πρόσβαση σε τρίτα μέρη κατόπιν αιτήματος και σύμφωνα με τον κανονισμό (ΕΚ) αριθ. 1367/2006 του Ευρωπαϊκού Κοινοβουλίου και του Συμβουλίου</w:t>
            </w:r>
            <w:r w:rsidRPr="008574C3">
              <w:t>.</w:t>
            </w:r>
          </w:p>
        </w:tc>
      </w:tr>
      <w:tr w:rsidR="00663581" w:rsidRPr="008574C3" w:rsidTr="00383F8F">
        <w:trPr>
          <w:jc w:val="center"/>
        </w:trPr>
        <w:tc>
          <w:tcPr>
            <w:tcW w:w="4876" w:type="dxa"/>
          </w:tcPr>
          <w:p w:rsidR="00663581" w:rsidRPr="008574C3" w:rsidRDefault="00663581" w:rsidP="003C1F0E">
            <w:pPr>
              <w:pStyle w:val="Normal6"/>
            </w:pPr>
          </w:p>
        </w:tc>
        <w:tc>
          <w:tcPr>
            <w:tcW w:w="4876" w:type="dxa"/>
          </w:tcPr>
          <w:p w:rsidR="00663581" w:rsidRPr="008574C3" w:rsidRDefault="00663581" w:rsidP="003C1F0E">
            <w:pPr>
              <w:jc w:val="both"/>
              <w:rPr>
                <w:szCs w:val="24"/>
              </w:rPr>
            </w:pPr>
            <w:r w:rsidRPr="008574C3">
              <w:rPr>
                <w:szCs w:val="24"/>
              </w:rPr>
              <w:t>___________________</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vertAlign w:val="superscript"/>
              </w:rPr>
              <w:t>1a</w:t>
            </w:r>
            <w:r w:rsidRPr="008574C3">
              <w:rPr>
                <w:b/>
                <w:bCs/>
                <w:i/>
                <w:iCs/>
              </w:rPr>
              <w:t xml:space="preserve"> Κανονισμός (ΕΚ) αριθ. 1367/2006 του Ευρωπαϊκού Κοινοβουλίου και του Συμβουλίου, της 6ης Σεπτεμβρίου 2006, για την εφαρμογή στα όργανα και τους οργανισμούς της Κοινότητας των διατάξεων της σύμβασης του Aarhus σχετικά με την πρόσβαση στις πληροφορίες, τη συμμετοχή του κοινού στη λήψη αποφάσεων και την πρόσβαση στη δικαιοσύνη για περιβαλλοντικά θέματα (ΕΕ L 264 της 25.9.2006, σ. 13).</w:t>
            </w:r>
          </w:p>
        </w:tc>
      </w:tr>
    </w:tbl>
    <w:p w:rsidR="00663581" w:rsidRPr="008574C3" w:rsidRDefault="00663581" w:rsidP="00663581">
      <w:pPr>
        <w:pStyle w:val="AMNumberTabs"/>
        <w:keepNext/>
      </w:pPr>
      <w:r w:rsidRPr="008574C3">
        <w:t>Τροπολογία</w:t>
      </w:r>
      <w:r w:rsidRPr="008574C3">
        <w:tab/>
      </w:r>
      <w:r w:rsidRPr="008574C3">
        <w:tab/>
        <w:t>25</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Άρθρο 7 – παράγραφος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2.</w:t>
            </w:r>
            <w:r w:rsidRPr="008574C3">
              <w:tab/>
              <w:t xml:space="preserve">Η Επιτροπή </w:t>
            </w:r>
            <w:r w:rsidRPr="008574C3">
              <w:rPr>
                <w:b/>
                <w:i/>
              </w:rPr>
              <w:t>δύναται</w:t>
            </w:r>
            <w:r w:rsidRPr="008574C3">
              <w:t xml:space="preserve"> να διενεργεί δική της επαλήθευση της ποιότητας των δεδομένων που δηλώνονται σύμφωνα με τα άρθρα 4 και 5.</w:t>
            </w:r>
          </w:p>
        </w:tc>
        <w:tc>
          <w:tcPr>
            <w:tcW w:w="4876" w:type="dxa"/>
            <w:hideMark/>
          </w:tcPr>
          <w:p w:rsidR="00663581" w:rsidRPr="008574C3" w:rsidRDefault="00663581" w:rsidP="003C1F0E">
            <w:pPr>
              <w:pStyle w:val="Normal6"/>
              <w:rPr>
                <w:szCs w:val="24"/>
              </w:rPr>
            </w:pPr>
            <w:r w:rsidRPr="008574C3">
              <w:t>2.</w:t>
            </w:r>
            <w:r w:rsidRPr="008574C3">
              <w:tab/>
              <w:t xml:space="preserve">Η Επιτροπή </w:t>
            </w:r>
            <w:r w:rsidRPr="008574C3">
              <w:rPr>
                <w:b/>
                <w:i/>
              </w:rPr>
              <w:t>πρέπει</w:t>
            </w:r>
            <w:r w:rsidRPr="008574C3">
              <w:t xml:space="preserve"> να διενεργεί δική της επαλήθευση</w:t>
            </w:r>
            <w:r w:rsidRPr="008574C3">
              <w:rPr>
                <w:b/>
                <w:i/>
              </w:rPr>
              <w:t xml:space="preserve"> της ορθότητας και</w:t>
            </w:r>
            <w:r w:rsidRPr="008574C3">
              <w:t xml:space="preserve"> της ποιότητας των δεδομένων που δηλώνονται σύμφωνα με τα άρθρα 4 και 5. </w:t>
            </w:r>
            <w:r w:rsidRPr="008574C3">
              <w:rPr>
                <w:b/>
                <w:i/>
              </w:rPr>
              <w:t>Η διαδικασία αυτή μπορεί να πραγματοποιείται σε συνεννόηση με τις αρμόδιες αρχές και τους κατασκευαστές και μπορεί επίσης να συμπληρωθεί από πρόσθετη στήριξη από τρίτους.</w:t>
            </w:r>
          </w:p>
        </w:tc>
      </w:tr>
    </w:tbl>
    <w:p w:rsidR="00663581" w:rsidRPr="008574C3" w:rsidRDefault="00663581" w:rsidP="00663581">
      <w:pPr>
        <w:pStyle w:val="AMNumberTabs"/>
        <w:keepNext/>
      </w:pPr>
      <w:r w:rsidRPr="008574C3">
        <w:t>Τροπολογία</w:t>
      </w:r>
      <w:r w:rsidRPr="008574C3">
        <w:tab/>
      </w:r>
      <w:r w:rsidRPr="008574C3">
        <w:tab/>
        <w:t>26</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7 – παράγραφος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3.</w:t>
            </w:r>
            <w:r w:rsidRPr="008574C3">
              <w:tab/>
              <w:t>Σε περίπτωση που η Επιτροπή πληροφορηθεί την ύπαρξη σφαλμάτων στα δεδομένα ή παρατηρήσει, κατά τη δική της επαλήθευση, ασυμφωνίες στο σύνολο δεδομένων, προβαίνει, όπου αρμόζει, στις απαραίτητες ενέργειες για τη διόρθωση των στοιχείων που δημοσιεύονται στο κεντρικό μητρώο που αναφέρεται στο άρθρο 6.</w:t>
            </w:r>
          </w:p>
        </w:tc>
        <w:tc>
          <w:tcPr>
            <w:tcW w:w="4876" w:type="dxa"/>
            <w:hideMark/>
          </w:tcPr>
          <w:p w:rsidR="00663581" w:rsidRPr="008574C3" w:rsidRDefault="00663581" w:rsidP="003C1F0E">
            <w:pPr>
              <w:pStyle w:val="Normal6"/>
              <w:rPr>
                <w:szCs w:val="24"/>
              </w:rPr>
            </w:pPr>
            <w:r w:rsidRPr="008574C3">
              <w:t>3.</w:t>
            </w:r>
            <w:r w:rsidRPr="008574C3">
              <w:tab/>
              <w:t xml:space="preserve">Σε περίπτωση που η Επιτροπή πληροφορηθεί την ύπαρξη σφαλμάτων στα δεδομένα ή παρατηρήσει, κατά τη δική της επαλήθευση, ασυμφωνίες στο σύνολο δεδομένων, προβαίνει στις απαραίτητες ενέργειες για τη διόρθωση των στοιχείων που δημοσιεύονται στο κεντρικό μητρώο που αναφέρεται στο άρθρο 6. </w:t>
            </w:r>
            <w:r w:rsidRPr="008574C3">
              <w:rPr>
                <w:b/>
                <w:i/>
              </w:rPr>
              <w:t>Τα κράτη μέλη και οι κατασκευαστές πρέπει να έχουν τη δυνατότητα να διορθώνουν τυχόν σφάλματα εντός τριών μηνών από την ημερομηνία της κοινοποίησής τους.</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663581" w:rsidP="003C1F0E">
            <w:pPr>
              <w:pStyle w:val="Normal6"/>
            </w:pPr>
            <w:r w:rsidRPr="008574C3">
              <w:rPr>
                <w:b/>
                <w:i/>
              </w:rPr>
              <w:t>Σε περίπτωση που η Επιτροπή διαπιστώσει ότι ένας κατασκευαστής έχει παραποιήσει σκοπίμως τα δεδομένα, ζητεί αμελλητί από τις αρμόδιες αρχές να διορθώσουν τα δεδομένα αυτά και να λάβουν κατάλληλα μέτρα σύμφωνα με την οδηγία 2007/46/ΕΚ.</w:t>
            </w:r>
          </w:p>
        </w:tc>
      </w:tr>
    </w:tbl>
    <w:p w:rsidR="00663581" w:rsidRPr="008574C3" w:rsidRDefault="00663581" w:rsidP="00663581">
      <w:pPr>
        <w:pStyle w:val="AMNumberTabs"/>
        <w:keepNext/>
      </w:pPr>
      <w:r w:rsidRPr="008574C3">
        <w:t>Τροπολογία</w:t>
      </w:r>
      <w:r w:rsidRPr="008574C3">
        <w:tab/>
      </w:r>
      <w:r w:rsidRPr="008574C3">
        <w:tab/>
        <w:t>27</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7 – παράγραφος 3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spacing w:after="120"/>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p>
        </w:tc>
        <w:tc>
          <w:tcPr>
            <w:tcW w:w="4876" w:type="dxa"/>
            <w:hideMark/>
          </w:tcPr>
          <w:p w:rsidR="00663581" w:rsidRPr="008574C3" w:rsidRDefault="00663581" w:rsidP="003C1F0E">
            <w:pPr>
              <w:pStyle w:val="Normal6"/>
            </w:pPr>
            <w:r w:rsidRPr="008574C3">
              <w:rPr>
                <w:b/>
                <w:i/>
              </w:rPr>
              <w:t>3α.</w:t>
            </w:r>
            <w:r w:rsidRPr="008574C3">
              <w:rPr>
                <w:b/>
                <w:i/>
              </w:rPr>
              <w:tab/>
              <w:t>Εάν η επαλήθευση που διενεργεί η Επιτροπή για την εξακρίβωση της ορθότητας και της ποιότητας των δεδομένων που δηλώνονται σύμφωνα με το άρθρο 5 αποκαλύψει σκόπιμη ή ακούσια έλλειψη συμμόρφωσης με οποιαδήποτε από τις απαιτήσεις που ορίζονται στον παρόντα κανονισμό, η Επιτροπή επιβάλλει διοικητικό πρόστιμο στον ενδιαφερόμενο κατασκευαστή για παράβαση του παρόντος κανονισμού. Το διοικητικό πρόστιμο είναι αποτελεσματικό, αναλογικό και αποτρεπτικό.</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663581" w:rsidP="003C1F0E">
            <w:pPr>
              <w:pStyle w:val="Normal6"/>
              <w:rPr>
                <w:b/>
                <w:i/>
              </w:rPr>
            </w:pPr>
            <w:r w:rsidRPr="008574C3">
              <w:rPr>
                <w:b/>
                <w:i/>
              </w:rPr>
              <w:t>Η Επιτροπή εκδίδει κατ’ εξουσιοδότηση πράξεις σύμφωνα με το άρθρο 12 για την συμπλήρωση του παρόντος κανονισμού όσον αφορά τη μη συμμόρφωση, τον υπολογισμό των διοικητικών προστίμων και τη μέθοδο συλλογής των προστίμων.</w:t>
            </w:r>
          </w:p>
        </w:tc>
      </w:tr>
    </w:tbl>
    <w:p w:rsidR="00663581" w:rsidRPr="008574C3" w:rsidRDefault="00663581" w:rsidP="00AD2A41">
      <w:pPr>
        <w:pStyle w:val="AMNumberTabs"/>
        <w:keepNext/>
      </w:pPr>
      <w:r w:rsidRPr="008574C3">
        <w:t>Τροπολογία</w:t>
      </w:r>
      <w:r w:rsidRPr="008574C3">
        <w:tab/>
      </w:r>
      <w:r w:rsidRPr="008574C3">
        <w:tab/>
        <w:t>28</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Άρθρο 8 – παράγραφος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2.</w:t>
            </w:r>
            <w:r w:rsidRPr="008574C3">
              <w:tab/>
              <w:t>Η ανάλυση θα αναφέρει, κατ’ ελάχιστον, τις επιδόσεις του στόλου βαρέων οχημάτων της Ένωσης και του κάθε κατασκευαστή ως προς τη μέση κατανάλωση καυσίμου και τις εκπομπές CO</w:t>
            </w:r>
            <w:r w:rsidRPr="008574C3">
              <w:rPr>
                <w:vertAlign w:val="subscript"/>
              </w:rPr>
              <w:t>2</w:t>
            </w:r>
            <w:r w:rsidRPr="008574C3">
              <w:t>. Θα λαμβάνει επίσης υπόψη στοιχεία σχετικά με την υιοθέτηση νέων και προηγμένων τεχνολογιών μείωσης του CO</w:t>
            </w:r>
            <w:r w:rsidRPr="008574C3">
              <w:rPr>
                <w:vertAlign w:val="subscript"/>
              </w:rPr>
              <w:t>2</w:t>
            </w:r>
            <w:r w:rsidRPr="008574C3">
              <w:t>, όπου υπάρχουν.</w:t>
            </w:r>
          </w:p>
        </w:tc>
        <w:tc>
          <w:tcPr>
            <w:tcW w:w="4876" w:type="dxa"/>
            <w:hideMark/>
          </w:tcPr>
          <w:p w:rsidR="00663581" w:rsidRPr="008574C3" w:rsidRDefault="00663581" w:rsidP="003C1F0E">
            <w:pPr>
              <w:pStyle w:val="Normal6"/>
              <w:rPr>
                <w:b/>
                <w:i/>
              </w:rPr>
            </w:pPr>
            <w:r w:rsidRPr="008574C3">
              <w:t>2.</w:t>
            </w:r>
            <w:r w:rsidRPr="008574C3">
              <w:tab/>
              <w:t>Η ανάλυση θα αναφέρει, κατ’ ελάχιστον, τις επιδόσεις του στόλου βαρέων οχημάτων της Ένωσης</w:t>
            </w:r>
            <w:r w:rsidRPr="008574C3">
              <w:rPr>
                <w:b/>
                <w:i/>
              </w:rPr>
              <w:t>, κάθε κράτους μέλους</w:t>
            </w:r>
            <w:r w:rsidRPr="008574C3">
              <w:t xml:space="preserve"> και του κάθε κατασκευαστή </w:t>
            </w:r>
            <w:r w:rsidRPr="008574C3">
              <w:rPr>
                <w:b/>
                <w:i/>
              </w:rPr>
              <w:t xml:space="preserve">με συγκρίσιμο τρόπο </w:t>
            </w:r>
            <w:r w:rsidRPr="008574C3">
              <w:t>ως προς τη μέση κατανάλωση καυσίμου και τις εκπομπές CO</w:t>
            </w:r>
            <w:r w:rsidRPr="008574C3">
              <w:rPr>
                <w:vertAlign w:val="subscript"/>
              </w:rPr>
              <w:t>2</w:t>
            </w:r>
            <w:r w:rsidRPr="008574C3">
              <w:rPr>
                <w:b/>
                <w:i/>
              </w:rPr>
              <w:t>, ενώ πρέπει επίσης να λαμβάνονται υπόψη οι διαφορές στο χαρτοφυλάκιο προϊόντων των κατασκευαστών και το δηλωθέν προφίλ χρήσης</w:t>
            </w:r>
            <w:r w:rsidRPr="008574C3">
              <w:t>. Θα λαμβάνει επίσης υπόψη στοιχεία σχετικά με την υιοθέτηση νέων και προηγμένων τεχνολογιών μείωσης του CO</w:t>
            </w:r>
            <w:r w:rsidRPr="008574C3">
              <w:rPr>
                <w:vertAlign w:val="subscript"/>
              </w:rPr>
              <w:t>2</w:t>
            </w:r>
            <w:r w:rsidRPr="008574C3">
              <w:t xml:space="preserve">, </w:t>
            </w:r>
            <w:r w:rsidRPr="008574C3">
              <w:rPr>
                <w:b/>
                <w:i/>
              </w:rPr>
              <w:t xml:space="preserve">και όλων των εναλλακτικών συστημάτων κίνησης, </w:t>
            </w:r>
            <w:r w:rsidRPr="008574C3">
              <w:t>όπου υπάρχουν.</w:t>
            </w:r>
            <w:r w:rsidRPr="008574C3">
              <w:rPr>
                <w:b/>
                <w:i/>
              </w:rPr>
              <w:t xml:space="preserve"> Η ανάλυση που δημοσιεύεται από την Επιτροπή πρέπει επίσης να λαμβάνει υπόψη το ευρύ φάσμα των προφίλ χρήσης που συνδέονται με στόλο βαρέων οχημάτων. </w:t>
            </w:r>
          </w:p>
        </w:tc>
      </w:tr>
    </w:tbl>
    <w:p w:rsidR="00663581" w:rsidRPr="008574C3" w:rsidRDefault="00663581" w:rsidP="00663581">
      <w:pPr>
        <w:pStyle w:val="AMNumberTabs"/>
        <w:keepNext/>
      </w:pPr>
      <w:r w:rsidRPr="008574C3">
        <w:t>Τροπολογία</w:t>
      </w:r>
      <w:r w:rsidRPr="008574C3">
        <w:tab/>
      </w:r>
      <w:r w:rsidRPr="008574C3">
        <w:tab/>
        <w:t>29</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8 – παράγραφος 3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3α.</w:t>
            </w:r>
            <w:r w:rsidRPr="008574C3">
              <w:rPr>
                <w:b/>
                <w:bCs/>
                <w:i/>
                <w:iCs/>
                <w:szCs w:val="24"/>
              </w:rPr>
              <w:tab/>
              <w:t xml:space="preserve">Το αργότερο στις 30 Ιουνίου 2018, η Επιτροπή δημοσιεύει χρονοδιάγραμμα για την εφαρμογή του εργαλείου προσομοίωσης που αναφέρεται στο άρθρο 5 παράγραφος 1 στοιχείο α) του εκτελεστικού κανονισμού (ΕΕ) 2017/2400 της Επιτροπής (δηλ. του VECTO), σε βασικές τεχνολογίες και καινοτομίες που μειώνουν τις εκπομπές των οδικών εμπορευματικών μεταφορών. </w:t>
            </w:r>
          </w:p>
        </w:tc>
      </w:tr>
      <w:tr w:rsidR="00663581" w:rsidRPr="008574C3" w:rsidTr="00383F8F">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Η Επιτροπή επανεξετάζει τον παρόντα κανονισμό και, όπου αρμόζει, διατυπώνει νομοθετικές προτάσεις με σκοπό να επεκτείνει τις υποχρεώσεις παρακολούθησης και υποβολής εκθέσεων σε όλες τις κατηγορίες βαρέων οχημάτων, συμπεριλαμβανομένων όλων των εναλλακτικών συστημάτων κίνησης, ρυμουλκούμενων και τυχόν νέων τύπων κινητήρων εναλλακτικών καυσίμων.</w:t>
            </w:r>
          </w:p>
        </w:tc>
      </w:tr>
    </w:tbl>
    <w:p w:rsidR="00663581" w:rsidRPr="008574C3" w:rsidRDefault="00663581" w:rsidP="00663581">
      <w:pPr>
        <w:pStyle w:val="AMNumberTabs"/>
        <w:keepNext/>
      </w:pPr>
      <w:r w:rsidRPr="008574C3">
        <w:t>Τροπολογία</w:t>
      </w:r>
      <w:r w:rsidRPr="008574C3">
        <w:tab/>
      </w:r>
      <w:r w:rsidRPr="008574C3">
        <w:tab/>
        <w:t>30</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8 α (νέο)</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jc w:val="center"/>
        </w:trPr>
        <w:tc>
          <w:tcPr>
            <w:tcW w:w="9752" w:type="dxa"/>
            <w:gridSpan w:val="2"/>
          </w:tcPr>
          <w:p w:rsidR="00663581" w:rsidRPr="008574C3" w:rsidRDefault="00663581" w:rsidP="003C1F0E">
            <w:pPr>
              <w:keepNext/>
            </w:pPr>
          </w:p>
        </w:tc>
      </w:tr>
      <w:tr w:rsidR="00663581" w:rsidRPr="008574C3" w:rsidTr="003C1F0E">
        <w:trPr>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jc w:val="center"/>
              <w:rPr>
                <w:b/>
                <w:bCs/>
                <w:i/>
                <w:iCs/>
              </w:rPr>
            </w:pPr>
            <w:r w:rsidRPr="008574C3">
              <w:rPr>
                <w:b/>
                <w:bCs/>
                <w:i/>
                <w:iCs/>
              </w:rPr>
              <w:t>Άρθρο 8α</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jc w:val="center"/>
              <w:rPr>
                <w:b/>
                <w:bCs/>
                <w:i/>
                <w:iCs/>
              </w:rPr>
            </w:pPr>
            <w:r w:rsidRPr="008574C3">
              <w:rPr>
                <w:b/>
                <w:bCs/>
                <w:i/>
                <w:iCs/>
              </w:rPr>
              <w:t>Πρότυπα εκπομπών CO</w:t>
            </w:r>
            <w:r w:rsidRPr="008574C3">
              <w:rPr>
                <w:b/>
                <w:bCs/>
                <w:i/>
                <w:iCs/>
                <w:vertAlign w:val="subscript"/>
              </w:rPr>
              <w:t>2</w:t>
            </w:r>
            <w:r w:rsidRPr="008574C3">
              <w:rPr>
                <w:b/>
                <w:bCs/>
                <w:i/>
                <w:iCs/>
              </w:rPr>
              <w:t xml:space="preserve"> για βαρέα επαγγελματικά οχήματα και δοκιμή επαλήθευσης στο δρόμο</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Έως τις 30 Απριλίου 2018, η Επιτροπή υποβάλλει νομοθετική πρόταση για τον καθορισμό προτύπων για τις εκπομπές CO</w:t>
            </w:r>
            <w:r w:rsidRPr="008574C3">
              <w:rPr>
                <w:b/>
                <w:bCs/>
                <w:i/>
                <w:iCs/>
                <w:szCs w:val="24"/>
                <w:vertAlign w:val="subscript"/>
              </w:rPr>
              <w:t>2</w:t>
            </w:r>
            <w:r w:rsidRPr="008574C3">
              <w:rPr>
                <w:b/>
                <w:bCs/>
                <w:i/>
                <w:iCs/>
                <w:szCs w:val="24"/>
              </w:rPr>
              <w:t xml:space="preserve"> από βαρέα οχήματα για το 2025, σύμφωνα με τους στόχους της Ένωσης για το κλίμα. </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Η πρόταση συνοδεύεται από μελέτη σχετικά με μέτρα περαιτέρω μείωσης των εκπομπών CO</w:t>
            </w:r>
            <w:r w:rsidRPr="008574C3">
              <w:rPr>
                <w:b/>
                <w:bCs/>
                <w:i/>
                <w:iCs/>
                <w:szCs w:val="24"/>
                <w:vertAlign w:val="subscript"/>
              </w:rPr>
              <w:t>2</w:t>
            </w:r>
            <w:r w:rsidRPr="008574C3">
              <w:rPr>
                <w:b/>
                <w:bCs/>
                <w:i/>
                <w:iCs/>
                <w:szCs w:val="24"/>
              </w:rPr>
              <w:t xml:space="preserve">  στις οδικές εμπορευματικές μεταφορές, συμπεριλαμβανομένης της κατάρτισης των οδηγών, της ομαδοποίησης ροής, του Ευρωπαϊκού Αρθρωτού Συστήματος (EMS), των ελαστικών χαμηλής αντίστασης κύλισης και της ενοποίησης των εμπορευματικών φορτίων.</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Η Επιτροπή εκδίδει κατ’ εξουσιοδότηση πράξεις σύμφωνα με το άρθρο 12 για τη συμπλήρωση του παρόντος κανονισμού. Οι εν λόγω κατ’ εξουσιοδότηση πράξεις καθορίζουν τα ακόλουθα:</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α)</w:t>
            </w:r>
            <w:r w:rsidRPr="008574C3">
              <w:rPr>
                <w:b/>
                <w:bCs/>
                <w:i/>
                <w:iCs/>
                <w:szCs w:val="24"/>
              </w:rPr>
              <w:tab/>
              <w:t xml:space="preserve"> μια δοκιμή επαλήθευσης στο δρόμο, η οποία θα διενεργείται από τους κατασκευαστές αρχικού εξοπλισμού (ΟΕΜ) σε υποχρεωτική βάση, υπό την επίβλεψη ενός ανεξάρτητου και διαπιστευμένου φορέα, κάτι που πρέπει να υλοποιηθεί το αργότερο την 31 Δεκεμβρίου 2020·</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β)</w:t>
            </w:r>
            <w:r w:rsidRPr="008574C3">
              <w:rPr>
                <w:b/>
                <w:bCs/>
                <w:i/>
                <w:iCs/>
                <w:szCs w:val="24"/>
              </w:rPr>
              <w:tab/>
              <w:t xml:space="preserve">ανεξάρτητοι τρίτοι θα επιτρέπεται να διενεργούν ανεξάρτητες δοκιμές σε τεχνικές υπηρεσίες και διαπιστευμένα εργαστήρια· </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tcPr>
          <w:p w:rsidR="00663581" w:rsidRPr="008574C3" w:rsidRDefault="00663581" w:rsidP="003C1F0E">
            <w:pPr>
              <w:pStyle w:val="Normal6"/>
              <w:rPr>
                <w:b/>
                <w:bCs/>
                <w:i/>
                <w:iCs/>
                <w:szCs w:val="24"/>
              </w:rPr>
            </w:pPr>
            <w:r w:rsidRPr="008574C3">
              <w:rPr>
                <w:b/>
                <w:bCs/>
                <w:i/>
                <w:iCs/>
                <w:szCs w:val="24"/>
              </w:rPr>
              <w:t>γ)</w:t>
            </w:r>
            <w:r w:rsidRPr="008574C3">
              <w:rPr>
                <w:b/>
                <w:bCs/>
                <w:i/>
                <w:iCs/>
                <w:szCs w:val="24"/>
              </w:rPr>
              <w:tab/>
              <w:t>η δοκιμή και τα αποτελέσματά της πρέπει να παρακολουθούνται και να αποτελούν αντικείμενο έκθεσης σύμφωνα με τον παρόντα κανονισμό και η Επιτροπή θα εξασφαλίζει ότι τα αποτελέσματα είναι διαθέσιμα σε τρίτους· και</w:t>
            </w:r>
          </w:p>
        </w:tc>
      </w:tr>
      <w:tr w:rsidR="00663581" w:rsidRPr="008574C3" w:rsidTr="003C1F0E">
        <w:trPr>
          <w:jc w:val="center"/>
        </w:trPr>
        <w:tc>
          <w:tcPr>
            <w:tcW w:w="4876" w:type="dxa"/>
          </w:tcPr>
          <w:p w:rsidR="00663581" w:rsidRPr="008574C3" w:rsidRDefault="00663581" w:rsidP="003C1F0E">
            <w:pPr>
              <w:pStyle w:val="Normal6"/>
              <w:rPr>
                <w:b/>
                <w:bCs/>
                <w:i/>
                <w:iCs/>
              </w:rPr>
            </w:pPr>
          </w:p>
        </w:tc>
        <w:tc>
          <w:tcPr>
            <w:tcW w:w="4876" w:type="dxa"/>
            <w:hideMark/>
          </w:tcPr>
          <w:p w:rsidR="00663581" w:rsidRPr="008574C3" w:rsidRDefault="00663581" w:rsidP="003C1F0E">
            <w:pPr>
              <w:pStyle w:val="Normal6"/>
              <w:rPr>
                <w:b/>
                <w:bCs/>
                <w:i/>
                <w:iCs/>
                <w:szCs w:val="24"/>
              </w:rPr>
            </w:pPr>
            <w:r w:rsidRPr="008574C3">
              <w:rPr>
                <w:b/>
                <w:bCs/>
                <w:i/>
                <w:iCs/>
                <w:szCs w:val="24"/>
              </w:rPr>
              <w:t>δ)</w:t>
            </w:r>
            <w:r w:rsidRPr="008574C3">
              <w:rPr>
                <w:b/>
                <w:bCs/>
                <w:i/>
                <w:iCs/>
                <w:szCs w:val="24"/>
              </w:rPr>
              <w:tab/>
              <w:t xml:space="preserve">η Επιτροπή, με βάση τις εκθέσεις των κρατών μελών, υποβάλλει σε ετήσια βάση έκθεση σχετικά με οποιαδήποτε απόκλιση μεταξύ των αποτελεσμάτων των δοκιμών στον δρόμο και της πραγματικής κατανάλωσης καυσίμου. </w:t>
            </w:r>
          </w:p>
        </w:tc>
      </w:tr>
    </w:tbl>
    <w:p w:rsidR="00663581" w:rsidRPr="008574C3" w:rsidRDefault="00663581" w:rsidP="00663581">
      <w:pPr>
        <w:pStyle w:val="AMNumberTabs"/>
        <w:keepNext/>
      </w:pPr>
      <w:r w:rsidRPr="008574C3">
        <w:t>Τροπολογία</w:t>
      </w:r>
      <w:r w:rsidRPr="008574C3">
        <w:tab/>
      </w:r>
      <w:r w:rsidRPr="008574C3">
        <w:tab/>
        <w:t>31</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Άρθρο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jc w:val="center"/>
        </w:trPr>
        <w:tc>
          <w:tcPr>
            <w:tcW w:w="9752" w:type="dxa"/>
            <w:gridSpan w:val="2"/>
          </w:tcPr>
          <w:p w:rsidR="00663581" w:rsidRPr="008574C3" w:rsidRDefault="00663581" w:rsidP="003C1F0E">
            <w:pPr>
              <w:keepNext/>
            </w:pPr>
          </w:p>
        </w:tc>
      </w:tr>
      <w:tr w:rsidR="00663581" w:rsidRPr="008574C3" w:rsidTr="003C1F0E">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C1F0E">
        <w:trPr>
          <w:jc w:val="center"/>
        </w:trPr>
        <w:tc>
          <w:tcPr>
            <w:tcW w:w="4876" w:type="dxa"/>
            <w:hideMark/>
          </w:tcPr>
          <w:p w:rsidR="00663581" w:rsidRPr="008574C3" w:rsidRDefault="00663581" w:rsidP="003C1F0E">
            <w:pPr>
              <w:pStyle w:val="Normal6"/>
              <w:jc w:val="center"/>
            </w:pPr>
            <w:r w:rsidRPr="008574C3">
              <w:rPr>
                <w:b/>
                <w:i/>
              </w:rPr>
              <w:t>Ανάθεση εκτελεστικών αρμοδιοτήτων</w:t>
            </w:r>
          </w:p>
        </w:tc>
        <w:tc>
          <w:tcPr>
            <w:tcW w:w="4876" w:type="dxa"/>
            <w:hideMark/>
          </w:tcPr>
          <w:p w:rsidR="00663581" w:rsidRPr="008574C3" w:rsidRDefault="00663581" w:rsidP="003C1F0E">
            <w:pPr>
              <w:pStyle w:val="Normal6"/>
              <w:rPr>
                <w:szCs w:val="24"/>
              </w:rPr>
            </w:pPr>
            <w:r w:rsidRPr="008574C3">
              <w:rPr>
                <w:b/>
                <w:i/>
              </w:rPr>
              <w:t>διαγράφεται</w:t>
            </w:r>
          </w:p>
        </w:tc>
      </w:tr>
      <w:tr w:rsidR="00663581" w:rsidRPr="008574C3" w:rsidTr="003C1F0E">
        <w:trPr>
          <w:jc w:val="center"/>
        </w:trPr>
        <w:tc>
          <w:tcPr>
            <w:tcW w:w="4876" w:type="dxa"/>
          </w:tcPr>
          <w:p w:rsidR="00663581" w:rsidRPr="008574C3" w:rsidRDefault="00663581" w:rsidP="003C1F0E">
            <w:pPr>
              <w:pStyle w:val="Normal6"/>
            </w:pPr>
            <w:r w:rsidRPr="008574C3">
              <w:rPr>
                <w:b/>
                <w:i/>
              </w:rPr>
              <w:t>Η Επιτροπή δύναται, μέσω εκτελεστικών πράξεων, να καθορίζει τις ενέργειες επαλήθευσης και διόρθωσης που αναφέρονται στις παραγράφους 2 και 3 του άρθρου 7. Οι εν λόγω εκτελεστικές πράξεις εκδίδονται σύμφωνα με τη διαδικασία εξέτασης που αναφέρεται στο άρθρο 11.</w:t>
            </w:r>
          </w:p>
        </w:tc>
        <w:tc>
          <w:tcPr>
            <w:tcW w:w="4876" w:type="dxa"/>
          </w:tcPr>
          <w:p w:rsidR="00663581" w:rsidRPr="008574C3" w:rsidRDefault="00663581" w:rsidP="003C1F0E">
            <w:pPr>
              <w:pStyle w:val="Normal6"/>
              <w:rPr>
                <w:szCs w:val="24"/>
              </w:rPr>
            </w:pPr>
          </w:p>
        </w:tc>
      </w:tr>
    </w:tbl>
    <w:p w:rsidR="00663581" w:rsidRPr="008574C3" w:rsidRDefault="00663581" w:rsidP="00663581">
      <w:pPr>
        <w:pStyle w:val="AMNumberTabs"/>
        <w:keepNext/>
      </w:pPr>
      <w:r w:rsidRPr="008574C3">
        <w:t>Τροπολογία</w:t>
      </w:r>
      <w:r w:rsidRPr="008574C3">
        <w:tab/>
      </w:r>
      <w:r w:rsidRPr="008574C3">
        <w:tab/>
        <w:t>32</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pPr>
      <w:r w:rsidRPr="008574C3">
        <w:t>Άρθρο 10 – παράγραφος -1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jc w:val="center"/>
        </w:trPr>
        <w:tc>
          <w:tcPr>
            <w:tcW w:w="9752" w:type="dxa"/>
            <w:gridSpan w:val="2"/>
          </w:tcPr>
          <w:p w:rsidR="00663581" w:rsidRPr="008574C3" w:rsidRDefault="00663581" w:rsidP="003C1F0E">
            <w:pPr>
              <w:keepNext/>
            </w:pPr>
          </w:p>
        </w:tc>
      </w:tr>
      <w:tr w:rsidR="00663581" w:rsidRPr="008574C3" w:rsidTr="00383F8F">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83F8F">
        <w:trPr>
          <w:jc w:val="center"/>
        </w:trPr>
        <w:tc>
          <w:tcPr>
            <w:tcW w:w="4876" w:type="dxa"/>
          </w:tcPr>
          <w:p w:rsidR="00663581" w:rsidRPr="008574C3" w:rsidRDefault="00663581" w:rsidP="003C1F0E">
            <w:pPr>
              <w:pStyle w:val="Normal6"/>
            </w:pPr>
          </w:p>
        </w:tc>
        <w:tc>
          <w:tcPr>
            <w:tcW w:w="4876" w:type="dxa"/>
            <w:hideMark/>
          </w:tcPr>
          <w:p w:rsidR="00663581" w:rsidRPr="008574C3" w:rsidRDefault="00663581" w:rsidP="003C1F0E">
            <w:pPr>
              <w:pStyle w:val="Normal6"/>
              <w:rPr>
                <w:szCs w:val="24"/>
              </w:rPr>
            </w:pPr>
            <w:r w:rsidRPr="008574C3">
              <w:rPr>
                <w:b/>
                <w:i/>
              </w:rPr>
              <w:t>-1.</w:t>
            </w:r>
            <w:r w:rsidRPr="008574C3">
              <w:rPr>
                <w:b/>
                <w:i/>
              </w:rPr>
              <w:tab/>
              <w:t>Ανατίθεται στην Επιτροπή η εξουσία να εκδίδει κατ’ εξουσιοδότηση πράξεις, σύμφωνα με το άρθρο 12, για την συμπλήρωση του παρόντος κανονισμού με σκοπό τον καθορισμό των ενεργειών επαλήθευσης και διόρθωσης που αναφέρονται στο άρθρο 7 παράγραφοι 2 και 3.</w:t>
            </w:r>
          </w:p>
        </w:tc>
      </w:tr>
    </w:tbl>
    <w:p w:rsidR="00663581" w:rsidRPr="008574C3" w:rsidRDefault="00663581" w:rsidP="00663581">
      <w:pPr>
        <w:pStyle w:val="AMNumberTabs"/>
      </w:pPr>
      <w:r w:rsidRPr="008574C3">
        <w:t>Τροπολογία</w:t>
      </w:r>
      <w:r w:rsidRPr="008574C3">
        <w:tab/>
      </w:r>
      <w:r w:rsidRPr="008574C3">
        <w:tab/>
        <w:t>33</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trHeight w:val="240"/>
          <w:jc w:val="center"/>
        </w:trPr>
        <w:tc>
          <w:tcPr>
            <w:tcW w:w="9752" w:type="dxa"/>
            <w:gridSpan w:val="2"/>
          </w:tcPr>
          <w:p w:rsidR="00663581" w:rsidRPr="008574C3" w:rsidRDefault="00663581" w:rsidP="003C1F0E"/>
        </w:tc>
      </w:tr>
      <w:tr w:rsidR="00663581" w:rsidRPr="008574C3" w:rsidTr="003C1F0E">
        <w:trPr>
          <w:trHeight w:val="240"/>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pPr>
            <w:r w:rsidRPr="008574C3">
              <w:t>Τροπολογία</w:t>
            </w:r>
          </w:p>
        </w:tc>
      </w:tr>
      <w:tr w:rsidR="00663581" w:rsidRPr="008574C3" w:rsidTr="003C1F0E">
        <w:trPr>
          <w:jc w:val="center"/>
        </w:trPr>
        <w:tc>
          <w:tcPr>
            <w:tcW w:w="4876" w:type="dxa"/>
            <w:hideMark/>
          </w:tcPr>
          <w:p w:rsidR="00663581" w:rsidRPr="008574C3" w:rsidRDefault="00663581" w:rsidP="003C1F0E">
            <w:pPr>
              <w:pStyle w:val="Normal6"/>
              <w:jc w:val="center"/>
              <w:rPr>
                <w:b/>
                <w:bCs/>
                <w:i/>
                <w:iCs/>
              </w:rPr>
            </w:pPr>
            <w:r w:rsidRPr="008574C3">
              <w:rPr>
                <w:b/>
                <w:bCs/>
                <w:i/>
                <w:iCs/>
              </w:rPr>
              <w:t>Άρθρο 11</w:t>
            </w:r>
          </w:p>
        </w:tc>
        <w:tc>
          <w:tcPr>
            <w:tcW w:w="4876" w:type="dxa"/>
            <w:hideMark/>
          </w:tcPr>
          <w:p w:rsidR="00663581" w:rsidRPr="008574C3" w:rsidRDefault="00663581" w:rsidP="003C1F0E">
            <w:pPr>
              <w:pStyle w:val="Normal6"/>
            </w:pPr>
            <w:r w:rsidRPr="008574C3">
              <w:rPr>
                <w:b/>
                <w:i/>
              </w:rPr>
              <w:t>διαγράφεται</w:t>
            </w:r>
          </w:p>
        </w:tc>
      </w:tr>
      <w:tr w:rsidR="00663581" w:rsidRPr="008574C3" w:rsidTr="003C1F0E">
        <w:trPr>
          <w:jc w:val="center"/>
        </w:trPr>
        <w:tc>
          <w:tcPr>
            <w:tcW w:w="4876" w:type="dxa"/>
            <w:hideMark/>
          </w:tcPr>
          <w:p w:rsidR="00663581" w:rsidRPr="008574C3" w:rsidRDefault="00663581" w:rsidP="003C1F0E">
            <w:pPr>
              <w:pStyle w:val="Normal6"/>
              <w:jc w:val="center"/>
              <w:rPr>
                <w:b/>
                <w:bCs/>
                <w:i/>
                <w:iCs/>
              </w:rPr>
            </w:pPr>
            <w:r w:rsidRPr="008574C3">
              <w:rPr>
                <w:b/>
                <w:bCs/>
                <w:i/>
                <w:iCs/>
              </w:rPr>
              <w:t>Διαδικασία επιτροπής</w:t>
            </w:r>
          </w:p>
        </w:tc>
        <w:tc>
          <w:tcPr>
            <w:tcW w:w="4876" w:type="dxa"/>
          </w:tcPr>
          <w:p w:rsidR="00663581" w:rsidRPr="008574C3" w:rsidRDefault="00663581" w:rsidP="003C1F0E">
            <w:pPr>
              <w:pStyle w:val="Normal6"/>
            </w:pPr>
          </w:p>
        </w:tc>
      </w:tr>
      <w:tr w:rsidR="00663581" w:rsidRPr="008574C3" w:rsidTr="003C1F0E">
        <w:trPr>
          <w:jc w:val="center"/>
        </w:trPr>
        <w:tc>
          <w:tcPr>
            <w:tcW w:w="4876" w:type="dxa"/>
            <w:hideMark/>
          </w:tcPr>
          <w:p w:rsidR="00663581" w:rsidRPr="008574C3" w:rsidRDefault="00663581" w:rsidP="003C1F0E">
            <w:pPr>
              <w:pStyle w:val="Normal6"/>
            </w:pPr>
            <w:r w:rsidRPr="008574C3">
              <w:rPr>
                <w:b/>
                <w:i/>
              </w:rPr>
              <w:t>1.</w:t>
            </w:r>
            <w:r w:rsidRPr="008574C3">
              <w:rPr>
                <w:b/>
                <w:i/>
              </w:rPr>
              <w:tab/>
              <w:t>Η Επιτροπή επικουρείται από την επιτροπή για την αλλαγή του κλίματος που έχει συσταθεί βάσει του άρθρου 9 της απόφασης αριθ. 280/2004/ΕΚ του Ευρωπαϊκού Κοινοβουλίου και του Συμβουλίου</w:t>
            </w:r>
            <w:r w:rsidRPr="008574C3">
              <w:rPr>
                <w:b/>
                <w:bCs/>
                <w:i/>
                <w:iCs/>
                <w:vertAlign w:val="superscript"/>
              </w:rPr>
              <w:t>21</w:t>
            </w:r>
            <w:r w:rsidRPr="008574C3">
              <w:rPr>
                <w:b/>
                <w:i/>
              </w:rPr>
              <w:t>. Η εν λόγω επιτροπή αποτελεί επιτροπή κατά την έννοια του κανονισμού (ΕΕ) αριθ. 182/2011.</w:t>
            </w:r>
          </w:p>
        </w:tc>
        <w:tc>
          <w:tcPr>
            <w:tcW w:w="4876" w:type="dxa"/>
          </w:tcPr>
          <w:p w:rsidR="00663581" w:rsidRPr="008574C3" w:rsidRDefault="00663581" w:rsidP="003C1F0E">
            <w:pPr>
              <w:pStyle w:val="Normal6"/>
            </w:pPr>
          </w:p>
        </w:tc>
      </w:tr>
      <w:tr w:rsidR="00663581" w:rsidRPr="008574C3" w:rsidTr="003C1F0E">
        <w:trPr>
          <w:jc w:val="center"/>
        </w:trPr>
        <w:tc>
          <w:tcPr>
            <w:tcW w:w="4876" w:type="dxa"/>
            <w:hideMark/>
          </w:tcPr>
          <w:p w:rsidR="00663581" w:rsidRPr="008574C3" w:rsidRDefault="00663581" w:rsidP="003C1F0E">
            <w:pPr>
              <w:pStyle w:val="Normal6"/>
            </w:pPr>
            <w:r w:rsidRPr="008574C3">
              <w:rPr>
                <w:b/>
                <w:i/>
              </w:rPr>
              <w:t>2.</w:t>
            </w:r>
            <w:r w:rsidRPr="008574C3">
              <w:rPr>
                <w:b/>
                <w:i/>
              </w:rPr>
              <w:tab/>
              <w:t>Όταν γίνεται παραπομπή στην παρούσα παράγραφο, εφαρμόζεται το άρθρο 5 του κανονισμού (ΕΕ) αριθ. 182/2011.</w:t>
            </w:r>
          </w:p>
        </w:tc>
        <w:tc>
          <w:tcPr>
            <w:tcW w:w="4876" w:type="dxa"/>
          </w:tcPr>
          <w:p w:rsidR="00663581" w:rsidRPr="008574C3" w:rsidRDefault="00663581" w:rsidP="003C1F0E">
            <w:pPr>
              <w:pStyle w:val="Normal6"/>
            </w:pPr>
          </w:p>
        </w:tc>
      </w:tr>
      <w:tr w:rsidR="00663581" w:rsidRPr="008574C3" w:rsidTr="003C1F0E">
        <w:trPr>
          <w:jc w:val="center"/>
        </w:trPr>
        <w:tc>
          <w:tcPr>
            <w:tcW w:w="4876" w:type="dxa"/>
            <w:hideMark/>
          </w:tcPr>
          <w:p w:rsidR="00663581" w:rsidRPr="008574C3" w:rsidRDefault="00663581" w:rsidP="003C1F0E">
            <w:pPr>
              <w:pStyle w:val="Normal6"/>
            </w:pPr>
            <w:r w:rsidRPr="008574C3">
              <w:t>_________________</w:t>
            </w:r>
          </w:p>
        </w:tc>
        <w:tc>
          <w:tcPr>
            <w:tcW w:w="4876" w:type="dxa"/>
          </w:tcPr>
          <w:p w:rsidR="00663581" w:rsidRPr="008574C3" w:rsidRDefault="00663581" w:rsidP="003C1F0E">
            <w:pPr>
              <w:pStyle w:val="Normal6"/>
            </w:pPr>
          </w:p>
        </w:tc>
      </w:tr>
      <w:tr w:rsidR="00663581" w:rsidRPr="008574C3" w:rsidTr="003C1F0E">
        <w:trPr>
          <w:jc w:val="center"/>
        </w:trPr>
        <w:tc>
          <w:tcPr>
            <w:tcW w:w="4876" w:type="dxa"/>
            <w:hideMark/>
          </w:tcPr>
          <w:p w:rsidR="00663581" w:rsidRPr="008574C3" w:rsidRDefault="00663581">
            <w:pPr>
              <w:pStyle w:val="Normal6"/>
            </w:pPr>
            <w:r w:rsidRPr="008574C3">
              <w:rPr>
                <w:b/>
                <w:bCs/>
                <w:i/>
                <w:iCs/>
                <w:vertAlign w:val="superscript"/>
              </w:rPr>
              <w:t>21</w:t>
            </w:r>
            <w:r w:rsidR="004532A4" w:rsidRPr="008574C3">
              <w:rPr>
                <w:b/>
                <w:bCs/>
                <w:i/>
                <w:iCs/>
                <w:vertAlign w:val="superscript"/>
              </w:rPr>
              <w:t xml:space="preserve"> </w:t>
            </w:r>
            <w:r w:rsidRPr="008574C3">
              <w:rPr>
                <w:b/>
                <w:i/>
              </w:rPr>
              <w:t>Απόφαση αριθ. 280/2004/ΕΚ του Ευρωπαϊκού Κοινοβουλίου και του Συμβουλίου, της 11ης Φεβρουαρίου 2004, για μηχανισμό παρακολούθησης των εκπομπών αερίων που συμβάλλουν στο φαινόμενο του θερμοκηπίου στην Κοινότητα και εφαρμογής του πρωτοκόλλου του Κιότο (ΕΕ L 49 της 19.2.2004, σ. 1).</w:t>
            </w:r>
          </w:p>
        </w:tc>
        <w:tc>
          <w:tcPr>
            <w:tcW w:w="4876" w:type="dxa"/>
          </w:tcPr>
          <w:p w:rsidR="00663581" w:rsidRPr="008574C3" w:rsidRDefault="00663581" w:rsidP="003C1F0E">
            <w:pPr>
              <w:pStyle w:val="Normal6"/>
            </w:pPr>
          </w:p>
        </w:tc>
      </w:tr>
    </w:tbl>
    <w:p w:rsidR="00663581" w:rsidRPr="008574C3" w:rsidRDefault="00663581" w:rsidP="00663581">
      <w:pPr>
        <w:pStyle w:val="AMNumberTabs"/>
      </w:pPr>
      <w:r w:rsidRPr="008574C3">
        <w:t>Τροπολογία</w:t>
      </w:r>
      <w:r w:rsidRPr="008574C3">
        <w:tab/>
      </w:r>
      <w:r w:rsidRPr="008574C3">
        <w:tab/>
        <w:t>34</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Άρθρο 12 – παράγραφος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83F8F">
        <w:trPr>
          <w:trHeight w:val="240"/>
          <w:jc w:val="center"/>
        </w:trPr>
        <w:tc>
          <w:tcPr>
            <w:tcW w:w="9752" w:type="dxa"/>
            <w:gridSpan w:val="2"/>
          </w:tcPr>
          <w:p w:rsidR="00663581" w:rsidRPr="008574C3" w:rsidRDefault="00663581" w:rsidP="003C1F0E"/>
        </w:tc>
      </w:tr>
      <w:tr w:rsidR="00663581" w:rsidRPr="008574C3" w:rsidTr="00383F8F">
        <w:trPr>
          <w:trHeight w:val="240"/>
          <w:jc w:val="center"/>
        </w:trPr>
        <w:tc>
          <w:tcPr>
            <w:tcW w:w="4876" w:type="dxa"/>
            <w:hideMark/>
          </w:tcPr>
          <w:p w:rsidR="00663581" w:rsidRPr="008574C3" w:rsidRDefault="00663581" w:rsidP="003C1F0E">
            <w:pPr>
              <w:pStyle w:val="ColumnHeading"/>
            </w:pPr>
            <w:r w:rsidRPr="008574C3">
              <w:t>Κείμενο που προτείνει η Επιτροπή</w:t>
            </w:r>
          </w:p>
        </w:tc>
        <w:tc>
          <w:tcPr>
            <w:tcW w:w="4876" w:type="dxa"/>
            <w:hideMark/>
          </w:tcPr>
          <w:p w:rsidR="00663581" w:rsidRPr="008574C3" w:rsidRDefault="00663581" w:rsidP="003C1F0E">
            <w:pPr>
              <w:pStyle w:val="ColumnHeading"/>
            </w:pPr>
            <w:r w:rsidRPr="008574C3">
              <w:t>Τροπολογία</w:t>
            </w:r>
          </w:p>
        </w:tc>
      </w:tr>
      <w:tr w:rsidR="00663581" w:rsidRPr="008574C3" w:rsidTr="00383F8F">
        <w:trPr>
          <w:jc w:val="center"/>
        </w:trPr>
        <w:tc>
          <w:tcPr>
            <w:tcW w:w="4876" w:type="dxa"/>
            <w:hideMark/>
          </w:tcPr>
          <w:p w:rsidR="00663581" w:rsidRPr="008574C3" w:rsidRDefault="00663581" w:rsidP="003C1F0E">
            <w:pPr>
              <w:pStyle w:val="Normal6"/>
            </w:pPr>
            <w:r w:rsidRPr="008574C3">
              <w:t>2.</w:t>
            </w:r>
            <w:r w:rsidRPr="008574C3">
              <w:tab/>
              <w:t xml:space="preserve">Η εξουσία έκδοσης κατ’ εξουσιοδότηση πράξεων που αναφέρεται </w:t>
            </w:r>
            <w:r w:rsidRPr="008574C3">
              <w:rPr>
                <w:b/>
                <w:i/>
              </w:rPr>
              <w:t>στο άρθρο</w:t>
            </w:r>
            <w:r w:rsidRPr="008574C3">
              <w:t xml:space="preserve"> 10 ανατίθεται στην Επιτροπή για </w:t>
            </w:r>
            <w:r w:rsidRPr="008574C3">
              <w:rPr>
                <w:b/>
                <w:i/>
              </w:rPr>
              <w:t xml:space="preserve">αόριστο </w:t>
            </w:r>
            <w:r w:rsidRPr="008574C3">
              <w:t>χρονικό διάστημα από την [ημέρα έναρξης ισχύος του παρόντος κανονισμού].</w:t>
            </w:r>
          </w:p>
        </w:tc>
        <w:tc>
          <w:tcPr>
            <w:tcW w:w="4876" w:type="dxa"/>
            <w:hideMark/>
          </w:tcPr>
          <w:p w:rsidR="00663581" w:rsidRPr="008574C3" w:rsidRDefault="00663581" w:rsidP="003C1F0E">
            <w:pPr>
              <w:pStyle w:val="Normal6"/>
            </w:pPr>
            <w:r w:rsidRPr="008574C3">
              <w:t>2.</w:t>
            </w:r>
            <w:r w:rsidRPr="008574C3">
              <w:tab/>
              <w:t xml:space="preserve">Η εξουσία έκδοσης κατ’ εξουσιοδότηση πράξεων που αναφέρεται </w:t>
            </w:r>
            <w:r w:rsidRPr="008574C3">
              <w:rPr>
                <w:b/>
                <w:i/>
              </w:rPr>
              <w:t>στα άρθρα 7 παράγραφος 3α, 8α και</w:t>
            </w:r>
            <w:r w:rsidRPr="008574C3">
              <w:t> 10 ανατίθεται στην Επιτροπή για χρονικό διάστημα</w:t>
            </w:r>
            <w:r w:rsidRPr="008574C3">
              <w:rPr>
                <w:b/>
                <w:i/>
              </w:rPr>
              <w:t xml:space="preserve"> πέντε ετών</w:t>
            </w:r>
            <w:r w:rsidRPr="008574C3">
              <w:t xml:space="preserve"> από την [ημέρα έναρξης ισχύος του παρόντος κανονισμού]. </w:t>
            </w:r>
          </w:p>
        </w:tc>
      </w:tr>
    </w:tbl>
    <w:p w:rsidR="00663581" w:rsidRPr="008574C3" w:rsidRDefault="00663581" w:rsidP="00663581">
      <w:pPr>
        <w:pStyle w:val="AMNumberTabs"/>
      </w:pPr>
      <w:r w:rsidRPr="008574C3">
        <w:t>Τροπολογία</w:t>
      </w:r>
      <w:r w:rsidRPr="008574C3">
        <w:tab/>
      </w:r>
      <w:r w:rsidRPr="008574C3">
        <w:tab/>
        <w:t>35</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keepNext/>
      </w:pPr>
      <w:r w:rsidRPr="008574C3">
        <w:t>Παράρτημα 1 – Μέρος Β – Επικεφαλίδα – Στήλη 3 («Πηγή»)</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3581" w:rsidRPr="008574C3" w:rsidTr="003C1F0E">
        <w:trPr>
          <w:jc w:val="center"/>
        </w:trPr>
        <w:tc>
          <w:tcPr>
            <w:tcW w:w="9752" w:type="dxa"/>
            <w:gridSpan w:val="2"/>
          </w:tcPr>
          <w:p w:rsidR="00663581" w:rsidRPr="008574C3" w:rsidRDefault="00663581" w:rsidP="003C1F0E">
            <w:pPr>
              <w:keepNext/>
            </w:pPr>
          </w:p>
        </w:tc>
      </w:tr>
      <w:tr w:rsidR="00663581" w:rsidRPr="008574C3" w:rsidTr="003C1F0E">
        <w:trPr>
          <w:jc w:val="center"/>
        </w:trPr>
        <w:tc>
          <w:tcPr>
            <w:tcW w:w="4876" w:type="dxa"/>
            <w:hideMark/>
          </w:tcPr>
          <w:p w:rsidR="00663581" w:rsidRPr="008574C3" w:rsidRDefault="00663581" w:rsidP="003C1F0E">
            <w:pPr>
              <w:pStyle w:val="ColumnHeading"/>
              <w:keepNext/>
            </w:pPr>
            <w:r w:rsidRPr="008574C3">
              <w:t>Κείμενο που προτείνει η Επιτροπή</w:t>
            </w:r>
          </w:p>
        </w:tc>
        <w:tc>
          <w:tcPr>
            <w:tcW w:w="4876" w:type="dxa"/>
            <w:hideMark/>
          </w:tcPr>
          <w:p w:rsidR="00663581" w:rsidRPr="008574C3" w:rsidRDefault="00663581" w:rsidP="003C1F0E">
            <w:pPr>
              <w:pStyle w:val="ColumnHeading"/>
              <w:keepNext/>
            </w:pPr>
            <w:r w:rsidRPr="008574C3">
              <w:t>Τροπολογία</w:t>
            </w:r>
          </w:p>
        </w:tc>
      </w:tr>
      <w:tr w:rsidR="00663581" w:rsidRPr="008574C3" w:rsidTr="003C1F0E">
        <w:trPr>
          <w:jc w:val="center"/>
        </w:trPr>
        <w:tc>
          <w:tcPr>
            <w:tcW w:w="4876" w:type="dxa"/>
            <w:hideMark/>
          </w:tcPr>
          <w:p w:rsidR="00663581" w:rsidRPr="008574C3" w:rsidRDefault="00663581" w:rsidP="003C1F0E">
            <w:pPr>
              <w:pStyle w:val="Normal6"/>
            </w:pPr>
            <w:r w:rsidRPr="008574C3">
              <w:t>Πηγή</w:t>
            </w:r>
          </w:p>
        </w:tc>
        <w:tc>
          <w:tcPr>
            <w:tcW w:w="4876" w:type="dxa"/>
            <w:hideMark/>
          </w:tcPr>
          <w:p w:rsidR="00663581" w:rsidRPr="008574C3" w:rsidRDefault="00663581" w:rsidP="003C1F0E">
            <w:pPr>
              <w:pStyle w:val="Normal6"/>
              <w:rPr>
                <w:szCs w:val="24"/>
              </w:rPr>
            </w:pPr>
            <w:r w:rsidRPr="008574C3">
              <w:t>Πηγή</w:t>
            </w:r>
          </w:p>
        </w:tc>
      </w:tr>
      <w:tr w:rsidR="00663581" w:rsidRPr="008574C3" w:rsidTr="003C1F0E">
        <w:trPr>
          <w:jc w:val="center"/>
        </w:trPr>
        <w:tc>
          <w:tcPr>
            <w:tcW w:w="4876" w:type="dxa"/>
          </w:tcPr>
          <w:p w:rsidR="00663581" w:rsidRPr="008574C3" w:rsidRDefault="00663581" w:rsidP="003C1F0E">
            <w:pPr>
              <w:pStyle w:val="Normal6"/>
              <w:rPr>
                <w:b/>
                <w:bCs/>
                <w:i/>
                <w:iCs/>
              </w:rPr>
            </w:pPr>
            <w:r w:rsidRPr="008574C3">
              <w:rPr>
                <w:b/>
                <w:bCs/>
                <w:i/>
                <w:iCs/>
              </w:rPr>
              <w:t xml:space="preserve">Προσάρτημα 1 του παραρτήματος I του κανονισμού […/…] </w:t>
            </w:r>
          </w:p>
        </w:tc>
        <w:tc>
          <w:tcPr>
            <w:tcW w:w="4876" w:type="dxa"/>
          </w:tcPr>
          <w:p w:rsidR="00663581" w:rsidRPr="008574C3" w:rsidRDefault="00663581" w:rsidP="003C1F0E">
            <w:pPr>
              <w:pStyle w:val="Normal6"/>
              <w:rPr>
                <w:b/>
                <w:bCs/>
                <w:i/>
                <w:iCs/>
              </w:rPr>
            </w:pPr>
          </w:p>
        </w:tc>
      </w:tr>
    </w:tbl>
    <w:p w:rsidR="00663581" w:rsidRPr="008574C3" w:rsidRDefault="00663581" w:rsidP="00663581">
      <w:pPr>
        <w:pStyle w:val="AMNumberTabs"/>
        <w:keepNext/>
      </w:pPr>
      <w:r w:rsidRPr="008574C3">
        <w:t>Τροπολογία</w:t>
      </w:r>
      <w:r w:rsidRPr="008574C3">
        <w:tab/>
      </w:r>
      <w:r w:rsidRPr="008574C3">
        <w:tab/>
        <w:t>36</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keepNext/>
      </w:pPr>
      <w:r w:rsidRPr="008574C3">
        <w:t>Παράρτημα I – Μέρος Β – σειρά 17</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96"/>
        <w:gridCol w:w="3975"/>
        <w:gridCol w:w="2268"/>
        <w:gridCol w:w="2100"/>
      </w:tblGrid>
      <w:tr w:rsidR="00663581" w:rsidRPr="008574C3" w:rsidTr="00383F8F">
        <w:trPr>
          <w:jc w:val="center"/>
        </w:trPr>
        <w:tc>
          <w:tcPr>
            <w:tcW w:w="9639" w:type="dxa"/>
            <w:gridSpan w:val="4"/>
            <w:tcBorders>
              <w:top w:val="dotted" w:sz="4" w:space="0" w:color="auto"/>
              <w:left w:val="dotted" w:sz="4" w:space="0" w:color="auto"/>
              <w:bottom w:val="dotted" w:sz="4" w:space="0" w:color="auto"/>
              <w:right w:val="dotted" w:sz="4" w:space="0" w:color="auto"/>
            </w:tcBorders>
          </w:tcPr>
          <w:p w:rsidR="00663581" w:rsidRPr="008574C3" w:rsidRDefault="00663581" w:rsidP="003C1F0E"/>
        </w:tc>
      </w:tr>
      <w:tr w:rsidR="00663581" w:rsidRPr="008574C3" w:rsidTr="00383F8F">
        <w:trPr>
          <w:jc w:val="center"/>
        </w:trPr>
        <w:tc>
          <w:tcPr>
            <w:tcW w:w="9639" w:type="dxa"/>
            <w:gridSpan w:val="4"/>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jc w:val="left"/>
            </w:pPr>
            <w:r w:rsidRPr="008574C3">
              <w:t>Κείμενο που προτείνει η Επιτροπή</w:t>
            </w:r>
          </w:p>
        </w:tc>
      </w:tr>
      <w:tr w:rsidR="00663581" w:rsidRPr="008574C3" w:rsidTr="00AD2A41">
        <w:trPr>
          <w:trHeight w:val="273"/>
          <w:jc w:val="center"/>
        </w:trPr>
        <w:tc>
          <w:tcPr>
            <w:tcW w:w="1296"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975"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268"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00"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AD2A41">
        <w:trPr>
          <w:jc w:val="center"/>
        </w:trPr>
        <w:tc>
          <w:tcPr>
            <w:tcW w:w="1296"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17</w:t>
            </w:r>
          </w:p>
        </w:tc>
        <w:tc>
          <w:tcPr>
            <w:tcW w:w="3975"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Cs w:val="24"/>
              </w:rPr>
            </w:pPr>
            <w:r w:rsidRPr="008574C3">
              <w:t>Ονομαστική ισχύς κινητήρα</w:t>
            </w:r>
          </w:p>
        </w:tc>
        <w:tc>
          <w:tcPr>
            <w:tcW w:w="2268"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Cs w:val="24"/>
              </w:rPr>
            </w:pPr>
            <w:r w:rsidRPr="008574C3">
              <w:t>1.2.2</w:t>
            </w:r>
            <w:r w:rsidRPr="008574C3">
              <w:rPr>
                <w:b/>
                <w:i/>
                <w:szCs w:val="24"/>
              </w:rPr>
              <w:t>.</w:t>
            </w:r>
          </w:p>
        </w:tc>
        <w:tc>
          <w:tcPr>
            <w:tcW w:w="2100"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i/>
              </w:rPr>
            </w:pPr>
            <w:r w:rsidRPr="008574C3">
              <w:t>Κύριες προδιαγραφές κινητήρα</w:t>
            </w:r>
          </w:p>
        </w:tc>
      </w:tr>
      <w:tr w:rsidR="00663581" w:rsidRPr="008574C3" w:rsidTr="00383F8F">
        <w:trPr>
          <w:jc w:val="center"/>
        </w:trPr>
        <w:tc>
          <w:tcPr>
            <w:tcW w:w="9639" w:type="dxa"/>
            <w:gridSpan w:val="4"/>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rPr>
                <w:b/>
                <w:i/>
              </w:rPr>
            </w:pPr>
          </w:p>
        </w:tc>
      </w:tr>
      <w:tr w:rsidR="00663581" w:rsidRPr="008574C3" w:rsidTr="00383F8F">
        <w:trPr>
          <w:jc w:val="center"/>
        </w:trPr>
        <w:tc>
          <w:tcPr>
            <w:tcW w:w="9639" w:type="dxa"/>
            <w:gridSpan w:val="4"/>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jc w:val="left"/>
            </w:pPr>
            <w:r w:rsidRPr="008574C3">
              <w:t>Τροπολογία</w:t>
            </w:r>
          </w:p>
        </w:tc>
      </w:tr>
      <w:tr w:rsidR="00663581" w:rsidRPr="008574C3" w:rsidTr="00AD2A41">
        <w:trPr>
          <w:trHeight w:val="1682"/>
          <w:jc w:val="center"/>
        </w:trPr>
        <w:tc>
          <w:tcPr>
            <w:tcW w:w="1296"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975"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 w:val="22"/>
                <w:szCs w:val="22"/>
              </w:rPr>
            </w:pPr>
            <w:r w:rsidRPr="008574C3">
              <w:t>Παράμετροι παρακολούθησης</w:t>
            </w:r>
          </w:p>
        </w:tc>
        <w:tc>
          <w:tcPr>
            <w:tcW w:w="2268"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i/>
              </w:rPr>
            </w:pPr>
            <w:r w:rsidRPr="008574C3">
              <w:t>Πηγή: Προσάρτημα 1 του παραρτήματος I του κανονισμού […/…]</w:t>
            </w:r>
          </w:p>
        </w:tc>
        <w:tc>
          <w:tcPr>
            <w:tcW w:w="2100"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i/>
              </w:rPr>
            </w:pPr>
            <w:r w:rsidRPr="008574C3">
              <w:t>Περιγραφή</w:t>
            </w:r>
          </w:p>
        </w:tc>
      </w:tr>
      <w:tr w:rsidR="00663581" w:rsidRPr="008574C3" w:rsidTr="00AD2A41">
        <w:trPr>
          <w:jc w:val="center"/>
        </w:trPr>
        <w:tc>
          <w:tcPr>
            <w:tcW w:w="1296"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17</w:t>
            </w:r>
          </w:p>
        </w:tc>
        <w:tc>
          <w:tcPr>
            <w:tcW w:w="3975"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Cs w:val="24"/>
              </w:rPr>
            </w:pPr>
            <w:r w:rsidRPr="008574C3">
              <w:t>Ονομαστική ισχύς κινητήρα</w:t>
            </w:r>
          </w:p>
        </w:tc>
        <w:tc>
          <w:tcPr>
            <w:tcW w:w="2268"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Cs w:val="24"/>
              </w:rPr>
            </w:pPr>
            <w:r w:rsidRPr="008574C3">
              <w:t>1.2.2</w:t>
            </w:r>
          </w:p>
        </w:tc>
        <w:tc>
          <w:tcPr>
            <w:tcW w:w="2100"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 w:val="23"/>
                <w:szCs w:val="23"/>
              </w:rPr>
            </w:pPr>
            <w:r w:rsidRPr="008574C3">
              <w:t>Κύριες προδιαγραφές κινητήρα</w:t>
            </w:r>
          </w:p>
        </w:tc>
      </w:tr>
    </w:tbl>
    <w:p w:rsidR="00663581" w:rsidRPr="008574C3" w:rsidRDefault="00663581" w:rsidP="00AD2A41">
      <w:pPr>
        <w:pStyle w:val="AMNumberTabs"/>
        <w:keepNext/>
      </w:pPr>
      <w:r w:rsidRPr="008574C3">
        <w:t>Τροπολογία</w:t>
      </w:r>
      <w:r w:rsidRPr="008574C3">
        <w:tab/>
      </w:r>
      <w:r w:rsidRPr="008574C3">
        <w:tab/>
        <w:t>37</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Παράρτημα I – Μέρος Β – σειρά 21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pPr>
              <w:pStyle w:val="Normal6"/>
              <w:rPr>
                <w:b/>
                <w:bCs/>
                <w:i/>
                <w:iCs/>
              </w:rPr>
            </w:pPr>
            <w:r w:rsidRPr="008574C3">
              <w:rPr>
                <w:b/>
                <w:bCs/>
                <w:i/>
                <w:iCs/>
              </w:rPr>
              <w:t>21α</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WHSC g/kWh και CO</w:t>
            </w:r>
            <w:r w:rsidRPr="008574C3">
              <w:rPr>
                <w:b/>
                <w:bCs/>
                <w:i/>
                <w:iCs/>
                <w:vertAlign w:val="subscript"/>
              </w:rPr>
              <w:t>2</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bCs/>
                <w:i/>
                <w:iC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i/>
                <w:szCs w:val="24"/>
              </w:rPr>
              <w:t>Κύριες προδιαγραφές κινητήρα</w:t>
            </w:r>
          </w:p>
        </w:tc>
      </w:tr>
    </w:tbl>
    <w:p w:rsidR="00663581" w:rsidRPr="008574C3" w:rsidRDefault="00663581" w:rsidP="00663581">
      <w:pPr>
        <w:pStyle w:val="AMNumberTabs"/>
        <w:keepNext/>
      </w:pPr>
      <w:r w:rsidRPr="008574C3">
        <w:t>Τροπολογία</w:t>
      </w:r>
      <w:r w:rsidRPr="008574C3">
        <w:tab/>
      </w:r>
      <w:r w:rsidRPr="008574C3">
        <w:tab/>
        <w:t>38</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 xml:space="preserve">Παράρτημα I – Μέρος Β – </w:t>
      </w:r>
      <w:r w:rsidR="00383F8F" w:rsidRPr="008574C3">
        <w:t>σειρά</w:t>
      </w:r>
      <w:r w:rsidRPr="008574C3">
        <w:t xml:space="preserve"> 21 β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pPr>
              <w:pStyle w:val="Normal6"/>
              <w:rPr>
                <w:b/>
                <w:bCs/>
                <w:i/>
                <w:iCs/>
              </w:rPr>
            </w:pPr>
            <w:r w:rsidRPr="008574C3">
              <w:rPr>
                <w:b/>
                <w:bCs/>
                <w:i/>
                <w:iCs/>
              </w:rPr>
              <w:t>21β</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WHTC g/kWh και CO</w:t>
            </w:r>
            <w:r w:rsidRPr="008574C3">
              <w:rPr>
                <w:b/>
                <w:bCs/>
                <w:i/>
                <w:iCs/>
                <w:vertAlign w:val="subscript"/>
              </w:rPr>
              <w:t>2</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bCs/>
                <w:i/>
                <w:iCs/>
                <w:lang w:eastAsia="en-U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i/>
                <w:szCs w:val="24"/>
              </w:rPr>
              <w:t>Κύριες προδιαγραφές κινητήρα</w:t>
            </w:r>
          </w:p>
        </w:tc>
      </w:tr>
    </w:tbl>
    <w:p w:rsidR="00663581" w:rsidRPr="008574C3" w:rsidRDefault="00663581" w:rsidP="00AD2A41">
      <w:pPr>
        <w:pStyle w:val="AMNumberTabs"/>
        <w:keepNext/>
      </w:pPr>
      <w:r w:rsidRPr="008574C3">
        <w:t>Τροπολογία</w:t>
      </w:r>
      <w:r w:rsidRPr="008574C3">
        <w:tab/>
      </w:r>
      <w:r w:rsidRPr="008574C3">
        <w:tab/>
        <w:t>39</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 xml:space="preserve">Παράρτημα I – Μέρος Β – </w:t>
      </w:r>
      <w:r w:rsidR="00383F8F" w:rsidRPr="008574C3">
        <w:t>σειρά</w:t>
      </w:r>
      <w:r w:rsidRPr="008574C3">
        <w:t xml:space="preserve"> 26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26α</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Απόδοση του συστήματος μετάδοσης</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bCs/>
                <w:i/>
                <w:iCs/>
                <w:lang w:eastAsia="en-U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i/>
                <w:szCs w:val="24"/>
              </w:rPr>
              <w:t>Κύριες προδιαγραφές συστήματος μετάδοσης</w:t>
            </w:r>
          </w:p>
        </w:tc>
      </w:tr>
    </w:tbl>
    <w:p w:rsidR="00663581" w:rsidRPr="008574C3" w:rsidRDefault="00663581" w:rsidP="00663581">
      <w:pPr>
        <w:pStyle w:val="AMNumberTabs"/>
        <w:keepNext/>
      </w:pPr>
      <w:r w:rsidRPr="008574C3">
        <w:t>Τροπολογία</w:t>
      </w:r>
      <w:r w:rsidRPr="008574C3">
        <w:tab/>
      </w:r>
      <w:r w:rsidRPr="008574C3">
        <w:tab/>
        <w:t>40</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 xml:space="preserve">Παράρτημα I – Μέρος Β – </w:t>
      </w:r>
      <w:r w:rsidR="00383F8F" w:rsidRPr="008574C3">
        <w:t>σειρά</w:t>
      </w:r>
      <w:r w:rsidRPr="008574C3">
        <w:t xml:space="preserve"> 34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pPr>
              <w:pStyle w:val="Normal6"/>
              <w:rPr>
                <w:b/>
                <w:bCs/>
                <w:i/>
                <w:iCs/>
              </w:rPr>
            </w:pPr>
            <w:r w:rsidRPr="008574C3">
              <w:rPr>
                <w:b/>
                <w:bCs/>
                <w:i/>
                <w:iCs/>
              </w:rPr>
              <w:t>34α</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Απόδοση του άξονα</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bCs/>
                <w:i/>
                <w:iC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sz w:val="23"/>
                <w:szCs w:val="23"/>
              </w:rPr>
            </w:pPr>
            <w:r w:rsidRPr="008574C3">
              <w:rPr>
                <w:b/>
                <w:i/>
                <w:szCs w:val="24"/>
              </w:rPr>
              <w:t>Κύριες προδιαγραφές άξονα</w:t>
            </w:r>
          </w:p>
        </w:tc>
      </w:tr>
    </w:tbl>
    <w:p w:rsidR="00663581" w:rsidRPr="008574C3" w:rsidRDefault="00663581" w:rsidP="00663581">
      <w:pPr>
        <w:pStyle w:val="AMNumberTabs"/>
        <w:keepNext/>
      </w:pPr>
      <w:r w:rsidRPr="008574C3">
        <w:t>Τροπολογία</w:t>
      </w:r>
      <w:r w:rsidRPr="008574C3">
        <w:tab/>
      </w:r>
      <w:r w:rsidRPr="008574C3">
        <w:tab/>
        <w:t>41</w:t>
      </w:r>
    </w:p>
    <w:p w:rsidR="00663581" w:rsidRPr="008574C3" w:rsidRDefault="00663581" w:rsidP="00663581">
      <w:pPr>
        <w:pStyle w:val="NormalBold12b"/>
        <w:keepNext/>
      </w:pPr>
      <w:r w:rsidRPr="008574C3">
        <w:t>Πρόταση κανονισμού</w:t>
      </w:r>
    </w:p>
    <w:p w:rsidR="00663581" w:rsidRPr="008574C3" w:rsidRDefault="00663581" w:rsidP="00663581">
      <w:pPr>
        <w:pStyle w:val="NormalBold"/>
        <w:keepNext/>
      </w:pPr>
      <w:r w:rsidRPr="008574C3">
        <w:t xml:space="preserve">Παράρτημα I – Μέρος Β – </w:t>
      </w:r>
      <w:r w:rsidR="00383F8F" w:rsidRPr="008574C3">
        <w:t>σειρά</w:t>
      </w:r>
      <w:r w:rsidRPr="008574C3">
        <w:t xml:space="preserve"> 56</w:t>
      </w:r>
    </w:p>
    <w:tbl>
      <w:tblPr>
        <w:tblW w:w="97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134"/>
        <w:gridCol w:w="4536"/>
        <w:gridCol w:w="1276"/>
        <w:gridCol w:w="2693"/>
        <w:gridCol w:w="113"/>
      </w:tblGrid>
      <w:tr w:rsidR="00663581" w:rsidRPr="008574C3" w:rsidTr="003C1F0E">
        <w:trPr>
          <w:gridAfter w:val="1"/>
          <w:wAfter w:w="113" w:type="dxa"/>
          <w:jc w:val="center"/>
        </w:trPr>
        <w:tc>
          <w:tcPr>
            <w:tcW w:w="9639" w:type="dxa"/>
            <w:gridSpan w:val="4"/>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52" w:type="dxa"/>
            <w:gridSpan w:val="5"/>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134" w:type="dxa"/>
          </w:tcPr>
          <w:p w:rsidR="00663581" w:rsidRPr="008574C3" w:rsidRDefault="00663581" w:rsidP="003C1F0E">
            <w:pPr>
              <w:pStyle w:val="Normal6"/>
              <w:rPr>
                <w:szCs w:val="24"/>
              </w:rPr>
            </w:pPr>
            <w:r w:rsidRPr="008574C3">
              <w:t>56</w:t>
            </w:r>
          </w:p>
        </w:tc>
        <w:tc>
          <w:tcPr>
            <w:tcW w:w="4536" w:type="dxa"/>
          </w:tcPr>
          <w:p w:rsidR="00663581" w:rsidRPr="008574C3" w:rsidRDefault="00663581" w:rsidP="003C1F0E">
            <w:pPr>
              <w:pStyle w:val="Normal6"/>
              <w:rPr>
                <w:szCs w:val="24"/>
              </w:rPr>
            </w:pPr>
            <w:r w:rsidRPr="008574C3">
              <w:t>Προφίλ χρήσης (μεγάλες αποστάσεις, περιφερειακή, αστική, κατασκευαστικά έργα)</w:t>
            </w:r>
          </w:p>
        </w:tc>
        <w:tc>
          <w:tcPr>
            <w:tcW w:w="1276" w:type="dxa"/>
          </w:tcPr>
          <w:p w:rsidR="00663581" w:rsidRPr="008574C3" w:rsidRDefault="00663581" w:rsidP="003C1F0E">
            <w:pPr>
              <w:pStyle w:val="Normal6"/>
              <w:rPr>
                <w:szCs w:val="24"/>
              </w:rPr>
            </w:pPr>
            <w:r w:rsidRPr="008574C3">
              <w:t>2.1.1</w:t>
            </w:r>
          </w:p>
        </w:tc>
        <w:tc>
          <w:tcPr>
            <w:tcW w:w="2806" w:type="dxa"/>
            <w:gridSpan w:val="2"/>
          </w:tcPr>
          <w:p w:rsidR="00663581" w:rsidRPr="008574C3" w:rsidRDefault="00663581">
            <w:pPr>
              <w:pStyle w:val="Normal6"/>
              <w:rPr>
                <w:szCs w:val="24"/>
              </w:rPr>
            </w:pPr>
            <w:r w:rsidRPr="008574C3">
              <w:t>Παράμετροι προσομοίωσης (για κάθε συνδυασμό προφίλ χρήσης</w:t>
            </w:r>
            <w:r w:rsidR="004532A4" w:rsidRPr="008574C3">
              <w:t xml:space="preserve">/ </w:t>
            </w:r>
            <w:r w:rsidRPr="008574C3">
              <w:t>φορτίου/καυσίμου)</w:t>
            </w:r>
          </w:p>
        </w:tc>
      </w:tr>
      <w:tr w:rsidR="00663581" w:rsidRPr="008574C3" w:rsidTr="003C1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52" w:type="dxa"/>
            <w:gridSpan w:val="5"/>
          </w:tcPr>
          <w:p w:rsidR="00663581" w:rsidRPr="008574C3" w:rsidRDefault="00663581" w:rsidP="003C1F0E">
            <w:pPr>
              <w:pStyle w:val="Normal6"/>
              <w:rPr>
                <w:szCs w:val="24"/>
              </w:rPr>
            </w:pPr>
          </w:p>
        </w:tc>
      </w:tr>
      <w:tr w:rsidR="00663581" w:rsidRPr="008574C3" w:rsidTr="003C1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52" w:type="dxa"/>
            <w:gridSpan w:val="5"/>
          </w:tcPr>
          <w:p w:rsidR="00663581" w:rsidRPr="008574C3" w:rsidRDefault="00663581" w:rsidP="003C1F0E">
            <w:pPr>
              <w:pStyle w:val="ColumnHeading"/>
              <w:keepNext/>
              <w:jc w:val="left"/>
            </w:pPr>
            <w:r w:rsidRPr="008574C3">
              <w:t>Τροπολογία</w:t>
            </w:r>
          </w:p>
        </w:tc>
      </w:tr>
      <w:tr w:rsidR="00663581" w:rsidRPr="008574C3" w:rsidTr="003C1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134" w:type="dxa"/>
          </w:tcPr>
          <w:p w:rsidR="00663581" w:rsidRPr="008574C3" w:rsidRDefault="00663581" w:rsidP="003C1F0E">
            <w:pPr>
              <w:pStyle w:val="Normal6"/>
              <w:rPr>
                <w:szCs w:val="24"/>
              </w:rPr>
            </w:pPr>
            <w:r w:rsidRPr="008574C3">
              <w:t>56</w:t>
            </w:r>
          </w:p>
        </w:tc>
        <w:tc>
          <w:tcPr>
            <w:tcW w:w="4536" w:type="dxa"/>
          </w:tcPr>
          <w:p w:rsidR="00663581" w:rsidRPr="008574C3" w:rsidRDefault="00663581" w:rsidP="003C1F0E">
            <w:pPr>
              <w:pStyle w:val="Normal6"/>
              <w:rPr>
                <w:szCs w:val="24"/>
              </w:rPr>
            </w:pPr>
            <w:r w:rsidRPr="008574C3">
              <w:t xml:space="preserve">Προφίλ χρήσης (μεγάλες αποστάσεις, </w:t>
            </w:r>
            <w:r w:rsidRPr="00AD2A41">
              <w:rPr>
                <w:b/>
                <w:i/>
              </w:rPr>
              <w:t>μεγάλες αποστάσεις</w:t>
            </w:r>
            <w:r w:rsidRPr="008574C3">
              <w:t xml:space="preserve"> </w:t>
            </w:r>
            <w:r w:rsidRPr="00AD2A41">
              <w:rPr>
                <w:b/>
                <w:i/>
              </w:rPr>
              <w:t>(EMS)</w:t>
            </w:r>
            <w:r w:rsidRPr="008574C3">
              <w:t>, περιφερειακή</w:t>
            </w:r>
            <w:r w:rsidR="004532A4" w:rsidRPr="008574C3">
              <w:t>,</w:t>
            </w:r>
            <w:r w:rsidRPr="008574C3">
              <w:t xml:space="preserve"> </w:t>
            </w:r>
            <w:r w:rsidR="004532A4" w:rsidRPr="00AD2A41">
              <w:rPr>
                <w:b/>
                <w:i/>
              </w:rPr>
              <w:t>περιφερειακή</w:t>
            </w:r>
            <w:r w:rsidR="004532A4" w:rsidRPr="008574C3">
              <w:t xml:space="preserve"> </w:t>
            </w:r>
            <w:r w:rsidRPr="00AD2A41">
              <w:rPr>
                <w:b/>
                <w:i/>
              </w:rPr>
              <w:t>(EMS)</w:t>
            </w:r>
            <w:r w:rsidRPr="008574C3">
              <w:t>, αστική, κατασκευαστικά έργα)</w:t>
            </w:r>
          </w:p>
        </w:tc>
        <w:tc>
          <w:tcPr>
            <w:tcW w:w="1276" w:type="dxa"/>
          </w:tcPr>
          <w:p w:rsidR="00663581" w:rsidRPr="008574C3" w:rsidRDefault="00663581" w:rsidP="003C1F0E">
            <w:pPr>
              <w:pStyle w:val="Normal6"/>
              <w:rPr>
                <w:szCs w:val="24"/>
              </w:rPr>
            </w:pPr>
            <w:r w:rsidRPr="008574C3">
              <w:t>2.1.1</w:t>
            </w:r>
          </w:p>
        </w:tc>
        <w:tc>
          <w:tcPr>
            <w:tcW w:w="2806" w:type="dxa"/>
            <w:gridSpan w:val="2"/>
          </w:tcPr>
          <w:p w:rsidR="00663581" w:rsidRPr="008574C3" w:rsidRDefault="00663581">
            <w:pPr>
              <w:pStyle w:val="Normal6"/>
              <w:rPr>
                <w:szCs w:val="24"/>
              </w:rPr>
            </w:pPr>
            <w:r w:rsidRPr="008574C3">
              <w:t>Παράμετροι προσομοίωσης (για κάθε συνδυασμό προφίλ χρήσης/ φορτίου/καυσίμου)</w:t>
            </w:r>
          </w:p>
        </w:tc>
      </w:tr>
    </w:tbl>
    <w:p w:rsidR="00663581" w:rsidRPr="008574C3" w:rsidRDefault="00663581" w:rsidP="00663581">
      <w:pPr>
        <w:pStyle w:val="AMNumberTabs"/>
        <w:keepNext/>
      </w:pPr>
      <w:r w:rsidRPr="008574C3">
        <w:t>Τροπολογία</w:t>
      </w:r>
      <w:r w:rsidRPr="008574C3">
        <w:tab/>
      </w:r>
      <w:r w:rsidRPr="008574C3">
        <w:tab/>
        <w:t>42</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keepNext/>
      </w:pPr>
      <w:r w:rsidRPr="008574C3">
        <w:t>Παράρτημα I – Μέρος Β – πίνακας – σειρά 57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134"/>
        <w:gridCol w:w="4390"/>
        <w:gridCol w:w="24"/>
        <w:gridCol w:w="2179"/>
        <w:gridCol w:w="1912"/>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tc>
      </w:tr>
      <w:tr w:rsidR="00663581" w:rsidRPr="008574C3" w:rsidTr="003C1F0E">
        <w:trPr>
          <w:jc w:val="center"/>
        </w:trPr>
        <w:tc>
          <w:tcPr>
            <w:tcW w:w="9639" w:type="dxa"/>
            <w:gridSpan w:val="5"/>
            <w:tcBorders>
              <w:top w:val="nil"/>
              <w:left w:val="nil"/>
              <w:bottom w:val="nil"/>
              <w:right w:val="nil"/>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trHeight w:val="2216"/>
          <w:jc w:val="center"/>
        </w:trPr>
        <w:tc>
          <w:tcPr>
            <w:tcW w:w="1134" w:type="dxa"/>
            <w:tcBorders>
              <w:top w:val="nil"/>
              <w:left w:val="nil"/>
              <w:bottom w:val="nil"/>
              <w:right w:val="nil"/>
            </w:tcBorders>
            <w:vAlign w:val="center"/>
            <w:hideMark/>
          </w:tcPr>
          <w:p w:rsidR="00663581" w:rsidRPr="008574C3" w:rsidRDefault="00663581" w:rsidP="003C1F0E">
            <w:pPr>
              <w:pStyle w:val="Normal6"/>
            </w:pPr>
            <w:r w:rsidRPr="008574C3">
              <w:t>Όχι</w:t>
            </w:r>
          </w:p>
        </w:tc>
        <w:tc>
          <w:tcPr>
            <w:tcW w:w="4414" w:type="dxa"/>
            <w:gridSpan w:val="2"/>
            <w:tcBorders>
              <w:top w:val="nil"/>
              <w:left w:val="nil"/>
              <w:bottom w:val="nil"/>
              <w:right w:val="nil"/>
            </w:tcBorders>
            <w:vAlign w:val="center"/>
            <w:hideMark/>
          </w:tcPr>
          <w:p w:rsidR="00663581" w:rsidRPr="008574C3" w:rsidRDefault="00663581" w:rsidP="003C1F0E">
            <w:pPr>
              <w:pStyle w:val="Normal6"/>
            </w:pPr>
            <w:r w:rsidRPr="008574C3">
              <w:t>Παράμετροι παρακολούθησης</w:t>
            </w:r>
          </w:p>
        </w:tc>
        <w:tc>
          <w:tcPr>
            <w:tcW w:w="2179" w:type="dxa"/>
            <w:tcBorders>
              <w:top w:val="nil"/>
              <w:left w:val="nil"/>
              <w:bottom w:val="nil"/>
              <w:right w:val="nil"/>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1912" w:type="dxa"/>
            <w:tcBorders>
              <w:top w:val="nil"/>
              <w:left w:val="nil"/>
              <w:bottom w:val="nil"/>
              <w:right w:val="nil"/>
            </w:tcBorders>
            <w:vAlign w:val="center"/>
            <w:hideMark/>
          </w:tcPr>
          <w:p w:rsidR="00663581" w:rsidRPr="008574C3" w:rsidRDefault="00663581" w:rsidP="003C1F0E">
            <w:pPr>
              <w:pStyle w:val="Normal6"/>
            </w:pPr>
            <w:r w:rsidRPr="008574C3">
              <w:t>Περιγραφή</w:t>
            </w:r>
          </w:p>
        </w:tc>
      </w:tr>
      <w:tr w:rsidR="00663581" w:rsidRPr="008574C3" w:rsidTr="003C1F0E">
        <w:trPr>
          <w:trHeight w:val="365"/>
          <w:jc w:val="center"/>
        </w:trPr>
        <w:tc>
          <w:tcPr>
            <w:tcW w:w="1134" w:type="dxa"/>
            <w:tcBorders>
              <w:top w:val="nil"/>
              <w:left w:val="nil"/>
              <w:bottom w:val="nil"/>
              <w:right w:val="nil"/>
            </w:tcBorders>
            <w:vAlign w:val="center"/>
          </w:tcPr>
          <w:p w:rsidR="00663581" w:rsidRPr="008574C3" w:rsidRDefault="00663581" w:rsidP="003C1F0E">
            <w:pPr>
              <w:pStyle w:val="Normal6"/>
              <w:rPr>
                <w:b/>
              </w:rPr>
            </w:pPr>
          </w:p>
        </w:tc>
        <w:tc>
          <w:tcPr>
            <w:tcW w:w="4414" w:type="dxa"/>
            <w:gridSpan w:val="2"/>
            <w:tcBorders>
              <w:top w:val="nil"/>
              <w:left w:val="nil"/>
              <w:bottom w:val="nil"/>
              <w:right w:val="nil"/>
            </w:tcBorders>
            <w:vAlign w:val="center"/>
          </w:tcPr>
          <w:p w:rsidR="00663581" w:rsidRPr="008574C3" w:rsidRDefault="00663581" w:rsidP="003C1F0E">
            <w:pPr>
              <w:pStyle w:val="Normal6"/>
              <w:rPr>
                <w:b/>
              </w:rPr>
            </w:pPr>
          </w:p>
        </w:tc>
        <w:tc>
          <w:tcPr>
            <w:tcW w:w="2179" w:type="dxa"/>
            <w:tcBorders>
              <w:top w:val="nil"/>
              <w:left w:val="nil"/>
              <w:bottom w:val="nil"/>
              <w:right w:val="nil"/>
            </w:tcBorders>
            <w:vAlign w:val="center"/>
          </w:tcPr>
          <w:p w:rsidR="00663581" w:rsidRPr="008574C3" w:rsidRDefault="00663581" w:rsidP="003C1F0E">
            <w:pPr>
              <w:pStyle w:val="Normal6"/>
              <w:rPr>
                <w:b/>
              </w:rPr>
            </w:pPr>
          </w:p>
        </w:tc>
        <w:tc>
          <w:tcPr>
            <w:tcW w:w="1912" w:type="dxa"/>
            <w:tcBorders>
              <w:top w:val="nil"/>
              <w:left w:val="nil"/>
              <w:bottom w:val="nil"/>
              <w:right w:val="nil"/>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nil"/>
              <w:left w:val="nil"/>
              <w:bottom w:val="nil"/>
              <w:right w:val="nil"/>
            </w:tcBorders>
            <w:hideMark/>
          </w:tcPr>
          <w:p w:rsidR="00663581" w:rsidRPr="008574C3" w:rsidRDefault="00663581" w:rsidP="003C1F0E">
            <w:pPr>
              <w:pStyle w:val="ColumnHeading"/>
              <w:keepNext/>
              <w:jc w:val="left"/>
            </w:pPr>
            <w:r w:rsidRPr="008574C3">
              <w:t>Τροπολογία</w:t>
            </w:r>
          </w:p>
        </w:tc>
      </w:tr>
      <w:tr w:rsidR="00663581" w:rsidRPr="008574C3" w:rsidTr="003C1F0E">
        <w:trPr>
          <w:trHeight w:val="2057"/>
          <w:jc w:val="center"/>
        </w:trPr>
        <w:tc>
          <w:tcPr>
            <w:tcW w:w="1134" w:type="dxa"/>
            <w:tcBorders>
              <w:top w:val="nil"/>
              <w:left w:val="nil"/>
              <w:bottom w:val="nil"/>
              <w:right w:val="nil"/>
            </w:tcBorders>
            <w:vAlign w:val="center"/>
            <w:hideMark/>
          </w:tcPr>
          <w:p w:rsidR="00663581" w:rsidRPr="008574C3" w:rsidRDefault="00663581" w:rsidP="003C1F0E">
            <w:pPr>
              <w:pStyle w:val="Normal6"/>
            </w:pPr>
            <w:r w:rsidRPr="008574C3">
              <w:t>Όχι</w:t>
            </w:r>
          </w:p>
        </w:tc>
        <w:tc>
          <w:tcPr>
            <w:tcW w:w="4390" w:type="dxa"/>
            <w:tcBorders>
              <w:top w:val="nil"/>
              <w:left w:val="nil"/>
              <w:bottom w:val="nil"/>
              <w:right w:val="nil"/>
            </w:tcBorders>
            <w:vAlign w:val="center"/>
            <w:hideMark/>
          </w:tcPr>
          <w:p w:rsidR="00663581" w:rsidRPr="008574C3" w:rsidRDefault="00663581" w:rsidP="003C1F0E">
            <w:pPr>
              <w:pStyle w:val="Normal6"/>
            </w:pPr>
            <w:r w:rsidRPr="008574C3">
              <w:t>Παράμετροι παρακολούθησης</w:t>
            </w:r>
          </w:p>
        </w:tc>
        <w:tc>
          <w:tcPr>
            <w:tcW w:w="2203" w:type="dxa"/>
            <w:gridSpan w:val="2"/>
            <w:tcBorders>
              <w:top w:val="nil"/>
              <w:left w:val="nil"/>
              <w:bottom w:val="nil"/>
              <w:right w:val="nil"/>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1912" w:type="dxa"/>
            <w:tcBorders>
              <w:top w:val="nil"/>
              <w:left w:val="nil"/>
              <w:bottom w:val="nil"/>
              <w:right w:val="nil"/>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134" w:type="dxa"/>
            <w:tcBorders>
              <w:top w:val="dotted" w:sz="4" w:space="0" w:color="auto"/>
              <w:left w:val="dotted" w:sz="4" w:space="0" w:color="auto"/>
              <w:bottom w:val="dotted" w:sz="4" w:space="0" w:color="auto"/>
              <w:right w:val="dotted" w:sz="4" w:space="0" w:color="auto"/>
            </w:tcBorders>
            <w:hideMark/>
          </w:tcPr>
          <w:p w:rsidR="00663581" w:rsidRPr="008574C3" w:rsidRDefault="00663581">
            <w:pPr>
              <w:pStyle w:val="Normal6"/>
              <w:rPr>
                <w:b/>
                <w:bCs/>
                <w:i/>
                <w:iCs/>
              </w:rPr>
            </w:pPr>
            <w:r w:rsidRPr="008574C3">
              <w:rPr>
                <w:b/>
                <w:bCs/>
                <w:i/>
                <w:iCs/>
              </w:rPr>
              <w:t>57α</w:t>
            </w:r>
          </w:p>
        </w:tc>
        <w:tc>
          <w:tcPr>
            <w:tcW w:w="4390" w:type="dxa"/>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Normal6"/>
              <w:rPr>
                <w:b/>
                <w:bCs/>
                <w:i/>
                <w:iCs/>
              </w:rPr>
            </w:pPr>
            <w:r w:rsidRPr="008574C3">
              <w:rPr>
                <w:b/>
                <w:bCs/>
                <w:i/>
                <w:iCs/>
              </w:rPr>
              <w:t>Καύσιμο (ντίζελ/βενζίνη/υγραέριο (LPG)/συμπιεσμένο φυσικό αέριο (CNG)/…)</w:t>
            </w:r>
          </w:p>
        </w:tc>
        <w:tc>
          <w:tcPr>
            <w:tcW w:w="2203" w:type="dxa"/>
            <w:gridSpan w:val="2"/>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Normal6"/>
              <w:rPr>
                <w:b/>
                <w:bCs/>
                <w:i/>
                <w:iCs/>
              </w:rPr>
            </w:pPr>
            <w:r w:rsidRPr="008574C3">
              <w:rPr>
                <w:b/>
                <w:bCs/>
                <w:i/>
                <w:iCs/>
              </w:rPr>
              <w:t>2.1.3</w:t>
            </w:r>
          </w:p>
        </w:tc>
        <w:tc>
          <w:tcPr>
            <w:tcW w:w="1912" w:type="dxa"/>
            <w:tcBorders>
              <w:top w:val="dotted" w:sz="4" w:space="0" w:color="auto"/>
              <w:left w:val="dotted" w:sz="4" w:space="0" w:color="auto"/>
              <w:bottom w:val="dotted" w:sz="4" w:space="0" w:color="auto"/>
              <w:right w:val="dotted" w:sz="4" w:space="0" w:color="auto"/>
            </w:tcBorders>
            <w:hideMark/>
          </w:tcPr>
          <w:p w:rsidR="00663581" w:rsidRPr="008574C3" w:rsidRDefault="00663581">
            <w:pPr>
              <w:pStyle w:val="Normal6"/>
              <w:rPr>
                <w:b/>
                <w:bCs/>
                <w:i/>
                <w:iCs/>
              </w:rPr>
            </w:pPr>
            <w:r w:rsidRPr="008574C3">
              <w:rPr>
                <w:b/>
                <w:bCs/>
                <w:i/>
                <w:iCs/>
                <w:szCs w:val="23"/>
              </w:rPr>
              <w:t>Παράμετροι προσομοίωσης (για κάθε συνδυασμό προφίλ χρήσης/ φορτίου/ καυσίμου)</w:t>
            </w:r>
          </w:p>
        </w:tc>
      </w:tr>
    </w:tbl>
    <w:p w:rsidR="00663581" w:rsidRPr="008574C3" w:rsidRDefault="00663581" w:rsidP="00663581">
      <w:pPr>
        <w:pStyle w:val="AMNumberTabs"/>
        <w:keepNext/>
      </w:pPr>
      <w:r w:rsidRPr="008574C3">
        <w:t>Τροπολογία</w:t>
      </w:r>
      <w:r w:rsidRPr="008574C3">
        <w:tab/>
      </w:r>
      <w:r w:rsidRPr="008574C3">
        <w:tab/>
        <w:t>43</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keepNext/>
      </w:pPr>
      <w:r w:rsidRPr="008574C3">
        <w:t>Παράρτημα I – Μέρος Β – σειρά 67</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134"/>
        <w:gridCol w:w="3964"/>
        <w:gridCol w:w="2158"/>
        <w:gridCol w:w="2383"/>
      </w:tblGrid>
      <w:tr w:rsidR="00663581" w:rsidRPr="008574C3" w:rsidTr="00383F8F">
        <w:trPr>
          <w:jc w:val="center"/>
        </w:trPr>
        <w:tc>
          <w:tcPr>
            <w:tcW w:w="9639" w:type="dxa"/>
            <w:gridSpan w:val="4"/>
            <w:tcBorders>
              <w:top w:val="dotted" w:sz="4" w:space="0" w:color="auto"/>
              <w:left w:val="dotted" w:sz="4" w:space="0" w:color="auto"/>
              <w:bottom w:val="dotted" w:sz="4" w:space="0" w:color="auto"/>
              <w:right w:val="dotted" w:sz="4" w:space="0" w:color="auto"/>
            </w:tcBorders>
          </w:tcPr>
          <w:p w:rsidR="00663581" w:rsidRPr="008574C3" w:rsidRDefault="00663581" w:rsidP="003C1F0E"/>
        </w:tc>
      </w:tr>
      <w:tr w:rsidR="00663581" w:rsidRPr="008574C3" w:rsidTr="00383F8F">
        <w:trPr>
          <w:jc w:val="center"/>
        </w:trPr>
        <w:tc>
          <w:tcPr>
            <w:tcW w:w="9639" w:type="dxa"/>
            <w:gridSpan w:val="4"/>
            <w:tcBorders>
              <w:top w:val="nil"/>
              <w:left w:val="nil"/>
              <w:bottom w:val="nil"/>
              <w:right w:val="nil"/>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AD2A41">
        <w:trPr>
          <w:trHeight w:val="2216"/>
          <w:jc w:val="center"/>
        </w:trPr>
        <w:tc>
          <w:tcPr>
            <w:tcW w:w="1134" w:type="dxa"/>
            <w:tcBorders>
              <w:top w:val="nil"/>
              <w:left w:val="nil"/>
              <w:bottom w:val="nil"/>
              <w:right w:val="nil"/>
            </w:tcBorders>
            <w:vAlign w:val="center"/>
            <w:hideMark/>
          </w:tcPr>
          <w:p w:rsidR="00663581" w:rsidRPr="008574C3" w:rsidRDefault="00663581" w:rsidP="003C1F0E">
            <w:pPr>
              <w:pStyle w:val="Normal6"/>
            </w:pPr>
            <w:r w:rsidRPr="008574C3">
              <w:t>Όχι</w:t>
            </w:r>
          </w:p>
        </w:tc>
        <w:tc>
          <w:tcPr>
            <w:tcW w:w="3964" w:type="dxa"/>
            <w:tcBorders>
              <w:top w:val="nil"/>
              <w:left w:val="nil"/>
              <w:bottom w:val="nil"/>
              <w:right w:val="nil"/>
            </w:tcBorders>
            <w:vAlign w:val="center"/>
            <w:hideMark/>
          </w:tcPr>
          <w:p w:rsidR="00663581" w:rsidRPr="008574C3" w:rsidRDefault="00663581" w:rsidP="003C1F0E">
            <w:pPr>
              <w:pStyle w:val="Normal6"/>
            </w:pPr>
            <w:r w:rsidRPr="008574C3">
              <w:t>Παράμετροι παρακολούθησης</w:t>
            </w:r>
          </w:p>
        </w:tc>
        <w:tc>
          <w:tcPr>
            <w:tcW w:w="2158" w:type="dxa"/>
            <w:tcBorders>
              <w:top w:val="nil"/>
              <w:left w:val="nil"/>
              <w:bottom w:val="nil"/>
              <w:right w:val="nil"/>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383" w:type="dxa"/>
            <w:tcBorders>
              <w:top w:val="nil"/>
              <w:left w:val="nil"/>
              <w:bottom w:val="nil"/>
              <w:right w:val="nil"/>
            </w:tcBorders>
            <w:vAlign w:val="center"/>
            <w:hideMark/>
          </w:tcPr>
          <w:p w:rsidR="00663581" w:rsidRPr="008574C3" w:rsidRDefault="00663581" w:rsidP="003C1F0E">
            <w:pPr>
              <w:pStyle w:val="Normal6"/>
            </w:pPr>
            <w:r w:rsidRPr="008574C3">
              <w:t>Περιγραφή</w:t>
            </w:r>
          </w:p>
        </w:tc>
      </w:tr>
      <w:tr w:rsidR="00663581" w:rsidRPr="008574C3" w:rsidTr="00AD2A41">
        <w:trPr>
          <w:jc w:val="center"/>
        </w:trPr>
        <w:tc>
          <w:tcPr>
            <w:tcW w:w="1134" w:type="dxa"/>
            <w:tcBorders>
              <w:top w:val="nil"/>
              <w:left w:val="nil"/>
              <w:bottom w:val="nil"/>
              <w:right w:val="nil"/>
            </w:tcBorders>
            <w:vAlign w:val="center"/>
            <w:hideMark/>
          </w:tcPr>
          <w:p w:rsidR="00663581" w:rsidRPr="008574C3" w:rsidRDefault="00663581" w:rsidP="003C1F0E">
            <w:pPr>
              <w:pStyle w:val="Normal6"/>
            </w:pPr>
            <w:r w:rsidRPr="008574C3">
              <w:t>67</w:t>
            </w:r>
          </w:p>
        </w:tc>
        <w:tc>
          <w:tcPr>
            <w:tcW w:w="3964" w:type="dxa"/>
            <w:tcBorders>
              <w:top w:val="nil"/>
              <w:left w:val="nil"/>
              <w:bottom w:val="nil"/>
              <w:right w:val="nil"/>
            </w:tcBorders>
            <w:vAlign w:val="center"/>
            <w:hideMark/>
          </w:tcPr>
          <w:p w:rsidR="00663581" w:rsidRPr="008574C3" w:rsidRDefault="00663581" w:rsidP="003C1F0E">
            <w:pPr>
              <w:pStyle w:val="Normal6"/>
            </w:pPr>
            <w:r w:rsidRPr="008574C3">
              <w:t>Εκπομπές CO</w:t>
            </w:r>
            <w:r w:rsidRPr="008574C3">
              <w:rPr>
                <w:vertAlign w:val="subscript"/>
              </w:rPr>
              <w:t>2</w:t>
            </w:r>
            <w:r w:rsidRPr="008574C3">
              <w:t xml:space="preserve"> (εκπεφρασμένες σε g/km, g/t-km, g/p-km, g/m³-km)</w:t>
            </w:r>
          </w:p>
        </w:tc>
        <w:tc>
          <w:tcPr>
            <w:tcW w:w="2158" w:type="dxa"/>
            <w:tcBorders>
              <w:top w:val="nil"/>
              <w:left w:val="nil"/>
              <w:bottom w:val="nil"/>
              <w:right w:val="nil"/>
            </w:tcBorders>
            <w:vAlign w:val="center"/>
            <w:hideMark/>
          </w:tcPr>
          <w:p w:rsidR="00663581" w:rsidRPr="008574C3" w:rsidRDefault="00663581" w:rsidP="003C1F0E">
            <w:pPr>
              <w:pStyle w:val="Normal6"/>
            </w:pPr>
            <w:r w:rsidRPr="008574C3">
              <w:t>2.3.13-2.3.16</w:t>
            </w:r>
          </w:p>
        </w:tc>
        <w:tc>
          <w:tcPr>
            <w:tcW w:w="2383" w:type="dxa"/>
            <w:tcBorders>
              <w:top w:val="nil"/>
              <w:left w:val="nil"/>
              <w:bottom w:val="nil"/>
              <w:right w:val="nil"/>
            </w:tcBorders>
            <w:vAlign w:val="center"/>
            <w:hideMark/>
          </w:tcPr>
          <w:p w:rsidR="00663581" w:rsidRPr="008574C3" w:rsidRDefault="00663581">
            <w:pPr>
              <w:pStyle w:val="Normal6"/>
            </w:pPr>
            <w:r w:rsidRPr="008574C3">
              <w:t>Εκπομπές CO</w:t>
            </w:r>
            <w:r w:rsidRPr="008574C3">
              <w:rPr>
                <w:vertAlign w:val="subscript"/>
              </w:rPr>
              <w:t>2</w:t>
            </w:r>
            <w:r w:rsidRPr="008574C3">
              <w:t xml:space="preserve"> και κατανάλωση καυσίμου (για κάθε συνδυασμό προφίλ χρήσης/ φορτίου/</w:t>
            </w:r>
            <w:r w:rsidR="004532A4" w:rsidRPr="008574C3">
              <w:t xml:space="preserve"> </w:t>
            </w:r>
            <w:r w:rsidRPr="008574C3">
              <w:t>καυσίμου)</w:t>
            </w:r>
          </w:p>
        </w:tc>
      </w:tr>
      <w:tr w:rsidR="00663581" w:rsidRPr="008574C3" w:rsidTr="00383F8F">
        <w:trPr>
          <w:jc w:val="center"/>
        </w:trPr>
        <w:tc>
          <w:tcPr>
            <w:tcW w:w="9639" w:type="dxa"/>
            <w:gridSpan w:val="4"/>
            <w:tcBorders>
              <w:top w:val="nil"/>
              <w:left w:val="nil"/>
              <w:bottom w:val="nil"/>
              <w:right w:val="nil"/>
            </w:tcBorders>
            <w:hideMark/>
          </w:tcPr>
          <w:p w:rsidR="00663581" w:rsidRPr="008574C3" w:rsidRDefault="00663581" w:rsidP="003C1F0E">
            <w:pPr>
              <w:pStyle w:val="ColumnHeading"/>
              <w:keepNext/>
              <w:jc w:val="left"/>
            </w:pPr>
            <w:r w:rsidRPr="008574C3">
              <w:t>Τροπολογία</w:t>
            </w:r>
          </w:p>
        </w:tc>
      </w:tr>
      <w:tr w:rsidR="00663581" w:rsidRPr="008574C3" w:rsidTr="00AD2A41">
        <w:trPr>
          <w:trHeight w:val="2057"/>
          <w:jc w:val="center"/>
        </w:trPr>
        <w:tc>
          <w:tcPr>
            <w:tcW w:w="1134" w:type="dxa"/>
            <w:tcBorders>
              <w:top w:val="nil"/>
              <w:left w:val="nil"/>
              <w:bottom w:val="nil"/>
              <w:right w:val="nil"/>
            </w:tcBorders>
            <w:vAlign w:val="center"/>
            <w:hideMark/>
          </w:tcPr>
          <w:p w:rsidR="00663581" w:rsidRPr="008574C3" w:rsidRDefault="00663581" w:rsidP="003C1F0E">
            <w:pPr>
              <w:pStyle w:val="Normal6"/>
            </w:pPr>
            <w:r w:rsidRPr="008574C3">
              <w:t>Όχι</w:t>
            </w:r>
          </w:p>
        </w:tc>
        <w:tc>
          <w:tcPr>
            <w:tcW w:w="3964" w:type="dxa"/>
            <w:tcBorders>
              <w:top w:val="nil"/>
              <w:left w:val="nil"/>
              <w:bottom w:val="nil"/>
              <w:right w:val="nil"/>
            </w:tcBorders>
            <w:vAlign w:val="center"/>
            <w:hideMark/>
          </w:tcPr>
          <w:p w:rsidR="00663581" w:rsidRPr="008574C3" w:rsidRDefault="00663581" w:rsidP="003C1F0E">
            <w:pPr>
              <w:pStyle w:val="Normal6"/>
            </w:pPr>
            <w:r w:rsidRPr="008574C3">
              <w:t>Παράμετροι παρακολούθησης</w:t>
            </w:r>
          </w:p>
        </w:tc>
        <w:tc>
          <w:tcPr>
            <w:tcW w:w="2158" w:type="dxa"/>
            <w:tcBorders>
              <w:top w:val="nil"/>
              <w:left w:val="nil"/>
              <w:bottom w:val="nil"/>
              <w:right w:val="nil"/>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383" w:type="dxa"/>
            <w:tcBorders>
              <w:top w:val="nil"/>
              <w:left w:val="nil"/>
              <w:bottom w:val="nil"/>
              <w:right w:val="nil"/>
            </w:tcBorders>
            <w:vAlign w:val="center"/>
            <w:hideMark/>
          </w:tcPr>
          <w:p w:rsidR="00663581" w:rsidRPr="008574C3" w:rsidRDefault="00663581" w:rsidP="003C1F0E">
            <w:pPr>
              <w:pStyle w:val="Normal6"/>
            </w:pPr>
            <w:r w:rsidRPr="008574C3">
              <w:t>Περιγραφή</w:t>
            </w:r>
          </w:p>
        </w:tc>
      </w:tr>
      <w:tr w:rsidR="00663581" w:rsidRPr="008574C3" w:rsidTr="00AD2A41">
        <w:trPr>
          <w:jc w:val="center"/>
        </w:trPr>
        <w:tc>
          <w:tcPr>
            <w:tcW w:w="1134" w:type="dxa"/>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Normal6"/>
            </w:pPr>
            <w:r w:rsidRPr="008574C3">
              <w:t>67</w:t>
            </w:r>
          </w:p>
        </w:tc>
        <w:tc>
          <w:tcPr>
            <w:tcW w:w="3964" w:type="dxa"/>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Normal6"/>
              <w:rPr>
                <w:b/>
                <w:i/>
                <w:sz w:val="22"/>
                <w:szCs w:val="22"/>
              </w:rPr>
            </w:pPr>
            <w:r w:rsidRPr="008574C3">
              <w:t>Εκπομπές CO</w:t>
            </w:r>
            <w:r w:rsidRPr="008574C3">
              <w:rPr>
                <w:vertAlign w:val="subscript"/>
              </w:rPr>
              <w:t>2</w:t>
            </w:r>
            <w:r w:rsidRPr="008574C3">
              <w:t xml:space="preserve"> (εκπεφρασμένες σε g/km, g/t-km, g/p-km, </w:t>
            </w:r>
            <w:r w:rsidRPr="008574C3">
              <w:rPr>
                <w:b/>
                <w:i/>
                <w:szCs w:val="24"/>
              </w:rPr>
              <w:t>g/m</w:t>
            </w:r>
            <w:r w:rsidRPr="008574C3">
              <w:rPr>
                <w:b/>
                <w:i/>
                <w:szCs w:val="24"/>
                <w:vertAlign w:val="superscript"/>
              </w:rPr>
              <w:t>2</w:t>
            </w:r>
            <w:r w:rsidRPr="008574C3">
              <w:rPr>
                <w:b/>
                <w:i/>
                <w:szCs w:val="24"/>
              </w:rPr>
              <w:t>-km</w:t>
            </w:r>
            <w:r w:rsidRPr="00AD2A41">
              <w:rPr>
                <w:b/>
                <w:i/>
              </w:rPr>
              <w:t>,</w:t>
            </w:r>
            <w:r w:rsidRPr="008574C3">
              <w:t xml:space="preserve"> g/m³-km)</w:t>
            </w:r>
          </w:p>
        </w:tc>
        <w:tc>
          <w:tcPr>
            <w:tcW w:w="2158" w:type="dxa"/>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Normal6"/>
              <w:rPr>
                <w:szCs w:val="24"/>
              </w:rPr>
            </w:pPr>
            <w:r w:rsidRPr="008574C3">
              <w:t>2.3.13-2.3.16</w:t>
            </w:r>
          </w:p>
        </w:tc>
        <w:tc>
          <w:tcPr>
            <w:tcW w:w="2383" w:type="dxa"/>
            <w:tcBorders>
              <w:top w:val="dotted" w:sz="4" w:space="0" w:color="auto"/>
              <w:left w:val="dotted" w:sz="4" w:space="0" w:color="auto"/>
              <w:bottom w:val="dotted" w:sz="4" w:space="0" w:color="auto"/>
              <w:right w:val="dotted" w:sz="4" w:space="0" w:color="auto"/>
            </w:tcBorders>
            <w:hideMark/>
          </w:tcPr>
          <w:p w:rsidR="00663581" w:rsidRPr="008574C3" w:rsidRDefault="00663581">
            <w:pPr>
              <w:pStyle w:val="Normal6"/>
              <w:rPr>
                <w:szCs w:val="24"/>
              </w:rPr>
            </w:pPr>
            <w:r w:rsidRPr="008574C3">
              <w:t>Εκπομπές CO</w:t>
            </w:r>
            <w:r w:rsidRPr="008574C3">
              <w:rPr>
                <w:szCs w:val="24"/>
                <w:vertAlign w:val="subscript"/>
              </w:rPr>
              <w:t>2</w:t>
            </w:r>
            <w:r w:rsidRPr="008574C3">
              <w:t xml:space="preserve"> και κατανάλωση καυσίμου (για κάθε συνδυασμό προφίλ χρήσης/ φορτίου/ καυσίμου)</w:t>
            </w:r>
          </w:p>
        </w:tc>
      </w:tr>
    </w:tbl>
    <w:p w:rsidR="00663581" w:rsidRPr="008574C3" w:rsidRDefault="00663581" w:rsidP="00663581">
      <w:pPr>
        <w:pStyle w:val="AMNumberTabs"/>
        <w:keepNext/>
      </w:pPr>
      <w:r w:rsidRPr="008574C3">
        <w:t>Τροπολογία</w:t>
      </w:r>
      <w:r w:rsidRPr="008574C3">
        <w:tab/>
      </w:r>
      <w:r w:rsidRPr="008574C3">
        <w:tab/>
        <w:t>44</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 xml:space="preserve">Παράρτημα I – Μέρος Β – </w:t>
      </w:r>
      <w:r w:rsidR="00383F8F" w:rsidRPr="008574C3">
        <w:t>σειρά</w:t>
      </w:r>
      <w:r w:rsidRPr="008574C3">
        <w:t xml:space="preserve"> 73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73α</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Αποτελέσματα των δοκιμών συμμόρφωσης της παραγωγής</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bCs/>
                <w:i/>
                <w:iC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szCs w:val="24"/>
              </w:rPr>
            </w:pPr>
            <w:r w:rsidRPr="008574C3">
              <w:rPr>
                <w:b/>
                <w:i/>
                <w:szCs w:val="24"/>
              </w:rPr>
              <w:t>Συμμόρφωση της παραγωγής</w:t>
            </w:r>
          </w:p>
        </w:tc>
      </w:tr>
    </w:tbl>
    <w:p w:rsidR="00663581" w:rsidRPr="008574C3" w:rsidRDefault="00663581" w:rsidP="00663581">
      <w:pPr>
        <w:pStyle w:val="AMNumberTabs"/>
        <w:keepNext/>
      </w:pPr>
      <w:r w:rsidRPr="008574C3">
        <w:t>Τροπολογία</w:t>
      </w:r>
      <w:r w:rsidRPr="008574C3">
        <w:tab/>
      </w:r>
      <w:r w:rsidRPr="008574C3">
        <w:tab/>
        <w:t>45</w:t>
      </w:r>
    </w:p>
    <w:p w:rsidR="00663581" w:rsidRPr="008574C3" w:rsidRDefault="00663581" w:rsidP="00663581">
      <w:pPr>
        <w:pStyle w:val="NormalBold12b"/>
      </w:pPr>
      <w:r w:rsidRPr="008574C3">
        <w:t>Πρόταση κανονισμού</w:t>
      </w:r>
    </w:p>
    <w:p w:rsidR="00663581" w:rsidRPr="008574C3" w:rsidRDefault="00663581" w:rsidP="00663581">
      <w:pPr>
        <w:pStyle w:val="NormalBold"/>
      </w:pPr>
      <w:r w:rsidRPr="008574C3">
        <w:t xml:space="preserve">Παράρτημα I – Μέρος Β – </w:t>
      </w:r>
      <w:r w:rsidR="00383F8F" w:rsidRPr="008574C3">
        <w:t>σειρά</w:t>
      </w:r>
      <w:r w:rsidRPr="008574C3">
        <w:t xml:space="preserve"> 73 β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i/>
              </w:rPr>
            </w:pPr>
            <w:r w:rsidRPr="008574C3">
              <w:rPr>
                <w:b/>
                <w:i/>
              </w:rPr>
              <w:t>73β</w:t>
            </w:r>
          </w:p>
        </w:tc>
        <w:tc>
          <w:tcPr>
            <w:tcW w:w="3519"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pPr>
            <w:r w:rsidRPr="008574C3">
              <w:rPr>
                <w:b/>
                <w:bCs/>
                <w:i/>
                <w:iCs/>
              </w:rPr>
              <w:t>Αποτελέσματα δοκιμών οδήγησης στον δρόμο</w:t>
            </w: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pPr>
          </w:p>
        </w:tc>
      </w:tr>
    </w:tbl>
    <w:p w:rsidR="00663581" w:rsidRPr="008574C3" w:rsidRDefault="00663581" w:rsidP="00AD2A41">
      <w:pPr>
        <w:pStyle w:val="AMNumberTabs"/>
        <w:keepNext/>
      </w:pPr>
      <w:r w:rsidRPr="008574C3">
        <w:t>Τροπολογία</w:t>
      </w:r>
      <w:r w:rsidRPr="008574C3">
        <w:tab/>
      </w:r>
      <w:r w:rsidRPr="008574C3">
        <w:tab/>
        <w:t>46</w:t>
      </w:r>
    </w:p>
    <w:p w:rsidR="00663581" w:rsidRPr="008574C3" w:rsidRDefault="00663581" w:rsidP="00AD2A41">
      <w:pPr>
        <w:pStyle w:val="NormalBold12b"/>
        <w:keepNext/>
      </w:pPr>
      <w:r w:rsidRPr="008574C3">
        <w:t>Πρόταση κανονισμού</w:t>
      </w:r>
    </w:p>
    <w:p w:rsidR="00663581" w:rsidRPr="008574C3" w:rsidRDefault="00663581" w:rsidP="00AD2A41">
      <w:pPr>
        <w:pStyle w:val="NormalBold"/>
        <w:keepNext/>
      </w:pPr>
      <w:r w:rsidRPr="008574C3">
        <w:t xml:space="preserve">Παράρτημα I – Μέρος Β – </w:t>
      </w:r>
      <w:r w:rsidR="00383F8F" w:rsidRPr="008574C3">
        <w:t>σειρά</w:t>
      </w:r>
      <w:r w:rsidRPr="008574C3">
        <w:t xml:space="preserve"> 74 α (νέα)</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40" w:type="dxa"/>
          <w:right w:w="340" w:type="dxa"/>
        </w:tblCellMar>
        <w:tblLook w:val="04A0" w:firstRow="1" w:lastRow="0" w:firstColumn="1" w:lastColumn="0" w:noHBand="0" w:noVBand="1"/>
      </w:tblPr>
      <w:tblGrid>
        <w:gridCol w:w="1264"/>
        <w:gridCol w:w="32"/>
        <w:gridCol w:w="3519"/>
        <w:gridCol w:w="2693"/>
        <w:gridCol w:w="2131"/>
      </w:tblGrid>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tcPr>
          <w:p w:rsidR="00663581" w:rsidRPr="008574C3" w:rsidRDefault="00663581" w:rsidP="003C1F0E">
            <w:pPr>
              <w:keepNext/>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Κείμενο που προτείνει η Επιτροπή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51"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Πηγή: Προσάρτημα 1 του παραρτήματος I του κανονισμού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64"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3551" w:type="dxa"/>
            <w:gridSpan w:val="2"/>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693"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c>
          <w:tcPr>
            <w:tcW w:w="2131" w:type="dxa"/>
            <w:tcBorders>
              <w:top w:val="dotted" w:sz="4" w:space="0" w:color="auto"/>
              <w:left w:val="dotted" w:sz="4" w:space="0" w:color="auto"/>
              <w:bottom w:val="dotted" w:sz="4" w:space="0" w:color="auto"/>
              <w:right w:val="dotted" w:sz="4" w:space="0" w:color="auto"/>
            </w:tcBorders>
            <w:vAlign w:val="center"/>
          </w:tcPr>
          <w:p w:rsidR="00663581" w:rsidRPr="008574C3" w:rsidRDefault="00663581" w:rsidP="003C1F0E">
            <w:pPr>
              <w:pStyle w:val="Normal6"/>
              <w:rPr>
                <w:b/>
              </w:rPr>
            </w:pPr>
          </w:p>
        </w:tc>
      </w:tr>
      <w:tr w:rsidR="00663581" w:rsidRPr="008574C3" w:rsidTr="003C1F0E">
        <w:trPr>
          <w:jc w:val="center"/>
        </w:trPr>
        <w:tc>
          <w:tcPr>
            <w:tcW w:w="9639" w:type="dxa"/>
            <w:gridSpan w:val="5"/>
            <w:tcBorders>
              <w:top w:val="dotted" w:sz="4" w:space="0" w:color="auto"/>
              <w:left w:val="dotted" w:sz="4" w:space="0" w:color="auto"/>
              <w:bottom w:val="dotted" w:sz="4" w:space="0" w:color="auto"/>
              <w:right w:val="dotted" w:sz="4" w:space="0" w:color="auto"/>
            </w:tcBorders>
            <w:hideMark/>
          </w:tcPr>
          <w:p w:rsidR="00663581" w:rsidRPr="008574C3" w:rsidRDefault="00663581" w:rsidP="003C1F0E">
            <w:pPr>
              <w:pStyle w:val="ColumnHeading"/>
              <w:keepNext/>
              <w:jc w:val="left"/>
            </w:pPr>
            <w:r w:rsidRPr="008574C3">
              <w:t>Τροπολογία</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Όχι</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Παράμετροι παρακολούθησης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 xml:space="preserve">Πηγή: Προσάρτημα 1 του παραρτήματος I του κανονισμού […/…] </w:t>
            </w: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pPr>
            <w:r w:rsidRPr="008574C3">
              <w:t>Περιγραφή</w:t>
            </w:r>
          </w:p>
        </w:tc>
      </w:tr>
      <w:tr w:rsidR="00663581" w:rsidRPr="008574C3" w:rsidTr="003C1F0E">
        <w:trPr>
          <w:jc w:val="center"/>
        </w:trPr>
        <w:tc>
          <w:tcPr>
            <w:tcW w:w="1296" w:type="dxa"/>
            <w:gridSpan w:val="2"/>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74α</w:t>
            </w:r>
          </w:p>
        </w:tc>
        <w:tc>
          <w:tcPr>
            <w:tcW w:w="3519"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r w:rsidRPr="008574C3">
              <w:rPr>
                <w:b/>
                <w:bCs/>
                <w:i/>
                <w:iCs/>
              </w:rPr>
              <w:t>Αποτελέσματα των εκ των υστέρων δοκιμών επαλήθευσης</w:t>
            </w:r>
          </w:p>
        </w:tc>
        <w:tc>
          <w:tcPr>
            <w:tcW w:w="2693"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p>
        </w:tc>
        <w:tc>
          <w:tcPr>
            <w:tcW w:w="2131" w:type="dxa"/>
            <w:tcBorders>
              <w:top w:val="dotted" w:sz="4" w:space="0" w:color="auto"/>
              <w:left w:val="dotted" w:sz="4" w:space="0" w:color="auto"/>
              <w:bottom w:val="dotted" w:sz="4" w:space="0" w:color="auto"/>
              <w:right w:val="dotted" w:sz="4" w:space="0" w:color="auto"/>
            </w:tcBorders>
            <w:vAlign w:val="center"/>
            <w:hideMark/>
          </w:tcPr>
          <w:p w:rsidR="00663581" w:rsidRPr="008574C3" w:rsidRDefault="00663581" w:rsidP="003C1F0E">
            <w:pPr>
              <w:pStyle w:val="Normal6"/>
              <w:rPr>
                <w:b/>
                <w:bCs/>
                <w:i/>
                <w:iCs/>
              </w:rPr>
            </w:pPr>
          </w:p>
        </w:tc>
      </w:tr>
    </w:tbl>
    <w:p w:rsidR="00663581" w:rsidRPr="008574C3" w:rsidRDefault="00663581" w:rsidP="00663581"/>
    <w:p w:rsidR="00663581" w:rsidRPr="008574C3" w:rsidRDefault="00663581" w:rsidP="00663581"/>
    <w:p w:rsidR="00E365E1" w:rsidRPr="008574C3" w:rsidRDefault="00E365E1" w:rsidP="00663581">
      <w:bookmarkStart w:id="1" w:name="TextBodyEnd"/>
      <w:bookmarkEnd w:id="1"/>
    </w:p>
    <w:sectPr w:rsidR="00E365E1" w:rsidRPr="008574C3" w:rsidSect="004505D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0E" w:rsidRPr="004505DE" w:rsidRDefault="003C1F0E">
      <w:r w:rsidRPr="004505DE">
        <w:separator/>
      </w:r>
    </w:p>
  </w:endnote>
  <w:endnote w:type="continuationSeparator" w:id="0">
    <w:p w:rsidR="003C1F0E" w:rsidRPr="004505DE" w:rsidRDefault="003C1F0E">
      <w:r w:rsidRPr="00450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C3" w:rsidRDefault="00857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0E" w:rsidRDefault="003C1F0E" w:rsidP="008574C3">
    <w:pPr>
      <w:pStyle w:val="Footer"/>
      <w:tabs>
        <w:tab w:val="clear" w:pos="9639"/>
        <w:tab w:val="right" w:pos="9184"/>
      </w:tabs>
    </w:pPr>
  </w:p>
  <w:p w:rsidR="008574C3" w:rsidRDefault="008574C3" w:rsidP="008574C3">
    <w:pPr>
      <w:pStyle w:val="Footer"/>
      <w:pBdr>
        <w:top w:val="single" w:sz="2" w:space="1" w:color="000000"/>
      </w:pBdr>
      <w:tabs>
        <w:tab w:val="clear" w:pos="9639"/>
        <w:tab w:val="right" w:pos="9184"/>
      </w:tabs>
    </w:pPr>
    <w:r>
      <w:tab/>
    </w:r>
    <w:r w:rsidRPr="008574C3">
      <w:rPr>
        <w:rStyle w:val="HideTWBExt"/>
      </w:rPr>
      <w:t>&lt;NuPE&gt;</w:t>
    </w:r>
    <w:r>
      <w:t>PE621.661</w:t>
    </w:r>
    <w:r w:rsidRPr="008574C3">
      <w:rPr>
        <w:rStyle w:val="HideTWBExt"/>
      </w:rPr>
      <w:t>&lt;/NuPE&gt;</w:t>
    </w:r>
    <w:r>
      <w:t xml:space="preserve">/ </w:t>
    </w:r>
    <w:r>
      <w:fldChar w:fldCharType="begin"/>
    </w:r>
    <w:r>
      <w:instrText xml:space="preserve"> PAGE  \* MERGEFORMAT </w:instrText>
    </w:r>
    <w:r>
      <w:fldChar w:fldCharType="separate"/>
    </w:r>
    <w:r w:rsidR="00AD2A41">
      <w:rPr>
        <w:noProof/>
      </w:rPr>
      <w:t>2</w:t>
    </w:r>
    <w:r>
      <w:fldChar w:fldCharType="end"/>
    </w:r>
  </w:p>
  <w:p w:rsidR="008574C3" w:rsidRPr="008574C3" w:rsidRDefault="008574C3" w:rsidP="008574C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C3" w:rsidRDefault="0085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0E" w:rsidRPr="004505DE" w:rsidRDefault="003C1F0E">
      <w:r w:rsidRPr="004505DE">
        <w:separator/>
      </w:r>
    </w:p>
  </w:footnote>
  <w:footnote w:type="continuationSeparator" w:id="0">
    <w:p w:rsidR="003C1F0E" w:rsidRPr="004505DE" w:rsidRDefault="003C1F0E">
      <w:r w:rsidRPr="004505D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C3" w:rsidRDefault="00857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C3" w:rsidRDefault="00857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C3" w:rsidRDefault="0085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10/2018"/>
    <w:docVar w:name="dvlangue" w:val="EL"/>
    <w:docVar w:name="dvnumam" w:val="73"/>
    <w:docVar w:name="dvpe" w:val="612.142"/>
    <w:docVar w:name="dvrapporteur" w:val="Εισηγητής: "/>
    <w:docVar w:name="dvtitre" w:val="Νομοθετικό ψήφισμα του Ευρωπαϊκού Κοινοβουλίου σχετικά με την πρόταση κανονισμού του Ευρωπαϊκού Κοινοβουλίου και του Συμβουλίου για την παρακολούθηση και τη δήλωση των εκπομπών CO2 και της κατανάλωσης καυσίμου από τα νέα βαρέα οχήματα(COM(2017)0279 - C8-0168/2017 – 2017/0111(COD)"/>
    <w:docVar w:name="TA_Comm_A5Nr" w:val="A8-0010/2018"/>
    <w:docVar w:name="TA_Comm_Langue" w:val="EL"/>
    <w:docVar w:name="TA_Comm_NrAM" w:val="001-046"/>
    <w:docVar w:name="TA_Type" w:val="TA_COMM"/>
  </w:docVars>
  <w:rsids>
    <w:rsidRoot w:val="00395DB5"/>
    <w:rsid w:val="00002272"/>
    <w:rsid w:val="000677B9"/>
    <w:rsid w:val="000E7DD9"/>
    <w:rsid w:val="0010095E"/>
    <w:rsid w:val="00125B37"/>
    <w:rsid w:val="002767FF"/>
    <w:rsid w:val="00291D49"/>
    <w:rsid w:val="002B5493"/>
    <w:rsid w:val="00361C00"/>
    <w:rsid w:val="00383F8F"/>
    <w:rsid w:val="00395DB5"/>
    <w:rsid w:val="00395FA1"/>
    <w:rsid w:val="003C1F0E"/>
    <w:rsid w:val="003E15D4"/>
    <w:rsid w:val="00411CCE"/>
    <w:rsid w:val="0041666E"/>
    <w:rsid w:val="00421060"/>
    <w:rsid w:val="004505DE"/>
    <w:rsid w:val="004532A4"/>
    <w:rsid w:val="00494A28"/>
    <w:rsid w:val="0050519A"/>
    <w:rsid w:val="005072A1"/>
    <w:rsid w:val="00514517"/>
    <w:rsid w:val="006037C0"/>
    <w:rsid w:val="00663581"/>
    <w:rsid w:val="00680577"/>
    <w:rsid w:val="006F74FA"/>
    <w:rsid w:val="00731ADD"/>
    <w:rsid w:val="00734777"/>
    <w:rsid w:val="0074759A"/>
    <w:rsid w:val="00751A4A"/>
    <w:rsid w:val="00756632"/>
    <w:rsid w:val="007D1690"/>
    <w:rsid w:val="008574C3"/>
    <w:rsid w:val="00865F67"/>
    <w:rsid w:val="00881A7B"/>
    <w:rsid w:val="008840E5"/>
    <w:rsid w:val="008C2AC6"/>
    <w:rsid w:val="009509D8"/>
    <w:rsid w:val="00981893"/>
    <w:rsid w:val="00A4678D"/>
    <w:rsid w:val="00AD2A41"/>
    <w:rsid w:val="00AF3B82"/>
    <w:rsid w:val="00B15FC3"/>
    <w:rsid w:val="00B558F0"/>
    <w:rsid w:val="00BA55CE"/>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1C40F9-966D-40BF-836A-15D13E0E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6358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663581"/>
    <w:rPr>
      <w:sz w:val="24"/>
      <w:lang w:val="fr-FR" w:eastAsia="fr-FR"/>
    </w:rPr>
  </w:style>
  <w:style w:type="character" w:customStyle="1" w:styleId="Heading3Char">
    <w:name w:val="Heading 3 Char"/>
    <w:link w:val="Heading3"/>
    <w:rsid w:val="00663581"/>
    <w:rPr>
      <w:rFonts w:ascii="Arial" w:hAnsi="Arial"/>
      <w:sz w:val="24"/>
      <w:lang w:val="fr-FR" w:eastAsia="fr-FR"/>
    </w:rPr>
  </w:style>
  <w:style w:type="character" w:customStyle="1" w:styleId="Heading4Char">
    <w:name w:val="Heading 4 Char"/>
    <w:link w:val="Heading4"/>
    <w:rsid w:val="00663581"/>
    <w:rPr>
      <w:sz w:val="24"/>
      <w:lang w:val="en-US" w:eastAsia="fr-FR"/>
    </w:rPr>
  </w:style>
  <w:style w:type="character" w:customStyle="1" w:styleId="Heading5Char">
    <w:name w:val="Heading 5 Char"/>
    <w:link w:val="Heading5"/>
    <w:rsid w:val="00663581"/>
    <w:rPr>
      <w:sz w:val="24"/>
      <w:lang w:val="en-US" w:eastAsia="fr-FR"/>
    </w:rPr>
  </w:style>
  <w:style w:type="character" w:customStyle="1" w:styleId="Heading6Char">
    <w:name w:val="Heading 6 Char"/>
    <w:link w:val="Heading6"/>
    <w:rsid w:val="00663581"/>
    <w:rPr>
      <w:i/>
      <w:sz w:val="22"/>
      <w:lang w:val="el-GR"/>
    </w:rPr>
  </w:style>
  <w:style w:type="character" w:customStyle="1" w:styleId="Heading7Char">
    <w:name w:val="Heading 7 Char"/>
    <w:link w:val="Heading7"/>
    <w:rsid w:val="00663581"/>
    <w:rPr>
      <w:rFonts w:ascii="Arial" w:hAnsi="Arial"/>
      <w:sz w:val="24"/>
      <w:lang w:val="el-GR"/>
    </w:rPr>
  </w:style>
  <w:style w:type="character" w:customStyle="1" w:styleId="Heading8Char">
    <w:name w:val="Heading 8 Char"/>
    <w:link w:val="Heading8"/>
    <w:rsid w:val="00663581"/>
    <w:rPr>
      <w:rFonts w:ascii="Arial" w:hAnsi="Arial"/>
      <w:i/>
      <w:sz w:val="24"/>
      <w:lang w:val="el-GR"/>
    </w:rPr>
  </w:style>
  <w:style w:type="character" w:customStyle="1" w:styleId="Heading9Char">
    <w:name w:val="Heading 9 Char"/>
    <w:link w:val="Heading9"/>
    <w:rsid w:val="00663581"/>
    <w:rPr>
      <w:rFonts w:ascii="Arial" w:hAnsi="Arial"/>
      <w:b/>
      <w:i/>
      <w:sz w:val="18"/>
      <w:lang w:val="el-GR"/>
    </w:rPr>
  </w:style>
  <w:style w:type="character" w:customStyle="1" w:styleId="FooterChar">
    <w:name w:val="Footer Char"/>
    <w:link w:val="Footer"/>
    <w:rsid w:val="00663581"/>
    <w:rPr>
      <w:sz w:val="22"/>
      <w:lang w:val="fr-FR" w:eastAsia="fr-FR"/>
    </w:rPr>
  </w:style>
  <w:style w:type="character" w:customStyle="1" w:styleId="Normal6Char">
    <w:name w:val="Normal6 Char"/>
    <w:link w:val="Normal6"/>
    <w:rsid w:val="00663581"/>
    <w:rPr>
      <w:sz w:val="24"/>
      <w:lang w:val="el-GR"/>
    </w:rPr>
  </w:style>
  <w:style w:type="character" w:customStyle="1" w:styleId="NormalBoldChar">
    <w:name w:val="NormalBold Char"/>
    <w:link w:val="NormalBold"/>
    <w:rsid w:val="00663581"/>
    <w:rPr>
      <w:b/>
      <w:sz w:val="24"/>
      <w:lang w:val="el-GR"/>
    </w:rPr>
  </w:style>
  <w:style w:type="paragraph" w:customStyle="1" w:styleId="Normal12Italic">
    <w:name w:val="Normal12Italic"/>
    <w:basedOn w:val="Normal"/>
    <w:rsid w:val="00663581"/>
    <w:pPr>
      <w:spacing w:before="240"/>
    </w:pPr>
    <w:rPr>
      <w:i/>
    </w:rPr>
  </w:style>
  <w:style w:type="paragraph" w:customStyle="1" w:styleId="CrossRef">
    <w:name w:val="CrossRef"/>
    <w:basedOn w:val="Normal"/>
    <w:rsid w:val="00663581"/>
    <w:pPr>
      <w:spacing w:before="240"/>
      <w:jc w:val="center"/>
    </w:pPr>
    <w:rPr>
      <w:i/>
    </w:rPr>
  </w:style>
  <w:style w:type="paragraph" w:customStyle="1" w:styleId="JustificationTitle">
    <w:name w:val="JustificationTitle"/>
    <w:basedOn w:val="Normal"/>
    <w:next w:val="Normal12"/>
    <w:rsid w:val="00663581"/>
    <w:pPr>
      <w:keepNext/>
      <w:spacing w:before="240"/>
      <w:jc w:val="center"/>
    </w:pPr>
    <w:rPr>
      <w:i/>
    </w:rPr>
  </w:style>
  <w:style w:type="paragraph" w:customStyle="1" w:styleId="Normal12Centre">
    <w:name w:val="Normal12Centre"/>
    <w:basedOn w:val="Normal12"/>
    <w:rsid w:val="00663581"/>
    <w:pPr>
      <w:jc w:val="center"/>
    </w:pPr>
  </w:style>
  <w:style w:type="paragraph" w:customStyle="1" w:styleId="Normal12Keep">
    <w:name w:val="Normal12Keep"/>
    <w:basedOn w:val="Normal12"/>
    <w:rsid w:val="00663581"/>
    <w:pPr>
      <w:keepNext/>
    </w:pPr>
  </w:style>
  <w:style w:type="paragraph" w:customStyle="1" w:styleId="Normal12Tab">
    <w:name w:val="Normal12Tab"/>
    <w:basedOn w:val="Normal12"/>
    <w:rsid w:val="00663581"/>
    <w:pPr>
      <w:tabs>
        <w:tab w:val="left" w:pos="567"/>
      </w:tabs>
    </w:pPr>
  </w:style>
  <w:style w:type="paragraph" w:customStyle="1" w:styleId="StarsAndIs">
    <w:name w:val="StarsAndIs"/>
    <w:basedOn w:val="Normal"/>
    <w:rsid w:val="00663581"/>
    <w:pPr>
      <w:ind w:left="1418"/>
    </w:pPr>
    <w:rPr>
      <w:rFonts w:ascii="Arial" w:hAnsi="Arial"/>
      <w:b/>
      <w:sz w:val="48"/>
    </w:rPr>
  </w:style>
  <w:style w:type="paragraph" w:customStyle="1" w:styleId="Lgendesigne">
    <w:name w:val="Légende signe"/>
    <w:basedOn w:val="Normal"/>
    <w:rsid w:val="00663581"/>
    <w:pPr>
      <w:tabs>
        <w:tab w:val="right" w:pos="454"/>
        <w:tab w:val="left" w:pos="737"/>
      </w:tabs>
      <w:ind w:left="737" w:hanging="737"/>
    </w:pPr>
    <w:rPr>
      <w:snapToGrid w:val="0"/>
      <w:sz w:val="18"/>
      <w:lang w:eastAsia="en-US"/>
    </w:rPr>
  </w:style>
  <w:style w:type="paragraph" w:customStyle="1" w:styleId="TypeDoc">
    <w:name w:val="TypeDoc"/>
    <w:basedOn w:val="Normal24"/>
    <w:rsid w:val="00663581"/>
    <w:pPr>
      <w:ind w:left="1418"/>
    </w:pPr>
    <w:rPr>
      <w:rFonts w:ascii="Arial" w:hAnsi="Arial"/>
      <w:b/>
      <w:sz w:val="48"/>
    </w:rPr>
  </w:style>
  <w:style w:type="paragraph" w:customStyle="1" w:styleId="ZDate">
    <w:name w:val="ZDate"/>
    <w:basedOn w:val="Normal"/>
    <w:rsid w:val="00663581"/>
    <w:pPr>
      <w:spacing w:after="1200"/>
    </w:pPr>
  </w:style>
  <w:style w:type="character" w:customStyle="1" w:styleId="HeaderChar">
    <w:name w:val="Header Char"/>
    <w:link w:val="Header"/>
    <w:rsid w:val="00663581"/>
    <w:rPr>
      <w:sz w:val="24"/>
      <w:lang w:val="fr-FR" w:eastAsia="fr-FR"/>
    </w:rPr>
  </w:style>
  <w:style w:type="paragraph" w:customStyle="1" w:styleId="Olang">
    <w:name w:val="Olang"/>
    <w:basedOn w:val="Normal"/>
    <w:rsid w:val="00663581"/>
    <w:pPr>
      <w:spacing w:before="240" w:after="240"/>
      <w:jc w:val="right"/>
    </w:pPr>
    <w:rPr>
      <w:noProof/>
    </w:rPr>
  </w:style>
  <w:style w:type="paragraph" w:customStyle="1" w:styleId="ColumnHeading">
    <w:name w:val="ColumnHeading"/>
    <w:basedOn w:val="Normal"/>
    <w:rsid w:val="00663581"/>
    <w:pPr>
      <w:spacing w:after="240"/>
      <w:jc w:val="center"/>
    </w:pPr>
    <w:rPr>
      <w:i/>
    </w:rPr>
  </w:style>
  <w:style w:type="paragraph" w:customStyle="1" w:styleId="AMNumberTabs">
    <w:name w:val="AMNumberTabs"/>
    <w:basedOn w:val="Normal"/>
    <w:rsid w:val="0066358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63581"/>
    <w:pPr>
      <w:spacing w:before="240"/>
    </w:pPr>
    <w:rPr>
      <w:b/>
    </w:rPr>
  </w:style>
  <w:style w:type="paragraph" w:customStyle="1" w:styleId="ZCommittee">
    <w:name w:val="ZCommittee"/>
    <w:basedOn w:val="Normal"/>
    <w:next w:val="Normal"/>
    <w:rsid w:val="00663581"/>
    <w:pPr>
      <w:jc w:val="center"/>
    </w:pPr>
    <w:rPr>
      <w:rFonts w:ascii="Arial" w:hAnsi="Arial" w:cs="Arial"/>
      <w:i/>
      <w:sz w:val="22"/>
      <w:szCs w:val="22"/>
    </w:rPr>
  </w:style>
  <w:style w:type="paragraph" w:customStyle="1" w:styleId="Lgendetitre">
    <w:name w:val="Légende titre"/>
    <w:basedOn w:val="Normal"/>
    <w:rsid w:val="00663581"/>
    <w:pPr>
      <w:spacing w:before="240" w:after="240"/>
    </w:pPr>
    <w:rPr>
      <w:b/>
      <w:i/>
      <w:snapToGrid w:val="0"/>
      <w:lang w:eastAsia="en-US"/>
    </w:rPr>
  </w:style>
  <w:style w:type="paragraph" w:customStyle="1" w:styleId="Lgendestandard">
    <w:name w:val="Légende standard"/>
    <w:basedOn w:val="Lgendesigne"/>
    <w:rsid w:val="00663581"/>
    <w:pPr>
      <w:ind w:left="0" w:firstLine="0"/>
    </w:pPr>
  </w:style>
  <w:style w:type="character" w:styleId="Hyperlink">
    <w:name w:val="Hyperlink"/>
    <w:unhideWhenUsed/>
    <w:rsid w:val="00663581"/>
    <w:rPr>
      <w:color w:val="0563C1"/>
      <w:u w:val="single"/>
    </w:rPr>
  </w:style>
  <w:style w:type="paragraph" w:styleId="BalloonText">
    <w:name w:val="Balloon Text"/>
    <w:basedOn w:val="Normal"/>
    <w:link w:val="BalloonTextChar"/>
    <w:rsid w:val="00663581"/>
    <w:rPr>
      <w:rFonts w:ascii="Segoe UI" w:hAnsi="Segoe UI" w:cs="Segoe UI"/>
      <w:sz w:val="18"/>
      <w:szCs w:val="18"/>
    </w:rPr>
  </w:style>
  <w:style w:type="character" w:customStyle="1" w:styleId="BalloonTextChar">
    <w:name w:val="Balloon Text Char"/>
    <w:basedOn w:val="DefaultParagraphFont"/>
    <w:link w:val="BalloonText"/>
    <w:rsid w:val="00663581"/>
    <w:rPr>
      <w:rFonts w:ascii="Segoe UI" w:hAnsi="Segoe UI" w:cs="Segoe UI"/>
      <w:sz w:val="18"/>
      <w:szCs w:val="18"/>
      <w:lang w:val="el-GR"/>
    </w:rPr>
  </w:style>
  <w:style w:type="character" w:styleId="CommentReference">
    <w:name w:val="annotation reference"/>
    <w:rsid w:val="00663581"/>
    <w:rPr>
      <w:sz w:val="16"/>
      <w:szCs w:val="16"/>
    </w:rPr>
  </w:style>
  <w:style w:type="paragraph" w:styleId="CommentText">
    <w:name w:val="annotation text"/>
    <w:basedOn w:val="Normal"/>
    <w:link w:val="CommentTextChar"/>
    <w:rsid w:val="00663581"/>
    <w:rPr>
      <w:sz w:val="20"/>
    </w:rPr>
  </w:style>
  <w:style w:type="character" w:customStyle="1" w:styleId="CommentTextChar">
    <w:name w:val="Comment Text Char"/>
    <w:basedOn w:val="DefaultParagraphFont"/>
    <w:link w:val="CommentText"/>
    <w:rsid w:val="00663581"/>
    <w:rPr>
      <w:lang w:val="el-GR"/>
    </w:rPr>
  </w:style>
  <w:style w:type="paragraph" w:styleId="CommentSubject">
    <w:name w:val="annotation subject"/>
    <w:basedOn w:val="CommentText"/>
    <w:next w:val="CommentText"/>
    <w:link w:val="CommentSubjectChar"/>
    <w:rsid w:val="00663581"/>
    <w:rPr>
      <w:b/>
      <w:bCs/>
    </w:rPr>
  </w:style>
  <w:style w:type="character" w:customStyle="1" w:styleId="CommentSubjectChar">
    <w:name w:val="Comment Subject Char"/>
    <w:basedOn w:val="CommentTextChar"/>
    <w:link w:val="CommentSubject"/>
    <w:rsid w:val="00663581"/>
    <w:rPr>
      <w:b/>
      <w:bCs/>
      <w:lang w:val="el-GR"/>
    </w:rPr>
  </w:style>
  <w:style w:type="paragraph" w:styleId="Revision">
    <w:name w:val="Revision"/>
    <w:hidden/>
    <w:uiPriority w:val="99"/>
    <w:semiHidden/>
    <w:rsid w:val="00663581"/>
    <w:rPr>
      <w:sz w:val="24"/>
      <w:lang w:val="el-GR"/>
    </w:rPr>
  </w:style>
  <w:style w:type="paragraph" w:styleId="Index2">
    <w:name w:val="index 2"/>
    <w:basedOn w:val="Normal"/>
    <w:next w:val="Normal"/>
    <w:autoRedefine/>
    <w:rsid w:val="00663581"/>
    <w:pPr>
      <w:widowControl/>
      <w:ind w:left="480" w:hanging="240"/>
      <w:jc w:val="both"/>
    </w:pPr>
  </w:style>
  <w:style w:type="character" w:customStyle="1" w:styleId="Sup">
    <w:name w:val="Sup"/>
    <w:rsid w:val="00663581"/>
    <w:rPr>
      <w:color w:val="000000"/>
      <w:vertAlign w:val="superscript"/>
    </w:rPr>
  </w:style>
  <w:style w:type="paragraph" w:customStyle="1" w:styleId="NormalTabs">
    <w:name w:val="NormalTabs"/>
    <w:basedOn w:val="Normal"/>
    <w:qFormat/>
    <w:rsid w:val="00663581"/>
    <w:pPr>
      <w:tabs>
        <w:tab w:val="center" w:pos="284"/>
        <w:tab w:val="left" w:pos="426"/>
      </w:tabs>
    </w:pPr>
    <w:rPr>
      <w:snapToGrid w:val="0"/>
      <w:lang w:eastAsia="en-US"/>
    </w:rPr>
  </w:style>
  <w:style w:type="paragraph" w:customStyle="1" w:styleId="PageHeadingNotTOC">
    <w:name w:val="PageHeadingNotTOC"/>
    <w:basedOn w:val="Normal"/>
    <w:rsid w:val="00663581"/>
    <w:pPr>
      <w:keepNext/>
      <w:spacing w:before="240" w:after="240"/>
      <w:jc w:val="center"/>
    </w:pPr>
    <w:rPr>
      <w:rFonts w:ascii="Arial" w:hAnsi="Arial"/>
      <w:b/>
    </w:rPr>
  </w:style>
  <w:style w:type="paragraph" w:customStyle="1" w:styleId="ConclusionsPA">
    <w:name w:val="ConclusionsPA"/>
    <w:basedOn w:val="Normal12"/>
    <w:rsid w:val="00663581"/>
    <w:pPr>
      <w:spacing w:before="480"/>
      <w:jc w:val="center"/>
    </w:pPr>
    <w:rPr>
      <w:rFonts w:ascii="Arial" w:hAnsi="Arial"/>
      <w:b/>
      <w:caps/>
      <w:snapToGrid w:val="0"/>
      <w:lang w:eastAsia="en-US"/>
    </w:rPr>
  </w:style>
  <w:style w:type="paragraph" w:customStyle="1" w:styleId="Normal6Center">
    <w:name w:val="Normal6 + Center"/>
    <w:qFormat/>
    <w:rsid w:val="00663581"/>
    <w:pPr>
      <w:spacing w:after="120"/>
      <w:jc w:val="center"/>
    </w:pPr>
    <w:rPr>
      <w:b/>
      <w:i/>
      <w:color w:val="000000"/>
      <w:sz w:val="24"/>
      <w:szCs w:val="24"/>
      <w:lang w:val="el-GR"/>
    </w:rPr>
  </w:style>
  <w:style w:type="character" w:customStyle="1" w:styleId="SupBoldItalic">
    <w:name w:val="SupBoldItalic"/>
    <w:rsid w:val="00663581"/>
    <w:rPr>
      <w:b/>
      <w:bCs w:val="0"/>
      <w:i/>
      <w:iCs w:val="0"/>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5930</Words>
  <Characters>35663</Characters>
  <Application>Microsoft Office Word</Application>
  <DocSecurity>0</DocSecurity>
  <Lines>1698</Lines>
  <Paragraphs>547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2018-06-06T10:50:00Z</cp:lastPrinted>
  <dcterms:created xsi:type="dcterms:W3CDTF">2018-06-06T10:50:00Z</dcterms:created>
  <dcterms:modified xsi:type="dcterms:W3CDTF">2018-06-06T10:50:00Z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A8-0010_001-046</vt:lpwstr>
  </property>
  <property fmtid="{D5CDD505-2E9C-101B-9397-08002B2CF9AE}" pid="4" name="&lt;Type&gt;">
    <vt:lpwstr>AM</vt:lpwstr>
  </property>
</Properties>
</file>