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0D67D8" w:rsidRPr="005D0A58" w:rsidTr="000B5CD8">
        <w:trPr>
          <w:trHeight w:hRule="exact" w:val="1418"/>
        </w:trPr>
        <w:tc>
          <w:tcPr>
            <w:tcW w:w="6804" w:type="dxa"/>
            <w:shd w:val="clear" w:color="auto" w:fill="auto"/>
            <w:vAlign w:val="center"/>
          </w:tcPr>
          <w:p w:rsidR="000D67D8" w:rsidRPr="005D0A58" w:rsidRDefault="005D0A58" w:rsidP="000B5CD8">
            <w:pPr>
              <w:pStyle w:val="EPName"/>
            </w:pPr>
            <w:r>
              <w:t>Parlement européen</w:t>
            </w:r>
          </w:p>
          <w:p w:rsidR="000D67D8" w:rsidRPr="0078517A" w:rsidRDefault="0078517A" w:rsidP="0078517A">
            <w:pPr>
              <w:pStyle w:val="EPTerm"/>
              <w:rPr>
                <w:rStyle w:val="HideTWBExt"/>
                <w:noProof w:val="0"/>
                <w:vanish w:val="0"/>
                <w:color w:val="auto"/>
              </w:rPr>
            </w:pPr>
            <w:r>
              <w:t>2014-2019</w:t>
            </w:r>
          </w:p>
        </w:tc>
        <w:tc>
          <w:tcPr>
            <w:tcW w:w="2268" w:type="dxa"/>
            <w:shd w:val="clear" w:color="auto" w:fill="auto"/>
          </w:tcPr>
          <w:p w:rsidR="000D67D8" w:rsidRPr="005D0A58" w:rsidRDefault="00535FD3" w:rsidP="000B5CD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B779E2" w:rsidRPr="005D0A58" w:rsidRDefault="00B779E2" w:rsidP="00B779E2">
      <w:pPr>
        <w:pStyle w:val="LineTop"/>
      </w:pPr>
    </w:p>
    <w:p w:rsidR="00B779E2" w:rsidRPr="005D0A58" w:rsidRDefault="0078517A" w:rsidP="00B779E2">
      <w:pPr>
        <w:pStyle w:val="ZCommittee"/>
      </w:pPr>
      <w:r>
        <w:t>Document de séance</w:t>
      </w:r>
    </w:p>
    <w:p w:rsidR="00B779E2" w:rsidRPr="005D0A58" w:rsidRDefault="00B779E2" w:rsidP="00B779E2">
      <w:pPr>
        <w:pStyle w:val="LineBottom"/>
      </w:pPr>
    </w:p>
    <w:p w:rsidR="004151B3" w:rsidRPr="005D0A58" w:rsidRDefault="0078517A">
      <w:pPr>
        <w:pStyle w:val="RefProc"/>
      </w:pPr>
      <w:r>
        <w:rPr>
          <w:rStyle w:val="HideTWBExt"/>
          <w:noProof w:val="0"/>
        </w:rPr>
        <w:t>&lt;NoDocSe&gt;</w:t>
      </w:r>
      <w:r>
        <w:t>A8-0030/2018</w:t>
      </w:r>
      <w:r>
        <w:rPr>
          <w:rStyle w:val="HideTWBExt"/>
          <w:noProof w:val="0"/>
        </w:rPr>
        <w:t>&lt;/NoDocSe&gt;</w:t>
      </w:r>
    </w:p>
    <w:p w:rsidR="004151B3" w:rsidRPr="005D0A58" w:rsidRDefault="004151B3">
      <w:pPr>
        <w:pStyle w:val="ZDate"/>
      </w:pPr>
      <w:r>
        <w:rPr>
          <w:rStyle w:val="HideTWBExt"/>
          <w:noProof w:val="0"/>
        </w:rPr>
        <w:t>&lt;Date&gt;</w:t>
      </w:r>
      <w:r>
        <w:rPr>
          <w:rStyle w:val="HideTWBInt"/>
        </w:rPr>
        <w:t>{23/02/2018}</w:t>
      </w:r>
      <w:r>
        <w:t>23.2.2018</w:t>
      </w:r>
      <w:r>
        <w:rPr>
          <w:rStyle w:val="HideTWBExt"/>
          <w:noProof w:val="0"/>
        </w:rPr>
        <w:t>&lt;/Date&gt;</w:t>
      </w:r>
    </w:p>
    <w:p w:rsidR="004151B3" w:rsidRPr="0078517A" w:rsidRDefault="004151B3">
      <w:pPr>
        <w:pStyle w:val="TypeDoc"/>
      </w:pPr>
      <w:r>
        <w:rPr>
          <w:rStyle w:val="HideTWBExt"/>
          <w:b w:val="0"/>
          <w:noProof w:val="0"/>
          <w:lang w:val="en-GB"/>
        </w:rPr>
        <w:t>&lt;TitreType&gt;</w:t>
      </w:r>
      <w:r>
        <w:t>RAPPORT</w:t>
      </w:r>
      <w:r>
        <w:rPr>
          <w:rStyle w:val="HideTWBExt"/>
          <w:b w:val="0"/>
          <w:noProof w:val="0"/>
          <w:lang w:val="en-GB"/>
        </w:rPr>
        <w:t>&lt;/TitreType&gt;</w:t>
      </w:r>
    </w:p>
    <w:p w:rsidR="004151B3" w:rsidRPr="0078517A" w:rsidRDefault="004151B3">
      <w:pPr>
        <w:pStyle w:val="CoverNormal"/>
      </w:pPr>
      <w:r>
        <w:rPr>
          <w:rStyle w:val="HideTWBExt"/>
          <w:noProof w:val="0"/>
          <w:lang w:val="en-GB"/>
        </w:rPr>
        <w:t>&lt;Titre&gt;</w:t>
      </w:r>
      <w:r>
        <w:t>sur la proposition de la Commission concernant la nomination d’un membre du conseil de résolution unique</w:t>
      </w:r>
      <w:bookmarkStart w:id="0" w:name="_GoBack"/>
      <w:bookmarkEnd w:id="0"/>
      <w:r>
        <w:rPr>
          <w:rStyle w:val="HideTWBExt"/>
          <w:noProof w:val="0"/>
          <w:lang w:val="en-GB"/>
        </w:rPr>
        <w:t>&lt;/Titre&gt;</w:t>
      </w:r>
    </w:p>
    <w:p w:rsidR="000D67D8" w:rsidRPr="0078517A" w:rsidRDefault="000D67D8" w:rsidP="000D67D8">
      <w:pPr>
        <w:pStyle w:val="Cover24"/>
      </w:pPr>
      <w:r>
        <w:rPr>
          <w:rStyle w:val="HideTWBExt"/>
          <w:noProof w:val="0"/>
          <w:lang w:val="pt-PT"/>
        </w:rPr>
        <w:t>&lt;DocRef&gt;</w:t>
      </w:r>
      <w:r>
        <w:t>(N8-0052/2018 – C8-0036/2018 – 2018/0901(NLE))</w:t>
      </w:r>
      <w:r>
        <w:rPr>
          <w:rStyle w:val="HideTWBExt"/>
          <w:noProof w:val="0"/>
          <w:lang w:val="pt-PT"/>
        </w:rPr>
        <w:t>&lt;/DocRef&gt;</w:t>
      </w:r>
    </w:p>
    <w:p w:rsidR="004151B3" w:rsidRPr="005D0A58" w:rsidRDefault="004151B3" w:rsidP="000D67D8">
      <w:pPr>
        <w:pStyle w:val="Cover24"/>
      </w:pPr>
      <w:r>
        <w:rPr>
          <w:rStyle w:val="HideTWBExt"/>
          <w:noProof w:val="0"/>
        </w:rPr>
        <w:t>&lt;Commission&gt;</w:t>
      </w:r>
      <w:r>
        <w:rPr>
          <w:rStyle w:val="HideTWBInt"/>
          <w:i/>
        </w:rPr>
        <w:t>{ECON}</w:t>
      </w:r>
      <w:r>
        <w:t>Commission des affaires économiques et monétaires</w:t>
      </w:r>
      <w:r>
        <w:rPr>
          <w:rStyle w:val="HideTWBExt"/>
          <w:noProof w:val="0"/>
        </w:rPr>
        <w:t>&lt;/Commission&gt;</w:t>
      </w:r>
    </w:p>
    <w:p w:rsidR="004151B3" w:rsidRPr="0078517A" w:rsidRDefault="0078517A">
      <w:pPr>
        <w:pStyle w:val="Cover24"/>
      </w:pPr>
      <w:r>
        <w:t xml:space="preserve">Rapporteur: </w:t>
      </w:r>
      <w:r>
        <w:rPr>
          <w:rStyle w:val="HideTWBExt"/>
          <w:noProof w:val="0"/>
          <w:lang w:val="it-IT"/>
        </w:rPr>
        <w:t>&lt;Depute&gt;</w:t>
      </w:r>
      <w:r>
        <w:t>Roberto Gualtieri</w:t>
      </w:r>
      <w:r>
        <w:rPr>
          <w:rStyle w:val="HideTWBExt"/>
          <w:noProof w:val="0"/>
          <w:lang w:val="it-IT"/>
        </w:rPr>
        <w:t>&lt;/Depute&gt;</w:t>
      </w:r>
    </w:p>
    <w:p w:rsidR="00576119" w:rsidRPr="0078517A" w:rsidRDefault="00576119" w:rsidP="00576119">
      <w:pPr>
        <w:pStyle w:val="CoverNormal"/>
        <w:rPr>
          <w:lang w:val="it-IT"/>
        </w:rPr>
      </w:pPr>
    </w:p>
    <w:p w:rsidR="004151B3" w:rsidRPr="0078517A" w:rsidRDefault="004151B3" w:rsidP="00E531A8">
      <w:pPr>
        <w:widowControl/>
        <w:tabs>
          <w:tab w:val="center" w:pos="4677"/>
        </w:tabs>
      </w:pPr>
      <w:r>
        <w:br w:type="page"/>
      </w:r>
    </w:p>
    <w:p w:rsidR="004151B3" w:rsidRPr="005D0A58" w:rsidRDefault="005D0A58" w:rsidP="00E531A8">
      <w:pPr>
        <w:widowControl/>
        <w:tabs>
          <w:tab w:val="center" w:pos="4677"/>
        </w:tabs>
      </w:pPr>
      <w:r>
        <w:t>PR_NLE_MembersECB</w:t>
      </w:r>
    </w:p>
    <w:p w:rsidR="004151B3" w:rsidRPr="005D0A58" w:rsidRDefault="005D0A58">
      <w:pPr>
        <w:pStyle w:val="TOCHeading"/>
      </w:pPr>
      <w:r>
        <w:t>SOMMAIRE</w:t>
      </w:r>
    </w:p>
    <w:p w:rsidR="004151B3" w:rsidRPr="005D0A58" w:rsidRDefault="005D0A58">
      <w:pPr>
        <w:pStyle w:val="TOCPage"/>
      </w:pPr>
      <w:r>
        <w:t>Page</w:t>
      </w:r>
    </w:p>
    <w:p w:rsidR="00535FD3" w:rsidRDefault="00183442">
      <w:pPr>
        <w:pStyle w:val="TOC1"/>
        <w:tabs>
          <w:tab w:val="right" w:leader="dot" w:pos="9060"/>
        </w:tabs>
        <w:rPr>
          <w:rFonts w:asciiTheme="minorHAnsi" w:eastAsiaTheme="minorEastAsia" w:hAnsiTheme="minorHAnsi" w:cstheme="minorBidi"/>
          <w:caps w:val="0"/>
          <w:noProof/>
          <w:sz w:val="22"/>
          <w:szCs w:val="22"/>
          <w:lang w:val="en-GB"/>
        </w:rPr>
      </w:pPr>
      <w:r w:rsidRPr="005D0A58">
        <w:rPr>
          <w:b/>
          <w:color w:val="000000"/>
        </w:rPr>
        <w:fldChar w:fldCharType="begin"/>
      </w:r>
      <w:r w:rsidRPr="005D0A58">
        <w:rPr>
          <w:b/>
          <w:color w:val="000000"/>
        </w:rPr>
        <w:instrText xml:space="preserve"> TOC \h \z \t "PageHeading</w:instrText>
      </w:r>
      <w:r w:rsidR="00535FD3">
        <w:rPr>
          <w:b/>
          <w:color w:val="000000"/>
        </w:rPr>
        <w:instrText>;</w:instrText>
      </w:r>
      <w:r w:rsidRPr="005D0A58">
        <w:rPr>
          <w:b/>
          <w:color w:val="000000"/>
        </w:rPr>
        <w:instrText>1</w:instrText>
      </w:r>
      <w:r w:rsidR="00535FD3">
        <w:rPr>
          <w:b/>
          <w:color w:val="000000"/>
        </w:rPr>
        <w:instrText>;</w:instrText>
      </w:r>
      <w:r w:rsidRPr="005D0A58">
        <w:rPr>
          <w:b/>
          <w:color w:val="000000"/>
        </w:rPr>
        <w:instrText>PageHeadingCaps</w:instrText>
      </w:r>
      <w:r w:rsidR="00535FD3">
        <w:rPr>
          <w:b/>
          <w:color w:val="000000"/>
        </w:rPr>
        <w:instrText>;</w:instrText>
      </w:r>
      <w:r w:rsidRPr="005D0A58">
        <w:rPr>
          <w:b/>
          <w:color w:val="000000"/>
        </w:rPr>
        <w:instrText xml:space="preserve">1" </w:instrText>
      </w:r>
      <w:r w:rsidRPr="005D0A58">
        <w:rPr>
          <w:b/>
          <w:color w:val="000000"/>
        </w:rPr>
        <w:fldChar w:fldCharType="separate"/>
      </w:r>
      <w:hyperlink w:anchor="_Toc507403183" w:history="1">
        <w:r w:rsidR="00535FD3" w:rsidRPr="008D06AE">
          <w:rPr>
            <w:rStyle w:val="Hyperlink"/>
            <w:noProof/>
          </w:rPr>
          <w:t>PROPOSITION DE DÉCISION DU PARLEMENT EUROPÉEN</w:t>
        </w:r>
        <w:r w:rsidR="00535FD3">
          <w:rPr>
            <w:noProof/>
            <w:webHidden/>
          </w:rPr>
          <w:tab/>
        </w:r>
        <w:r w:rsidR="00535FD3">
          <w:rPr>
            <w:noProof/>
            <w:webHidden/>
          </w:rPr>
          <w:fldChar w:fldCharType="begin"/>
        </w:r>
        <w:r w:rsidR="00535FD3">
          <w:rPr>
            <w:noProof/>
            <w:webHidden/>
          </w:rPr>
          <w:instrText xml:space="preserve"> PAGEREF _Toc507403183 \h </w:instrText>
        </w:r>
        <w:r w:rsidR="00535FD3">
          <w:rPr>
            <w:noProof/>
            <w:webHidden/>
          </w:rPr>
        </w:r>
        <w:r w:rsidR="00535FD3">
          <w:rPr>
            <w:noProof/>
            <w:webHidden/>
          </w:rPr>
          <w:fldChar w:fldCharType="separate"/>
        </w:r>
        <w:r w:rsidR="00535FD3">
          <w:rPr>
            <w:noProof/>
            <w:webHidden/>
          </w:rPr>
          <w:t>3</w:t>
        </w:r>
        <w:r w:rsidR="00535FD3">
          <w:rPr>
            <w:noProof/>
            <w:webHidden/>
          </w:rPr>
          <w:fldChar w:fldCharType="end"/>
        </w:r>
      </w:hyperlink>
    </w:p>
    <w:p w:rsidR="00535FD3" w:rsidRDefault="00535FD3">
      <w:pPr>
        <w:pStyle w:val="TOC1"/>
        <w:tabs>
          <w:tab w:val="right" w:leader="dot" w:pos="9060"/>
        </w:tabs>
        <w:rPr>
          <w:rFonts w:asciiTheme="minorHAnsi" w:eastAsiaTheme="minorEastAsia" w:hAnsiTheme="minorHAnsi" w:cstheme="minorBidi"/>
          <w:caps w:val="0"/>
          <w:noProof/>
          <w:sz w:val="22"/>
          <w:szCs w:val="22"/>
          <w:lang w:val="en-GB"/>
        </w:rPr>
      </w:pPr>
      <w:hyperlink w:anchor="_Toc507403184" w:history="1">
        <w:r w:rsidRPr="008D06AE">
          <w:rPr>
            <w:rStyle w:val="Hyperlink"/>
            <w:noProof/>
          </w:rPr>
          <w:t>PROCÉDURE DE LA COMMISSION COMPÉTENTE AU FOND</w:t>
        </w:r>
        <w:r>
          <w:rPr>
            <w:noProof/>
            <w:webHidden/>
          </w:rPr>
          <w:tab/>
        </w:r>
        <w:r>
          <w:rPr>
            <w:noProof/>
            <w:webHidden/>
          </w:rPr>
          <w:fldChar w:fldCharType="begin"/>
        </w:r>
        <w:r>
          <w:rPr>
            <w:noProof/>
            <w:webHidden/>
          </w:rPr>
          <w:instrText xml:space="preserve"> PAGEREF _Toc507403184 \h </w:instrText>
        </w:r>
        <w:r>
          <w:rPr>
            <w:noProof/>
            <w:webHidden/>
          </w:rPr>
        </w:r>
        <w:r>
          <w:rPr>
            <w:noProof/>
            <w:webHidden/>
          </w:rPr>
          <w:fldChar w:fldCharType="separate"/>
        </w:r>
        <w:r>
          <w:rPr>
            <w:noProof/>
            <w:webHidden/>
          </w:rPr>
          <w:t>5</w:t>
        </w:r>
        <w:r>
          <w:rPr>
            <w:noProof/>
            <w:webHidden/>
          </w:rPr>
          <w:fldChar w:fldCharType="end"/>
        </w:r>
      </w:hyperlink>
    </w:p>
    <w:p w:rsidR="004151B3" w:rsidRPr="005D0A58" w:rsidRDefault="00183442" w:rsidP="000D67D8">
      <w:r w:rsidRPr="005D0A58">
        <w:fldChar w:fldCharType="end"/>
      </w:r>
    </w:p>
    <w:p w:rsidR="00576119" w:rsidRPr="005D0A58" w:rsidRDefault="00576119"/>
    <w:p w:rsidR="00C87B6B" w:rsidRPr="005D0A58" w:rsidRDefault="00C87B6B" w:rsidP="00C87B6B">
      <w:pPr>
        <w:pStyle w:val="PageHeading"/>
      </w:pPr>
    </w:p>
    <w:p w:rsidR="004151B3" w:rsidRPr="005D0A58" w:rsidRDefault="004151B3">
      <w:pPr>
        <w:pStyle w:val="PageHeading"/>
      </w:pPr>
      <w:r>
        <w:br w:type="page"/>
      </w:r>
      <w:bookmarkStart w:id="1" w:name="_Toc507403183"/>
      <w:r>
        <w:lastRenderedPageBreak/>
        <w:t>PROPOSITION DE DÉCISION DU PARLEMENT EUROPÉEN</w:t>
      </w:r>
      <w:bookmarkEnd w:id="1"/>
    </w:p>
    <w:p w:rsidR="004151B3" w:rsidRPr="0078517A" w:rsidRDefault="0078517A">
      <w:pPr>
        <w:pStyle w:val="NormalBold"/>
      </w:pPr>
      <w:r>
        <w:t>sur la proposition de la Commission concernant la nomination d’un membre du conseil de résolution unique</w:t>
      </w:r>
    </w:p>
    <w:p w:rsidR="004151B3" w:rsidRPr="005D0A58" w:rsidRDefault="005D0A58">
      <w:pPr>
        <w:pStyle w:val="Normal12Bold"/>
      </w:pPr>
      <w:r>
        <w:t>(N8-0052/2018 – C8-0036/2018 – 2018/0901(NLE))</w:t>
      </w:r>
    </w:p>
    <w:p w:rsidR="0078517A" w:rsidRPr="0078517A" w:rsidRDefault="0078517A" w:rsidP="0078517A">
      <w:pPr>
        <w:pStyle w:val="Normal12Bold"/>
      </w:pPr>
      <w:r>
        <w:t>(Approbation)</w:t>
      </w:r>
    </w:p>
    <w:p w:rsidR="004151B3" w:rsidRPr="0078517A" w:rsidRDefault="005D0A58" w:rsidP="0078517A">
      <w:pPr>
        <w:pStyle w:val="Normal12Bold"/>
      </w:pPr>
      <w:r>
        <w:rPr>
          <w:i/>
        </w:rPr>
        <w:t>Le Parlement européen</w:t>
      </w:r>
      <w:r>
        <w:t>,</w:t>
      </w:r>
    </w:p>
    <w:p w:rsidR="0078517A" w:rsidRPr="0078517A" w:rsidRDefault="00A52E86" w:rsidP="0078517A">
      <w:pPr>
        <w:pStyle w:val="Normal12Hanging"/>
      </w:pPr>
      <w:r>
        <w:t>–</w:t>
      </w:r>
      <w:r>
        <w:tab/>
        <w:t>vu la proposition de la Commission du 14 février 2018 concernant la nomination de Bo</w:t>
      </w:r>
      <w:r>
        <w:rPr>
          <w:color w:val="0A0A0A"/>
        </w:rPr>
        <w:t>š</w:t>
      </w:r>
      <w:r>
        <w:t xml:space="preserve">tjan Jazbec en tant que membre du Conseil de résolution unique (N8-0052/2018), </w:t>
      </w:r>
    </w:p>
    <w:p w:rsidR="0078517A" w:rsidRPr="0078517A" w:rsidRDefault="0078517A" w:rsidP="0078517A">
      <w:pPr>
        <w:pStyle w:val="Normal12Hanging"/>
      </w:pPr>
      <w:r>
        <w:t>–</w:t>
      </w:r>
      <w:r>
        <w:tab/>
        <w:t>vu l’article 56, paragraphe 6, troisième alinéa, du règlement (UE) nº 806/2014 du Parlement européen et du Conseil du 15 juillet 2014 établissant des règles et une procédure uniformes pour la résolution des établissements de crédit et de certaines entreprises d’investissement dans le cadre d’un mécanisme de résolution unique et d'un Fonds de résolution bancaire unique, et modifiant le règlement (UE) nº 1093/2010</w:t>
      </w:r>
      <w:r w:rsidRPr="00132B6E">
        <w:rPr>
          <w:rStyle w:val="FootnoteReference"/>
        </w:rPr>
        <w:footnoteReference w:id="1"/>
      </w:r>
      <w:r>
        <w:t>,</w:t>
      </w:r>
    </w:p>
    <w:p w:rsidR="0078517A" w:rsidRPr="0078517A" w:rsidRDefault="0078517A" w:rsidP="0078517A">
      <w:pPr>
        <w:pStyle w:val="Normal12Hanging"/>
      </w:pPr>
      <w:r>
        <w:t>–</w:t>
      </w:r>
      <w:r>
        <w:tab/>
        <w:t>vu l’article 122 bis de son règlement intérieur,</w:t>
      </w:r>
    </w:p>
    <w:p w:rsidR="0078517A" w:rsidRPr="0078517A" w:rsidRDefault="0078517A" w:rsidP="0078517A">
      <w:pPr>
        <w:pStyle w:val="Normal12Hanging"/>
      </w:pPr>
      <w:r>
        <w:t>–</w:t>
      </w:r>
      <w:r>
        <w:tab/>
        <w:t>vu le rapport de la commission des affaires économiques et monétaires (A8-0030/2018),</w:t>
      </w:r>
    </w:p>
    <w:p w:rsidR="0078517A" w:rsidRPr="0078517A" w:rsidRDefault="0078517A" w:rsidP="0078517A">
      <w:pPr>
        <w:pStyle w:val="Normal12Hanging"/>
      </w:pPr>
      <w:r>
        <w:t>A.</w:t>
      </w:r>
      <w:r>
        <w:tab/>
        <w:t>considérant que l’article 56, paragraphe 4, du règlement (UE) nº 806/2014 prévoit que les membres du conseil de résolution unique, visés à l’article 43, paragraphe 1, point b), dudit règlement, sont nommés sur la base de leur mérite, de leurs qualifications, de leurs compétences, de leur connaissance des domaines bancaire et financier, et de leur expérience en matière de surveillance et de réglementation financières, ainsi que de résolution des banques;</w:t>
      </w:r>
    </w:p>
    <w:p w:rsidR="0078517A" w:rsidRPr="0078517A" w:rsidRDefault="0078517A" w:rsidP="0078517A">
      <w:pPr>
        <w:pStyle w:val="Normal12Hanging"/>
      </w:pPr>
      <w:r>
        <w:t>B.</w:t>
      </w:r>
      <w:r>
        <w:tab/>
        <w:t>considérant que l’article 56, paragraphe 4, du règlement (UE) nº 806/2014 prévoit que la procédure de sélection se fait dans le respect des principes de représentation équilibrée entre les hommes et les femmes, d’expérience et de qualifications;</w:t>
      </w:r>
    </w:p>
    <w:p w:rsidR="0078517A" w:rsidRPr="0078517A" w:rsidRDefault="0078517A" w:rsidP="0078517A">
      <w:pPr>
        <w:pStyle w:val="Normal12Hanging"/>
      </w:pPr>
      <w:r>
        <w:t>C.</w:t>
      </w:r>
      <w:r>
        <w:tab/>
        <w:t>considérant que, conformément à l’article 56, paragraphe 6, du règlement (UE) nº 806/2014, la Commission a adopté, le 20 décembre 2017, une liste restreinte de candidats pour les postes de membres du conseil de résolution unique visés à l’article 43, paragraphe 1, point b), dudit règlement;</w:t>
      </w:r>
    </w:p>
    <w:p w:rsidR="0078517A" w:rsidRPr="0078517A" w:rsidRDefault="0078517A" w:rsidP="0078517A">
      <w:pPr>
        <w:pStyle w:val="Normal12Hanging"/>
      </w:pPr>
      <w:r>
        <w:t>D.</w:t>
      </w:r>
      <w:r>
        <w:tab/>
        <w:t>considérant que, conformément à l’article 56, paragraphe 6, du règlement (UE) nº 806/2014, la liste restreinte a été fournie au Parlement;</w:t>
      </w:r>
    </w:p>
    <w:p w:rsidR="0078517A" w:rsidRPr="0078517A" w:rsidRDefault="0078517A" w:rsidP="0078517A">
      <w:pPr>
        <w:pStyle w:val="Normal12Hanging"/>
      </w:pPr>
      <w:r>
        <w:t>E.</w:t>
      </w:r>
      <w:r>
        <w:tab/>
        <w:t>considérant que, le 14 février 2018, la Commission a adopté une proposition concernant la nomination de Bo</w:t>
      </w:r>
      <w:r>
        <w:rPr>
          <w:color w:val="0A0A0A"/>
        </w:rPr>
        <w:t>š</w:t>
      </w:r>
      <w:r>
        <w:t>tjan Jazbec en tant que membre du conseil de résolution unique et l’a soumise au Parlement;</w:t>
      </w:r>
    </w:p>
    <w:p w:rsidR="0078517A" w:rsidRPr="0078517A" w:rsidRDefault="0078517A" w:rsidP="0078517A">
      <w:pPr>
        <w:pStyle w:val="Normal12Hanging"/>
      </w:pPr>
      <w:r>
        <w:t>F.</w:t>
      </w:r>
      <w:r>
        <w:tab/>
        <w:t xml:space="preserve">considérant que la commission des affaires économiques et monétaires du Parlement a ensuite évalué les qualifications du candidat proposé pour le poste de membre du </w:t>
      </w:r>
      <w:r>
        <w:lastRenderedPageBreak/>
        <w:t xml:space="preserve">conseil de résolution unique, à la lumière notamment des exigences visées à l'article 56, paragraphe 4, du règlement (UE) nº 806/2014; </w:t>
      </w:r>
    </w:p>
    <w:p w:rsidR="0078517A" w:rsidRPr="0078517A" w:rsidRDefault="0078517A" w:rsidP="0078517A">
      <w:pPr>
        <w:pStyle w:val="Normal12Hanging"/>
      </w:pPr>
      <w:r>
        <w:t>G.</w:t>
      </w:r>
      <w:r>
        <w:tab/>
        <w:t>considérant que la commission a procédé, le 21 février 2018, à une audition de Bo</w:t>
      </w:r>
      <w:r>
        <w:rPr>
          <w:color w:val="0A0A0A"/>
        </w:rPr>
        <w:t>š</w:t>
      </w:r>
      <w:r>
        <w:t>tjan Jazbec, au cours de laquelle ce dernier a fait une déclaration liminaire, puis a répondu aux questions des membres de la commission;</w:t>
      </w:r>
    </w:p>
    <w:p w:rsidR="0078517A" w:rsidRPr="0078517A" w:rsidRDefault="0078517A" w:rsidP="0078517A">
      <w:pPr>
        <w:pStyle w:val="Normal12Hanging"/>
      </w:pPr>
      <w:r>
        <w:t>1.</w:t>
      </w:r>
      <w:r>
        <w:tab/>
        <w:t>approuve la proposition de la Commission de nommer Bo</w:t>
      </w:r>
      <w:r>
        <w:rPr>
          <w:color w:val="0A0A0A"/>
        </w:rPr>
        <w:t>š</w:t>
      </w:r>
      <w:r>
        <w:t>tjan Jazbec en tant que membre du conseil de résolution unique pour une période de cinq ans,</w:t>
      </w:r>
    </w:p>
    <w:p w:rsidR="00825BD2" w:rsidRPr="0078517A" w:rsidRDefault="0078517A" w:rsidP="0078517A">
      <w:pPr>
        <w:pStyle w:val="Normal12Hanging"/>
      </w:pPr>
      <w:r>
        <w:t>2.</w:t>
      </w:r>
      <w:r>
        <w:tab/>
        <w:t>charge son Président de transmettre la présente décision au Conseil européen, au Conseil, à la Commission et aux gouvernements des États membres.</w:t>
      </w:r>
    </w:p>
    <w:p w:rsidR="0078517A" w:rsidRDefault="00A966C1" w:rsidP="0078517A">
      <w:pPr>
        <w:pStyle w:val="PageHeadingCaps"/>
        <w:jc w:val="left"/>
      </w:pPr>
      <w:r>
        <w:br w:type="page"/>
      </w:r>
      <w:bookmarkStart w:id="2" w:name="ProcPageRR"/>
    </w:p>
    <w:p w:rsidR="0078517A" w:rsidRDefault="0078517A" w:rsidP="0078517A">
      <w:pPr>
        <w:pStyle w:val="PageHeading"/>
      </w:pPr>
      <w:bookmarkStart w:id="3" w:name="_Toc507403184"/>
      <w:r>
        <w:t>PROCÉDURE DE LA COMMISSION COMPÉTENTE AU FOND</w:t>
      </w:r>
      <w:bookmarkEnd w:id="3"/>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851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b/>
                <w:bCs/>
                <w:color w:val="000000"/>
                <w:sz w:val="20"/>
              </w:rPr>
            </w:pPr>
            <w:r>
              <w:rPr>
                <w:b/>
                <w:bCs/>
                <w:color w:val="000000"/>
                <w:sz w:val="20"/>
              </w:rPr>
              <w:t>Titre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517A" w:rsidRDefault="0078517A" w:rsidP="00535FD3">
            <w:pPr>
              <w:autoSpaceDE w:val="0"/>
              <w:autoSpaceDN w:val="0"/>
              <w:adjustRightInd w:val="0"/>
              <w:rPr>
                <w:color w:val="000000"/>
                <w:sz w:val="20"/>
              </w:rPr>
            </w:pPr>
            <w:r>
              <w:rPr>
                <w:color w:val="000000"/>
                <w:sz w:val="20"/>
              </w:rPr>
              <w:t>D</w:t>
            </w:r>
            <w:r w:rsidR="00535FD3">
              <w:rPr>
                <w:color w:val="000000"/>
                <w:sz w:val="20"/>
              </w:rPr>
              <w:t>é</w:t>
            </w:r>
            <w:r>
              <w:rPr>
                <w:color w:val="000000"/>
                <w:sz w:val="20"/>
              </w:rPr>
              <w:t>signation de M. Bostjan Jazbec comme nouveau membre du Conseil de résolution unique</w:t>
            </w:r>
          </w:p>
        </w:tc>
      </w:tr>
      <w:tr w:rsidR="007851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b/>
                <w:bCs/>
                <w:color w:val="000000"/>
                <w:sz w:val="20"/>
              </w:rPr>
            </w:pPr>
            <w:r>
              <w:rPr>
                <w:b/>
                <w:bCs/>
                <w:color w:val="000000"/>
                <w:sz w:val="20"/>
              </w:rPr>
              <w:t>Références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color w:val="000000"/>
                <w:sz w:val="20"/>
              </w:rPr>
            </w:pPr>
            <w:r>
              <w:rPr>
                <w:color w:val="000000"/>
                <w:sz w:val="20"/>
              </w:rPr>
              <w:t>N8-0052/2018 – C8-0036/2018 – 2018/0901(NLE)</w:t>
            </w:r>
          </w:p>
        </w:tc>
      </w:tr>
      <w:tr w:rsidR="007851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b/>
                <w:bCs/>
                <w:color w:val="000000"/>
                <w:sz w:val="20"/>
              </w:rPr>
            </w:pPr>
            <w:r>
              <w:rPr>
                <w:b/>
                <w:bCs/>
                <w:color w:val="000000"/>
                <w:sz w:val="20"/>
              </w:rPr>
              <w:t>Date de consultation / demande d’approbation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color w:val="000000"/>
                <w:sz w:val="20"/>
              </w:rPr>
            </w:pPr>
            <w:r>
              <w:rPr>
                <w:color w:val="000000"/>
                <w:sz w:val="20"/>
              </w:rPr>
              <w:t>14.2.2018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r>
      <w:tr w:rsidR="007851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b/>
                <w:bCs/>
                <w:color w:val="000000"/>
                <w:sz w:val="20"/>
              </w:rPr>
            </w:pPr>
            <w:r>
              <w:rPr>
                <w:b/>
                <w:bCs/>
                <w:color w:val="000000"/>
                <w:sz w:val="20"/>
              </w:rPr>
              <w:t>Commission compétente au fond</w:t>
            </w:r>
          </w:p>
          <w:p w:rsidR="0078517A" w:rsidRDefault="00535FD3">
            <w:pPr>
              <w:autoSpaceDE w:val="0"/>
              <w:autoSpaceDN w:val="0"/>
              <w:adjustRightInd w:val="0"/>
              <w:rPr>
                <w:color w:val="000000"/>
                <w:sz w:val="20"/>
              </w:rPr>
            </w:pPr>
            <w:r>
              <w:rPr>
                <w:color w:val="000000"/>
                <w:sz w:val="20"/>
              </w:rPr>
              <w:t xml:space="preserve"> </w:t>
            </w:r>
            <w:r w:rsidR="0078517A">
              <w:rPr>
                <w:color w:val="000000"/>
                <w:sz w:val="20"/>
              </w:rPr>
              <w:t>Date de l’annonce en séance</w:t>
            </w:r>
          </w:p>
        </w:tc>
        <w:tc>
          <w:tcPr>
            <w:tcW w:w="1530" w:type="dxa"/>
            <w:tcBorders>
              <w:top w:val="nil"/>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color w:val="000000"/>
                <w:sz w:val="20"/>
              </w:rPr>
            </w:pPr>
            <w:r>
              <w:rPr>
                <w:color w:val="000000"/>
                <w:sz w:val="20"/>
              </w:rPr>
              <w:t>ECON</w:t>
            </w:r>
          </w:p>
          <w:p w:rsidR="0078517A" w:rsidRDefault="0078517A">
            <w:pPr>
              <w:autoSpaceDE w:val="0"/>
              <w:autoSpaceDN w:val="0"/>
              <w:adjustRightInd w:val="0"/>
              <w:rPr>
                <w:color w:val="000000"/>
                <w:sz w:val="20"/>
              </w:rPr>
            </w:pPr>
          </w:p>
        </w:tc>
        <w:tc>
          <w:tcPr>
            <w:tcW w:w="1474" w:type="dxa"/>
            <w:tcBorders>
              <w:top w:val="nil"/>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r>
      <w:tr w:rsidR="007851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b/>
                <w:bCs/>
                <w:color w:val="000000"/>
                <w:sz w:val="20"/>
              </w:rPr>
            </w:pPr>
            <w:r>
              <w:rPr>
                <w:b/>
                <w:bCs/>
                <w:color w:val="000000"/>
                <w:sz w:val="20"/>
              </w:rPr>
              <w:t>Rapporteurs</w:t>
            </w:r>
          </w:p>
          <w:p w:rsidR="0078517A" w:rsidRDefault="00535FD3">
            <w:pPr>
              <w:autoSpaceDE w:val="0"/>
              <w:autoSpaceDN w:val="0"/>
              <w:adjustRightInd w:val="0"/>
              <w:rPr>
                <w:color w:val="000000"/>
                <w:sz w:val="20"/>
              </w:rPr>
            </w:pPr>
            <w:r>
              <w:rPr>
                <w:color w:val="000000"/>
                <w:sz w:val="20"/>
              </w:rPr>
              <w:t xml:space="preserve"> </w:t>
            </w:r>
            <w:r w:rsidR="0078517A">
              <w:rPr>
                <w:color w:val="000000"/>
                <w:sz w:val="20"/>
              </w:rPr>
              <w:t>Date de la nomination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color w:val="000000"/>
                <w:sz w:val="20"/>
              </w:rPr>
            </w:pPr>
            <w:r>
              <w:rPr>
                <w:color w:val="000000"/>
                <w:sz w:val="20"/>
              </w:rPr>
              <w:t>Roberto Gualtieri</w:t>
            </w:r>
          </w:p>
          <w:p w:rsidR="0078517A" w:rsidRDefault="0078517A">
            <w:pPr>
              <w:autoSpaceDE w:val="0"/>
              <w:autoSpaceDN w:val="0"/>
              <w:adjustRightInd w:val="0"/>
              <w:rPr>
                <w:color w:val="000000"/>
                <w:sz w:val="20"/>
              </w:rPr>
            </w:pPr>
            <w:r>
              <w:rPr>
                <w:color w:val="000000"/>
                <w:sz w:val="20"/>
              </w:rPr>
              <w:t>14.2.2018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r>
      <w:tr w:rsidR="007851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b/>
                <w:bCs/>
                <w:color w:val="000000"/>
                <w:sz w:val="20"/>
              </w:rPr>
            </w:pPr>
            <w:r>
              <w:rPr>
                <w:b/>
                <w:bCs/>
                <w:color w:val="000000"/>
                <w:sz w:val="20"/>
              </w:rPr>
              <w:t>Examen en commission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color w:val="000000"/>
                <w:sz w:val="20"/>
              </w:rPr>
            </w:pPr>
            <w:r>
              <w:rPr>
                <w:color w:val="000000"/>
                <w:sz w:val="20"/>
              </w:rPr>
              <w:t>21.2.2018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r>
      <w:tr w:rsidR="007851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b/>
                <w:bCs/>
                <w:color w:val="000000"/>
                <w:sz w:val="20"/>
              </w:rPr>
            </w:pPr>
            <w:r>
              <w:rPr>
                <w:b/>
                <w:bCs/>
                <w:color w:val="000000"/>
                <w:sz w:val="20"/>
              </w:rPr>
              <w:t>Date de l’adoption</w:t>
            </w:r>
          </w:p>
        </w:tc>
        <w:tc>
          <w:tcPr>
            <w:tcW w:w="1530" w:type="dxa"/>
            <w:tcBorders>
              <w:top w:val="nil"/>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color w:val="000000"/>
                <w:sz w:val="20"/>
              </w:rPr>
            </w:pPr>
            <w:r>
              <w:rPr>
                <w:color w:val="000000"/>
                <w:sz w:val="20"/>
              </w:rPr>
              <w:t>21.2.2018</w:t>
            </w:r>
          </w:p>
        </w:tc>
        <w:tc>
          <w:tcPr>
            <w:tcW w:w="1474" w:type="dxa"/>
            <w:tcBorders>
              <w:top w:val="nil"/>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rFonts w:ascii="sans-serif" w:hAnsi="sans-serif" w:cs="sans-serif"/>
                <w:color w:val="000000"/>
                <w:szCs w:val="24"/>
              </w:rPr>
            </w:pPr>
          </w:p>
        </w:tc>
      </w:tr>
      <w:tr w:rsidR="007851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78517A" w:rsidRDefault="0078517A">
            <w:pPr>
              <w:autoSpaceDE w:val="0"/>
              <w:autoSpaceDN w:val="0"/>
              <w:adjustRightInd w:val="0"/>
              <w:rPr>
                <w:color w:val="000000"/>
                <w:sz w:val="20"/>
              </w:rPr>
            </w:pPr>
            <w:r>
              <w:rPr>
                <w:color w:val="000000"/>
                <w:sz w:val="20"/>
              </w:rPr>
              <w:t>+:</w:t>
            </w:r>
          </w:p>
          <w:p w:rsidR="0078517A" w:rsidRDefault="0078517A">
            <w:pPr>
              <w:autoSpaceDE w:val="0"/>
              <w:autoSpaceDN w:val="0"/>
              <w:adjustRightInd w:val="0"/>
              <w:rPr>
                <w:color w:val="000000"/>
                <w:sz w:val="20"/>
              </w:rPr>
            </w:pPr>
            <w:r>
              <w:rPr>
                <w:color w:val="000000"/>
                <w:sz w:val="20"/>
              </w:rPr>
              <w:t>–:</w:t>
            </w:r>
          </w:p>
          <w:p w:rsidR="0078517A" w:rsidRDefault="0078517A">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color w:val="000000"/>
                <w:sz w:val="20"/>
              </w:rPr>
            </w:pPr>
            <w:r>
              <w:rPr>
                <w:color w:val="000000"/>
                <w:sz w:val="20"/>
              </w:rPr>
              <w:t>41</w:t>
            </w:r>
          </w:p>
          <w:p w:rsidR="0078517A" w:rsidRDefault="0078517A">
            <w:pPr>
              <w:autoSpaceDE w:val="0"/>
              <w:autoSpaceDN w:val="0"/>
              <w:adjustRightInd w:val="0"/>
              <w:rPr>
                <w:color w:val="000000"/>
                <w:sz w:val="20"/>
              </w:rPr>
            </w:pPr>
            <w:r>
              <w:rPr>
                <w:color w:val="000000"/>
                <w:sz w:val="20"/>
              </w:rPr>
              <w:t>6</w:t>
            </w:r>
          </w:p>
          <w:p w:rsidR="0078517A" w:rsidRDefault="0078517A">
            <w:pPr>
              <w:autoSpaceDE w:val="0"/>
              <w:autoSpaceDN w:val="0"/>
              <w:adjustRightInd w:val="0"/>
              <w:rPr>
                <w:color w:val="000000"/>
                <w:sz w:val="20"/>
              </w:rPr>
            </w:pPr>
            <w:r>
              <w:rPr>
                <w:color w:val="000000"/>
                <w:sz w:val="20"/>
              </w:rPr>
              <w:t>5</w:t>
            </w:r>
          </w:p>
        </w:tc>
      </w:tr>
      <w:tr w:rsidR="0078517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color w:val="000000"/>
                <w:sz w:val="20"/>
              </w:rPr>
            </w:pPr>
            <w:r>
              <w:rPr>
                <w:color w:val="000000"/>
                <w:sz w:val="20"/>
              </w:rPr>
              <w:t>Burkhard Balz, Hugues Bayet, Udo Bullmann, Esther de Lange, Markus Ferber, Jonás Fernández, Sven Giegold, Neena Gill, Roberto Gualtieri, Brian Hayes, Gunnar Hökmark, Danuta Maria Hübner, Cătălin Sorin Ivan, Petr Ježek, Wolf Klinz, Georgios Kyrtsos, Werner Langen, Sander Loones, Olle Ludvigsson, Ivana Maletić, Gabriel Mato, Costas Mavrides, Alex Mayer, Bernard Monot, Luděk Niedermayer, Stanisław Ożóg, Sirpa Pietikäinen, Dariusz Rosati, Pirkko Ruohonen-Lerner, Anne Sander, Alfred Sant, Martin Schirdewan, Molly Scott Cato, Pedro Silva Pereira, Peter Simon, Theodor Dumitru Stolojan, Kay Swinburne, Paul Tang, Ramon Tremosa i Balcells, Ernest Urtasun, Marco Valli, Jakob von Weizsäcker</w:t>
            </w:r>
          </w:p>
        </w:tc>
      </w:tr>
      <w:tr w:rsidR="007851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color w:val="000000"/>
                <w:sz w:val="20"/>
              </w:rPr>
            </w:pPr>
            <w:r>
              <w:rPr>
                <w:color w:val="000000"/>
                <w:sz w:val="20"/>
              </w:rPr>
              <w:t>Matt Carthy, Bas Eickhout, Ramón Jáuregui Atondo, Alain Lamassoure, Paloma López Bermejo, Thomas Mann, Luigi Morgano, Laurenţiu Rebega, Joachim Starbatty, Lieve Wierinck</w:t>
            </w:r>
          </w:p>
        </w:tc>
      </w:tr>
      <w:tr w:rsidR="0078517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b/>
                <w:bCs/>
                <w:color w:val="000000"/>
                <w:sz w:val="20"/>
              </w:rPr>
            </w:pPr>
            <w:r>
              <w:rPr>
                <w:b/>
                <w:bCs/>
                <w:color w:val="000000"/>
                <w:sz w:val="20"/>
              </w:rPr>
              <w:t>Date du dépôt</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78517A" w:rsidRDefault="0078517A">
            <w:pPr>
              <w:autoSpaceDE w:val="0"/>
              <w:autoSpaceDN w:val="0"/>
              <w:adjustRightInd w:val="0"/>
              <w:rPr>
                <w:color w:val="000000"/>
                <w:sz w:val="20"/>
              </w:rPr>
            </w:pPr>
            <w:r>
              <w:rPr>
                <w:color w:val="000000"/>
                <w:sz w:val="20"/>
              </w:rPr>
              <w:t>23.2.2018</w:t>
            </w:r>
          </w:p>
        </w:tc>
      </w:tr>
      <w:bookmarkEnd w:id="2"/>
    </w:tbl>
    <w:p w:rsidR="0078517A" w:rsidRPr="0078517A" w:rsidRDefault="0078517A" w:rsidP="0078517A"/>
    <w:sectPr w:rsidR="0078517A" w:rsidRPr="0078517A" w:rsidSect="00E531A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58" w:rsidRPr="005D0A58" w:rsidRDefault="005D0A58">
      <w:r w:rsidRPr="005D0A58">
        <w:separator/>
      </w:r>
    </w:p>
  </w:endnote>
  <w:endnote w:type="continuationSeparator" w:id="0">
    <w:p w:rsidR="005D0A58" w:rsidRPr="005D0A58" w:rsidRDefault="005D0A58">
      <w:r w:rsidRPr="005D0A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7A" w:rsidRDefault="0078517A" w:rsidP="0078517A">
    <w:pPr>
      <w:pStyle w:val="Footer"/>
    </w:pPr>
    <w:r>
      <w:t>PE</w:t>
    </w:r>
    <w:r w:rsidRPr="0078517A">
      <w:rPr>
        <w:rStyle w:val="HideTWBExt"/>
      </w:rPr>
      <w:t>&lt;NoPE&gt;</w:t>
    </w:r>
    <w:r>
      <w:t>618.162</w:t>
    </w:r>
    <w:r w:rsidRPr="0078517A">
      <w:rPr>
        <w:rStyle w:val="HideTWBExt"/>
      </w:rPr>
      <w:t>&lt;/NoPE&gt;&lt;Version&gt;</w:t>
    </w:r>
    <w:r>
      <w:t>v01-00</w:t>
    </w:r>
    <w:r w:rsidRPr="0078517A">
      <w:rPr>
        <w:rStyle w:val="HideTWBExt"/>
      </w:rPr>
      <w:t>&lt;/Version&gt;</w:t>
    </w:r>
    <w:r>
      <w:tab/>
    </w:r>
    <w:r>
      <w:fldChar w:fldCharType="begin"/>
    </w:r>
    <w:r>
      <w:instrText xml:space="preserve"> PAGE  \* MERGEFORMAT </w:instrText>
    </w:r>
    <w:r>
      <w:fldChar w:fldCharType="separate"/>
    </w:r>
    <w:r w:rsidR="00535FD3">
      <w:rPr>
        <w:noProof/>
      </w:rPr>
      <w:t>2</w:t>
    </w:r>
    <w:r>
      <w:fldChar w:fldCharType="end"/>
    </w:r>
    <w:r>
      <w:t>/</w:t>
    </w:r>
    <w:fldSimple w:instr=" NUMPAGES  \* MERGEFORMAT ">
      <w:r w:rsidR="00535FD3">
        <w:rPr>
          <w:noProof/>
        </w:rPr>
        <w:t>5</w:t>
      </w:r>
    </w:fldSimple>
    <w:r>
      <w:tab/>
    </w:r>
    <w:r w:rsidRPr="0078517A">
      <w:rPr>
        <w:rStyle w:val="HideTWBExt"/>
      </w:rPr>
      <w:t>&lt;PathFdR&gt;</w:t>
    </w:r>
    <w:r>
      <w:t>RR\1146706FR.docx</w:t>
    </w:r>
    <w:r w:rsidRPr="0078517A">
      <w:rPr>
        <w:rStyle w:val="HideTWBExt"/>
      </w:rPr>
      <w:t>&lt;/PathFdR&gt;</w:t>
    </w:r>
  </w:p>
  <w:p w:rsidR="007619E9" w:rsidRPr="005D0A58" w:rsidRDefault="0078517A" w:rsidP="0078517A">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7A" w:rsidRDefault="0078517A" w:rsidP="0078517A">
    <w:pPr>
      <w:pStyle w:val="Footer"/>
    </w:pPr>
    <w:r w:rsidRPr="0078517A">
      <w:rPr>
        <w:rStyle w:val="HideTWBExt"/>
      </w:rPr>
      <w:t>&lt;PathFdR&gt;</w:t>
    </w:r>
    <w:r>
      <w:t>RR\1146706FR.docx</w:t>
    </w:r>
    <w:r w:rsidRPr="0078517A">
      <w:rPr>
        <w:rStyle w:val="HideTWBExt"/>
      </w:rPr>
      <w:t>&lt;/PathFdR&gt;</w:t>
    </w:r>
    <w:r>
      <w:tab/>
    </w:r>
    <w:r>
      <w:fldChar w:fldCharType="begin"/>
    </w:r>
    <w:r>
      <w:instrText xml:space="preserve"> PAGE  \* MERGEFORMAT </w:instrText>
    </w:r>
    <w:r>
      <w:fldChar w:fldCharType="separate"/>
    </w:r>
    <w:r w:rsidR="00535FD3">
      <w:rPr>
        <w:noProof/>
      </w:rPr>
      <w:t>3</w:t>
    </w:r>
    <w:r>
      <w:fldChar w:fldCharType="end"/>
    </w:r>
    <w:r>
      <w:t>/</w:t>
    </w:r>
    <w:fldSimple w:instr=" NUMPAGES  \* MERGEFORMAT ">
      <w:r w:rsidR="00535FD3">
        <w:rPr>
          <w:noProof/>
        </w:rPr>
        <w:t>5</w:t>
      </w:r>
    </w:fldSimple>
    <w:r>
      <w:tab/>
      <w:t>PE</w:t>
    </w:r>
    <w:r w:rsidRPr="0078517A">
      <w:rPr>
        <w:rStyle w:val="HideTWBExt"/>
      </w:rPr>
      <w:t>&lt;NoPE&gt;</w:t>
    </w:r>
    <w:r>
      <w:t>618.162</w:t>
    </w:r>
    <w:r w:rsidRPr="0078517A">
      <w:rPr>
        <w:rStyle w:val="HideTWBExt"/>
      </w:rPr>
      <w:t>&lt;/NoPE&gt;&lt;Version&gt;</w:t>
    </w:r>
    <w:r>
      <w:t>v01-00</w:t>
    </w:r>
    <w:r w:rsidRPr="0078517A">
      <w:rPr>
        <w:rStyle w:val="HideTWBExt"/>
      </w:rPr>
      <w:t>&lt;/Version&gt;</w:t>
    </w:r>
  </w:p>
  <w:p w:rsidR="007619E9" w:rsidRPr="005D0A58" w:rsidRDefault="0078517A" w:rsidP="0078517A">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7A" w:rsidRDefault="0078517A" w:rsidP="0078517A">
    <w:pPr>
      <w:pStyle w:val="Footer"/>
    </w:pPr>
    <w:r w:rsidRPr="0078517A">
      <w:rPr>
        <w:rStyle w:val="HideTWBExt"/>
      </w:rPr>
      <w:t>&lt;PathFdR&gt;</w:t>
    </w:r>
    <w:r>
      <w:t>RR\1146706FR.docx</w:t>
    </w:r>
    <w:r w:rsidRPr="0078517A">
      <w:rPr>
        <w:rStyle w:val="HideTWBExt"/>
      </w:rPr>
      <w:t>&lt;/PathFdR&gt;</w:t>
    </w:r>
    <w:r>
      <w:tab/>
    </w:r>
    <w:r>
      <w:tab/>
      <w:t>PE</w:t>
    </w:r>
    <w:r w:rsidRPr="0078517A">
      <w:rPr>
        <w:rStyle w:val="HideTWBExt"/>
      </w:rPr>
      <w:t>&lt;NoPE&gt;</w:t>
    </w:r>
    <w:r>
      <w:t>618.162</w:t>
    </w:r>
    <w:r w:rsidRPr="0078517A">
      <w:rPr>
        <w:rStyle w:val="HideTWBExt"/>
      </w:rPr>
      <w:t>&lt;/NoPE&gt;&lt;Version&gt;</w:t>
    </w:r>
    <w:r>
      <w:t>v01-00</w:t>
    </w:r>
    <w:r w:rsidRPr="0078517A">
      <w:rPr>
        <w:rStyle w:val="HideTWBExt"/>
      </w:rPr>
      <w:t>&lt;/Version&gt;</w:t>
    </w:r>
  </w:p>
  <w:p w:rsidR="007619E9" w:rsidRPr="005D0A58" w:rsidRDefault="0078517A" w:rsidP="0078517A">
    <w:pPr>
      <w:pStyle w:val="Footer2"/>
      <w:tabs>
        <w:tab w:val="center" w:pos="4535"/>
      </w:tabs>
    </w:pPr>
    <w:r>
      <w:t>FR</w:t>
    </w:r>
    <w:r>
      <w:tab/>
    </w:r>
    <w:r w:rsidRPr="0078517A">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58" w:rsidRPr="005D0A58" w:rsidRDefault="005D0A58">
      <w:r w:rsidRPr="005D0A58">
        <w:separator/>
      </w:r>
    </w:p>
  </w:footnote>
  <w:footnote w:type="continuationSeparator" w:id="0">
    <w:p w:rsidR="005D0A58" w:rsidRPr="005D0A58" w:rsidRDefault="005D0A58">
      <w:r w:rsidRPr="005D0A58">
        <w:continuationSeparator/>
      </w:r>
    </w:p>
  </w:footnote>
  <w:footnote w:id="1">
    <w:p w:rsidR="0078517A" w:rsidRPr="00F2444B" w:rsidRDefault="0078517A" w:rsidP="0078517A">
      <w:pPr>
        <w:pStyle w:val="FootnoteText"/>
      </w:pPr>
      <w:r w:rsidRPr="000A0C51">
        <w:rPr>
          <w:rStyle w:val="FootnoteReference"/>
        </w:rPr>
        <w:footnoteRef/>
      </w:r>
      <w:r>
        <w:t xml:space="preserve"> JO L 225 du 30.7.2014,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D3" w:rsidRDefault="00535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D3" w:rsidRDefault="00535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D3" w:rsidRDefault="00535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NNEXMNU" w:val=" 2"/>
    <w:docVar w:name="CopyToNetwork" w:val="-1"/>
    <w:docVar w:name="DEMNU" w:val=" 1"/>
    <w:docVar w:name="LastEditedSection" w:val=" 1"/>
    <w:docVar w:name="strDocTypeID" w:val="PR_NLE_MembersECB"/>
    <w:docVar w:name="strSubDir" w:val="1146"/>
    <w:docVar w:name="TITLEMNU" w:val=" 1"/>
    <w:docVar w:name="TXTLANGUE" w:val="FR"/>
    <w:docVar w:name="TXTLANGUEMIN" w:val="fr"/>
    <w:docVar w:name="TXTNRC" w:val="0036/2018"/>
    <w:docVar w:name="TXTNRCOUNC" w:val="N8-0052/2018"/>
    <w:docVar w:name="TXTNRNLE" w:val="2018/0901"/>
    <w:docVar w:name="TXTROUTE" w:val="RR\1146706FR.docx"/>
    <w:docVar w:name="TXTVERSION" w:val="01-00"/>
  </w:docVars>
  <w:rsids>
    <w:rsidRoot w:val="005D0A58"/>
    <w:rsid w:val="00000985"/>
    <w:rsid w:val="0000674B"/>
    <w:rsid w:val="00016327"/>
    <w:rsid w:val="00033753"/>
    <w:rsid w:val="000B5CD8"/>
    <w:rsid w:val="000B5F6A"/>
    <w:rsid w:val="000D67D8"/>
    <w:rsid w:val="00176EC6"/>
    <w:rsid w:val="00183442"/>
    <w:rsid w:val="001861A0"/>
    <w:rsid w:val="001C108A"/>
    <w:rsid w:val="00261640"/>
    <w:rsid w:val="002D3184"/>
    <w:rsid w:val="0034027D"/>
    <w:rsid w:val="003737EC"/>
    <w:rsid w:val="003E5E00"/>
    <w:rsid w:val="004151B3"/>
    <w:rsid w:val="00465E9D"/>
    <w:rsid w:val="004B303A"/>
    <w:rsid w:val="00525B6F"/>
    <w:rsid w:val="00535FD3"/>
    <w:rsid w:val="00543054"/>
    <w:rsid w:val="00544831"/>
    <w:rsid w:val="00576119"/>
    <w:rsid w:val="00593E07"/>
    <w:rsid w:val="005D0A58"/>
    <w:rsid w:val="006637BB"/>
    <w:rsid w:val="00687022"/>
    <w:rsid w:val="006E6373"/>
    <w:rsid w:val="006E7306"/>
    <w:rsid w:val="00726B66"/>
    <w:rsid w:val="007619E9"/>
    <w:rsid w:val="00784111"/>
    <w:rsid w:val="0078517A"/>
    <w:rsid w:val="00790657"/>
    <w:rsid w:val="00825BD2"/>
    <w:rsid w:val="00834FE1"/>
    <w:rsid w:val="008C3A9F"/>
    <w:rsid w:val="00946909"/>
    <w:rsid w:val="009650D0"/>
    <w:rsid w:val="00A52E86"/>
    <w:rsid w:val="00A966C1"/>
    <w:rsid w:val="00AA4349"/>
    <w:rsid w:val="00B158B2"/>
    <w:rsid w:val="00B779E2"/>
    <w:rsid w:val="00B80455"/>
    <w:rsid w:val="00B93A6D"/>
    <w:rsid w:val="00BC3364"/>
    <w:rsid w:val="00BC7090"/>
    <w:rsid w:val="00BD5CB3"/>
    <w:rsid w:val="00C47735"/>
    <w:rsid w:val="00C87B6B"/>
    <w:rsid w:val="00CE5F79"/>
    <w:rsid w:val="00D159CD"/>
    <w:rsid w:val="00D46D2B"/>
    <w:rsid w:val="00E26B37"/>
    <w:rsid w:val="00E44D2D"/>
    <w:rsid w:val="00E531A8"/>
    <w:rsid w:val="00ED0AC7"/>
    <w:rsid w:val="00EF76A8"/>
    <w:rsid w:val="00F146EA"/>
    <w:rsid w:val="00F26B59"/>
    <w:rsid w:val="00F71BD9"/>
    <w:rsid w:val="00F95485"/>
    <w:rsid w:val="00FA19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AB739C1-17D3-470F-93EB-AAA8095C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84"/>
    <w:pPr>
      <w:widowControl w:val="0"/>
    </w:pPr>
    <w:rPr>
      <w:sz w:val="24"/>
      <w:lang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link w:val="Normal12a12bChar"/>
    <w:pPr>
      <w:spacing w:before="240" w:after="240"/>
    </w:pPr>
  </w:style>
  <w:style w:type="character" w:customStyle="1" w:styleId="Normal12a12bChar">
    <w:name w:val="Normal12a12b Char"/>
    <w:link w:val="Normal12a12b"/>
    <w:rsid w:val="00CE5F79"/>
    <w:rPr>
      <w:sz w:val="24"/>
      <w:lang w:val="fr-FR" w:eastAsia="en-GB" w:bidi="ar-SA"/>
    </w:r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qFormat/>
    <w:pPr>
      <w:spacing w:after="240"/>
    </w:pPr>
  </w:style>
  <w:style w:type="paragraph" w:styleId="TOC1">
    <w:name w:val="toc 1"/>
    <w:basedOn w:val="Normal12"/>
    <w:next w:val="Normal12"/>
    <w:autoRedefine/>
    <w:uiPriority w:val="39"/>
    <w:rsid w:val="002D3184"/>
    <w:rPr>
      <w:caps/>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CE5F79"/>
    <w:rPr>
      <w:rFonts w:ascii="Arial" w:hAnsi="Arial"/>
      <w:b/>
      <w:sz w:val="24"/>
      <w:lang w:val="fr-FR" w:eastAsia="en-GB" w:bidi="ar-SA"/>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0D67D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261640"/>
    <w:pPr>
      <w:tabs>
        <w:tab w:val="left" w:pos="567"/>
      </w:tabs>
    </w:pPr>
  </w:style>
  <w:style w:type="paragraph" w:customStyle="1" w:styleId="RefProc">
    <w:name w:val="RefProc"/>
    <w:basedOn w:val="Normal"/>
    <w:rsid w:val="00543054"/>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PageHeadingCaps">
    <w:name w:val="PageHeadingCaps"/>
    <w:basedOn w:val="PageHeading"/>
    <w:next w:val="Normal"/>
    <w:link w:val="PageHeadingCapsChar"/>
    <w:rsid w:val="00183442"/>
    <w:rPr>
      <w:caps/>
      <w:szCs w:val="24"/>
    </w:rPr>
  </w:style>
  <w:style w:type="character" w:customStyle="1" w:styleId="PageHeadingCapsChar">
    <w:name w:val="PageHeadingCaps Char"/>
    <w:link w:val="PageHeadingCaps"/>
    <w:rsid w:val="00CE5F79"/>
    <w:rPr>
      <w:rFonts w:ascii="Arial" w:hAnsi="Arial"/>
      <w:b/>
      <w:caps/>
      <w:sz w:val="24"/>
      <w:szCs w:val="24"/>
      <w:lang w:val="fr-FR" w:eastAsia="en-GB" w:bidi="ar-SA"/>
    </w:rPr>
  </w:style>
  <w:style w:type="table" w:styleId="TableGrid">
    <w:name w:val="Table Grid"/>
    <w:basedOn w:val="TableNormal"/>
    <w:rsid w:val="00B7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779E2"/>
    <w:pPr>
      <w:jc w:val="center"/>
    </w:pPr>
    <w:rPr>
      <w:rFonts w:ascii="Arial" w:hAnsi="Arial" w:cs="Arial"/>
      <w:i/>
      <w:sz w:val="22"/>
      <w:szCs w:val="22"/>
    </w:rPr>
  </w:style>
  <w:style w:type="paragraph" w:customStyle="1" w:styleId="LineTop">
    <w:name w:val="LineTop"/>
    <w:basedOn w:val="Normal"/>
    <w:next w:val="ZCommittee"/>
    <w:rsid w:val="00B779E2"/>
    <w:pPr>
      <w:pBdr>
        <w:top w:val="single" w:sz="4" w:space="1" w:color="auto"/>
      </w:pBdr>
      <w:jc w:val="center"/>
    </w:pPr>
    <w:rPr>
      <w:rFonts w:ascii="Arial" w:hAnsi="Arial"/>
      <w:sz w:val="16"/>
      <w:szCs w:val="16"/>
    </w:rPr>
  </w:style>
  <w:style w:type="paragraph" w:customStyle="1" w:styleId="LineBottom">
    <w:name w:val="LineBottom"/>
    <w:basedOn w:val="Normal"/>
    <w:next w:val="Normal"/>
    <w:rsid w:val="00B779E2"/>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0D67D8"/>
    <w:pPr>
      <w:spacing w:after="80"/>
    </w:pPr>
    <w:rPr>
      <w:rFonts w:ascii="Arial" w:hAnsi="Arial" w:cs="Arial"/>
      <w:sz w:val="20"/>
      <w:szCs w:val="22"/>
    </w:rPr>
  </w:style>
  <w:style w:type="paragraph" w:customStyle="1" w:styleId="EPLogo">
    <w:name w:val="EPLogo"/>
    <w:basedOn w:val="Normal"/>
    <w:qFormat/>
    <w:rsid w:val="000D67D8"/>
    <w:pPr>
      <w:jc w:val="right"/>
    </w:pPr>
  </w:style>
  <w:style w:type="paragraph" w:styleId="FootnoteText">
    <w:name w:val="footnote text"/>
    <w:basedOn w:val="Normal"/>
    <w:link w:val="FootnoteTextChar"/>
    <w:rsid w:val="0078517A"/>
    <w:rPr>
      <w:sz w:val="20"/>
    </w:rPr>
  </w:style>
  <w:style w:type="character" w:customStyle="1" w:styleId="FootnoteTextChar">
    <w:name w:val="Footnote Text Char"/>
    <w:basedOn w:val="DefaultParagraphFont"/>
    <w:link w:val="FootnoteText"/>
    <w:rsid w:val="0078517A"/>
    <w:rPr>
      <w:lang w:eastAsia="en-GB"/>
    </w:rPr>
  </w:style>
  <w:style w:type="character" w:styleId="FootnoteReference">
    <w:name w:val="footnote reference"/>
    <w:basedOn w:val="DefaultParagraphFont"/>
    <w:rsid w:val="0078517A"/>
    <w:rPr>
      <w:vertAlign w:val="superscript"/>
    </w:rPr>
  </w:style>
  <w:style w:type="paragraph" w:customStyle="1" w:styleId="NormalTabs">
    <w:name w:val="NormalTabs"/>
    <w:basedOn w:val="Normal"/>
    <w:qFormat/>
    <w:rsid w:val="0078517A"/>
    <w:pPr>
      <w:tabs>
        <w:tab w:val="center" w:pos="284"/>
        <w:tab w:val="left" w:pos="426"/>
      </w:tabs>
    </w:pPr>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C302324F.dotm</Template>
  <TotalTime>0</TotalTime>
  <Pages>5</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PR_NLE_MembersECB</vt:lpstr>
    </vt:vector>
  </TitlesOfParts>
  <Company/>
  <LinksUpToDate>false</LinksUpToDate>
  <CharactersWithSpaces>5375</CharactersWithSpaces>
  <SharedDoc>false</SharedDoc>
  <HLinks>
    <vt:vector size="18" baseType="variant">
      <vt:variant>
        <vt:i4>2031678</vt:i4>
      </vt:variant>
      <vt:variant>
        <vt:i4>14</vt:i4>
      </vt:variant>
      <vt:variant>
        <vt:i4>0</vt:i4>
      </vt:variant>
      <vt:variant>
        <vt:i4>5</vt:i4>
      </vt:variant>
      <vt:variant>
        <vt:lpwstr/>
      </vt:variant>
      <vt:variant>
        <vt:lpwstr>_Toc418864456</vt:lpwstr>
      </vt:variant>
      <vt:variant>
        <vt:i4>2031678</vt:i4>
      </vt:variant>
      <vt:variant>
        <vt:i4>8</vt:i4>
      </vt:variant>
      <vt:variant>
        <vt:i4>0</vt:i4>
      </vt:variant>
      <vt:variant>
        <vt:i4>5</vt:i4>
      </vt:variant>
      <vt:variant>
        <vt:lpwstr/>
      </vt:variant>
      <vt:variant>
        <vt:lpwstr>_Toc418864455</vt:lpwstr>
      </vt:variant>
      <vt:variant>
        <vt:i4>2031678</vt:i4>
      </vt:variant>
      <vt:variant>
        <vt:i4>2</vt:i4>
      </vt:variant>
      <vt:variant>
        <vt:i4>0</vt:i4>
      </vt:variant>
      <vt:variant>
        <vt:i4>5</vt:i4>
      </vt:variant>
      <vt:variant>
        <vt:lpwstr/>
      </vt:variant>
      <vt:variant>
        <vt:lpwstr>_Toc418864454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PR_NLE_MembersECB</dc:title>
  <dc:subject/>
  <dc:creator>DE LATTIN Muriel</dc:creator>
  <cp:keywords/>
  <dc:description/>
  <cp:lastModifiedBy>PELISSIER Anne</cp:lastModifiedBy>
  <cp:revision>2</cp:revision>
  <cp:lastPrinted>2005-10-17T15:34:00Z</cp:lastPrinted>
  <dcterms:created xsi:type="dcterms:W3CDTF">2018-02-26T09:10:00Z</dcterms:created>
  <dcterms:modified xsi:type="dcterms:W3CDTF">2018-02-26T09:10:00Z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9.1.1 Build [20170911]</vt:lpwstr>
  </property>
  <property fmtid="{D5CDD505-2E9C-101B-9397-08002B2CF9AE}" pid="3" name="LastEdited with">
    <vt:lpwstr>9.1.1 Build [20170911]</vt:lpwstr>
  </property>
  <property fmtid="{D5CDD505-2E9C-101B-9397-08002B2CF9AE}" pid="4" name="&lt;FdR&gt;">
    <vt:lpwstr>1146706</vt:lpwstr>
  </property>
  <property fmtid="{D5CDD505-2E9C-101B-9397-08002B2CF9AE}" pid="5" name="&lt;Type&gt;">
    <vt:lpwstr>RR</vt:lpwstr>
  </property>
  <property fmtid="{D5CDD505-2E9C-101B-9397-08002B2CF9AE}" pid="6" name="&lt;ModelCod&gt;">
    <vt:lpwstr>\\eiciLUXpr1\pdocep$\DocEP\DOCS\General\PR\PR_NonLeg\Other\PR_NLE_MembersECB.dot(08/09/2017 14:47:58)</vt:lpwstr>
  </property>
  <property fmtid="{D5CDD505-2E9C-101B-9397-08002B2CF9AE}" pid="7" name="&lt;ModelTra&gt;">
    <vt:lpwstr>\\eiciLUXpr1\pdocep$\DocEP\TRANSFIL\FR\PR_NLE_MembersECB.FR(05/02/2018 16:18:56)</vt:lpwstr>
  </property>
  <property fmtid="{D5CDD505-2E9C-101B-9397-08002B2CF9AE}" pid="8" name="&lt;Model&gt;">
    <vt:lpwstr>PR_NLE_MembersECB</vt:lpwstr>
  </property>
  <property fmtid="{D5CDD505-2E9C-101B-9397-08002B2CF9AE}" pid="9" name="FooterPath">
    <vt:lpwstr>RR\1146706FR.docx</vt:lpwstr>
  </property>
  <property fmtid="{D5CDD505-2E9C-101B-9397-08002B2CF9AE}" pid="10" name="PE number">
    <vt:lpwstr>618.162</vt:lpwstr>
  </property>
  <property fmtid="{D5CDD505-2E9C-101B-9397-08002B2CF9AE}" pid="11" name="Bookout">
    <vt:lpwstr>OK - 2018/02/26 10:10</vt:lpwstr>
  </property>
  <property fmtid="{D5CDD505-2E9C-101B-9397-08002B2CF9AE}" pid="12" name="SubscribeElise">
    <vt:lpwstr/>
  </property>
  <property fmtid="{D5CDD505-2E9C-101B-9397-08002B2CF9AE}" pid="13" name="SDLStudio">
    <vt:lpwstr>YES</vt:lpwstr>
  </property>
  <property fmtid="{D5CDD505-2E9C-101B-9397-08002B2CF9AE}" pid="14" name="&lt;Extension&gt;">
    <vt:lpwstr>FR</vt:lpwstr>
  </property>
</Properties>
</file>