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8EDF" w14:textId="77777777" w:rsidR="006959AA" w:rsidRPr="005A33F2" w:rsidRDefault="006959AA" w:rsidP="006959AA">
      <w:pPr>
        <w:pStyle w:val="ZDateAM"/>
      </w:pPr>
      <w:r w:rsidRPr="005A33F2">
        <w:rPr>
          <w:rStyle w:val="HideTWBExt"/>
          <w:noProof w:val="0"/>
        </w:rPr>
        <w:t>&lt;RepeatBlock-Amend&gt;</w:t>
      </w:r>
      <w:bookmarkStart w:id="0" w:name="restart"/>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118</w:t>
      </w:r>
      <w:r w:rsidRPr="005A33F2">
        <w:rPr>
          <w:rStyle w:val="HideTWBExt"/>
          <w:noProof w:val="0"/>
        </w:rPr>
        <w:t>&lt;/NumAm&gt;</w:t>
      </w:r>
    </w:p>
    <w:p w14:paraId="3CBDFCC2" w14:textId="77777777" w:rsidR="00016E4D" w:rsidRPr="005A33F2" w:rsidRDefault="00D63455" w:rsidP="00016E4D">
      <w:pPr>
        <w:pStyle w:val="AMNumberTabs"/>
      </w:pPr>
      <w:r w:rsidRPr="005A33F2">
        <w:t>Poprawka</w:t>
      </w:r>
      <w:r w:rsidRPr="005A33F2">
        <w:tab/>
      </w:r>
      <w:r w:rsidRPr="005A33F2">
        <w:tab/>
      </w:r>
      <w:r w:rsidRPr="005A33F2">
        <w:rPr>
          <w:rStyle w:val="HideTWBExt"/>
          <w:b w:val="0"/>
          <w:noProof w:val="0"/>
        </w:rPr>
        <w:t>&lt;NumAm&gt;</w:t>
      </w:r>
      <w:r w:rsidRPr="005A33F2">
        <w:t>118</w:t>
      </w:r>
      <w:r w:rsidRPr="005A33F2">
        <w:rPr>
          <w:rStyle w:val="HideTWBExt"/>
          <w:b w:val="0"/>
          <w:noProof w:val="0"/>
        </w:rPr>
        <w:t>&lt;/NumAm&gt;</w:t>
      </w:r>
    </w:p>
    <w:p w14:paraId="5F967B50" w14:textId="77777777" w:rsidR="006959AA" w:rsidRPr="005A33F2" w:rsidRDefault="006959AA" w:rsidP="006959AA">
      <w:pPr>
        <w:pStyle w:val="NormalBold"/>
      </w:pPr>
      <w:r w:rsidRPr="005A33F2">
        <w:rPr>
          <w:rStyle w:val="HideTWBExt"/>
          <w:b w:val="0"/>
          <w:noProof w:val="0"/>
        </w:rPr>
        <w:t>&lt;RepeatBlock-By&gt;&lt;Members&gt;</w:t>
      </w:r>
      <w:r w:rsidRPr="005A33F2">
        <w:t>Martina Michels, Javier Couso Permuy, Luke Ming Flanagan, Tania González Peñas, Kateřina Konečná, Jiří Maštálka, Sofia Sakorafa, Helmut Scholz, Paloma López Bermejo</w:t>
      </w:r>
      <w:r w:rsidRPr="005A33F2">
        <w:rPr>
          <w:rStyle w:val="HideTWBExt"/>
          <w:b w:val="0"/>
          <w:noProof w:val="0"/>
        </w:rPr>
        <w:t>&lt;/Members&gt;</w:t>
      </w:r>
    </w:p>
    <w:p w14:paraId="2B0587ED" w14:textId="77777777" w:rsidR="006959AA" w:rsidRPr="005A33F2" w:rsidRDefault="006959AA" w:rsidP="006959AA">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0E3C5D1A" w14:textId="77777777" w:rsidR="006959AA" w:rsidRPr="005A33F2" w:rsidRDefault="006959AA" w:rsidP="006959AA">
      <w:r w:rsidRPr="005A33F2">
        <w:rPr>
          <w:rStyle w:val="HideTWBExt"/>
          <w:noProof w:val="0"/>
        </w:rPr>
        <w:t>&lt;/RepeatBlock-By&gt;</w:t>
      </w:r>
    </w:p>
    <w:p w14:paraId="3CCC654B" w14:textId="77777777" w:rsidR="006959AA" w:rsidRPr="005A33F2" w:rsidRDefault="006959AA" w:rsidP="006959AA">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0856C697" w14:textId="77777777" w:rsidR="006959AA" w:rsidRPr="005A33F2" w:rsidRDefault="006959AA" w:rsidP="006959AA">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040D4841" w14:textId="1F5A56AD" w:rsidR="006959AA" w:rsidRPr="005A33F2" w:rsidRDefault="006959AA" w:rsidP="006959AA">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0C999E56" w14:textId="77777777" w:rsidR="006959AA" w:rsidRPr="005A33F2" w:rsidRDefault="006959AA" w:rsidP="006959AA">
      <w:pPr>
        <w:pStyle w:val="Normal12"/>
      </w:pPr>
      <w:r w:rsidRPr="005A33F2">
        <w:rPr>
          <w:rStyle w:val="HideTWBExt"/>
          <w:noProof w:val="0"/>
        </w:rPr>
        <w:t>&lt;DocRef&gt;</w:t>
      </w:r>
      <w:r w:rsidRPr="005A33F2">
        <w:t>2017/2052(INI)</w:t>
      </w:r>
      <w:r w:rsidRPr="005A33F2">
        <w:rPr>
          <w:rStyle w:val="HideTWBExt"/>
          <w:noProof w:val="0"/>
        </w:rPr>
        <w:t>&lt;/DocRef&gt;</w:t>
      </w:r>
    </w:p>
    <w:p w14:paraId="7C5C0FF9" w14:textId="77777777" w:rsidR="006959AA" w:rsidRPr="005A33F2" w:rsidRDefault="006959AA" w:rsidP="006959AA">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72DDAF47" w14:textId="77777777" w:rsidR="006959AA" w:rsidRPr="005A33F2" w:rsidRDefault="006959AA" w:rsidP="006959AA">
      <w:pPr>
        <w:pStyle w:val="NormalBold"/>
      </w:pPr>
      <w:r w:rsidRPr="005A33F2">
        <w:rPr>
          <w:rStyle w:val="HideTWBExt"/>
          <w:b w:val="0"/>
          <w:noProof w:val="0"/>
        </w:rPr>
        <w:t>&lt;Article&gt;</w:t>
      </w:r>
      <w:r w:rsidRPr="005A33F2">
        <w:t>Ustęp 89 b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A33F2" w14:paraId="5CB04F40" w14:textId="77777777" w:rsidTr="006959AA">
        <w:trPr>
          <w:jc w:val="center"/>
        </w:trPr>
        <w:tc>
          <w:tcPr>
            <w:tcW w:w="9752" w:type="dxa"/>
            <w:gridSpan w:val="2"/>
          </w:tcPr>
          <w:p w14:paraId="3D9A1F52" w14:textId="77777777" w:rsidR="006959AA" w:rsidRPr="005A33F2" w:rsidRDefault="006959AA" w:rsidP="00EE4A94">
            <w:pPr>
              <w:keepNext/>
            </w:pPr>
          </w:p>
        </w:tc>
      </w:tr>
      <w:tr w:rsidR="006959AA" w:rsidRPr="005A33F2" w14:paraId="137E458F" w14:textId="77777777" w:rsidTr="006959AA">
        <w:trPr>
          <w:jc w:val="center"/>
        </w:trPr>
        <w:tc>
          <w:tcPr>
            <w:tcW w:w="4876" w:type="dxa"/>
          </w:tcPr>
          <w:p w14:paraId="72DD2882" w14:textId="77777777" w:rsidR="006959AA" w:rsidRPr="005A33F2" w:rsidRDefault="0087043C" w:rsidP="00EE4A94">
            <w:pPr>
              <w:pStyle w:val="ColumnHeading"/>
              <w:keepNext/>
            </w:pPr>
            <w:r w:rsidRPr="005A33F2">
              <w:t>Projekt rezolucji</w:t>
            </w:r>
          </w:p>
        </w:tc>
        <w:tc>
          <w:tcPr>
            <w:tcW w:w="4876" w:type="dxa"/>
          </w:tcPr>
          <w:p w14:paraId="2967F066" w14:textId="77777777" w:rsidR="006959AA" w:rsidRPr="005A33F2" w:rsidRDefault="00D63455" w:rsidP="00EE4A94">
            <w:pPr>
              <w:pStyle w:val="ColumnHeading"/>
              <w:keepNext/>
            </w:pPr>
            <w:r w:rsidRPr="005A33F2">
              <w:t>Poprawka</w:t>
            </w:r>
          </w:p>
        </w:tc>
      </w:tr>
      <w:tr w:rsidR="006959AA" w:rsidRPr="005A33F2" w14:paraId="2C16FE0F" w14:textId="77777777" w:rsidTr="006959AA">
        <w:trPr>
          <w:jc w:val="center"/>
        </w:trPr>
        <w:tc>
          <w:tcPr>
            <w:tcW w:w="4876" w:type="dxa"/>
          </w:tcPr>
          <w:p w14:paraId="6E3F43E1" w14:textId="77777777" w:rsidR="006959AA" w:rsidRPr="005A33F2" w:rsidRDefault="0087043C" w:rsidP="00BE2400">
            <w:pPr>
              <w:pStyle w:val="Normal6"/>
              <w:rPr>
                <w:noProof w:val="0"/>
              </w:rPr>
            </w:pPr>
            <w:r w:rsidRPr="005A33F2">
              <w:rPr>
                <w:noProof w:val="0"/>
              </w:rPr>
              <w:t xml:space="preserve"> </w:t>
            </w:r>
          </w:p>
        </w:tc>
        <w:tc>
          <w:tcPr>
            <w:tcW w:w="4876" w:type="dxa"/>
          </w:tcPr>
          <w:p w14:paraId="0C1C1324" w14:textId="2F88EE17" w:rsidR="006959AA" w:rsidRPr="005A33F2" w:rsidRDefault="0087043C" w:rsidP="0000299A">
            <w:pPr>
              <w:pStyle w:val="Normal6"/>
              <w:rPr>
                <w:b/>
                <w:i/>
                <w:noProof w:val="0"/>
                <w:szCs w:val="24"/>
              </w:rPr>
            </w:pPr>
            <w:r w:rsidRPr="005A33F2">
              <w:rPr>
                <w:b/>
                <w:i/>
                <w:noProof w:val="0"/>
              </w:rPr>
              <w:t>89b.</w:t>
            </w:r>
            <w:r w:rsidRPr="005A33F2">
              <w:rPr>
                <w:b/>
                <w:i/>
                <w:noProof w:val="0"/>
              </w:rPr>
              <w:tab/>
              <w:t>uważa, że istotne jest, aby polityka spójności nadal obejmowała wszystkie regiony UE i pozostała głównym unijnym instrumentem w zakresie solidarności, rozwoju i inwestycji, opartym na długoterminowej strategii i perspektywach oraz z budżetem współmiernym do wyzwań; domaga się zatem, by obecny 1 % pułap wydatków UE został zwiększony do co najmniej 1,3 % DNB Unii, tak by można było nadal wspierać istniejące obszary polityki, unikając jednocześnie finansowania nowych wyzwań na ich koszt i utrzymując część polityki spójności na obecnym poziomie, tj. ponad jedną trzecią WRF;</w:t>
            </w:r>
          </w:p>
        </w:tc>
      </w:tr>
    </w:tbl>
    <w:p w14:paraId="091D3ED9" w14:textId="77777777" w:rsidR="00926656" w:rsidRPr="005A33F2" w:rsidRDefault="006959AA" w:rsidP="00F13CD8">
      <w:pPr>
        <w:pStyle w:val="Olang"/>
      </w:pPr>
      <w:r w:rsidRPr="005A33F2">
        <w:t xml:space="preserve">Or. </w:t>
      </w:r>
      <w:r w:rsidRPr="005A33F2">
        <w:rPr>
          <w:rStyle w:val="HideTWBExt"/>
          <w:noProof w:val="0"/>
        </w:rPr>
        <w:t>&lt;Original&gt;</w:t>
      </w:r>
      <w:r w:rsidR="0087043C" w:rsidRPr="005A33F2">
        <w:rPr>
          <w:rStyle w:val="HideTWBInt"/>
        </w:rPr>
        <w:t>{EN}</w:t>
      </w:r>
      <w:r w:rsidR="0087043C" w:rsidRPr="005A33F2">
        <w:t>en</w:t>
      </w:r>
      <w:r w:rsidRPr="005A33F2">
        <w:rPr>
          <w:rStyle w:val="HideTWBExt"/>
          <w:noProof w:val="0"/>
        </w:rPr>
        <w:t>&lt;/Original&gt;</w:t>
      </w:r>
    </w:p>
    <w:p w14:paraId="4200C38E" w14:textId="77777777" w:rsidR="006959AA" w:rsidRPr="005A33F2" w:rsidRDefault="006959AA" w:rsidP="00926656">
      <w:pPr>
        <w:sectPr w:rsidR="006959AA" w:rsidRPr="005A33F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325AE552" w14:textId="77777777" w:rsidR="006959AA" w:rsidRPr="005A33F2" w:rsidRDefault="006959AA" w:rsidP="006959AA">
      <w:r w:rsidRPr="005A33F2">
        <w:rPr>
          <w:rStyle w:val="HideTWBExt"/>
          <w:noProof w:val="0"/>
        </w:rPr>
        <w:lastRenderedPageBreak/>
        <w:t>&lt;/Amend&gt;</w:t>
      </w:r>
      <w:bookmarkEnd w:id="0"/>
    </w:p>
    <w:p w14:paraId="641C403F" w14:textId="77777777" w:rsidR="0087043C" w:rsidRPr="005A33F2" w:rsidRDefault="0087043C" w:rsidP="00227EFF">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119</w:t>
      </w:r>
      <w:r w:rsidRPr="005A33F2">
        <w:rPr>
          <w:rStyle w:val="HideTWBExt"/>
          <w:noProof w:val="0"/>
        </w:rPr>
        <w:t>&lt;/NumAm&gt;</w:t>
      </w:r>
    </w:p>
    <w:p w14:paraId="2AD99957" w14:textId="77777777" w:rsidR="0087043C" w:rsidRPr="005A33F2" w:rsidRDefault="0087043C" w:rsidP="00227EFF">
      <w:pPr>
        <w:pStyle w:val="AMNumberTabs"/>
      </w:pPr>
      <w:r w:rsidRPr="005A33F2">
        <w:t>Poprawka</w:t>
      </w:r>
      <w:r w:rsidRPr="005A33F2">
        <w:tab/>
      </w:r>
      <w:r w:rsidRPr="005A33F2">
        <w:tab/>
      </w:r>
      <w:r w:rsidRPr="005A33F2">
        <w:rPr>
          <w:rStyle w:val="HideTWBExt"/>
          <w:b w:val="0"/>
          <w:noProof w:val="0"/>
        </w:rPr>
        <w:t>&lt;NumAm&gt;</w:t>
      </w:r>
      <w:r w:rsidRPr="005A33F2">
        <w:t>119</w:t>
      </w:r>
      <w:r w:rsidRPr="005A33F2">
        <w:rPr>
          <w:rStyle w:val="HideTWBExt"/>
          <w:b w:val="0"/>
          <w:noProof w:val="0"/>
        </w:rPr>
        <w:t>&lt;/NumAm&gt;</w:t>
      </w:r>
    </w:p>
    <w:p w14:paraId="78DC5A05" w14:textId="77777777" w:rsidR="0087043C" w:rsidRPr="005A33F2" w:rsidRDefault="0087043C" w:rsidP="00227EFF">
      <w:pPr>
        <w:pStyle w:val="NormalBold"/>
      </w:pPr>
      <w:r w:rsidRPr="005A33F2">
        <w:rPr>
          <w:rStyle w:val="HideTWBExt"/>
          <w:b w:val="0"/>
          <w:noProof w:val="0"/>
        </w:rPr>
        <w:t>&lt;RepeatBlock-By&gt;&lt;Members&gt;</w:t>
      </w:r>
      <w:r w:rsidRPr="005A33F2">
        <w:t>Younous Omarjee, Luke Ming Flanagan, Tania González Peñas, Kateřina Konečná, Jiří Maštálka, Dimitrios Papadimoulis, Sofia Sakorafa, Helmut Scholz</w:t>
      </w:r>
      <w:r w:rsidRPr="005A33F2">
        <w:rPr>
          <w:rStyle w:val="HideTWBExt"/>
          <w:b w:val="0"/>
          <w:noProof w:val="0"/>
        </w:rPr>
        <w:t>&lt;/Members&gt;</w:t>
      </w:r>
    </w:p>
    <w:p w14:paraId="38767398" w14:textId="77777777" w:rsidR="0087043C" w:rsidRPr="005A33F2" w:rsidRDefault="0087043C" w:rsidP="00227EFF">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333D58C6" w14:textId="77777777" w:rsidR="0087043C" w:rsidRPr="005A33F2" w:rsidRDefault="0087043C" w:rsidP="00227EFF">
      <w:r w:rsidRPr="005A33F2">
        <w:rPr>
          <w:rStyle w:val="HideTWBExt"/>
          <w:noProof w:val="0"/>
        </w:rPr>
        <w:t>&lt;/RepeatBlock-By&gt;</w:t>
      </w:r>
    </w:p>
    <w:p w14:paraId="53837381" w14:textId="77777777" w:rsidR="0087043C" w:rsidRPr="005A33F2" w:rsidRDefault="0087043C" w:rsidP="00227EFF">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74F2F1F4" w14:textId="77777777" w:rsidR="0087043C" w:rsidRPr="005A33F2" w:rsidRDefault="0087043C" w:rsidP="00227EFF">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27391288" w14:textId="76D94063" w:rsidR="0087043C" w:rsidRPr="005A33F2" w:rsidRDefault="0087043C" w:rsidP="00227EFF">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5388ACAB" w14:textId="77777777" w:rsidR="0087043C" w:rsidRPr="005A33F2" w:rsidRDefault="0087043C" w:rsidP="00227EFF">
      <w:pPr>
        <w:pStyle w:val="Normal12"/>
      </w:pPr>
      <w:r w:rsidRPr="005A33F2">
        <w:rPr>
          <w:rStyle w:val="HideTWBExt"/>
          <w:noProof w:val="0"/>
        </w:rPr>
        <w:t>&lt;DocRef&gt;</w:t>
      </w:r>
      <w:r w:rsidRPr="005A33F2">
        <w:t>2017/2052(INI)</w:t>
      </w:r>
      <w:r w:rsidRPr="005A33F2">
        <w:rPr>
          <w:rStyle w:val="HideTWBExt"/>
          <w:noProof w:val="0"/>
        </w:rPr>
        <w:t>&lt;/DocRef&gt;</w:t>
      </w:r>
    </w:p>
    <w:p w14:paraId="3D54FDFA" w14:textId="77777777" w:rsidR="0087043C" w:rsidRPr="005A33F2" w:rsidRDefault="0087043C" w:rsidP="00227EFF">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00A04235" w14:textId="77777777" w:rsidR="0087043C" w:rsidRPr="005A33F2" w:rsidRDefault="0087043C" w:rsidP="00227EFF">
      <w:pPr>
        <w:pStyle w:val="NormalBold"/>
      </w:pPr>
      <w:r w:rsidRPr="005A33F2">
        <w:rPr>
          <w:rStyle w:val="HideTWBExt"/>
          <w:b w:val="0"/>
          <w:noProof w:val="0"/>
        </w:rPr>
        <w:t>&lt;Article&gt;</w:t>
      </w:r>
      <w:r w:rsidRPr="005A33F2">
        <w:t>Ustęp 89 c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0BA5BF1B" w14:textId="77777777" w:rsidTr="006959AA">
        <w:trPr>
          <w:jc w:val="center"/>
        </w:trPr>
        <w:tc>
          <w:tcPr>
            <w:tcW w:w="9752" w:type="dxa"/>
            <w:gridSpan w:val="2"/>
          </w:tcPr>
          <w:p w14:paraId="1F188B53" w14:textId="77777777" w:rsidR="0087043C" w:rsidRPr="005A33F2" w:rsidRDefault="0087043C" w:rsidP="00EE4A94">
            <w:pPr>
              <w:keepNext/>
            </w:pPr>
          </w:p>
        </w:tc>
      </w:tr>
      <w:tr w:rsidR="0087043C" w:rsidRPr="005A33F2" w14:paraId="12A9BC21" w14:textId="77777777" w:rsidTr="006959AA">
        <w:trPr>
          <w:jc w:val="center"/>
        </w:trPr>
        <w:tc>
          <w:tcPr>
            <w:tcW w:w="4876" w:type="dxa"/>
          </w:tcPr>
          <w:p w14:paraId="70A12684" w14:textId="77777777" w:rsidR="0087043C" w:rsidRPr="005A33F2" w:rsidRDefault="0087043C" w:rsidP="00EE4A94">
            <w:pPr>
              <w:pStyle w:val="ColumnHeading"/>
              <w:keepNext/>
            </w:pPr>
            <w:r w:rsidRPr="005A33F2">
              <w:t>Projekt rezolucji</w:t>
            </w:r>
          </w:p>
        </w:tc>
        <w:tc>
          <w:tcPr>
            <w:tcW w:w="4876" w:type="dxa"/>
          </w:tcPr>
          <w:p w14:paraId="714F84E2" w14:textId="77777777" w:rsidR="0087043C" w:rsidRPr="005A33F2" w:rsidRDefault="0087043C" w:rsidP="00EE4A94">
            <w:pPr>
              <w:pStyle w:val="ColumnHeading"/>
              <w:keepNext/>
            </w:pPr>
            <w:r w:rsidRPr="005A33F2">
              <w:t>Poprawka</w:t>
            </w:r>
          </w:p>
        </w:tc>
      </w:tr>
      <w:tr w:rsidR="0087043C" w:rsidRPr="005A33F2" w14:paraId="7C1EF4FE" w14:textId="77777777" w:rsidTr="006959AA">
        <w:trPr>
          <w:jc w:val="center"/>
        </w:trPr>
        <w:tc>
          <w:tcPr>
            <w:tcW w:w="4876" w:type="dxa"/>
          </w:tcPr>
          <w:p w14:paraId="14A2F25E" w14:textId="77777777" w:rsidR="0087043C" w:rsidRPr="005A33F2" w:rsidRDefault="0087043C" w:rsidP="00BE2400">
            <w:pPr>
              <w:pStyle w:val="Normal6"/>
              <w:rPr>
                <w:noProof w:val="0"/>
              </w:rPr>
            </w:pPr>
            <w:r w:rsidRPr="005A33F2">
              <w:rPr>
                <w:noProof w:val="0"/>
              </w:rPr>
              <w:t xml:space="preserve"> </w:t>
            </w:r>
          </w:p>
        </w:tc>
        <w:tc>
          <w:tcPr>
            <w:tcW w:w="4876" w:type="dxa"/>
          </w:tcPr>
          <w:p w14:paraId="4A38B25A" w14:textId="0C949A70" w:rsidR="0087043C" w:rsidRPr="005A33F2" w:rsidRDefault="0087043C" w:rsidP="00790659">
            <w:pPr>
              <w:pStyle w:val="Normal6"/>
              <w:rPr>
                <w:b/>
                <w:i/>
                <w:noProof w:val="0"/>
                <w:szCs w:val="24"/>
              </w:rPr>
            </w:pPr>
            <w:r w:rsidRPr="005A33F2">
              <w:rPr>
                <w:b/>
                <w:i/>
                <w:noProof w:val="0"/>
              </w:rPr>
              <w:t>89c.</w:t>
            </w:r>
            <w:r w:rsidRPr="005A33F2">
              <w:rPr>
                <w:b/>
                <w:i/>
                <w:noProof w:val="0"/>
              </w:rPr>
              <w:tab/>
              <w:t>podkreśla, że chociaż w pierwszej kolejności z zasobów polityki spójności korzystają regiony słabiej rozwinięte, najbiedniejsze obszary miejskie i wiejskie w bogatych regionach powinny także stanowić priorytetowe obszary inwestycyjne w ramach polityki spójności;</w:t>
            </w:r>
          </w:p>
        </w:tc>
      </w:tr>
    </w:tbl>
    <w:p w14:paraId="4AA9AD5B" w14:textId="77777777" w:rsidR="0087043C" w:rsidRPr="005A33F2" w:rsidRDefault="0087043C" w:rsidP="00F13CD8">
      <w:pPr>
        <w:pStyle w:val="Olang"/>
      </w:pPr>
      <w:r w:rsidRPr="005A33F2">
        <w:t xml:space="preserve">Or. </w:t>
      </w:r>
      <w:r w:rsidRPr="005A33F2">
        <w:rPr>
          <w:rStyle w:val="HideTWBExt"/>
          <w:noProof w:val="0"/>
        </w:rPr>
        <w:t>&lt;Original&gt;</w:t>
      </w:r>
      <w:r w:rsidRPr="005A33F2">
        <w:rPr>
          <w:rStyle w:val="HideTWBInt"/>
        </w:rPr>
        <w:t>{EN}</w:t>
      </w:r>
      <w:r w:rsidRPr="005A33F2">
        <w:t>en</w:t>
      </w:r>
      <w:r w:rsidRPr="005A33F2">
        <w:rPr>
          <w:rStyle w:val="HideTWBExt"/>
          <w:noProof w:val="0"/>
        </w:rPr>
        <w:t>&lt;/Original&gt;</w:t>
      </w:r>
    </w:p>
    <w:p w14:paraId="6A6C6A47" w14:textId="77777777" w:rsidR="0087043C" w:rsidRPr="005A33F2" w:rsidRDefault="0087043C" w:rsidP="00227EFF">
      <w:pPr>
        <w:sectPr w:rsidR="0087043C" w:rsidRPr="005A33F2" w:rsidSect="00EA204F">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5C36070C" w14:textId="77777777" w:rsidR="0087043C" w:rsidRPr="005A33F2" w:rsidRDefault="0087043C" w:rsidP="00227EFF">
      <w:r w:rsidRPr="005A33F2">
        <w:rPr>
          <w:rStyle w:val="HideTWBExt"/>
          <w:noProof w:val="0"/>
        </w:rPr>
        <w:lastRenderedPageBreak/>
        <w:t>&lt;/Amend&gt;</w:t>
      </w:r>
    </w:p>
    <w:p w14:paraId="1FB94EB9"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120</w:t>
      </w:r>
      <w:r w:rsidRPr="005A33F2">
        <w:rPr>
          <w:rStyle w:val="HideTWBExt"/>
          <w:noProof w:val="0"/>
        </w:rPr>
        <w:t>&lt;/NumAm&gt;</w:t>
      </w:r>
    </w:p>
    <w:p w14:paraId="230DD03F"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120</w:t>
      </w:r>
      <w:r w:rsidRPr="005A33F2">
        <w:rPr>
          <w:rStyle w:val="HideTWBExt"/>
          <w:b w:val="0"/>
          <w:noProof w:val="0"/>
        </w:rPr>
        <w:t>&lt;/NumAm&gt;</w:t>
      </w:r>
    </w:p>
    <w:p w14:paraId="63FACDD6" w14:textId="77777777" w:rsidR="0087043C" w:rsidRPr="005A33F2" w:rsidRDefault="0087043C" w:rsidP="0087043C">
      <w:pPr>
        <w:pStyle w:val="NormalBold"/>
      </w:pPr>
      <w:r w:rsidRPr="005A33F2">
        <w:rPr>
          <w:rStyle w:val="HideTWBExt"/>
          <w:b w:val="0"/>
          <w:noProof w:val="0"/>
        </w:rPr>
        <w:t>&lt;RepeatBlock-By&gt;&lt;Members&gt;</w:t>
      </w:r>
      <w:r w:rsidRPr="005A33F2">
        <w:t>Martina Michels, Kostas Chrysogonos, Javier Couso Permuy, João Ferreira, Luke Ming Flanagan, Tania González Peñas, Kateřina Konečná, Paloma López Bermejo, Jiří Maštálka, Dimitrios Papadimoulis, João Pimenta Lopes, Sofia Sakorafa, Helmut Scholz, Miguel Viegas</w:t>
      </w:r>
      <w:r w:rsidRPr="005A33F2">
        <w:rPr>
          <w:rStyle w:val="HideTWBExt"/>
          <w:b w:val="0"/>
          <w:noProof w:val="0"/>
        </w:rPr>
        <w:t>&lt;/Members&gt;</w:t>
      </w:r>
    </w:p>
    <w:p w14:paraId="27B7797D"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44BC75B8" w14:textId="77777777" w:rsidR="0087043C" w:rsidRPr="005A33F2" w:rsidRDefault="0087043C" w:rsidP="0087043C">
      <w:r w:rsidRPr="005A33F2">
        <w:rPr>
          <w:rStyle w:val="HideTWBExt"/>
          <w:noProof w:val="0"/>
        </w:rPr>
        <w:t>&lt;/RepeatBlock-By&gt;</w:t>
      </w:r>
    </w:p>
    <w:p w14:paraId="0CFCEE5C"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5E510315"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64F0174A" w14:textId="0BEC742E"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69BA69D7"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2F7B55E4"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299ADE2D" w14:textId="77777777" w:rsidR="0087043C" w:rsidRPr="005A33F2" w:rsidRDefault="0087043C" w:rsidP="0087043C">
      <w:pPr>
        <w:pStyle w:val="NormalBold"/>
      </w:pPr>
      <w:r w:rsidRPr="005A33F2">
        <w:rPr>
          <w:rStyle w:val="HideTWBExt"/>
          <w:b w:val="0"/>
          <w:noProof w:val="0"/>
        </w:rPr>
        <w:t>&lt;Article&gt;</w:t>
      </w:r>
      <w:r w:rsidRPr="005A33F2">
        <w:t>Ustęp 90</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7A15C211" w14:textId="77777777" w:rsidTr="00050D1B">
        <w:trPr>
          <w:jc w:val="center"/>
        </w:trPr>
        <w:tc>
          <w:tcPr>
            <w:tcW w:w="9752" w:type="dxa"/>
            <w:gridSpan w:val="2"/>
          </w:tcPr>
          <w:p w14:paraId="354A2FBA" w14:textId="77777777" w:rsidR="0087043C" w:rsidRPr="005A33F2" w:rsidRDefault="0087043C" w:rsidP="00050D1B">
            <w:pPr>
              <w:keepNext/>
            </w:pPr>
          </w:p>
        </w:tc>
      </w:tr>
      <w:tr w:rsidR="0087043C" w:rsidRPr="005A33F2" w14:paraId="5FB405AB" w14:textId="77777777" w:rsidTr="00050D1B">
        <w:trPr>
          <w:jc w:val="center"/>
        </w:trPr>
        <w:tc>
          <w:tcPr>
            <w:tcW w:w="4876" w:type="dxa"/>
          </w:tcPr>
          <w:p w14:paraId="2FC2FBAA" w14:textId="77777777" w:rsidR="0087043C" w:rsidRPr="005A33F2" w:rsidRDefault="0087043C" w:rsidP="00050D1B">
            <w:pPr>
              <w:pStyle w:val="ColumnHeading"/>
              <w:keepNext/>
            </w:pPr>
            <w:r w:rsidRPr="005A33F2">
              <w:t>Projekt rezolucji</w:t>
            </w:r>
          </w:p>
        </w:tc>
        <w:tc>
          <w:tcPr>
            <w:tcW w:w="4876" w:type="dxa"/>
          </w:tcPr>
          <w:p w14:paraId="663D7B67" w14:textId="77777777" w:rsidR="0087043C" w:rsidRPr="005A33F2" w:rsidRDefault="0087043C" w:rsidP="00050D1B">
            <w:pPr>
              <w:pStyle w:val="ColumnHeading"/>
              <w:keepNext/>
            </w:pPr>
            <w:r w:rsidRPr="005A33F2">
              <w:t>Poprawka</w:t>
            </w:r>
          </w:p>
        </w:tc>
      </w:tr>
      <w:tr w:rsidR="0087043C" w:rsidRPr="005A33F2" w14:paraId="5366B92F" w14:textId="77777777" w:rsidTr="00050D1B">
        <w:trPr>
          <w:jc w:val="center"/>
        </w:trPr>
        <w:tc>
          <w:tcPr>
            <w:tcW w:w="4876" w:type="dxa"/>
          </w:tcPr>
          <w:p w14:paraId="184A5680" w14:textId="77777777" w:rsidR="0087043C" w:rsidRPr="005A33F2" w:rsidRDefault="0087043C" w:rsidP="00050D1B">
            <w:pPr>
              <w:pStyle w:val="Normal6"/>
              <w:rPr>
                <w:b/>
                <w:i/>
                <w:noProof w:val="0"/>
              </w:rPr>
            </w:pPr>
            <w:r w:rsidRPr="005A33F2">
              <w:rPr>
                <w:noProof w:val="0"/>
              </w:rPr>
              <w:t>90.</w:t>
            </w:r>
            <w:r w:rsidRPr="005A33F2">
              <w:rPr>
                <w:b/>
                <w:i/>
                <w:noProof w:val="0"/>
              </w:rPr>
              <w:tab/>
            </w:r>
            <w:r w:rsidRPr="005A33F2">
              <w:rPr>
                <w:noProof w:val="0"/>
              </w:rPr>
              <w:t>uważa utrzymanie finansowania polityki spójności po 2020 r. dla UE-27 przynajmniej na poziomie budżetu na lata 2014–2020 w cenach stałych za sprawę najwyższej wagi; podkreśla, że PKB powinien pozostać jednym z kryteriów przyznawania środków z funduszy polityki spójności, ale uważa, że powinien on być uzupełniony o dodatkowy zestaw wskaźników społecznych, środowiskowych i demograficznych, aby lepiej uwzględnić nowe rodzaje nierówności między regionami UE i w ich obrębie we wszystkich państwach członkowskich; popiera ponadto kontynuację w nowym okresie programowania elementów, które uczyniły politykę spójności bardziej nowoczesną i zorientowaną na wyniki w obecnych WRF, tj. koncentracji tematycznej</w:t>
            </w:r>
            <w:r w:rsidRPr="005A33F2">
              <w:rPr>
                <w:b/>
                <w:i/>
                <w:noProof w:val="0"/>
              </w:rPr>
              <w:t>,</w:t>
            </w:r>
            <w:r w:rsidRPr="005A33F2">
              <w:rPr>
                <w:noProof w:val="0"/>
              </w:rPr>
              <w:t xml:space="preserve"> </w:t>
            </w:r>
            <w:r w:rsidRPr="005A33F2">
              <w:rPr>
                <w:b/>
                <w:i/>
                <w:noProof w:val="0"/>
              </w:rPr>
              <w:t>warunków wstępnych,</w:t>
            </w:r>
            <w:r w:rsidRPr="005A33F2">
              <w:rPr>
                <w:noProof w:val="0"/>
              </w:rPr>
              <w:t xml:space="preserve"> ram wykonania </w:t>
            </w:r>
            <w:r w:rsidRPr="005A33F2">
              <w:rPr>
                <w:b/>
                <w:i/>
                <w:noProof w:val="0"/>
              </w:rPr>
              <w:t>i powiązania z zarządzaniem gospodarką</w:t>
            </w:r>
            <w:r w:rsidRPr="005A33F2">
              <w:rPr>
                <w:noProof w:val="0"/>
              </w:rPr>
              <w:t>;</w:t>
            </w:r>
          </w:p>
        </w:tc>
        <w:tc>
          <w:tcPr>
            <w:tcW w:w="4876" w:type="dxa"/>
          </w:tcPr>
          <w:p w14:paraId="76E53D1F" w14:textId="1977F639" w:rsidR="0087043C" w:rsidRPr="005A33F2" w:rsidRDefault="0087043C" w:rsidP="002B35EC">
            <w:pPr>
              <w:pStyle w:val="Normal6"/>
              <w:rPr>
                <w:b/>
                <w:i/>
                <w:noProof w:val="0"/>
                <w:szCs w:val="24"/>
              </w:rPr>
            </w:pPr>
            <w:r w:rsidRPr="005A33F2">
              <w:rPr>
                <w:noProof w:val="0"/>
              </w:rPr>
              <w:t>90.</w:t>
            </w:r>
            <w:r w:rsidRPr="005A33F2">
              <w:rPr>
                <w:b/>
                <w:i/>
                <w:noProof w:val="0"/>
              </w:rPr>
              <w:tab/>
            </w:r>
            <w:r w:rsidRPr="005A33F2">
              <w:rPr>
                <w:noProof w:val="0"/>
              </w:rPr>
              <w:t>uważa utrzymanie finansowania polityki spójności po 2020 r. dla UE-27 przynajmniej na poziomie budżetu na lata 2014–2020 w cenach stałych za sprawę najwyższej wagi;</w:t>
            </w:r>
            <w:r w:rsidRPr="005A33F2">
              <w:rPr>
                <w:b/>
                <w:i/>
                <w:noProof w:val="0"/>
              </w:rPr>
              <w:t xml:space="preserve"> wyraża głębokie zaniepokojenie niedawnymi oświadczeniami Komisji na temat możliwych poważnych cięć w budżecie polityki spójności, które mogą zostać dokonane w ramach następnych WRF i które wyłączyłyby niektóre lub nawet większość regionów z zakresu polityki spójności; domaga się utrzymania budżetu odpowiedniego do wyzwań stojących przed regionami i apeluje, by nie czynić z polityki spójności zmiennej dostosowawczej; przypomina, że objęcie wszystkich regionów UE polityką spójności jest dla Parlamentu Europejskiego kwestią niepodlegającą negocjacjom;</w:t>
            </w:r>
            <w:r w:rsidRPr="005A33F2">
              <w:rPr>
                <w:noProof w:val="0"/>
              </w:rPr>
              <w:t xml:space="preserve"> podkreśla, że PKB powinien pozostać jednym z kryteriów przyznawania środków z funduszy polityki spójności, ale uważa, że powinien on być uzupełniony o dodatkowy zestaw wskaźników społecznych, środowiskowych i demograficznych, aby lepiej uwzględnić nowe rodzaje nierówności między </w:t>
            </w:r>
            <w:r w:rsidRPr="005A33F2">
              <w:rPr>
                <w:noProof w:val="0"/>
              </w:rPr>
              <w:lastRenderedPageBreak/>
              <w:t>regionami UE i w ich obrębie we wszystkich państwach członkowskich;</w:t>
            </w:r>
            <w:r w:rsidRPr="005A33F2">
              <w:rPr>
                <w:b/>
                <w:i/>
                <w:noProof w:val="0"/>
              </w:rPr>
              <w:t xml:space="preserve"> jest przekonany, że głównym wyzwaniem dla przyszłej polityki spójności będzie zapewnienie regionom o średnich dochodach wystarczającego wsparcia w celu utrzymania ich pozytywnych ścieżek rozwoju oraz że polityka spójności musi zarówno zmniejszać dysproporcje między regionami i wewnątrz regionów, jak i zapobiegać pozostawaniu w tyle regionów znajdujących się w trudnej sytuacji poprzez rozważenie rozszerzenia zakresu i udziału funduszy dostępnych </w:t>
            </w:r>
            <w:r w:rsidR="000E6198">
              <w:rPr>
                <w:b/>
                <w:i/>
                <w:noProof w:val="0"/>
              </w:rPr>
              <w:t xml:space="preserve">dla kategorii regionów w fazie </w:t>
            </w:r>
            <w:r w:rsidRPr="005A33F2">
              <w:rPr>
                <w:b/>
                <w:i/>
                <w:noProof w:val="0"/>
              </w:rPr>
              <w:t>przejściowej.</w:t>
            </w:r>
            <w:r w:rsidRPr="005A33F2">
              <w:rPr>
                <w:noProof w:val="0"/>
              </w:rPr>
              <w:t xml:space="preserve"> popiera ponadto kontynuację w nowym okresie programowania elementów, które uczyniły politykę spójności bardziej nowoczesną i zorientowaną na wyniki w obecnych WRF, tj. koncentracji tematycznej </w:t>
            </w:r>
            <w:r w:rsidRPr="005A33F2">
              <w:rPr>
                <w:b/>
                <w:i/>
                <w:noProof w:val="0"/>
              </w:rPr>
              <w:t>i</w:t>
            </w:r>
            <w:r w:rsidRPr="005A33F2">
              <w:rPr>
                <w:noProof w:val="0"/>
              </w:rPr>
              <w:t xml:space="preserve"> ram wykonania;</w:t>
            </w:r>
          </w:p>
        </w:tc>
      </w:tr>
    </w:tbl>
    <w:p w14:paraId="26DB21B5" w14:textId="77777777" w:rsidR="0087043C" w:rsidRPr="005A33F2" w:rsidRDefault="0087043C" w:rsidP="00F13CD8">
      <w:pPr>
        <w:pStyle w:val="Olang"/>
      </w:pPr>
      <w:r w:rsidRPr="005A33F2">
        <w:lastRenderedPageBreak/>
        <w:t xml:space="preserve">Or. </w:t>
      </w:r>
      <w:r w:rsidRPr="005A33F2">
        <w:rPr>
          <w:rStyle w:val="HideTWBExt"/>
          <w:noProof w:val="0"/>
        </w:rPr>
        <w:t>&lt;Original&gt;</w:t>
      </w:r>
      <w:r w:rsidR="004D572A" w:rsidRPr="005A33F2">
        <w:rPr>
          <w:rStyle w:val="HideTWBInt"/>
        </w:rPr>
        <w:t>{EN}</w:t>
      </w:r>
      <w:r w:rsidR="004D572A" w:rsidRPr="005A33F2">
        <w:t>en</w:t>
      </w:r>
      <w:r w:rsidRPr="005A33F2">
        <w:rPr>
          <w:rStyle w:val="HideTWBExt"/>
          <w:noProof w:val="0"/>
        </w:rPr>
        <w:t>&lt;/Original&gt;</w:t>
      </w:r>
    </w:p>
    <w:p w14:paraId="3FA8EA3B" w14:textId="77777777" w:rsidR="0087043C" w:rsidRPr="005A33F2" w:rsidRDefault="0087043C" w:rsidP="0087043C">
      <w:pPr>
        <w:sectPr w:rsidR="0087043C" w:rsidRPr="005A33F2" w:rsidSect="00EA204F">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4E2EAC3B" w14:textId="77777777" w:rsidR="0087043C" w:rsidRPr="005A33F2" w:rsidRDefault="0087043C" w:rsidP="0087043C">
      <w:r w:rsidRPr="005A33F2">
        <w:rPr>
          <w:rStyle w:val="HideTWBExt"/>
          <w:noProof w:val="0"/>
        </w:rPr>
        <w:lastRenderedPageBreak/>
        <w:t>&lt;/Amend&gt;</w:t>
      </w:r>
    </w:p>
    <w:p w14:paraId="6F922241"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121</w:t>
      </w:r>
      <w:r w:rsidRPr="005A33F2">
        <w:rPr>
          <w:rStyle w:val="HideTWBExt"/>
          <w:noProof w:val="0"/>
        </w:rPr>
        <w:t>&lt;/NumAm&gt;</w:t>
      </w:r>
    </w:p>
    <w:p w14:paraId="54391B1D"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121</w:t>
      </w:r>
      <w:r w:rsidRPr="005A33F2">
        <w:rPr>
          <w:rStyle w:val="HideTWBExt"/>
          <w:b w:val="0"/>
          <w:noProof w:val="0"/>
        </w:rPr>
        <w:t>&lt;/NumAm&gt;</w:t>
      </w:r>
    </w:p>
    <w:p w14:paraId="2DD1F8FC" w14:textId="77777777" w:rsidR="0087043C" w:rsidRPr="005A33F2" w:rsidRDefault="0087043C" w:rsidP="0087043C">
      <w:pPr>
        <w:pStyle w:val="NormalBold"/>
      </w:pPr>
      <w:r w:rsidRPr="005A33F2">
        <w:rPr>
          <w:rStyle w:val="HideTWBExt"/>
          <w:b w:val="0"/>
          <w:noProof w:val="0"/>
        </w:rPr>
        <w:t>&lt;RepeatBlock-By&gt;&lt;Members&gt;</w:t>
      </w:r>
      <w:r w:rsidRPr="005A33F2">
        <w:t>Martina Michels, Martina Anderson, Lynn Boylan, Matt Carthy, Kostas Chrysogonos, Javier Couso Permuy, Luke Ming Flanagan, Tania González Peñas, Kateřina Konečná, Paloma López Bermejo, Jiří Maštálka, Liadh Ní Riada, Dimitrios Papadimoulis, Sofia Sakorafa, Helmut Scholz</w:t>
      </w:r>
      <w:r w:rsidRPr="005A33F2">
        <w:rPr>
          <w:rStyle w:val="HideTWBExt"/>
          <w:b w:val="0"/>
          <w:noProof w:val="0"/>
        </w:rPr>
        <w:t>&lt;/Members&gt;</w:t>
      </w:r>
    </w:p>
    <w:p w14:paraId="6B49A007"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028D2D80" w14:textId="77777777" w:rsidR="0087043C" w:rsidRPr="005A33F2" w:rsidRDefault="0087043C" w:rsidP="0087043C">
      <w:r w:rsidRPr="005A33F2">
        <w:rPr>
          <w:rStyle w:val="HideTWBExt"/>
          <w:noProof w:val="0"/>
        </w:rPr>
        <w:t>&lt;/RepeatBlock-By&gt;</w:t>
      </w:r>
    </w:p>
    <w:p w14:paraId="7D172BD6"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7CF9B49D"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1292F654" w14:textId="31C40DF6"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2B00C1C5"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57166075"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107F43B2" w14:textId="77777777" w:rsidR="0087043C" w:rsidRPr="005A33F2" w:rsidRDefault="0087043C" w:rsidP="0087043C">
      <w:pPr>
        <w:pStyle w:val="NormalBold"/>
      </w:pPr>
      <w:r w:rsidRPr="005A33F2">
        <w:rPr>
          <w:rStyle w:val="HideTWBExt"/>
          <w:b w:val="0"/>
          <w:noProof w:val="0"/>
        </w:rPr>
        <w:t>&lt;Article&gt;</w:t>
      </w:r>
      <w:r w:rsidRPr="005A33F2">
        <w:t>Ustęp 90 a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36560E00" w14:textId="77777777" w:rsidTr="00050D1B">
        <w:trPr>
          <w:jc w:val="center"/>
        </w:trPr>
        <w:tc>
          <w:tcPr>
            <w:tcW w:w="9752" w:type="dxa"/>
            <w:gridSpan w:val="2"/>
          </w:tcPr>
          <w:p w14:paraId="7D54B94F" w14:textId="77777777" w:rsidR="0087043C" w:rsidRPr="005A33F2" w:rsidRDefault="0087043C" w:rsidP="00050D1B">
            <w:pPr>
              <w:keepNext/>
            </w:pPr>
          </w:p>
        </w:tc>
      </w:tr>
      <w:tr w:rsidR="0087043C" w:rsidRPr="005A33F2" w14:paraId="0D2C1EAF" w14:textId="77777777" w:rsidTr="00050D1B">
        <w:trPr>
          <w:jc w:val="center"/>
        </w:trPr>
        <w:tc>
          <w:tcPr>
            <w:tcW w:w="4876" w:type="dxa"/>
          </w:tcPr>
          <w:p w14:paraId="1E63EB0C" w14:textId="77777777" w:rsidR="0087043C" w:rsidRPr="005A33F2" w:rsidRDefault="004D572A" w:rsidP="00050D1B">
            <w:pPr>
              <w:pStyle w:val="ColumnHeading"/>
              <w:keepNext/>
            </w:pPr>
            <w:r w:rsidRPr="005A33F2">
              <w:t>Projekt rezolucji</w:t>
            </w:r>
          </w:p>
        </w:tc>
        <w:tc>
          <w:tcPr>
            <w:tcW w:w="4876" w:type="dxa"/>
          </w:tcPr>
          <w:p w14:paraId="7A3CE50D" w14:textId="77777777" w:rsidR="0087043C" w:rsidRPr="005A33F2" w:rsidRDefault="0087043C" w:rsidP="00050D1B">
            <w:pPr>
              <w:pStyle w:val="ColumnHeading"/>
              <w:keepNext/>
            </w:pPr>
            <w:r w:rsidRPr="005A33F2">
              <w:t>Poprawka</w:t>
            </w:r>
          </w:p>
        </w:tc>
      </w:tr>
      <w:tr w:rsidR="0087043C" w:rsidRPr="005A33F2" w14:paraId="53DA92ED" w14:textId="77777777" w:rsidTr="00050D1B">
        <w:trPr>
          <w:jc w:val="center"/>
        </w:trPr>
        <w:tc>
          <w:tcPr>
            <w:tcW w:w="4876" w:type="dxa"/>
          </w:tcPr>
          <w:p w14:paraId="70A1D5E5" w14:textId="77777777" w:rsidR="0087043C" w:rsidRPr="005A33F2" w:rsidRDefault="004D572A" w:rsidP="00050D1B">
            <w:pPr>
              <w:pStyle w:val="Normal6"/>
              <w:rPr>
                <w:noProof w:val="0"/>
              </w:rPr>
            </w:pPr>
            <w:r w:rsidRPr="005A33F2">
              <w:rPr>
                <w:noProof w:val="0"/>
              </w:rPr>
              <w:t xml:space="preserve"> </w:t>
            </w:r>
          </w:p>
        </w:tc>
        <w:tc>
          <w:tcPr>
            <w:tcW w:w="4876" w:type="dxa"/>
          </w:tcPr>
          <w:p w14:paraId="0B97A67C" w14:textId="77777777" w:rsidR="0087043C" w:rsidRPr="005A33F2" w:rsidRDefault="004D572A" w:rsidP="00050D1B">
            <w:pPr>
              <w:pStyle w:val="Normal6"/>
              <w:rPr>
                <w:b/>
                <w:i/>
                <w:noProof w:val="0"/>
                <w:szCs w:val="24"/>
              </w:rPr>
            </w:pPr>
            <w:r w:rsidRPr="005A33F2">
              <w:rPr>
                <w:b/>
                <w:i/>
                <w:noProof w:val="0"/>
              </w:rPr>
              <w:t>90a.</w:t>
            </w:r>
            <w:r w:rsidRPr="005A33F2">
              <w:rPr>
                <w:b/>
                <w:i/>
                <w:noProof w:val="0"/>
              </w:rPr>
              <w:tab/>
              <w:t>potwierdza swoje stanowisko, że polityka spójności nie może podlegać żadnym warunkom na szczeblu europejskim, na które władze lokalne i regionalne oraz inni beneficjenci nie mogą mieć wpływu;</w:t>
            </w:r>
          </w:p>
        </w:tc>
      </w:tr>
    </w:tbl>
    <w:p w14:paraId="03436A90" w14:textId="77777777" w:rsidR="0087043C" w:rsidRPr="005A33F2" w:rsidRDefault="0087043C" w:rsidP="00F13CD8">
      <w:pPr>
        <w:pStyle w:val="Olang"/>
      </w:pPr>
      <w:r w:rsidRPr="005A33F2">
        <w:t xml:space="preserve">Or. </w:t>
      </w:r>
      <w:r w:rsidRPr="005A33F2">
        <w:rPr>
          <w:rStyle w:val="HideTWBExt"/>
          <w:noProof w:val="0"/>
        </w:rPr>
        <w:t>&lt;Original&gt;</w:t>
      </w:r>
      <w:r w:rsidR="004D572A" w:rsidRPr="005A33F2">
        <w:rPr>
          <w:rStyle w:val="HideTWBInt"/>
        </w:rPr>
        <w:t>{EN}</w:t>
      </w:r>
      <w:r w:rsidR="004D572A" w:rsidRPr="005A33F2">
        <w:t>en</w:t>
      </w:r>
      <w:r w:rsidRPr="005A33F2">
        <w:rPr>
          <w:rStyle w:val="HideTWBExt"/>
          <w:noProof w:val="0"/>
        </w:rPr>
        <w:t>&lt;/Original&gt;</w:t>
      </w:r>
    </w:p>
    <w:p w14:paraId="4C5BCF55" w14:textId="77777777" w:rsidR="0087043C" w:rsidRPr="005A33F2" w:rsidRDefault="0087043C" w:rsidP="0087043C">
      <w:pPr>
        <w:sectPr w:rsidR="0087043C" w:rsidRPr="005A33F2" w:rsidSect="00EA204F">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792DD27C" w14:textId="77777777" w:rsidR="0087043C" w:rsidRPr="005A33F2" w:rsidRDefault="0087043C" w:rsidP="0087043C">
      <w:r w:rsidRPr="005A33F2">
        <w:rPr>
          <w:rStyle w:val="HideTWBExt"/>
          <w:noProof w:val="0"/>
        </w:rPr>
        <w:lastRenderedPageBreak/>
        <w:t>&lt;/Amend&gt;</w:t>
      </w:r>
    </w:p>
    <w:p w14:paraId="6DF0D163"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122</w:t>
      </w:r>
      <w:r w:rsidRPr="005A33F2">
        <w:rPr>
          <w:rStyle w:val="HideTWBExt"/>
          <w:noProof w:val="0"/>
        </w:rPr>
        <w:t>&lt;/NumAm&gt;</w:t>
      </w:r>
    </w:p>
    <w:p w14:paraId="4A9DA3FF"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122</w:t>
      </w:r>
      <w:r w:rsidRPr="005A33F2">
        <w:rPr>
          <w:rStyle w:val="HideTWBExt"/>
          <w:b w:val="0"/>
          <w:noProof w:val="0"/>
        </w:rPr>
        <w:t>&lt;/NumAm&gt;</w:t>
      </w:r>
    </w:p>
    <w:p w14:paraId="1CA9502B" w14:textId="77777777" w:rsidR="0087043C" w:rsidRPr="005A33F2" w:rsidRDefault="0087043C" w:rsidP="0087043C">
      <w:pPr>
        <w:pStyle w:val="NormalBold"/>
      </w:pPr>
      <w:r w:rsidRPr="005A33F2">
        <w:rPr>
          <w:rStyle w:val="HideTWBExt"/>
          <w:b w:val="0"/>
          <w:noProof w:val="0"/>
        </w:rPr>
        <w:t>&lt;RepeatBlock-By&gt;&lt;Members&gt;</w:t>
      </w:r>
      <w:r w:rsidRPr="005A33F2">
        <w:t>Younous Omarjee, Martina Anderson, Lynn Boylan, Matt Carthy, Kostas Chrysogonos, Luke Ming Flanagan, Tania González Peñas, Kateřina Konečná, Jiří Maštálka, Liadh Ní Riada, Dimitrios Papadimoulis, Helmut Scholz, Sofia Sakorafa, Martina Michels</w:t>
      </w:r>
      <w:r w:rsidRPr="005A33F2">
        <w:rPr>
          <w:rStyle w:val="HideTWBExt"/>
          <w:b w:val="0"/>
          <w:noProof w:val="0"/>
        </w:rPr>
        <w:t>&lt;/Members&gt;</w:t>
      </w:r>
    </w:p>
    <w:p w14:paraId="267555FE"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7E70B8FA" w14:textId="77777777" w:rsidR="0087043C" w:rsidRPr="005A33F2" w:rsidRDefault="0087043C" w:rsidP="0087043C">
      <w:r w:rsidRPr="005A33F2">
        <w:rPr>
          <w:rStyle w:val="HideTWBExt"/>
          <w:noProof w:val="0"/>
        </w:rPr>
        <w:t>&lt;/RepeatBlock-By&gt;</w:t>
      </w:r>
    </w:p>
    <w:p w14:paraId="45754881"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3F6B561A"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13D30A1A" w14:textId="61C9C7EE"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22373514"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3AFC0B7F"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7251C8B2" w14:textId="77777777" w:rsidR="0087043C" w:rsidRPr="005A33F2" w:rsidRDefault="0087043C" w:rsidP="0087043C">
      <w:pPr>
        <w:pStyle w:val="NormalBold"/>
      </w:pPr>
      <w:r w:rsidRPr="005A33F2">
        <w:rPr>
          <w:rStyle w:val="HideTWBExt"/>
          <w:b w:val="0"/>
          <w:noProof w:val="0"/>
        </w:rPr>
        <w:t>&lt;Article&gt;</w:t>
      </w:r>
      <w:r w:rsidRPr="005A33F2">
        <w:t>Ustęp 90 b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369EBEBD" w14:textId="77777777" w:rsidTr="00050D1B">
        <w:trPr>
          <w:jc w:val="center"/>
        </w:trPr>
        <w:tc>
          <w:tcPr>
            <w:tcW w:w="9752" w:type="dxa"/>
            <w:gridSpan w:val="2"/>
          </w:tcPr>
          <w:p w14:paraId="468D5265" w14:textId="77777777" w:rsidR="0087043C" w:rsidRPr="005A33F2" w:rsidRDefault="0087043C" w:rsidP="00050D1B">
            <w:pPr>
              <w:keepNext/>
            </w:pPr>
          </w:p>
        </w:tc>
      </w:tr>
      <w:tr w:rsidR="0087043C" w:rsidRPr="005A33F2" w14:paraId="1D78C72C" w14:textId="77777777" w:rsidTr="00050D1B">
        <w:trPr>
          <w:jc w:val="center"/>
        </w:trPr>
        <w:tc>
          <w:tcPr>
            <w:tcW w:w="4876" w:type="dxa"/>
          </w:tcPr>
          <w:p w14:paraId="03082E88" w14:textId="77777777" w:rsidR="0087043C" w:rsidRPr="005A33F2" w:rsidRDefault="004D572A" w:rsidP="00050D1B">
            <w:pPr>
              <w:pStyle w:val="ColumnHeading"/>
              <w:keepNext/>
            </w:pPr>
            <w:r w:rsidRPr="005A33F2">
              <w:t>Projekt rezolucji</w:t>
            </w:r>
          </w:p>
        </w:tc>
        <w:tc>
          <w:tcPr>
            <w:tcW w:w="4876" w:type="dxa"/>
          </w:tcPr>
          <w:p w14:paraId="6BEDD106" w14:textId="77777777" w:rsidR="0087043C" w:rsidRPr="005A33F2" w:rsidRDefault="0087043C" w:rsidP="00050D1B">
            <w:pPr>
              <w:pStyle w:val="ColumnHeading"/>
              <w:keepNext/>
            </w:pPr>
            <w:r w:rsidRPr="005A33F2">
              <w:t>Poprawka</w:t>
            </w:r>
          </w:p>
        </w:tc>
      </w:tr>
      <w:tr w:rsidR="0087043C" w:rsidRPr="005A33F2" w14:paraId="339441CA" w14:textId="77777777" w:rsidTr="00050D1B">
        <w:trPr>
          <w:jc w:val="center"/>
        </w:trPr>
        <w:tc>
          <w:tcPr>
            <w:tcW w:w="4876" w:type="dxa"/>
          </w:tcPr>
          <w:p w14:paraId="3D7DB46F" w14:textId="77777777" w:rsidR="0087043C" w:rsidRPr="005A33F2" w:rsidRDefault="004D572A" w:rsidP="00050D1B">
            <w:pPr>
              <w:pStyle w:val="Normal6"/>
              <w:rPr>
                <w:noProof w:val="0"/>
              </w:rPr>
            </w:pPr>
            <w:r w:rsidRPr="005A33F2">
              <w:rPr>
                <w:noProof w:val="0"/>
              </w:rPr>
              <w:t xml:space="preserve"> </w:t>
            </w:r>
          </w:p>
        </w:tc>
        <w:tc>
          <w:tcPr>
            <w:tcW w:w="4876" w:type="dxa"/>
          </w:tcPr>
          <w:p w14:paraId="1A7FCAD0" w14:textId="6C9675DE" w:rsidR="0087043C" w:rsidRPr="005A33F2" w:rsidRDefault="004D572A" w:rsidP="00FD0DC3">
            <w:pPr>
              <w:pStyle w:val="Normal6"/>
              <w:rPr>
                <w:b/>
                <w:i/>
                <w:noProof w:val="0"/>
                <w:szCs w:val="24"/>
              </w:rPr>
            </w:pPr>
            <w:r w:rsidRPr="005A33F2">
              <w:rPr>
                <w:b/>
                <w:i/>
                <w:noProof w:val="0"/>
              </w:rPr>
              <w:t>90b.</w:t>
            </w:r>
            <w:r w:rsidRPr="005A33F2">
              <w:rPr>
                <w:b/>
                <w:i/>
                <w:noProof w:val="0"/>
              </w:rPr>
              <w:tab/>
              <w:t>uważa, że w następnych WRF należy zapewnić wystarczające środki na osiągnięcie celów spójności gospodarczej, społecznej i terytorialnej w regionach najbardziej oddalonych Unii Europejskiej, a także na specjalne środki w tych regionach przewidziane w art. 349 TFUE, zgodnie z celami i zasadami przedstawionymi w komunikacie Komisji dotyczącym silniejszego i odnowionego partnerstwa strategicznego z regionami najbardziej oddalonymi UE;</w:t>
            </w:r>
          </w:p>
        </w:tc>
      </w:tr>
    </w:tbl>
    <w:p w14:paraId="59ACAD03" w14:textId="77777777" w:rsidR="0087043C" w:rsidRPr="005A33F2" w:rsidRDefault="0087043C" w:rsidP="00F13CD8">
      <w:pPr>
        <w:pStyle w:val="Olang"/>
      </w:pPr>
      <w:r w:rsidRPr="005A33F2">
        <w:t xml:space="preserve">Or. </w:t>
      </w:r>
      <w:r w:rsidRPr="005A33F2">
        <w:rPr>
          <w:rStyle w:val="HideTWBExt"/>
          <w:noProof w:val="0"/>
        </w:rPr>
        <w:t>&lt;Original&gt;</w:t>
      </w:r>
      <w:r w:rsidR="004D572A" w:rsidRPr="005A33F2">
        <w:rPr>
          <w:rStyle w:val="HideTWBInt"/>
        </w:rPr>
        <w:t>{EN}</w:t>
      </w:r>
      <w:r w:rsidR="004D572A" w:rsidRPr="005A33F2">
        <w:t>en</w:t>
      </w:r>
      <w:r w:rsidRPr="005A33F2">
        <w:rPr>
          <w:rStyle w:val="HideTWBExt"/>
          <w:noProof w:val="0"/>
        </w:rPr>
        <w:t>&lt;/Original&gt;</w:t>
      </w:r>
    </w:p>
    <w:p w14:paraId="507622A2" w14:textId="77777777" w:rsidR="0087043C" w:rsidRPr="005A33F2" w:rsidRDefault="0087043C" w:rsidP="0087043C">
      <w:pPr>
        <w:sectPr w:rsidR="0087043C" w:rsidRPr="005A33F2" w:rsidSect="00EA204F">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5F1B72D2" w14:textId="77777777" w:rsidR="0087043C" w:rsidRPr="005A33F2" w:rsidRDefault="0087043C" w:rsidP="0087043C">
      <w:r w:rsidRPr="005A33F2">
        <w:rPr>
          <w:rStyle w:val="HideTWBExt"/>
          <w:noProof w:val="0"/>
        </w:rPr>
        <w:lastRenderedPageBreak/>
        <w:t>&lt;/Amend&gt;</w:t>
      </w:r>
    </w:p>
    <w:p w14:paraId="3B10D78D"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123</w:t>
      </w:r>
      <w:r w:rsidRPr="005A33F2">
        <w:rPr>
          <w:rStyle w:val="HideTWBExt"/>
          <w:noProof w:val="0"/>
        </w:rPr>
        <w:t>&lt;/NumAm&gt;</w:t>
      </w:r>
    </w:p>
    <w:p w14:paraId="102A2055"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123</w:t>
      </w:r>
      <w:r w:rsidRPr="005A33F2">
        <w:rPr>
          <w:rStyle w:val="HideTWBExt"/>
          <w:b w:val="0"/>
          <w:noProof w:val="0"/>
        </w:rPr>
        <w:t>&lt;/NumAm&gt;</w:t>
      </w:r>
    </w:p>
    <w:p w14:paraId="3B2703C4" w14:textId="77777777" w:rsidR="0087043C" w:rsidRPr="005A33F2" w:rsidRDefault="0087043C" w:rsidP="0087043C">
      <w:pPr>
        <w:pStyle w:val="NormalBold"/>
      </w:pPr>
      <w:r w:rsidRPr="005A33F2">
        <w:rPr>
          <w:rStyle w:val="HideTWBExt"/>
          <w:b w:val="0"/>
          <w:noProof w:val="0"/>
        </w:rPr>
        <w:t>&lt;RepeatBlock-By&gt;&lt;Members&gt;</w:t>
      </w:r>
      <w:r w:rsidRPr="005A33F2">
        <w:t>Xabier Benito Ziluaga, Javier Couso Permuy, Luke Ming Flanagan, Tania González Peñas, Paloma López Bermejo, Martina Michels, Lola Sánchez Caldentey, Estefanía Torres Martínez, Miguel Urbán Crespo</w:t>
      </w:r>
      <w:r w:rsidRPr="005A33F2">
        <w:rPr>
          <w:rStyle w:val="HideTWBExt"/>
          <w:b w:val="0"/>
          <w:noProof w:val="0"/>
        </w:rPr>
        <w:t>&lt;/Members&gt;</w:t>
      </w:r>
    </w:p>
    <w:p w14:paraId="62C85A75"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3B4315B1" w14:textId="77777777" w:rsidR="0087043C" w:rsidRPr="005A33F2" w:rsidRDefault="0087043C" w:rsidP="0087043C">
      <w:r w:rsidRPr="005A33F2">
        <w:rPr>
          <w:rStyle w:val="HideTWBExt"/>
          <w:noProof w:val="0"/>
        </w:rPr>
        <w:t>&lt;/RepeatBlock-By&gt;</w:t>
      </w:r>
    </w:p>
    <w:p w14:paraId="17A40351"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0A1FF001"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064704F9" w14:textId="799CF91E"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6D96772E"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40671ECA"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4F15079E" w14:textId="77777777" w:rsidR="0087043C" w:rsidRPr="005A33F2" w:rsidRDefault="0087043C" w:rsidP="0087043C">
      <w:pPr>
        <w:pStyle w:val="NormalBold"/>
      </w:pPr>
      <w:r w:rsidRPr="005A33F2">
        <w:rPr>
          <w:rStyle w:val="HideTWBExt"/>
          <w:b w:val="0"/>
          <w:noProof w:val="0"/>
        </w:rPr>
        <w:t>&lt;Article&gt;</w:t>
      </w:r>
      <w:r w:rsidRPr="005A33F2">
        <w:t>Ustęp 91</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3D84F821" w14:textId="77777777" w:rsidTr="00050D1B">
        <w:trPr>
          <w:jc w:val="center"/>
        </w:trPr>
        <w:tc>
          <w:tcPr>
            <w:tcW w:w="9752" w:type="dxa"/>
            <w:gridSpan w:val="2"/>
          </w:tcPr>
          <w:p w14:paraId="74D2293D" w14:textId="77777777" w:rsidR="0087043C" w:rsidRPr="005A33F2" w:rsidRDefault="0087043C" w:rsidP="00050D1B">
            <w:pPr>
              <w:keepNext/>
            </w:pPr>
          </w:p>
        </w:tc>
      </w:tr>
      <w:tr w:rsidR="0087043C" w:rsidRPr="005A33F2" w14:paraId="04746DAD" w14:textId="77777777" w:rsidTr="00050D1B">
        <w:trPr>
          <w:jc w:val="center"/>
        </w:trPr>
        <w:tc>
          <w:tcPr>
            <w:tcW w:w="4876" w:type="dxa"/>
          </w:tcPr>
          <w:p w14:paraId="312FE447" w14:textId="77777777" w:rsidR="0087043C" w:rsidRPr="005A33F2" w:rsidRDefault="00DC33B8" w:rsidP="00050D1B">
            <w:pPr>
              <w:pStyle w:val="ColumnHeading"/>
              <w:keepNext/>
            </w:pPr>
            <w:r w:rsidRPr="005A33F2">
              <w:t>Projekt rezolucji</w:t>
            </w:r>
          </w:p>
        </w:tc>
        <w:tc>
          <w:tcPr>
            <w:tcW w:w="4876" w:type="dxa"/>
          </w:tcPr>
          <w:p w14:paraId="15554CEA" w14:textId="77777777" w:rsidR="0087043C" w:rsidRPr="005A33F2" w:rsidRDefault="0087043C" w:rsidP="00050D1B">
            <w:pPr>
              <w:pStyle w:val="ColumnHeading"/>
              <w:keepNext/>
            </w:pPr>
            <w:r w:rsidRPr="005A33F2">
              <w:t>Poprawka</w:t>
            </w:r>
          </w:p>
        </w:tc>
      </w:tr>
      <w:tr w:rsidR="0087043C" w:rsidRPr="005A33F2" w14:paraId="727F21B5" w14:textId="77777777" w:rsidTr="00050D1B">
        <w:trPr>
          <w:jc w:val="center"/>
        </w:trPr>
        <w:tc>
          <w:tcPr>
            <w:tcW w:w="4876" w:type="dxa"/>
          </w:tcPr>
          <w:p w14:paraId="01A02FF6" w14:textId="77777777" w:rsidR="0087043C" w:rsidRPr="005A33F2" w:rsidRDefault="00DC33B8" w:rsidP="00050D1B">
            <w:pPr>
              <w:pStyle w:val="Normal6"/>
              <w:rPr>
                <w:b/>
                <w:i/>
                <w:noProof w:val="0"/>
              </w:rPr>
            </w:pPr>
            <w:r w:rsidRPr="005A33F2">
              <w:rPr>
                <w:noProof w:val="0"/>
              </w:rPr>
              <w:t>91.</w:t>
            </w:r>
            <w:r w:rsidRPr="005A33F2">
              <w:rPr>
                <w:b/>
                <w:i/>
                <w:noProof w:val="0"/>
              </w:rPr>
              <w:tab/>
            </w:r>
            <w:r w:rsidRPr="005A33F2">
              <w:rPr>
                <w:noProof w:val="0"/>
              </w:rPr>
              <w:t xml:space="preserve">zdecydowanie opowiada się za </w:t>
            </w:r>
            <w:r w:rsidRPr="005A33F2">
              <w:rPr>
                <w:b/>
                <w:i/>
                <w:noProof w:val="0"/>
              </w:rPr>
              <w:t>realizacją zobowiązań wynikających z art. 9 TFUE związanych z budowaniem</w:t>
            </w:r>
            <w:r w:rsidRPr="005A33F2">
              <w:rPr>
                <w:noProof w:val="0"/>
              </w:rPr>
              <w:t xml:space="preserve"> Europy Socjalnej i </w:t>
            </w:r>
            <w:r w:rsidRPr="005A33F2">
              <w:rPr>
                <w:b/>
                <w:i/>
                <w:noProof w:val="0"/>
              </w:rPr>
              <w:t>wdrażaniem</w:t>
            </w:r>
            <w:r w:rsidRPr="005A33F2">
              <w:rPr>
                <w:noProof w:val="0"/>
              </w:rPr>
              <w:t xml:space="preserve"> Europejskiego filaru praw socjalnych, </w:t>
            </w:r>
            <w:r w:rsidRPr="005A33F2">
              <w:rPr>
                <w:b/>
                <w:i/>
                <w:noProof w:val="0"/>
              </w:rPr>
              <w:t>opierając się na zrównoważonym wzroście wysoko konkurencyjnej społecznej gospodarki rynkowej,</w:t>
            </w:r>
            <w:r w:rsidRPr="005A33F2">
              <w:rPr>
                <w:noProof w:val="0"/>
              </w:rPr>
              <w:t xml:space="preserve"> dążąc do osiągnięcia pełnego zatrudnienia i postępu społecznego oraz promując równouprawnienie płci, solidarność międzypokoleniową oraz ochronę praw dziecka zgodnie z postanowieniami </w:t>
            </w:r>
            <w:r w:rsidRPr="005A33F2">
              <w:rPr>
                <w:b/>
                <w:i/>
                <w:noProof w:val="0"/>
              </w:rPr>
              <w:t>Traktatu</w:t>
            </w:r>
            <w:r w:rsidRPr="005A33F2">
              <w:rPr>
                <w:noProof w:val="0"/>
              </w:rPr>
              <w:t>; podkreśla, że takie wdrożenie wymaga odpowiedniego finansowania polityki społecznej oraz zwraca uwagę na wynikającą z tego potrzebę wzmocnienia istniejących instrumentów przyczyniających się do realizacji tych celów, w szczególności EFS, Inicjatywy na rzecz zatrudnienia ludzi młodych, Europejskiego Funduszu Pomocy Najbardziej Potrzebującym, EFG i EaSI; nalega, by zostały one zagwarantowane w następnych WRF oraz by nadal były wdrażane głównie poprzez dotacje;</w:t>
            </w:r>
          </w:p>
        </w:tc>
        <w:tc>
          <w:tcPr>
            <w:tcW w:w="4876" w:type="dxa"/>
          </w:tcPr>
          <w:p w14:paraId="795CA6FD" w14:textId="2698869E" w:rsidR="0087043C" w:rsidRPr="005A33F2" w:rsidRDefault="00DC33B8" w:rsidP="00260068">
            <w:pPr>
              <w:pStyle w:val="Normal6"/>
              <w:rPr>
                <w:b/>
                <w:i/>
                <w:noProof w:val="0"/>
                <w:szCs w:val="24"/>
              </w:rPr>
            </w:pPr>
            <w:r w:rsidRPr="005A33F2">
              <w:rPr>
                <w:noProof w:val="0"/>
              </w:rPr>
              <w:t>91.</w:t>
            </w:r>
            <w:r w:rsidRPr="005A33F2">
              <w:rPr>
                <w:b/>
                <w:i/>
                <w:noProof w:val="0"/>
              </w:rPr>
              <w:tab/>
            </w:r>
            <w:r w:rsidRPr="005A33F2">
              <w:rPr>
                <w:noProof w:val="0"/>
              </w:rPr>
              <w:t xml:space="preserve">zdecydowanie opowiada się za </w:t>
            </w:r>
            <w:r w:rsidRPr="005A33F2">
              <w:rPr>
                <w:b/>
                <w:i/>
                <w:noProof w:val="0"/>
              </w:rPr>
              <w:t xml:space="preserve">reorientacją struktury europejskiej w celu wdrożenia </w:t>
            </w:r>
            <w:r w:rsidRPr="005A33F2">
              <w:rPr>
                <w:noProof w:val="0"/>
              </w:rPr>
              <w:t>Europy Socjalnej i Europejskiego filaru praw socjalnych,</w:t>
            </w:r>
            <w:r w:rsidRPr="005A33F2">
              <w:rPr>
                <w:b/>
                <w:i/>
                <w:noProof w:val="0"/>
              </w:rPr>
              <w:t xml:space="preserve"> </w:t>
            </w:r>
            <w:r w:rsidRPr="005A33F2">
              <w:rPr>
                <w:noProof w:val="0"/>
              </w:rPr>
              <w:t xml:space="preserve">dążąc do osiągnięcia pełnego zatrudnienia i postępu społecznego oraz promując równouprawnienie płci, solidarność międzypokoleniową oraz ochronę praw dziecka zgodnie z postanowieniami </w:t>
            </w:r>
            <w:r w:rsidRPr="005A33F2">
              <w:rPr>
                <w:b/>
                <w:i/>
                <w:noProof w:val="0"/>
              </w:rPr>
              <w:t>TFUE</w:t>
            </w:r>
            <w:r w:rsidRPr="005A33F2">
              <w:rPr>
                <w:noProof w:val="0"/>
              </w:rPr>
              <w:t xml:space="preserve">; podkreśla, że takie wdrożenie wymaga odpowiedniego finansowania polityki społecznej oraz zwraca uwagę na wynikającą z tego potrzebę wzmocnienia istniejących instrumentów przyczyniających się do realizacji tych celów, w szczególności EFS, Inicjatywy na rzecz zatrudnienia ludzi młodych, Europejskiego Funduszu Pomocy Najbardziej Potrzebującym, EFG i EaSI; nalega, by </w:t>
            </w:r>
            <w:r w:rsidRPr="005A33F2">
              <w:rPr>
                <w:b/>
                <w:i/>
                <w:noProof w:val="0"/>
              </w:rPr>
              <w:t>nie tylko</w:t>
            </w:r>
            <w:r w:rsidRPr="005A33F2">
              <w:rPr>
                <w:noProof w:val="0"/>
              </w:rPr>
              <w:t xml:space="preserve"> zostały one zagwarantowane w następnych WRF</w:t>
            </w:r>
            <w:r w:rsidRPr="005A33F2">
              <w:rPr>
                <w:b/>
                <w:i/>
                <w:noProof w:val="0"/>
              </w:rPr>
              <w:t xml:space="preserve">, lecz również wzmocnione finansowo z myślą o osiągnięciu ich celów, </w:t>
            </w:r>
            <w:r w:rsidRPr="005A33F2">
              <w:rPr>
                <w:noProof w:val="0"/>
              </w:rPr>
              <w:t>oraz by nadal były wdrażane głównie poprzez dotacje;</w:t>
            </w:r>
          </w:p>
        </w:tc>
      </w:tr>
    </w:tbl>
    <w:p w14:paraId="123D146B" w14:textId="77777777" w:rsidR="0087043C" w:rsidRPr="005A33F2" w:rsidRDefault="0087043C" w:rsidP="00F13CD8">
      <w:pPr>
        <w:pStyle w:val="Olang"/>
      </w:pPr>
      <w:r w:rsidRPr="005A33F2">
        <w:t xml:space="preserve">Or. </w:t>
      </w:r>
      <w:r w:rsidRPr="005A33F2">
        <w:rPr>
          <w:rStyle w:val="HideTWBExt"/>
          <w:noProof w:val="0"/>
        </w:rPr>
        <w:t>&lt;Original&gt;</w:t>
      </w:r>
      <w:r w:rsidR="00DC33B8" w:rsidRPr="005A33F2">
        <w:rPr>
          <w:rStyle w:val="HideTWBInt"/>
        </w:rPr>
        <w:t>{EN}</w:t>
      </w:r>
      <w:r w:rsidR="00DC33B8" w:rsidRPr="005A33F2">
        <w:t>en</w:t>
      </w:r>
      <w:r w:rsidRPr="005A33F2">
        <w:rPr>
          <w:rStyle w:val="HideTWBExt"/>
          <w:noProof w:val="0"/>
        </w:rPr>
        <w:t>&lt;/Original&gt;</w:t>
      </w:r>
    </w:p>
    <w:p w14:paraId="4C45037E" w14:textId="77777777" w:rsidR="0087043C" w:rsidRPr="005A33F2" w:rsidRDefault="0087043C" w:rsidP="0087043C">
      <w:pPr>
        <w:sectPr w:rsidR="0087043C" w:rsidRPr="005A33F2" w:rsidSect="00EA204F">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0EA3E293" w14:textId="77777777" w:rsidR="0087043C" w:rsidRPr="005A33F2" w:rsidRDefault="0087043C" w:rsidP="0087043C">
      <w:r w:rsidRPr="005A33F2">
        <w:rPr>
          <w:rStyle w:val="HideTWBExt"/>
          <w:noProof w:val="0"/>
        </w:rPr>
        <w:lastRenderedPageBreak/>
        <w:t>&lt;/Amend&gt;</w:t>
      </w:r>
    </w:p>
    <w:p w14:paraId="4037E729"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124</w:t>
      </w:r>
      <w:r w:rsidRPr="005A33F2">
        <w:rPr>
          <w:rStyle w:val="HideTWBExt"/>
          <w:noProof w:val="0"/>
        </w:rPr>
        <w:t>&lt;/NumAm&gt;</w:t>
      </w:r>
    </w:p>
    <w:p w14:paraId="3BABEDDB"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124</w:t>
      </w:r>
      <w:r w:rsidRPr="005A33F2">
        <w:rPr>
          <w:rStyle w:val="HideTWBExt"/>
          <w:b w:val="0"/>
          <w:noProof w:val="0"/>
        </w:rPr>
        <w:t>&lt;/NumAm&gt;</w:t>
      </w:r>
    </w:p>
    <w:p w14:paraId="4DD0BBDB" w14:textId="77777777" w:rsidR="0087043C" w:rsidRPr="005A33F2" w:rsidRDefault="0087043C" w:rsidP="0087043C">
      <w:pPr>
        <w:pStyle w:val="NormalBold"/>
      </w:pPr>
      <w:r w:rsidRPr="005A33F2">
        <w:rPr>
          <w:rStyle w:val="HideTWBExt"/>
          <w:b w:val="0"/>
          <w:noProof w:val="0"/>
        </w:rPr>
        <w:t>&lt;RepeatBlock-By&gt;&lt;Members&gt;</w:t>
      </w:r>
      <w:r w:rsidRPr="005A33F2">
        <w:t>Kostas Chrysogonos, Javier Couso Permuy, Luke Ming Flanagan, Tania González Peñas, Kateřina Konečná, Paloma López Bermejo, Jiří Maštálka, Martina Michels, Dimitrios Papadimoulis, Sofia Sakorafa, Helmut Scholz</w:t>
      </w:r>
      <w:r w:rsidRPr="005A33F2">
        <w:rPr>
          <w:rStyle w:val="HideTWBExt"/>
          <w:b w:val="0"/>
          <w:noProof w:val="0"/>
        </w:rPr>
        <w:t>&lt;/Members&gt;</w:t>
      </w:r>
    </w:p>
    <w:p w14:paraId="5BC39D78"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7A7CE76C" w14:textId="77777777" w:rsidR="0087043C" w:rsidRPr="005A33F2" w:rsidRDefault="0087043C" w:rsidP="0087043C">
      <w:r w:rsidRPr="005A33F2">
        <w:rPr>
          <w:rStyle w:val="HideTWBExt"/>
          <w:noProof w:val="0"/>
        </w:rPr>
        <w:t>&lt;/RepeatBlock-By&gt;</w:t>
      </w:r>
    </w:p>
    <w:p w14:paraId="24C70A7B"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02E9C80F"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5DACA3D7" w14:textId="2C86275E"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43165862"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4B4979F3"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5CD82AA7" w14:textId="77777777" w:rsidR="0087043C" w:rsidRPr="005A33F2" w:rsidRDefault="0087043C" w:rsidP="0087043C">
      <w:pPr>
        <w:pStyle w:val="NormalBold"/>
      </w:pPr>
      <w:r w:rsidRPr="005A33F2">
        <w:rPr>
          <w:rStyle w:val="HideTWBExt"/>
          <w:b w:val="0"/>
          <w:noProof w:val="0"/>
        </w:rPr>
        <w:t>&lt;Article&gt;</w:t>
      </w:r>
      <w:r w:rsidRPr="005A33F2">
        <w:t>Ustęp 93</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6E10B687" w14:textId="77777777" w:rsidTr="00050D1B">
        <w:trPr>
          <w:jc w:val="center"/>
        </w:trPr>
        <w:tc>
          <w:tcPr>
            <w:tcW w:w="9752" w:type="dxa"/>
            <w:gridSpan w:val="2"/>
          </w:tcPr>
          <w:p w14:paraId="6BE93E87" w14:textId="77777777" w:rsidR="0087043C" w:rsidRPr="005A33F2" w:rsidRDefault="0087043C" w:rsidP="00050D1B">
            <w:pPr>
              <w:keepNext/>
            </w:pPr>
          </w:p>
        </w:tc>
      </w:tr>
      <w:tr w:rsidR="0087043C" w:rsidRPr="005A33F2" w14:paraId="76C94CB4" w14:textId="77777777" w:rsidTr="00050D1B">
        <w:trPr>
          <w:jc w:val="center"/>
        </w:trPr>
        <w:tc>
          <w:tcPr>
            <w:tcW w:w="4876" w:type="dxa"/>
          </w:tcPr>
          <w:p w14:paraId="1237520E" w14:textId="77777777" w:rsidR="0087043C" w:rsidRPr="005A33F2" w:rsidRDefault="00DC33B8" w:rsidP="00050D1B">
            <w:pPr>
              <w:pStyle w:val="ColumnHeading"/>
              <w:keepNext/>
            </w:pPr>
            <w:r w:rsidRPr="005A33F2">
              <w:t>Projekt rezolucji</w:t>
            </w:r>
          </w:p>
        </w:tc>
        <w:tc>
          <w:tcPr>
            <w:tcW w:w="4876" w:type="dxa"/>
          </w:tcPr>
          <w:p w14:paraId="6F53A40C" w14:textId="77777777" w:rsidR="0087043C" w:rsidRPr="005A33F2" w:rsidRDefault="0087043C" w:rsidP="00050D1B">
            <w:pPr>
              <w:pStyle w:val="ColumnHeading"/>
              <w:keepNext/>
            </w:pPr>
            <w:r w:rsidRPr="005A33F2">
              <w:t>Poprawka</w:t>
            </w:r>
          </w:p>
        </w:tc>
      </w:tr>
      <w:tr w:rsidR="0087043C" w:rsidRPr="005A33F2" w14:paraId="44CD4C55" w14:textId="77777777" w:rsidTr="00050D1B">
        <w:trPr>
          <w:jc w:val="center"/>
        </w:trPr>
        <w:tc>
          <w:tcPr>
            <w:tcW w:w="4876" w:type="dxa"/>
          </w:tcPr>
          <w:p w14:paraId="23908868" w14:textId="77777777" w:rsidR="0087043C" w:rsidRPr="005A33F2" w:rsidRDefault="00DC33B8" w:rsidP="00050D1B">
            <w:pPr>
              <w:pStyle w:val="Normal6"/>
              <w:rPr>
                <w:b/>
                <w:i/>
                <w:noProof w:val="0"/>
              </w:rPr>
            </w:pPr>
            <w:r w:rsidRPr="005A33F2">
              <w:rPr>
                <w:noProof w:val="0"/>
              </w:rPr>
              <w:t>93.</w:t>
            </w:r>
            <w:r w:rsidRPr="005A33F2">
              <w:rPr>
                <w:b/>
                <w:i/>
                <w:noProof w:val="0"/>
              </w:rPr>
              <w:tab/>
            </w:r>
            <w:r w:rsidRPr="005A33F2">
              <w:rPr>
                <w:noProof w:val="0"/>
              </w:rPr>
              <w:t>podkreśla, że wsparcie z EFS należy w szczególności rozszerzyć na wsparcie rozwoju dialogu społecznego przez usprawnienie budowania zdolności partnerów społecznych, w tym na europejskich szczeblach sektorowych i międzysektorowych, oraz że zobowiązanie to powinno stać się obowiązkowe dla państw członkowskich we wszystkich regionach UE;</w:t>
            </w:r>
          </w:p>
        </w:tc>
        <w:tc>
          <w:tcPr>
            <w:tcW w:w="4876" w:type="dxa"/>
          </w:tcPr>
          <w:p w14:paraId="7ACDD0B9" w14:textId="1B22DD0D" w:rsidR="0087043C" w:rsidRPr="005A33F2" w:rsidRDefault="00DC33B8" w:rsidP="00BF15E0">
            <w:pPr>
              <w:pStyle w:val="Normal6"/>
              <w:rPr>
                <w:b/>
                <w:i/>
                <w:noProof w:val="0"/>
                <w:szCs w:val="24"/>
              </w:rPr>
            </w:pPr>
            <w:r w:rsidRPr="005A33F2">
              <w:rPr>
                <w:noProof w:val="0"/>
              </w:rPr>
              <w:t>93.</w:t>
            </w:r>
            <w:r w:rsidRPr="005A33F2">
              <w:rPr>
                <w:b/>
                <w:i/>
                <w:noProof w:val="0"/>
              </w:rPr>
              <w:tab/>
            </w:r>
            <w:r w:rsidRPr="005A33F2">
              <w:rPr>
                <w:noProof w:val="0"/>
              </w:rPr>
              <w:t>podkreśla, że wsparcie z EFS należy w szczególności rozszerzyć na wsparcie rozwoju dialogu społecznego przez usprawnienie budowania zdolności partnerów społecznych, w tym na europejskich szczeblach sektorowych i międzysektorowych, oraz że zobowiązanie to powinno stać się obowiązkowe dla państw członkowskich we wszystkich regionach UE;</w:t>
            </w:r>
            <w:r w:rsidRPr="005A33F2">
              <w:rPr>
                <w:b/>
                <w:i/>
                <w:noProof w:val="0"/>
              </w:rPr>
              <w:t xml:space="preserve"> nalega, by EFS wspierał przejście na gospodarkę o obiegu zamkniętym poprzez oferowanie i zwiększanie wsparcia na rzecz szkolenia pracowników;</w:t>
            </w:r>
          </w:p>
        </w:tc>
      </w:tr>
    </w:tbl>
    <w:p w14:paraId="12F62DED" w14:textId="77777777" w:rsidR="0087043C" w:rsidRPr="005A33F2" w:rsidRDefault="0087043C" w:rsidP="00F13CD8">
      <w:pPr>
        <w:pStyle w:val="Olang"/>
      </w:pPr>
      <w:r w:rsidRPr="005A33F2">
        <w:t xml:space="preserve">Or. </w:t>
      </w:r>
      <w:r w:rsidRPr="005A33F2">
        <w:rPr>
          <w:rStyle w:val="HideTWBExt"/>
          <w:noProof w:val="0"/>
        </w:rPr>
        <w:t>&lt;Original&gt;</w:t>
      </w:r>
      <w:r w:rsidR="00DC33B8" w:rsidRPr="005A33F2">
        <w:rPr>
          <w:rStyle w:val="HideTWBInt"/>
        </w:rPr>
        <w:t>{EN}</w:t>
      </w:r>
      <w:r w:rsidR="00DC33B8" w:rsidRPr="005A33F2">
        <w:t>en</w:t>
      </w:r>
      <w:r w:rsidRPr="005A33F2">
        <w:rPr>
          <w:rStyle w:val="HideTWBExt"/>
          <w:noProof w:val="0"/>
        </w:rPr>
        <w:t>&lt;/Original&gt;</w:t>
      </w:r>
    </w:p>
    <w:p w14:paraId="094C96CC" w14:textId="77777777" w:rsidR="0087043C" w:rsidRPr="005A33F2" w:rsidRDefault="0087043C" w:rsidP="0087043C">
      <w:pPr>
        <w:sectPr w:rsidR="0087043C" w:rsidRPr="005A33F2" w:rsidSect="00EA204F">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5A41BE57" w14:textId="77777777" w:rsidR="0087043C" w:rsidRPr="005A33F2" w:rsidRDefault="0087043C" w:rsidP="0087043C">
      <w:r w:rsidRPr="005A33F2">
        <w:rPr>
          <w:rStyle w:val="HideTWBExt"/>
          <w:noProof w:val="0"/>
        </w:rPr>
        <w:lastRenderedPageBreak/>
        <w:t>&lt;/Amend&gt;</w:t>
      </w:r>
    </w:p>
    <w:p w14:paraId="272FEC38"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125</w:t>
      </w:r>
      <w:r w:rsidRPr="005A33F2">
        <w:rPr>
          <w:rStyle w:val="HideTWBExt"/>
          <w:noProof w:val="0"/>
        </w:rPr>
        <w:t>&lt;/NumAm&gt;</w:t>
      </w:r>
    </w:p>
    <w:p w14:paraId="7485E74C"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125</w:t>
      </w:r>
      <w:r w:rsidRPr="005A33F2">
        <w:rPr>
          <w:rStyle w:val="HideTWBExt"/>
          <w:b w:val="0"/>
          <w:noProof w:val="0"/>
        </w:rPr>
        <w:t>&lt;/NumAm&gt;</w:t>
      </w:r>
    </w:p>
    <w:p w14:paraId="50074F56" w14:textId="77777777" w:rsidR="0087043C" w:rsidRPr="005A33F2" w:rsidRDefault="0087043C" w:rsidP="0087043C">
      <w:pPr>
        <w:pStyle w:val="NormalBold"/>
      </w:pPr>
      <w:r w:rsidRPr="005A33F2">
        <w:rPr>
          <w:rStyle w:val="HideTWBExt"/>
          <w:b w:val="0"/>
          <w:noProof w:val="0"/>
        </w:rPr>
        <w:t>&lt;RepeatBlock-By&gt;&lt;Members&gt;</w:t>
      </w:r>
      <w:r w:rsidRPr="005A33F2">
        <w:t>Kostas Chrysogonos, Javier Couso Permuy, Luke Ming Flanagan, Tania González Peñas, Takis Hadjigeorgiou, Kateřina Konečná, Merja Kyllönen, Paloma López Bermejo, Jiří Maštálka, Martina Michels, Sofia Sakorafa, Neoklis Sylikiotis</w:t>
      </w:r>
      <w:r w:rsidRPr="005A33F2">
        <w:rPr>
          <w:rStyle w:val="HideTWBExt"/>
          <w:b w:val="0"/>
          <w:noProof w:val="0"/>
        </w:rPr>
        <w:t>&lt;/Members&gt;</w:t>
      </w:r>
    </w:p>
    <w:p w14:paraId="437B727B"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71E3A329" w14:textId="77777777" w:rsidR="0087043C" w:rsidRPr="005A33F2" w:rsidRDefault="0087043C" w:rsidP="0087043C">
      <w:r w:rsidRPr="005A33F2">
        <w:rPr>
          <w:rStyle w:val="HideTWBExt"/>
          <w:noProof w:val="0"/>
        </w:rPr>
        <w:t>&lt;/RepeatBlock-By&gt;</w:t>
      </w:r>
    </w:p>
    <w:p w14:paraId="44F74ADD"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5DFFDA92"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3B710E86" w14:textId="0C7B4EC0"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7B46EB57"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6ABF5F71"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4ABD4F30" w14:textId="77777777" w:rsidR="0087043C" w:rsidRPr="005A33F2" w:rsidRDefault="0087043C" w:rsidP="0087043C">
      <w:pPr>
        <w:pStyle w:val="NormalBold"/>
      </w:pPr>
      <w:r w:rsidRPr="005A33F2">
        <w:rPr>
          <w:rStyle w:val="HideTWBExt"/>
          <w:b w:val="0"/>
          <w:noProof w:val="0"/>
        </w:rPr>
        <w:t>&lt;Article&gt;</w:t>
      </w:r>
      <w:r w:rsidRPr="005A33F2">
        <w:t>Ustęp 99 a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4CB2AA14" w14:textId="77777777" w:rsidTr="00050D1B">
        <w:trPr>
          <w:jc w:val="center"/>
        </w:trPr>
        <w:tc>
          <w:tcPr>
            <w:tcW w:w="9752" w:type="dxa"/>
            <w:gridSpan w:val="2"/>
          </w:tcPr>
          <w:p w14:paraId="5B93B5CF" w14:textId="77777777" w:rsidR="0087043C" w:rsidRPr="005A33F2" w:rsidRDefault="0087043C" w:rsidP="00050D1B">
            <w:pPr>
              <w:keepNext/>
            </w:pPr>
          </w:p>
        </w:tc>
      </w:tr>
      <w:tr w:rsidR="0087043C" w:rsidRPr="005A33F2" w14:paraId="7CE2270A" w14:textId="77777777" w:rsidTr="00050D1B">
        <w:trPr>
          <w:jc w:val="center"/>
        </w:trPr>
        <w:tc>
          <w:tcPr>
            <w:tcW w:w="4876" w:type="dxa"/>
          </w:tcPr>
          <w:p w14:paraId="7D339FF9" w14:textId="77777777" w:rsidR="0087043C" w:rsidRPr="005A33F2" w:rsidRDefault="00DC33B8" w:rsidP="00050D1B">
            <w:pPr>
              <w:pStyle w:val="ColumnHeading"/>
              <w:keepNext/>
            </w:pPr>
            <w:r w:rsidRPr="005A33F2">
              <w:t>Projekt rezolucji</w:t>
            </w:r>
          </w:p>
        </w:tc>
        <w:tc>
          <w:tcPr>
            <w:tcW w:w="4876" w:type="dxa"/>
          </w:tcPr>
          <w:p w14:paraId="408D0413" w14:textId="77777777" w:rsidR="0087043C" w:rsidRPr="005A33F2" w:rsidRDefault="0087043C" w:rsidP="00050D1B">
            <w:pPr>
              <w:pStyle w:val="ColumnHeading"/>
              <w:keepNext/>
            </w:pPr>
            <w:r w:rsidRPr="005A33F2">
              <w:t>Poprawka</w:t>
            </w:r>
          </w:p>
        </w:tc>
      </w:tr>
      <w:tr w:rsidR="0087043C" w:rsidRPr="005A33F2" w14:paraId="58AD6DDD" w14:textId="77777777" w:rsidTr="00050D1B">
        <w:trPr>
          <w:jc w:val="center"/>
        </w:trPr>
        <w:tc>
          <w:tcPr>
            <w:tcW w:w="4876" w:type="dxa"/>
          </w:tcPr>
          <w:p w14:paraId="0B00982E" w14:textId="77777777" w:rsidR="0087043C" w:rsidRPr="005A33F2" w:rsidRDefault="00DC33B8" w:rsidP="00050D1B">
            <w:pPr>
              <w:pStyle w:val="Normal6"/>
              <w:rPr>
                <w:noProof w:val="0"/>
              </w:rPr>
            </w:pPr>
            <w:r w:rsidRPr="005A33F2">
              <w:rPr>
                <w:noProof w:val="0"/>
              </w:rPr>
              <w:t xml:space="preserve"> </w:t>
            </w:r>
          </w:p>
        </w:tc>
        <w:tc>
          <w:tcPr>
            <w:tcW w:w="4876" w:type="dxa"/>
          </w:tcPr>
          <w:p w14:paraId="30DAE5C4" w14:textId="546E1BEB" w:rsidR="0087043C" w:rsidRPr="005A33F2" w:rsidRDefault="00DC33B8" w:rsidP="00050D1B">
            <w:pPr>
              <w:pStyle w:val="Normal6"/>
              <w:rPr>
                <w:b/>
                <w:i/>
                <w:noProof w:val="0"/>
                <w:szCs w:val="24"/>
              </w:rPr>
            </w:pPr>
            <w:r w:rsidRPr="005A33F2">
              <w:rPr>
                <w:b/>
                <w:i/>
                <w:noProof w:val="0"/>
              </w:rPr>
              <w:t>99a.</w:t>
            </w:r>
            <w:r w:rsidRPr="005A33F2">
              <w:rPr>
                <w:b/>
                <w:i/>
                <w:noProof w:val="0"/>
              </w:rPr>
              <w:tab/>
              <w:t>przypomina, że umowy o wolnym handlu nie tylko zmniejszają zatrudnienie, zwłaszcza w rolnictwie, ale bardzo często zagrażają spójności gospodarczej i społecznej oraz zwiększają ogólnie dyskomfort wśród pracowników i niezadowolenie opinii publicznej; uważa, że spójna strategia solidarnego protekcjonizmu ograniczyłaby ryzyko outsourcingu działalności gospodarczej i ułatwiłaby warunki przenoszenia produkcji przemysłowej w obrębie UE; podkreśla znaczenie prawdziwej ogólnounijnej polityki przemysłowej zapewniającej trwały wzrost gospodarczy sprzyjający włączeniu społecznemu;</w:t>
            </w:r>
          </w:p>
        </w:tc>
      </w:tr>
    </w:tbl>
    <w:p w14:paraId="105C9313" w14:textId="77777777" w:rsidR="0087043C" w:rsidRPr="005A33F2" w:rsidRDefault="0087043C" w:rsidP="00F13CD8">
      <w:pPr>
        <w:pStyle w:val="Olang"/>
      </w:pPr>
      <w:r w:rsidRPr="005A33F2">
        <w:t xml:space="preserve">Or. </w:t>
      </w:r>
      <w:r w:rsidRPr="005A33F2">
        <w:rPr>
          <w:rStyle w:val="HideTWBExt"/>
          <w:noProof w:val="0"/>
        </w:rPr>
        <w:t>&lt;Original&gt;</w:t>
      </w:r>
      <w:r w:rsidR="00DC33B8" w:rsidRPr="005A33F2">
        <w:rPr>
          <w:rStyle w:val="HideTWBInt"/>
        </w:rPr>
        <w:t>{EN}</w:t>
      </w:r>
      <w:r w:rsidR="00DC33B8" w:rsidRPr="005A33F2">
        <w:t>en</w:t>
      </w:r>
      <w:r w:rsidRPr="005A33F2">
        <w:rPr>
          <w:rStyle w:val="HideTWBExt"/>
          <w:noProof w:val="0"/>
        </w:rPr>
        <w:t>&lt;/Original&gt;</w:t>
      </w:r>
    </w:p>
    <w:p w14:paraId="4A8306EF" w14:textId="77777777" w:rsidR="0087043C" w:rsidRPr="005A33F2" w:rsidRDefault="0087043C" w:rsidP="0087043C">
      <w:pPr>
        <w:sectPr w:rsidR="0087043C" w:rsidRPr="005A33F2" w:rsidSect="00EA204F">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1FADE029" w14:textId="77777777" w:rsidR="0087043C" w:rsidRPr="005A33F2" w:rsidRDefault="0087043C" w:rsidP="0087043C">
      <w:r w:rsidRPr="005A33F2">
        <w:rPr>
          <w:rStyle w:val="HideTWBExt"/>
          <w:noProof w:val="0"/>
        </w:rPr>
        <w:lastRenderedPageBreak/>
        <w:t>&lt;/Amend&gt;</w:t>
      </w:r>
    </w:p>
    <w:p w14:paraId="6C7D367F"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126</w:t>
      </w:r>
      <w:r w:rsidRPr="005A33F2">
        <w:rPr>
          <w:rStyle w:val="HideTWBExt"/>
          <w:noProof w:val="0"/>
        </w:rPr>
        <w:t>&lt;/NumAm&gt;</w:t>
      </w:r>
    </w:p>
    <w:p w14:paraId="1AA0896B"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126</w:t>
      </w:r>
      <w:r w:rsidRPr="005A33F2">
        <w:rPr>
          <w:rStyle w:val="HideTWBExt"/>
          <w:b w:val="0"/>
          <w:noProof w:val="0"/>
        </w:rPr>
        <w:t>&lt;/NumAm&gt;</w:t>
      </w:r>
    </w:p>
    <w:p w14:paraId="1BC49B46" w14:textId="77777777" w:rsidR="0087043C" w:rsidRPr="005A33F2" w:rsidRDefault="0087043C" w:rsidP="0087043C">
      <w:pPr>
        <w:pStyle w:val="NormalBold"/>
      </w:pPr>
      <w:r w:rsidRPr="005A33F2">
        <w:rPr>
          <w:rStyle w:val="HideTWBExt"/>
          <w:b w:val="0"/>
          <w:noProof w:val="0"/>
        </w:rPr>
        <w:t>&lt;RepeatBlock-By&gt;&lt;Members&gt;</w:t>
      </w:r>
      <w:r w:rsidRPr="005A33F2">
        <w:t>Younous Omarjee, Luke Ming Flanagan, Tania González Peñas</w:t>
      </w:r>
      <w:r w:rsidRPr="005A33F2">
        <w:rPr>
          <w:rStyle w:val="HideTWBExt"/>
          <w:b w:val="0"/>
          <w:noProof w:val="0"/>
        </w:rPr>
        <w:t>&lt;/Members&gt;</w:t>
      </w:r>
    </w:p>
    <w:p w14:paraId="60859841"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002EEEED" w14:textId="77777777" w:rsidR="0087043C" w:rsidRPr="005A33F2" w:rsidRDefault="0087043C" w:rsidP="0087043C">
      <w:r w:rsidRPr="005A33F2">
        <w:rPr>
          <w:rStyle w:val="HideTWBExt"/>
          <w:noProof w:val="0"/>
        </w:rPr>
        <w:t>&lt;/RepeatBlock-By&gt;</w:t>
      </w:r>
    </w:p>
    <w:p w14:paraId="2390B07F"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00CFCD09"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3EF98C6A" w14:textId="284098B8"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068C968E"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5A786E92" w14:textId="77777777" w:rsidR="0087043C" w:rsidRPr="005A33F2" w:rsidRDefault="0087043C" w:rsidP="0087043C">
      <w:pPr>
        <w:pStyle w:val="NormalBold"/>
      </w:pPr>
      <w:r w:rsidRPr="005A33F2">
        <w:rPr>
          <w:rStyle w:val="HideTWBExt"/>
          <w:b w:val="0"/>
          <w:noProof w:val="0"/>
        </w:rPr>
        <w:t>&lt;DocAmend&gt;</w:t>
      </w:r>
      <w:r w:rsidRPr="005A33F2">
        <w:t>Projekt rezolucji</w:t>
      </w:r>
      <w:r w:rsidRPr="005A33F2">
        <w:rPr>
          <w:rStyle w:val="HideTWBExt"/>
          <w:b w:val="0"/>
          <w:noProof w:val="0"/>
        </w:rPr>
        <w:t>&lt;/DocAmend&gt;</w:t>
      </w:r>
    </w:p>
    <w:p w14:paraId="5936BE97" w14:textId="77777777" w:rsidR="0087043C" w:rsidRPr="005A33F2" w:rsidRDefault="0087043C" w:rsidP="0087043C">
      <w:pPr>
        <w:pStyle w:val="NormalBold"/>
      </w:pPr>
      <w:r w:rsidRPr="005A33F2">
        <w:rPr>
          <w:rStyle w:val="HideTWBExt"/>
          <w:b w:val="0"/>
          <w:noProof w:val="0"/>
        </w:rPr>
        <w:t>&lt;Article&gt;</w:t>
      </w:r>
      <w:r w:rsidRPr="005A33F2">
        <w:t>Ustęp 99 b (nowy)</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73903C86" w14:textId="77777777" w:rsidTr="00050D1B">
        <w:trPr>
          <w:jc w:val="center"/>
        </w:trPr>
        <w:tc>
          <w:tcPr>
            <w:tcW w:w="9752" w:type="dxa"/>
            <w:gridSpan w:val="2"/>
          </w:tcPr>
          <w:p w14:paraId="243A81BF" w14:textId="77777777" w:rsidR="0087043C" w:rsidRPr="005A33F2" w:rsidRDefault="0087043C" w:rsidP="00050D1B">
            <w:pPr>
              <w:keepNext/>
            </w:pPr>
          </w:p>
        </w:tc>
      </w:tr>
      <w:tr w:rsidR="0087043C" w:rsidRPr="005A33F2" w14:paraId="39EDA521" w14:textId="77777777" w:rsidTr="00050D1B">
        <w:trPr>
          <w:jc w:val="center"/>
        </w:trPr>
        <w:tc>
          <w:tcPr>
            <w:tcW w:w="4876" w:type="dxa"/>
          </w:tcPr>
          <w:p w14:paraId="7F6ECD19" w14:textId="77777777" w:rsidR="0087043C" w:rsidRPr="005A33F2" w:rsidRDefault="0070210F" w:rsidP="00050D1B">
            <w:pPr>
              <w:pStyle w:val="ColumnHeading"/>
              <w:keepNext/>
            </w:pPr>
            <w:r w:rsidRPr="005A33F2">
              <w:t>Projekt rezolucji</w:t>
            </w:r>
          </w:p>
        </w:tc>
        <w:tc>
          <w:tcPr>
            <w:tcW w:w="4876" w:type="dxa"/>
          </w:tcPr>
          <w:p w14:paraId="58BF31FD" w14:textId="77777777" w:rsidR="0087043C" w:rsidRPr="005A33F2" w:rsidRDefault="0087043C" w:rsidP="00050D1B">
            <w:pPr>
              <w:pStyle w:val="ColumnHeading"/>
              <w:keepNext/>
            </w:pPr>
            <w:r w:rsidRPr="005A33F2">
              <w:t>Poprawka</w:t>
            </w:r>
          </w:p>
        </w:tc>
      </w:tr>
      <w:tr w:rsidR="0087043C" w:rsidRPr="005A33F2" w14:paraId="603C4693" w14:textId="77777777" w:rsidTr="00050D1B">
        <w:trPr>
          <w:jc w:val="center"/>
        </w:trPr>
        <w:tc>
          <w:tcPr>
            <w:tcW w:w="4876" w:type="dxa"/>
          </w:tcPr>
          <w:p w14:paraId="6CE4C43E" w14:textId="77777777" w:rsidR="0087043C" w:rsidRPr="005A33F2" w:rsidRDefault="0070210F" w:rsidP="00050D1B">
            <w:pPr>
              <w:pStyle w:val="Normal6"/>
              <w:rPr>
                <w:noProof w:val="0"/>
              </w:rPr>
            </w:pPr>
            <w:r w:rsidRPr="005A33F2">
              <w:rPr>
                <w:noProof w:val="0"/>
              </w:rPr>
              <w:t xml:space="preserve"> </w:t>
            </w:r>
          </w:p>
        </w:tc>
        <w:tc>
          <w:tcPr>
            <w:tcW w:w="4876" w:type="dxa"/>
          </w:tcPr>
          <w:p w14:paraId="1F4975E3" w14:textId="359388CE" w:rsidR="0087043C" w:rsidRPr="005A33F2" w:rsidRDefault="0070210F" w:rsidP="00FA462D">
            <w:pPr>
              <w:pStyle w:val="Normal6"/>
              <w:rPr>
                <w:b/>
                <w:i/>
                <w:noProof w:val="0"/>
                <w:szCs w:val="24"/>
              </w:rPr>
            </w:pPr>
            <w:r w:rsidRPr="005A33F2">
              <w:rPr>
                <w:b/>
                <w:i/>
                <w:noProof w:val="0"/>
              </w:rPr>
              <w:t>99b.</w:t>
            </w:r>
            <w:r w:rsidRPr="005A33F2">
              <w:rPr>
                <w:b/>
                <w:i/>
                <w:noProof w:val="0"/>
              </w:rPr>
              <w:tab/>
              <w:t>uważa, że – w obliczu nadzwyczajnej sytuacji humanitarnej wynikającej z kryzysu w zakresie przyjmowania migrantów – represyjne agencje Unii powinny zostać uzupełnione agencją UE posiadającą mandat skoncentrowany na ochronie osób, wsparciu humanitarnym i operacjach ratunkowych, gwarantujący wszystkim podstawowe prawa, zarówno</w:t>
            </w:r>
            <w:r w:rsidR="000E6198">
              <w:rPr>
                <w:b/>
                <w:i/>
                <w:noProof w:val="0"/>
              </w:rPr>
              <w:t xml:space="preserve"> obywatelom Unii, jak i osobom </w:t>
            </w:r>
            <w:r w:rsidRPr="005A33F2">
              <w:rPr>
                <w:b/>
                <w:i/>
                <w:noProof w:val="0"/>
              </w:rPr>
              <w:t>niebędącym jej obywatelami;</w:t>
            </w:r>
          </w:p>
        </w:tc>
      </w:tr>
    </w:tbl>
    <w:p w14:paraId="036C6FB0" w14:textId="77777777" w:rsidR="0087043C" w:rsidRPr="005A33F2" w:rsidRDefault="0087043C" w:rsidP="00F13CD8">
      <w:pPr>
        <w:pStyle w:val="Olang"/>
      </w:pPr>
      <w:r w:rsidRPr="005A33F2">
        <w:t xml:space="preserve">Or. </w:t>
      </w:r>
      <w:r w:rsidRPr="005A33F2">
        <w:rPr>
          <w:rStyle w:val="HideTWBExt"/>
          <w:noProof w:val="0"/>
        </w:rPr>
        <w:t>&lt;Original&gt;</w:t>
      </w:r>
      <w:r w:rsidR="0070210F" w:rsidRPr="005A33F2">
        <w:rPr>
          <w:rStyle w:val="HideTWBInt"/>
        </w:rPr>
        <w:t>{EN}</w:t>
      </w:r>
      <w:r w:rsidR="0070210F" w:rsidRPr="005A33F2">
        <w:t>en</w:t>
      </w:r>
      <w:r w:rsidRPr="005A33F2">
        <w:rPr>
          <w:rStyle w:val="HideTWBExt"/>
          <w:noProof w:val="0"/>
        </w:rPr>
        <w:t>&lt;/Original&gt;</w:t>
      </w:r>
    </w:p>
    <w:p w14:paraId="72057732" w14:textId="77777777" w:rsidR="0087043C" w:rsidRPr="005A33F2" w:rsidRDefault="0087043C" w:rsidP="0087043C">
      <w:pPr>
        <w:sectPr w:rsidR="0087043C" w:rsidRPr="005A33F2" w:rsidSect="00EA204F">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56BAA536" w14:textId="77777777" w:rsidR="0087043C" w:rsidRPr="005A33F2" w:rsidRDefault="0087043C" w:rsidP="0087043C">
      <w:r w:rsidRPr="005A33F2">
        <w:rPr>
          <w:rStyle w:val="HideTWBExt"/>
          <w:noProof w:val="0"/>
        </w:rPr>
        <w:lastRenderedPageBreak/>
        <w:t>&lt;/Amend&gt;</w:t>
      </w:r>
    </w:p>
    <w:p w14:paraId="5160DFC2" w14:textId="77777777" w:rsidR="0087043C" w:rsidRPr="005A33F2" w:rsidRDefault="0087043C" w:rsidP="0087043C">
      <w:pPr>
        <w:pStyle w:val="ZDateAM"/>
      </w:pPr>
      <w:r w:rsidRPr="005A33F2">
        <w:rPr>
          <w:rStyle w:val="HideTWBExt"/>
          <w:noProof w:val="0"/>
        </w:rPr>
        <w:t>&lt;Amend&gt;&lt;Date&gt;</w:t>
      </w:r>
      <w:r w:rsidRPr="005A33F2">
        <w:rPr>
          <w:rStyle w:val="HideTWBInt"/>
          <w:color w:val="auto"/>
        </w:rPr>
        <w:t>{08/03/2018}</w:t>
      </w:r>
      <w:r w:rsidRPr="005A33F2">
        <w:t>8.3.2018</w:t>
      </w:r>
      <w:r w:rsidRPr="005A33F2">
        <w:rPr>
          <w:rStyle w:val="HideTWBExt"/>
          <w:noProof w:val="0"/>
        </w:rPr>
        <w:t>&lt;/Date&gt;</w:t>
      </w:r>
      <w:r w:rsidRPr="005A33F2">
        <w:tab/>
      </w:r>
      <w:r w:rsidRPr="005A33F2">
        <w:rPr>
          <w:rStyle w:val="HideTWBExt"/>
          <w:noProof w:val="0"/>
        </w:rPr>
        <w:t>&lt;ANo&gt;</w:t>
      </w:r>
      <w:r w:rsidRPr="005A33F2">
        <w:t>A8-0048</w:t>
      </w:r>
      <w:r w:rsidRPr="005A33F2">
        <w:rPr>
          <w:rStyle w:val="HideTWBExt"/>
          <w:noProof w:val="0"/>
        </w:rPr>
        <w:t>&lt;/ANo&gt;</w:t>
      </w:r>
      <w:r w:rsidRPr="005A33F2">
        <w:t>/</w:t>
      </w:r>
      <w:r w:rsidRPr="005A33F2">
        <w:rPr>
          <w:rStyle w:val="HideTWBExt"/>
          <w:noProof w:val="0"/>
        </w:rPr>
        <w:t>&lt;NumAm&gt;</w:t>
      </w:r>
      <w:r w:rsidRPr="005A33F2">
        <w:t>127</w:t>
      </w:r>
      <w:r w:rsidRPr="005A33F2">
        <w:rPr>
          <w:rStyle w:val="HideTWBExt"/>
          <w:noProof w:val="0"/>
        </w:rPr>
        <w:t>&lt;/NumAm&gt;</w:t>
      </w:r>
    </w:p>
    <w:p w14:paraId="0C74F8D6" w14:textId="77777777" w:rsidR="0087043C" w:rsidRPr="005A33F2" w:rsidRDefault="0087043C" w:rsidP="0087043C">
      <w:pPr>
        <w:pStyle w:val="AMNumberTabs"/>
      </w:pPr>
      <w:r w:rsidRPr="005A33F2">
        <w:t>Poprawka</w:t>
      </w:r>
      <w:r w:rsidRPr="005A33F2">
        <w:tab/>
      </w:r>
      <w:r w:rsidRPr="005A33F2">
        <w:tab/>
      </w:r>
      <w:r w:rsidRPr="005A33F2">
        <w:rPr>
          <w:rStyle w:val="HideTWBExt"/>
          <w:b w:val="0"/>
          <w:noProof w:val="0"/>
        </w:rPr>
        <w:t>&lt;NumAm&gt;</w:t>
      </w:r>
      <w:r w:rsidRPr="005A33F2">
        <w:t>127</w:t>
      </w:r>
      <w:r w:rsidRPr="005A33F2">
        <w:rPr>
          <w:rStyle w:val="HideTWBExt"/>
          <w:b w:val="0"/>
          <w:noProof w:val="0"/>
        </w:rPr>
        <w:t>&lt;/NumAm&gt;</w:t>
      </w:r>
    </w:p>
    <w:p w14:paraId="7E7AD7AB" w14:textId="77777777" w:rsidR="0087043C" w:rsidRPr="005A33F2" w:rsidRDefault="0087043C" w:rsidP="0087043C">
      <w:pPr>
        <w:pStyle w:val="NormalBold"/>
      </w:pPr>
      <w:r w:rsidRPr="005A33F2">
        <w:rPr>
          <w:rStyle w:val="HideTWBExt"/>
          <w:b w:val="0"/>
          <w:noProof w:val="0"/>
        </w:rPr>
        <w:t>&lt;RepeatBlock-By&gt;&lt;Members&gt;</w:t>
      </w:r>
      <w:r w:rsidRPr="005A33F2">
        <w:t>Miguel Viegas, João Ferreira, João Pimenta Lopes, Kostas Chrysogonos, Javier Couso Permuy, Luke Ming Flanagan, Kateřina Konečná, Paloma López Bermejo, Jiří Maštálka, Dimitrios Papadimoulis, Marie-Pierre Vieu</w:t>
      </w:r>
      <w:r w:rsidRPr="005A33F2">
        <w:rPr>
          <w:rStyle w:val="HideTWBExt"/>
          <w:b w:val="0"/>
          <w:noProof w:val="0"/>
        </w:rPr>
        <w:t>&lt;/Members&gt;</w:t>
      </w:r>
    </w:p>
    <w:p w14:paraId="49B0C896" w14:textId="77777777" w:rsidR="0087043C" w:rsidRPr="005A33F2" w:rsidRDefault="0087043C" w:rsidP="0087043C">
      <w:r w:rsidRPr="005A33F2">
        <w:rPr>
          <w:rStyle w:val="HideTWBExt"/>
          <w:noProof w:val="0"/>
        </w:rPr>
        <w:t>&lt;AuNomDe&gt;</w:t>
      </w:r>
      <w:r w:rsidRPr="005A33F2">
        <w:rPr>
          <w:rStyle w:val="HideTWBInt"/>
          <w:color w:val="auto"/>
        </w:rPr>
        <w:t>{GUE/NGL}</w:t>
      </w:r>
      <w:r w:rsidRPr="005A33F2">
        <w:t>w imieniu grupy GUE/NGL</w:t>
      </w:r>
      <w:r w:rsidRPr="005A33F2">
        <w:rPr>
          <w:rStyle w:val="HideTWBExt"/>
          <w:noProof w:val="0"/>
        </w:rPr>
        <w:t>&lt;/AuNomDe&gt;</w:t>
      </w:r>
    </w:p>
    <w:p w14:paraId="1E0BF9F0" w14:textId="77777777" w:rsidR="0087043C" w:rsidRPr="005A33F2" w:rsidRDefault="0087043C" w:rsidP="0087043C">
      <w:r w:rsidRPr="005A33F2">
        <w:rPr>
          <w:rStyle w:val="HideTWBExt"/>
          <w:noProof w:val="0"/>
        </w:rPr>
        <w:t>&lt;/RepeatBlock-By&gt;</w:t>
      </w:r>
    </w:p>
    <w:p w14:paraId="4C801EB0" w14:textId="77777777" w:rsidR="0087043C" w:rsidRPr="005A33F2" w:rsidRDefault="0087043C" w:rsidP="0087043C">
      <w:pPr>
        <w:pStyle w:val="ProjRap"/>
      </w:pPr>
      <w:r w:rsidRPr="005A33F2">
        <w:rPr>
          <w:rStyle w:val="HideTWBExt"/>
          <w:b w:val="0"/>
          <w:noProof w:val="0"/>
        </w:rPr>
        <w:t>&lt;TitreType&gt;</w:t>
      </w:r>
      <w:r w:rsidRPr="005A33F2">
        <w:t>Sprawozdanie</w:t>
      </w:r>
      <w:r w:rsidRPr="005A33F2">
        <w:rPr>
          <w:rStyle w:val="HideTWBExt"/>
          <w:b w:val="0"/>
          <w:noProof w:val="0"/>
        </w:rPr>
        <w:t>&lt;/TitreType&gt;</w:t>
      </w:r>
      <w:r w:rsidRPr="005A33F2">
        <w:tab/>
        <w:t>A8-0048/2018</w:t>
      </w:r>
    </w:p>
    <w:p w14:paraId="6A26301C" w14:textId="77777777" w:rsidR="0087043C" w:rsidRPr="005A33F2" w:rsidRDefault="0087043C" w:rsidP="0087043C">
      <w:pPr>
        <w:pStyle w:val="NormalBold"/>
      </w:pPr>
      <w:r w:rsidRPr="005A33F2">
        <w:rPr>
          <w:rStyle w:val="HideTWBExt"/>
          <w:b w:val="0"/>
          <w:noProof w:val="0"/>
        </w:rPr>
        <w:t>&lt;Rapporteur&gt;</w:t>
      </w:r>
      <w:r w:rsidRPr="005A33F2">
        <w:t>Jan Olbrycht, Isabelle Thomas</w:t>
      </w:r>
      <w:r w:rsidRPr="005A33F2">
        <w:rPr>
          <w:rStyle w:val="HideTWBExt"/>
          <w:b w:val="0"/>
          <w:noProof w:val="0"/>
        </w:rPr>
        <w:t>&lt;/Rapporteur&gt;</w:t>
      </w:r>
    </w:p>
    <w:p w14:paraId="56108AC5" w14:textId="28B442F1" w:rsidR="0087043C" w:rsidRPr="005A33F2" w:rsidRDefault="0087043C" w:rsidP="0087043C">
      <w:r w:rsidRPr="005A33F2">
        <w:rPr>
          <w:rStyle w:val="HideTWBExt"/>
          <w:noProof w:val="0"/>
        </w:rPr>
        <w:t>&lt;Titre&gt;</w:t>
      </w:r>
      <w:r w:rsidRPr="005A33F2">
        <w:t>Następne WRF: przygotowanie stanowiska Parlamentu dotyczącego WRF na okres po 2020 r.</w:t>
      </w:r>
      <w:r w:rsidRPr="005A33F2">
        <w:rPr>
          <w:rStyle w:val="HideTWBExt"/>
          <w:noProof w:val="0"/>
        </w:rPr>
        <w:t>&lt;/Titre&gt;</w:t>
      </w:r>
    </w:p>
    <w:p w14:paraId="53A89749" w14:textId="77777777" w:rsidR="0087043C" w:rsidRPr="005A33F2" w:rsidRDefault="0087043C" w:rsidP="0087043C">
      <w:pPr>
        <w:pStyle w:val="Normal12"/>
      </w:pPr>
      <w:r w:rsidRPr="005A33F2">
        <w:rPr>
          <w:rStyle w:val="HideTWBExt"/>
          <w:noProof w:val="0"/>
        </w:rPr>
        <w:t>&lt;DocRef&gt;</w:t>
      </w:r>
      <w:r w:rsidRPr="005A33F2">
        <w:t>2017/2052(INI)</w:t>
      </w:r>
      <w:r w:rsidRPr="005A33F2">
        <w:rPr>
          <w:rStyle w:val="HideTWBExt"/>
          <w:noProof w:val="0"/>
        </w:rPr>
        <w:t>&lt;/DocRef&gt;</w:t>
      </w:r>
    </w:p>
    <w:p w14:paraId="05C09EB2" w14:textId="77777777" w:rsidR="0087043C" w:rsidRPr="005A33F2" w:rsidRDefault="0087043C" w:rsidP="0087043C">
      <w:pPr>
        <w:pStyle w:val="NormalBold"/>
      </w:pPr>
      <w:r w:rsidRPr="005A33F2">
        <w:rPr>
          <w:rStyle w:val="HideTWBExt"/>
          <w:b w:val="0"/>
          <w:noProof w:val="0"/>
        </w:rPr>
        <w:t>&lt;DocAmend&gt;</w:t>
      </w:r>
      <w:bookmarkStart w:id="1" w:name="DocEPTmp"/>
      <w:bookmarkEnd w:id="1"/>
      <w:r w:rsidRPr="005A33F2">
        <w:t>Projekt rezolucji</w:t>
      </w:r>
      <w:r w:rsidRPr="005A33F2">
        <w:rPr>
          <w:rStyle w:val="HideTWBExt"/>
          <w:b w:val="0"/>
          <w:noProof w:val="0"/>
        </w:rPr>
        <w:t>&lt;/DocAmend&gt;</w:t>
      </w:r>
    </w:p>
    <w:p w14:paraId="4994B79A" w14:textId="77777777" w:rsidR="0087043C" w:rsidRPr="005A33F2" w:rsidRDefault="0087043C" w:rsidP="0087043C">
      <w:pPr>
        <w:pStyle w:val="NormalBold"/>
      </w:pPr>
      <w:r w:rsidRPr="005A33F2">
        <w:rPr>
          <w:rStyle w:val="HideTWBExt"/>
          <w:b w:val="0"/>
          <w:noProof w:val="0"/>
        </w:rPr>
        <w:t>&lt;Article&gt;</w:t>
      </w:r>
      <w:r w:rsidRPr="005A33F2">
        <w:t>Ustęp 101</w:t>
      </w:r>
      <w:r w:rsidRPr="005A33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043C" w:rsidRPr="005A33F2" w14:paraId="696C7459" w14:textId="77777777" w:rsidTr="00050D1B">
        <w:trPr>
          <w:jc w:val="center"/>
        </w:trPr>
        <w:tc>
          <w:tcPr>
            <w:tcW w:w="9752" w:type="dxa"/>
            <w:gridSpan w:val="2"/>
          </w:tcPr>
          <w:p w14:paraId="69547DD6" w14:textId="77777777" w:rsidR="0087043C" w:rsidRPr="005A33F2" w:rsidRDefault="0087043C" w:rsidP="00050D1B">
            <w:pPr>
              <w:keepNext/>
            </w:pPr>
          </w:p>
        </w:tc>
      </w:tr>
      <w:tr w:rsidR="0087043C" w:rsidRPr="005A33F2" w14:paraId="3093207C" w14:textId="77777777" w:rsidTr="00050D1B">
        <w:trPr>
          <w:jc w:val="center"/>
        </w:trPr>
        <w:tc>
          <w:tcPr>
            <w:tcW w:w="4876" w:type="dxa"/>
          </w:tcPr>
          <w:p w14:paraId="00B872F9" w14:textId="77777777" w:rsidR="0087043C" w:rsidRPr="005A33F2" w:rsidRDefault="0070210F" w:rsidP="00050D1B">
            <w:pPr>
              <w:pStyle w:val="ColumnHeading"/>
              <w:keepNext/>
            </w:pPr>
            <w:r w:rsidRPr="005A33F2">
              <w:t>Projekt rezolucji</w:t>
            </w:r>
            <w:bookmarkStart w:id="2" w:name="DocEPTmp2"/>
            <w:bookmarkEnd w:id="2"/>
          </w:p>
        </w:tc>
        <w:tc>
          <w:tcPr>
            <w:tcW w:w="4876" w:type="dxa"/>
          </w:tcPr>
          <w:p w14:paraId="3F1F5881" w14:textId="77777777" w:rsidR="0087043C" w:rsidRPr="005A33F2" w:rsidRDefault="0087043C" w:rsidP="00050D1B">
            <w:pPr>
              <w:pStyle w:val="ColumnHeading"/>
              <w:keepNext/>
            </w:pPr>
            <w:r w:rsidRPr="005A33F2">
              <w:t>Poprawka</w:t>
            </w:r>
          </w:p>
        </w:tc>
      </w:tr>
      <w:tr w:rsidR="0087043C" w:rsidRPr="005A33F2" w14:paraId="6BFCE58E" w14:textId="77777777" w:rsidTr="00050D1B">
        <w:trPr>
          <w:jc w:val="center"/>
        </w:trPr>
        <w:tc>
          <w:tcPr>
            <w:tcW w:w="4876" w:type="dxa"/>
          </w:tcPr>
          <w:p w14:paraId="17520F43" w14:textId="5319CCD6" w:rsidR="0087043C" w:rsidRPr="005A33F2" w:rsidRDefault="0070210F" w:rsidP="00050D1B">
            <w:pPr>
              <w:pStyle w:val="Normal6"/>
              <w:rPr>
                <w:b/>
                <w:i/>
                <w:noProof w:val="0"/>
              </w:rPr>
            </w:pPr>
            <w:r w:rsidRPr="005A33F2">
              <w:rPr>
                <w:noProof w:val="0"/>
              </w:rPr>
              <w:t>101.</w:t>
            </w:r>
            <w:r w:rsidRPr="005A33F2">
              <w:rPr>
                <w:b/>
                <w:i/>
                <w:noProof w:val="0"/>
              </w:rPr>
              <w:tab/>
            </w:r>
            <w:r w:rsidRPr="005A33F2">
              <w:rPr>
                <w:noProof w:val="0"/>
              </w:rPr>
              <w:t>potwierdza, że unowocześniona wspólna polityka rolna ma podstawowe znaczenie dla bezpieczeństwa żywnościowego i niezależności żywnościowej, ograniczania odpływu ludności z terenów wiejskich i ochrony miejsc pracy, zrównoważonego rozwoju, zrównoważenia środowiskowego, rolnego i leśnego oraz dostarczania Europejczykom zdrowych, wysokiej jakości produktów żywnościowych po przystępnych cenach; zwraca uwagę, że zapotrzebowanie na żywność wzrosło, podobnie jak potrzeba wspierania rolników w przechodzeniu na praktyki rolnicze przyjazne dla środowiska i potrzeba przeciwdziałania zmianie klimatu; podkreśla potrzebę wspierania bezpieczeństwa dochodów rolników i wzmocnienia związku między WPR a dostarczaniem dóbr publicznych; podkreśla, że WPR jest jedną z najbardziej zintegrowanych dziedzin polityki i jest finansowana głównie na szczeblu UE, a zatem zastępuje wydatki krajowe;</w:t>
            </w:r>
          </w:p>
        </w:tc>
        <w:tc>
          <w:tcPr>
            <w:tcW w:w="4876" w:type="dxa"/>
          </w:tcPr>
          <w:p w14:paraId="42204B7E" w14:textId="00F632EA" w:rsidR="0087043C" w:rsidRPr="005A33F2" w:rsidRDefault="0070210F" w:rsidP="00FA462D">
            <w:pPr>
              <w:pStyle w:val="Normal6"/>
              <w:rPr>
                <w:b/>
                <w:i/>
                <w:noProof w:val="0"/>
                <w:szCs w:val="24"/>
              </w:rPr>
            </w:pPr>
            <w:r w:rsidRPr="005A33F2">
              <w:rPr>
                <w:noProof w:val="0"/>
              </w:rPr>
              <w:t>101.</w:t>
            </w:r>
            <w:r w:rsidRPr="005A33F2">
              <w:rPr>
                <w:b/>
                <w:i/>
                <w:noProof w:val="0"/>
              </w:rPr>
              <w:tab/>
            </w:r>
            <w:r w:rsidRPr="005A33F2">
              <w:rPr>
                <w:noProof w:val="0"/>
              </w:rPr>
              <w:t>potwierdza, że unowocześniona wspólna polityka rolna ma podstawowe znaczenie dla bezpieczeństwa żywnościowego i niezależności żywnościowej, ograniczania odpływu ludności z terenów wiejskich i ochrony miejsc pracy, zrównoważonego rozwoju, zrównoważenia środowiskowego, rolnego i leśnego oraz dostarczania Europejczykom zdrowych, wysokiej jakości produktów żywnościowych po przystępnych cenach; zwraca uwagę, że zapotrzebowanie na żywność wzrosło, podobnie jak potrzeba wspierania rolników w przechodzeniu na praktyki rolnicze przyjazne dla środowiska i potrzeba przeciwdziałania zmianie klimatu; podkreśla potrzebę wspierania bezpieczeństwa dochodów rolników i wzmocnienia związku między WPR a dostarczaniem dóbr publicznych; podkreśla, że WPR jest jedną z najbardziej zintegrowanych dziedzin polityki i jest finansowana głównie na szczeblu UE, a zatem zastępuje wydatki krajowe;</w:t>
            </w:r>
            <w:r w:rsidRPr="005A33F2">
              <w:rPr>
                <w:b/>
                <w:i/>
                <w:noProof w:val="0"/>
              </w:rPr>
              <w:t xml:space="preserve"> odrzuca wszelkie próby renacjonalizacji kosztów WPR i podkreśla potrzebę ustanowienia mechanizmów publicznej regulacji produkcji i rynków w celu zapewnienia uczciwych cen producenta oraz stabilnego </w:t>
            </w:r>
            <w:r w:rsidRPr="005A33F2">
              <w:rPr>
                <w:b/>
                <w:i/>
                <w:noProof w:val="0"/>
              </w:rPr>
              <w:lastRenderedPageBreak/>
              <w:t>i sprawiedliwego dochodu dla rolników;</w:t>
            </w:r>
          </w:p>
        </w:tc>
      </w:tr>
    </w:tbl>
    <w:p w14:paraId="5FFF6F0C" w14:textId="77777777" w:rsidR="0087043C" w:rsidRPr="005A33F2" w:rsidRDefault="0087043C" w:rsidP="00F13CD8">
      <w:pPr>
        <w:pStyle w:val="Olang"/>
      </w:pPr>
      <w:r w:rsidRPr="005A33F2">
        <w:lastRenderedPageBreak/>
        <w:t xml:space="preserve">Or. </w:t>
      </w:r>
      <w:r w:rsidRPr="005A33F2">
        <w:rPr>
          <w:rStyle w:val="HideTWBExt"/>
          <w:noProof w:val="0"/>
        </w:rPr>
        <w:t>&lt;Original&gt;</w:t>
      </w:r>
      <w:r w:rsidR="0070210F" w:rsidRPr="005A33F2">
        <w:rPr>
          <w:rStyle w:val="HideTWBInt"/>
        </w:rPr>
        <w:t>{EN}</w:t>
      </w:r>
      <w:r w:rsidR="0070210F" w:rsidRPr="005A33F2">
        <w:t>en</w:t>
      </w:r>
      <w:r w:rsidRPr="005A33F2">
        <w:rPr>
          <w:rStyle w:val="HideTWBExt"/>
          <w:noProof w:val="0"/>
        </w:rPr>
        <w:t>&lt;/Original&gt;</w:t>
      </w:r>
    </w:p>
    <w:p w14:paraId="6553FFF1" w14:textId="77777777" w:rsidR="0087043C" w:rsidRPr="005A33F2" w:rsidRDefault="0087043C" w:rsidP="0087043C">
      <w:r w:rsidRPr="005A33F2">
        <w:rPr>
          <w:rStyle w:val="HideTWBExt"/>
          <w:noProof w:val="0"/>
        </w:rPr>
        <w:t>&lt;/Amend&gt;</w:t>
      </w:r>
    </w:p>
    <w:p w14:paraId="628E9F8F" w14:textId="77777777" w:rsidR="006959AA" w:rsidRPr="005A33F2" w:rsidRDefault="006959AA" w:rsidP="006959AA">
      <w:bookmarkStart w:id="3" w:name="_GoBack"/>
      <w:bookmarkEnd w:id="3"/>
      <w:r w:rsidRPr="005A33F2">
        <w:rPr>
          <w:rStyle w:val="HideTWBExt"/>
          <w:noProof w:val="0"/>
        </w:rPr>
        <w:t>&lt;/RepeatBlock-Amend&gt;</w:t>
      </w:r>
    </w:p>
    <w:sectPr w:rsidR="006959AA" w:rsidRPr="005A33F2">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379DE" w14:textId="77777777" w:rsidR="00D63455" w:rsidRPr="005A33F2" w:rsidRDefault="00D63455">
      <w:r w:rsidRPr="005A33F2">
        <w:separator/>
      </w:r>
    </w:p>
  </w:endnote>
  <w:endnote w:type="continuationSeparator" w:id="0">
    <w:p w14:paraId="44233E2B" w14:textId="77777777" w:rsidR="00D63455" w:rsidRPr="005A33F2" w:rsidRDefault="00D63455">
      <w:r w:rsidRPr="005A33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CEB2" w14:textId="77777777" w:rsidR="000E6198" w:rsidRDefault="000E619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B101"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767D34ED" w14:textId="075717D5"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A7F3"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1E5E71A0" w14:textId="23D06FF2"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574A"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0D9EFE4B" w14:textId="57FE1B4D" w:rsidR="0070210F"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F671" w14:textId="77777777" w:rsidR="005A33F2" w:rsidRPr="005A33F2" w:rsidRDefault="005A33F2" w:rsidP="005A33F2">
    <w:pPr>
      <w:pStyle w:val="Footer"/>
    </w:pPr>
    <w:r w:rsidRPr="005A33F2">
      <w:rPr>
        <w:rStyle w:val="HideTWBExt"/>
        <w:noProof w:val="0"/>
      </w:rPr>
      <w:t>&lt;PathFdR&gt;</w:t>
    </w:r>
    <w:r w:rsidRPr="005A33F2">
      <w:t>AM\1148071PL.docx</w:t>
    </w:r>
    <w:r w:rsidRPr="005A33F2">
      <w:rPr>
        <w:rStyle w:val="HideTWBExt"/>
        <w:noProof w:val="0"/>
      </w:rPr>
      <w:t>&lt;/PathFdR&gt;</w:t>
    </w:r>
    <w:r w:rsidRPr="005A33F2">
      <w:tab/>
    </w:r>
    <w:r w:rsidRPr="005A33F2">
      <w:tab/>
      <w:t>PE</w:t>
    </w:r>
    <w:r w:rsidRPr="005A33F2">
      <w:rPr>
        <w:rStyle w:val="HideTWBExt"/>
        <w:noProof w:val="0"/>
      </w:rPr>
      <w:t>&lt;NoPE&gt;</w:t>
    </w:r>
    <w:r w:rsidRPr="005A33F2">
      <w:t>616.074</w:t>
    </w:r>
    <w:r w:rsidRPr="005A33F2">
      <w:rPr>
        <w:rStyle w:val="HideTWBExt"/>
        <w:noProof w:val="0"/>
      </w:rPr>
      <w:t>&lt;/NoPE&gt;&lt;Version&gt;</w:t>
    </w:r>
    <w:r w:rsidRPr="005A33F2">
      <w:t>v01-00</w:t>
    </w:r>
    <w:r w:rsidRPr="005A33F2">
      <w:rPr>
        <w:rStyle w:val="HideTWBExt"/>
        <w:noProof w:val="0"/>
      </w:rPr>
      <w:t>&lt;/Version&gt;</w:t>
    </w:r>
  </w:p>
  <w:p w14:paraId="031CD1A2" w14:textId="27B13A0B" w:rsidR="00EE4A94" w:rsidRPr="005A33F2" w:rsidRDefault="005A33F2" w:rsidP="005A33F2">
    <w:pPr>
      <w:pStyle w:val="Footer2"/>
      <w:tabs>
        <w:tab w:val="center" w:pos="4535"/>
      </w:tabs>
    </w:pPr>
    <w:r w:rsidRPr="005A33F2">
      <w:t>PL</w:t>
    </w:r>
    <w:r w:rsidRPr="005A33F2">
      <w:tab/>
    </w:r>
    <w:r w:rsidRPr="005A33F2">
      <w:rPr>
        <w:b w:val="0"/>
        <w:i/>
        <w:color w:val="C0C0C0"/>
        <w:sz w:val="22"/>
      </w:rPr>
      <w:t>Zjednoczona w różnorodności</w:t>
    </w:r>
    <w:r w:rsidRPr="005A33F2">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7B27" w14:textId="77777777" w:rsidR="000E6198" w:rsidRDefault="000E61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F065"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708E3995" w14:textId="747C3F78"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4A52"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26DAA6C9" w14:textId="6278D2A8"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26AC"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3A8BD124" w14:textId="559DEBD9"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D663"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4F1075FC" w14:textId="21A520B8"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6A6D"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06C5639E" w14:textId="2081008A"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1739" w14:textId="77777777" w:rsidR="005A33F2" w:rsidRPr="000E6198" w:rsidRDefault="005A33F2" w:rsidP="005A33F2">
    <w:pPr>
      <w:pStyle w:val="Footer"/>
      <w:rPr>
        <w:lang w:val="de-DE"/>
      </w:rPr>
    </w:pPr>
    <w:r w:rsidRPr="000E6198">
      <w:rPr>
        <w:rStyle w:val="HideTWBExt"/>
        <w:lang w:val="de-DE"/>
      </w:rPr>
      <w:t>&lt;PathFdR&gt;</w:t>
    </w:r>
    <w:r w:rsidRPr="000E6198">
      <w:rPr>
        <w:lang w:val="de-DE"/>
      </w:rPr>
      <w:t>AM\1148071PL.docx</w:t>
    </w:r>
    <w:r w:rsidRPr="000E6198">
      <w:rPr>
        <w:rStyle w:val="HideTWBExt"/>
        <w:lang w:val="de-DE"/>
      </w:rPr>
      <w:t>&lt;/PathFdR&gt;</w:t>
    </w:r>
    <w:r w:rsidRPr="000E6198">
      <w:rPr>
        <w:lang w:val="de-DE"/>
      </w:rPr>
      <w:tab/>
    </w:r>
    <w:r w:rsidRPr="000E6198">
      <w:rPr>
        <w:lang w:val="de-DE"/>
      </w:rPr>
      <w:tab/>
      <w:t>PE</w:t>
    </w:r>
    <w:r w:rsidRPr="000E6198">
      <w:rPr>
        <w:rStyle w:val="HideTWBExt"/>
        <w:lang w:val="de-DE"/>
      </w:rPr>
      <w:t>&lt;NoPE&gt;</w:t>
    </w:r>
    <w:r w:rsidRPr="000E6198">
      <w:rPr>
        <w:lang w:val="de-DE"/>
      </w:rPr>
      <w:t>616.074</w:t>
    </w:r>
    <w:r w:rsidRPr="000E6198">
      <w:rPr>
        <w:rStyle w:val="HideTWBExt"/>
        <w:lang w:val="de-DE"/>
      </w:rPr>
      <w:t>&lt;/NoPE&gt;&lt;Version&gt;</w:t>
    </w:r>
    <w:r w:rsidRPr="000E6198">
      <w:rPr>
        <w:lang w:val="de-DE"/>
      </w:rPr>
      <w:t>v01-00</w:t>
    </w:r>
    <w:r w:rsidRPr="000E6198">
      <w:rPr>
        <w:rStyle w:val="HideTWBExt"/>
        <w:lang w:val="de-DE"/>
      </w:rPr>
      <w:t>&lt;/Version&gt;</w:t>
    </w:r>
  </w:p>
  <w:p w14:paraId="1A04B2B5" w14:textId="0069F4D7" w:rsidR="0087043C" w:rsidRPr="00421200" w:rsidRDefault="005A33F2" w:rsidP="005A33F2">
    <w:pPr>
      <w:pStyle w:val="Footer2"/>
      <w:tabs>
        <w:tab w:val="center" w:pos="4535"/>
      </w:tabs>
    </w:pPr>
    <w:r>
      <w:t>PL</w:t>
    </w:r>
    <w:r>
      <w:tab/>
    </w:r>
    <w:r w:rsidRPr="005A33F2">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9D1A" w14:textId="77777777" w:rsidR="00D63455" w:rsidRPr="005A33F2" w:rsidRDefault="00D63455">
      <w:r w:rsidRPr="005A33F2">
        <w:separator/>
      </w:r>
    </w:p>
  </w:footnote>
  <w:footnote w:type="continuationSeparator" w:id="0">
    <w:p w14:paraId="19A22B28" w14:textId="77777777" w:rsidR="00D63455" w:rsidRPr="005A33F2" w:rsidRDefault="00D63455">
      <w:r w:rsidRPr="005A33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27E2" w14:textId="77777777" w:rsidR="000E6198" w:rsidRDefault="000E6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771F" w14:textId="77777777" w:rsidR="000E6198" w:rsidRDefault="000E6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A106" w14:textId="77777777" w:rsidR="000E6198" w:rsidRDefault="000E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27"/>
    <w:docVar w:name="DOCDT" w:val="08/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87048 HideTWBExt;}{\s16\ql \li0\ri0\sb240\sa240\nowidctlpar\tqc\tx4536\tqr\tx9072\wrapdefault\aspalpha\aspnum\faauto\adjustright\rin0\lin0\itap0 \rtlch\fcs1 \af0\afs20\alang1025 _x000d__x000a_\ltrch\fcs0 \fs22\lang2057\langfe2057\cgrid\langnp2057\langfenp2057 \sbasedon0 \snext16 \slink17 \styrsid14287048 footer;}{\*\cs17 \additive \rtlch\fcs1 \af0 \ltrch\fcs0 \fs22 \sbasedon10 \slink16 \slocked \styrsid14287048 Footer Char;}{_x000d__x000a_\s18\ql \li-850\ri-850\sa240\widctlpar\tqr\tx9921\wrapdefault\aspalpha\aspnum\faauto\adjustright\rin-850\lin-850\itap0 \rtlch\fcs1 \af1\afs20\alang1025 \ltrch\fcs0 \b\f1\fs48\lang2057\langfe2057\cgrid\langnp2057\langfenp2057 _x000d__x000a_\sbasedon0 \snext18 \spriority0 \styrsid14287048 Footer2;}}{\*\rsidtbl \rsid20407\rsid24658\rsid735077\rsid2892074\rsid4666813\rsid6641733\rsid9636012\rsid11215221\rsid12154954\rsid14287048\rsid14424199\rsid15204470\rsid15285974\rsid15950462\rsid16324206_x000d__x000a_\rsid16662270}{\mmathPr\mmathFont34\mbrkBin0\mbrkBinSub0\msmallFrac0\mdispDef1\mlMargin0\mrMargin0\mdefJc1\mwrapIndent1440\mintLim0\mnaryLim1}{\info{\author MOSSAKOWSKI Paula}{\operator MOSSAKOWSKI Paula}{\creatim\yr2018\mo2\dy26\hr12\min44}_x000d__x000a_{\revtim\yr2018\mo2\dy26\hr12\min44}{\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87048\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20407 \chftnsep _x000d__x000a_\par }}{\*\ftnsepc \ltrpar \pard\plain \ltrpar\ql \li0\ri0\widctlpar\wrapdefault\aspalpha\aspnum\faauto\adjustright\rin0\lin0\itap0 \rtlch\fcs1 \af0\afs20\alang1025 \ltrch\fcs0 \fs24\lang2057\langfe2057\cgrid\langnp2057\langfenp2057 {\rtlch\fcs1 \af0 _x000d__x000a_\ltrch\fcs0 \insrsid20407 \chftnsepc _x000d__x000a_\par }}{\*\aftnsep \ltrpar \pard\plain \ltrpar\ql \li0\ri0\widctlpar\wrapdefault\aspalpha\aspnum\faauto\adjustright\rin0\lin0\itap0 \rtlch\fcs1 \af0\afs20\alang1025 \ltrch\fcs0 \fs24\lang2057\langfe2057\cgrid\langnp2057\langfenp2057 {\rtlch\fcs1 \af0 _x000d__x000a_\ltrch\fcs0 \insrsid20407 \chftnsep _x000d__x000a_\par }}{\*\aftnsepc \ltrpar \pard\plain \ltrpar\ql \li0\ri0\widctlpar\wrapdefault\aspalpha\aspnum\faauto\adjustright\rin0\lin0\itap0 \rtlch\fcs1 \af0\afs20\alang1025 \ltrch\fcs0 \fs24\lang2057\langfe2057\cgrid\langnp2057\langfenp2057 {\rtlch\fcs1 \af0 _x000d__x000a_\ltrch\fcs0 \insrsid204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287048\charrsid14645728 &lt;PathFdR&gt;}{\rtlch\fcs1 \af0 \ltrch\fcs0 \lang1031\langfe2057\langnp1031\insrsid14287048\charrsid14645728 AM\\1146819EN.docx}{\rtlch\fcs1 \af0 \ltrch\fcs0 _x000d__x000a_\cs15\v\f1\fs20\cf9\lang1031\langfe2057\langnp1031\insrsid14287048\charrsid14645728 &lt;/PathFdR&gt;}{\rtlch\fcs1 \af0 \ltrch\fcs0 \lang1031\langfe2057\langnp1031\insrsid14287048\charrsid14645728 \tab \tab PE}{\rtlch\fcs1 \af0 \ltrch\fcs0 _x000d__x000a_\cs15\v\f1\fs20\cf9\lang1031\langfe2057\langnp1031\insrsid14287048\charrsid14645728 &lt;NoPE&gt;}{\rtlch\fcs1 \af0 \ltrch\fcs0 \lang1031\langfe2057\langnp1031\insrsid14287048\charrsid14645728 616.055}{\rtlch\fcs1 \af0 \ltrch\fcs0 _x000d__x000a_\cs15\v\f1\fs20\cf9\lang1031\langfe2057\langnp1031\insrsid14287048\charrsid14645728 &lt;/NoPE&gt;&lt;Version&gt;}{\rtlch\fcs1 \af0 \ltrch\fcs0 \lang1031\langfe2057\langnp1031\insrsid14287048\charrsid14645728 v}{\rtlch\fcs1 \af0 \ltrch\fcs0 _x000d__x000a_\lang1031\langfe2057\langnp1031\insrsid14287048\charrsid14645728 01-00}{\rtlch\fcs1 \af0 \ltrch\fcs0 \cs15\v\f1\fs20\cf9\lang1031\langfe2057\langnp1031\insrsid14287048\charrsid14645728 &lt;/Version&gt;}{\rtlch\fcs1 \af0 \ltrch\fcs0 _x000d__x000a_\lang1031\langfe2057\langnp1031\insrsid14287048\charrsid14645728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287048\charrsid4329984  DOCPROPERTY &quot;&lt;Extension&gt;&quot; }}{\fldrslt {\rtlch\fcs1 \af1 \ltrch\fcs0 \insrsid14287048 EN}}}\sectd \ltrsect_x000d__x000a_\linex0\endnhere\sectdefaultcl\sftnbj {\rtlch\fcs1 \af1 \ltrch\fcs0 \cf16\insrsid14287048\charrsid4329984 \tab }{\rtlch\fcs1 \af1\afs22 \ltrch\fcs0 \b0\i\fs22\cf16\insrsid14287048 United in diversity}{\rtlch\fcs1 \af1 \ltrch\fcs0 _x000d__x000a_\cf16\insrsid14287048\charrsid4329984 \tab }{\field{\*\fldinst {\rtlch\fcs1 \af1 \ltrch\fcs0 \insrsid14287048\charrsid4329984  DOCPROPERTY &quot;&lt;Extension&gt;&quot; }}{\fldrslt {\rtlch\fcs1 \af1 \ltrch\fcs0 \insrsid14287048 EN}}}\sectd \ltrsect_x000d__x000a_\linex0\endnhere\sectdefaultcl\sftnbj {\rtlch\fcs1 \af1 \ltrch\fcs0 \insrsid14287048\charrsid4329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287048 _x000d__x000a_\rtlch\fcs1 \af0\afs20\alang1025 \ltrch\fcs0 \fs24\lang2057\langfe2057\cgrid\langnp2057\langfenp2057 {\rtlch\fcs1 \af0 \ltrch\fcs0 \insrsid14287048\charrsid43299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2_x000d__x000a_6e2df7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27"/>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60735 HideTWBExt;}{\s16\ql \li0\ri0\sb240\sa240\nowidctlpar\tqc\tx4536\tqr\tx9072\wrapdefault\aspalpha\aspnum\faauto\adjustright\rin0\lin0\itap0 \rtlch\fcs1 \af0\afs20\alang1025 \ltrch\fcs0 _x000d__x000a_\fs22\lang2057\langfe2057\cgrid\langnp2057\langfenp2057 \sbasedon0 \snext16 \slink17 \spriority0 \styrsid2260735 footer;}{\*\cs17 \additive \rtlch\fcs1 \af0 \ltrch\fcs0 \fs22 \sbasedon10 \slink16 \slocked \spriority0 \styrsid2260735 Footer Char;}{_x000d__x000a_\s18\ql \li0\ri-284\nowidctlpar\tqr\tx9072\wrapdefault\aspalpha\aspnum\faauto\adjustright\rin-284\lin0\itap0 \rtlch\fcs1 \af0\afs20\alang1025 \ltrch\fcs0 \b\fs24\lang2057\langfe2057\cgrid\langnp2057\langfenp2057 _x000d__x000a_\sbasedon0 \snext18 \spriority0 \styrsid2260735 ProjRap;}{\s19\ql \li0\ri0\sa240\nowidctlpar\wrapdefault\aspalpha\aspnum\faauto\adjustright\rin0\lin0\itap0 \rtlch\fcs1 \af0\afs20\alang1025 \ltrch\fcs0 _x000d__x000a_\fs24\lang2057\langfe2057\cgrid\langnp2057\langfenp2057 \sbasedon0 \snext19 \spriority0 \styrsid2260735 Normal12;}{\s20\ql \li-850\ri-850\sa240\widctlpar\tqr\tx9921\wrapdefault\aspalpha\aspnum\faauto\adjustright\rin-850\lin-850\itap0 \rtlch\fcs1 _x000d__x000a_\af1\afs20\alang1025 \ltrch\fcs0 \b\f1\fs48\lang2057\langfe2057\cgrid\langnp2057\langfenp2057 \sbasedon0 \snext20 \spriority0 \styrsid2260735 Footer2;}{\*\cs21 \additive \v\cf15 \spriority0 \styrsid2260735 HideTWBInt;}{_x000d__x000a_\s22\ql \li0\ri0\nowidctlpar\wrapdefault\aspalpha\aspnum\faauto\adjustright\rin0\lin0\itap0 \rtlch\fcs1 \af0\afs20\alang1025 \ltrch\fcs0 \b\fs24\lang2057\langfe2057\cgrid\langnp2057\langfenp2057 \sbasedon0 \snext22 \slink26 \spriority0 \styrsid2260735 _x000d__x000a_NormalBold;}{\s23\qr \li0\ri0\sb240\sa240\nowidctlpar\wrapdefault\aspalpha\aspnum\faauto\adjustright\rin0\lin0\itap0 \rtlch\fcs1 \af0\afs20\alang1025 \ltrch\fcs0 \fs24\lang2057\langfe2057\cgrid\langnp2057\langfenp2057 _x000d__x000a_\sbasedon0 \snext23 \spriority0 \styrsid2260735 Olang;}{\s24\ql \li0\ri0\sa120\nowidctlpar\wrapdefault\aspalpha\aspnum\faauto\adjustright\rin0\lin0\itap0 \rtlch\fcs1 \af0\afs20\alang1025 \ltrch\fcs0 _x000d__x000a_\fs24\lang1024\langfe1024\cgrid\noproof\langnp2057\langfenp2057 \sbasedon0 \snext24 \slink27 \spriority0 \styrsid2260735 Normal6;}{\s25\ql \li0\ri-284\nowidctlpar\tqr\tx9072\wrapdefault\aspalpha\aspnum\faauto\adjustright\rin-284\lin0\itap0 \rtlch\fcs1 _x000d__x000a_\af0\afs20\alang1025 \ltrch\fcs0 \fs24\lang2057\langfe2057\cgrid\langnp2057\langfenp2057 \sbasedon0 \snext25 \spriority0 \styrsid2260735 ZDateAM;}{\*\cs26 \additive \b\fs24 \slink22 \slocked \spriority0 \styrsid2260735 NormalBold Char;}{\*\cs27 \additive _x000d__x000a_\fs24\lang1024\langfe1024\noproof \slink24 \slocked \spriority0 \styrsid2260735 Normal6 Char;}{\s28\qc \li0\ri0\sa240\nowidctlpar\wrapdefault\aspalpha\aspnum\faauto\adjustright\rin0\lin0\itap0 \rtlch\fcs1 \af0\afs20\alang1025 \ltrch\fcs0 _x000d__x000a_\i\fs24\lang2057\langfe2057\cgrid\langnp2057\langfenp2057 \sbasedon0 \snext28 \spriority0 \styrsid226073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260735 AMNumberTabs;}}{\*\rsidtbl \rsid24658\rsid735077\rsid2260735\rsid2892074\rsid4666813\rsid6641733\rsid9506989\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8\mo2\dy26\hr12\min12}{\revtim\yr2018\mo2\dy26\hr12\min12}{\version1}{\edmins0}{\nofpages2}{\nofwords74}{\nofchars794}{\*\company European Parliament}{\nofcharsws807}{\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260735\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9506989 \chftnsep _x000d__x000a_\par }}{\*\ftnsepc \ltrpar \pard\plain \ltrpar\ql \li0\ri0\widctlpar\wrapdefault\aspalpha\aspnum\faauto\adjustright\rin0\lin0\itap0 \rtlch\fcs1 \af0\afs20\alang1025 \ltrch\fcs0 \fs24\lang2057\langfe2057\cgrid\langnp2057\langfenp2057 {\rtlch\fcs1 \af0 _x000d__x000a_\ltrch\fcs0 \insrsid9506989 \chftnsepc _x000d__x000a_\par }}{\*\aftnsep \ltrpar \pard\plain \ltrpar\ql \li0\ri0\widctlpar\wrapdefault\aspalpha\aspnum\faauto\adjustright\rin0\lin0\itap0 \rtlch\fcs1 \af0\afs20\alang1025 \ltrch\fcs0 \fs24\lang2057\langfe2057\cgrid\langnp2057\langfenp2057 {\rtlch\fcs1 \af0 _x000d__x000a_\ltrch\fcs0 \insrsid9506989 \chftnsep _x000d__x000a_\par }}{\*\aftnsepc \ltrpar \pard\plain \ltrpar\ql \li0\ri0\widctlpar\wrapdefault\aspalpha\aspnum\faauto\adjustright\rin0\lin0\itap0 \rtlch\fcs1 \af0\afs20\alang1025 \ltrch\fcs0 \fs24\lang2057\langfe2057\cgrid\langnp2057\langfenp2057 {\rtlch\fcs1 \af0 _x000d__x000a_\ltrch\fcs0 \insrsid95069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260735\charrsid4329984 {\*\bkmkstart InsideFooter}&lt;PathFdR&gt;}{\rtlch\fcs1 \af0 \ltrch\fcs0 \cf10\insrsid2260735\charrsid4329984 \uc1\u9668\'3f}{\rtlch\fcs1 \af0 \ltrch\fcs0 \insrsid2260735\charrsid4329984 #}{\rtlch\fcs1 \af0 _x000d__x000a_\ltrch\fcs0 \cs21\v\cf15\insrsid2260735\charrsid4329984 TXTROUTE@@}{\rtlch\fcs1 \af0 \ltrch\fcs0 \insrsid2260735\charrsid4329984 #}{\rtlch\fcs1 \af0 \ltrch\fcs0 \cf10\insrsid2260735\charrsid4329984 \uc1\u9658\'3f}{\rtlch\fcs1 \af0 \ltrch\fcs0 _x000d__x000a_\cs15\v\f1\fs20\cf9\insrsid2260735\charrsid4329984 &lt;/PathFdR&gt;}{\rtlch\fcs1 \af0 \ltrch\fcs0 \insrsid2260735\charrsid4329984 {\*\bkmkend InsideFooter}\tab \tab {\*\bkmkstart OutsideFooter}PE}{\rtlch\fcs1 \af0 \ltrch\fcs0 _x000d__x000a_\cs15\v\f1\fs20\cf9\insrsid2260735\charrsid4329984 &lt;NoPE&gt;}{\rtlch\fcs1 \af0 \ltrch\fcs0 \cf10\insrsid2260735\charrsid4329984 \uc1\u9668\'3f}{\rtlch\fcs1 \af0 \ltrch\fcs0 \insrsid2260735\charrsid4329984 #}{\rtlch\fcs1 \af0 \ltrch\fcs0 _x000d__x000a_\cs21\v\cf15\insrsid2260735\charrsid4329984 TXTNRPE@NRPE@}{\rtlch\fcs1 \af0 \ltrch\fcs0 \insrsid2260735\charrsid4329984 #}{\rtlch\fcs1 \af0 \ltrch\fcs0 \cf10\insrsid2260735\charrsid4329984 \uc1\u9658\'3f}{\rtlch\fcs1 \af0 \ltrch\fcs0 _x000d__x000a_\cs15\v\f1\fs20\cf9\insrsid2260735\charrsid4329984 &lt;/NoPE&gt;&lt;Version&gt;}{\rtlch\fcs1 \af0 \ltrch\fcs0 \insrsid2260735\charrsid4329984 v}{\rtlch\fcs1 \af0 \ltrch\fcs0 \cf10\insrsid2260735\charrsid4329984 \uc1\u9668\'3f}{\rtlch\fcs1 \af0 \ltrch\fcs0 _x000d__x000a_\insrsid2260735\charrsid4329984 #}{\rtlch\fcs1 \af0 \ltrch\fcs0 \cs21\v\cf15\insrsid2260735\charrsid4329984 TXTVERSION@NRV@}{\rtlch\fcs1 \af0 \ltrch\fcs0 \insrsid2260735\charrsid4329984 #}{\rtlch\fcs1 \af0 \ltrch\fcs0 \cf10\insrsid2260735\charrsid4329984 _x000d__x000a_\uc1\u9658\'3f}{\rtlch\fcs1 \af0 \ltrch\fcs0 \cs15\v\f1\fs20\cf9\insrsid2260735\charrsid4329984 &lt;/Version&gt;}{\rtlch\fcs1 \af0 \ltrch\fcs0 \insrsid2260735\charrsid4329984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2260735\charrsid4329984  DOCPROPERTY &quot;&lt;Extension&gt;&quot; }}{\fldrslt {\rtlch\fcs1 \af1 \ltrch\fcs0 \insrsid2260735\charrsid4329984 XX}_x000d__x000a_}}\sectd \ltrsect\linex0\endnhere\sectdefaultcl\sftnbj {\rtlch\fcs1 \af1 \ltrch\fcs0 \cf16\insrsid2260735\charrsid4329984 \tab }{\rtlch\fcs1 \af1\afs22 \ltrch\fcs0 \b0\i\fs22\cf16\insrsid2260735\charrsid4329984 #}{\rtlch\fcs1 \af1 \ltrch\fcs0 _x000d__x000a_\cs21\v\cf15\insrsid2260735\charrsid4329984 (STD@_Motto}{\rtlch\fcs1 \af1\afs22 \ltrch\fcs0 \b0\i\fs22\cf16\insrsid2260735\charrsid4329984 #}{\rtlch\fcs1 \af1 \ltrch\fcs0 \cf16\insrsid2260735\charrsid4329984 \tab }{\field\flddirty{\*\fldinst {\rtlch\fcs1 _x000d__x000a_\af1 \ltrch\fcs0 \insrsid2260735\charrsid4329984  DOCPROPERTY &quot;&lt;Extension&gt;&quot; }}{\fldrslt {\rtlch\fcs1 \af1 \ltrch\fcs0 \insrsid2260735\charrsid4329984 XX}}}\sectd \ltrsect\linex0\endnhere\sectdefaultcl\sftnbj {\rtlch\fcs1 \af1 \ltrch\fcs0 _x000d__x000a_\insrsid2260735\charrsid4329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2260735 \rtlch\fcs1 \af0\afs20\alang1025 \ltrch\fcs0 \fs24\lang2057\langfe2057\cgrid\langnp2057\langfenp2057 {\rtlch\fcs1 \af0 \ltrch\fcs0 _x000d__x000a_\cs15\v\f1\fs20\cf9\insrsid2260735\charrsid4329984 {\*\bkmkstart restart}&lt;Amend&gt;&lt;Date&gt;}{\rtlch\fcs1 \af0 \ltrch\fcs0 \insrsid2260735\charrsid4329984 #}{\rtlch\fcs1 \af0 \ltrch\fcs0 \cs21\v\cf15\insrsid2260735\charrsid4329984 DT(d.m.yyyy)sh@DATEMSG@DOCDT}{_x000d__x000a_\rtlch\fcs1 \af0 \ltrch\fcs0 \insrsid2260735\charrsid4329984 #}{\rtlch\fcs1 \af0 \ltrch\fcs0 \cs15\v\f1\fs20\cf9\insrsid2260735\charrsid4329984 &lt;/Date&gt;}{\rtlch\fcs1 \af0 \ltrch\fcs0 \insrsid2260735\charrsid4329984 \tab }{\rtlch\fcs1 \af0 \ltrch\fcs0 _x000d__x000a_\cs15\v\f1\fs20\cf9\insrsid2260735\charrsid4329984 &lt;ANo&gt;}{\rtlch\fcs1 \af0 \ltrch\fcs0 \insrsid2260735\charrsid4329984 #}{\rtlch\fcs1 \af0 \ltrch\fcs0 \cs21\v\cf15\insrsid2260735\charrsid4329984 KEY(PLENARY/ANUMBER)@NRAMSG@NRAKEY}{\rtlch\fcs1 \af0 _x000d__x000a_\ltrch\fcs0 \insrsid2260735\charrsid4329984 #}{\rtlch\fcs1 \af0 \ltrch\fcs0 \cs15\v\f1\fs20\cf9\insrsid2260735\charrsid4329984 &lt;/ANo&gt;}{\rtlch\fcs1 \af0 \ltrch\fcs0 \insrsid2260735\charrsid4329984 /}{\rtlch\fcs1 \af0 \ltrch\fcs0 _x000d__x000a_\cs15\v\f1\fs20\cf9\insrsid2260735\charrsid4329984 &lt;NumAm&gt;}{\rtlch\fcs1 \af0 \ltrch\fcs0 \insrsid2260735\charrsid4329984 #}{\rtlch\fcs1 \af0 \ltrch\fcs0 \cs21\v\cf15\insrsid2260735\charrsid4329984 ENMIENDA@NRAM@}{\rtlch\fcs1 \af0 \ltrch\fcs0 _x000d__x000a_\insrsid2260735\charrsid4329984 #}{\rtlch\fcs1 \af0 \ltrch\fcs0 \cs15\v\f1\fs20\cf9\insrsid2260735\charrsid4329984 &lt;/NumAm&gt;}{\rtlch\fcs1 \af0 \ltrch\fcs0 \insrsid2260735\charrsid4329984 _x000d__x000a_\par }\pard\plain \ltrpar\s29\ql \li0\ri0\sb240\nowidctlpar_x000d__x000a_\tx879\tx936\tx1021\tx1077\tx1134\tx1191\tx1247\tx1304\tx1361\tx1418\tx1474\tx1531\tx1588\tx1644\tx1701\tx1758\tx1814\tx1871\tx2070\tx2126\tx3374\tx3430\wrapdefault\aspalpha\aspnum\faauto\adjustright\rin0\lin0\itap0\pararsid2260735 \rtlch\fcs1 _x000d__x000a_\af0\afs20\alang1025 \ltrch\fcs0 \b\fs24\lang2057\langfe2057\cgrid\langnp2057\langfenp2057 {\rtlch\fcs1 \af0 \ltrch\fcs0 \insrsid2260735\charrsid4329984 Amendment\tab \tab }{\rtlch\fcs1 \af0 \ltrch\fcs0 _x000d__x000a_\cs15\b0\v\f1\fs20\cf9\insrsid2260735\charrsid4329984 &lt;NumAm&gt;}{\rtlch\fcs1 \af0 \ltrch\fcs0 \insrsid2260735\charrsid4329984 #}{\rtlch\fcs1 \af0 \ltrch\fcs0 \cs21\v\cf15\insrsid2260735\charrsid4329984 ENMIENDA@NRAM@}{\rtlch\fcs1 \af0 \ltrch\fcs0 _x000d__x000a_\insrsid2260735\charrsid4329984 #}{\rtlch\fcs1 \af0 \ltrch\fcs0 \cs15\b0\v\f1\fs20\cf9\insrsid2260735\charrsid4329984 &lt;/NumAm&gt;}{\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RepeatBlock-By&gt;}{\rtlch\fcs1 \af0 \ltrch\fcs0 \insrsid2260735\charrsid4329984 #}{\rtlch\fcs1 \af0 \ltrch\fcs0 \cs21\v\cf15\insrsid2260735\charrsid4329984 &gt;&gt;&gt;@[ZMEMBERSMSG]@}{\rtlch\fcs1 _x000d__x000a_\af0 \ltrch\fcs0 \insrsid2260735\charrsid4329984 #}{\rtlch\fcs1 \af0 \ltrch\fcs0 \cs15\b0\v\f1\fs20\cf9\insrsid2260735\charrsid4329984 &lt;Members&gt;}{\rtlch\fcs1 \af0 \ltrch\fcs0 \cf10\insrsid2260735\charrsid4329984 \u9668\'3f}{\rtlch\fcs1 \af0 \ltrch\fcs0 _x000d__x000a_\insrsid2260735\charrsid4329984 #}{\rtlch\fcs1 \af0 \ltrch\fcs0 \cs21\v\cf15\insrsid2260735\charrsid4329984 TVTMEMBERS\'a7@MEMBERS@}{\rtlch\fcs1 \af0 \ltrch\fcs0 \insrsid2260735\charrsid4329984 #}{\rtlch\fcs1 \af0 \ltrch\fcs0 _x000d__x000a_\cf10\insrsid2260735\charrsid4329984 \u9658\'3f}{\rtlch\fcs1 \af0 \ltrch\fcs0 \cs15\b0\v\f1\fs20\cf9\insrsid2260735\charrsid4329984 &lt;/Members&gt;}{\rtlch\fcs1 \af0 \ltrch\fcs0 \insrsid2260735\charrsid4329984 _x000d__x000a_\par }\pard\plain \ltrpar\ql \li0\ri0\widctlpar\wrapdefault\aspalpha\aspnum\faauto\adjustright\rin0\lin0\itap0\pararsid2260735 \rtlch\fcs1 \af0\afs20\alang1025 \ltrch\fcs0 \fs24\lang2057\langfe2057\cgrid\langnp2057\langfenp2057 {\rtlch\fcs1 \af0 \ltrch\fcs0 _x000d__x000a_\cs15\v\f1\fs20\cf9\insrsid2260735\charrsid4329984 &lt;AuNomDe&gt;&lt;OptDel&gt;}{\rtlch\fcs1 \af0 \ltrch\fcs0 \insrsid2260735\charrsid4329984 #}{\rtlch\fcs1 \af0 \ltrch\fcs0 \cs21\v\cf15\insrsid2260735\charrsid4329984 MNU[ONBEHALFYES][NOTAPP]@CHOICE@}{\rtlch\fcs1 _x000d__x000a_\af0 \ltrch\fcs0 \insrsid2260735\charrsid4329984 #}{\rtlch\fcs1 \af0 \ltrch\fcs0 \cs15\v\f1\fs20\cf9\insrsid2260735\charrsid4329984 &lt;/OptDel&gt;&lt;/AuNomDe&gt;}{\rtlch\fcs1 \af0 \ltrch\fcs0 \insrsid2260735\charrsid4329984 _x000d__x000a_\par &lt;&lt;&lt;}{\rtlch\fcs1 \af0 \ltrch\fcs0 \cs15\v\f1\fs20\cf9\insrsid2260735\charrsid4329984 &lt;/RepeatBlock-By&gt;}{\rtlch\fcs1 \af0 \ltrch\fcs0 \insrsid2260735\charrsid4329984 _x000d__x000a_\par }\pard\plain \ltrpar\s18\ql \li0\ri-284\nowidctlpar\tqr\tx9072\wrapdefault\aspalpha\aspnum\faauto\adjustright\rin-284\lin0\itap0\pararsid2260735 \rtlch\fcs1 \af0\afs20\alang1025 \ltrch\fcs0 \b\fs24\lang2057\langfe2057\cgrid\langnp2057\langfenp2057 {_x000d__x000a_\rtlch\fcs1 \af0 \ltrch\fcs0 \cs15\b0\v\f1\fs20\cf9\insrsid2260735\charrsid4329984 &lt;TitreType&gt;}{\rtlch\fcs1 \af0 \ltrch\fcs0 \insrsid2260735\charrsid4329984 Report}{\rtlch\fcs1 \af0 \ltrch\fcs0 \cs15\b0\v\f1\fs20\cf9\insrsid2260735\charrsid4329984 _x000d__x000a_&lt;/TitreType&gt;}{\rtlch\fcs1 \af0 \ltrch\fcs0 \insrsid2260735\charrsid4329984 \tab #}{\rtlch\fcs1 \af0 \ltrch\fcs0 \cs21\v\cf15\insrsid2260735\charrsid4329984 KEY(PLENARY/ANUMBER)@NRAMSG@NRAKEY}{\rtlch\fcs1 \af0 \ltrch\fcs0 \insrsid2260735\charrsid4329984 #/_x000d__x000a_#}{\rtlch\fcs1 \af0 \ltrch\fcs0 \cs21\v\cf15\insrsid2260735\charrsid4329984 KEY(PLENARY/DOCYEAR)@DOCYEARMSG@NRAKEY}{\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Rapporteur&gt;}{\rtlch\fcs1 \af0 \ltrch\fcs0 \insrsid2260735\charrsid4329984 #}{\rtlch\fcs1 \af0 \ltrch\fcs0 \cs21\v\cf15\insrsid2260735\charrsid4329984 _x000d__x000a_KEY(PLENARY/RAPPORTEURS)@AUTHORMSG@NRAKEY}{\rtlch\fcs1 \af0 \ltrch\fcs0 \insrsid2260735\charrsid4329984 #}{\rtlch\fcs1 \af0 \ltrch\fcs0 \cs15\b0\v\f1\fs20\cf9\insrsid2260735\charrsid4329984 &lt;/Rapporteur&gt;}{\rtlch\fcs1 \af0 \ltrch\fcs0 _x000d__x000a_\insrsid2260735\charrsid4329984 _x000d__x000a_\par }\pard\plain \ltrpar\ql \li0\ri0\widctlpar\wrapdefault\aspalpha\aspnum\faauto\adjustright\rin0\lin0\itap0\pararsid2260735 \rtlch\fcs1 \af0\afs20\alang1025 \ltrch\fcs0 \fs24\lang2057\langfe2057\cgrid\langnp2057\langfenp2057 {\rtlch\fcs1 \af0 \ltrch\fcs0 _x000d__x000a_\cs15\v\f1\fs20\cf9\insrsid2260735\charrsid4329984 &lt;Titre&gt;}{\rtlch\fcs1 \af0 \ltrch\fcs0 \insrsid2260735\charrsid4329984 #}{\rtlch\fcs1 \af0 \ltrch\fcs0 \cs21\v\cf15\insrsid2260735\charrsid4329984 KEY(PLENARY/TITLES)@TITLEMSG@NRAKEY}{\rtlch\fcs1 \af0 _x000d__x000a_\ltrch\fcs0 \insrsid2260735\charrsid4329984 #}{\rtlch\fcs1 \af0 \ltrch\fcs0 \cs15\v\f1\fs20\cf9\insrsid2260735\charrsid4329984 &lt;/Titre&gt;}{\rtlch\fcs1 \af0 \ltrch\fcs0 \insrsid2260735\charrsid4329984 _x000d__x000a_\par }\pard\plain \ltrpar\s19\ql \li0\ri0\sa240\nowidctlpar\wrapdefault\aspalpha\aspnum\faauto\adjustright\rin0\lin0\itap0\pararsid2260735 \rtlch\fcs1 \af0\afs20\alang1025 \ltrch\fcs0 \fs24\lang2057\langfe2057\cgrid\langnp2057\langfenp2057 {\rtlch\fcs1 \af0 _x000d__x000a_\ltrch\fcs0 \cs15\v\f1\fs20\cf9\insrsid2260735\charrsid4329984 &lt;DocRef&gt;}{\rtlch\fcs1 \af0 \ltrch\fcs0 \insrsid2260735\charrsid4329984 #}{\rtlch\fcs1 \af0 \ltrch\fcs0 \cs21\v\cf15\insrsid2260735\charrsid4329984 KEY(PLENARY/REFERENCES)@REFMSG@NRAKEY}{_x000d__x000a_\rtlch\fcs1 \af0 \ltrch\fcs0 \insrsid2260735\charrsid4329984 #}{\rtlch\fcs1 \af0 \ltrch\fcs0 \cs15\v\f1\fs20\cf9\insrsid2260735\charrsid4329984 &lt;/DocRef&gt;}{\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DocAmend&gt;}{\rtlch\fcs1 \af0 \ltrch\fcs0 \insrsid2260735\charrsid4329984 #}{\rtlch\fcs1 \af0 \ltrch\fcs0 \cs21\v\cf15\insrsid2260735\charrsid4329984 MNU[DOC1][DOC2][DOC3]@CHOICE@DOCMNU}{_x000d__x000a_\rtlch\fcs1 \af0 \ltrch\fcs0 \insrsid2260735\charrsid4329984 #}{\rtlch\fcs1 \af0 \ltrch\fcs0 \cs15\b0\v\f1\fs20\cf9\insrsid2260735\charrsid4329984 &lt;/DocAmend&gt;}{\rtlch\fcs1 \af0 \ltrch\fcs0 \insrsid2260735\charrsid4329984 _x000d__x000a_\par }{\rtlch\fcs1 \af0 \ltrch\fcs0 \cs15\b0\v\f1\fs20\cf9\insrsid2260735\charrsid4329984 &lt;Article&gt;}{\rtlch\fcs1 \af0 \ltrch\fcs0 \cf10\insrsid2260735\charrsid4329984 \u9668\'3f}{\rtlch\fcs1 \af0 \ltrch\fcs0 \insrsid2260735\charrsid4329984 #}{\rtlch\fcs1 \af0 _x000d__x000a_\ltrch\fcs0 \cs21\v\cf15\insrsid2260735\charrsid4329984 TVTAMPART@AMPART@}{\rtlch\fcs1 \af0 \ltrch\fcs0 \insrsid2260735\charrsid4329984 #}{\rtlch\fcs1 \af0 \ltrch\fcs0 \cf10\insrsid2260735\charrsid4329984 \u9658\'3f}{\rtlch\fcs1 \af0 \ltrch\fcs0 _x000d__x000a_\cs15\b0\v\f1\fs20\cf9\insrsid2260735\charrsid4329984 &lt;/Article&gt;}{\rtlch\fcs1 \af0 \ltrch\fcs0 \insrsid2260735\charrsid432998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2260735\charrsid4329984 \cell }\pard \ltrpar\ql \li0\ri0\widctlpar\intbl\wrapdefault\aspalpha\aspnum\faauto\adjustright\rin0\lin0 {\rtlch\fcs1 \af0 _x000d__x000a_\ltrch\fcs0 \insrsid2260735\charrsid4329984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2260735\charrsid4329984 #}{\rtlch\fcs1 \af0 \ltrch\fcs0 \cs21\v\cf15\insrsid2260735\charrsid4329984 MNU[DOC1][DOC2][DOC3]@CHOICE@DOCMNU}{\rtlch\fcs1 \af0 \ltrch\fcs0 \insrsid2260735\charrsid4329984 #\cell Amendment\cell }\pard\plain \ltrpar_x000d__x000a_\ql \li0\ri0\widctlpar\intbl\wrapdefault\aspalpha\aspnum\faauto\adjustright\rin0\lin0 \rtlch\fcs1 \af0\afs20\alang1025 \ltrch\fcs0 \fs24\lang2057\langfe2057\cgrid\langnp2057\langfenp2057 {\rtlch\fcs1 \af0 \ltrch\fcs0 \insrsid2260735\charrsid4329984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2260735\charrsid4329984 ##\cell ##}{\rtlch\fcs1 \af0\afs24 \ltrch\fcs0 \noproof0\insrsid2260735\charrsid4329984 \cell }\pard\plain \ltrpar\ql \li0\ri0\widctlpar\intbl\wrapdefault\aspalpha\aspnum\faauto\adjustright\rin0\lin0 \rtlch\fcs1 _x000d__x000a_\af0\afs20\alang1025 \ltrch\fcs0 \fs24\lang2057\langfe2057\cgrid\langnp2057\langfenp2057 {\rtlch\fcs1 \af0 \ltrch\fcs0 \insrsid2260735\charrsid432998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260735 \rtlch\fcs1 \af0\afs20\alang1025 \ltrch\fcs0 \fs24\lang2057\langfe2057\cgrid\langnp2057\langfenp2057 {\rtlch\fcs1 \af0 \ltrch\fcs0 _x000d__x000a_\insrsid2260735\charrsid4329984 Or. }{\rtlch\fcs1 \af0 \ltrch\fcs0 \cs15\v\f1\fs20\cf9\insrsid2260735\charrsid4329984 &lt;Original&gt;}{\rtlch\fcs1 \af0 \ltrch\fcs0 \insrsid2260735\charrsid4329984 #}{\rtlch\fcs1 \af0 \ltrch\fcs0 _x000d__x000a_\cs21\v\cf15\insrsid2260735\charrsid4329984 KEY(MAIN/LANGMIN)sh@ORLANGMSG@ORLANGKEY}{\rtlch\fcs1 \af0 \ltrch\fcs0 \insrsid2260735\charrsid4329984 #}{\rtlch\fcs1 \af0 \ltrch\fcs0 \cs15\v\f1\fs20\cf9\insrsid2260735\charrsid4329984 &lt;/Original&gt;}{\rtlch\fcs1 _x000d__x000a_\af0 \ltrch\fcs0 \insrsid2260735\charrsid4329984 _x000d__x000a_\par }\pard\plain \ltrpar\ql \li0\ri0\widctlpar\wrapdefault\aspalpha\aspnum\faauto\adjustright\rin0\lin0\itap0\pararsid2260735 \rtlch\fcs1 \af0\afs20\alang1025 \ltrch\fcs0 \fs24\lang2057\langfe2057\cgrid\langnp2057\langfenp2057 {\rtlch\fcs1 \af0 \ltrch\fcs0 _x000d__x000a_\insrsid2260735\charrsid4329984 \sect }\sectd \ltrsect\margbsxn1418\psz9\linex0\headery1134\footery505\endnhere\titlepg\sectdefaultcl\sectrsid14424199\sftnbj\sftnrstpg \pard\plain \ltrpar_x000d__x000a_\ql \li0\ri0\widctlpar\wrapdefault\aspalpha\aspnum\faauto\adjustright\rin0\lin0\itap0\pararsid2260735 \rtlch\fcs1 \af0\afs20\alang1025 \ltrch\fcs0 \fs24\lang2057\langfe2057\cgrid\langnp2057\langfenp2057 {\rtlch\fcs1 \af0 \ltrch\fcs0 _x000d__x000a_\cs15\v\f1\fs20\cf9\insrsid2260735\charrsid432998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c_x000d__x000a_9fb7f2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Paragraph 101"/>
    <w:docVar w:name="TVTMEMBERS1" w:val="Miguel Viegas, João Ferreira, João Pimenta Lopes, Kostas Chrysogonos, Javier Couso Permuy, Luke Ming Flanagan, Kateřina Konečná, Paloma López Bermejo, Jiří Maštálka, Dimitrios Papadimoulis, Marie-Pierre Vieu"/>
    <w:docVar w:name="TXTLANGUE" w:val="PL"/>
    <w:docVar w:name="TXTLANGUEMIN" w:val="pl"/>
    <w:docVar w:name="TXTNRFIRSTAM" w:val="118"/>
    <w:docVar w:name="TXTNRLASTAM" w:val="127"/>
    <w:docVar w:name="TXTNRPE" w:val="616.074"/>
    <w:docVar w:name="TXTPEorAP" w:val="PE"/>
    <w:docVar w:name="TXTROUTE" w:val="AM\1148071PL.docx"/>
    <w:docVar w:name="TXTVERSION" w:val="01-00"/>
  </w:docVars>
  <w:rsids>
    <w:rsidRoot w:val="00D63455"/>
    <w:rsid w:val="0000299A"/>
    <w:rsid w:val="00016E4D"/>
    <w:rsid w:val="000554AB"/>
    <w:rsid w:val="000846F1"/>
    <w:rsid w:val="000A7769"/>
    <w:rsid w:val="000E01B6"/>
    <w:rsid w:val="000E6198"/>
    <w:rsid w:val="001337AF"/>
    <w:rsid w:val="001E376E"/>
    <w:rsid w:val="00250122"/>
    <w:rsid w:val="00256216"/>
    <w:rsid w:val="00260068"/>
    <w:rsid w:val="0029007A"/>
    <w:rsid w:val="002B35EC"/>
    <w:rsid w:val="002C7968"/>
    <w:rsid w:val="003000AD"/>
    <w:rsid w:val="0037662A"/>
    <w:rsid w:val="004300A3"/>
    <w:rsid w:val="00431305"/>
    <w:rsid w:val="00453395"/>
    <w:rsid w:val="004D5682"/>
    <w:rsid w:val="004D572A"/>
    <w:rsid w:val="004F4B78"/>
    <w:rsid w:val="00536FA2"/>
    <w:rsid w:val="005460A7"/>
    <w:rsid w:val="005A33F2"/>
    <w:rsid w:val="005F0730"/>
    <w:rsid w:val="006158B0"/>
    <w:rsid w:val="00651D47"/>
    <w:rsid w:val="006959AA"/>
    <w:rsid w:val="00701A63"/>
    <w:rsid w:val="0070210F"/>
    <w:rsid w:val="00774786"/>
    <w:rsid w:val="00790659"/>
    <w:rsid w:val="0087043C"/>
    <w:rsid w:val="00926656"/>
    <w:rsid w:val="009A1B43"/>
    <w:rsid w:val="009A2A7D"/>
    <w:rsid w:val="009B0B57"/>
    <w:rsid w:val="009C56FD"/>
    <w:rsid w:val="00A11CA3"/>
    <w:rsid w:val="00A12366"/>
    <w:rsid w:val="00A23DC7"/>
    <w:rsid w:val="00A52518"/>
    <w:rsid w:val="00A91978"/>
    <w:rsid w:val="00B75529"/>
    <w:rsid w:val="00BC4047"/>
    <w:rsid w:val="00BC7D6F"/>
    <w:rsid w:val="00BE2400"/>
    <w:rsid w:val="00BF15E0"/>
    <w:rsid w:val="00C14A2B"/>
    <w:rsid w:val="00CA2A46"/>
    <w:rsid w:val="00CA76A8"/>
    <w:rsid w:val="00D63455"/>
    <w:rsid w:val="00DC33B8"/>
    <w:rsid w:val="00DD3BEB"/>
    <w:rsid w:val="00E5782E"/>
    <w:rsid w:val="00E815D8"/>
    <w:rsid w:val="00EA08DF"/>
    <w:rsid w:val="00EE4A94"/>
    <w:rsid w:val="00F00367"/>
    <w:rsid w:val="00F13CD8"/>
    <w:rsid w:val="00F25443"/>
    <w:rsid w:val="00F60842"/>
    <w:rsid w:val="00FA1221"/>
    <w:rsid w:val="00FA462D"/>
    <w:rsid w:val="00FD0DC3"/>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784B2"/>
  <w15:chartTrackingRefBased/>
  <w15:docId w15:val="{FF976F3C-2738-4D0D-B45A-883230EF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l-PL" w:eastAsia="en-GB" w:bidi="ar-SA"/>
    </w:rPr>
  </w:style>
  <w:style w:type="character" w:customStyle="1" w:styleId="Normal6Char">
    <w:name w:val="Normal6 Char"/>
    <w:link w:val="Normal6"/>
    <w:rsid w:val="006959AA"/>
    <w:rPr>
      <w:noProof/>
      <w:sz w:val="24"/>
      <w:lang w:val="pl-P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7043C"/>
    <w:rPr>
      <w:sz w:val="22"/>
    </w:rPr>
  </w:style>
  <w:style w:type="paragraph" w:styleId="BalloonText">
    <w:name w:val="Balloon Text"/>
    <w:basedOn w:val="Normal"/>
    <w:link w:val="BalloonTextChar"/>
    <w:rsid w:val="0070210F"/>
    <w:rPr>
      <w:rFonts w:ascii="Segoe UI" w:hAnsi="Segoe UI" w:cs="Segoe UI"/>
      <w:sz w:val="18"/>
      <w:szCs w:val="18"/>
    </w:rPr>
  </w:style>
  <w:style w:type="character" w:customStyle="1" w:styleId="BalloonTextChar">
    <w:name w:val="Balloon Text Char"/>
    <w:basedOn w:val="DefaultParagraphFont"/>
    <w:link w:val="BalloonText"/>
    <w:rsid w:val="0070210F"/>
    <w:rPr>
      <w:rFonts w:ascii="Segoe UI" w:hAnsi="Segoe UI" w:cs="Segoe UI"/>
      <w:sz w:val="18"/>
      <w:szCs w:val="18"/>
    </w:rPr>
  </w:style>
  <w:style w:type="character" w:styleId="CommentReference">
    <w:name w:val="annotation reference"/>
    <w:basedOn w:val="DefaultParagraphFont"/>
    <w:rsid w:val="00260068"/>
    <w:rPr>
      <w:sz w:val="16"/>
      <w:szCs w:val="16"/>
    </w:rPr>
  </w:style>
  <w:style w:type="paragraph" w:styleId="CommentText">
    <w:name w:val="annotation text"/>
    <w:basedOn w:val="Normal"/>
    <w:link w:val="CommentTextChar"/>
    <w:rsid w:val="00260068"/>
    <w:rPr>
      <w:sz w:val="20"/>
    </w:rPr>
  </w:style>
  <w:style w:type="character" w:customStyle="1" w:styleId="CommentTextChar">
    <w:name w:val="Comment Text Char"/>
    <w:basedOn w:val="DefaultParagraphFont"/>
    <w:link w:val="CommentText"/>
    <w:rsid w:val="00260068"/>
  </w:style>
  <w:style w:type="paragraph" w:styleId="CommentSubject">
    <w:name w:val="annotation subject"/>
    <w:basedOn w:val="CommentText"/>
    <w:next w:val="CommentText"/>
    <w:link w:val="CommentSubjectChar"/>
    <w:rsid w:val="00260068"/>
    <w:rPr>
      <w:b/>
      <w:bCs/>
    </w:rPr>
  </w:style>
  <w:style w:type="character" w:customStyle="1" w:styleId="CommentSubjectChar">
    <w:name w:val="Comment Subject Char"/>
    <w:basedOn w:val="CommentTextChar"/>
    <w:link w:val="CommentSubject"/>
    <w:rsid w:val="00260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5526">
      <w:bodyDiv w:val="1"/>
      <w:marLeft w:val="0"/>
      <w:marRight w:val="0"/>
      <w:marTop w:val="0"/>
      <w:marBottom w:val="0"/>
      <w:divBdr>
        <w:top w:val="none" w:sz="0" w:space="0" w:color="auto"/>
        <w:left w:val="none" w:sz="0" w:space="0" w:color="auto"/>
        <w:bottom w:val="none" w:sz="0" w:space="0" w:color="auto"/>
        <w:right w:val="none" w:sz="0" w:space="0" w:color="auto"/>
      </w:divBdr>
      <w:divsChild>
        <w:div w:id="2105572179">
          <w:marLeft w:val="0"/>
          <w:marRight w:val="0"/>
          <w:marTop w:val="0"/>
          <w:marBottom w:val="0"/>
          <w:divBdr>
            <w:top w:val="none" w:sz="0" w:space="0" w:color="auto"/>
            <w:left w:val="none" w:sz="0" w:space="0" w:color="auto"/>
            <w:bottom w:val="none" w:sz="0" w:space="0" w:color="auto"/>
            <w:right w:val="none" w:sz="0" w:space="0" w:color="auto"/>
          </w:divBdr>
          <w:divsChild>
            <w:div w:id="2085031980">
              <w:marLeft w:val="0"/>
              <w:marRight w:val="0"/>
              <w:marTop w:val="0"/>
              <w:marBottom w:val="0"/>
              <w:divBdr>
                <w:top w:val="none" w:sz="0" w:space="0" w:color="auto"/>
                <w:left w:val="none" w:sz="0" w:space="0" w:color="auto"/>
                <w:bottom w:val="none" w:sz="0" w:space="0" w:color="auto"/>
                <w:right w:val="none" w:sz="0" w:space="0" w:color="auto"/>
              </w:divBdr>
              <w:divsChild>
                <w:div w:id="1751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814EC919.dotm</Template>
  <TotalTime>0</TotalTime>
  <Pages>12</Pages>
  <Words>1850</Words>
  <Characters>15782</Characters>
  <Application>Microsoft Office Word</Application>
  <DocSecurity>0</DocSecurity>
  <Lines>584</Lines>
  <Paragraphs>200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WOJCIECHOWSKA Joanna</cp:lastModifiedBy>
  <cp:revision>2</cp:revision>
  <cp:lastPrinted>2018-03-09T08:46:00Z</cp:lastPrinted>
  <dcterms:created xsi:type="dcterms:W3CDTF">2018-03-12T15:24:00Z</dcterms:created>
  <dcterms:modified xsi:type="dcterms:W3CDTF">2018-03-12T15:24:00Z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1148071</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AM\1148071PL.docx</vt:lpwstr>
  </property>
  <property fmtid="{D5CDD505-2E9C-101B-9397-08002B2CF9AE}" pid="10" name="PE number">
    <vt:lpwstr>616.074</vt:lpwstr>
  </property>
  <property fmtid="{D5CDD505-2E9C-101B-9397-08002B2CF9AE}" pid="11" name="Bookout">
    <vt:lpwstr>OK - 2018/03/12 16:24</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