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1E7857" w:rsidRDefault="006959AA" w:rsidP="006959AA">
      <w:pPr>
        <w:pStyle w:val="ZDateAM"/>
        <w:rPr>
          <w:noProof/>
        </w:rPr>
      </w:pPr>
      <w:r>
        <w:rPr>
          <w:rStyle w:val="HideTWBExt"/>
        </w:rPr>
        <w:t>&lt;RepeatBlock-Amend&gt;</w:t>
      </w:r>
      <w:bookmarkStart w:id="0" w:name="restart"/>
      <w:r>
        <w:rPr>
          <w:rStyle w:val="HideTWBExt"/>
        </w:rPr>
        <w:t>&lt;Amend&gt;&lt;Date&gt;</w:t>
      </w:r>
      <w:r w:rsidRPr="00B74637">
        <w:rPr>
          <w:rStyle w:val="HideTWBInt"/>
          <w:color w:val="auto"/>
        </w:rPr>
        <w:t>{12/03/2018}</w:t>
      </w:r>
      <w:r w:rsidRPr="00B74637">
        <w:t>12.3.2018</w:t>
      </w:r>
      <w:r>
        <w:rPr>
          <w:rStyle w:val="HideTWBExt"/>
        </w:rPr>
        <w:t>&lt;/Date&gt;</w:t>
      </w:r>
      <w:r w:rsidRPr="00B74637">
        <w:tab/>
      </w:r>
      <w:r>
        <w:rPr>
          <w:rStyle w:val="HideTWBExt"/>
        </w:rPr>
        <w:t>&lt;ANo&gt;</w:t>
      </w:r>
      <w:r w:rsidRPr="00B74637">
        <w:t>A8-0062</w:t>
      </w:r>
      <w:r>
        <w:rPr>
          <w:rStyle w:val="HideTWBExt"/>
        </w:rPr>
        <w:t>&lt;/ANo&gt;</w:t>
      </w:r>
      <w:r w:rsidRPr="00B74637">
        <w:t>/</w:t>
      </w:r>
      <w:r>
        <w:rPr>
          <w:rStyle w:val="HideTWBExt"/>
        </w:rPr>
        <w:t>&lt;NumAm&gt;</w:t>
      </w:r>
      <w:r w:rsidRPr="00B74637">
        <w:t>1</w:t>
      </w:r>
      <w:r>
        <w:rPr>
          <w:rStyle w:val="HideTWBExt"/>
        </w:rPr>
        <w:t>&lt;/NumAm&gt;</w:t>
      </w:r>
    </w:p>
    <w:p w:rsidR="00016E4D" w:rsidRPr="001E7857" w:rsidRDefault="008664BD" w:rsidP="00016E4D">
      <w:pPr>
        <w:pStyle w:val="AMNumberTabs"/>
        <w:rPr>
          <w:noProof/>
        </w:rPr>
      </w:pPr>
      <w:r w:rsidRPr="00B74637">
        <w:t>Änderungsantrag</w:t>
      </w:r>
      <w:r w:rsidRPr="00B74637">
        <w:tab/>
      </w:r>
      <w:r w:rsidRPr="00B74637">
        <w:tab/>
      </w:r>
      <w:r>
        <w:rPr>
          <w:rStyle w:val="HideTWBExt"/>
          <w:b w:val="0"/>
        </w:rPr>
        <w:t>&lt;NumAm&gt;</w:t>
      </w:r>
      <w:r w:rsidRPr="00B74637">
        <w:t>1</w:t>
      </w:r>
      <w:r>
        <w:rPr>
          <w:rStyle w:val="HideTWBExt"/>
          <w:b w:val="0"/>
        </w:rPr>
        <w:t>&lt;/NumAm&gt;</w:t>
      </w:r>
    </w:p>
    <w:p w:rsidR="006959AA" w:rsidRPr="00746A70" w:rsidRDefault="006959AA" w:rsidP="006959AA">
      <w:pPr>
        <w:pStyle w:val="NormalBold"/>
        <w:rPr>
          <w:noProof/>
        </w:rPr>
      </w:pPr>
      <w:r w:rsidRPr="00746A70">
        <w:rPr>
          <w:rStyle w:val="HideTWBExt"/>
          <w:b w:val="0"/>
        </w:rPr>
        <w:t>&lt;RepeatBlock-By&gt;&lt;Members&gt;</w:t>
      </w:r>
      <w:r w:rsidRPr="00746A70">
        <w:t>Daniele Viotti</w:t>
      </w:r>
      <w:r w:rsidRPr="00746A70">
        <w:rPr>
          <w:rStyle w:val="HideTWBExt"/>
          <w:b w:val="0"/>
        </w:rPr>
        <w:t>&lt;/Members&gt;</w:t>
      </w:r>
    </w:p>
    <w:p w:rsidR="006959AA" w:rsidRPr="001E7857" w:rsidRDefault="006959AA" w:rsidP="006959AA">
      <w:pPr>
        <w:rPr>
          <w:noProof/>
        </w:rPr>
      </w:pPr>
      <w:r>
        <w:rPr>
          <w:rStyle w:val="HideTWBExt"/>
        </w:rPr>
        <w:t>&lt;AuNomDe&gt;</w:t>
      </w:r>
      <w:r w:rsidRPr="00B74637">
        <w:rPr>
          <w:rStyle w:val="HideTWBInt"/>
          <w:color w:val="auto"/>
        </w:rPr>
        <w:t>{S&amp;D}</w:t>
      </w:r>
      <w:r w:rsidRPr="00B74637">
        <w:t>im Namen der S&amp;D-Fraktion</w:t>
      </w:r>
      <w:r>
        <w:rPr>
          <w:rStyle w:val="HideTWBExt"/>
        </w:rPr>
        <w:t>&lt;/AuNomDe&gt;</w:t>
      </w:r>
    </w:p>
    <w:p w:rsidR="006959AA" w:rsidRPr="00746A70" w:rsidRDefault="006959AA" w:rsidP="006959AA">
      <w:pPr>
        <w:rPr>
          <w:noProof/>
        </w:rPr>
      </w:pPr>
      <w:r w:rsidRPr="00746A70">
        <w:rPr>
          <w:rStyle w:val="HideTWBExt"/>
        </w:rPr>
        <w:t>&lt;/RepeatBlock-By&gt;</w:t>
      </w:r>
    </w:p>
    <w:p w:rsidR="006959AA" w:rsidRPr="00746A70" w:rsidRDefault="006959AA" w:rsidP="006959AA">
      <w:pPr>
        <w:pStyle w:val="ProjRap"/>
        <w:rPr>
          <w:noProof/>
        </w:rPr>
      </w:pPr>
      <w:r w:rsidRPr="00746A70">
        <w:rPr>
          <w:rStyle w:val="HideTWBExt"/>
          <w:b w:val="0"/>
        </w:rPr>
        <w:t>&lt;TitreType&gt;</w:t>
      </w:r>
      <w:r w:rsidRPr="00746A70">
        <w:t>Bericht</w:t>
      </w:r>
      <w:r w:rsidRPr="00746A70">
        <w:rPr>
          <w:rStyle w:val="HideTWBExt"/>
          <w:b w:val="0"/>
        </w:rPr>
        <w:t>&lt;/TitreType&gt;</w:t>
      </w:r>
      <w:r w:rsidRPr="00746A70">
        <w:tab/>
        <w:t>A8-0062/2018</w:t>
      </w:r>
    </w:p>
    <w:p w:rsidR="006959AA" w:rsidRPr="001E7857" w:rsidRDefault="006959AA" w:rsidP="006959AA">
      <w:pPr>
        <w:pStyle w:val="NormalBold"/>
        <w:rPr>
          <w:noProof/>
        </w:rPr>
      </w:pPr>
      <w:r>
        <w:rPr>
          <w:rStyle w:val="HideTWBExt"/>
          <w:b w:val="0"/>
        </w:rPr>
        <w:t>&lt;Rapporteur&gt;</w:t>
      </w:r>
      <w:r w:rsidRPr="00B74637">
        <w:t>Daniele Viotti</w:t>
      </w:r>
      <w:r>
        <w:rPr>
          <w:rStyle w:val="HideTWBExt"/>
          <w:b w:val="0"/>
        </w:rPr>
        <w:t>&lt;/Rapporteur&gt;</w:t>
      </w:r>
    </w:p>
    <w:p w:rsidR="006959AA" w:rsidRPr="001E7857" w:rsidRDefault="006959AA" w:rsidP="006959AA">
      <w:pPr>
        <w:rPr>
          <w:noProof/>
        </w:rPr>
      </w:pPr>
      <w:r>
        <w:rPr>
          <w:rStyle w:val="HideTWBExt"/>
        </w:rPr>
        <w:t>&lt;Titre&gt;</w:t>
      </w:r>
      <w:r>
        <w:t>Leitlinien für den Haushaltsplan 2019 – Einzelplan III</w:t>
      </w:r>
      <w:r>
        <w:rPr>
          <w:rStyle w:val="HideTWBExt"/>
        </w:rPr>
        <w:t>&lt;/Titre&gt;</w:t>
      </w:r>
    </w:p>
    <w:p w:rsidR="006959AA" w:rsidRPr="001E7857" w:rsidRDefault="006959AA" w:rsidP="006959AA">
      <w:pPr>
        <w:pStyle w:val="Normal12"/>
        <w:rPr>
          <w:noProof/>
        </w:rPr>
      </w:pPr>
      <w:r>
        <w:rPr>
          <w:rStyle w:val="HideTWBExt"/>
        </w:rPr>
        <w:t>&lt;DocRef&gt;</w:t>
      </w:r>
      <w:r w:rsidRPr="00B74637">
        <w:t>2017/2286(BUD)</w:t>
      </w:r>
      <w:r>
        <w:rPr>
          <w:rStyle w:val="HideTWBExt"/>
        </w:rPr>
        <w:t>&lt;/DocRef&gt;</w:t>
      </w:r>
    </w:p>
    <w:p w:rsidR="006959AA" w:rsidRPr="001E7857" w:rsidRDefault="006959AA" w:rsidP="006959AA">
      <w:pPr>
        <w:pStyle w:val="NormalBold"/>
        <w:rPr>
          <w:noProof/>
        </w:rPr>
      </w:pPr>
      <w:r>
        <w:rPr>
          <w:rStyle w:val="HideTWBExt"/>
          <w:b w:val="0"/>
        </w:rPr>
        <w:t>&lt;DocAmend&gt;</w:t>
      </w:r>
      <w:r w:rsidRPr="00B74637">
        <w:t>Entschließungsantrag</w:t>
      </w:r>
      <w:r>
        <w:rPr>
          <w:rStyle w:val="HideTWBExt"/>
          <w:b w:val="0"/>
        </w:rPr>
        <w:t>&lt;/DocAmend&gt;</w:t>
      </w:r>
    </w:p>
    <w:p w:rsidR="006959AA" w:rsidRPr="001E7857" w:rsidRDefault="006959AA" w:rsidP="006959AA">
      <w:pPr>
        <w:pStyle w:val="NormalBold"/>
        <w:rPr>
          <w:noProof/>
        </w:rPr>
      </w:pPr>
      <w:r>
        <w:rPr>
          <w:rStyle w:val="HideTWBExt"/>
          <w:b w:val="0"/>
        </w:rPr>
        <w:t>&lt;Article&gt;</w:t>
      </w:r>
      <w:r w:rsidRPr="00B74637">
        <w:t>Zwischenüberschrift vor Ziffer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E7857" w:rsidTr="006959AA">
        <w:trPr>
          <w:jc w:val="center"/>
        </w:trPr>
        <w:tc>
          <w:tcPr>
            <w:tcW w:w="9752" w:type="dxa"/>
            <w:gridSpan w:val="2"/>
          </w:tcPr>
          <w:p w:rsidR="006959AA" w:rsidRPr="001E7857" w:rsidRDefault="006959AA" w:rsidP="00EE4A94">
            <w:pPr>
              <w:keepNext/>
              <w:rPr>
                <w:noProof/>
              </w:rPr>
            </w:pPr>
          </w:p>
        </w:tc>
      </w:tr>
      <w:tr w:rsidR="006959AA" w:rsidRPr="001E7857" w:rsidTr="006959AA">
        <w:trPr>
          <w:jc w:val="center"/>
        </w:trPr>
        <w:tc>
          <w:tcPr>
            <w:tcW w:w="4876" w:type="dxa"/>
          </w:tcPr>
          <w:p w:rsidR="006959AA" w:rsidRPr="00B74637" w:rsidRDefault="001E7857" w:rsidP="00EE4A94">
            <w:pPr>
              <w:pStyle w:val="ColumnHeading"/>
              <w:keepNext/>
              <w:rPr>
                <w:noProof/>
              </w:rPr>
            </w:pPr>
            <w:r w:rsidRPr="00B74637">
              <w:t>Entschließungsantrag</w:t>
            </w:r>
          </w:p>
        </w:tc>
        <w:tc>
          <w:tcPr>
            <w:tcW w:w="4876" w:type="dxa"/>
          </w:tcPr>
          <w:p w:rsidR="006959AA" w:rsidRPr="00B74637" w:rsidRDefault="008664BD" w:rsidP="00EE4A94">
            <w:pPr>
              <w:pStyle w:val="ColumnHeading"/>
              <w:keepNext/>
              <w:rPr>
                <w:noProof/>
              </w:rPr>
            </w:pPr>
            <w:r w:rsidRPr="00B74637">
              <w:t>Geänderter Text</w:t>
            </w:r>
          </w:p>
        </w:tc>
      </w:tr>
      <w:tr w:rsidR="001E7857" w:rsidRPr="001E7857" w:rsidTr="006959AA">
        <w:trPr>
          <w:jc w:val="center"/>
        </w:trPr>
        <w:tc>
          <w:tcPr>
            <w:tcW w:w="4876" w:type="dxa"/>
          </w:tcPr>
          <w:p w:rsidR="001E7857" w:rsidRPr="00B74637" w:rsidRDefault="001E7857" w:rsidP="001E7857">
            <w:pPr>
              <w:pStyle w:val="Normal6"/>
              <w:rPr>
                <w:b/>
                <w:bCs/>
                <w:i/>
                <w:iCs/>
              </w:rPr>
            </w:pPr>
            <w:r w:rsidRPr="00B74637">
              <w:rPr>
                <w:b/>
                <w:bCs/>
                <w:i/>
                <w:iCs/>
              </w:rPr>
              <w:t>Die wichtigsten Prioritäten im Haushaltsplan der EU für 2019</w:t>
            </w:r>
          </w:p>
        </w:tc>
        <w:tc>
          <w:tcPr>
            <w:tcW w:w="4876" w:type="dxa"/>
          </w:tcPr>
          <w:p w:rsidR="001E7857" w:rsidRPr="00B74637" w:rsidRDefault="001E7857" w:rsidP="001E7857">
            <w:pPr>
              <w:pStyle w:val="Normal6"/>
              <w:rPr>
                <w:b/>
                <w:bCs/>
                <w:i/>
                <w:iCs/>
                <w:szCs w:val="24"/>
              </w:rPr>
            </w:pPr>
            <w:r w:rsidRPr="00B74637">
              <w:rPr>
                <w:b/>
                <w:bCs/>
                <w:i/>
                <w:iCs/>
              </w:rPr>
              <w:t>Eine nachhaltige Zukunft</w:t>
            </w:r>
          </w:p>
        </w:tc>
      </w:tr>
    </w:tbl>
    <w:p w:rsidR="00926656" w:rsidRPr="001E7857" w:rsidRDefault="006959AA" w:rsidP="00EC6CD3">
      <w:pPr>
        <w:pStyle w:val="Olang"/>
        <w:rPr>
          <w:noProof/>
        </w:rPr>
      </w:pPr>
      <w:bookmarkStart w:id="1" w:name="_GoBack"/>
      <w:bookmarkEnd w:id="1"/>
      <w:r w:rsidRPr="00B74637">
        <w:rPr>
          <w:noProof/>
        </w:rPr>
        <w:t xml:space="preserve">Or. </w:t>
      </w:r>
      <w:r w:rsidRPr="00EC6CD3">
        <w:rPr>
          <w:rStyle w:val="HideTWBExt"/>
        </w:rPr>
        <w:t>&lt;Original&gt;</w:t>
      </w:r>
      <w:r w:rsidR="001E7857" w:rsidRPr="00EC6CD3">
        <w:rPr>
          <w:rStyle w:val="HideTWBInt"/>
        </w:rPr>
        <w:t>{EN}</w:t>
      </w:r>
      <w:r w:rsidR="001E7857" w:rsidRPr="00B74637">
        <w:rPr>
          <w:noProof/>
        </w:rPr>
        <w:t>en</w:t>
      </w:r>
      <w:r w:rsidRPr="00EC6CD3">
        <w:rPr>
          <w:rStyle w:val="HideTWBExt"/>
        </w:rPr>
        <w:t>&lt;/Original&gt;</w:t>
      </w:r>
    </w:p>
    <w:p w:rsidR="006959AA" w:rsidRPr="001E7857" w:rsidRDefault="006959AA" w:rsidP="00926656">
      <w:pPr>
        <w:rPr>
          <w:noProof/>
        </w:rPr>
        <w:sectPr w:rsidR="006959AA" w:rsidRPr="001E785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1E7857" w:rsidRDefault="006959AA" w:rsidP="006959AA">
      <w:pPr>
        <w:rPr>
          <w:noProof/>
        </w:rPr>
      </w:pPr>
      <w:r>
        <w:rPr>
          <w:rStyle w:val="HideTWBExt"/>
        </w:rPr>
        <w:lastRenderedPageBreak/>
        <w:t>&lt;/Amend&gt;</w:t>
      </w:r>
      <w:bookmarkEnd w:id="0"/>
    </w:p>
    <w:p w:rsidR="001E7857" w:rsidRPr="001E7857" w:rsidRDefault="001E7857" w:rsidP="006959AA">
      <w:pPr>
        <w:pStyle w:val="ZDateAM"/>
        <w:rPr>
          <w:noProof/>
        </w:rPr>
      </w:pPr>
      <w:r>
        <w:rPr>
          <w:rStyle w:val="HideTWBExt"/>
        </w:rPr>
        <w:t>&lt;Amend&gt;&lt;Date&gt;</w:t>
      </w:r>
      <w:r w:rsidRPr="00B74637">
        <w:rPr>
          <w:rStyle w:val="HideTWBInt"/>
          <w:color w:val="auto"/>
        </w:rPr>
        <w:t>{12/03/2018}</w:t>
      </w:r>
      <w:r w:rsidRPr="00B74637">
        <w:t>12.3.2018</w:t>
      </w:r>
      <w:r>
        <w:rPr>
          <w:rStyle w:val="HideTWBExt"/>
        </w:rPr>
        <w:t>&lt;/Date&gt;</w:t>
      </w:r>
      <w:r w:rsidRPr="00B74637">
        <w:tab/>
      </w:r>
      <w:r>
        <w:rPr>
          <w:rStyle w:val="HideTWBExt"/>
        </w:rPr>
        <w:t>&lt;ANo&gt;</w:t>
      </w:r>
      <w:r w:rsidRPr="00B74637">
        <w:t>A8-0062</w:t>
      </w:r>
      <w:r>
        <w:rPr>
          <w:rStyle w:val="HideTWBExt"/>
        </w:rPr>
        <w:t>&lt;/ANo&gt;</w:t>
      </w:r>
      <w:r w:rsidRPr="00B74637">
        <w:t>/</w:t>
      </w:r>
      <w:r>
        <w:rPr>
          <w:rStyle w:val="HideTWBExt"/>
        </w:rPr>
        <w:t>&lt;NumAm&gt;</w:t>
      </w:r>
      <w:r w:rsidRPr="00B74637">
        <w:t>2</w:t>
      </w:r>
      <w:r>
        <w:rPr>
          <w:rStyle w:val="HideTWBExt"/>
        </w:rPr>
        <w:t>&lt;/NumAm&gt;</w:t>
      </w:r>
    </w:p>
    <w:p w:rsidR="001E7857" w:rsidRPr="001E7857" w:rsidRDefault="001E7857" w:rsidP="00016E4D">
      <w:pPr>
        <w:pStyle w:val="AMNumberTabs"/>
        <w:rPr>
          <w:noProof/>
        </w:rPr>
      </w:pPr>
      <w:r w:rsidRPr="00B74637">
        <w:t>Änderungsantrag</w:t>
      </w:r>
      <w:r w:rsidRPr="00B74637">
        <w:tab/>
      </w:r>
      <w:r w:rsidRPr="00B74637">
        <w:tab/>
      </w:r>
      <w:r>
        <w:rPr>
          <w:rStyle w:val="HideTWBExt"/>
          <w:b w:val="0"/>
        </w:rPr>
        <w:t>&lt;NumAm&gt;</w:t>
      </w:r>
      <w:r w:rsidRPr="00B74637">
        <w:t>2</w:t>
      </w:r>
      <w:r>
        <w:rPr>
          <w:rStyle w:val="HideTWBExt"/>
          <w:b w:val="0"/>
        </w:rPr>
        <w:t>&lt;/NumAm&gt;</w:t>
      </w:r>
    </w:p>
    <w:p w:rsidR="001E7857" w:rsidRPr="001E7857" w:rsidRDefault="001E7857" w:rsidP="006959AA">
      <w:pPr>
        <w:pStyle w:val="NormalBold"/>
        <w:rPr>
          <w:noProof/>
        </w:rPr>
      </w:pPr>
      <w:r>
        <w:rPr>
          <w:rStyle w:val="HideTWBExt"/>
          <w:b w:val="0"/>
        </w:rPr>
        <w:t>&lt;RepeatBlock-By&gt;&lt;Members&gt;</w:t>
      </w:r>
      <w:r w:rsidRPr="00B74637">
        <w:t>Daniele Viotti</w:t>
      </w:r>
      <w:r>
        <w:rPr>
          <w:rStyle w:val="HideTWBExt"/>
          <w:b w:val="0"/>
        </w:rPr>
        <w:t>&lt;/Members&gt;</w:t>
      </w:r>
    </w:p>
    <w:p w:rsidR="001E7857" w:rsidRPr="001E7857" w:rsidRDefault="001E7857" w:rsidP="006959AA">
      <w:pPr>
        <w:rPr>
          <w:noProof/>
        </w:rPr>
      </w:pPr>
      <w:r>
        <w:rPr>
          <w:rStyle w:val="HideTWBExt"/>
        </w:rPr>
        <w:t>&lt;AuNomDe&gt;</w:t>
      </w:r>
      <w:r w:rsidRPr="00B74637">
        <w:rPr>
          <w:rStyle w:val="HideTWBInt"/>
          <w:color w:val="auto"/>
        </w:rPr>
        <w:t>{S&amp;D}</w:t>
      </w:r>
      <w:r w:rsidRPr="00B74637">
        <w:t>im Namen der S&amp;D-Fraktion</w:t>
      </w:r>
      <w:r>
        <w:rPr>
          <w:rStyle w:val="HideTWBExt"/>
        </w:rPr>
        <w:t>&lt;/AuNomDe&gt;</w:t>
      </w:r>
    </w:p>
    <w:p w:rsidR="001E7857" w:rsidRPr="001E7857" w:rsidRDefault="001E7857" w:rsidP="006959AA">
      <w:pPr>
        <w:rPr>
          <w:noProof/>
        </w:rPr>
      </w:pPr>
      <w:r>
        <w:rPr>
          <w:rStyle w:val="HideTWBExt"/>
        </w:rPr>
        <w:t>&lt;/RepeatBlock-By&gt;</w:t>
      </w:r>
    </w:p>
    <w:p w:rsidR="001E7857" w:rsidRPr="00B74637" w:rsidRDefault="001E7857" w:rsidP="006959AA">
      <w:pPr>
        <w:pStyle w:val="ProjRap"/>
        <w:rPr>
          <w:noProof/>
        </w:rPr>
      </w:pPr>
      <w:r>
        <w:rPr>
          <w:rStyle w:val="HideTWBExt"/>
          <w:b w:val="0"/>
        </w:rPr>
        <w:t>&lt;TitreType&gt;</w:t>
      </w:r>
      <w:r w:rsidRPr="00B74637">
        <w:t>Bericht</w:t>
      </w:r>
      <w:r>
        <w:rPr>
          <w:rStyle w:val="HideTWBExt"/>
          <w:b w:val="0"/>
        </w:rPr>
        <w:t>&lt;/TitreType&gt;</w:t>
      </w:r>
      <w:r w:rsidRPr="00B74637">
        <w:tab/>
        <w:t>A8-0062/2018</w:t>
      </w:r>
    </w:p>
    <w:p w:rsidR="001E7857" w:rsidRPr="001E7857" w:rsidRDefault="001E7857" w:rsidP="006959AA">
      <w:pPr>
        <w:pStyle w:val="NormalBold"/>
        <w:rPr>
          <w:noProof/>
        </w:rPr>
      </w:pPr>
      <w:r>
        <w:rPr>
          <w:rStyle w:val="HideTWBExt"/>
          <w:b w:val="0"/>
        </w:rPr>
        <w:t>&lt;Rapporteur&gt;</w:t>
      </w:r>
      <w:r w:rsidRPr="00B74637">
        <w:t>Daniele Viotti</w:t>
      </w:r>
      <w:r>
        <w:rPr>
          <w:rStyle w:val="HideTWBExt"/>
          <w:b w:val="0"/>
        </w:rPr>
        <w:t>&lt;/Rapporteur&gt;</w:t>
      </w:r>
    </w:p>
    <w:p w:rsidR="001E7857" w:rsidRPr="001E7857" w:rsidRDefault="001E7857" w:rsidP="006959AA">
      <w:pPr>
        <w:rPr>
          <w:noProof/>
        </w:rPr>
      </w:pPr>
      <w:r>
        <w:rPr>
          <w:rStyle w:val="HideTWBExt"/>
        </w:rPr>
        <w:t>&lt;Titre&gt;</w:t>
      </w:r>
      <w:r>
        <w:t>Leitlinien für den Haushaltsplan 2019 – Einzelplan III</w:t>
      </w:r>
      <w:r>
        <w:rPr>
          <w:rStyle w:val="HideTWBExt"/>
        </w:rPr>
        <w:t>&lt;/Titre&gt;</w:t>
      </w:r>
    </w:p>
    <w:p w:rsidR="001E7857" w:rsidRPr="001E7857" w:rsidRDefault="001E7857" w:rsidP="006959AA">
      <w:pPr>
        <w:pStyle w:val="Normal12"/>
        <w:rPr>
          <w:noProof/>
        </w:rPr>
      </w:pPr>
      <w:r>
        <w:rPr>
          <w:rStyle w:val="HideTWBExt"/>
        </w:rPr>
        <w:t>&lt;DocRef&gt;</w:t>
      </w:r>
      <w:r w:rsidRPr="00B74637">
        <w:t>2017/2286(BUD)</w:t>
      </w:r>
      <w:r>
        <w:rPr>
          <w:rStyle w:val="HideTWBExt"/>
        </w:rPr>
        <w:t>&lt;/DocRef&gt;</w:t>
      </w:r>
    </w:p>
    <w:p w:rsidR="001E7857" w:rsidRPr="001E7857" w:rsidRDefault="001E7857" w:rsidP="006959AA">
      <w:pPr>
        <w:pStyle w:val="NormalBold"/>
        <w:rPr>
          <w:noProof/>
        </w:rPr>
      </w:pPr>
      <w:r>
        <w:rPr>
          <w:rStyle w:val="HideTWBExt"/>
          <w:b w:val="0"/>
        </w:rPr>
        <w:t>&lt;DocAmend&gt;</w:t>
      </w:r>
      <w:r w:rsidRPr="00B74637">
        <w:t>Entschließungsantrag</w:t>
      </w:r>
      <w:r>
        <w:rPr>
          <w:rStyle w:val="HideTWBExt"/>
          <w:b w:val="0"/>
        </w:rPr>
        <w:t>&lt;/DocAmend&gt;</w:t>
      </w:r>
    </w:p>
    <w:p w:rsidR="001E7857" w:rsidRPr="001E7857" w:rsidRDefault="001E7857" w:rsidP="006959AA">
      <w:pPr>
        <w:pStyle w:val="NormalBold"/>
        <w:rPr>
          <w:noProof/>
        </w:rPr>
      </w:pPr>
      <w:r>
        <w:rPr>
          <w:rStyle w:val="HideTWBExt"/>
          <w:b w:val="0"/>
        </w:rPr>
        <w:t>&lt;Article&gt;</w:t>
      </w:r>
      <w:r w:rsidRPr="00B74637">
        <w:t>Ziffer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7857" w:rsidRPr="001E7857" w:rsidTr="006959AA">
        <w:trPr>
          <w:jc w:val="center"/>
        </w:trPr>
        <w:tc>
          <w:tcPr>
            <w:tcW w:w="9752" w:type="dxa"/>
            <w:gridSpan w:val="2"/>
          </w:tcPr>
          <w:p w:rsidR="001E7857" w:rsidRPr="001E7857" w:rsidRDefault="001E7857" w:rsidP="00EE4A94">
            <w:pPr>
              <w:keepNext/>
              <w:rPr>
                <w:noProof/>
              </w:rPr>
            </w:pPr>
          </w:p>
        </w:tc>
      </w:tr>
      <w:tr w:rsidR="001E7857" w:rsidRPr="001E7857" w:rsidTr="006959AA">
        <w:trPr>
          <w:jc w:val="center"/>
        </w:trPr>
        <w:tc>
          <w:tcPr>
            <w:tcW w:w="4876" w:type="dxa"/>
          </w:tcPr>
          <w:p w:rsidR="001E7857" w:rsidRPr="00B74637" w:rsidRDefault="001E7857" w:rsidP="00EE4A94">
            <w:pPr>
              <w:pStyle w:val="ColumnHeading"/>
              <w:keepNext/>
              <w:rPr>
                <w:noProof/>
              </w:rPr>
            </w:pPr>
            <w:r w:rsidRPr="00B74637">
              <w:t>Entschließungsantrag</w:t>
            </w:r>
          </w:p>
        </w:tc>
        <w:tc>
          <w:tcPr>
            <w:tcW w:w="4876" w:type="dxa"/>
          </w:tcPr>
          <w:p w:rsidR="001E7857" w:rsidRPr="00B74637" w:rsidRDefault="001E7857" w:rsidP="00EE4A94">
            <w:pPr>
              <w:pStyle w:val="ColumnHeading"/>
              <w:keepNext/>
              <w:rPr>
                <w:noProof/>
              </w:rPr>
            </w:pPr>
            <w:r w:rsidRPr="00B74637">
              <w:t>Geänderter Text</w:t>
            </w:r>
          </w:p>
        </w:tc>
      </w:tr>
      <w:tr w:rsidR="001E7857" w:rsidRPr="001E7857" w:rsidTr="007211B5">
        <w:trPr>
          <w:jc w:val="center"/>
        </w:trPr>
        <w:tc>
          <w:tcPr>
            <w:tcW w:w="4876" w:type="dxa"/>
          </w:tcPr>
          <w:p w:rsidR="001E7857" w:rsidRPr="00B74637" w:rsidRDefault="001E7857" w:rsidP="007211B5">
            <w:pPr>
              <w:pStyle w:val="Normal6"/>
            </w:pPr>
            <w:r w:rsidRPr="00B74637">
              <w:t>4.</w:t>
            </w:r>
            <w:r w:rsidRPr="00B74637">
              <w:rPr>
                <w:b/>
                <w:i/>
              </w:rPr>
              <w:tab/>
            </w:r>
            <w:r w:rsidRPr="00B74637">
              <w:t>vertritt die Auffassung, dass den Themen Wachstum, Innovation, Wettbewerbsfähigkeit, Bekämpfung des Klimawandels</w:t>
            </w:r>
            <w:r w:rsidRPr="00B74637">
              <w:rPr>
                <w:b/>
                <w:i/>
              </w:rPr>
              <w:t xml:space="preserve"> und</w:t>
            </w:r>
            <w:r w:rsidRPr="00B74637">
              <w:t xml:space="preserve"> Übergang zu erneuerbaren Energieträgern</w:t>
            </w:r>
            <w:r w:rsidRPr="00B74637">
              <w:rPr>
                <w:b/>
                <w:i/>
              </w:rPr>
              <w:t>, Migration</w:t>
            </w:r>
            <w:r w:rsidRPr="00B74637">
              <w:t xml:space="preserve"> und </w:t>
            </w:r>
            <w:r w:rsidRPr="00B74637">
              <w:rPr>
                <w:b/>
                <w:i/>
              </w:rPr>
              <w:t>Sicherheit</w:t>
            </w:r>
            <w:r w:rsidRPr="00B74637">
              <w:t xml:space="preserve"> im Haushaltsplan der EU für 2019 Vorrang eingeräumt werden sollte;</w:t>
            </w:r>
          </w:p>
        </w:tc>
        <w:tc>
          <w:tcPr>
            <w:tcW w:w="4876" w:type="dxa"/>
          </w:tcPr>
          <w:p w:rsidR="001E7857" w:rsidRPr="00B74637" w:rsidRDefault="001E7857" w:rsidP="007211B5">
            <w:pPr>
              <w:pStyle w:val="Normal6"/>
              <w:rPr>
                <w:szCs w:val="24"/>
              </w:rPr>
            </w:pPr>
            <w:r w:rsidRPr="00B74637">
              <w:t>4.</w:t>
            </w:r>
            <w:r w:rsidRPr="00B74637">
              <w:rPr>
                <w:b/>
                <w:i/>
              </w:rPr>
              <w:tab/>
            </w:r>
            <w:r w:rsidRPr="00B74637">
              <w:t xml:space="preserve">vertritt die Auffassung, dass den Themen Wachstum, Innovation, Wettbewerbsfähigkeit, </w:t>
            </w:r>
            <w:r w:rsidRPr="00B74637">
              <w:rPr>
                <w:b/>
                <w:i/>
              </w:rPr>
              <w:t xml:space="preserve">Sicherheit, </w:t>
            </w:r>
            <w:r w:rsidRPr="00B74637">
              <w:t>Bekämpfung des Klimawandels</w:t>
            </w:r>
            <w:r w:rsidRPr="00B74637">
              <w:rPr>
                <w:b/>
                <w:i/>
              </w:rPr>
              <w:t>,</w:t>
            </w:r>
            <w:r w:rsidRPr="00B74637">
              <w:t xml:space="preserve"> Übergang zu erneuerbaren Energieträgern und </w:t>
            </w:r>
            <w:r w:rsidRPr="00B74637">
              <w:rPr>
                <w:b/>
                <w:i/>
              </w:rPr>
              <w:t>Migration</w:t>
            </w:r>
            <w:r w:rsidRPr="00B74637">
              <w:t xml:space="preserve"> im Haushaltsplan der EU für 2019 Vorrang eingeräumt werden sollte;</w:t>
            </w:r>
          </w:p>
        </w:tc>
      </w:tr>
    </w:tbl>
    <w:p w:rsidR="001E7857" w:rsidRPr="001E7857" w:rsidRDefault="001E7857" w:rsidP="00EC6CD3">
      <w:pPr>
        <w:pStyle w:val="Olang"/>
        <w:rPr>
          <w:noProof/>
        </w:rPr>
      </w:pPr>
      <w:r w:rsidRPr="00B74637">
        <w:rPr>
          <w:noProof/>
        </w:rPr>
        <w:t xml:space="preserve">Or. </w:t>
      </w:r>
      <w:r w:rsidRPr="00EC6CD3">
        <w:rPr>
          <w:rStyle w:val="HideTWBExt"/>
        </w:rPr>
        <w:t>&lt;Original&gt;</w:t>
      </w:r>
      <w:r w:rsidRPr="00EC6CD3">
        <w:rPr>
          <w:rStyle w:val="HideTWBInt"/>
        </w:rPr>
        <w:t>{EN}</w:t>
      </w:r>
      <w:r w:rsidRPr="00B74637">
        <w:rPr>
          <w:noProof/>
        </w:rPr>
        <w:t>en</w:t>
      </w:r>
      <w:r w:rsidRPr="00EC6CD3">
        <w:rPr>
          <w:rStyle w:val="HideTWBExt"/>
        </w:rPr>
        <w:t>&lt;/Original&gt;</w:t>
      </w:r>
    </w:p>
    <w:p w:rsidR="001E7857" w:rsidRPr="001E7857" w:rsidRDefault="001E7857" w:rsidP="00926656">
      <w:pPr>
        <w:rPr>
          <w:noProof/>
        </w:rPr>
        <w:sectPr w:rsidR="001E7857" w:rsidRPr="001E7857">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1E7857" w:rsidRPr="001E7857" w:rsidRDefault="001E7857" w:rsidP="00F9166E">
      <w:pPr>
        <w:rPr>
          <w:noProof/>
        </w:rPr>
      </w:pPr>
      <w:r>
        <w:rPr>
          <w:rStyle w:val="HideTWBExt"/>
        </w:rPr>
        <w:lastRenderedPageBreak/>
        <w:t>&lt;/Amend&gt;</w:t>
      </w:r>
    </w:p>
    <w:p w:rsidR="001E7857" w:rsidRPr="001E7857" w:rsidRDefault="001E7857" w:rsidP="001E7857">
      <w:pPr>
        <w:pStyle w:val="ZDateAM"/>
        <w:rPr>
          <w:noProof/>
        </w:rPr>
      </w:pPr>
      <w:r>
        <w:rPr>
          <w:rStyle w:val="HideTWBExt"/>
        </w:rPr>
        <w:t>&lt;Amend&gt;&lt;Date&gt;</w:t>
      </w:r>
      <w:r w:rsidRPr="00B74637">
        <w:rPr>
          <w:rStyle w:val="HideTWBInt"/>
          <w:color w:val="auto"/>
        </w:rPr>
        <w:t>{12/03/2018}</w:t>
      </w:r>
      <w:r w:rsidRPr="00B74637">
        <w:t>12.3.2018</w:t>
      </w:r>
      <w:r>
        <w:rPr>
          <w:rStyle w:val="HideTWBExt"/>
        </w:rPr>
        <w:t>&lt;/Date&gt;</w:t>
      </w:r>
      <w:r w:rsidRPr="00B74637">
        <w:tab/>
      </w:r>
      <w:r>
        <w:rPr>
          <w:rStyle w:val="HideTWBExt"/>
        </w:rPr>
        <w:t>&lt;ANo&gt;</w:t>
      </w:r>
      <w:r w:rsidRPr="00B74637">
        <w:t>A8-0062</w:t>
      </w:r>
      <w:r>
        <w:rPr>
          <w:rStyle w:val="HideTWBExt"/>
        </w:rPr>
        <w:t>&lt;/ANo&gt;</w:t>
      </w:r>
      <w:r w:rsidRPr="00B74637">
        <w:t>/</w:t>
      </w:r>
      <w:r>
        <w:rPr>
          <w:rStyle w:val="HideTWBExt"/>
        </w:rPr>
        <w:t>&lt;NumAm&gt;</w:t>
      </w:r>
      <w:r w:rsidRPr="00B74637">
        <w:t>3</w:t>
      </w:r>
      <w:r>
        <w:rPr>
          <w:rStyle w:val="HideTWBExt"/>
        </w:rPr>
        <w:t>&lt;/NumAm&gt;</w:t>
      </w:r>
    </w:p>
    <w:p w:rsidR="001E7857" w:rsidRPr="001E7857" w:rsidRDefault="001E7857" w:rsidP="001E7857">
      <w:pPr>
        <w:pStyle w:val="AMNumberTabs"/>
        <w:rPr>
          <w:noProof/>
        </w:rPr>
      </w:pPr>
      <w:r w:rsidRPr="00B74637">
        <w:t>Änderungsantrag</w:t>
      </w:r>
      <w:r w:rsidRPr="00B74637">
        <w:tab/>
      </w:r>
      <w:r w:rsidRPr="00B74637">
        <w:tab/>
      </w:r>
      <w:r>
        <w:rPr>
          <w:rStyle w:val="HideTWBExt"/>
          <w:b w:val="0"/>
        </w:rPr>
        <w:t>&lt;NumAm&gt;</w:t>
      </w:r>
      <w:r w:rsidRPr="00B74637">
        <w:t>3</w:t>
      </w:r>
      <w:r>
        <w:rPr>
          <w:rStyle w:val="HideTWBExt"/>
          <w:b w:val="0"/>
        </w:rPr>
        <w:t>&lt;/NumAm&gt;</w:t>
      </w:r>
    </w:p>
    <w:p w:rsidR="001E7857" w:rsidRPr="001E7857" w:rsidRDefault="001E7857" w:rsidP="001E7857">
      <w:pPr>
        <w:pStyle w:val="NormalBold"/>
        <w:rPr>
          <w:noProof/>
        </w:rPr>
      </w:pPr>
      <w:r>
        <w:rPr>
          <w:rStyle w:val="HideTWBExt"/>
          <w:b w:val="0"/>
        </w:rPr>
        <w:t>&lt;RepeatBlock-By&gt;&lt;Members&gt;</w:t>
      </w:r>
      <w:r w:rsidRPr="00B74637">
        <w:t>Daniele Viotti</w:t>
      </w:r>
      <w:r>
        <w:rPr>
          <w:rStyle w:val="HideTWBExt"/>
          <w:b w:val="0"/>
        </w:rPr>
        <w:t>&lt;/Members&gt;</w:t>
      </w:r>
    </w:p>
    <w:p w:rsidR="001E7857" w:rsidRPr="001E7857" w:rsidRDefault="001E7857" w:rsidP="001E7857">
      <w:pPr>
        <w:rPr>
          <w:noProof/>
        </w:rPr>
      </w:pPr>
      <w:r>
        <w:rPr>
          <w:rStyle w:val="HideTWBExt"/>
        </w:rPr>
        <w:t>&lt;AuNomDe&gt;</w:t>
      </w:r>
      <w:r w:rsidRPr="00B74637">
        <w:rPr>
          <w:rStyle w:val="HideTWBInt"/>
          <w:color w:val="auto"/>
        </w:rPr>
        <w:t>{S&amp;D}</w:t>
      </w:r>
      <w:r w:rsidRPr="00B74637">
        <w:t>im Namen der S&amp;D-Fraktion</w:t>
      </w:r>
      <w:r>
        <w:rPr>
          <w:rStyle w:val="HideTWBExt"/>
        </w:rPr>
        <w:t>&lt;/AuNomDe&gt;</w:t>
      </w:r>
    </w:p>
    <w:p w:rsidR="001E7857" w:rsidRPr="001E7857" w:rsidRDefault="001E7857" w:rsidP="001E7857">
      <w:pPr>
        <w:rPr>
          <w:noProof/>
        </w:rPr>
      </w:pPr>
      <w:r>
        <w:rPr>
          <w:rStyle w:val="HideTWBExt"/>
        </w:rPr>
        <w:t>&lt;/RepeatBlock-By&gt;</w:t>
      </w:r>
    </w:p>
    <w:p w:rsidR="001E7857" w:rsidRPr="00B74637" w:rsidRDefault="001E7857" w:rsidP="001E7857">
      <w:pPr>
        <w:pStyle w:val="ProjRap"/>
        <w:rPr>
          <w:noProof/>
        </w:rPr>
      </w:pPr>
      <w:r>
        <w:rPr>
          <w:rStyle w:val="HideTWBExt"/>
          <w:b w:val="0"/>
        </w:rPr>
        <w:t>&lt;TitreType&gt;</w:t>
      </w:r>
      <w:r w:rsidRPr="00B74637">
        <w:t>Bericht</w:t>
      </w:r>
      <w:r>
        <w:rPr>
          <w:rStyle w:val="HideTWBExt"/>
          <w:b w:val="0"/>
        </w:rPr>
        <w:t>&lt;/TitreType&gt;</w:t>
      </w:r>
      <w:r w:rsidRPr="00B74637">
        <w:tab/>
        <w:t>A8-0062/2018</w:t>
      </w:r>
    </w:p>
    <w:p w:rsidR="001E7857" w:rsidRPr="001E7857" w:rsidRDefault="001E7857" w:rsidP="001E7857">
      <w:pPr>
        <w:pStyle w:val="NormalBold"/>
        <w:rPr>
          <w:noProof/>
        </w:rPr>
      </w:pPr>
      <w:r>
        <w:rPr>
          <w:rStyle w:val="HideTWBExt"/>
          <w:b w:val="0"/>
        </w:rPr>
        <w:t>&lt;Rapporteur&gt;</w:t>
      </w:r>
      <w:r w:rsidRPr="00B74637">
        <w:t>Daniele Viotti</w:t>
      </w:r>
      <w:r>
        <w:rPr>
          <w:rStyle w:val="HideTWBExt"/>
          <w:b w:val="0"/>
        </w:rPr>
        <w:t>&lt;/Rapporteur&gt;</w:t>
      </w:r>
    </w:p>
    <w:p w:rsidR="001E7857" w:rsidRPr="001E7857" w:rsidRDefault="001E7857" w:rsidP="001E7857">
      <w:pPr>
        <w:rPr>
          <w:noProof/>
        </w:rPr>
      </w:pPr>
      <w:r>
        <w:rPr>
          <w:rStyle w:val="HideTWBExt"/>
        </w:rPr>
        <w:t>&lt;Titre&gt;</w:t>
      </w:r>
      <w:r>
        <w:t>Leitlinien für den Haushaltsplan 2019 – Einzelplan III</w:t>
      </w:r>
      <w:r>
        <w:rPr>
          <w:rStyle w:val="HideTWBExt"/>
        </w:rPr>
        <w:t>&lt;/Titre&gt;</w:t>
      </w:r>
    </w:p>
    <w:p w:rsidR="001E7857" w:rsidRPr="001E7857" w:rsidRDefault="001E7857" w:rsidP="001E7857">
      <w:pPr>
        <w:pStyle w:val="Normal12"/>
        <w:rPr>
          <w:noProof/>
        </w:rPr>
      </w:pPr>
      <w:r>
        <w:rPr>
          <w:rStyle w:val="HideTWBExt"/>
        </w:rPr>
        <w:t>&lt;DocRef&gt;</w:t>
      </w:r>
      <w:r w:rsidRPr="00B74637">
        <w:t>2017/2286(BUD)</w:t>
      </w:r>
      <w:r>
        <w:rPr>
          <w:rStyle w:val="HideTWBExt"/>
        </w:rPr>
        <w:t>&lt;/DocRef&gt;</w:t>
      </w:r>
    </w:p>
    <w:p w:rsidR="001E7857" w:rsidRPr="001E7857" w:rsidRDefault="001E7857" w:rsidP="001E7857">
      <w:pPr>
        <w:pStyle w:val="NormalBold"/>
        <w:rPr>
          <w:noProof/>
        </w:rPr>
      </w:pPr>
      <w:r>
        <w:rPr>
          <w:rStyle w:val="HideTWBExt"/>
          <w:b w:val="0"/>
        </w:rPr>
        <w:t>&lt;DocAmend&gt;</w:t>
      </w:r>
      <w:r w:rsidRPr="00B74637">
        <w:t>Entschließungsantrag</w:t>
      </w:r>
      <w:r>
        <w:rPr>
          <w:rStyle w:val="HideTWBExt"/>
          <w:b w:val="0"/>
        </w:rPr>
        <w:t>&lt;/DocAmend&gt;</w:t>
      </w:r>
    </w:p>
    <w:p w:rsidR="001E7857" w:rsidRPr="001E7857" w:rsidRDefault="001E7857" w:rsidP="001E7857">
      <w:pPr>
        <w:pStyle w:val="NormalBold"/>
        <w:rPr>
          <w:noProof/>
        </w:rPr>
      </w:pPr>
      <w:r>
        <w:rPr>
          <w:rStyle w:val="HideTWBExt"/>
          <w:b w:val="0"/>
        </w:rPr>
        <w:t>&lt;Article&gt;</w:t>
      </w:r>
      <w:r w:rsidRPr="00B74637">
        <w:t>Ziffer 33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7857" w:rsidRPr="001E7857" w:rsidTr="007211B5">
        <w:trPr>
          <w:jc w:val="center"/>
        </w:trPr>
        <w:tc>
          <w:tcPr>
            <w:tcW w:w="9752" w:type="dxa"/>
            <w:gridSpan w:val="2"/>
          </w:tcPr>
          <w:p w:rsidR="001E7857" w:rsidRPr="001E7857" w:rsidRDefault="001E7857" w:rsidP="007211B5">
            <w:pPr>
              <w:keepNext/>
              <w:rPr>
                <w:noProof/>
              </w:rPr>
            </w:pPr>
          </w:p>
        </w:tc>
      </w:tr>
      <w:tr w:rsidR="001E7857" w:rsidRPr="001E7857" w:rsidTr="007211B5">
        <w:trPr>
          <w:jc w:val="center"/>
        </w:trPr>
        <w:tc>
          <w:tcPr>
            <w:tcW w:w="4876" w:type="dxa"/>
          </w:tcPr>
          <w:p w:rsidR="001E7857" w:rsidRPr="00B74637" w:rsidRDefault="001E7857" w:rsidP="007211B5">
            <w:pPr>
              <w:pStyle w:val="ColumnHeading"/>
              <w:keepNext/>
              <w:rPr>
                <w:noProof/>
              </w:rPr>
            </w:pPr>
            <w:r w:rsidRPr="00B74637">
              <w:t>Entschließungsantrag</w:t>
            </w:r>
          </w:p>
        </w:tc>
        <w:tc>
          <w:tcPr>
            <w:tcW w:w="4876" w:type="dxa"/>
          </w:tcPr>
          <w:p w:rsidR="001E7857" w:rsidRPr="00B74637" w:rsidRDefault="001E7857" w:rsidP="007211B5">
            <w:pPr>
              <w:pStyle w:val="ColumnHeading"/>
              <w:keepNext/>
              <w:rPr>
                <w:noProof/>
              </w:rPr>
            </w:pPr>
            <w:r w:rsidRPr="00B74637">
              <w:t>Geänderter Text</w:t>
            </w:r>
          </w:p>
        </w:tc>
      </w:tr>
      <w:tr w:rsidR="001E7857" w:rsidRPr="001E7857" w:rsidTr="007211B5">
        <w:trPr>
          <w:jc w:val="center"/>
        </w:trPr>
        <w:tc>
          <w:tcPr>
            <w:tcW w:w="4876" w:type="dxa"/>
          </w:tcPr>
          <w:p w:rsidR="001E7857" w:rsidRPr="00B74637" w:rsidRDefault="001E7857" w:rsidP="007211B5">
            <w:pPr>
              <w:pStyle w:val="Normal6"/>
            </w:pPr>
            <w:r w:rsidRPr="00B74637">
              <w:t>33.</w:t>
            </w:r>
            <w:r w:rsidRPr="00B74637">
              <w:tab/>
            </w:r>
            <w:r w:rsidRPr="00B74637">
              <w:rPr>
                <w:szCs w:val="24"/>
              </w:rPr>
              <w:t xml:space="preserve">ist der Überzeugung, dass die Agenturen, Programme und Maßnahmen der EU im Bereich bzw. im Zusammenhang mit der Steuerung der Migrations- und Flüchtlingsströme mit ausreichenden finanziellen und personellen Mitteln ausgestattet werden sollten, um die aktuelle Flüchtlingskrise bewältigen zu können, wobei auch von den Mitgliedstaaten erwartet wird, dass sie diesbezüglich im Einklang mit dem Grundsatz der Lastenteilung und den Genfer Konventionen Verantwortung übernehmen; ist überzeugt, dass sich die EU, um eine langfristige Lösung zu finden, auch insofern nach außen solidarisch zeigen sollte, als sie in den Herkunftsstaaten Bedingungen für Frieden und Wohlstand fördert, indem sie das Augenmerk verstärkt auf Investitionen und entwicklungspolitische Maßnahmen richtet, insbesondere durch die Umsetzung des Europäischen Fonds für nachhaltige Entwicklung (EFSD), des Finanzierungsinstruments für die Entwicklungszusammenarbeit (DCI) und des Instruments für humanitäre Hilfe; würdigt die Bedeutung und den besonderen Wert der Entwicklungspolitik mit Prioritäten wie der Beseitigung der Armut, Bildung, Gesundheit und wirtschaftliche </w:t>
            </w:r>
            <w:r w:rsidRPr="00B74637">
              <w:rPr>
                <w:szCs w:val="24"/>
              </w:rPr>
              <w:lastRenderedPageBreak/>
              <w:t xml:space="preserve">Entwicklung; hebt hervor, dass die Maßnahmen und Programme des Hilfswerks der Vereinten Nationen unterstützt werden müssen; hebt ferner hervor, dass eine stabile Nachbarschaft der EU eine der Bedingungen für die Erhaltung der Stabilität und des Wohlstands in der EU ist; fordert die Kommission daher auf, Investitionen in der Nachbarschaft der EU tatsächlich Vorrang einzuräumen, um die Bemühungen um die Lösung der wichtigsten dortigen Probleme zu unterstützen, bei denen es sich um Probleme im Zusammenhang mit der Migration, den Flüchtlingen und der Entwicklung in der südlichen Nachbarschaft und die Instabilität in der östlichen Nachbarschaft handelt, was zum Teil auf eine Außenpolitik Russlands zurückzuführen ist, die weder dem Völkerrecht noch den demokratischen und menschenrechtlichen Normen entspricht; </w:t>
            </w:r>
            <w:r w:rsidRPr="00B74637">
              <w:t>betont, dass für die Finanzierung der neuen politischen Prioritäten und der Herausforderungen, denen sich die EU in Zukunft stellen muss, beispielsweise im Bereich Sicherheit und Verteidigung, neue Mittel bereitgestellt und nicht bestehende Maßnahmen und Programme</w:t>
            </w:r>
            <w:r w:rsidRPr="00B74637">
              <w:rPr>
                <w:b/>
                <w:i/>
              </w:rPr>
              <w:t xml:space="preserve"> </w:t>
            </w:r>
            <w:r w:rsidRPr="00B74637">
              <w:t>gekürzt werden sollten</w:t>
            </w:r>
            <w:r w:rsidRPr="00B74637">
              <w:rPr>
                <w:b/>
                <w:i/>
              </w:rPr>
              <w:t>, die</w:t>
            </w:r>
            <w:r w:rsidRPr="00B74637">
              <w:t xml:space="preserve">, wie die Programme für Entwicklung und humanitäre Hilfe und die Nachbarschaftspolitik, </w:t>
            </w:r>
            <w:r w:rsidRPr="00B74637">
              <w:rPr>
                <w:b/>
                <w:i/>
              </w:rPr>
              <w:t>sowohl erfolgreich als auch wichtig sind</w:t>
            </w:r>
            <w:r w:rsidRPr="00B74637">
              <w:t>; weist ferner nachdrücklich darauf hin, dass die Sicherheits- und die Verteidigungspolitik einander beeinflussen, und dass Sicherheit eine wichtige Voraussetzung dafür ist, einen funktionierenden Staat zu errichten;</w:t>
            </w:r>
          </w:p>
        </w:tc>
        <w:tc>
          <w:tcPr>
            <w:tcW w:w="4876" w:type="dxa"/>
          </w:tcPr>
          <w:p w:rsidR="001E7857" w:rsidRPr="00B74637" w:rsidRDefault="001E7857" w:rsidP="007211B5">
            <w:pPr>
              <w:pStyle w:val="Normal6"/>
              <w:rPr>
                <w:szCs w:val="24"/>
              </w:rPr>
            </w:pPr>
            <w:r w:rsidRPr="00B74637">
              <w:lastRenderedPageBreak/>
              <w:t>33.</w:t>
            </w:r>
            <w:r w:rsidRPr="00B74637">
              <w:tab/>
            </w:r>
            <w:r w:rsidRPr="00B74637">
              <w:rPr>
                <w:szCs w:val="24"/>
              </w:rPr>
              <w:t xml:space="preserve">ist der Überzeugung, dass die Agenturen, Programme und Maßnahmen der EU im Bereich bzw. im Zusammenhang mit der Steuerung der Migrations- und Flüchtlingsströme mit ausreichenden finanziellen und personellen Mitteln ausgestattet werden sollten, um die aktuelle Flüchtlingskrise bewältigen zu können, wobei auch von den Mitgliedstaaten erwartet wird, dass sie diesbezüglich im Einklang mit dem Grundsatz der Lastenteilung und den Genfer Konventionen Verantwortung übernehmen; ist überzeugt, dass sich die EU, um eine langfristige Lösung zu finden, auch insofern nach außen solidarisch zeigen sollte, als sie in den Herkunftsstaaten Bedingungen für Frieden und Wohlstand fördert, indem sie das Augenmerk verstärkt auf Investitionen und entwicklungspolitische Maßnahmen richtet, insbesondere durch die Umsetzung des Europäischen Fonds für nachhaltige Entwicklung (EFSD), des Finanzierungsinstruments für die Entwicklungszusammenarbeit (DCI) und des Instruments für humanitäre Hilfe; würdigt die Bedeutung und den besonderen Wert der Entwicklungspolitik mit Prioritäten wie der Beseitigung der Armut, Bildung, Gesundheit und wirtschaftliche </w:t>
            </w:r>
            <w:r w:rsidRPr="00B74637">
              <w:rPr>
                <w:szCs w:val="24"/>
              </w:rPr>
              <w:lastRenderedPageBreak/>
              <w:t xml:space="preserve">Entwicklung; hebt hervor, dass die Maßnahmen und Programme des Hilfswerks der Vereinten Nationen unterstützt werden müssen; hebt ferner hervor, dass eine stabile Nachbarschaft der EU eine der Bedingungen für die Erhaltung der Stabilität und des Wohlstands in der EU ist; fordert die Kommission daher auf, Investitionen in der Nachbarschaft der EU tatsächlich Vorrang einzuräumen, um die Bemühungen um die Lösung der wichtigsten dortigen Probleme zu unterstützen, bei denen es sich um Probleme im Zusammenhang mit der Migration, den Flüchtlingen und der Entwicklung in der südlichen Nachbarschaft und die Instabilität in der östlichen Nachbarschaft handelt, was zum Teil auf eine Außenpolitik Russlands zurückzuführen ist, die weder dem Völkerrecht noch den demokratischen und menschenrechtlichen Normen entspricht; </w:t>
            </w:r>
            <w:r w:rsidRPr="00B74637">
              <w:t>betont, dass für die Finanzierung der neuen politischen Prioritäten und der Herausforderungen, denen sich die EU in Zukunft stellen muss, beispielsweise im Bereich Sicherheit und Verteidigung, neue Mittel bereitgestellt und nicht bestehende Maßnahmen und Programme, wie die Programme für Entwicklung und humanitäre Hilfe und die Nachbarschaftspolitik, gekürzt werden sollten; weist ferner nachdrücklich darauf hin, dass die Sicherheits- und die Verteidigungspolitik einander beeinflussen, und dass Sicherheit eine wichtige Voraussetzung dafür ist, einen funktionierenden Staat zu errichten;</w:t>
            </w:r>
          </w:p>
        </w:tc>
      </w:tr>
    </w:tbl>
    <w:p w:rsidR="001E7857" w:rsidRPr="001E7857" w:rsidRDefault="001E7857" w:rsidP="00EC6CD3">
      <w:pPr>
        <w:pStyle w:val="Olang"/>
        <w:rPr>
          <w:noProof/>
        </w:rPr>
      </w:pPr>
      <w:r w:rsidRPr="00B74637">
        <w:rPr>
          <w:noProof/>
        </w:rPr>
        <w:lastRenderedPageBreak/>
        <w:t xml:space="preserve">Or. </w:t>
      </w:r>
      <w:r w:rsidRPr="00EC6CD3">
        <w:rPr>
          <w:rStyle w:val="HideTWBExt"/>
        </w:rPr>
        <w:t>&lt;Original&gt;</w:t>
      </w:r>
      <w:r w:rsidRPr="00EC6CD3">
        <w:rPr>
          <w:rStyle w:val="HideTWBInt"/>
        </w:rPr>
        <w:t>{EN}</w:t>
      </w:r>
      <w:r w:rsidRPr="00B74637">
        <w:rPr>
          <w:noProof/>
        </w:rPr>
        <w:t>en</w:t>
      </w:r>
      <w:r w:rsidRPr="00EC6CD3">
        <w:rPr>
          <w:rStyle w:val="HideTWBExt"/>
        </w:rPr>
        <w:t>&lt;/Original&gt;</w:t>
      </w:r>
    </w:p>
    <w:p w:rsidR="001E7857" w:rsidRPr="001E7857" w:rsidRDefault="001E7857" w:rsidP="001E7857">
      <w:pPr>
        <w:rPr>
          <w:noProof/>
        </w:rPr>
        <w:sectPr w:rsidR="001E7857" w:rsidRPr="001E7857">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1E7857" w:rsidRPr="001E7857" w:rsidRDefault="001E7857" w:rsidP="001E7857">
      <w:pPr>
        <w:rPr>
          <w:noProof/>
        </w:rPr>
      </w:pPr>
      <w:r>
        <w:rPr>
          <w:rStyle w:val="HideTWBExt"/>
        </w:rPr>
        <w:lastRenderedPageBreak/>
        <w:t>&lt;/Amend&gt;</w:t>
      </w:r>
    </w:p>
    <w:p w:rsidR="001E7857" w:rsidRPr="001E7857" w:rsidRDefault="001E7857" w:rsidP="001E7857">
      <w:pPr>
        <w:pStyle w:val="ZDateAM"/>
        <w:rPr>
          <w:noProof/>
        </w:rPr>
      </w:pPr>
      <w:r>
        <w:rPr>
          <w:rStyle w:val="HideTWBExt"/>
        </w:rPr>
        <w:t>&lt;Amend&gt;&lt;Date&gt;</w:t>
      </w:r>
      <w:r w:rsidRPr="00B74637">
        <w:rPr>
          <w:rStyle w:val="HideTWBInt"/>
          <w:color w:val="auto"/>
        </w:rPr>
        <w:t>{12/03/2018}</w:t>
      </w:r>
      <w:r w:rsidRPr="00B74637">
        <w:t>12.3.2018</w:t>
      </w:r>
      <w:r>
        <w:rPr>
          <w:rStyle w:val="HideTWBExt"/>
        </w:rPr>
        <w:t>&lt;/Date&gt;</w:t>
      </w:r>
      <w:r w:rsidRPr="00B74637">
        <w:tab/>
      </w:r>
      <w:r>
        <w:rPr>
          <w:rStyle w:val="HideTWBExt"/>
        </w:rPr>
        <w:t>&lt;ANo&gt;</w:t>
      </w:r>
      <w:r w:rsidRPr="00B74637">
        <w:t>A8-0062</w:t>
      </w:r>
      <w:r>
        <w:rPr>
          <w:rStyle w:val="HideTWBExt"/>
        </w:rPr>
        <w:t>&lt;/ANo&gt;</w:t>
      </w:r>
      <w:r w:rsidRPr="00B74637">
        <w:t>/</w:t>
      </w:r>
      <w:r>
        <w:rPr>
          <w:rStyle w:val="HideTWBExt"/>
        </w:rPr>
        <w:t>&lt;NumAm&gt;</w:t>
      </w:r>
      <w:r w:rsidRPr="00B74637">
        <w:t>4</w:t>
      </w:r>
      <w:r>
        <w:rPr>
          <w:rStyle w:val="HideTWBExt"/>
        </w:rPr>
        <w:t>&lt;/NumAm&gt;</w:t>
      </w:r>
    </w:p>
    <w:p w:rsidR="001E7857" w:rsidRPr="001E7857" w:rsidRDefault="001E7857" w:rsidP="001E7857">
      <w:pPr>
        <w:pStyle w:val="AMNumberTabs"/>
        <w:rPr>
          <w:noProof/>
        </w:rPr>
      </w:pPr>
      <w:r w:rsidRPr="00B74637">
        <w:t>Änderungsantrag</w:t>
      </w:r>
      <w:r w:rsidRPr="00B74637">
        <w:tab/>
      </w:r>
      <w:r w:rsidRPr="00B74637">
        <w:tab/>
      </w:r>
      <w:r>
        <w:rPr>
          <w:rStyle w:val="HideTWBExt"/>
          <w:b w:val="0"/>
        </w:rPr>
        <w:t>&lt;NumAm&gt;</w:t>
      </w:r>
      <w:r w:rsidRPr="00B74637">
        <w:t>4</w:t>
      </w:r>
      <w:r>
        <w:rPr>
          <w:rStyle w:val="HideTWBExt"/>
          <w:b w:val="0"/>
        </w:rPr>
        <w:t>&lt;/NumAm&gt;</w:t>
      </w:r>
    </w:p>
    <w:p w:rsidR="001E7857" w:rsidRPr="001E7857" w:rsidRDefault="001E7857" w:rsidP="001E7857">
      <w:pPr>
        <w:pStyle w:val="NormalBold"/>
        <w:rPr>
          <w:noProof/>
        </w:rPr>
      </w:pPr>
      <w:r>
        <w:rPr>
          <w:rStyle w:val="HideTWBExt"/>
          <w:b w:val="0"/>
        </w:rPr>
        <w:t>&lt;RepeatBlock-By&gt;&lt;Members&gt;</w:t>
      </w:r>
      <w:r w:rsidRPr="00B74637">
        <w:t>Daniele Viotti</w:t>
      </w:r>
      <w:r>
        <w:rPr>
          <w:rStyle w:val="HideTWBExt"/>
          <w:b w:val="0"/>
        </w:rPr>
        <w:t>&lt;/Members&gt;</w:t>
      </w:r>
    </w:p>
    <w:p w:rsidR="001E7857" w:rsidRPr="001E7857" w:rsidRDefault="001E7857" w:rsidP="001E7857">
      <w:pPr>
        <w:rPr>
          <w:noProof/>
        </w:rPr>
      </w:pPr>
      <w:r>
        <w:rPr>
          <w:rStyle w:val="HideTWBExt"/>
        </w:rPr>
        <w:t>&lt;AuNomDe&gt;</w:t>
      </w:r>
      <w:r w:rsidRPr="00B74637">
        <w:rPr>
          <w:rStyle w:val="HideTWBInt"/>
          <w:color w:val="auto"/>
        </w:rPr>
        <w:t>{S&amp;D}</w:t>
      </w:r>
      <w:r w:rsidRPr="00B74637">
        <w:t>im Namen der S&amp;D-Fraktion</w:t>
      </w:r>
      <w:r>
        <w:rPr>
          <w:rStyle w:val="HideTWBExt"/>
        </w:rPr>
        <w:t>&lt;/AuNomDe&gt;</w:t>
      </w:r>
    </w:p>
    <w:p w:rsidR="001E7857" w:rsidRPr="001E7857" w:rsidRDefault="001E7857" w:rsidP="001E7857">
      <w:pPr>
        <w:rPr>
          <w:noProof/>
        </w:rPr>
      </w:pPr>
      <w:r>
        <w:rPr>
          <w:rStyle w:val="HideTWBExt"/>
        </w:rPr>
        <w:t>&lt;/RepeatBlock-By&gt;</w:t>
      </w:r>
    </w:p>
    <w:p w:rsidR="001E7857" w:rsidRPr="00B74637" w:rsidRDefault="001E7857" w:rsidP="001E7857">
      <w:pPr>
        <w:pStyle w:val="ProjRap"/>
        <w:rPr>
          <w:noProof/>
        </w:rPr>
      </w:pPr>
      <w:r>
        <w:rPr>
          <w:rStyle w:val="HideTWBExt"/>
          <w:b w:val="0"/>
        </w:rPr>
        <w:t>&lt;TitreType&gt;</w:t>
      </w:r>
      <w:r w:rsidRPr="00B74637">
        <w:t>Bericht</w:t>
      </w:r>
      <w:r>
        <w:rPr>
          <w:rStyle w:val="HideTWBExt"/>
          <w:b w:val="0"/>
        </w:rPr>
        <w:t>&lt;/TitreType&gt;</w:t>
      </w:r>
      <w:r w:rsidRPr="00B74637">
        <w:tab/>
        <w:t>A8-0062/2018</w:t>
      </w:r>
    </w:p>
    <w:p w:rsidR="001E7857" w:rsidRPr="001E7857" w:rsidRDefault="001E7857" w:rsidP="001E7857">
      <w:pPr>
        <w:pStyle w:val="NormalBold"/>
        <w:rPr>
          <w:noProof/>
        </w:rPr>
      </w:pPr>
      <w:r>
        <w:rPr>
          <w:rStyle w:val="HideTWBExt"/>
          <w:b w:val="0"/>
        </w:rPr>
        <w:t>&lt;Rapporteur&gt;</w:t>
      </w:r>
      <w:r w:rsidRPr="00B74637">
        <w:t>Daniele Viotti</w:t>
      </w:r>
      <w:r>
        <w:rPr>
          <w:rStyle w:val="HideTWBExt"/>
          <w:b w:val="0"/>
        </w:rPr>
        <w:t>&lt;/Rapporteur&gt;</w:t>
      </w:r>
    </w:p>
    <w:p w:rsidR="001E7857" w:rsidRPr="001E7857" w:rsidRDefault="001E7857" w:rsidP="001E7857">
      <w:pPr>
        <w:rPr>
          <w:noProof/>
        </w:rPr>
      </w:pPr>
      <w:r>
        <w:rPr>
          <w:rStyle w:val="HideTWBExt"/>
        </w:rPr>
        <w:t>&lt;Titre&gt;</w:t>
      </w:r>
      <w:r>
        <w:t>Leitlinien für den Haushaltsplan 2019 – Einzelplan III</w:t>
      </w:r>
      <w:r>
        <w:rPr>
          <w:rStyle w:val="HideTWBExt"/>
        </w:rPr>
        <w:t>&lt;/Titre&gt;</w:t>
      </w:r>
    </w:p>
    <w:p w:rsidR="001E7857" w:rsidRPr="001E7857" w:rsidRDefault="001E7857" w:rsidP="001E7857">
      <w:pPr>
        <w:pStyle w:val="Normal12"/>
        <w:rPr>
          <w:noProof/>
        </w:rPr>
      </w:pPr>
      <w:r>
        <w:rPr>
          <w:rStyle w:val="HideTWBExt"/>
        </w:rPr>
        <w:t>&lt;DocRef&gt;</w:t>
      </w:r>
      <w:r w:rsidRPr="00B74637">
        <w:t>2017/2286(BUD)</w:t>
      </w:r>
      <w:r>
        <w:rPr>
          <w:rStyle w:val="HideTWBExt"/>
        </w:rPr>
        <w:t>&lt;/DocRef&gt;</w:t>
      </w:r>
    </w:p>
    <w:p w:rsidR="001E7857" w:rsidRPr="001E7857" w:rsidRDefault="001E7857" w:rsidP="001E7857">
      <w:pPr>
        <w:pStyle w:val="NormalBold"/>
        <w:rPr>
          <w:noProof/>
        </w:rPr>
      </w:pPr>
      <w:r>
        <w:rPr>
          <w:rStyle w:val="HideTWBExt"/>
          <w:b w:val="0"/>
        </w:rPr>
        <w:t>&lt;DocAmend&gt;</w:t>
      </w:r>
      <w:r w:rsidRPr="00B74637">
        <w:t>Entschließungsantrag</w:t>
      </w:r>
      <w:r>
        <w:rPr>
          <w:rStyle w:val="HideTWBExt"/>
          <w:b w:val="0"/>
        </w:rPr>
        <w:t>&lt;/DocAmend&gt;</w:t>
      </w:r>
    </w:p>
    <w:p w:rsidR="001E7857" w:rsidRPr="001E7857" w:rsidRDefault="001E7857" w:rsidP="001E7857">
      <w:pPr>
        <w:pStyle w:val="NormalBold"/>
        <w:rPr>
          <w:noProof/>
        </w:rPr>
      </w:pPr>
      <w:r>
        <w:rPr>
          <w:rStyle w:val="HideTWBExt"/>
          <w:b w:val="0"/>
        </w:rPr>
        <w:t>&lt;Article&gt;</w:t>
      </w:r>
      <w:r w:rsidRPr="00B74637">
        <w:t>Ziffer 33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7857" w:rsidRPr="001E7857" w:rsidTr="007211B5">
        <w:trPr>
          <w:jc w:val="center"/>
        </w:trPr>
        <w:tc>
          <w:tcPr>
            <w:tcW w:w="9752" w:type="dxa"/>
            <w:gridSpan w:val="2"/>
          </w:tcPr>
          <w:p w:rsidR="001E7857" w:rsidRPr="001E7857" w:rsidRDefault="001E7857" w:rsidP="007211B5">
            <w:pPr>
              <w:keepNext/>
              <w:rPr>
                <w:noProof/>
              </w:rPr>
            </w:pPr>
          </w:p>
        </w:tc>
      </w:tr>
      <w:tr w:rsidR="001E7857" w:rsidRPr="001E7857" w:rsidTr="007211B5">
        <w:trPr>
          <w:jc w:val="center"/>
        </w:trPr>
        <w:tc>
          <w:tcPr>
            <w:tcW w:w="4876" w:type="dxa"/>
          </w:tcPr>
          <w:p w:rsidR="001E7857" w:rsidRPr="00B74637" w:rsidRDefault="001E7857" w:rsidP="007211B5">
            <w:pPr>
              <w:pStyle w:val="ColumnHeading"/>
              <w:keepNext/>
              <w:rPr>
                <w:noProof/>
              </w:rPr>
            </w:pPr>
            <w:r w:rsidRPr="00B74637">
              <w:t>Entschließungsantrag</w:t>
            </w:r>
          </w:p>
        </w:tc>
        <w:tc>
          <w:tcPr>
            <w:tcW w:w="4876" w:type="dxa"/>
          </w:tcPr>
          <w:p w:rsidR="001E7857" w:rsidRPr="00B74637" w:rsidRDefault="001E7857" w:rsidP="007211B5">
            <w:pPr>
              <w:pStyle w:val="ColumnHeading"/>
              <w:keepNext/>
              <w:rPr>
                <w:noProof/>
              </w:rPr>
            </w:pPr>
            <w:r w:rsidRPr="00B74637">
              <w:t>Geänderter Text</w:t>
            </w:r>
          </w:p>
        </w:tc>
      </w:tr>
      <w:tr w:rsidR="001E7857" w:rsidRPr="001E7857" w:rsidTr="007211B5">
        <w:trPr>
          <w:jc w:val="center"/>
        </w:trPr>
        <w:tc>
          <w:tcPr>
            <w:tcW w:w="4876" w:type="dxa"/>
          </w:tcPr>
          <w:p w:rsidR="001E7857" w:rsidRPr="00B74637" w:rsidRDefault="001E7857" w:rsidP="001E7857">
            <w:pPr>
              <w:pStyle w:val="Normal6"/>
            </w:pPr>
            <w:r w:rsidRPr="00B74637">
              <w:t>33.</w:t>
            </w:r>
            <w:r w:rsidRPr="00B74637">
              <w:tab/>
            </w:r>
            <w:r w:rsidRPr="00B74637">
              <w:rPr>
                <w:szCs w:val="24"/>
              </w:rPr>
              <w:t xml:space="preserve">ist der Überzeugung, dass die Agenturen, Programme und Maßnahmen der EU im Bereich bzw. im Zusammenhang mit der Steuerung der Migrations- und Flüchtlingsströme mit ausreichenden finanziellen und personellen Mitteln ausgestattet werden sollten, um die aktuelle Flüchtlingskrise bewältigen zu können, wobei auch von den Mitgliedstaaten erwartet wird, dass sie diesbezüglich im Einklang mit dem Grundsatz der Lastenteilung und den Genfer Konventionen Verantwortung übernehmen; ist überzeugt, dass sich die EU, um eine langfristige Lösung zu finden, auch insofern nach außen solidarisch zeigen sollte, als sie in den Herkunftsstaaten Bedingungen für Frieden und Wohlstand fördert, indem sie das Augenmerk verstärkt auf Investitionen und entwicklungspolitische Maßnahmen richtet, insbesondere durch die Umsetzung des Europäischen Fonds für nachhaltige Entwicklung (EFSD), des Finanzierungsinstruments für die Entwicklungszusammenarbeit (DCI) und des Instruments für humanitäre Hilfe; würdigt die Bedeutung und den besonderen Wert der Entwicklungspolitik mit Prioritäten wie der Beseitigung der Armut, Bildung, Gesundheit und wirtschaftliche </w:t>
            </w:r>
            <w:r w:rsidRPr="00B74637">
              <w:rPr>
                <w:szCs w:val="24"/>
              </w:rPr>
              <w:lastRenderedPageBreak/>
              <w:t xml:space="preserve">Entwicklung; hebt hervor, dass die Maßnahmen und Programme des Hilfswerks der Vereinten Nationen unterstützt werden müssen; hebt ferner hervor, dass eine stabile Nachbarschaft der EU eine der Bedingungen für die Erhaltung der Stabilität und des Wohlstands in der EU ist; fordert die Kommission daher auf, Investitionen in der Nachbarschaft der EU tatsächlich Vorrang einzuräumen, um die Bemühungen um die Lösung der wichtigsten dortigen Probleme zu unterstützen, bei denen es sich um Probleme im Zusammenhang mit der Migration, den Flüchtlingen und der Entwicklung in der südlichen Nachbarschaft und die Instabilität in der östlichen Nachbarschaft handelt, was zum Teil auf eine Außenpolitik Russlands zurückzuführen ist, die weder dem Völkerrecht noch den demokratischen und menschenrechtlichen Normen entspricht; </w:t>
            </w:r>
            <w:r w:rsidRPr="00B74637">
              <w:t xml:space="preserve">betont, dass für die Finanzierung der neuen politischen Prioritäten und der Herausforderungen, denen sich die EU in Zukunft stellen muss, beispielsweise im Bereich Sicherheit und Verteidigung, neue Mittel bereitgestellt und nicht bestehende Maßnahmen und Programme gekürzt werden sollten, die, wie die Programme für Entwicklung und humanitäre Hilfe und die Nachbarschaftspolitik, sowohl erfolgreich als auch wichtig sind; weist ferner nachdrücklich darauf hin, dass die Sicherheits- und die Verteidigungspolitik einander beeinflussen, und dass </w:t>
            </w:r>
            <w:r w:rsidRPr="00B74637">
              <w:rPr>
                <w:b/>
                <w:i/>
              </w:rPr>
              <w:t>Sicherheit eine</w:t>
            </w:r>
            <w:r w:rsidRPr="00B74637">
              <w:t xml:space="preserve"> wichtige </w:t>
            </w:r>
            <w:r w:rsidRPr="00B74637">
              <w:rPr>
                <w:b/>
                <w:i/>
              </w:rPr>
              <w:t>Voraussetzung dafür ist,</w:t>
            </w:r>
            <w:r w:rsidRPr="00B74637">
              <w:t xml:space="preserve"> einen funktionierenden Staat</w:t>
            </w:r>
            <w:r w:rsidRPr="00B74637">
              <w:rPr>
                <w:b/>
                <w:i/>
              </w:rPr>
              <w:t xml:space="preserve"> zu errichten</w:t>
            </w:r>
            <w:r w:rsidRPr="00B74637">
              <w:t>;</w:t>
            </w:r>
          </w:p>
        </w:tc>
        <w:tc>
          <w:tcPr>
            <w:tcW w:w="4876" w:type="dxa"/>
          </w:tcPr>
          <w:p w:rsidR="001E7857" w:rsidRPr="00B74637" w:rsidRDefault="001E7857" w:rsidP="001E7857">
            <w:pPr>
              <w:pStyle w:val="Normal6"/>
              <w:rPr>
                <w:szCs w:val="24"/>
              </w:rPr>
            </w:pPr>
            <w:r w:rsidRPr="00B74637">
              <w:lastRenderedPageBreak/>
              <w:t>33.</w:t>
            </w:r>
            <w:r w:rsidRPr="00B74637">
              <w:tab/>
            </w:r>
            <w:r w:rsidRPr="00B74637">
              <w:rPr>
                <w:szCs w:val="24"/>
              </w:rPr>
              <w:t xml:space="preserve">ist der Überzeugung, dass die Agenturen, Programme und Maßnahmen der EU im Bereich bzw. im Zusammenhang mit der Steuerung der Migrations- und Flüchtlingsströme mit ausreichenden finanziellen und personellen Mitteln ausgestattet werden sollten, um die aktuelle Flüchtlingskrise bewältigen zu können, wobei auch von den Mitgliedstaaten erwartet wird, dass sie diesbezüglich im Einklang mit dem Grundsatz der Lastenteilung und den Genfer Konventionen Verantwortung übernehmen; ist überzeugt, dass sich die EU, um eine langfristige Lösung zu finden, auch insofern nach außen solidarisch zeigen sollte, als sie in den Herkunftsstaaten Bedingungen für Frieden und Wohlstand fördert, indem sie das Augenmerk verstärkt auf Investitionen und entwicklungspolitische Maßnahmen richtet, insbesondere durch die Umsetzung des Europäischen Fonds für nachhaltige Entwicklung (EFSD), des Finanzierungsinstruments für die Entwicklungszusammenarbeit (DCI) und des Instruments für humanitäre Hilfe; würdigt die Bedeutung und den besonderen Wert der Entwicklungspolitik mit Prioritäten wie der Beseitigung der Armut, Bildung, Gesundheit und wirtschaftliche </w:t>
            </w:r>
            <w:r w:rsidRPr="00B74637">
              <w:rPr>
                <w:szCs w:val="24"/>
              </w:rPr>
              <w:lastRenderedPageBreak/>
              <w:t xml:space="preserve">Entwicklung; hebt hervor, dass die Maßnahmen und Programme des Hilfswerks der Vereinten Nationen unterstützt werden müssen; hebt ferner hervor, dass eine stabile Nachbarschaft der EU eine der Bedingungen für die Erhaltung der Stabilität und des Wohlstands in der EU ist; fordert die Kommission daher auf, Investitionen in der Nachbarschaft der EU tatsächlich Vorrang einzuräumen, um die Bemühungen um die Lösung der wichtigsten dortigen Probleme zu unterstützen, bei denen es sich um Probleme im Zusammenhang mit der Migration, den Flüchtlingen und der Entwicklung in der südlichen Nachbarschaft und die Instabilität in der östlichen Nachbarschaft handelt, was zum Teil auf eine Außenpolitik Russlands zurückzuführen ist, die weder dem Völkerrecht noch den demokratischen und menschenrechtlichen Normen entspricht; </w:t>
            </w:r>
            <w:r w:rsidRPr="00B74637">
              <w:t xml:space="preserve">betont, dass für die Finanzierung der neuen politischen Prioritäten und der Herausforderungen, denen sich die EU in Zukunft stellen muss, beispielsweise im Bereich Sicherheit und Verteidigung, neue Mittel bereitgestellt und nicht bestehende Maßnahmen und Programme gekürzt werden sollten, die, wie die Programme für Entwicklung und humanitäre Hilfe und die Nachbarschaftspolitik, sowohl erfolgreich als auch wichtig sind; weist ferner nachdrücklich darauf hin, dass die Sicherheits- und die Verteidigungspolitik einander beeinflussen, und dass </w:t>
            </w:r>
            <w:r w:rsidRPr="00B74637">
              <w:rPr>
                <w:b/>
                <w:i/>
              </w:rPr>
              <w:t>beide</w:t>
            </w:r>
            <w:r w:rsidRPr="00B74637">
              <w:t xml:space="preserve"> wichtige </w:t>
            </w:r>
            <w:r w:rsidRPr="00B74637">
              <w:rPr>
                <w:b/>
                <w:i/>
              </w:rPr>
              <w:t>Voraussetzungen für</w:t>
            </w:r>
            <w:r w:rsidRPr="00B74637">
              <w:t xml:space="preserve"> einen funktionierenden Staat</w:t>
            </w:r>
            <w:r w:rsidRPr="00B74637">
              <w:rPr>
                <w:b/>
                <w:i/>
              </w:rPr>
              <w:t>, funktionierende Verwaltungsstrukturen ohne Korruption und Mindestnormen in den Bereichen Soziales, Gesundheit und Wirtschaft sind</w:t>
            </w:r>
            <w:r w:rsidRPr="00B74637">
              <w:t>;</w:t>
            </w:r>
          </w:p>
        </w:tc>
      </w:tr>
    </w:tbl>
    <w:p w:rsidR="001E7857" w:rsidRPr="001E7857" w:rsidRDefault="001E7857" w:rsidP="00EC6CD3">
      <w:pPr>
        <w:pStyle w:val="Olang"/>
        <w:rPr>
          <w:noProof/>
        </w:rPr>
      </w:pPr>
      <w:r w:rsidRPr="00B74637">
        <w:rPr>
          <w:noProof/>
        </w:rPr>
        <w:lastRenderedPageBreak/>
        <w:t xml:space="preserve">Or. </w:t>
      </w:r>
      <w:r w:rsidRPr="00EC6CD3">
        <w:rPr>
          <w:rStyle w:val="HideTWBExt"/>
        </w:rPr>
        <w:t>&lt;Original&gt;</w:t>
      </w:r>
      <w:r w:rsidRPr="00EC6CD3">
        <w:rPr>
          <w:rStyle w:val="HideTWBInt"/>
        </w:rPr>
        <w:t>{EN}</w:t>
      </w:r>
      <w:r w:rsidRPr="00B74637">
        <w:rPr>
          <w:noProof/>
        </w:rPr>
        <w:t>en</w:t>
      </w:r>
      <w:r w:rsidRPr="00EC6CD3">
        <w:rPr>
          <w:rStyle w:val="HideTWBExt"/>
        </w:rPr>
        <w:t>&lt;/Original&gt;</w:t>
      </w:r>
    </w:p>
    <w:p w:rsidR="001E7857" w:rsidRPr="001E7857" w:rsidRDefault="001E7857" w:rsidP="001E7857">
      <w:pPr>
        <w:rPr>
          <w:noProof/>
        </w:rPr>
        <w:sectPr w:rsidR="001E7857" w:rsidRPr="001E7857">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1E7857" w:rsidRPr="001E7857" w:rsidRDefault="001E7857" w:rsidP="001E7857">
      <w:pPr>
        <w:rPr>
          <w:noProof/>
        </w:rPr>
      </w:pPr>
      <w:r>
        <w:rPr>
          <w:rStyle w:val="HideTWBExt"/>
        </w:rPr>
        <w:lastRenderedPageBreak/>
        <w:t>&lt;/Amend&gt;</w:t>
      </w:r>
    </w:p>
    <w:p w:rsidR="001E7857" w:rsidRPr="001E7857" w:rsidRDefault="001E7857" w:rsidP="001E7857">
      <w:pPr>
        <w:pStyle w:val="ZDateAM"/>
        <w:rPr>
          <w:noProof/>
        </w:rPr>
      </w:pPr>
      <w:r>
        <w:rPr>
          <w:rStyle w:val="HideTWBExt"/>
        </w:rPr>
        <w:t>&lt;Amend&gt;&lt;Date&gt;</w:t>
      </w:r>
      <w:r w:rsidRPr="00B74637">
        <w:rPr>
          <w:rStyle w:val="HideTWBInt"/>
          <w:color w:val="auto"/>
        </w:rPr>
        <w:t>{12/03/2018}</w:t>
      </w:r>
      <w:r w:rsidRPr="00B74637">
        <w:t>12.3.2018</w:t>
      </w:r>
      <w:r>
        <w:rPr>
          <w:rStyle w:val="HideTWBExt"/>
        </w:rPr>
        <w:t>&lt;/Date&gt;</w:t>
      </w:r>
      <w:r w:rsidRPr="00B74637">
        <w:tab/>
      </w:r>
      <w:r>
        <w:rPr>
          <w:rStyle w:val="HideTWBExt"/>
        </w:rPr>
        <w:t>&lt;ANo&gt;</w:t>
      </w:r>
      <w:r w:rsidRPr="00B74637">
        <w:t>A8-0062</w:t>
      </w:r>
      <w:r>
        <w:rPr>
          <w:rStyle w:val="HideTWBExt"/>
        </w:rPr>
        <w:t>&lt;/ANo&gt;</w:t>
      </w:r>
      <w:r w:rsidRPr="00B74637">
        <w:t>/</w:t>
      </w:r>
      <w:r>
        <w:rPr>
          <w:rStyle w:val="HideTWBExt"/>
        </w:rPr>
        <w:t>&lt;NumAm&gt;</w:t>
      </w:r>
      <w:r w:rsidRPr="00B74637">
        <w:t>5</w:t>
      </w:r>
      <w:r>
        <w:rPr>
          <w:rStyle w:val="HideTWBExt"/>
        </w:rPr>
        <w:t>&lt;/NumAm&gt;</w:t>
      </w:r>
    </w:p>
    <w:p w:rsidR="001E7857" w:rsidRPr="001E7857" w:rsidRDefault="001E7857" w:rsidP="001E7857">
      <w:pPr>
        <w:pStyle w:val="AMNumberTabs"/>
        <w:rPr>
          <w:noProof/>
        </w:rPr>
      </w:pPr>
      <w:r w:rsidRPr="00B74637">
        <w:t>Änderungsantrag</w:t>
      </w:r>
      <w:r w:rsidRPr="00B74637">
        <w:tab/>
      </w:r>
      <w:r w:rsidRPr="00B74637">
        <w:tab/>
      </w:r>
      <w:r>
        <w:rPr>
          <w:rStyle w:val="HideTWBExt"/>
          <w:b w:val="0"/>
        </w:rPr>
        <w:t>&lt;NumAm&gt;</w:t>
      </w:r>
      <w:r w:rsidRPr="00B74637">
        <w:t>5</w:t>
      </w:r>
      <w:r>
        <w:rPr>
          <w:rStyle w:val="HideTWBExt"/>
          <w:b w:val="0"/>
        </w:rPr>
        <w:t>&lt;/NumAm&gt;</w:t>
      </w:r>
    </w:p>
    <w:p w:rsidR="001E7857" w:rsidRPr="001E7857" w:rsidRDefault="001E7857" w:rsidP="001E7857">
      <w:pPr>
        <w:pStyle w:val="NormalBold"/>
        <w:rPr>
          <w:noProof/>
        </w:rPr>
      </w:pPr>
      <w:r>
        <w:rPr>
          <w:rStyle w:val="HideTWBExt"/>
          <w:b w:val="0"/>
        </w:rPr>
        <w:t>&lt;RepeatBlock-By&gt;&lt;Members&gt;</w:t>
      </w:r>
      <w:r w:rsidRPr="00B74637">
        <w:t>Daniele Viotti</w:t>
      </w:r>
      <w:r>
        <w:rPr>
          <w:rStyle w:val="HideTWBExt"/>
          <w:b w:val="0"/>
        </w:rPr>
        <w:t>&lt;/Members&gt;</w:t>
      </w:r>
    </w:p>
    <w:p w:rsidR="001E7857" w:rsidRPr="001E7857" w:rsidRDefault="001E7857" w:rsidP="001E7857">
      <w:pPr>
        <w:rPr>
          <w:noProof/>
        </w:rPr>
      </w:pPr>
      <w:r>
        <w:rPr>
          <w:rStyle w:val="HideTWBExt"/>
        </w:rPr>
        <w:t>&lt;AuNomDe&gt;</w:t>
      </w:r>
      <w:r w:rsidRPr="00B74637">
        <w:rPr>
          <w:rStyle w:val="HideTWBInt"/>
          <w:color w:val="auto"/>
        </w:rPr>
        <w:t>{S&amp;D}</w:t>
      </w:r>
      <w:r w:rsidRPr="00B74637">
        <w:t>im Namen der S&amp;D-Fraktion</w:t>
      </w:r>
      <w:r>
        <w:rPr>
          <w:rStyle w:val="HideTWBExt"/>
        </w:rPr>
        <w:t>&lt;/AuNomDe&gt;</w:t>
      </w:r>
    </w:p>
    <w:p w:rsidR="001E7857" w:rsidRPr="001E7857" w:rsidRDefault="001E7857" w:rsidP="001E7857">
      <w:pPr>
        <w:rPr>
          <w:noProof/>
        </w:rPr>
      </w:pPr>
      <w:r>
        <w:rPr>
          <w:rStyle w:val="HideTWBExt"/>
        </w:rPr>
        <w:t>&lt;/RepeatBlock-By&gt;</w:t>
      </w:r>
    </w:p>
    <w:p w:rsidR="001E7857" w:rsidRPr="00B74637" w:rsidRDefault="001E7857" w:rsidP="001E7857">
      <w:pPr>
        <w:pStyle w:val="ProjRap"/>
        <w:rPr>
          <w:noProof/>
        </w:rPr>
      </w:pPr>
      <w:r>
        <w:rPr>
          <w:rStyle w:val="HideTWBExt"/>
          <w:b w:val="0"/>
        </w:rPr>
        <w:t>&lt;TitreType&gt;</w:t>
      </w:r>
      <w:r w:rsidRPr="00B74637">
        <w:t>Bericht</w:t>
      </w:r>
      <w:r>
        <w:rPr>
          <w:rStyle w:val="HideTWBExt"/>
          <w:b w:val="0"/>
        </w:rPr>
        <w:t>&lt;/TitreType&gt;</w:t>
      </w:r>
      <w:r w:rsidRPr="00B74637">
        <w:tab/>
        <w:t>A8-0062/2018</w:t>
      </w:r>
    </w:p>
    <w:p w:rsidR="001E7857" w:rsidRPr="001E7857" w:rsidRDefault="001E7857" w:rsidP="001E7857">
      <w:pPr>
        <w:pStyle w:val="NormalBold"/>
        <w:rPr>
          <w:noProof/>
        </w:rPr>
      </w:pPr>
      <w:r>
        <w:rPr>
          <w:rStyle w:val="HideTWBExt"/>
          <w:b w:val="0"/>
        </w:rPr>
        <w:t>&lt;Rapporteur&gt;</w:t>
      </w:r>
      <w:r w:rsidRPr="00B74637">
        <w:t>Daniele Viotti</w:t>
      </w:r>
      <w:r>
        <w:rPr>
          <w:rStyle w:val="HideTWBExt"/>
          <w:b w:val="0"/>
        </w:rPr>
        <w:t>&lt;/Rapporteur&gt;</w:t>
      </w:r>
    </w:p>
    <w:p w:rsidR="001E7857" w:rsidRPr="001E7857" w:rsidRDefault="001E7857" w:rsidP="001E7857">
      <w:pPr>
        <w:rPr>
          <w:noProof/>
        </w:rPr>
      </w:pPr>
      <w:r>
        <w:rPr>
          <w:rStyle w:val="HideTWBExt"/>
        </w:rPr>
        <w:t>&lt;Titre&gt;</w:t>
      </w:r>
      <w:r>
        <w:t>Leitlinien für den Haushaltsplan 2019 – Einzelplan III</w:t>
      </w:r>
      <w:r>
        <w:rPr>
          <w:rStyle w:val="HideTWBExt"/>
        </w:rPr>
        <w:t>&lt;/Titre&gt;</w:t>
      </w:r>
    </w:p>
    <w:p w:rsidR="001E7857" w:rsidRPr="001E7857" w:rsidRDefault="001E7857" w:rsidP="001E7857">
      <w:pPr>
        <w:pStyle w:val="Normal12"/>
        <w:rPr>
          <w:noProof/>
        </w:rPr>
      </w:pPr>
      <w:r>
        <w:rPr>
          <w:rStyle w:val="HideTWBExt"/>
        </w:rPr>
        <w:t>&lt;DocRef&gt;</w:t>
      </w:r>
      <w:r w:rsidRPr="00B74637">
        <w:t>2017/2286(BUD)</w:t>
      </w:r>
      <w:r>
        <w:rPr>
          <w:rStyle w:val="HideTWBExt"/>
        </w:rPr>
        <w:t>&lt;/DocRef&gt;</w:t>
      </w:r>
    </w:p>
    <w:p w:rsidR="001E7857" w:rsidRPr="001E7857" w:rsidRDefault="001E7857" w:rsidP="001E7857">
      <w:pPr>
        <w:pStyle w:val="NormalBold"/>
        <w:rPr>
          <w:noProof/>
        </w:rPr>
      </w:pPr>
      <w:r>
        <w:rPr>
          <w:rStyle w:val="HideTWBExt"/>
          <w:b w:val="0"/>
        </w:rPr>
        <w:t>&lt;DocAmend&gt;</w:t>
      </w:r>
      <w:bookmarkStart w:id="4" w:name="DocEPTmp"/>
      <w:bookmarkEnd w:id="4"/>
      <w:r w:rsidRPr="00B74637">
        <w:t>Entschließungsantrag</w:t>
      </w:r>
      <w:r>
        <w:rPr>
          <w:rStyle w:val="HideTWBExt"/>
          <w:b w:val="0"/>
        </w:rPr>
        <w:t>&lt;/DocAmend&gt;</w:t>
      </w:r>
    </w:p>
    <w:p w:rsidR="001E7857" w:rsidRPr="001E7857" w:rsidRDefault="001E7857" w:rsidP="001E7857">
      <w:pPr>
        <w:pStyle w:val="NormalBold"/>
        <w:rPr>
          <w:noProof/>
        </w:rPr>
      </w:pPr>
      <w:r>
        <w:rPr>
          <w:rStyle w:val="HideTWBExt"/>
          <w:b w:val="0"/>
        </w:rPr>
        <w:t>&lt;Article&gt;</w:t>
      </w:r>
      <w:r w:rsidRPr="00B74637">
        <w:t>Ziffer 33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7857" w:rsidRPr="001E7857" w:rsidTr="007211B5">
        <w:trPr>
          <w:jc w:val="center"/>
        </w:trPr>
        <w:tc>
          <w:tcPr>
            <w:tcW w:w="9752" w:type="dxa"/>
            <w:gridSpan w:val="2"/>
          </w:tcPr>
          <w:p w:rsidR="001E7857" w:rsidRPr="001E7857" w:rsidRDefault="001E7857" w:rsidP="007211B5">
            <w:pPr>
              <w:keepNext/>
              <w:rPr>
                <w:noProof/>
              </w:rPr>
            </w:pPr>
          </w:p>
        </w:tc>
      </w:tr>
      <w:tr w:rsidR="001E7857" w:rsidRPr="001E7857" w:rsidTr="007211B5">
        <w:trPr>
          <w:jc w:val="center"/>
        </w:trPr>
        <w:tc>
          <w:tcPr>
            <w:tcW w:w="4876" w:type="dxa"/>
          </w:tcPr>
          <w:p w:rsidR="001E7857" w:rsidRPr="00B74637" w:rsidRDefault="001E7857" w:rsidP="007211B5">
            <w:pPr>
              <w:pStyle w:val="ColumnHeading"/>
              <w:keepNext/>
              <w:rPr>
                <w:noProof/>
              </w:rPr>
            </w:pPr>
            <w:r w:rsidRPr="00B74637">
              <w:t>Entschließungsantrag</w:t>
            </w:r>
            <w:bookmarkStart w:id="5" w:name="DocEPTmp2"/>
            <w:bookmarkEnd w:id="5"/>
          </w:p>
        </w:tc>
        <w:tc>
          <w:tcPr>
            <w:tcW w:w="4876" w:type="dxa"/>
          </w:tcPr>
          <w:p w:rsidR="001E7857" w:rsidRPr="00B74637" w:rsidRDefault="001E7857" w:rsidP="007211B5">
            <w:pPr>
              <w:pStyle w:val="ColumnHeading"/>
              <w:keepNext/>
              <w:rPr>
                <w:noProof/>
              </w:rPr>
            </w:pPr>
            <w:r w:rsidRPr="00B74637">
              <w:t>Geänderter Text</w:t>
            </w:r>
          </w:p>
        </w:tc>
      </w:tr>
      <w:tr w:rsidR="001E7857" w:rsidRPr="001E7857" w:rsidTr="007211B5">
        <w:trPr>
          <w:jc w:val="center"/>
        </w:trPr>
        <w:tc>
          <w:tcPr>
            <w:tcW w:w="4876" w:type="dxa"/>
          </w:tcPr>
          <w:p w:rsidR="001E7857" w:rsidRPr="00B74637" w:rsidRDefault="001E7857" w:rsidP="001E7857">
            <w:pPr>
              <w:pStyle w:val="Normal6"/>
            </w:pPr>
            <w:r w:rsidRPr="00B74637">
              <w:t>33.</w:t>
            </w:r>
            <w:r w:rsidRPr="00B74637">
              <w:tab/>
            </w:r>
            <w:r w:rsidRPr="00B74637">
              <w:rPr>
                <w:szCs w:val="24"/>
              </w:rPr>
              <w:t xml:space="preserve">ist der Überzeugung, dass die Agenturen, Programme und Maßnahmen der EU im Bereich bzw. im Zusammenhang mit der Steuerung der Migrations- und Flüchtlingsströme mit ausreichenden finanziellen und personellen Mitteln ausgestattet werden sollten, um die aktuelle Flüchtlingskrise bewältigen zu können, wobei auch von den Mitgliedstaaten erwartet wird, dass sie diesbezüglich im Einklang mit dem Grundsatz der Lastenteilung und den Genfer Konventionen Verantwortung übernehmen; ist überzeugt, dass sich die EU, um eine langfristige Lösung zu finden, auch insofern nach außen solidarisch zeigen sollte, als sie in den Herkunftsstaaten Bedingungen für Frieden und Wohlstand fördert, indem sie das Augenmerk verstärkt auf Investitionen und entwicklungspolitische Maßnahmen richtet, insbesondere durch die Umsetzung des Europäischen Fonds für nachhaltige Entwicklung (EFSD), des Finanzierungsinstruments für die Entwicklungszusammenarbeit (DCI) und des Instruments für humanitäre Hilfe; würdigt die Bedeutung und den besonderen Wert der Entwicklungspolitik mit Prioritäten wie der Beseitigung der Armut, Bildung, Gesundheit und wirtschaftliche </w:t>
            </w:r>
            <w:r w:rsidRPr="00B74637">
              <w:rPr>
                <w:szCs w:val="24"/>
              </w:rPr>
              <w:lastRenderedPageBreak/>
              <w:t xml:space="preserve">Entwicklung; hebt hervor, dass die Maßnahmen und Programme des </w:t>
            </w:r>
            <w:r w:rsidRPr="00B74637">
              <w:rPr>
                <w:b/>
                <w:i/>
                <w:szCs w:val="24"/>
              </w:rPr>
              <w:t>Hilfswerks der Vereinten Nationen</w:t>
            </w:r>
            <w:r w:rsidRPr="00B74637">
              <w:rPr>
                <w:szCs w:val="24"/>
              </w:rPr>
              <w:t xml:space="preserve"> unterstützt werden müssen; hebt ferner hervor, dass eine stabile Nachbarschaft der EU eine der Bedingungen für die Erhaltung der Stabilität und des Wohlstands in der EU ist; fordert die Kommission daher auf, Investitionen in der Nachbarschaft der EU tatsächlich Vorrang einzuräumen, um die Bemühungen um die Lösung der wichtigsten dortigen Probleme zu unterstützen, bei denen es sich um Probleme im Zusammenhang mit der Migration, den Flüchtlingen und der Entwicklung in der südlichen Nachbarschaft und die Instabilität in der östlichen Nachbarschaft handelt, was zum Teil auf eine Außenpolitik Russlands zurückzuführen ist, die weder dem Völkerrecht noch den demokratischen und menschenrechtlichen Normen entspricht; </w:t>
            </w:r>
            <w:r w:rsidRPr="00B74637">
              <w:t>betont, dass für die Finanzierung der neuen politischen Prioritäten und der Herausforderungen, denen sich die EU in Zukunft stellen muss, beispielsweise im Bereich Sicherheit und Verteidigung, neue Mittel bereitgestellt und nicht bestehende Maßnahmen und Programme gekürzt werden sollten, die, wie die Programme für Entwicklung und humanitäre Hilfe und die Nachbarschaftspolitik, sowohl erfolgreich als auch wichtig sind; weist ferner nachdrücklich darauf hin, dass die Sicherheits- und die Verteidigungspolitik einander beeinflussen, und dass Sicherheit eine wichtige Voraussetzung dafür ist, einen funktionierenden Staat zu errichten;</w:t>
            </w:r>
          </w:p>
        </w:tc>
        <w:tc>
          <w:tcPr>
            <w:tcW w:w="4876" w:type="dxa"/>
          </w:tcPr>
          <w:p w:rsidR="001E7857" w:rsidRPr="00B74637" w:rsidRDefault="001E7857" w:rsidP="001E7857">
            <w:pPr>
              <w:pStyle w:val="Normal6"/>
              <w:rPr>
                <w:szCs w:val="24"/>
              </w:rPr>
            </w:pPr>
            <w:r w:rsidRPr="00B74637">
              <w:lastRenderedPageBreak/>
              <w:t>33.</w:t>
            </w:r>
            <w:r w:rsidRPr="00B74637">
              <w:tab/>
            </w:r>
            <w:r w:rsidRPr="00B74637">
              <w:rPr>
                <w:szCs w:val="24"/>
              </w:rPr>
              <w:t xml:space="preserve">ist der Überzeugung, dass die Agenturen, Programme und Maßnahmen der EU im Bereich bzw. im Zusammenhang mit der Steuerung der Migrations- und Flüchtlingsströme mit ausreichenden finanziellen und personellen Mitteln ausgestattet werden sollten, um die aktuelle Flüchtlingskrise bewältigen zu können, wobei auch von den Mitgliedstaaten erwartet wird, dass sie diesbezüglich im Einklang mit dem Grundsatz der Lastenteilung und den Genfer Konventionen Verantwortung übernehmen; ist überzeugt, dass sich die EU, um eine langfristige Lösung zu finden, auch insofern nach außen solidarisch zeigen sollte, als sie in den Herkunftsstaaten Bedingungen für Frieden und Wohlstand fördert, indem sie das Augenmerk verstärkt auf Investitionen und entwicklungspolitische Maßnahmen richtet, insbesondere durch die Umsetzung des Europäischen Fonds für nachhaltige Entwicklung (EFSD), des Finanzierungsinstruments für die Entwicklungszusammenarbeit (DCI) und des Instruments für humanitäre Hilfe; würdigt die Bedeutung und den besonderen Wert der Entwicklungspolitik mit Prioritäten wie der Beseitigung der Armut, Bildung, Gesundheit und wirtschaftliche </w:t>
            </w:r>
            <w:r w:rsidRPr="00B74637">
              <w:rPr>
                <w:szCs w:val="24"/>
              </w:rPr>
              <w:lastRenderedPageBreak/>
              <w:t xml:space="preserve">Entwicklung; hebt hervor, dass die Maßnahmen und Programme des </w:t>
            </w:r>
            <w:r w:rsidRPr="00B74637">
              <w:rPr>
                <w:b/>
                <w:i/>
                <w:szCs w:val="24"/>
              </w:rPr>
              <w:t>UNRWA</w:t>
            </w:r>
            <w:r w:rsidRPr="00B74637">
              <w:rPr>
                <w:szCs w:val="24"/>
              </w:rPr>
              <w:t xml:space="preserve"> unterstützt werden müssen; hebt ferner hervor, dass eine stabile Nachbarschaft der EU eine der Bedingungen für die Erhaltung der Stabilität und des Wohlstands in der EU ist; fordert die Kommission daher auf, Investitionen in der Nachbarschaft der EU tatsächlich Vorrang einzuräumen, um die Bemühungen um die Lösung der wichtigsten dortigen Probleme zu unterstützen, bei denen es sich um Probleme im Zusammenhang mit der Migration, den Flüchtlingen und der Entwicklung in der südlichen Nachbarschaft und die Instabilität in der östlichen Nachbarschaft handelt, was zum Teil auf eine Außenpolitik Russlands zurückzuführen ist, die weder dem Völkerrecht noch den demokratischen und menschenrechtlichen Normen entspricht; </w:t>
            </w:r>
            <w:r w:rsidRPr="00B74637">
              <w:t>betont, dass für die Finanzierung der neuen politischen Prioritäten und der Herausforderungen, denen sich die EU in Zukunft stellen muss, beispielsweise im Bereich Sicherheit und Verteidigung, neue Mittel bereitgestellt und nicht bestehende Maßnahmen und Programme gekürzt werden sollten, die, wie die Programme für Entwicklung und humanitäre Hilfe und die Nachbarschaftspolitik, sowohl erfolgreich als auch wichtig sind; weist ferner nachdrücklich darauf hin, dass die Sicherheits- und die Verteidigungspolitik einander beeinflussen, und dass Sicherheit eine wichtige Voraussetzung dafür ist, einen funktionierenden Staat zu errichten;</w:t>
            </w:r>
          </w:p>
        </w:tc>
      </w:tr>
    </w:tbl>
    <w:p w:rsidR="001E7857" w:rsidRPr="001E7857" w:rsidRDefault="001E7857" w:rsidP="00EC6CD3">
      <w:pPr>
        <w:pStyle w:val="Olang"/>
        <w:rPr>
          <w:noProof/>
        </w:rPr>
      </w:pPr>
      <w:r w:rsidRPr="00B74637">
        <w:rPr>
          <w:noProof/>
        </w:rPr>
        <w:lastRenderedPageBreak/>
        <w:t xml:space="preserve">Or. </w:t>
      </w:r>
      <w:r w:rsidRPr="00EC6CD3">
        <w:rPr>
          <w:rStyle w:val="HideTWBExt"/>
        </w:rPr>
        <w:t>&lt;Original&gt;</w:t>
      </w:r>
      <w:r w:rsidRPr="00EC6CD3">
        <w:rPr>
          <w:rStyle w:val="HideTWBInt"/>
        </w:rPr>
        <w:t>{EN}</w:t>
      </w:r>
      <w:r w:rsidRPr="00B74637">
        <w:rPr>
          <w:noProof/>
        </w:rPr>
        <w:t>en</w:t>
      </w:r>
      <w:r w:rsidRPr="00EC6CD3">
        <w:rPr>
          <w:rStyle w:val="HideTWBExt"/>
        </w:rPr>
        <w:t>&lt;/Original&gt;</w:t>
      </w:r>
    </w:p>
    <w:p w:rsidR="001E7857" w:rsidRPr="001E7857" w:rsidRDefault="001E7857" w:rsidP="001E7857">
      <w:pPr>
        <w:rPr>
          <w:noProof/>
        </w:rPr>
      </w:pPr>
      <w:r>
        <w:rPr>
          <w:rStyle w:val="HideTWBExt"/>
        </w:rPr>
        <w:t>&lt;/Amend&gt;</w:t>
      </w:r>
    </w:p>
    <w:p w:rsidR="006959AA" w:rsidRPr="001E7857" w:rsidRDefault="006959AA" w:rsidP="006959AA">
      <w:pPr>
        <w:rPr>
          <w:noProof/>
        </w:rPr>
      </w:pPr>
      <w:r>
        <w:rPr>
          <w:rStyle w:val="HideTWBExt"/>
        </w:rPr>
        <w:t>&lt;/RepeatBlock-Amend&gt;</w:t>
      </w:r>
    </w:p>
    <w:sectPr w:rsidR="006959AA" w:rsidRPr="001E7857">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BD" w:rsidRPr="001E7857" w:rsidRDefault="008664BD">
      <w:r w:rsidRPr="001E7857">
        <w:separator/>
      </w:r>
    </w:p>
  </w:endnote>
  <w:endnote w:type="continuationSeparator" w:id="0">
    <w:p w:rsidR="008664BD" w:rsidRPr="001E7857" w:rsidRDefault="008664BD">
      <w:r w:rsidRPr="001E78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70" w:rsidRDefault="00746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1E7857" w:rsidRDefault="00EE4A94">
    <w:pPr>
      <w:pStyle w:val="Footer"/>
    </w:pPr>
    <w:bookmarkStart w:id="2" w:name="InsideFooter"/>
    <w:r w:rsidRPr="001E7857">
      <w:rPr>
        <w:rStyle w:val="HideTWBExt"/>
        <w:noProof w:val="0"/>
      </w:rPr>
      <w:t>&lt;PathFdR&gt;</w:t>
    </w:r>
    <w:r w:rsidR="001E7857" w:rsidRPr="001E7857">
      <w:t>AM\1148272DE.docx</w:t>
    </w:r>
    <w:r w:rsidRPr="001E7857">
      <w:rPr>
        <w:rStyle w:val="HideTWBExt"/>
        <w:noProof w:val="0"/>
      </w:rPr>
      <w:t>&lt;/PathFdR&gt;</w:t>
    </w:r>
    <w:bookmarkEnd w:id="2"/>
    <w:r w:rsidRPr="001E7857">
      <w:tab/>
    </w:r>
    <w:r w:rsidRPr="001E7857">
      <w:tab/>
    </w:r>
    <w:bookmarkStart w:id="3" w:name="OutsideFooter"/>
    <w:r w:rsidRPr="001E7857">
      <w:t>PE</w:t>
    </w:r>
    <w:r w:rsidRPr="001E7857">
      <w:rPr>
        <w:rStyle w:val="HideTWBExt"/>
        <w:noProof w:val="0"/>
      </w:rPr>
      <w:t>&lt;NoPE&gt;</w:t>
    </w:r>
    <w:r w:rsidR="001E7857" w:rsidRPr="001E7857">
      <w:t>616.088</w:t>
    </w:r>
    <w:r w:rsidRPr="001E7857">
      <w:rPr>
        <w:rStyle w:val="HideTWBExt"/>
        <w:noProof w:val="0"/>
      </w:rPr>
      <w:t>&lt;/NoPE&gt;&lt;Version&gt;</w:t>
    </w:r>
    <w:r w:rsidR="008664BD" w:rsidRPr="001E7857">
      <w:t>v</w:t>
    </w:r>
    <w:r w:rsidR="001E7857" w:rsidRPr="001E7857">
      <w:t>01-00</w:t>
    </w:r>
    <w:r w:rsidRPr="001E7857">
      <w:rPr>
        <w:rStyle w:val="HideTWBExt"/>
        <w:noProof w:val="0"/>
      </w:rPr>
      <w:t>&lt;/Version&gt;</w:t>
    </w:r>
    <w:bookmarkEnd w:id="3"/>
  </w:p>
  <w:p w:rsidR="00EE4A94" w:rsidRPr="001E7857" w:rsidRDefault="00EC6CD3" w:rsidP="00C14A2B">
    <w:pPr>
      <w:pStyle w:val="Footer2"/>
      <w:tabs>
        <w:tab w:val="center" w:pos="4535"/>
      </w:tabs>
    </w:pPr>
    <w:fldSimple w:instr=" DOCPROPERTY &quot;&lt;Extension&gt;&quot; ">
      <w:r w:rsidR="00746A70">
        <w:t>DE</w:t>
      </w:r>
    </w:fldSimple>
    <w:r w:rsidR="00FE71A4" w:rsidRPr="001E7857">
      <w:rPr>
        <w:color w:val="C0C0C0"/>
      </w:rPr>
      <w:tab/>
    </w:r>
    <w:r w:rsidR="001E7857" w:rsidRPr="001E7857">
      <w:rPr>
        <w:b w:val="0"/>
        <w:i/>
        <w:color w:val="C0C0C0"/>
        <w:sz w:val="22"/>
        <w:szCs w:val="22"/>
      </w:rPr>
      <w:t>In Vielfalt geeint</w:t>
    </w:r>
    <w:r w:rsidR="00FE71A4" w:rsidRPr="001E7857">
      <w:rPr>
        <w:color w:val="C0C0C0"/>
      </w:rPr>
      <w:tab/>
    </w:r>
    <w:fldSimple w:instr=" DOCPROPERTY &quot;&lt;Extension&gt;&quot; ">
      <w:r w:rsidR="00746A70">
        <w:t>DE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70" w:rsidRDefault="00746A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57" w:rsidRPr="00D0496B" w:rsidRDefault="001E7857">
    <w:pPr>
      <w:pStyle w:val="Footer"/>
    </w:pPr>
    <w:r w:rsidRPr="00D0496B">
      <w:rPr>
        <w:rStyle w:val="HideTWBExt"/>
        <w:noProof w:val="0"/>
      </w:rPr>
      <w:t>&lt;PathFdR&gt;</w:t>
    </w:r>
    <w:r w:rsidRPr="001E7857">
      <w:t>AM\1148272DE.docx</w:t>
    </w:r>
    <w:r w:rsidRPr="00D0496B">
      <w:rPr>
        <w:rStyle w:val="HideTWBExt"/>
        <w:noProof w:val="0"/>
      </w:rPr>
      <w:t>&lt;/PathFdR&gt;</w:t>
    </w:r>
    <w:r w:rsidRPr="00D0496B">
      <w:tab/>
    </w:r>
    <w:r w:rsidRPr="00D0496B">
      <w:tab/>
      <w:t>PE</w:t>
    </w:r>
    <w:r w:rsidRPr="00D0496B">
      <w:rPr>
        <w:rStyle w:val="HideTWBExt"/>
        <w:noProof w:val="0"/>
      </w:rPr>
      <w:t>&lt;NoPE&gt;</w:t>
    </w:r>
    <w:r w:rsidRPr="001E7857">
      <w:t>616.088</w:t>
    </w:r>
    <w:r w:rsidRPr="00D0496B">
      <w:rPr>
        <w:rStyle w:val="HideTWBExt"/>
        <w:noProof w:val="0"/>
      </w:rPr>
      <w:t>&lt;/NoPE&gt;&lt;Version&gt;</w:t>
    </w:r>
    <w:r w:rsidRPr="00D0496B">
      <w:t>v</w:t>
    </w:r>
    <w:r w:rsidRPr="001E7857">
      <w:t>01-00</w:t>
    </w:r>
    <w:r w:rsidRPr="00D0496B">
      <w:rPr>
        <w:rStyle w:val="HideTWBExt"/>
        <w:noProof w:val="0"/>
      </w:rPr>
      <w:t>&lt;/Version&gt;</w:t>
    </w:r>
  </w:p>
  <w:p w:rsidR="001E7857" w:rsidRPr="00D0496B" w:rsidRDefault="00EC6CD3" w:rsidP="00C14A2B">
    <w:pPr>
      <w:pStyle w:val="Footer2"/>
      <w:tabs>
        <w:tab w:val="center" w:pos="4535"/>
      </w:tabs>
    </w:pPr>
    <w:fldSimple w:instr=" DOCPROPERTY &quot;&lt;Extension&gt;&quot; ">
      <w:r w:rsidR="00746A70">
        <w:t>DE</w:t>
      </w:r>
    </w:fldSimple>
    <w:r w:rsidR="001E7857" w:rsidRPr="00D0496B">
      <w:rPr>
        <w:color w:val="C0C0C0"/>
      </w:rPr>
      <w:tab/>
    </w:r>
    <w:r w:rsidR="001E7857">
      <w:rPr>
        <w:b w:val="0"/>
        <w:i/>
        <w:color w:val="C0C0C0"/>
        <w:sz w:val="22"/>
        <w:szCs w:val="22"/>
      </w:rPr>
      <w:t>In Vielfalt geeint</w:t>
    </w:r>
    <w:r w:rsidR="001E7857" w:rsidRPr="00D0496B">
      <w:rPr>
        <w:color w:val="C0C0C0"/>
      </w:rPr>
      <w:tab/>
    </w:r>
    <w:fldSimple w:instr=" DOCPROPERTY &quot;&lt;Extension&gt;&quot; ">
      <w:r w:rsidR="00746A70">
        <w:t>DE</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57" w:rsidRPr="00D0496B" w:rsidRDefault="001E7857">
    <w:pPr>
      <w:pStyle w:val="Footer"/>
    </w:pPr>
    <w:r w:rsidRPr="00D0496B">
      <w:rPr>
        <w:rStyle w:val="HideTWBExt"/>
        <w:noProof w:val="0"/>
      </w:rPr>
      <w:t>&lt;PathFdR&gt;</w:t>
    </w:r>
    <w:r w:rsidRPr="001E7857">
      <w:t>AM\1148272DE.docx</w:t>
    </w:r>
    <w:r w:rsidRPr="00D0496B">
      <w:rPr>
        <w:rStyle w:val="HideTWBExt"/>
        <w:noProof w:val="0"/>
      </w:rPr>
      <w:t>&lt;/PathFdR&gt;</w:t>
    </w:r>
    <w:r w:rsidRPr="00D0496B">
      <w:tab/>
    </w:r>
    <w:r w:rsidRPr="00D0496B">
      <w:tab/>
      <w:t>PE</w:t>
    </w:r>
    <w:r w:rsidRPr="00D0496B">
      <w:rPr>
        <w:rStyle w:val="HideTWBExt"/>
        <w:noProof w:val="0"/>
      </w:rPr>
      <w:t>&lt;NoPE&gt;</w:t>
    </w:r>
    <w:r w:rsidRPr="001E7857">
      <w:t>616.088</w:t>
    </w:r>
    <w:r w:rsidRPr="00D0496B">
      <w:rPr>
        <w:rStyle w:val="HideTWBExt"/>
        <w:noProof w:val="0"/>
      </w:rPr>
      <w:t>&lt;/NoPE&gt;&lt;Version&gt;</w:t>
    </w:r>
    <w:r w:rsidRPr="00D0496B">
      <w:t>v</w:t>
    </w:r>
    <w:r w:rsidRPr="001E7857">
      <w:t>01-00</w:t>
    </w:r>
    <w:r w:rsidRPr="00D0496B">
      <w:rPr>
        <w:rStyle w:val="HideTWBExt"/>
        <w:noProof w:val="0"/>
      </w:rPr>
      <w:t>&lt;/Version&gt;</w:t>
    </w:r>
  </w:p>
  <w:p w:rsidR="001E7857" w:rsidRPr="00D0496B" w:rsidRDefault="00EC6CD3" w:rsidP="00C14A2B">
    <w:pPr>
      <w:pStyle w:val="Footer2"/>
      <w:tabs>
        <w:tab w:val="center" w:pos="4535"/>
      </w:tabs>
    </w:pPr>
    <w:fldSimple w:instr=" DOCPROPERTY &quot;&lt;Extension&gt;&quot; ">
      <w:r w:rsidR="00746A70">
        <w:t>DE</w:t>
      </w:r>
    </w:fldSimple>
    <w:r w:rsidR="001E7857" w:rsidRPr="00D0496B">
      <w:rPr>
        <w:color w:val="C0C0C0"/>
      </w:rPr>
      <w:tab/>
    </w:r>
    <w:r w:rsidR="001E7857">
      <w:rPr>
        <w:b w:val="0"/>
        <w:i/>
        <w:color w:val="C0C0C0"/>
        <w:sz w:val="22"/>
        <w:szCs w:val="22"/>
      </w:rPr>
      <w:t>In Vielfalt geeint</w:t>
    </w:r>
    <w:r w:rsidR="001E7857" w:rsidRPr="00D0496B">
      <w:rPr>
        <w:color w:val="C0C0C0"/>
      </w:rPr>
      <w:tab/>
    </w:r>
    <w:fldSimple w:instr=" DOCPROPERTY &quot;&lt;Extension&gt;&quot; ">
      <w:r w:rsidR="00746A70">
        <w:t>DE</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57" w:rsidRPr="00D0496B" w:rsidRDefault="001E7857">
    <w:pPr>
      <w:pStyle w:val="Footer"/>
    </w:pPr>
    <w:r w:rsidRPr="00D0496B">
      <w:rPr>
        <w:rStyle w:val="HideTWBExt"/>
        <w:noProof w:val="0"/>
      </w:rPr>
      <w:t>&lt;PathFdR&gt;</w:t>
    </w:r>
    <w:r w:rsidRPr="001E7857">
      <w:t>AM\1148272DE.docx</w:t>
    </w:r>
    <w:r w:rsidRPr="00D0496B">
      <w:rPr>
        <w:rStyle w:val="HideTWBExt"/>
        <w:noProof w:val="0"/>
      </w:rPr>
      <w:t>&lt;/PathFdR&gt;</w:t>
    </w:r>
    <w:r w:rsidRPr="00D0496B">
      <w:tab/>
    </w:r>
    <w:r w:rsidRPr="00D0496B">
      <w:tab/>
      <w:t>PE</w:t>
    </w:r>
    <w:r w:rsidRPr="00D0496B">
      <w:rPr>
        <w:rStyle w:val="HideTWBExt"/>
        <w:noProof w:val="0"/>
      </w:rPr>
      <w:t>&lt;NoPE&gt;</w:t>
    </w:r>
    <w:r w:rsidRPr="001E7857">
      <w:t>616.088</w:t>
    </w:r>
    <w:r w:rsidRPr="00D0496B">
      <w:rPr>
        <w:rStyle w:val="HideTWBExt"/>
        <w:noProof w:val="0"/>
      </w:rPr>
      <w:t>&lt;/NoPE&gt;&lt;Version&gt;</w:t>
    </w:r>
    <w:r w:rsidRPr="00D0496B">
      <w:t>v</w:t>
    </w:r>
    <w:r w:rsidRPr="001E7857">
      <w:t>01-00</w:t>
    </w:r>
    <w:r w:rsidRPr="00D0496B">
      <w:rPr>
        <w:rStyle w:val="HideTWBExt"/>
        <w:noProof w:val="0"/>
      </w:rPr>
      <w:t>&lt;/Version&gt;</w:t>
    </w:r>
  </w:p>
  <w:p w:rsidR="001E7857" w:rsidRPr="00D0496B" w:rsidRDefault="00EC6CD3" w:rsidP="00C14A2B">
    <w:pPr>
      <w:pStyle w:val="Footer2"/>
      <w:tabs>
        <w:tab w:val="center" w:pos="4535"/>
      </w:tabs>
    </w:pPr>
    <w:fldSimple w:instr=" DOCPROPERTY &quot;&lt;Extension&gt;&quot; ">
      <w:r w:rsidR="00746A70">
        <w:t>DE</w:t>
      </w:r>
    </w:fldSimple>
    <w:r w:rsidR="001E7857" w:rsidRPr="00D0496B">
      <w:rPr>
        <w:color w:val="C0C0C0"/>
      </w:rPr>
      <w:tab/>
    </w:r>
    <w:r w:rsidR="001E7857">
      <w:rPr>
        <w:b w:val="0"/>
        <w:i/>
        <w:color w:val="C0C0C0"/>
        <w:sz w:val="22"/>
        <w:szCs w:val="22"/>
      </w:rPr>
      <w:t>In Vielfalt geeint</w:t>
    </w:r>
    <w:r w:rsidR="001E7857" w:rsidRPr="00D0496B">
      <w:rPr>
        <w:color w:val="C0C0C0"/>
      </w:rPr>
      <w:tab/>
    </w:r>
    <w:fldSimple w:instr=" DOCPROPERTY &quot;&lt;Extension&gt;&quot; ">
      <w:r w:rsidR="00746A70">
        <w:t>DE</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57" w:rsidRPr="00D0496B" w:rsidRDefault="001E7857">
    <w:pPr>
      <w:pStyle w:val="Footer"/>
    </w:pPr>
    <w:r w:rsidRPr="00D0496B">
      <w:rPr>
        <w:rStyle w:val="HideTWBExt"/>
        <w:noProof w:val="0"/>
      </w:rPr>
      <w:t>&lt;PathFdR&gt;</w:t>
    </w:r>
    <w:r w:rsidRPr="001E7857">
      <w:t>AM\1148272DE.docx</w:t>
    </w:r>
    <w:r w:rsidRPr="00D0496B">
      <w:rPr>
        <w:rStyle w:val="HideTWBExt"/>
        <w:noProof w:val="0"/>
      </w:rPr>
      <w:t>&lt;/PathFdR&gt;</w:t>
    </w:r>
    <w:r w:rsidRPr="00D0496B">
      <w:tab/>
    </w:r>
    <w:r w:rsidRPr="00D0496B">
      <w:tab/>
      <w:t>PE</w:t>
    </w:r>
    <w:r w:rsidRPr="00D0496B">
      <w:rPr>
        <w:rStyle w:val="HideTWBExt"/>
        <w:noProof w:val="0"/>
      </w:rPr>
      <w:t>&lt;NoPE&gt;</w:t>
    </w:r>
    <w:r w:rsidRPr="001E7857">
      <w:t>616.088</w:t>
    </w:r>
    <w:r w:rsidRPr="00D0496B">
      <w:rPr>
        <w:rStyle w:val="HideTWBExt"/>
        <w:noProof w:val="0"/>
      </w:rPr>
      <w:t>&lt;/NoPE&gt;&lt;Version&gt;</w:t>
    </w:r>
    <w:r w:rsidRPr="00D0496B">
      <w:t>v</w:t>
    </w:r>
    <w:r w:rsidRPr="001E7857">
      <w:t>01-00</w:t>
    </w:r>
    <w:r w:rsidRPr="00D0496B">
      <w:rPr>
        <w:rStyle w:val="HideTWBExt"/>
        <w:noProof w:val="0"/>
      </w:rPr>
      <w:t>&lt;/Version&gt;</w:t>
    </w:r>
  </w:p>
  <w:p w:rsidR="001E7857" w:rsidRPr="00D0496B" w:rsidRDefault="00EC6CD3" w:rsidP="00C14A2B">
    <w:pPr>
      <w:pStyle w:val="Footer2"/>
      <w:tabs>
        <w:tab w:val="center" w:pos="4535"/>
      </w:tabs>
    </w:pPr>
    <w:fldSimple w:instr=" DOCPROPERTY &quot;&lt;Extension&gt;&quot; ">
      <w:r w:rsidR="00746A70">
        <w:t>DE</w:t>
      </w:r>
    </w:fldSimple>
    <w:r w:rsidR="001E7857" w:rsidRPr="00D0496B">
      <w:rPr>
        <w:color w:val="C0C0C0"/>
      </w:rPr>
      <w:tab/>
    </w:r>
    <w:r w:rsidR="001E7857">
      <w:rPr>
        <w:b w:val="0"/>
        <w:i/>
        <w:color w:val="C0C0C0"/>
        <w:sz w:val="22"/>
        <w:szCs w:val="22"/>
      </w:rPr>
      <w:t>In Vielfalt geeint</w:t>
    </w:r>
    <w:r w:rsidR="001E7857" w:rsidRPr="00D0496B">
      <w:rPr>
        <w:color w:val="C0C0C0"/>
      </w:rPr>
      <w:tab/>
    </w:r>
    <w:fldSimple w:instr=" DOCPROPERTY &quot;&lt;Extension&gt;&quot; ">
      <w:r w:rsidR="00746A70">
        <w:t>DE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BD" w:rsidRPr="001E7857" w:rsidRDefault="008664BD">
      <w:r w:rsidRPr="001E7857">
        <w:separator/>
      </w:r>
    </w:p>
  </w:footnote>
  <w:footnote w:type="continuationSeparator" w:id="0">
    <w:p w:rsidR="008664BD" w:rsidRPr="001E7857" w:rsidRDefault="008664BD">
      <w:r w:rsidRPr="001E78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70" w:rsidRDefault="00746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70" w:rsidRDefault="00746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70" w:rsidRDefault="00746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5"/>
    <w:docVar w:name="DOCDT" w:val="12/03/2018"/>
    <w:docVar w:name="DocEPSectionBreak"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3439770 HideTWBExt;}{\s16\ql \li0\ri0\sb240\sa240\nowidctlpar\tqc\tx4536\tqr\tx9072\wrapdefault\aspalpha\aspnum\faauto\adjustright\rin0\lin0\itap0 \rtlch\fcs1 \af0\afs20\alang1025 \ltrch\fcs0 _x000d__x000a_\fs22\lang1031\langfe2057\cgrid\langnp1031\langfenp2057 \sbasedon0 \snext16 \slink17 \spriority0 \styrsid3439770 footer;}{\*\cs17 \additive \rtlch\fcs1 \af0 \ltrch\fcs0 \fs22\lang0\langfe2057\langfenp2057 _x000d__x000a_\sbasedon10 \slink16 \slocked \spriority0 \styrsid3439770 Footer Char;}{\s18\ql \li-850\ri-850\sa240\widctlpar\tqr\tx9921\wrapdefault\aspalpha\aspnum\faauto\adjustright\rin-850\lin-850\itap0 \rtlch\fcs1 \af1\afs20\alang1025 \ltrch\fcs0 _x000d__x000a_\b\f1\fs48\lang1031\langfe2057\cgrid\langnp1031\langfenp2057 \sbasedon0 \snext18 \spriority0 \styrsid3439770 Footer2;}}{\*\rsidtbl \rsid24658\rsid735077\rsid2892074\rsid3439770\rsid4666813\rsid6641733\rsid7686536\rsid9636012\rsid11215221\rsid12154954_x000d__x000a_\rsid14424199\rsid15204470\rsid15285974\rsid15950462\rsid16324206\rsid16662270}{\mmathPr\mmathFont34\mbrkBin0\mbrkBinSub0\msmallFrac0\mdispDef1\mlMargin0\mrMargin0\mdefJc1\mwrapIndent1440\mintLim0\mnaryLim1}{\info{\author HARTMANN-MUTSCH Christa}_x000d__x000a_{\operator HARTMANN-MUTSCH Christa}{\creatim\yr2018\mo3\dy9\hr11\min2}{\revtim\yr2018\mo3\dy9\hr11\min2}{\version1}{\edmins0}{\nofpages1}{\nofwords0}{\nofchars1}{\*\company European Parliament}{\nofcharsws1}{\vern5744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439770\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7686536 \chftnsep _x000d__x000a_\par }}{\*\ftnsepc \ltrpar \pard\plain \ltrpar\ql \li0\ri0\widctlpar\wrapdefault\aspalpha\aspnum\faauto\adjustright\rin0\lin0\itap0 \rtlch\fcs1 \af0\afs20\alang1025 \ltrch\fcs0 \fs24\lang2057\langfe2057\cgrid\langnp2057\langfenp2057 {\rtlch\fcs1 \af0 _x000d__x000a_\ltrch\fcs0 \insrsid7686536 \chftnsepc _x000d__x000a_\par }}{\*\aftnsep \ltrpar \pard\plain \ltrpar\ql \li0\ri0\widctlpar\wrapdefault\aspalpha\aspnum\faauto\adjustright\rin0\lin0\itap0 \rtlch\fcs1 \af0\afs20\alang1025 \ltrch\fcs0 \fs24\lang2057\langfe2057\cgrid\langnp2057\langfenp2057 {\rtlch\fcs1 \af0 _x000d__x000a_\ltrch\fcs0 \insrsid7686536 \chftnsep _x000d__x000a_\par }}{\*\aftnsepc \ltrpar \pard\plain \ltrpar\ql \li0\ri0\widctlpar\wrapdefault\aspalpha\aspnum\faauto\adjustright\rin0\lin0\itap0 \rtlch\fcs1 \af0\afs20\alang1025 \ltrch\fcs0 \fs24\lang2057\langfe2057\cgrid\langnp2057\langfenp2057 {\rtlch\fcs1 \af0 _x000d__x000a_\ltrch\fcs0 \insrsid76865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3439770\charrsid13650283 {\*\bkmkstart InsideFooter}&lt;PathFdR&gt;}{\rtlch\fcs1 \af0 \ltrch\fcs0 \insrsid3439770\charrsid10426687 AM\\1148040DE.docx}{\rtlch\fcs1 \af0 \ltrch\fcs0 \cs15\v\f1\fs20\cf9\insrsid3439770\charrsid13650283 _x000d__x000a_&lt;/PathFdR&gt;}{\rtlch\fcs1 \af0 \ltrch\fcs0 \insrsid3439770\charrsid13650283 {\*\bkmkend InsideFooter}\tab \tab {\*\bkmkstart OutsideFooter}PE}{\rtlch\fcs1 \af0 \ltrch\fcs0 \cs15\v\f1\fs20\cf9\insrsid3439770\charrsid13650283 &lt;NoPE&gt;}{\rtlch\fcs1 \af0 _x000d__x000a_\ltrch\fcs0 \insrsid3439770 616.074}{\rtlch\fcs1 \af0 \ltrch\fcs0 \cs15\v\f1\fs20\cf9\insrsid3439770\charrsid13650283 &lt;/NoPE&gt;&lt;Version&gt;}{\rtlch\fcs1 \af0 \ltrch\fcs0 \insrsid3439770\charrsid13650283 v}{\rtlch\fcs1 \af0 \ltrch\fcs0 \insrsid3439770 01-00}{_x000d__x000a_\rtlch\fcs1 \af0 \ltrch\fcs0 \cs15\v\f1\fs20\cf9\insrsid3439770\charrsid13650283 &lt;/Version&gt;}{\rtlch\fcs1 \af0 \ltrch\fcs0 \insrsid3439770\charrsid13650283 {\*\bkmkend OutsideFooter}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3439770\charrsid13650283  DOCPROPERTY &quot;&lt;Extension&gt;&quot; }}{\fldrslt {\rtlch\fcs1 \af1 \ltrch\fcs0 \insrsid3439770 DE}}}\sectd \ltrsect_x000d__x000a_\linex0\endnhere\sectdefaultcl\sftnbj {\rtlch\fcs1 \af1 \ltrch\fcs0 \cf16\insrsid3439770\charrsid13650283 \tab }{\rtlch\fcs1 \af1\afs22 \ltrch\fcs0 \b0\i\fs22\cf16\insrsid3439770 In Vielfalt geeint}{\rtlch\fcs1 \af1 \ltrch\fcs0 _x000d__x000a_\cf16\insrsid3439770\charrsid13650283 \tab }{\field{\*\fldinst {\rtlch\fcs1 \af1 \ltrch\fcs0 \insrsid3439770\charrsid13650283  DOCPROPERTY &quot;&lt;Extension&gt;&quot; }}{\fldrslt {\rtlch\fcs1 \af1 \ltrch\fcs0 \insrsid3439770 DE}}}\sectd \ltrsect_x000d__x000a_\linex0\endnhere\sectdefaultcl\sftnbj {\rtlch\fcs1 \af1 \ltrch\fcs0 \insrsid3439770\charrsid136502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2070\langfe2057\langnp2070\insrsid3439770\charrsid1042668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7_x000d__x000a_acbd8db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LastEditedSection" w:val=" 1"/>
    <w:docVar w:name="NRAKEY" w:val="0062"/>
    <w:docVar w:name="ORLANGKEY" w:val="EN"/>
    <w:docVar w:name="RepeatBlock-AmendDE"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461483 HideTWBExt;}{\s16\ql \li0\ri0\sb240\sa240\nowidctlpar\tqc\tx4536\tqr\tx9072\wrapdefault\aspalpha\aspnum\faauto\adjustright\rin0\lin0\itap0 \rtlch\fcs1 \af0\afs20\alang1025 \ltrch\fcs0 _x000d__x000a_\fs22\lang1031\langfe2057\cgrid\langnp1031\langfenp2057 \sbasedon0 \snext16 \slink17 \spriority0 \styrsid461483 footer;}{\*\cs17 \additive \rtlch\fcs1 \af0 \ltrch\fcs0 \fs22\lang0\langfe2057\langfenp2057 _x000d__x000a_\sbasedon10 \slink16 \slocked \spriority0 \styrsid461483 Footer Char;}{\s18\ql \li0\ri-284\nowidctlpar\tqr\tx9072\wrapdefault\aspalpha\aspnum\faauto\adjustright\rin-284\lin0\itap0 \rtlch\fcs1 \af0\afs20\alang1025 \ltrch\fcs0 _x000d__x000a_\b\fs24\lang1031\langfe2057\cgrid\langnp1031\langfenp2057 \sbasedon0 \snext18 \spriority0 \styrsid461483 ProjRap;}{\s19\ql \li0\ri0\sa240\nowidctlpar\wrapdefault\aspalpha\aspnum\faauto\adjustright\rin0\lin0\itap0 \rtlch\fcs1 \af0\afs20\alang1025 _x000d__x000a_\ltrch\fcs0 \fs24\lang1031\langfe2057\cgrid\langnp1031\langfenp2057 \sbasedon0 \snext19 \spriority0 \styrsid461483 Normal12;}{\s20\ql \li-850\ri-850\sa240\widctlpar\tqr\tx9921\wrapdefault\aspalpha\aspnum\faauto\adjustright\rin-850\lin-850\itap0 _x000d__x000a_\rtlch\fcs1 \af1\afs20\alang1025 \ltrch\fcs0 \b\f1\fs48\lang1031\langfe2057\cgrid\langnp1031\langfenp2057 \sbasedon0 \snext20 \spriority0 \styrsid461483 Footer2;}{\*\cs21 \additive \v\cf15 \spriority0 \styrsid461483 HideTWBInt;}{_x000d__x000a_\s22\ql \li0\ri0\nowidctlpar\wrapdefault\aspalpha\aspnum\faauto\adjustright\rin0\lin0\itap0 \rtlch\fcs1 \af0\afs20\alang1025 \ltrch\fcs0 \b\fs24\lang1031\langfe2057\cgrid\langnp1031\langfenp2057 \sbasedon0 \snext22 \slink26 \spriority0 \styrsid461483 _x000d__x000a_NormalBold;}{\s23\qr \li0\ri0\sb240\sa240\nowidctlpar\wrapdefault\aspalpha\aspnum\faauto\adjustright\rin0\lin0\itap0 \rtlch\fcs1 \af0\afs20\alang1025 \ltrch\fcs0 \fs24\lang1031\langfe2057\cgrid\langnp1031\langfenp2057 _x000d__x000a_\sbasedon0 \snext23 \spriority0 \styrsid461483 Olang;}{\s24\ql \li0\ri0\sa120\nowidctlpar\wrapdefault\aspalpha\aspnum\faauto\adjustright\rin0\lin0\itap0 \rtlch\fcs1 \af0\afs20\alang1025 \ltrch\fcs0 _x000d__x000a_\fs24\lang1024\langfe1024\cgrid\noproof\langnp1031\langfenp2057 \sbasedon0 \snext24 \slink27 \spriority0 \styrsid461483 Normal6;}{\s25\ql \li0\ri-284\nowidctlpar\tqr\tx9072\wrapdefault\aspalpha\aspnum\faauto\adjustright\rin-284\lin0\itap0 \rtlch\fcs1 _x000d__x000a_\af0\afs20\alang1025 \ltrch\fcs0 \fs24\lang1031\langfe2057\cgrid\langnp1031\langfenp2057 \sbasedon0 \snext25 \spriority0 \styrsid461483 ZDateAM;}{\*\cs26 \additive \b\fs24\lang0\langfe2057\langfenp2057 \slink22 \slocked \spriority0 \styrsid461483 _x000d__x000a_NormalBold Char;}{\*\cs27 \additive \fs24\lang1024\langfe1024\noproof\langfenp2057 \slink24 \slocked \spriority0 \styrsid461483 Normal6 Char;}{\s28\qc \li0\ri0\sa240\nowidctlpar\wrapdefault\aspalpha\aspnum\faauto\adjustright\rin0\lin0\itap0 \rtlch\fcs1 _x000d__x000a_\af0\afs20\alang1025 \ltrch\fcs0 \i\fs24\lang1031\langfe2057\cgrid\langnp1031\langfenp2057 \sbasedon0 \snext28 \spriority0 \styrsid46148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461483 AMNumberTabs;}}{\*\rsidtbl \rsid24658\rsid461483\rsid735077\rsid2892074\rsid4666813\rsid6641733\rsid9636012\rsid11215221\rsid11948733_x000d__x000a_\rsid12154954\rsid14424199\rsid15204470\rsid15285974\rsid15950462\rsid16324206\rsid16662270}{\mmathPr\mmathFont34\mbrkBin0\mbrkBinSub0\msmallFrac0\mdispDef1\mlMargin0\mrMargin0\mdefJc1\mwrapIndent1440\mintLim0\mnaryLim1}{\info_x000d__x000a_{\author HARTMANN-MUTSCH Christa}{\operator HARTMANN-MUTSCH Christa}{\creatim\yr2018\mo3\dy9\hr11}{\revtim\yr2018\mo3\dy9\hr11}{\version1}{\edmins0}{\nofpages1}{\nofwords75}{\nofchars806}{\*\company European Parliament}{\nofcharsws819}{\vern57443}}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61483\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11948733 \chftnsep _x000d__x000a_\par }}{\*\ftnsepc \ltrpar \pard\plain \ltrpar\ql \li0\ri0\widctlpar\wrapdefault\aspalpha\aspnum\faauto\adjustright\rin0\lin0\itap0 \rtlch\fcs1 \af0\afs20\alang1025 \ltrch\fcs0 \fs24\lang2057\langfe2057\cgrid\langnp2057\langfenp2057 {\rtlch\fcs1 \af0 _x000d__x000a_\ltrch\fcs0 \insrsid11948733 \chftnsepc _x000d__x000a_\par }}{\*\aftnsep \ltrpar \pard\plain \ltrpar\ql \li0\ri0\widctlpar\wrapdefault\aspalpha\aspnum\faauto\adjustright\rin0\lin0\itap0 \rtlch\fcs1 \af0\afs20\alang1025 \ltrch\fcs0 \fs24\lang2057\langfe2057\cgrid\langnp2057\langfenp2057 {\rtlch\fcs1 \af0 _x000d__x000a_\ltrch\fcs0 \insrsid11948733 \chftnsep _x000d__x000a_\par }}{\*\aftnsepc \ltrpar \pard\plain \ltrpar\ql \li0\ri0\widctlpar\wrapdefault\aspalpha\aspnum\faauto\adjustright\rin0\lin0\itap0 \rtlch\fcs1 \af0\afs20\alang1025 \ltrch\fcs0 \fs24\lang2057\langfe2057\cgrid\langnp2057\langfenp2057 {\rtlch\fcs1 \af0 _x000d__x000a_\ltrch\fcs0 \insrsid1194873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461483\charrsid13650283 {\*\bkmkstart InsideFooter}&lt;PathFdR&gt;}{\rtlch\fcs1 \af0 \ltrch\fcs0 \cf10\insrsid461483\charrsid13650283 \uc1\u9668\'3f}{\rtlch\fcs1 \af0 \ltrch\fcs0 \insrsid461483\charrsid13650283 #}{\rtlch\fcs1 \af0 _x000d__x000a_\ltrch\fcs0 \cs21\v\cf15\insrsid461483\charrsid13650283 TXTROUTE@@}{\rtlch\fcs1 \af0 \ltrch\fcs0 \insrsid461483\charrsid13650283 #}{\rtlch\fcs1 \af0 \ltrch\fcs0 \cf10\insrsid461483\charrsid13650283 \uc1\u9658\'3f}{\rtlch\fcs1 \af0 \ltrch\fcs0 _x000d__x000a_\cs15\v\f1\fs20\cf9\insrsid461483\charrsid13650283 &lt;/PathFdR&gt;}{\rtlch\fcs1 \af0 \ltrch\fcs0 \insrsid461483\charrsid13650283 {\*\bkmkend InsideFooter}\tab \tab {\*\bkmkstart OutsideFooter}PE}{\rtlch\fcs1 \af0 \ltrch\fcs0 _x000d__x000a_\cs15\v\f1\fs20\cf9\insrsid461483\charrsid13650283 &lt;NoPE&gt;}{\rtlch\fcs1 \af0 \ltrch\fcs0 \cf10\insrsid461483\charrsid13650283 \uc1\u9668\'3f}{\rtlch\fcs1 \af0 \ltrch\fcs0 \insrsid461483\charrsid13650283 #}{\rtlch\fcs1 \af0 \ltrch\fcs0 _x000d__x000a_\cs21\v\cf15\insrsid461483\charrsid13650283 TXTNRPE@NRPE@}{\rtlch\fcs1 \af0 \ltrch\fcs0 \insrsid461483\charrsid13650283 #}{\rtlch\fcs1 \af0 \ltrch\fcs0 \cf10\insrsid461483\charrsid13650283 \uc1\u9658\'3f}{\rtlch\fcs1 \af0 \ltrch\fcs0 _x000d__x000a_\cs15\v\f1\fs20\cf9\insrsid461483\charrsid13650283 &lt;/NoPE&gt;&lt;Version&gt;}{\rtlch\fcs1 \af0 \ltrch\fcs0 \insrsid461483\charrsid13650283 v}{\rtlch\fcs1 \af0 \ltrch\fcs0 \cf10\insrsid461483\charrsid13650283 \uc1\u9668\'3f}{\rtlch\fcs1 \af0 \ltrch\fcs0 _x000d__x000a_\insrsid461483\charrsid13650283 #}{\rtlch\fcs1 \af0 \ltrch\fcs0 \cs21\v\cf15\insrsid461483\charrsid13650283 TXTVERSION@NRV@}{\rtlch\fcs1 \af0 \ltrch\fcs0 \insrsid461483\charrsid13650283 #}{\rtlch\fcs1 \af0 \ltrch\fcs0 \cf10\insrsid461483\charrsid13650283 _x000d__x000a_\uc1\u9658\'3f}{\rtlch\fcs1 \af0 \ltrch\fcs0 \cs15\v\f1\fs20\cf9\insrsid461483\charrsid13650283 &lt;/Version&gt;}{\rtlch\fcs1 \af0 \ltrch\fcs0 \insrsid461483\charrsid13650283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461483\charrsid13650283  DOCPROPERTY &quot;&lt;Extension&gt;&quot; }}{\fldrslt {\rtlch\fcs1 \af1 \ltrch\fcs0 \insrsid461483\charrsid13650283 XX}_x000d__x000a_}}\sectd \ltrsect\linex0\endnhere\sectdefaultcl\sftnbj {\rtlch\fcs1 \af1 \ltrch\fcs0 \cf16\insrsid461483\charrsid13650283 \tab }{\rtlch\fcs1 \af1\afs22 \ltrch\fcs0 \b0\i\fs22\cf16\insrsid461483\charrsid13650283 #}{\rtlch\fcs1 \af1 \ltrch\fcs0 _x000d__x000a_\cs21\v\cf15\insrsid461483\charrsid13650283 (STD@_Motto}{\rtlch\fcs1 \af1\afs22 \ltrch\fcs0 \b0\i\fs22\cf16\insrsid461483\charrsid13650283 #}{\rtlch\fcs1 \af1 \ltrch\fcs0 \cf16\insrsid461483\charrsid13650283 \tab }{\field\flddirty{\*\fldinst {\rtlch\fcs1 _x000d__x000a_\af1 \ltrch\fcs0 \insrsid461483\charrsid13650283  DOCPROPERTY &quot;&lt;Extension&gt;&quot; }}{\fldrslt {\rtlch\fcs1 \af1 \ltrch\fcs0 \insrsid461483\charrsid13650283 XX}}}\sectd \ltrsect\linex0\endnhere\sectdefaultcl\sftnbj {\rtlch\fcs1 \af1 \ltrch\fcs0 _x000d__x000a_\insrsid461483\charrsid136502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461483\charrsid13650283 {\*\bkmkstart restart}&lt;Amend&gt;&lt;Date&gt;}{\rtlch\fcs1 \af0 \ltrch\fcs0 \insrsid461483\charrsid13650283 #}{\rtlch\fcs1 \af0 \ltrch\fcs0 \cs21\v\cf15\insrsid461483\charrsid13650283 DT(d.m.yyyy)sh@DATEMSG@DOCDT}{_x000d__x000a_\rtlch\fcs1 \af0 \ltrch\fcs0 \insrsid461483\charrsid13650283 #}{\rtlch\fcs1 \af0 \ltrch\fcs0 \cs15\v\f1\fs20\cf9\insrsid461483\charrsid13650283 &lt;/Date&gt;}{\rtlch\fcs1 \af0 \ltrch\fcs0 \insrsid461483\charrsid13650283 \tab }{\rtlch\fcs1 \af0 \ltrch\fcs0 _x000d__x000a_\cs15\v\f1\fs20\cf9\insrsid461483\charrsid13650283 &lt;ANo&gt;}{\rtlch\fcs1 \af0 \ltrch\fcs0 \insrsid461483\charrsid13650283 #}{\rtlch\fcs1 \af0 \ltrch\fcs0 \cs21\v\cf15\insrsid461483\charrsid13650283 KEY(PLENARY/ANUMBER)@NRAMSG@NRAKEY}{\rtlch\fcs1 \af0 _x000d__x000a_\ltrch\fcs0 \insrsid461483\charrsid13650283 #}{\rtlch\fcs1 \af0 \ltrch\fcs0 \cs15\v\f1\fs20\cf9\insrsid461483\charrsid13650283 &lt;/ANo&gt;}{\rtlch\fcs1 \af0 \ltrch\fcs0 \insrsid461483\charrsid13650283 /}{\rtlch\fcs1 \af0 \ltrch\fcs0 _x000d__x000a_\cs15\v\f1\fs20\cf9\insrsid461483\charrsid13650283 &lt;NumAm&gt;}{\rtlch\fcs1 \af0 \ltrch\fcs0 \insrsid461483\charrsid13650283 #}{\rtlch\fcs1 \af0 \ltrch\fcs0 \cs21\v\cf15\insrsid461483\charrsid13650283 ENMIENDA@NRAM@}{\rtlch\fcs1 \af0 \ltrch\fcs0 _x000d__x000a_\insrsid461483\charrsid13650283 #}{\rtlch\fcs1 \af0 \ltrch\fcs0 \cs15\v\f1\fs20\cf9\insrsid461483\charrsid13650283 &lt;/NumAm&gt;}{\rtlch\fcs1 \af0 \ltrch\fcs0 \insrsid461483\charrsid1365028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461483\charrsid13650283 \'c4nderungsantrag\tab \tab }{\rtlch\fcs1 \af0 \ltrch\fcs0 _x000d__x000a_\cs15\b0\v\f1\fs20\cf9\insrsid461483\charrsid13650283 &lt;NumAm&gt;}{\rtlch\fcs1 \af0 \ltrch\fcs0 \insrsid461483\charrsid13650283 #}{\rtlch\fcs1 \af0 \ltrch\fcs0 \cs21\v\cf15\insrsid461483\charrsid13650283 ENMIENDA@NRAM@}{\rtlch\fcs1 \af0 \ltrch\fcs0 _x000d__x000a_\insrsid461483\charrsid13650283 #}{\rtlch\fcs1 \af0 \ltrch\fcs0 \cs15\b0\v\f1\fs20\cf9\insrsid461483\charrsid13650283 &lt;/NumAm&gt;}{\rtlch\fcs1 \af0 \ltrch\fcs0 \insrsid461483\charrsid13650283 _x000d__x000a_\par }\pard\plain \ltrpar\s22\ql \li0\ri0\nowidctlpar\wrapdefault\aspalpha\aspnum\faauto\adjustright\rin0\lin0\itap0\pararsid6904234 \rtlch\fcs1 \af0\afs20\alang1025 \ltrch\fcs0 \b\fs24\lang1031\langfe2057\cgrid\langnp1031\langfenp2057 {\rtlch\fcs1 \af0 _x000d__x000a_\ltrch\fcs0 \cs15\b0\v\f1\fs20\cf9\insrsid461483\charrsid13650283 &lt;RepeatBlock-By&gt;}{\rtlch\fcs1 \af0 \ltrch\fcs0 \insrsid461483\charrsid13650283 #}{\rtlch\fcs1 \af0 \ltrch\fcs0 \cs21\v\cf15\insrsid461483\charrsid13650283 &gt;&gt;&gt;@[ZMEMBERSMSG]@}{\rtlch\fcs1 _x000d__x000a_\af0 \ltrch\fcs0 \insrsid461483\charrsid13650283 #}{\rtlch\fcs1 \af0 \ltrch\fcs0 \cs15\b0\v\f1\fs20\cf9\insrsid461483\charrsid13650283 &lt;Members&gt;}{\rtlch\fcs1 \af0 \ltrch\fcs0 \cf10\insrsid461483\charrsid13650283 \u9668\'3f}{\rtlch\fcs1 \af0 \ltrch\fcs0 _x000d__x000a_\insrsid461483\charrsid13650283 #}{\rtlch\fcs1 \af0 \ltrch\fcs0 \cs21\v\cf15\insrsid461483\charrsid13650283 TVTMEMBERS\'a7@MEMBERS@}{\rtlch\fcs1 \af0 \ltrch\fcs0 \insrsid461483\charrsid13650283 #}{\rtlch\fcs1 \af0 \ltrch\fcs0 _x000d__x000a_\cf10\insrsid461483\charrsid13650283 \u9658\'3f}{\rtlch\fcs1 \af0 \ltrch\fcs0 \cs15\b0\v\f1\fs20\cf9\insrsid461483\charrsid13650283 &lt;/Members&gt;}{\rtlch\fcs1 \af0 \ltrch\fcs0 \insrsid461483\charrsid13650283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461483\charrsid13650283 &lt;AuNomDe&gt;&lt;OptDel&gt;}{\rtlch\fcs1 \af0 \ltrch\fcs0 \lang1031\langfe2057\langnp1031\insrsid461483\charrsid13650283 #}{\rtlch\fcs1 \af0 \ltrch\fcs0 _x000d__x000a_\cs21\v\cf15\lang1031\langfe2057\langnp1031\insrsid461483\charrsid13650283 MNU[ONBEHALFYES][NOTAPP]@CHOICE@}{\rtlch\fcs1 \af0 \ltrch\fcs0 \lang1031\langfe2057\langnp1031\insrsid461483\charrsid13650283 #}{\rtlch\fcs1 \af0 \ltrch\fcs0 _x000d__x000a_\cs15\v\f1\fs20\cf9\lang1031\langfe2057\langnp1031\insrsid461483\charrsid13650283 &lt;/OptDel&gt;&lt;/AuNomDe&gt;}{\rtlch\fcs1 \af0 \ltrch\fcs0 \lang1031\langfe2057\langnp1031\insrsid461483\charrsid13650283 _x000d__x000a_\par &lt;&lt;&lt;}{\rtlch\fcs1 \af0 \ltrch\fcs0 \cs15\v\f1\fs20\cf9\lang1031\langfe2057\langnp1031\insrsid461483\charrsid13650283 &lt;/RepeatBlock-By&gt;}{\rtlch\fcs1 \af0 \ltrch\fcs0 \lang1031\langfe2057\langnp1031\insrsid461483\charrsid13650283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461483\charrsid13650283 &lt;TitreType&gt;}{\rtlch\fcs1 \af0 \ltrch\fcs0 \insrsid461483\charrsid13650283 Bericht}{\rtlch\fcs1 \af0 \ltrch\fcs0 \cs15\b0\v\f1\fs20\cf9\insrsid461483\charrsid13650283 _x000d__x000a_&lt;/TitreType&gt;}{\rtlch\fcs1 \af0 \ltrch\fcs0 \insrsid461483\charrsid13650283 \tab #}{\rtlch\fcs1 \af0 \ltrch\fcs0 \cs21\v\cf15\insrsid461483\charrsid13650283 KEY(PLENARY/ANUMBER)@NRAMSG@NRAKEY}{\rtlch\fcs1 \af0 \ltrch\fcs0 \insrsid461483\charrsid13650283 #/_x000d__x000a_#}{\rtlch\fcs1 \af0 \ltrch\fcs0 \cs21\v\cf15\insrsid461483\charrsid13650283 KEY(PLENARY/DOCYEAR)@DOCYEARMSG@NRAKEY}{\rtlch\fcs1 \af0 \ltrch\fcs0 \insrsid461483\charrsid13650283 #_x000d__x000a_\par }\pard\plain \ltrpar\s22\ql \li0\ri0\nowidctlpar\wrapdefault\aspalpha\aspnum\faauto\adjustright\rin0\lin0\itap0\pararsid6904234 \rtlch\fcs1 \af0\afs20\alang1025 \ltrch\fcs0 \b\fs24\lang1031\langfe2057\cgrid\langnp1031\langfenp2057 {\rtlch\fcs1 \af0 _x000d__x000a_\ltrch\fcs0 \cs15\b0\v\f1\fs20\cf9\insrsid461483\charrsid13650283 &lt;Rapporteur&gt;}{\rtlch\fcs1 \af0 \ltrch\fcs0 \insrsid461483\charrsid13650283 #}{\rtlch\fcs1 \af0 \ltrch\fcs0 \cs21\v\cf15\insrsid461483\charrsid13650283 _x000d__x000a_KEY(PLENARY/RAPPORTEURS)@AUTHORMSG@NRAKEY}{\rtlch\fcs1 \af0 \ltrch\fcs0 \insrsid461483\charrsid13650283 #}{\rtlch\fcs1 \af0 \ltrch\fcs0 \cs15\b0\v\f1\fs20\cf9\insrsid461483\charrsid13650283 &lt;/Rapporteur&gt;}{\rtlch\fcs1 \af0 \ltrch\fcs0 _x000d__x000a_\insrsid461483\charrsid13650283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461483\charrsid13650283 &lt;Titre&gt;}{\rtlch\fcs1 \af0 \ltrch\fcs0 \lang1031\langfe2057\langnp1031\insrsid461483\charrsid13650283 #}{\rtlch\fcs1 \af0 \ltrch\fcs0 _x000d__x000a_\cs21\v\cf15\lang1031\langfe2057\langnp1031\insrsid461483\charrsid13650283 KEY(PLENARY/TITLES)@TITLEMSG@NRAKEY}{\rtlch\fcs1 \af0 \ltrch\fcs0 \lang1031\langfe2057\langnp1031\insrsid461483\charrsid13650283 #}{\rtlch\fcs1 \af0 \ltrch\fcs0 _x000d__x000a_\cs15\v\f1\fs20\cf9\lang1031\langfe2057\langnp1031\insrsid461483\charrsid13650283 &lt;/Titre&gt;}{\rtlch\fcs1 \af0 \ltrch\fcs0 \lang1031\langfe2057\langnp1031\insrsid461483\charrsid13650283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461483\charrsid13650283 &lt;DocRef&gt;}{\rtlch\fcs1 \af0 \ltrch\fcs0 \insrsid461483\charrsid13650283 #}{\rtlch\fcs1 \af0 \ltrch\fcs0 \cs21\v\cf15\insrsid461483\charrsid13650283 KEY(PLENARY/REFERENCES)@REFMSG@NRAKEY}{_x000d__x000a_\rtlch\fcs1 \af0 \ltrch\fcs0 \insrsid461483\charrsid13650283 #}{\rtlch\fcs1 \af0 \ltrch\fcs0 \cs15\v\f1\fs20\cf9\insrsid461483\charrsid13650283 &lt;/DocRef&gt;}{\rtlch\fcs1 \af0 \ltrch\fcs0 \insrsid461483\charrsid13650283 _x000d__x000a_\par }\pard\plain \ltrpar\s22\ql \li0\ri0\nowidctlpar\wrapdefault\aspalpha\aspnum\faauto\adjustright\rin0\lin0\itap0\pararsid6904234 \rtlch\fcs1 \af0\afs20\alang1025 \ltrch\fcs0 \b\fs24\lang1031\langfe2057\cgrid\langnp1031\langfenp2057 {\rtlch\fcs1 \af0 _x000d__x000a_\ltrch\fcs0 \cs15\b0\v\f1\fs20\cf9\insrsid461483\charrsid13650283 &lt;DocAmend&gt;}{\rtlch\fcs1 \af0 \ltrch\fcs0 \insrsid461483\charrsid13650283 #}{\rtlch\fcs1 \af0 \ltrch\fcs0 \cs21\v\cf15\insrsid461483\charrsid13650283 MNU[DOC1][DOC2][DOC3]@CHOICE@DOCMNU}{_x000d__x000a_\rtlch\fcs1 \af0 \ltrch\fcs0 \insrsid461483\charrsid13650283 #}{\rtlch\fcs1 \af0 \ltrch\fcs0 \cs15\b0\v\f1\fs20\cf9\insrsid461483\charrsid13650283 &lt;/DocAmend&gt;}{\rtlch\fcs1 \af0 \ltrch\fcs0 \insrsid461483\charrsid13650283 _x000d__x000a_\par }{\rtlch\fcs1 \af0 \ltrch\fcs0 \cs15\b0\v\f1\fs20\cf9\insrsid461483\charrsid13650283 &lt;Article&gt;}{\rtlch\fcs1 \af0 \ltrch\fcs0 \cf10\insrsid461483\charrsid13650283 \u9668\'3f}{\rtlch\fcs1 \af0 \ltrch\fcs0 \insrsid461483\charrsid13650283 #}{\rtlch\fcs1 \af0 _x000d__x000a_\ltrch\fcs0 \cs21\v\cf15\insrsid461483\charrsid13650283 TVTAMPART@AMPART@}{\rtlch\fcs1 \af0 \ltrch\fcs0 \insrsid461483\charrsid13650283 #}{\rtlch\fcs1 \af0 \ltrch\fcs0 \cf10\insrsid461483\charrsid13650283 \u9658\'3f}{\rtlch\fcs1 \af0 \ltrch\fcs0 _x000d__x000a_\cs15\b0\v\f1\fs20\cf9\insrsid461483\charrsid13650283 &lt;/Article&gt;}{\rtlch\fcs1 \af0 \ltrch\fcs0 \insrsid461483\charrsid1365028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461483\charrsid13650283 \cell }\pard \ltrpar\ql \li0\ri0\widctlpar\intbl\wrapdefault\aspalpha\aspnum\faauto\adjustright\rin0\lin0 _x000d__x000a_{\rtlch\fcs1 \af0 \ltrch\fcs0 \lang1031\langfe2057\langnp1031\insrsid461483\charrsid13650283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461483\charrsid13650283 #}{\rtlch\fcs1 \af0 \ltrch\fcs0 \cs21\v\cf15\insrsid461483\charrsid13650283 MNU[DOC1][DOC2][DOC3]@CHOICE@DOCMNU}{\rtlch\fcs1 \af0 \ltrch\fcs0 \insrsid461483\charrsid13650283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461483\charrsid13650283 \trowd \ltrrow\ts11\trqc\trgaph340\trleft-340\trftsWidth3\trwWidth9752\trftsWidthB3\trftsWidthA3\trpaddl340\trpaddr340\trpaddfl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_x000d__x000a_\fs24\lang1024\langfe1024\cgrid\noproof\langnp1031\langfenp2057 {\rtlch\fcs1 \af0 \ltrch\fcs0 \noproof0\insrsid461483\charrsid13650283 ##\cell ##}{\rtlch\fcs1 \af0\afs24 \ltrch\fcs0 \noproof0\insrsid461483\charrsid13650283 \cell }\pard\plain \ltrpar_x000d__x000a_\ql \li0\ri0\widctlpar\intbl\wrapdefault\aspalpha\aspnum\faauto\adjustright\rin0\lin0 \rtlch\fcs1 \af0\afs20\alang1025 \ltrch\fcs0 \fs24\lang2057\langfe2057\cgrid\langnp2057\langfenp2057 {\rtlch\fcs1 \af0 \ltrch\fcs0 _x000d__x000a_\lang1031\langfe2057\langnp1031\insrsid461483\charrsid13650283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461483\charrsid13650283 Or. }{\rtlch\fcs1 \af0 \ltrch\fcs0 \cs15\v\f1\fs20\cf9\insrsid461483\charrsid13650283 &lt;Original&gt;}{\rtlch\fcs1 \af0 \ltrch\fcs0 _x000d__x000a_\insrsid461483\charrsid13650283 #}{\rtlch\fcs1 \af0 \ltrch\fcs0 \cs21\v\cf15\insrsid461483\charrsid13650283 KEY(MAIN/LANGMIN)sh@ORLANGMSG@ORLANGKEY}{\rtlch\fcs1 \af0 \ltrch\fcs0 \insrsid461483\charrsid13650283 #}{\rtlch\fcs1 \af0 \ltrch\fcs0 _x000d__x000a_\cs15\v\f1\fs20\cf9\insrsid461483\charrsid13650283 &lt;/Original&gt;}{\rtlch\fcs1 \af0 \ltrch\fcs0 \insrsid461483\charrsid13650283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461483\charrsid1365028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461483\charrsid1365028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d_x000d__x000a_bc838db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Ziffer 33"/>
    <w:docVar w:name="TVTMEMBERS1" w:val="Daniele Viotti"/>
    <w:docVar w:name="TXTLANGUE" w:val="DE"/>
    <w:docVar w:name="TXTLANGUEMIN" w:val="de"/>
    <w:docVar w:name="TXTNRFIRSTAM" w:val="1"/>
    <w:docVar w:name="TXTNRLASTAM" w:val="5"/>
    <w:docVar w:name="TXTNRPE" w:val="616.088"/>
    <w:docVar w:name="TXTPEorAP" w:val="PE"/>
    <w:docVar w:name="TXTROUTE" w:val="AM\1148272DE.docx"/>
    <w:docVar w:name="TXTVERSION" w:val="01-00"/>
  </w:docVars>
  <w:rsids>
    <w:rsidRoot w:val="008664BD"/>
    <w:rsid w:val="00016E4D"/>
    <w:rsid w:val="000554AB"/>
    <w:rsid w:val="000E01B6"/>
    <w:rsid w:val="001337AF"/>
    <w:rsid w:val="001E376E"/>
    <w:rsid w:val="001E7857"/>
    <w:rsid w:val="00250122"/>
    <w:rsid w:val="00256216"/>
    <w:rsid w:val="0029007A"/>
    <w:rsid w:val="002C7968"/>
    <w:rsid w:val="002F73DE"/>
    <w:rsid w:val="003000AD"/>
    <w:rsid w:val="0037662A"/>
    <w:rsid w:val="004300A3"/>
    <w:rsid w:val="00431305"/>
    <w:rsid w:val="004D5682"/>
    <w:rsid w:val="004F4B78"/>
    <w:rsid w:val="005460A7"/>
    <w:rsid w:val="00581822"/>
    <w:rsid w:val="005F0730"/>
    <w:rsid w:val="006158B0"/>
    <w:rsid w:val="00651D47"/>
    <w:rsid w:val="006959AA"/>
    <w:rsid w:val="00746A70"/>
    <w:rsid w:val="008664BD"/>
    <w:rsid w:val="00926656"/>
    <w:rsid w:val="009A1B43"/>
    <w:rsid w:val="009B0B57"/>
    <w:rsid w:val="00A11CA3"/>
    <w:rsid w:val="00A12366"/>
    <w:rsid w:val="00A23DC7"/>
    <w:rsid w:val="00A52518"/>
    <w:rsid w:val="00B74637"/>
    <w:rsid w:val="00B81C19"/>
    <w:rsid w:val="00BC4047"/>
    <w:rsid w:val="00BE2400"/>
    <w:rsid w:val="00C14A2B"/>
    <w:rsid w:val="00CA2A46"/>
    <w:rsid w:val="00E5782E"/>
    <w:rsid w:val="00E74916"/>
    <w:rsid w:val="00EA08DF"/>
    <w:rsid w:val="00EC6CD3"/>
    <w:rsid w:val="00EE4A94"/>
    <w:rsid w:val="00F6745F"/>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97963-6869-4957-9AE2-F9AC729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E7857"/>
    <w:rPr>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59E8E6D8.dotm</Template>
  <TotalTime>0</TotalTime>
  <Pages>5</Pages>
  <Words>2283</Words>
  <Characters>16798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HARTMANN-MUTSCH Christa</dc:creator>
  <cp:keywords/>
  <dc:description/>
  <cp:lastModifiedBy>HARTMANN-MUTSCH Christa</cp:lastModifiedBy>
  <cp:revision>2</cp:revision>
  <cp:lastPrinted>2004-11-28T14:02:00Z</cp:lastPrinted>
  <dcterms:created xsi:type="dcterms:W3CDTF">2018-03-14T07:48:00Z</dcterms:created>
  <dcterms:modified xsi:type="dcterms:W3CDTF">2018-03-14T07:48:00Z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1148272</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\\eiciLUXpr1\pdocep$\DocEP\TRANSFIL\DE\AM_Ple_NonLegReport.DE(22/09/2016 09:02:21)</vt:lpwstr>
  </property>
  <property fmtid="{D5CDD505-2E9C-101B-9397-08002B2CF9AE}" pid="8" name="&lt;Model&gt;">
    <vt:lpwstr>AM_Ple_NonLegReport</vt:lpwstr>
  </property>
  <property fmtid="{D5CDD505-2E9C-101B-9397-08002B2CF9AE}" pid="9" name="FooterPath">
    <vt:lpwstr>AM\1148272DE.docx</vt:lpwstr>
  </property>
  <property fmtid="{D5CDD505-2E9C-101B-9397-08002B2CF9AE}" pid="10" name="PE number">
    <vt:lpwstr>616.088</vt:lpwstr>
  </property>
  <property fmtid="{D5CDD505-2E9C-101B-9397-08002B2CF9AE}" pid="11" name="Bookout">
    <vt:lpwstr>OK - 2018/03/14 08:48</vt:lpwstr>
  </property>
  <property fmtid="{D5CDD505-2E9C-101B-9397-08002B2CF9AE}" pid="12" name="SDLStudio">
    <vt:lpwstr/>
  </property>
  <property fmtid="{D5CDD505-2E9C-101B-9397-08002B2CF9AE}" pid="13" name="&lt;Extension&gt;">
    <vt:lpwstr>DE</vt:lpwstr>
  </property>
</Properties>
</file>