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9949CB" w:rsidRPr="005077D1" w:rsidTr="009E2EDA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9949CB" w:rsidRPr="005077D1" w:rsidRDefault="005077D1" w:rsidP="009E2EDA">
            <w:pPr>
              <w:pStyle w:val="EPName"/>
              <w:rPr>
                <w:lang w:val="en-GB"/>
              </w:rPr>
            </w:pPr>
            <w:bookmarkStart w:id="0" w:name="_GoBack"/>
            <w:bookmarkEnd w:id="0"/>
            <w:r w:rsidRPr="005077D1">
              <w:rPr>
                <w:lang w:val="en-GB"/>
              </w:rPr>
              <w:t>European Parliament</w:t>
            </w:r>
          </w:p>
          <w:p w:rsidR="009949CB" w:rsidRPr="00F02621" w:rsidRDefault="00F02621" w:rsidP="00F02621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en-GB"/>
              </w:rPr>
            </w:pPr>
            <w:r>
              <w:t>2014-2019</w:t>
            </w:r>
          </w:p>
        </w:tc>
        <w:tc>
          <w:tcPr>
            <w:tcW w:w="2268" w:type="dxa"/>
            <w:shd w:val="clear" w:color="auto" w:fill="auto"/>
          </w:tcPr>
          <w:p w:rsidR="009949CB" w:rsidRPr="005077D1" w:rsidRDefault="009949CB" w:rsidP="009E2EDA">
            <w:pPr>
              <w:pStyle w:val="EPLogo"/>
            </w:pPr>
            <w:r w:rsidRPr="005077D1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51pt">
                  <v:imagedata r:id="rId7" o:title="EP logo RGB_Mute"/>
                </v:shape>
              </w:pict>
            </w:r>
          </w:p>
        </w:tc>
      </w:tr>
    </w:tbl>
    <w:p w:rsidR="00D65833" w:rsidRPr="005077D1" w:rsidRDefault="00D65833" w:rsidP="00D65833">
      <w:pPr>
        <w:pStyle w:val="LineTop"/>
        <w:rPr>
          <w:lang w:val="en-GB"/>
        </w:rPr>
      </w:pPr>
    </w:p>
    <w:p w:rsidR="00D65833" w:rsidRPr="005077D1" w:rsidRDefault="00D65833" w:rsidP="00D65833">
      <w:pPr>
        <w:pStyle w:val="ZCommittee"/>
        <w:rPr>
          <w:lang w:val="en-GB"/>
        </w:rPr>
      </w:pPr>
      <w:r w:rsidRPr="005077D1">
        <w:rPr>
          <w:rStyle w:val="HideTWBExt"/>
          <w:noProof w:val="0"/>
          <w:lang w:val="en-GB"/>
        </w:rPr>
        <w:t>&lt;</w:t>
      </w:r>
      <w:r w:rsidRPr="005077D1">
        <w:rPr>
          <w:rStyle w:val="HideTWBExt"/>
          <w:i w:val="0"/>
          <w:noProof w:val="0"/>
          <w:lang w:val="en-GB"/>
        </w:rPr>
        <w:t>Commission&gt;</w:t>
      </w:r>
      <w:r w:rsidR="005077D1" w:rsidRPr="005077D1">
        <w:rPr>
          <w:lang w:val="en-GB"/>
        </w:rPr>
        <w:t>Plenary sitting</w:t>
      </w:r>
      <w:r w:rsidRPr="005077D1">
        <w:rPr>
          <w:rStyle w:val="HideTWBExt"/>
          <w:noProof w:val="0"/>
          <w:lang w:val="en-GB"/>
        </w:rPr>
        <w:t>&lt;/</w:t>
      </w:r>
      <w:r w:rsidRPr="005077D1">
        <w:rPr>
          <w:rStyle w:val="HideTWBExt"/>
          <w:i w:val="0"/>
          <w:noProof w:val="0"/>
          <w:lang w:val="en-GB"/>
        </w:rPr>
        <w:t>Commission</w:t>
      </w:r>
      <w:r w:rsidRPr="005077D1">
        <w:rPr>
          <w:rStyle w:val="HideTWBExt"/>
          <w:noProof w:val="0"/>
          <w:lang w:val="en-GB"/>
        </w:rPr>
        <w:t>&gt;</w:t>
      </w:r>
    </w:p>
    <w:p w:rsidR="00D65833" w:rsidRPr="005077D1" w:rsidRDefault="00D65833" w:rsidP="00D65833">
      <w:pPr>
        <w:pStyle w:val="LineBottom"/>
      </w:pPr>
    </w:p>
    <w:p w:rsidR="008B31F4" w:rsidRPr="005077D1" w:rsidRDefault="008B31F4" w:rsidP="00F02621">
      <w:pPr>
        <w:pStyle w:val="ZDateAdd"/>
      </w:pPr>
      <w:r w:rsidRPr="005077D1">
        <w:rPr>
          <w:rStyle w:val="HideTWBExt"/>
          <w:noProof w:val="0"/>
        </w:rPr>
        <w:t>&lt;Date&gt;</w:t>
      </w:r>
      <w:r w:rsidR="00F02621" w:rsidRPr="00F02621">
        <w:rPr>
          <w:rStyle w:val="HideTWBInt"/>
        </w:rPr>
        <w:t>{06/06/2018}</w:t>
      </w:r>
      <w:r w:rsidR="00F02621">
        <w:t>6.6.2018</w:t>
      </w:r>
      <w:r w:rsidRPr="005077D1">
        <w:rPr>
          <w:rStyle w:val="HideTWBExt"/>
          <w:noProof w:val="0"/>
        </w:rPr>
        <w:t>&lt;/Date&gt;</w:t>
      </w:r>
      <w:r w:rsidRPr="005077D1">
        <w:tab/>
      </w:r>
      <w:r w:rsidRPr="005077D1">
        <w:rPr>
          <w:rStyle w:val="HideTWBExt"/>
          <w:noProof w:val="0"/>
        </w:rPr>
        <w:t>&lt;NoDocSe&gt;</w:t>
      </w:r>
      <w:r w:rsidR="00F02621">
        <w:rPr>
          <w:rFonts w:ascii="Arial" w:hAnsi="Arial"/>
          <w:b/>
          <w:bCs/>
        </w:rPr>
        <w:t>A8</w:t>
      </w:r>
      <w:r w:rsidR="00F02621">
        <w:rPr>
          <w:rFonts w:ascii="Arial" w:hAnsi="Arial"/>
          <w:b/>
          <w:bCs/>
        </w:rPr>
        <w:noBreakHyphen/>
      </w:r>
      <w:r w:rsidR="00F02621" w:rsidRPr="00F02621">
        <w:rPr>
          <w:rFonts w:ascii="Arial" w:hAnsi="Arial"/>
          <w:b/>
          <w:bCs/>
        </w:rPr>
        <w:t>0197/2018</w:t>
      </w:r>
      <w:r w:rsidRPr="005077D1">
        <w:rPr>
          <w:rStyle w:val="HideTWBExt"/>
          <w:noProof w:val="0"/>
        </w:rPr>
        <w:t>&lt;/NoDocSe&gt;</w:t>
      </w:r>
      <w:r w:rsidRPr="005077D1">
        <w:rPr>
          <w:rFonts w:ascii="Arial" w:hAnsi="Arial"/>
          <w:b/>
          <w:bCs/>
        </w:rPr>
        <w:t>/</w:t>
      </w:r>
      <w:r w:rsidR="00C04425" w:rsidRPr="005077D1">
        <w:rPr>
          <w:rFonts w:ascii="Arial" w:hAnsi="Arial"/>
          <w:b/>
          <w:bCs/>
        </w:rPr>
        <w:t>err</w:t>
      </w:r>
      <w:r w:rsidR="003A1478" w:rsidRPr="005077D1">
        <w:rPr>
          <w:rStyle w:val="HideTWBExt"/>
          <w:noProof w:val="0"/>
        </w:rPr>
        <w:t>&lt;NoER&gt;</w:t>
      </w:r>
      <w:r w:rsidR="00F02621" w:rsidRPr="00F02621">
        <w:rPr>
          <w:rFonts w:ascii="Arial" w:hAnsi="Arial"/>
          <w:b/>
          <w:bCs/>
        </w:rPr>
        <w:t>01</w:t>
      </w:r>
      <w:r w:rsidR="003A1478" w:rsidRPr="005077D1">
        <w:rPr>
          <w:rStyle w:val="HideTWBExt"/>
          <w:noProof w:val="0"/>
        </w:rPr>
        <w:t>&lt;/NoER&gt;</w:t>
      </w:r>
    </w:p>
    <w:p w:rsidR="008B31F4" w:rsidRPr="005077D1" w:rsidRDefault="00FC7D10" w:rsidP="005077D1">
      <w:pPr>
        <w:pStyle w:val="DocType"/>
      </w:pPr>
      <w:r w:rsidRPr="005077D1">
        <w:rPr>
          <w:rStyle w:val="HideTWBExt"/>
          <w:noProof w:val="0"/>
        </w:rPr>
        <w:t>&lt;</w:t>
      </w:r>
      <w:r w:rsidRPr="005077D1">
        <w:rPr>
          <w:rStyle w:val="HideTWBExt"/>
          <w:b w:val="0"/>
          <w:noProof w:val="0"/>
        </w:rPr>
        <w:t>TitreType</w:t>
      </w:r>
      <w:r w:rsidRPr="005077D1">
        <w:rPr>
          <w:rStyle w:val="HideTWBExt"/>
          <w:noProof w:val="0"/>
        </w:rPr>
        <w:t>&gt;</w:t>
      </w:r>
      <w:r w:rsidR="00F02621">
        <w:t>ERRATUM</w:t>
      </w:r>
      <w:r w:rsidRPr="005077D1">
        <w:rPr>
          <w:rStyle w:val="HideTWBExt"/>
          <w:noProof w:val="0"/>
        </w:rPr>
        <w:t>&lt;/</w:t>
      </w:r>
      <w:r w:rsidRPr="005077D1">
        <w:rPr>
          <w:rStyle w:val="HideTWBExt"/>
          <w:b w:val="0"/>
          <w:noProof w:val="0"/>
        </w:rPr>
        <w:t>TitreType</w:t>
      </w:r>
      <w:r w:rsidRPr="005077D1">
        <w:rPr>
          <w:rStyle w:val="HideTWBExt"/>
          <w:noProof w:val="0"/>
        </w:rPr>
        <w:t>&gt;</w:t>
      </w:r>
    </w:p>
    <w:p w:rsidR="008B31F4" w:rsidRPr="005077D1" w:rsidRDefault="0087709A" w:rsidP="005077D1">
      <w:pPr>
        <w:pStyle w:val="Normal12Centre"/>
      </w:pPr>
      <w:r w:rsidRPr="005077D1">
        <w:rPr>
          <w:rStyle w:val="HideTWBExt"/>
          <w:noProof w:val="0"/>
        </w:rPr>
        <w:t>&lt;DocER&gt;</w:t>
      </w:r>
      <w:r w:rsidR="00F02621">
        <w:t>to the report</w:t>
      </w:r>
      <w:r w:rsidRPr="005077D1">
        <w:rPr>
          <w:rStyle w:val="HideTWBExt"/>
          <w:noProof w:val="0"/>
        </w:rPr>
        <w:t>&lt;/DocER&gt;</w:t>
      </w:r>
    </w:p>
    <w:p w:rsidR="00051161" w:rsidRPr="005077D1" w:rsidRDefault="00FC7D10" w:rsidP="00F02621">
      <w:pPr>
        <w:pStyle w:val="NormalCentre"/>
      </w:pPr>
      <w:r w:rsidRPr="005077D1">
        <w:rPr>
          <w:rStyle w:val="HideTWBExt"/>
          <w:noProof w:val="0"/>
        </w:rPr>
        <w:t>&lt;Titre&gt;</w:t>
      </w:r>
      <w:r w:rsidR="00F02621" w:rsidRPr="00F02621">
        <w:t>on monitoring the application of EU law 2016</w:t>
      </w:r>
      <w:r w:rsidRPr="005077D1">
        <w:rPr>
          <w:rStyle w:val="HideTWBExt"/>
          <w:noProof w:val="0"/>
        </w:rPr>
        <w:t>&lt;/Titre&gt;</w:t>
      </w:r>
    </w:p>
    <w:p w:rsidR="00051161" w:rsidRPr="005077D1" w:rsidRDefault="00FC7D10" w:rsidP="00F02621">
      <w:pPr>
        <w:pStyle w:val="NormalCentre"/>
      </w:pPr>
      <w:r w:rsidRPr="005077D1">
        <w:rPr>
          <w:rStyle w:val="HideTWBExt"/>
          <w:noProof w:val="0"/>
        </w:rPr>
        <w:t>&lt;DocRef&gt;</w:t>
      </w:r>
      <w:r w:rsidR="00F02621" w:rsidRPr="00F02621">
        <w:t>(2017/2273(INI))</w:t>
      </w:r>
      <w:r w:rsidRPr="005077D1">
        <w:rPr>
          <w:rStyle w:val="HideTWBExt"/>
          <w:noProof w:val="0"/>
        </w:rPr>
        <w:t>&lt;/DocRef&gt;</w:t>
      </w:r>
    </w:p>
    <w:p w:rsidR="00051161" w:rsidRPr="005077D1" w:rsidRDefault="00051161" w:rsidP="00F02621">
      <w:pPr>
        <w:pStyle w:val="Normal12a12bCentre"/>
      </w:pPr>
      <w:r w:rsidRPr="005077D1">
        <w:rPr>
          <w:rStyle w:val="HideTWBExt"/>
          <w:noProof w:val="0"/>
        </w:rPr>
        <w:t>&lt;Commission&gt;</w:t>
      </w:r>
      <w:r w:rsidR="00F02621" w:rsidRPr="00F02621">
        <w:rPr>
          <w:rStyle w:val="HideTWBInt"/>
        </w:rPr>
        <w:t>{JURI}</w:t>
      </w:r>
      <w:r w:rsidR="00F02621">
        <w:t>Committee on Legal Affairs</w:t>
      </w:r>
      <w:r w:rsidRPr="005077D1">
        <w:rPr>
          <w:rStyle w:val="HideTWBExt"/>
          <w:noProof w:val="0"/>
        </w:rPr>
        <w:t>&lt;/Commission&gt;</w:t>
      </w:r>
    </w:p>
    <w:p w:rsidR="00051161" w:rsidRPr="005077D1" w:rsidRDefault="005077D1" w:rsidP="00F02621">
      <w:pPr>
        <w:pStyle w:val="NormalCentre"/>
      </w:pPr>
      <w:r w:rsidRPr="005077D1">
        <w:t>Rapporteur:</w:t>
      </w:r>
      <w:r w:rsidR="00051161" w:rsidRPr="005077D1">
        <w:t xml:space="preserve"> </w:t>
      </w:r>
      <w:r w:rsidR="00055703" w:rsidRPr="005077D1">
        <w:rPr>
          <w:rStyle w:val="HideTWBExt"/>
          <w:noProof w:val="0"/>
        </w:rPr>
        <w:t>&lt;Depute&gt;</w:t>
      </w:r>
      <w:r w:rsidR="00F02621" w:rsidRPr="00F02621">
        <w:t>Kostas Chrysogonos</w:t>
      </w:r>
      <w:r w:rsidR="00055703" w:rsidRPr="005077D1">
        <w:rPr>
          <w:rStyle w:val="HideTWBExt"/>
          <w:noProof w:val="0"/>
        </w:rPr>
        <w:t>&lt;/Depute&gt;</w:t>
      </w:r>
    </w:p>
    <w:p w:rsidR="00051161" w:rsidRPr="005077D1" w:rsidRDefault="00F02621" w:rsidP="00F02621">
      <w:pPr>
        <w:pStyle w:val="NormalCentre"/>
      </w:pPr>
      <w:r>
        <w:t>A8</w:t>
      </w:r>
      <w:r>
        <w:noBreakHyphen/>
      </w:r>
      <w:r w:rsidRPr="00F02621">
        <w:t>0197/2018</w:t>
      </w:r>
    </w:p>
    <w:p w:rsidR="009E4A8C" w:rsidRPr="005077D1" w:rsidRDefault="009E4A8C" w:rsidP="009E4A8C">
      <w:pPr>
        <w:pBdr>
          <w:bottom w:val="single" w:sz="4" w:space="1" w:color="auto"/>
        </w:pBdr>
      </w:pPr>
    </w:p>
    <w:p w:rsidR="009E4A8C" w:rsidRPr="005077D1" w:rsidRDefault="00F02621" w:rsidP="00F02621">
      <w:r>
        <w:t>Motion for a resolution</w:t>
      </w:r>
    </w:p>
    <w:p w:rsidR="009E4A8C" w:rsidRPr="005077D1" w:rsidRDefault="00F02621" w:rsidP="005077D1">
      <w:pPr>
        <w:pStyle w:val="Normal12a12bBold"/>
      </w:pPr>
      <w:r>
        <w:t>The following paragraphs are deleted:</w:t>
      </w:r>
    </w:p>
    <w:p w:rsidR="00F02621" w:rsidRDefault="00F02621" w:rsidP="00F02621">
      <w:pPr>
        <w:pStyle w:val="Normal12"/>
      </w:pPr>
      <w:r>
        <w:t>8.</w:t>
      </w:r>
      <w:r>
        <w:tab/>
        <w:t xml:space="preserve">Welcomes the Commission’s decision to respond to infringements promptly, and supports its efforts to resolve implementation problems informally; calls on the Commission to improve the EU Pilot problem-solving system; </w:t>
      </w:r>
    </w:p>
    <w:p w:rsidR="00F02621" w:rsidRDefault="00F02621" w:rsidP="00F02621">
      <w:pPr>
        <w:pStyle w:val="Normal12"/>
      </w:pPr>
      <w:r>
        <w:t>73.</w:t>
      </w:r>
      <w:r>
        <w:tab/>
        <w:t>Points out that discrimination practised on the basis of the official language(s) of a Member State in schools and public administration hampers the free movement stipulated in Article 26(2) of the TFEU; calls on the Commission to examine this breach of the internal market;</w:t>
      </w:r>
    </w:p>
    <w:p w:rsidR="009E4A8C" w:rsidRPr="005077D1" w:rsidRDefault="00F02621" w:rsidP="00F02621">
      <w:pPr>
        <w:pStyle w:val="Normal12"/>
      </w:pPr>
      <w:r>
        <w:t>74.</w:t>
      </w:r>
      <w:r>
        <w:tab/>
        <w:t>Calls on the Commission to effectively monitor the national courts’ fulfilment of their responsibility to seek preliminary rulings by the CJEU, in accordance with Article 267 of the TFEU; calls on the Commission, therefore, to consider establishing a register containing all national court rulings pertaining to the interpretation of EU law where preliminary ruling by the CJEU has not been sought;</w:t>
      </w:r>
    </w:p>
    <w:p w:rsidR="0026678F" w:rsidRPr="005077D1" w:rsidRDefault="00F02621" w:rsidP="005077D1">
      <w:pPr>
        <w:pStyle w:val="Normal12Italic"/>
      </w:pPr>
      <w:bookmarkStart w:id="1" w:name="DocEPTmp"/>
      <w:bookmarkEnd w:id="1"/>
      <w:r>
        <w:t>(Affects all language versions.)</w:t>
      </w:r>
      <w:bookmarkStart w:id="2" w:name="DocEPTmp2"/>
      <w:bookmarkEnd w:id="2"/>
    </w:p>
    <w:sectPr w:rsidR="0026678F" w:rsidRPr="005077D1" w:rsidSect="00F026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B22" w:rsidRPr="005077D1" w:rsidRDefault="00DE4B22">
      <w:r w:rsidRPr="005077D1">
        <w:separator/>
      </w:r>
    </w:p>
  </w:endnote>
  <w:endnote w:type="continuationSeparator" w:id="0">
    <w:p w:rsidR="00DE4B22" w:rsidRPr="005077D1" w:rsidRDefault="00DE4B22">
      <w:r w:rsidRPr="005077D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621" w:rsidRDefault="00F02621" w:rsidP="00F02621">
    <w:pPr>
      <w:pStyle w:val="Footer"/>
    </w:pPr>
    <w:r>
      <w:t>PE</w:t>
    </w:r>
    <w:r w:rsidRPr="00F02621">
      <w:rPr>
        <w:rStyle w:val="HideTWBExt"/>
      </w:rPr>
      <w:t>&lt;NoPE&gt;</w:t>
    </w:r>
    <w:r>
      <w:t>617.980</w:t>
    </w:r>
    <w:r w:rsidRPr="00F02621">
      <w:rPr>
        <w:rStyle w:val="HideTWBExt"/>
      </w:rPr>
      <w:t>&lt;/NoPE&gt;&lt;Version&gt;</w:t>
    </w:r>
    <w:r>
      <w:t>v02-00</w:t>
    </w:r>
    <w:r w:rsidRPr="00F02621">
      <w:rPr>
        <w:rStyle w:val="HideTWBExt"/>
      </w:rPr>
      <w:t>&lt;/Version&gt;</w:t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fldSimple w:instr=" NUMPAGES  \* MERGEFORMAT ">
      <w:r>
        <w:rPr>
          <w:noProof/>
        </w:rPr>
        <w:t>1</w:t>
      </w:r>
    </w:fldSimple>
    <w:r>
      <w:tab/>
    </w:r>
    <w:r w:rsidRPr="00F02621">
      <w:rPr>
        <w:rStyle w:val="HideTWBExt"/>
      </w:rPr>
      <w:t>&lt;PathFdR&gt;</w:t>
    </w:r>
    <w:r>
      <w:t>RR\1155083EN.docx</w:t>
    </w:r>
    <w:r w:rsidRPr="00F02621">
      <w:rPr>
        <w:rStyle w:val="HideTWBExt"/>
      </w:rPr>
      <w:t>&lt;/PathFdR&gt;</w:t>
    </w:r>
  </w:p>
  <w:p w:rsidR="00C04425" w:rsidRPr="005077D1" w:rsidRDefault="00F02621" w:rsidP="00F02621">
    <w:pPr>
      <w:pStyle w:val="Footer2"/>
    </w:pPr>
    <w:r>
      <w:t>EN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621" w:rsidRDefault="00F02621" w:rsidP="00F02621">
    <w:pPr>
      <w:pStyle w:val="Footer"/>
    </w:pPr>
    <w:r w:rsidRPr="00F02621">
      <w:rPr>
        <w:rStyle w:val="HideTWBExt"/>
      </w:rPr>
      <w:t>&lt;PathFdR&gt;</w:t>
    </w:r>
    <w:r>
      <w:t>RR\1155083EN.docx</w:t>
    </w:r>
    <w:r w:rsidRPr="00F02621">
      <w:rPr>
        <w:rStyle w:val="HideTWBExt"/>
      </w:rPr>
      <w:t>&lt;/PathFdR&gt;</w:t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fldSimple w:instr=" NUMPAGES  \* MERGEFORMAT ">
      <w:r>
        <w:rPr>
          <w:noProof/>
        </w:rPr>
        <w:t>1</w:t>
      </w:r>
    </w:fldSimple>
    <w:r>
      <w:tab/>
      <w:t>PE</w:t>
    </w:r>
    <w:r w:rsidRPr="00F02621">
      <w:rPr>
        <w:rStyle w:val="HideTWBExt"/>
      </w:rPr>
      <w:t>&lt;NoPE&gt;</w:t>
    </w:r>
    <w:r>
      <w:t>617.980</w:t>
    </w:r>
    <w:r w:rsidRPr="00F02621">
      <w:rPr>
        <w:rStyle w:val="HideTWBExt"/>
      </w:rPr>
      <w:t>&lt;/NoPE&gt;&lt;Version&gt;</w:t>
    </w:r>
    <w:r>
      <w:t>v02-00</w:t>
    </w:r>
    <w:r w:rsidRPr="00F02621">
      <w:rPr>
        <w:rStyle w:val="HideTWBExt"/>
      </w:rPr>
      <w:t>&lt;/Version&gt;</w:t>
    </w:r>
  </w:p>
  <w:p w:rsidR="00C04425" w:rsidRPr="005077D1" w:rsidRDefault="00F02621" w:rsidP="00F02621">
    <w:pPr>
      <w:pStyle w:val="Footer2"/>
    </w:pPr>
    <w:r>
      <w:tab/>
      <w:t>EN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621" w:rsidRDefault="00F02621" w:rsidP="00F02621">
    <w:pPr>
      <w:pStyle w:val="Footer"/>
    </w:pPr>
    <w:r w:rsidRPr="00F02621">
      <w:rPr>
        <w:rStyle w:val="HideTWBExt"/>
      </w:rPr>
      <w:t>&lt;PathFdR&gt;</w:t>
    </w:r>
    <w:r>
      <w:t>RR\1155083EN.docx</w:t>
    </w:r>
    <w:r w:rsidRPr="00F02621">
      <w:rPr>
        <w:rStyle w:val="HideTWBExt"/>
      </w:rPr>
      <w:t>&lt;/PathFdR&gt;</w:t>
    </w:r>
    <w:r>
      <w:tab/>
    </w:r>
    <w:r>
      <w:tab/>
      <w:t>PE</w:t>
    </w:r>
    <w:r w:rsidRPr="00F02621">
      <w:rPr>
        <w:rStyle w:val="HideTWBExt"/>
      </w:rPr>
      <w:t>&lt;NoPE&gt;</w:t>
    </w:r>
    <w:r>
      <w:t>617.980</w:t>
    </w:r>
    <w:r w:rsidRPr="00F02621">
      <w:rPr>
        <w:rStyle w:val="HideTWBExt"/>
      </w:rPr>
      <w:t>&lt;/NoPE&gt;&lt;Version&gt;</w:t>
    </w:r>
    <w:r>
      <w:t>v02-00</w:t>
    </w:r>
    <w:r w:rsidRPr="00F02621">
      <w:rPr>
        <w:rStyle w:val="HideTWBExt"/>
      </w:rPr>
      <w:t>&lt;/Version&gt;</w:t>
    </w:r>
  </w:p>
  <w:p w:rsidR="00C04425" w:rsidRPr="005077D1" w:rsidRDefault="00F02621" w:rsidP="00F02621">
    <w:pPr>
      <w:pStyle w:val="Footer2"/>
      <w:tabs>
        <w:tab w:val="center" w:pos="4535"/>
      </w:tabs>
    </w:pPr>
    <w:r>
      <w:t>EN</w:t>
    </w:r>
    <w:r>
      <w:tab/>
    </w:r>
    <w:r w:rsidRPr="00F02621">
      <w:rPr>
        <w:b w:val="0"/>
        <w:i/>
        <w:color w:val="C0C0C0"/>
        <w:sz w:val="22"/>
      </w:rPr>
      <w:t>United in diversity</w:t>
    </w:r>
    <w:r>
      <w:tab/>
      <w:t>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B22" w:rsidRPr="005077D1" w:rsidRDefault="00DE4B22">
      <w:r w:rsidRPr="005077D1">
        <w:separator/>
      </w:r>
    </w:p>
  </w:footnote>
  <w:footnote w:type="continuationSeparator" w:id="0">
    <w:p w:rsidR="00DE4B22" w:rsidRPr="005077D1" w:rsidRDefault="00DE4B22">
      <w:r w:rsidRPr="005077D1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621" w:rsidRDefault="00F026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621" w:rsidRDefault="00F026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621" w:rsidRDefault="00F026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ERRCOMM" w:val="JURI"/>
    <w:docVar w:name="ERRDATE" w:val="06/06/2018"/>
    <w:docVar w:name="ERRDOCREF" w:val="4"/>
    <w:docVar w:name="ERRDOCUMENT" w:val="1"/>
    <w:docVar w:name="ERRTYPE" w:val="1"/>
    <w:docVar w:name="LastEditedSection" w:val=" 1"/>
    <w:docVar w:name="strDocTypeID" w:val="ER"/>
    <w:docVar w:name="strSubDir" w:val="1155"/>
    <w:docVar w:name="TA_Type" w:val="TA_Erratum"/>
    <w:docVar w:name="TXTAUTHOR" w:val="Kostas Chrysogonos"/>
    <w:docVar w:name="TXTDOCREF" w:val="(2017/2273(INI))"/>
    <w:docVar w:name="TXTERRATUM" w:val="8._x0009_Welcomes the Commission’s decision to respond to infringements promptly, and supports its efforts to resolve implementation problems informally; calls on the Commission to improve the EU Pilot problem-solving system; _x000d_73._x0009_Points out that discrimination practised on the basis of the official language(s) of a Member State in schools and public administration hampers the free movement stipulated in Article 26(2) of the TFEU; calls on the Commission to examine this breach of the internal market;_x000d_74._x0009_Calls on the Commission to effectively monitor the national courts’ fulfilment of their responsibility to seek preliminary rulings by the CJEU, in accordance with Article 267 of the TFEU; calls on the Commission, therefore, to consider establishing a register containing all national court rulings pertaining to the interpretation of EU law where preliminary ruling by the CJEU has not been sought;"/>
    <w:docVar w:name="TXTERRVERSION" w:val="01"/>
    <w:docVar w:name="TXTLANGUE" w:val="EN"/>
    <w:docVar w:name="TXTLANGUEMIN" w:val="en"/>
    <w:docVar w:name="TXTNRA" w:val="0197/2018"/>
    <w:docVar w:name="TXTNRAVERSION" w:val="01"/>
    <w:docVar w:name="TXTNRPE" w:val="617.980"/>
    <w:docVar w:name="TXTPEorAP" w:val="PE"/>
    <w:docVar w:name="TXTROUTE" w:val="RR\1155083EN.docx"/>
    <w:docVar w:name="TXTROUTEFDR" w:val="1155083"/>
    <w:docVar w:name="TXTROUTETYPE" w:val="RR"/>
    <w:docVar w:name="TXTTITLE" w:val="on monitoring the application of EU law 2016"/>
    <w:docVar w:name="TXTVERSION" w:val="02-00"/>
  </w:docVars>
  <w:rsids>
    <w:rsidRoot w:val="00DE4B22"/>
    <w:rsid w:val="000427ED"/>
    <w:rsid w:val="00051161"/>
    <w:rsid w:val="00055703"/>
    <w:rsid w:val="00082280"/>
    <w:rsid w:val="000B0781"/>
    <w:rsid w:val="00115E85"/>
    <w:rsid w:val="00141C4C"/>
    <w:rsid w:val="00231EA7"/>
    <w:rsid w:val="0026678F"/>
    <w:rsid w:val="0027459E"/>
    <w:rsid w:val="003A1478"/>
    <w:rsid w:val="00422BB2"/>
    <w:rsid w:val="004716FE"/>
    <w:rsid w:val="005077D1"/>
    <w:rsid w:val="0062001B"/>
    <w:rsid w:val="006A2838"/>
    <w:rsid w:val="007152AF"/>
    <w:rsid w:val="00815CE5"/>
    <w:rsid w:val="0087709A"/>
    <w:rsid w:val="008B31F4"/>
    <w:rsid w:val="00942D7B"/>
    <w:rsid w:val="00944F17"/>
    <w:rsid w:val="009949CB"/>
    <w:rsid w:val="009E2EDA"/>
    <w:rsid w:val="009E4A8C"/>
    <w:rsid w:val="00A34442"/>
    <w:rsid w:val="00AC6310"/>
    <w:rsid w:val="00B32CC7"/>
    <w:rsid w:val="00B81F78"/>
    <w:rsid w:val="00B85286"/>
    <w:rsid w:val="00B90B7F"/>
    <w:rsid w:val="00BD01E1"/>
    <w:rsid w:val="00C04425"/>
    <w:rsid w:val="00C32AC7"/>
    <w:rsid w:val="00C37DE1"/>
    <w:rsid w:val="00C511E4"/>
    <w:rsid w:val="00D02C73"/>
    <w:rsid w:val="00D13A2E"/>
    <w:rsid w:val="00D31746"/>
    <w:rsid w:val="00D65833"/>
    <w:rsid w:val="00DC4160"/>
    <w:rsid w:val="00DE4B22"/>
    <w:rsid w:val="00E517A4"/>
    <w:rsid w:val="00E57F50"/>
    <w:rsid w:val="00EC5E57"/>
    <w:rsid w:val="00EC76F1"/>
    <w:rsid w:val="00EF03A3"/>
    <w:rsid w:val="00EF4155"/>
    <w:rsid w:val="00F02621"/>
    <w:rsid w:val="00F12B08"/>
    <w:rsid w:val="00F27170"/>
    <w:rsid w:val="00F36373"/>
    <w:rsid w:val="00F36F33"/>
    <w:rsid w:val="00FC7D10"/>
    <w:rsid w:val="00FE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687D0-6676-4D28-BA0E-0E0694DD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bidi="ar-S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12a12b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12"/>
    <w:next w:val="Normal12"/>
    <w:autoRedefine/>
    <w:semiHidden/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NormalBold">
    <w:name w:val="NormalBold"/>
    <w:basedOn w:val="Normal"/>
    <w:rPr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Italic">
    <w:name w:val="Normal12Italic"/>
    <w:basedOn w:val="Normal"/>
    <w:rsid w:val="0026678F"/>
    <w:pPr>
      <w:spacing w:before="240"/>
    </w:pPr>
    <w:rPr>
      <w:i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Sessiondoc">
    <w:name w:val="Sessiondoc"/>
    <w:basedOn w:val="Normal"/>
    <w:rsid w:val="008B31F4"/>
    <w:pPr>
      <w:spacing w:before="240" w:after="600"/>
      <w:jc w:val="center"/>
    </w:pPr>
    <w:rPr>
      <w:i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DocType">
    <w:name w:val="DocType"/>
    <w:basedOn w:val="Normal12"/>
    <w:next w:val="Normal12Centre"/>
    <w:rsid w:val="008B31F4"/>
    <w:pPr>
      <w:spacing w:after="480"/>
      <w:jc w:val="center"/>
    </w:pPr>
    <w:rPr>
      <w:rFonts w:ascii="Arial" w:hAnsi="Arial"/>
      <w:b/>
      <w:sz w:val="48"/>
    </w:rPr>
  </w:style>
  <w:style w:type="paragraph" w:customStyle="1" w:styleId="Normal12Centre">
    <w:name w:val="Normal12Centre"/>
    <w:basedOn w:val="Normal12"/>
    <w:pPr>
      <w:jc w:val="center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Tab">
    <w:name w:val="Normal12Tab"/>
    <w:basedOn w:val="Normal12"/>
    <w:rsid w:val="00D13A2E"/>
    <w:pPr>
      <w:tabs>
        <w:tab w:val="left" w:pos="567"/>
      </w:tabs>
    </w:pPr>
  </w:style>
  <w:style w:type="paragraph" w:customStyle="1" w:styleId="ZDateAdd">
    <w:name w:val="ZDateAdd"/>
    <w:basedOn w:val="Normal"/>
    <w:next w:val="Normal"/>
    <w:rsid w:val="008B31F4"/>
    <w:pPr>
      <w:tabs>
        <w:tab w:val="right" w:pos="9072"/>
      </w:tabs>
      <w:spacing w:after="24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NormalCentre">
    <w:name w:val="NormalCentre"/>
    <w:basedOn w:val="Normal"/>
    <w:next w:val="Normal12Centre"/>
    <w:rsid w:val="00051161"/>
    <w:pPr>
      <w:jc w:val="center"/>
    </w:pPr>
  </w:style>
  <w:style w:type="paragraph" w:customStyle="1" w:styleId="Normal12a12bCentre">
    <w:name w:val="Normal12a12bCentre"/>
    <w:basedOn w:val="NormalCentre"/>
    <w:rsid w:val="00D02C73"/>
    <w:pPr>
      <w:spacing w:before="240" w:after="240"/>
    </w:pPr>
  </w:style>
  <w:style w:type="paragraph" w:customStyle="1" w:styleId="Normal12a12bBold">
    <w:name w:val="Normal12a12bBold"/>
    <w:basedOn w:val="NormalBold"/>
    <w:rsid w:val="00EC5E57"/>
    <w:pPr>
      <w:spacing w:before="240" w:after="240"/>
    </w:pPr>
  </w:style>
  <w:style w:type="table" w:styleId="TableGrid">
    <w:name w:val="Table Grid"/>
    <w:basedOn w:val="TableNormal"/>
    <w:rsid w:val="00D65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Committee">
    <w:name w:val="ZCommittee"/>
    <w:basedOn w:val="Normal"/>
    <w:next w:val="Normal"/>
    <w:rsid w:val="00D65833"/>
    <w:pPr>
      <w:jc w:val="center"/>
    </w:pPr>
    <w:rPr>
      <w:rFonts w:ascii="Arial" w:hAnsi="Arial" w:cs="Arial"/>
      <w:i/>
      <w:sz w:val="22"/>
      <w:szCs w:val="22"/>
      <w:lang w:val="fr-FR"/>
    </w:rPr>
  </w:style>
  <w:style w:type="paragraph" w:customStyle="1" w:styleId="LineTop">
    <w:name w:val="LineTop"/>
    <w:basedOn w:val="Normal"/>
    <w:next w:val="ZCommittee"/>
    <w:rsid w:val="00D65833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D65833"/>
    <w:pPr>
      <w:pBdr>
        <w:bottom w:val="single" w:sz="4" w:space="1" w:color="auto"/>
      </w:pBdr>
      <w:spacing w:after="600"/>
      <w:jc w:val="center"/>
    </w:pPr>
    <w:rPr>
      <w:rFonts w:ascii="Arial" w:hAnsi="Arial"/>
      <w:sz w:val="16"/>
      <w:szCs w:val="16"/>
    </w:rPr>
  </w:style>
  <w:style w:type="paragraph" w:customStyle="1" w:styleId="EPName">
    <w:name w:val="EPName"/>
    <w:basedOn w:val="Normal"/>
    <w:rsid w:val="009949CB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9949CB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9949CB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3A656768.dotm</Template>
  <TotalTime>0</TotalTime>
  <Pages>1</Pages>
  <Words>208</Words>
  <Characters>1225</Characters>
  <Application>Microsoft Office Word</Application>
  <DocSecurity>0</DocSecurity>
  <Lines>36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</vt:lpstr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</dc:title>
  <dc:subject/>
  <dc:creator>CHRISTOFOROU Nikolaos</dc:creator>
  <cp:keywords/>
  <dc:description/>
  <cp:lastModifiedBy>CHRISTOFOROU Nikolaos</cp:lastModifiedBy>
  <cp:revision>2</cp:revision>
  <cp:lastPrinted>2005-10-13T14:57:00Z</cp:lastPrinted>
  <dcterms:created xsi:type="dcterms:W3CDTF">2018-06-06T09:46:00Z</dcterms:created>
  <dcterms:modified xsi:type="dcterms:W3CDTF">2018-06-06T09:46:00Z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EN</vt:lpwstr>
  </property>
  <property fmtid="{D5CDD505-2E9C-101B-9397-08002B2CF9AE}" pid="3" name="&lt;Model&gt;">
    <vt:lpwstr>ER</vt:lpwstr>
  </property>
  <property fmtid="{D5CDD505-2E9C-101B-9397-08002B2CF9AE}" pid="4" name="&lt;Type&gt;">
    <vt:lpwstr>RR</vt:lpwstr>
  </property>
  <property fmtid="{D5CDD505-2E9C-101B-9397-08002B2CF9AE}" pid="5" name="PE number">
    <vt:lpwstr>617.980</vt:lpwstr>
  </property>
  <property fmtid="{D5CDD505-2E9C-101B-9397-08002B2CF9AE}" pid="6" name="Created with">
    <vt:lpwstr>9.3.0 Build [20180227]</vt:lpwstr>
  </property>
  <property fmtid="{D5CDD505-2E9C-101B-9397-08002B2CF9AE}" pid="7" name="LastEdited with">
    <vt:lpwstr>9.3.0 Build [20180227]</vt:lpwstr>
  </property>
  <property fmtid="{D5CDD505-2E9C-101B-9397-08002B2CF9AE}" pid="8" name="&lt;FdR&gt;">
    <vt:lpwstr>1155083</vt:lpwstr>
  </property>
  <property fmtid="{D5CDD505-2E9C-101B-9397-08002B2CF9AE}" pid="9" name="&lt;ModelCod&gt;">
    <vt:lpwstr>NONE</vt:lpwstr>
  </property>
  <property fmtid="{D5CDD505-2E9C-101B-9397-08002B2CF9AE}" pid="10" name="&lt;ModelTra&gt;">
    <vt:lpwstr>NONE</vt:lpwstr>
  </property>
  <property fmtid="{D5CDD505-2E9C-101B-9397-08002B2CF9AE}" pid="11" name="FooterPath">
    <vt:lpwstr>RR\1155083EN.docx</vt:lpwstr>
  </property>
</Properties>
</file>