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F45D0B" w:rsidRDefault="00F12D76" w:rsidP="00C86866">
      <w:pPr>
        <w:pStyle w:val="ZDateAM"/>
      </w:pPr>
      <w:bookmarkStart w:id="0" w:name="_GoBack"/>
      <w:bookmarkEnd w:id="0"/>
      <w:r w:rsidRPr="00F45D0B">
        <w:rPr>
          <w:rStyle w:val="HideTWBExt"/>
          <w:noProof w:val="0"/>
        </w:rPr>
        <w:t>&lt;RepeatBlock-Amend&gt;</w:t>
      </w:r>
      <w:bookmarkStart w:id="1" w:name="restart"/>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261</w:t>
      </w:r>
      <w:r w:rsidRPr="00F45D0B">
        <w:rPr>
          <w:rStyle w:val="HideTWBExt"/>
          <w:noProof w:val="0"/>
        </w:rPr>
        <w:t>&lt;/NumAm&gt;</w:t>
      </w:r>
    </w:p>
    <w:p w:rsidR="001B07B8" w:rsidRPr="00F45D0B" w:rsidRDefault="0055013F" w:rsidP="001B07B8">
      <w:pPr>
        <w:pStyle w:val="AMNumberTabs"/>
      </w:pPr>
      <w:r w:rsidRPr="00F45D0B">
        <w:t>Predlog spremembe</w:t>
      </w:r>
      <w:r w:rsidR="00B44F0B" w:rsidRPr="00F45D0B">
        <w:tab/>
      </w:r>
      <w:r w:rsidR="00B44F0B" w:rsidRPr="00F45D0B">
        <w:tab/>
      </w:r>
      <w:r w:rsidR="00B44F0B" w:rsidRPr="00F45D0B">
        <w:rPr>
          <w:rStyle w:val="HideTWBExt"/>
          <w:b w:val="0"/>
          <w:noProof w:val="0"/>
        </w:rPr>
        <w:t>&lt;NumAm&gt;</w:t>
      </w:r>
      <w:r w:rsidR="00B44F0B" w:rsidRPr="00F45D0B">
        <w:t>261</w:t>
      </w:r>
      <w:r w:rsidR="00B44F0B" w:rsidRPr="00F45D0B">
        <w:rPr>
          <w:rStyle w:val="HideTWBExt"/>
          <w:b w:val="0"/>
          <w:noProof w:val="0"/>
        </w:rPr>
        <w:t>&lt;/NumAm&gt;</w:t>
      </w:r>
    </w:p>
    <w:p w:rsidR="005C608A" w:rsidRPr="00F45D0B" w:rsidRDefault="00386E87" w:rsidP="005C608A">
      <w:pPr>
        <w:pStyle w:val="NormalBold"/>
      </w:pPr>
      <w:r w:rsidRPr="00F45D0B">
        <w:rPr>
          <w:rStyle w:val="HideTWBExt"/>
          <w:b w:val="0"/>
          <w:noProof w:val="0"/>
        </w:rPr>
        <w:t>&lt;RepeatBlock-By&gt;</w:t>
      </w:r>
      <w:bookmarkStart w:id="2" w:name="By"/>
      <w:r w:rsidRPr="00F45D0B">
        <w:rPr>
          <w:rStyle w:val="HideTWBExt"/>
          <w:b w:val="0"/>
          <w:noProof w:val="0"/>
        </w:rPr>
        <w:t>&lt;By&gt;&lt;Members&gt;</w:t>
      </w:r>
      <w:r w:rsidRPr="00F45D0B">
        <w:t>Kosma Złotowski, Roberts Zīle</w:t>
      </w:r>
      <w:r w:rsidRPr="00F45D0B">
        <w:rPr>
          <w:rStyle w:val="HideTWBExt"/>
          <w:b w:val="0"/>
          <w:noProof w:val="0"/>
        </w:rPr>
        <w:t>&lt;/Members&gt;</w:t>
      </w:r>
    </w:p>
    <w:p w:rsidR="006B399D" w:rsidRPr="00F45D0B" w:rsidRDefault="00F12D76" w:rsidP="006B399D">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014F7" w:rsidRPr="00F45D0B" w:rsidRDefault="005A5D3A" w:rsidP="006014F7">
      <w:r w:rsidRPr="00F45D0B">
        <w:rPr>
          <w:rStyle w:val="HideTWBExt"/>
          <w:noProof w:val="0"/>
        </w:rPr>
        <w:t>&lt;/By&gt;</w:t>
      </w:r>
      <w:bookmarkEnd w:id="2"/>
      <w:r w:rsidRPr="00F45D0B">
        <w:rPr>
          <w:rStyle w:val="HideTWBExt"/>
          <w:noProof w:val="0"/>
        </w:rPr>
        <w:t>&lt;/RepeatBlock-By&gt;</w:t>
      </w:r>
    </w:p>
    <w:p w:rsidR="00F12D76" w:rsidRPr="00F45D0B" w:rsidRDefault="00F12D76">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F12D76" w:rsidRPr="00F45D0B" w:rsidRDefault="00F12D76" w:rsidP="00455F4D">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F12D76" w:rsidRPr="00F45D0B" w:rsidRDefault="00F12D76" w:rsidP="008F4458">
      <w:r w:rsidRPr="00F45D0B">
        <w:rPr>
          <w:rStyle w:val="HideTWBExt"/>
          <w:noProof w:val="0"/>
        </w:rPr>
        <w:t>&lt;Titre&gt;</w:t>
      </w:r>
      <w:r w:rsidR="00BD77A0">
        <w:t>Prilagoditev razvoju v sektorju cestnega prometa</w:t>
      </w:r>
      <w:r w:rsidRPr="00F45D0B">
        <w:rPr>
          <w:rStyle w:val="HideTWBExt"/>
          <w:noProof w:val="0"/>
        </w:rPr>
        <w:t>&lt;/Titre&gt;</w:t>
      </w:r>
    </w:p>
    <w:p w:rsidR="008F4458" w:rsidRPr="00F45D0B" w:rsidRDefault="008F4458">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8F4458" w:rsidRPr="00F45D0B" w:rsidRDefault="008F4458" w:rsidP="008F4458">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8D2B4B" w:rsidRPr="00F45D0B" w:rsidRDefault="008F4458" w:rsidP="00BD77A0">
      <w:pPr>
        <w:pStyle w:val="NormalBold"/>
      </w:pPr>
      <w:r w:rsidRPr="00F45D0B">
        <w:rPr>
          <w:rStyle w:val="HideTWBExt"/>
          <w:b w:val="0"/>
          <w:noProof w:val="0"/>
        </w:rPr>
        <w:t>&lt;Article&gt;</w:t>
      </w:r>
      <w:r w:rsidR="0055013F" w:rsidRPr="00F45D0B">
        <w:t>Uvodna izjava</w:t>
      </w:r>
      <w:r w:rsidRPr="00F45D0B">
        <w:t xml:space="preserve"> 1</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F45D0B" w:rsidTr="008F4458">
        <w:trPr>
          <w:jc w:val="center"/>
        </w:trPr>
        <w:tc>
          <w:tcPr>
            <w:tcW w:w="9752" w:type="dxa"/>
            <w:gridSpan w:val="2"/>
          </w:tcPr>
          <w:p w:rsidR="008F4458" w:rsidRPr="00F45D0B" w:rsidRDefault="008F4458" w:rsidP="002F4509">
            <w:pPr>
              <w:keepNext/>
            </w:pPr>
          </w:p>
        </w:tc>
      </w:tr>
      <w:tr w:rsidR="008F4458" w:rsidRPr="00F45D0B" w:rsidTr="008F4458">
        <w:trPr>
          <w:jc w:val="center"/>
        </w:trPr>
        <w:tc>
          <w:tcPr>
            <w:tcW w:w="4876" w:type="dxa"/>
          </w:tcPr>
          <w:p w:rsidR="008F4458" w:rsidRPr="00F45D0B" w:rsidRDefault="0055013F" w:rsidP="002F4509">
            <w:pPr>
              <w:pStyle w:val="ColumnHeading"/>
              <w:keepNext/>
            </w:pPr>
            <w:r w:rsidRPr="00F45D0B">
              <w:t>Besedilo, ki ga predlaga Komisija</w:t>
            </w:r>
          </w:p>
        </w:tc>
        <w:tc>
          <w:tcPr>
            <w:tcW w:w="4876" w:type="dxa"/>
          </w:tcPr>
          <w:p w:rsidR="008F4458" w:rsidRPr="00F45D0B" w:rsidRDefault="0055013F" w:rsidP="002F4509">
            <w:pPr>
              <w:pStyle w:val="ColumnHeading"/>
              <w:keepNext/>
            </w:pPr>
            <w:r w:rsidRPr="00F45D0B">
              <w:t>Predlog spremembe</w:t>
            </w:r>
          </w:p>
        </w:tc>
      </w:tr>
      <w:tr w:rsidR="00665027" w:rsidRPr="00F45D0B" w:rsidTr="008F4458">
        <w:trPr>
          <w:jc w:val="center"/>
        </w:trPr>
        <w:tc>
          <w:tcPr>
            <w:tcW w:w="4876" w:type="dxa"/>
          </w:tcPr>
          <w:p w:rsidR="00665027" w:rsidRPr="00F45D0B" w:rsidRDefault="00665027" w:rsidP="00665027">
            <w:pPr>
              <w:pStyle w:val="Normal6"/>
              <w:rPr>
                <w:noProof w:val="0"/>
              </w:rPr>
            </w:pPr>
            <w:r w:rsidRPr="00F45D0B">
              <w:rPr>
                <w:noProof w:val="0"/>
              </w:rPr>
              <w:t>(1)</w:t>
            </w:r>
            <w:r w:rsidRPr="00F45D0B">
              <w:rPr>
                <w:noProof w:val="0"/>
              </w:rPr>
              <w:tab/>
              <w:t>Izkušnje z izvajanjem uredb (ES) št. 1071/2009</w:t>
            </w:r>
            <w:r w:rsidRPr="00F45D0B">
              <w:rPr>
                <w:noProof w:val="0"/>
                <w:vertAlign w:val="superscript"/>
              </w:rPr>
              <w:t>18</w:t>
            </w:r>
            <w:r w:rsidRPr="00F45D0B">
              <w:rPr>
                <w:noProof w:val="0"/>
              </w:rPr>
              <w:t xml:space="preserve"> in (ES) št. 1072/2009</w:t>
            </w:r>
            <w:r w:rsidRPr="00F45D0B">
              <w:rPr>
                <w:noProof w:val="0"/>
                <w:vertAlign w:val="superscript"/>
              </w:rPr>
              <w:t>19</w:t>
            </w:r>
            <w:r w:rsidRPr="00F45D0B">
              <w:rPr>
                <w:noProof w:val="0"/>
              </w:rPr>
              <w:t xml:space="preserve"> so pokazale, da </w:t>
            </w:r>
            <w:r w:rsidRPr="00F45D0B">
              <w:rPr>
                <w:b/>
                <w:i/>
                <w:noProof w:val="0"/>
              </w:rPr>
              <w:t xml:space="preserve">je mogoče </w:t>
            </w:r>
            <w:r w:rsidRPr="00F45D0B">
              <w:rPr>
                <w:noProof w:val="0"/>
              </w:rPr>
              <w:t xml:space="preserve">pravila iz navedenih uredb </w:t>
            </w:r>
            <w:r w:rsidRPr="00F45D0B">
              <w:rPr>
                <w:b/>
                <w:i/>
                <w:noProof w:val="0"/>
              </w:rPr>
              <w:t>v marsičem še izboljšati</w:t>
            </w:r>
            <w:r w:rsidRPr="00F45D0B">
              <w:rPr>
                <w:noProof w:val="0"/>
              </w:rPr>
              <w:t>.</w:t>
            </w:r>
          </w:p>
        </w:tc>
        <w:tc>
          <w:tcPr>
            <w:tcW w:w="4876" w:type="dxa"/>
          </w:tcPr>
          <w:p w:rsidR="00665027" w:rsidRPr="00F45D0B" w:rsidRDefault="00665027" w:rsidP="00665027">
            <w:pPr>
              <w:pStyle w:val="Normal6"/>
              <w:rPr>
                <w:noProof w:val="0"/>
                <w:szCs w:val="24"/>
              </w:rPr>
            </w:pPr>
            <w:r w:rsidRPr="00F45D0B">
              <w:rPr>
                <w:noProof w:val="0"/>
              </w:rPr>
              <w:t>(1)</w:t>
            </w:r>
            <w:r w:rsidRPr="00F45D0B">
              <w:rPr>
                <w:noProof w:val="0"/>
              </w:rPr>
              <w:tab/>
              <w:t>Izkušnje z izvajanjem uredb (ES) št. 1071/2009</w:t>
            </w:r>
            <w:r w:rsidRPr="00F45D0B">
              <w:rPr>
                <w:noProof w:val="0"/>
                <w:vertAlign w:val="superscript"/>
              </w:rPr>
              <w:t>18</w:t>
            </w:r>
            <w:r w:rsidRPr="00F45D0B">
              <w:rPr>
                <w:noProof w:val="0"/>
              </w:rPr>
              <w:t xml:space="preserve"> in (ES) št. 1072/2009</w:t>
            </w:r>
            <w:r w:rsidRPr="00F45D0B">
              <w:rPr>
                <w:noProof w:val="0"/>
                <w:vertAlign w:val="superscript"/>
              </w:rPr>
              <w:t>19</w:t>
            </w:r>
            <w:r w:rsidRPr="00F45D0B">
              <w:rPr>
                <w:noProof w:val="0"/>
              </w:rPr>
              <w:t xml:space="preserve"> so pokazale, da pravila iz navedenih uredb </w:t>
            </w:r>
            <w:r w:rsidRPr="00F45D0B">
              <w:rPr>
                <w:b/>
                <w:i/>
                <w:noProof w:val="0"/>
              </w:rPr>
              <w:t>zahtevajo nadaljnje, okrepljeno izvrševanje</w:t>
            </w:r>
            <w:r w:rsidRPr="00F45D0B">
              <w:rPr>
                <w:noProof w:val="0"/>
              </w:rPr>
              <w:t>.</w:t>
            </w:r>
          </w:p>
        </w:tc>
      </w:tr>
      <w:tr w:rsidR="00665027" w:rsidRPr="00F45D0B" w:rsidTr="008F4458">
        <w:trPr>
          <w:jc w:val="center"/>
        </w:trPr>
        <w:tc>
          <w:tcPr>
            <w:tcW w:w="4876" w:type="dxa"/>
          </w:tcPr>
          <w:p w:rsidR="00665027" w:rsidRPr="00F45D0B" w:rsidRDefault="00665027" w:rsidP="00665027">
            <w:pPr>
              <w:pStyle w:val="Normal6"/>
              <w:rPr>
                <w:noProof w:val="0"/>
              </w:rPr>
            </w:pPr>
            <w:r w:rsidRPr="00F45D0B">
              <w:rPr>
                <w:noProof w:val="0"/>
              </w:rPr>
              <w:t>__________________</w:t>
            </w:r>
          </w:p>
        </w:tc>
        <w:tc>
          <w:tcPr>
            <w:tcW w:w="4876" w:type="dxa"/>
          </w:tcPr>
          <w:p w:rsidR="00665027" w:rsidRPr="00F45D0B" w:rsidRDefault="00665027" w:rsidP="00665027">
            <w:pPr>
              <w:pStyle w:val="Normal6"/>
              <w:rPr>
                <w:noProof w:val="0"/>
                <w:szCs w:val="24"/>
              </w:rPr>
            </w:pPr>
            <w:r w:rsidRPr="00F45D0B">
              <w:rPr>
                <w:noProof w:val="0"/>
              </w:rPr>
              <w:t>__________________</w:t>
            </w:r>
          </w:p>
        </w:tc>
      </w:tr>
      <w:tr w:rsidR="00665027" w:rsidRPr="00F45D0B" w:rsidTr="008F4458">
        <w:trPr>
          <w:jc w:val="center"/>
        </w:trPr>
        <w:tc>
          <w:tcPr>
            <w:tcW w:w="4876" w:type="dxa"/>
          </w:tcPr>
          <w:p w:rsidR="00665027" w:rsidRPr="00F45D0B" w:rsidRDefault="00665027" w:rsidP="00665027">
            <w:pPr>
              <w:pStyle w:val="Normal6"/>
              <w:rPr>
                <w:noProof w:val="0"/>
              </w:rPr>
            </w:pPr>
            <w:r w:rsidRPr="00F45D0B">
              <w:rPr>
                <w:noProof w:val="0"/>
                <w:vertAlign w:val="superscript"/>
              </w:rPr>
              <w:t>18</w:t>
            </w:r>
            <w:r w:rsidRPr="00F45D0B">
              <w:rPr>
                <w:noProof w:val="0"/>
              </w:rPr>
              <w:t xml:space="preserve"> Uredba (ES) št. 1071/2009 o skupnih pravilih glede pogojev za opravljanje dejavnosti cestnega prevoznika in o razveljavitvi Direktive Sveta 96/26/ES (UL L 300, 14.11.2009, str. 51).</w:t>
            </w:r>
          </w:p>
        </w:tc>
        <w:tc>
          <w:tcPr>
            <w:tcW w:w="4876" w:type="dxa"/>
          </w:tcPr>
          <w:p w:rsidR="00665027" w:rsidRPr="00F45D0B" w:rsidRDefault="00665027" w:rsidP="00665027">
            <w:pPr>
              <w:pStyle w:val="Normal6"/>
              <w:rPr>
                <w:noProof w:val="0"/>
                <w:szCs w:val="24"/>
              </w:rPr>
            </w:pPr>
            <w:r w:rsidRPr="00F45D0B">
              <w:rPr>
                <w:noProof w:val="0"/>
                <w:vertAlign w:val="superscript"/>
              </w:rPr>
              <w:t>18</w:t>
            </w:r>
            <w:r w:rsidRPr="00F45D0B">
              <w:rPr>
                <w:noProof w:val="0"/>
              </w:rPr>
              <w:t xml:space="preserve"> Uredba (ES) št. 1071/2009 o skupnih pravilih glede pogojev za opravljanje dejavnosti cestnega prevoznika in o razveljavitvi Direktive Sveta 96/26/ES (UL L 300, 14.11.2009, str. 51).</w:t>
            </w:r>
          </w:p>
        </w:tc>
      </w:tr>
      <w:tr w:rsidR="00665027" w:rsidRPr="00F45D0B" w:rsidTr="008F4458">
        <w:trPr>
          <w:jc w:val="center"/>
        </w:trPr>
        <w:tc>
          <w:tcPr>
            <w:tcW w:w="4876" w:type="dxa"/>
          </w:tcPr>
          <w:p w:rsidR="00665027" w:rsidRPr="00F45D0B" w:rsidRDefault="00665027" w:rsidP="00665027">
            <w:pPr>
              <w:pStyle w:val="Normal6"/>
              <w:rPr>
                <w:noProof w:val="0"/>
              </w:rPr>
            </w:pPr>
            <w:r w:rsidRPr="00F45D0B">
              <w:rPr>
                <w:noProof w:val="0"/>
                <w:vertAlign w:val="superscript"/>
              </w:rPr>
              <w:t>19</w:t>
            </w:r>
            <w:r w:rsidRPr="00F45D0B">
              <w:rPr>
                <w:noProof w:val="0"/>
              </w:rPr>
              <w:t xml:space="preserve"> Uredba (ES) št. 1072/2009 o skupnih pravilih za dostop do trga mednarodnega cestnega prevoza blaga (UL L 300, 14.11.2009, str. 72).</w:t>
            </w:r>
          </w:p>
        </w:tc>
        <w:tc>
          <w:tcPr>
            <w:tcW w:w="4876" w:type="dxa"/>
          </w:tcPr>
          <w:p w:rsidR="00665027" w:rsidRPr="00F45D0B" w:rsidRDefault="00665027" w:rsidP="00665027">
            <w:pPr>
              <w:pStyle w:val="Normal6"/>
              <w:rPr>
                <w:noProof w:val="0"/>
                <w:szCs w:val="24"/>
              </w:rPr>
            </w:pPr>
            <w:r w:rsidRPr="00F45D0B">
              <w:rPr>
                <w:noProof w:val="0"/>
                <w:vertAlign w:val="superscript"/>
              </w:rPr>
              <w:t>19</w:t>
            </w:r>
            <w:r w:rsidRPr="00F45D0B">
              <w:rPr>
                <w:noProof w:val="0"/>
              </w:rPr>
              <w:t xml:space="preserve"> Uredba (ES) št. 1072/2009 o skupnih pravilih za dostop do trga mednarodnega cestnega prevoza blaga (UL L 300, 14.11.2009, str. 72).</w:t>
            </w:r>
          </w:p>
        </w:tc>
      </w:tr>
    </w:tbl>
    <w:p w:rsidR="008F4458" w:rsidRPr="00F45D0B" w:rsidRDefault="008F4458" w:rsidP="008B7BF3">
      <w:pPr>
        <w:pStyle w:val="Olang"/>
      </w:pPr>
      <w:r w:rsidRPr="00F45D0B">
        <w:t xml:space="preserve">Or. </w:t>
      </w:r>
      <w:r w:rsidRPr="00F45D0B">
        <w:rPr>
          <w:rStyle w:val="HideTWBExt"/>
          <w:noProof w:val="0"/>
        </w:rPr>
        <w:t>&lt;Original&gt;</w:t>
      </w:r>
      <w:r w:rsidR="006F6DE3" w:rsidRPr="00F45D0B">
        <w:rPr>
          <w:rStyle w:val="HideTWBInt"/>
        </w:rPr>
        <w:t>{EN}</w:t>
      </w:r>
      <w:r w:rsidR="006F6DE3" w:rsidRPr="00F45D0B">
        <w:t>en</w:t>
      </w:r>
      <w:r w:rsidRPr="00F45D0B">
        <w:rPr>
          <w:rStyle w:val="HideTWBExt"/>
          <w:noProof w:val="0"/>
        </w:rPr>
        <w:t>&lt;/Original&gt;</w:t>
      </w:r>
    </w:p>
    <w:p w:rsidR="00F12D76" w:rsidRPr="00F45D0B" w:rsidRDefault="00F12D76">
      <w:pPr>
        <w:sectPr w:rsidR="00F12D76" w:rsidRPr="00F45D0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F45D0B" w:rsidRDefault="00F12D76">
      <w:r w:rsidRPr="00F45D0B">
        <w:rPr>
          <w:rStyle w:val="HideTWBExt"/>
          <w:noProof w:val="0"/>
        </w:rPr>
        <w:lastRenderedPageBreak/>
        <w:t>&lt;/Amend&gt;</w:t>
      </w:r>
      <w:bookmarkEnd w:id="1"/>
    </w:p>
    <w:p w:rsidR="006F6DE3" w:rsidRPr="00F45D0B" w:rsidRDefault="006F6DE3" w:rsidP="001D01D9">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262</w:t>
      </w:r>
      <w:r w:rsidRPr="00F45D0B">
        <w:rPr>
          <w:rStyle w:val="HideTWBExt"/>
          <w:noProof w:val="0"/>
        </w:rPr>
        <w:t>&lt;/NumAm&gt;</w:t>
      </w:r>
    </w:p>
    <w:p w:rsidR="006F6DE3" w:rsidRPr="00F45D0B" w:rsidRDefault="0055013F" w:rsidP="001D01D9">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262</w:t>
      </w:r>
      <w:r w:rsidR="006F6DE3" w:rsidRPr="00F45D0B">
        <w:rPr>
          <w:rStyle w:val="HideTWBExt"/>
          <w:b w:val="0"/>
          <w:noProof w:val="0"/>
        </w:rPr>
        <w:t>&lt;/NumAm&gt;</w:t>
      </w:r>
    </w:p>
    <w:p w:rsidR="006F6DE3" w:rsidRPr="00F45D0B" w:rsidRDefault="006F6DE3" w:rsidP="001D01D9">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1D01D9">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1D01D9">
      <w:r w:rsidRPr="00F45D0B">
        <w:rPr>
          <w:rStyle w:val="HideTWBExt"/>
          <w:noProof w:val="0"/>
        </w:rPr>
        <w:t>&lt;/By&gt;&lt;/RepeatBlock-By&gt;</w:t>
      </w:r>
    </w:p>
    <w:p w:rsidR="006F6DE3" w:rsidRPr="00F45D0B" w:rsidRDefault="006F6DE3" w:rsidP="001D01D9">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1D01D9">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1D01D9">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1D01D9">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1D01D9">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3</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8F4458">
        <w:trPr>
          <w:jc w:val="center"/>
        </w:trPr>
        <w:tc>
          <w:tcPr>
            <w:tcW w:w="9752" w:type="dxa"/>
            <w:gridSpan w:val="2"/>
          </w:tcPr>
          <w:p w:rsidR="006F6DE3" w:rsidRPr="00F45D0B" w:rsidRDefault="006F6DE3" w:rsidP="002F4509">
            <w:pPr>
              <w:keepNext/>
            </w:pPr>
          </w:p>
        </w:tc>
      </w:tr>
      <w:tr w:rsidR="006F6DE3" w:rsidRPr="00F45D0B" w:rsidTr="008F4458">
        <w:trPr>
          <w:jc w:val="center"/>
        </w:trPr>
        <w:tc>
          <w:tcPr>
            <w:tcW w:w="4876" w:type="dxa"/>
          </w:tcPr>
          <w:p w:rsidR="006F6DE3" w:rsidRPr="00F45D0B" w:rsidRDefault="0055013F" w:rsidP="002F4509">
            <w:pPr>
              <w:pStyle w:val="ColumnHeading"/>
              <w:keepNext/>
            </w:pPr>
            <w:r w:rsidRPr="00F45D0B">
              <w:t>Besedilo, ki ga predlaga Komisija</w:t>
            </w:r>
          </w:p>
        </w:tc>
        <w:tc>
          <w:tcPr>
            <w:tcW w:w="4876" w:type="dxa"/>
          </w:tcPr>
          <w:p w:rsidR="006F6DE3" w:rsidRPr="00F45D0B" w:rsidRDefault="0055013F" w:rsidP="002F4509">
            <w:pPr>
              <w:pStyle w:val="ColumnHeading"/>
              <w:keepNext/>
            </w:pPr>
            <w:r w:rsidRPr="00F45D0B">
              <w:t>Predlog spremembe</w:t>
            </w:r>
          </w:p>
        </w:tc>
      </w:tr>
      <w:tr w:rsidR="00665027" w:rsidRPr="00F45D0B" w:rsidTr="008F4458">
        <w:trPr>
          <w:jc w:val="center"/>
        </w:trPr>
        <w:tc>
          <w:tcPr>
            <w:tcW w:w="4876" w:type="dxa"/>
          </w:tcPr>
          <w:p w:rsidR="00665027" w:rsidRPr="00F45D0B" w:rsidRDefault="00665027" w:rsidP="00665027">
            <w:pPr>
              <w:pStyle w:val="Normal6"/>
              <w:rPr>
                <w:noProof w:val="0"/>
              </w:rPr>
            </w:pPr>
            <w:r w:rsidRPr="00F45D0B">
              <w:rPr>
                <w:noProof w:val="0"/>
              </w:rPr>
              <w:t>(3)</w:t>
            </w:r>
            <w:r w:rsidRPr="00F45D0B">
              <w:rPr>
                <w:noProof w:val="0"/>
              </w:rPr>
              <w:tab/>
              <w:t xml:space="preserve">Trenutno lahko države članice za začetek opravljanja dejavnosti cestnega prevoznika določijo še druge zahteve poleg tistih iz Uredbe (ES) št. 1071/2009. Ta možnost se ni izkazala za nujno potrebno in je povzročila razlike v zvezi z začetkom opravljanja </w:t>
            </w:r>
            <w:r w:rsidRPr="00F45D0B">
              <w:rPr>
                <w:b/>
                <w:i/>
                <w:noProof w:val="0"/>
              </w:rPr>
              <w:t>takih</w:t>
            </w:r>
            <w:r w:rsidRPr="00F45D0B">
              <w:rPr>
                <w:noProof w:val="0"/>
              </w:rPr>
              <w:t xml:space="preserve"> dejavnosti. Zato bi jo bilo treba odpraviti.</w:t>
            </w:r>
          </w:p>
        </w:tc>
        <w:tc>
          <w:tcPr>
            <w:tcW w:w="4876" w:type="dxa"/>
          </w:tcPr>
          <w:p w:rsidR="00665027" w:rsidRPr="00F45D0B" w:rsidRDefault="00665027" w:rsidP="00665027">
            <w:pPr>
              <w:pStyle w:val="Normal6"/>
              <w:rPr>
                <w:noProof w:val="0"/>
                <w:szCs w:val="24"/>
              </w:rPr>
            </w:pPr>
            <w:r w:rsidRPr="00F45D0B">
              <w:rPr>
                <w:noProof w:val="0"/>
              </w:rPr>
              <w:t>(3)</w:t>
            </w:r>
            <w:r w:rsidRPr="00F45D0B">
              <w:rPr>
                <w:noProof w:val="0"/>
              </w:rPr>
              <w:tab/>
              <w:t xml:space="preserve">Trenutno lahko države članice za začetek opravljanja dejavnosti cestnega prevoznika določijo še druge zahteve poleg tistih iz Uredbe (ES) št. 1071/2009. Ta možnost se ni izkazala za nujno potrebno in je povzročila razlike v zvezi z začetkom opravljanja </w:t>
            </w:r>
            <w:r w:rsidRPr="00F45D0B">
              <w:rPr>
                <w:b/>
                <w:i/>
                <w:noProof w:val="0"/>
              </w:rPr>
              <w:t>teh</w:t>
            </w:r>
            <w:r w:rsidRPr="00F45D0B">
              <w:rPr>
                <w:noProof w:val="0"/>
              </w:rPr>
              <w:t xml:space="preserve"> dejavnosti</w:t>
            </w:r>
            <w:r w:rsidRPr="00F45D0B">
              <w:rPr>
                <w:b/>
                <w:i/>
                <w:noProof w:val="0"/>
              </w:rPr>
              <w:t xml:space="preserve"> ter omajala temeljna načela, po katerih deluje skupni trg, in svobodo opravljanja storitev</w:t>
            </w:r>
            <w:r w:rsidRPr="00F45D0B">
              <w:rPr>
                <w:noProof w:val="0"/>
              </w:rPr>
              <w:t>. Zato bi jo bilo treba odpraviti.</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1D01D9">
      <w:pPr>
        <w:sectPr w:rsidR="006F6DE3" w:rsidRPr="00F45D0B" w:rsidSect="00CB7395">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1D01D9">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263</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263</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4</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665027" w:rsidP="00665027">
            <w:pPr>
              <w:pStyle w:val="Normal6"/>
              <w:rPr>
                <w:noProof w:val="0"/>
              </w:rPr>
            </w:pPr>
            <w:r w:rsidRPr="00F45D0B">
              <w:rPr>
                <w:noProof w:val="0"/>
              </w:rPr>
              <w:t>(4)</w:t>
            </w:r>
            <w:r w:rsidRPr="00F45D0B">
              <w:rPr>
                <w:noProof w:val="0"/>
              </w:rPr>
              <w:tab/>
            </w:r>
            <w:r w:rsidRPr="00F45D0B">
              <w:rPr>
                <w:b/>
                <w:i/>
                <w:noProof w:val="0"/>
              </w:rPr>
              <w:t>Zagotoviti</w:t>
            </w:r>
            <w:r w:rsidRPr="00F45D0B">
              <w:rPr>
                <w:noProof w:val="0"/>
              </w:rPr>
              <w:t xml:space="preserve"> je treba, da so cestni prevozniki s sedežem v </w:t>
            </w:r>
            <w:r w:rsidRPr="00F45D0B">
              <w:rPr>
                <w:b/>
                <w:i/>
                <w:noProof w:val="0"/>
              </w:rPr>
              <w:t>določeni državi članici</w:t>
            </w:r>
            <w:r w:rsidRPr="00F45D0B">
              <w:rPr>
                <w:noProof w:val="0"/>
              </w:rPr>
              <w:t xml:space="preserve"> tam dejansko in stalno prisotni ter od tam tudi poslujejo. Zato je treba tudi glede na izkušnje pojasniti določbe v zvezi z obstojem dejanskega in stalnega sedeža.</w:t>
            </w:r>
          </w:p>
        </w:tc>
        <w:tc>
          <w:tcPr>
            <w:tcW w:w="4876" w:type="dxa"/>
          </w:tcPr>
          <w:p w:rsidR="00665027" w:rsidRPr="00F45D0B" w:rsidRDefault="00665027" w:rsidP="00665027">
            <w:pPr>
              <w:pStyle w:val="Normal6"/>
              <w:rPr>
                <w:noProof w:val="0"/>
                <w:szCs w:val="24"/>
              </w:rPr>
            </w:pPr>
            <w:r w:rsidRPr="00F45D0B">
              <w:rPr>
                <w:noProof w:val="0"/>
              </w:rPr>
              <w:t>(4)</w:t>
            </w:r>
            <w:r w:rsidRPr="00F45D0B">
              <w:rPr>
                <w:noProof w:val="0"/>
              </w:rPr>
              <w:tab/>
            </w:r>
            <w:r w:rsidRPr="00F45D0B">
              <w:rPr>
                <w:b/>
                <w:i/>
                <w:noProof w:val="0"/>
              </w:rPr>
              <w:t>Da bi onemogočili tako imenovana slamnata podjetja,</w:t>
            </w:r>
            <w:r w:rsidRPr="00F45D0B">
              <w:rPr>
                <w:noProof w:val="0"/>
              </w:rPr>
              <w:t xml:space="preserve"> je treba</w:t>
            </w:r>
            <w:r w:rsidRPr="00F45D0B">
              <w:rPr>
                <w:b/>
                <w:i/>
                <w:noProof w:val="0"/>
              </w:rPr>
              <w:t xml:space="preserve"> zagotoviti</w:t>
            </w:r>
            <w:r w:rsidRPr="00F45D0B">
              <w:rPr>
                <w:noProof w:val="0"/>
              </w:rPr>
              <w:t xml:space="preserve">, da so cestni prevozniki s sedežem v </w:t>
            </w:r>
            <w:r w:rsidRPr="00F45D0B">
              <w:rPr>
                <w:b/>
                <w:i/>
                <w:noProof w:val="0"/>
              </w:rPr>
              <w:t>kateri od držav članic</w:t>
            </w:r>
            <w:r w:rsidRPr="00F45D0B">
              <w:rPr>
                <w:noProof w:val="0"/>
              </w:rPr>
              <w:t xml:space="preserve"> tam dejansko in stalno prisotni ter od tam tudi poslujejo. Zato je treba tudi glede na izkušnje pojasniti določbe v zvezi z obstojem dejanskega in stalnega sedeža.</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pPr>
        <w:sectPr w:rsidR="006F6DE3" w:rsidRPr="00F45D0B" w:rsidSect="00CB7395">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6F6DE3">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264</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264</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6</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665027" w:rsidP="00665027">
            <w:pPr>
              <w:pStyle w:val="Normal6"/>
              <w:rPr>
                <w:noProof w:val="0"/>
              </w:rPr>
            </w:pPr>
            <w:r w:rsidRPr="00F45D0B">
              <w:rPr>
                <w:noProof w:val="0"/>
              </w:rPr>
              <w:t>(6)</w:t>
            </w:r>
            <w:r w:rsidRPr="00F45D0B">
              <w:rPr>
                <w:noProof w:val="0"/>
              </w:rPr>
              <w:tab/>
              <w:t xml:space="preserve">Ker lahko hude kršitve nacionalnih </w:t>
            </w:r>
            <w:r w:rsidRPr="00F45D0B">
              <w:rPr>
                <w:b/>
                <w:i/>
                <w:noProof w:val="0"/>
              </w:rPr>
              <w:t>davčnih</w:t>
            </w:r>
            <w:r w:rsidRPr="00F45D0B">
              <w:rPr>
                <w:noProof w:val="0"/>
              </w:rPr>
              <w:t xml:space="preserve"> pravil bistveno vplivajo na pogoje za pošteno konkurenco na trgu cestnega prevoza blaga, bi jih bilo treba dodati med dejavnike, ki vplivajo na oceno dobrega ugleda.</w:t>
            </w:r>
          </w:p>
        </w:tc>
        <w:tc>
          <w:tcPr>
            <w:tcW w:w="4876" w:type="dxa"/>
          </w:tcPr>
          <w:p w:rsidR="00665027" w:rsidRPr="00BD77A0" w:rsidRDefault="00665027" w:rsidP="00665027">
            <w:pPr>
              <w:pStyle w:val="Normal6"/>
              <w:rPr>
                <w:b/>
                <w:i/>
                <w:noProof w:val="0"/>
              </w:rPr>
            </w:pPr>
            <w:r w:rsidRPr="00F45D0B">
              <w:rPr>
                <w:noProof w:val="0"/>
              </w:rPr>
              <w:t>(6)</w:t>
            </w:r>
            <w:r w:rsidRPr="00F45D0B">
              <w:rPr>
                <w:noProof w:val="0"/>
              </w:rPr>
              <w:tab/>
              <w:t xml:space="preserve">Ker lahko hude kršitve </w:t>
            </w:r>
            <w:r w:rsidRPr="00F45D0B">
              <w:rPr>
                <w:b/>
                <w:i/>
                <w:noProof w:val="0"/>
              </w:rPr>
              <w:t xml:space="preserve">vseh </w:t>
            </w:r>
            <w:r w:rsidRPr="00F45D0B">
              <w:rPr>
                <w:noProof w:val="0"/>
              </w:rPr>
              <w:t>nacionalnih pravil</w:t>
            </w:r>
            <w:r w:rsidRPr="00F45D0B">
              <w:rPr>
                <w:b/>
                <w:i/>
                <w:noProof w:val="0"/>
              </w:rPr>
              <w:t>, ki zadevajo področje cestnega prevoza,</w:t>
            </w:r>
            <w:r w:rsidRPr="00F45D0B">
              <w:rPr>
                <w:noProof w:val="0"/>
              </w:rPr>
              <w:t xml:space="preserve"> bistveno vplivajo na pogoje za pošteno konkurenco na trgu cestnega prevoza blaga, bi jih bilo treba dodati med dejavnike, ki vplivajo na oceno dobrega ugleda.</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pPr>
        <w:sectPr w:rsidR="006F6DE3" w:rsidRPr="00F45D0B" w:rsidSect="00CB7395">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6F6DE3">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265</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265</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7</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665027" w:rsidP="00665027">
            <w:pPr>
              <w:pStyle w:val="Normal6"/>
              <w:rPr>
                <w:noProof w:val="0"/>
              </w:rPr>
            </w:pPr>
            <w:r w:rsidRPr="00F45D0B">
              <w:rPr>
                <w:noProof w:val="0"/>
              </w:rPr>
              <w:t>(7)</w:t>
            </w:r>
            <w:r w:rsidRPr="00F45D0B">
              <w:rPr>
                <w:noProof w:val="0"/>
              </w:rPr>
              <w:tab/>
              <w:t xml:space="preserve">Ker lahko hude kršitve pravil Unije </w:t>
            </w:r>
            <w:r w:rsidRPr="00F45D0B">
              <w:rPr>
                <w:b/>
                <w:i/>
                <w:noProof w:val="0"/>
              </w:rPr>
              <w:t xml:space="preserve">o napotitvi delavcev </w:t>
            </w:r>
            <w:r w:rsidRPr="00F45D0B">
              <w:rPr>
                <w:noProof w:val="0"/>
              </w:rPr>
              <w:t>in prava, ki se uporablja za pogodbene obveznosti, bistveno vplivajo na trg cestnega prevoza blaga in socialno zaščito delavcev, bi jih bilo treba dodati med dejavnike, ki vplivajo na oceno dobrega ugleda.</w:t>
            </w:r>
          </w:p>
        </w:tc>
        <w:tc>
          <w:tcPr>
            <w:tcW w:w="4876" w:type="dxa"/>
          </w:tcPr>
          <w:p w:rsidR="00665027" w:rsidRPr="00F45D0B" w:rsidRDefault="00665027" w:rsidP="00665027">
            <w:pPr>
              <w:pStyle w:val="Normal6"/>
              <w:rPr>
                <w:noProof w:val="0"/>
                <w:szCs w:val="24"/>
              </w:rPr>
            </w:pPr>
            <w:r w:rsidRPr="00F45D0B">
              <w:rPr>
                <w:noProof w:val="0"/>
              </w:rPr>
              <w:t>(7)</w:t>
            </w:r>
            <w:r w:rsidRPr="00F45D0B">
              <w:rPr>
                <w:noProof w:val="0"/>
              </w:rPr>
              <w:tab/>
              <w:t>Ker lahko hude kršitve pravil Unije in prava, ki se uporablja za pogodbene obveznosti, bistveno vplivajo na trg cestnega prevoza blaga in socialno zaščito delavcev, bi jih bilo treba dodati med dejavnike, ki vplivajo na oceno dobrega ugleda.</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pPr>
        <w:sectPr w:rsidR="006F6DE3" w:rsidRPr="00F45D0B" w:rsidSect="00CB7395">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6F6DE3">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266</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266</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8</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665027" w:rsidP="00665027">
            <w:pPr>
              <w:pStyle w:val="Normal6"/>
              <w:rPr>
                <w:noProof w:val="0"/>
              </w:rPr>
            </w:pPr>
            <w:r w:rsidRPr="00F45D0B">
              <w:rPr>
                <w:noProof w:val="0"/>
              </w:rPr>
              <w:t>(8)</w:t>
            </w:r>
            <w:r w:rsidRPr="00F45D0B">
              <w:rPr>
                <w:noProof w:val="0"/>
              </w:rPr>
              <w:tab/>
              <w:t xml:space="preserve">Glede na pomen poštene konkurence na trgu bi bilo treba kršitve pravil Unije, ki zadevajo to vprašanje, upoštevati pri oceni dobrega ugleda upravljavcev prevoza in prevoznih podjetij. Zato bi bilo treba ustrezno pojasniti pooblastilo Komisije, da opredeli težo </w:t>
            </w:r>
            <w:r w:rsidRPr="00F45D0B">
              <w:rPr>
                <w:b/>
                <w:i/>
                <w:noProof w:val="0"/>
              </w:rPr>
              <w:t>zadevnih</w:t>
            </w:r>
            <w:r w:rsidRPr="00F45D0B">
              <w:rPr>
                <w:noProof w:val="0"/>
              </w:rPr>
              <w:t xml:space="preserve"> kršitev.</w:t>
            </w:r>
          </w:p>
        </w:tc>
        <w:tc>
          <w:tcPr>
            <w:tcW w:w="4876" w:type="dxa"/>
          </w:tcPr>
          <w:p w:rsidR="00665027" w:rsidRPr="00F45D0B" w:rsidRDefault="00665027" w:rsidP="00665027">
            <w:pPr>
              <w:pStyle w:val="Normal6"/>
              <w:rPr>
                <w:noProof w:val="0"/>
                <w:szCs w:val="24"/>
              </w:rPr>
            </w:pPr>
            <w:r w:rsidRPr="00F45D0B">
              <w:rPr>
                <w:noProof w:val="0"/>
              </w:rPr>
              <w:t>(8)</w:t>
            </w:r>
            <w:r w:rsidRPr="00F45D0B">
              <w:rPr>
                <w:noProof w:val="0"/>
              </w:rPr>
              <w:tab/>
              <w:t xml:space="preserve">Glede na pomen poštene konkurence na </w:t>
            </w:r>
            <w:r w:rsidRPr="00F45D0B">
              <w:rPr>
                <w:b/>
                <w:i/>
                <w:noProof w:val="0"/>
              </w:rPr>
              <w:t xml:space="preserve">notranjem </w:t>
            </w:r>
            <w:r w:rsidRPr="00F45D0B">
              <w:rPr>
                <w:noProof w:val="0"/>
              </w:rPr>
              <w:t>trgu</w:t>
            </w:r>
            <w:r w:rsidRPr="00F45D0B">
              <w:rPr>
                <w:b/>
                <w:i/>
                <w:noProof w:val="0"/>
              </w:rPr>
              <w:t xml:space="preserve"> EU</w:t>
            </w:r>
            <w:r w:rsidRPr="00F45D0B">
              <w:rPr>
                <w:noProof w:val="0"/>
              </w:rPr>
              <w:t xml:space="preserve"> bi bilo treba kršitve pravil Unije, ki zadevajo to vprašanje, upoštevati pri oceni dobrega ugleda upravljavcev prevoza in prevoznih podjetij. Zato bi bilo treba ustrezno pojasniti pooblastilo Komisije, da opredeli težo </w:t>
            </w:r>
            <w:r w:rsidRPr="00F45D0B">
              <w:rPr>
                <w:b/>
                <w:i/>
                <w:noProof w:val="0"/>
              </w:rPr>
              <w:t>teh</w:t>
            </w:r>
            <w:r w:rsidRPr="00F45D0B">
              <w:rPr>
                <w:noProof w:val="0"/>
              </w:rPr>
              <w:t xml:space="preserve"> kršitev.</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pPr>
        <w:sectPr w:rsidR="006F6DE3" w:rsidRPr="00F45D0B" w:rsidSect="00CB7395">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6F6DE3">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267</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267</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11</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665027" w:rsidP="00665027">
            <w:pPr>
              <w:pStyle w:val="Normal6"/>
              <w:rPr>
                <w:noProof w:val="0"/>
              </w:rPr>
            </w:pPr>
            <w:r w:rsidRPr="00F45D0B">
              <w:rPr>
                <w:noProof w:val="0"/>
              </w:rPr>
              <w:t>(11)</w:t>
            </w:r>
            <w:r w:rsidRPr="00F45D0B">
              <w:rPr>
                <w:noProof w:val="0"/>
              </w:rPr>
              <w:tab/>
              <w:t xml:space="preserve">Informacije o prevoznikih iz nacionalnih elektronskih registrov bi </w:t>
            </w:r>
            <w:r w:rsidRPr="00F45D0B">
              <w:rPr>
                <w:b/>
                <w:i/>
                <w:noProof w:val="0"/>
              </w:rPr>
              <w:t>morale biti čim popolnejše</w:t>
            </w:r>
            <w:r w:rsidRPr="00F45D0B">
              <w:rPr>
                <w:noProof w:val="0"/>
              </w:rPr>
              <w:t xml:space="preserve">, da lahko </w:t>
            </w:r>
            <w:r w:rsidRPr="00F45D0B">
              <w:rPr>
                <w:b/>
                <w:i/>
                <w:noProof w:val="0"/>
              </w:rPr>
              <w:t>imajo</w:t>
            </w:r>
            <w:r w:rsidRPr="00F45D0B">
              <w:rPr>
                <w:noProof w:val="0"/>
              </w:rPr>
              <w:t xml:space="preserve"> nacionalni organi, pristojni za izvrševanje zadevnih pravil, zadosten pregled nad preiskovanimi prevozniki. Zlasti informacije o </w:t>
            </w:r>
            <w:r w:rsidRPr="00F45D0B">
              <w:rPr>
                <w:b/>
                <w:i/>
                <w:noProof w:val="0"/>
              </w:rPr>
              <w:t>registrskih številkah</w:t>
            </w:r>
            <w:r w:rsidRPr="00F45D0B">
              <w:rPr>
                <w:noProof w:val="0"/>
              </w:rPr>
              <w:t xml:space="preserve"> vozil, ki jih imajo prevozniki na voljo, številu njihovih </w:t>
            </w:r>
            <w:r w:rsidRPr="00F45D0B">
              <w:rPr>
                <w:b/>
                <w:i/>
                <w:noProof w:val="0"/>
              </w:rPr>
              <w:t>zaposlenih</w:t>
            </w:r>
            <w:r w:rsidRPr="00F45D0B">
              <w:rPr>
                <w:noProof w:val="0"/>
              </w:rPr>
              <w:t>, njihovi stopnji tveganja in osnovnih finančnih podatkih bi morale omogočiti boljše nacionalno in čezmejno izvrševanje določb uredb (ES) št.</w:t>
            </w:r>
            <w:r w:rsidRPr="00F45D0B">
              <w:rPr>
                <w:b/>
                <w:i/>
                <w:noProof w:val="0"/>
              </w:rPr>
              <w:t> </w:t>
            </w:r>
            <w:r w:rsidRPr="00F45D0B">
              <w:rPr>
                <w:noProof w:val="0"/>
              </w:rPr>
              <w:t>1071/2009 in (ES) št.</w:t>
            </w:r>
            <w:r w:rsidRPr="00F45D0B">
              <w:rPr>
                <w:b/>
                <w:i/>
                <w:noProof w:val="0"/>
              </w:rPr>
              <w:t> </w:t>
            </w:r>
            <w:r w:rsidRPr="00F45D0B">
              <w:rPr>
                <w:noProof w:val="0"/>
              </w:rPr>
              <w:t>1072/2009. Zato bi bilo treba pravila o nacionalnem elektronskem registru ustrezno spremeniti.</w:t>
            </w:r>
          </w:p>
        </w:tc>
        <w:tc>
          <w:tcPr>
            <w:tcW w:w="4876" w:type="dxa"/>
          </w:tcPr>
          <w:p w:rsidR="00665027" w:rsidRPr="00F45D0B" w:rsidRDefault="00665027" w:rsidP="00665027">
            <w:pPr>
              <w:pStyle w:val="Normal6"/>
              <w:rPr>
                <w:noProof w:val="0"/>
                <w:szCs w:val="24"/>
              </w:rPr>
            </w:pPr>
            <w:r w:rsidRPr="00F45D0B">
              <w:rPr>
                <w:noProof w:val="0"/>
              </w:rPr>
              <w:t>(11)</w:t>
            </w:r>
            <w:r w:rsidRPr="00F45D0B">
              <w:rPr>
                <w:noProof w:val="0"/>
              </w:rPr>
              <w:tab/>
              <w:t xml:space="preserve">Informacije o prevoznikih iz nacionalnih elektronskih registrov bi </w:t>
            </w:r>
            <w:r w:rsidRPr="00F45D0B">
              <w:rPr>
                <w:b/>
                <w:i/>
                <w:noProof w:val="0"/>
              </w:rPr>
              <w:t>bilo treba sistematično dopolnjevati in posodabljati</w:t>
            </w:r>
            <w:r w:rsidRPr="00F45D0B">
              <w:rPr>
                <w:noProof w:val="0"/>
              </w:rPr>
              <w:t xml:space="preserve">, da </w:t>
            </w:r>
            <w:r w:rsidRPr="00F45D0B">
              <w:rPr>
                <w:b/>
                <w:i/>
                <w:noProof w:val="0"/>
              </w:rPr>
              <w:t xml:space="preserve">bi </w:t>
            </w:r>
            <w:r w:rsidRPr="00F45D0B">
              <w:rPr>
                <w:noProof w:val="0"/>
              </w:rPr>
              <w:t xml:space="preserve">lahko </w:t>
            </w:r>
            <w:r w:rsidRPr="00F45D0B">
              <w:rPr>
                <w:b/>
                <w:i/>
                <w:noProof w:val="0"/>
              </w:rPr>
              <w:t>imeli</w:t>
            </w:r>
            <w:r w:rsidRPr="00F45D0B">
              <w:rPr>
                <w:noProof w:val="0"/>
              </w:rPr>
              <w:t xml:space="preserve"> nacionalni organi, pristojni za izvrševanje zadevnih pravil, zadosten pregled nad preiskovanimi prevozniki. Zlasti informacije o </w:t>
            </w:r>
            <w:r w:rsidRPr="00F45D0B">
              <w:rPr>
                <w:b/>
                <w:i/>
                <w:noProof w:val="0"/>
              </w:rPr>
              <w:t>številu</w:t>
            </w:r>
            <w:r w:rsidRPr="00F45D0B">
              <w:rPr>
                <w:noProof w:val="0"/>
              </w:rPr>
              <w:t xml:space="preserve"> vozil, ki jih imajo prevozniki na voljo, številu njihovih </w:t>
            </w:r>
            <w:r w:rsidRPr="00F45D0B">
              <w:rPr>
                <w:b/>
                <w:i/>
                <w:noProof w:val="0"/>
              </w:rPr>
              <w:t>voznikov</w:t>
            </w:r>
            <w:r w:rsidRPr="00F45D0B">
              <w:rPr>
                <w:noProof w:val="0"/>
              </w:rPr>
              <w:t>, njihovi stopnji tveganja in osnovnih finančnih podatkih bi morale omogočiti boljše nacionalno in čezmejno izvrševanje določb uredb (ES) št.</w:t>
            </w:r>
            <w:r w:rsidRPr="00F45D0B">
              <w:rPr>
                <w:b/>
                <w:i/>
                <w:noProof w:val="0"/>
              </w:rPr>
              <w:t xml:space="preserve"> </w:t>
            </w:r>
            <w:r w:rsidRPr="00F45D0B">
              <w:rPr>
                <w:noProof w:val="0"/>
              </w:rPr>
              <w:t>1071/2009 in (ES) št.</w:t>
            </w:r>
            <w:r w:rsidRPr="00F45D0B">
              <w:rPr>
                <w:b/>
                <w:i/>
                <w:noProof w:val="0"/>
              </w:rPr>
              <w:t xml:space="preserve"> </w:t>
            </w:r>
            <w:r w:rsidRPr="00F45D0B">
              <w:rPr>
                <w:noProof w:val="0"/>
              </w:rPr>
              <w:t>1072/2009. Zato bi bilo treba pravila o nacionalnem elektronskem registru ustrezno spremeniti.</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pPr>
        <w:sectPr w:rsidR="006F6DE3" w:rsidRPr="00F45D0B" w:rsidSect="00CB7395">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6F6DE3">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268</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268</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13</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665027" w:rsidP="00665027">
            <w:pPr>
              <w:pStyle w:val="Normal6"/>
              <w:rPr>
                <w:noProof w:val="0"/>
              </w:rPr>
            </w:pPr>
            <w:r w:rsidRPr="00F45D0B">
              <w:rPr>
                <w:noProof w:val="0"/>
              </w:rPr>
              <w:t>(13)</w:t>
            </w:r>
            <w:r w:rsidRPr="00F45D0B">
              <w:rPr>
                <w:noProof w:val="0"/>
              </w:rPr>
              <w:tab/>
              <w:t>Pravila o domačem prevozu, ki ga cestni prevozniki nerezidenti začasno opravljajo v državi članici gostiteljici (v nadaljnjem besedilu: kabotaža), bi morala biti jasna, enostavna in preprosta za izvrševanje</w:t>
            </w:r>
            <w:r w:rsidRPr="00F45D0B">
              <w:rPr>
                <w:b/>
                <w:i/>
                <w:noProof w:val="0"/>
              </w:rPr>
              <w:t>, hkrati pa</w:t>
            </w:r>
            <w:r w:rsidRPr="00F45D0B">
              <w:rPr>
                <w:noProof w:val="0"/>
              </w:rPr>
              <w:t xml:space="preserve"> bi </w:t>
            </w:r>
            <w:r w:rsidRPr="00F45D0B">
              <w:rPr>
                <w:b/>
                <w:i/>
                <w:noProof w:val="0"/>
              </w:rPr>
              <w:t>širše</w:t>
            </w:r>
            <w:r w:rsidRPr="00F45D0B">
              <w:rPr>
                <w:noProof w:val="0"/>
              </w:rPr>
              <w:t xml:space="preserve"> ohranjala že doseženo stopnjo liberalizacije.</w:t>
            </w:r>
          </w:p>
        </w:tc>
        <w:tc>
          <w:tcPr>
            <w:tcW w:w="4876" w:type="dxa"/>
          </w:tcPr>
          <w:p w:rsidR="00665027" w:rsidRPr="00F45D0B" w:rsidRDefault="00665027" w:rsidP="00665027">
            <w:pPr>
              <w:pStyle w:val="Normal6"/>
              <w:rPr>
                <w:noProof w:val="0"/>
                <w:szCs w:val="24"/>
              </w:rPr>
            </w:pPr>
            <w:r w:rsidRPr="00F45D0B">
              <w:rPr>
                <w:noProof w:val="0"/>
              </w:rPr>
              <w:t>(13)</w:t>
            </w:r>
            <w:r w:rsidRPr="00F45D0B">
              <w:rPr>
                <w:noProof w:val="0"/>
              </w:rPr>
              <w:tab/>
              <w:t>Pravila o domačem prevozu, ki ga cestni prevozniki nerezidenti začasno opravljajo v državi članici gostiteljici (v nadaljnjem besedilu: kabotaža), bi morala biti jasna, enostavna in preprosta za izvrševanje</w:t>
            </w:r>
            <w:r w:rsidRPr="00F45D0B">
              <w:rPr>
                <w:b/>
                <w:i/>
                <w:noProof w:val="0"/>
              </w:rPr>
              <w:t xml:space="preserve"> ter</w:t>
            </w:r>
            <w:r w:rsidRPr="00F45D0B">
              <w:rPr>
                <w:noProof w:val="0"/>
              </w:rPr>
              <w:t xml:space="preserve"> bi </w:t>
            </w:r>
            <w:r w:rsidRPr="00F45D0B">
              <w:rPr>
                <w:b/>
                <w:i/>
                <w:noProof w:val="0"/>
              </w:rPr>
              <w:t>brezpogojno</w:t>
            </w:r>
            <w:r w:rsidRPr="00F45D0B">
              <w:rPr>
                <w:noProof w:val="0"/>
              </w:rPr>
              <w:t xml:space="preserve"> ohranjala že doseženo stopnjo liberalizacije.</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pPr>
        <w:sectPr w:rsidR="006F6DE3" w:rsidRPr="00F45D0B" w:rsidSect="00CB7395">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6F6DE3">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269</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269</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BD77A0">
      <w:pPr>
        <w:pStyle w:val="NormalBold"/>
      </w:pPr>
      <w:r w:rsidRPr="00F45D0B">
        <w:rPr>
          <w:rStyle w:val="HideTWBExt"/>
          <w:b w:val="0"/>
          <w:noProof w:val="0"/>
        </w:rPr>
        <w:t>&lt;Article&gt;</w:t>
      </w:r>
      <w:r w:rsidR="0055013F" w:rsidRPr="00F45D0B">
        <w:t>Uvodna izjava</w:t>
      </w:r>
      <w:r w:rsidRPr="00F45D0B">
        <w:t xml:space="preserve"> 15</w:t>
      </w:r>
      <w:r w:rsidRPr="00F45D0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665027" w:rsidP="00665027">
            <w:pPr>
              <w:pStyle w:val="Normal6"/>
              <w:rPr>
                <w:noProof w:val="0"/>
              </w:rPr>
            </w:pPr>
            <w:r w:rsidRPr="00F45D0B">
              <w:rPr>
                <w:noProof w:val="0"/>
              </w:rPr>
              <w:t>(15)</w:t>
            </w:r>
            <w:r w:rsidRPr="00F45D0B">
              <w:rPr>
                <w:noProof w:val="0"/>
              </w:rPr>
              <w:tab/>
            </w:r>
            <w:r w:rsidRPr="00F45D0B">
              <w:rPr>
                <w:b/>
                <w:i/>
                <w:noProof w:val="0"/>
              </w:rPr>
              <w:t>Pojasniti</w:t>
            </w:r>
            <w:r w:rsidRPr="00F45D0B">
              <w:rPr>
                <w:noProof w:val="0"/>
              </w:rPr>
              <w:t xml:space="preserve"> bi bilo treba </w:t>
            </w:r>
            <w:r w:rsidRPr="00F45D0B">
              <w:rPr>
                <w:b/>
                <w:i/>
                <w:noProof w:val="0"/>
              </w:rPr>
              <w:t>sredstva</w:t>
            </w:r>
            <w:r w:rsidRPr="00F45D0B">
              <w:rPr>
                <w:noProof w:val="0"/>
              </w:rPr>
              <w:t xml:space="preserve">, s katerimi lahko cestni prevozniki dokažejo skladnost s pravili o kabotaži. Med </w:t>
            </w:r>
            <w:r w:rsidRPr="00F45D0B">
              <w:rPr>
                <w:b/>
                <w:i/>
                <w:noProof w:val="0"/>
              </w:rPr>
              <w:t>takimi</w:t>
            </w:r>
            <w:r w:rsidRPr="00F45D0B">
              <w:rPr>
                <w:noProof w:val="0"/>
              </w:rPr>
              <w:t xml:space="preserve"> sredstvi bi morala biti priznana uporaba in pošiljanje elektronskih prometnih informacij, kar bi moralo poenostaviti predložitev ustreznih dokazov in njihovo obravnavo s strani pristojnih organov. Oblika, uporabljena v ta namen, bi morala zagotavljati zanesljivost in verodostojnost. Glede na vse pogostejšo uporabo učinkovite elektronske izmenjave informacij v prometu in logistiki je treba zagotoviti usklajenost v regulativnih okvirih in določbah, namenjenih poenostavitvi upravnih postopkov.</w:t>
            </w:r>
          </w:p>
        </w:tc>
        <w:tc>
          <w:tcPr>
            <w:tcW w:w="4876" w:type="dxa"/>
          </w:tcPr>
          <w:p w:rsidR="00665027" w:rsidRPr="00F45D0B" w:rsidRDefault="00665027" w:rsidP="00ED476D">
            <w:pPr>
              <w:pStyle w:val="Normal6"/>
              <w:rPr>
                <w:noProof w:val="0"/>
                <w:szCs w:val="24"/>
              </w:rPr>
            </w:pPr>
            <w:r w:rsidRPr="00F45D0B">
              <w:rPr>
                <w:noProof w:val="0"/>
              </w:rPr>
              <w:t>(15)</w:t>
            </w:r>
            <w:r w:rsidRPr="00F45D0B">
              <w:rPr>
                <w:noProof w:val="0"/>
              </w:rPr>
              <w:tab/>
            </w:r>
            <w:r w:rsidR="00ED476D">
              <w:rPr>
                <w:noProof w:val="0"/>
              </w:rPr>
              <w:t>O</w:t>
            </w:r>
            <w:r w:rsidRPr="00F45D0B">
              <w:rPr>
                <w:b/>
                <w:i/>
                <w:noProof w:val="0"/>
              </w:rPr>
              <w:t>snovni pogoj za pravilno delovanje notranjega trga in zmanjšanje upravnih bremen</w:t>
            </w:r>
            <w:r w:rsidR="00ED476D">
              <w:rPr>
                <w:b/>
                <w:i/>
                <w:noProof w:val="0"/>
              </w:rPr>
              <w:t xml:space="preserve"> so orodja za izmenjavo </w:t>
            </w:r>
            <w:r w:rsidR="00ED476D" w:rsidRPr="00F45D0B">
              <w:rPr>
                <w:b/>
                <w:i/>
                <w:noProof w:val="0"/>
              </w:rPr>
              <w:t>dokumentov</w:t>
            </w:r>
            <w:r w:rsidR="00ED476D">
              <w:rPr>
                <w:b/>
                <w:i/>
                <w:noProof w:val="0"/>
              </w:rPr>
              <w:t xml:space="preserve"> in nadaljnja digitalizacija </w:t>
            </w:r>
            <w:r w:rsidR="00ED476D" w:rsidRPr="00F45D0B">
              <w:rPr>
                <w:b/>
                <w:i/>
                <w:noProof w:val="0"/>
              </w:rPr>
              <w:t xml:space="preserve">tega sektorja, </w:t>
            </w:r>
            <w:r w:rsidRPr="00F45D0B">
              <w:rPr>
                <w:b/>
                <w:i/>
                <w:noProof w:val="0"/>
              </w:rPr>
              <w:t>zato</w:t>
            </w:r>
            <w:r w:rsidRPr="00F45D0B">
              <w:rPr>
                <w:noProof w:val="0"/>
              </w:rPr>
              <w:t xml:space="preserve"> bi bilo treba </w:t>
            </w:r>
            <w:r w:rsidRPr="00F45D0B">
              <w:rPr>
                <w:b/>
                <w:i/>
                <w:noProof w:val="0"/>
              </w:rPr>
              <w:t>pojasniti</w:t>
            </w:r>
            <w:r w:rsidRPr="00F45D0B">
              <w:rPr>
                <w:noProof w:val="0"/>
              </w:rPr>
              <w:t>, s katerimi</w:t>
            </w:r>
            <w:r w:rsidRPr="00F45D0B">
              <w:rPr>
                <w:b/>
                <w:i/>
                <w:noProof w:val="0"/>
              </w:rPr>
              <w:t xml:space="preserve"> sredstvi</w:t>
            </w:r>
            <w:r w:rsidRPr="00F45D0B">
              <w:rPr>
                <w:noProof w:val="0"/>
              </w:rPr>
              <w:t xml:space="preserve"> lahko cestni prevozniki dokažejo skladnost s pravili o kabotaži. Med </w:t>
            </w:r>
            <w:r w:rsidRPr="00F45D0B">
              <w:rPr>
                <w:b/>
                <w:i/>
                <w:noProof w:val="0"/>
              </w:rPr>
              <w:t>temi</w:t>
            </w:r>
            <w:r w:rsidRPr="00F45D0B">
              <w:rPr>
                <w:noProof w:val="0"/>
              </w:rPr>
              <w:t xml:space="preserve"> sredstvi bi morala biti priznana uporaba in pošiljanje elektronskih prometnih informacij, kar bi moralo poenostaviti predložitev ustreznih dokazov in njihovo obravnavo s strani pristojnih organov. Oblika, uporabljena v ta namen, bi morala zagotavljati zanesljivost in verodostojnost. Glede na vse pogostejšo uporabo učinkovite elektronske izmenjave informacij v prometu in logistiki je treba zagotoviti usklajenost v regulativnih okvirih in določbah, namenjenih poenostavitvi upravnih postopkov.</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pPr>
        <w:sectPr w:rsidR="006F6DE3" w:rsidRPr="00F45D0B" w:rsidSect="00CB7395">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6F6DE3" w:rsidRPr="00F45D0B" w:rsidRDefault="006F6DE3" w:rsidP="006F6DE3">
      <w:r w:rsidRPr="00F45D0B">
        <w:rPr>
          <w:rStyle w:val="HideTWBExt"/>
          <w:noProof w:val="0"/>
        </w:rPr>
        <w:t>&lt;/Amend&gt;</w:t>
      </w:r>
    </w:p>
    <w:p w:rsidR="006F6DE3" w:rsidRPr="00F45D0B" w:rsidRDefault="006F6DE3" w:rsidP="006F6DE3">
      <w:pPr>
        <w:pStyle w:val="ZDateAM"/>
      </w:pPr>
      <w:r w:rsidRPr="00F45D0B">
        <w:rPr>
          <w:rStyle w:val="HideTWBExt"/>
          <w:noProof w:val="0"/>
        </w:rPr>
        <w:t>&lt;Amend&gt;&lt;Date&gt;</w:t>
      </w:r>
      <w:r w:rsidRPr="00F45D0B">
        <w:rPr>
          <w:rStyle w:val="HideTWBInt"/>
          <w:color w:val="auto"/>
        </w:rPr>
        <w:t>{22/03/2019}</w:t>
      </w:r>
      <w:r w:rsidRPr="00F45D0B">
        <w:t>22.3.2019</w:t>
      </w:r>
      <w:r w:rsidRPr="00F45D0B">
        <w:rPr>
          <w:rStyle w:val="HideTWBExt"/>
          <w:noProof w:val="0"/>
        </w:rPr>
        <w:t>&lt;/Date&gt;</w:t>
      </w:r>
      <w:r w:rsidRPr="00F45D0B">
        <w:tab/>
      </w:r>
      <w:r w:rsidRPr="00F45D0B">
        <w:rPr>
          <w:rStyle w:val="HideTWBExt"/>
          <w:noProof w:val="0"/>
        </w:rPr>
        <w:t>&lt;ANo&gt;</w:t>
      </w:r>
      <w:r w:rsidRPr="00F45D0B">
        <w:t>A8-0204</w:t>
      </w:r>
      <w:r w:rsidRPr="00F45D0B">
        <w:rPr>
          <w:rStyle w:val="HideTWBExt"/>
          <w:noProof w:val="0"/>
        </w:rPr>
        <w:t>&lt;/ANo&gt;</w:t>
      </w:r>
      <w:r w:rsidRPr="00F45D0B">
        <w:t>/</w:t>
      </w:r>
      <w:r w:rsidRPr="00F45D0B">
        <w:rPr>
          <w:rStyle w:val="HideTWBExt"/>
          <w:noProof w:val="0"/>
        </w:rPr>
        <w:t>&lt;NumAm&gt;</w:t>
      </w:r>
      <w:r w:rsidRPr="00F45D0B">
        <w:t>270</w:t>
      </w:r>
      <w:r w:rsidRPr="00F45D0B">
        <w:rPr>
          <w:rStyle w:val="HideTWBExt"/>
          <w:noProof w:val="0"/>
        </w:rPr>
        <w:t>&lt;/NumAm&gt;</w:t>
      </w:r>
    </w:p>
    <w:p w:rsidR="006F6DE3" w:rsidRPr="00F45D0B" w:rsidRDefault="0055013F" w:rsidP="006F6DE3">
      <w:pPr>
        <w:pStyle w:val="AMNumberTabs"/>
      </w:pPr>
      <w:r w:rsidRPr="00F45D0B">
        <w:t>Predlog spremembe</w:t>
      </w:r>
      <w:r w:rsidR="006F6DE3" w:rsidRPr="00F45D0B">
        <w:tab/>
      </w:r>
      <w:r w:rsidR="006F6DE3" w:rsidRPr="00F45D0B">
        <w:tab/>
      </w:r>
      <w:r w:rsidR="006F6DE3" w:rsidRPr="00F45D0B">
        <w:rPr>
          <w:rStyle w:val="HideTWBExt"/>
          <w:b w:val="0"/>
          <w:noProof w:val="0"/>
        </w:rPr>
        <w:t>&lt;NumAm&gt;</w:t>
      </w:r>
      <w:r w:rsidR="006F6DE3" w:rsidRPr="00F45D0B">
        <w:t>270</w:t>
      </w:r>
      <w:r w:rsidR="006F6DE3" w:rsidRPr="00F45D0B">
        <w:rPr>
          <w:rStyle w:val="HideTWBExt"/>
          <w:b w:val="0"/>
          <w:noProof w:val="0"/>
        </w:rPr>
        <w:t>&lt;/NumAm&gt;</w:t>
      </w:r>
    </w:p>
    <w:p w:rsidR="006F6DE3" w:rsidRPr="00F45D0B" w:rsidRDefault="006F6DE3" w:rsidP="006F6DE3">
      <w:pPr>
        <w:pStyle w:val="NormalBold"/>
      </w:pPr>
      <w:r w:rsidRPr="00F45D0B">
        <w:rPr>
          <w:rStyle w:val="HideTWBExt"/>
          <w:b w:val="0"/>
          <w:noProof w:val="0"/>
        </w:rPr>
        <w:t>&lt;RepeatBlock-By&gt;&lt;By&gt;&lt;Members&gt;</w:t>
      </w:r>
      <w:r w:rsidRPr="00F45D0B">
        <w:t>Kosma Złotowski, Roberts Zīle</w:t>
      </w:r>
      <w:r w:rsidRPr="00F45D0B">
        <w:rPr>
          <w:rStyle w:val="HideTWBExt"/>
          <w:b w:val="0"/>
          <w:noProof w:val="0"/>
        </w:rPr>
        <w:t>&lt;/Members&gt;</w:t>
      </w:r>
    </w:p>
    <w:p w:rsidR="006F6DE3" w:rsidRPr="00F45D0B" w:rsidRDefault="006F6DE3" w:rsidP="006F6DE3">
      <w:r w:rsidRPr="00F45D0B">
        <w:rPr>
          <w:rStyle w:val="HideTWBExt"/>
          <w:noProof w:val="0"/>
        </w:rPr>
        <w:t>&lt;AuNomDe&gt;</w:t>
      </w:r>
      <w:r w:rsidRPr="00F45D0B">
        <w:rPr>
          <w:rStyle w:val="HideTWBInt"/>
          <w:color w:val="auto"/>
        </w:rPr>
        <w:t>{ECR}</w:t>
      </w:r>
      <w:r w:rsidR="0055013F" w:rsidRPr="00F45D0B">
        <w:t>v imenu skupine ECR</w:t>
      </w:r>
      <w:r w:rsidRPr="00F45D0B">
        <w:rPr>
          <w:rStyle w:val="HideTWBExt"/>
          <w:noProof w:val="0"/>
        </w:rPr>
        <w:t>&lt;/AuNomDe&gt;</w:t>
      </w:r>
    </w:p>
    <w:p w:rsidR="006F6DE3" w:rsidRPr="00F45D0B" w:rsidRDefault="006F6DE3" w:rsidP="006F6DE3">
      <w:r w:rsidRPr="00F45D0B">
        <w:rPr>
          <w:rStyle w:val="HideTWBExt"/>
          <w:noProof w:val="0"/>
        </w:rPr>
        <w:t>&lt;/By&gt;&lt;/RepeatBlock-By&gt;</w:t>
      </w:r>
    </w:p>
    <w:p w:rsidR="006F6DE3" w:rsidRPr="00F45D0B" w:rsidRDefault="006F6DE3" w:rsidP="006F6DE3">
      <w:pPr>
        <w:pStyle w:val="ProjRap"/>
      </w:pPr>
      <w:r w:rsidRPr="00F45D0B">
        <w:rPr>
          <w:rStyle w:val="HideTWBExt"/>
          <w:b w:val="0"/>
          <w:noProof w:val="0"/>
        </w:rPr>
        <w:t>&lt;TitreType&gt;</w:t>
      </w:r>
      <w:r w:rsidR="0055013F" w:rsidRPr="00F45D0B">
        <w:t>Poročilo</w:t>
      </w:r>
      <w:r w:rsidRPr="00F45D0B">
        <w:rPr>
          <w:rStyle w:val="HideTWBExt"/>
          <w:b w:val="0"/>
          <w:noProof w:val="0"/>
        </w:rPr>
        <w:t>&lt;/TitreType&gt;</w:t>
      </w:r>
      <w:r w:rsidRPr="00F45D0B">
        <w:tab/>
        <w:t>A8-0204/2018</w:t>
      </w:r>
    </w:p>
    <w:p w:rsidR="006F6DE3" w:rsidRPr="00F45D0B" w:rsidRDefault="006F6DE3" w:rsidP="006F6DE3">
      <w:pPr>
        <w:pStyle w:val="NormalBold"/>
      </w:pPr>
      <w:r w:rsidRPr="00F45D0B">
        <w:rPr>
          <w:rStyle w:val="HideTWBExt"/>
          <w:b w:val="0"/>
          <w:noProof w:val="0"/>
        </w:rPr>
        <w:t>&lt;Rapporteur&gt;</w:t>
      </w:r>
      <w:r w:rsidRPr="00F45D0B">
        <w:t>Ismail Ertug</w:t>
      </w:r>
      <w:r w:rsidRPr="00F45D0B">
        <w:rPr>
          <w:rStyle w:val="HideTWBExt"/>
          <w:b w:val="0"/>
          <w:noProof w:val="0"/>
        </w:rPr>
        <w:t>&lt;/Rapporteur&gt;</w:t>
      </w:r>
    </w:p>
    <w:p w:rsidR="006F6DE3" w:rsidRPr="00F45D0B" w:rsidRDefault="006F6DE3" w:rsidP="006F6DE3">
      <w:r w:rsidRPr="00F45D0B">
        <w:rPr>
          <w:rStyle w:val="HideTWBExt"/>
          <w:noProof w:val="0"/>
        </w:rPr>
        <w:t>&lt;Titre&gt;</w:t>
      </w:r>
      <w:r w:rsidR="00BD77A0">
        <w:t>Prilagoditev razvoju v sektorju cestnega prometa</w:t>
      </w:r>
      <w:r w:rsidRPr="00F45D0B">
        <w:rPr>
          <w:rStyle w:val="HideTWBExt"/>
          <w:noProof w:val="0"/>
        </w:rPr>
        <w:t>&lt;/Titre&gt;</w:t>
      </w:r>
    </w:p>
    <w:p w:rsidR="006F6DE3" w:rsidRPr="00F45D0B" w:rsidRDefault="006F6DE3" w:rsidP="006F6DE3">
      <w:pPr>
        <w:pStyle w:val="Normal12"/>
      </w:pPr>
      <w:r w:rsidRPr="00F45D0B">
        <w:rPr>
          <w:rStyle w:val="HideTWBExt"/>
          <w:noProof w:val="0"/>
        </w:rPr>
        <w:t>&lt;DocRef&gt;</w:t>
      </w:r>
      <w:r w:rsidRPr="00F45D0B">
        <w:t>(COM(2017)0281 – C8-0169/2017 – 2017/0123(COD))</w:t>
      </w:r>
      <w:r w:rsidRPr="00F45D0B">
        <w:rPr>
          <w:rStyle w:val="HideTWBExt"/>
          <w:noProof w:val="0"/>
        </w:rPr>
        <w:t>&lt;/DocRef&gt;</w:t>
      </w:r>
    </w:p>
    <w:p w:rsidR="006F6DE3" w:rsidRPr="00F45D0B" w:rsidRDefault="006F6DE3" w:rsidP="006F6DE3">
      <w:pPr>
        <w:pStyle w:val="NormalBold"/>
      </w:pPr>
      <w:r w:rsidRPr="00F45D0B">
        <w:rPr>
          <w:rStyle w:val="HideTWBExt"/>
          <w:b w:val="0"/>
          <w:noProof w:val="0"/>
        </w:rPr>
        <w:t>&lt;DocAmend&gt;</w:t>
      </w:r>
      <w:r w:rsidR="0055013F" w:rsidRPr="00F45D0B">
        <w:t>Predlog uredbe</w:t>
      </w:r>
      <w:r w:rsidRPr="00F45D0B">
        <w:rPr>
          <w:rStyle w:val="HideTWBExt"/>
          <w:b w:val="0"/>
          <w:noProof w:val="0"/>
        </w:rPr>
        <w:t>&lt;/DocAmend&gt;</w:t>
      </w:r>
    </w:p>
    <w:p w:rsidR="006F6DE3" w:rsidRPr="00F45D0B" w:rsidRDefault="006F6DE3" w:rsidP="006F6DE3">
      <w:pPr>
        <w:pStyle w:val="NormalBold"/>
      </w:pPr>
      <w:r w:rsidRPr="00F45D0B">
        <w:rPr>
          <w:rStyle w:val="HideTWBExt"/>
          <w:b w:val="0"/>
          <w:noProof w:val="0"/>
        </w:rPr>
        <w:t>&lt;Article&gt;</w:t>
      </w:r>
      <w:r w:rsidR="0055013F" w:rsidRPr="00F45D0B">
        <w:t>Člen</w:t>
      </w:r>
      <w:r w:rsidRPr="00F45D0B">
        <w:t xml:space="preserve"> – </w:t>
      </w:r>
      <w:r w:rsidR="0055013F" w:rsidRPr="00F45D0B">
        <w:t>odstavek</w:t>
      </w:r>
      <w:r w:rsidRPr="00F45D0B">
        <w:t xml:space="preserve"> 1 – </w:t>
      </w:r>
      <w:r w:rsidR="0055013F" w:rsidRPr="00F45D0B">
        <w:t>točka</w:t>
      </w:r>
      <w:r w:rsidRPr="00F45D0B">
        <w:t xml:space="preserve"> 1 – </w:t>
      </w:r>
      <w:r w:rsidR="0055013F" w:rsidRPr="00F45D0B">
        <w:t>točka</w:t>
      </w:r>
      <w:r w:rsidRPr="00F45D0B">
        <w:t xml:space="preserve"> a</w:t>
      </w:r>
      <w:r w:rsidRPr="00F45D0B">
        <w:rPr>
          <w:rStyle w:val="HideTWBExt"/>
          <w:b w:val="0"/>
          <w:noProof w:val="0"/>
        </w:rPr>
        <w:t>&lt;/Article&gt;</w:t>
      </w:r>
    </w:p>
    <w:p w:rsidR="00FB1FBE" w:rsidRPr="00F45D0B" w:rsidRDefault="00FB1FBE" w:rsidP="00FB1FBE">
      <w:r w:rsidRPr="00F45D0B">
        <w:rPr>
          <w:rStyle w:val="HideTWBExt"/>
          <w:noProof w:val="0"/>
        </w:rPr>
        <w:t>&lt;DocAmend2&gt;</w:t>
      </w:r>
      <w:r w:rsidR="0055013F" w:rsidRPr="00F45D0B">
        <w:t>Uredba (ES) št.</w:t>
      </w:r>
      <w:r w:rsidRPr="00F45D0B">
        <w:t xml:space="preserve"> 1071/2009</w:t>
      </w:r>
      <w:r w:rsidRPr="00F45D0B">
        <w:rPr>
          <w:rStyle w:val="HideTWBExt"/>
          <w:noProof w:val="0"/>
        </w:rPr>
        <w:t>&lt;/DocAmend2&gt;</w:t>
      </w:r>
    </w:p>
    <w:p w:rsidR="006F6DE3" w:rsidRPr="00F45D0B" w:rsidRDefault="00FB1FBE" w:rsidP="00BD77A0">
      <w:pPr>
        <w:pStyle w:val="NormalBold"/>
      </w:pPr>
      <w:r w:rsidRPr="00F45D0B">
        <w:rPr>
          <w:rStyle w:val="HideTWBExt"/>
          <w:noProof w:val="0"/>
        </w:rPr>
        <w:t>&lt;Article2&gt;</w:t>
      </w:r>
      <w:r w:rsidR="0055013F" w:rsidRPr="00F45D0B">
        <w:t>Člen</w:t>
      </w:r>
      <w:r w:rsidRPr="00F45D0B">
        <w:t xml:space="preserve"> 1 – </w:t>
      </w:r>
      <w:r w:rsidR="0055013F" w:rsidRPr="00F45D0B">
        <w:t>odstavek</w:t>
      </w:r>
      <w:r w:rsidRPr="00F45D0B">
        <w:t xml:space="preserve"> 4 – </w:t>
      </w:r>
      <w:r w:rsidR="0055013F" w:rsidRPr="00F45D0B">
        <w:t>točka</w:t>
      </w:r>
      <w:r w:rsidRPr="00F45D0B">
        <w:t xml:space="preserve"> a – </w:t>
      </w:r>
      <w:r w:rsidR="009A2979">
        <w:t>pod</w:t>
      </w:r>
      <w:r w:rsidR="0055013F" w:rsidRPr="00F45D0B">
        <w:t>točka</w:t>
      </w:r>
      <w:r w:rsidRPr="00F45D0B">
        <w:t xml:space="preserve"> i</w:t>
      </w:r>
      <w:r w:rsidRPr="00F45D0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6DE3" w:rsidRPr="00F45D0B" w:rsidTr="004B35E2">
        <w:trPr>
          <w:jc w:val="center"/>
        </w:trPr>
        <w:tc>
          <w:tcPr>
            <w:tcW w:w="9752" w:type="dxa"/>
            <w:gridSpan w:val="2"/>
          </w:tcPr>
          <w:p w:rsidR="006F6DE3" w:rsidRPr="00F45D0B" w:rsidRDefault="006F6DE3" w:rsidP="004B35E2">
            <w:pPr>
              <w:keepNext/>
            </w:pPr>
          </w:p>
        </w:tc>
      </w:tr>
      <w:tr w:rsidR="006F6DE3" w:rsidRPr="00F45D0B" w:rsidTr="004B35E2">
        <w:trPr>
          <w:jc w:val="center"/>
        </w:trPr>
        <w:tc>
          <w:tcPr>
            <w:tcW w:w="4876" w:type="dxa"/>
          </w:tcPr>
          <w:p w:rsidR="006F6DE3" w:rsidRPr="00F45D0B" w:rsidRDefault="0055013F" w:rsidP="004B35E2">
            <w:pPr>
              <w:pStyle w:val="ColumnHeading"/>
              <w:keepNext/>
            </w:pPr>
            <w:r w:rsidRPr="00F45D0B">
              <w:t>Besedilo, ki ga predlaga Komisija</w:t>
            </w:r>
          </w:p>
        </w:tc>
        <w:tc>
          <w:tcPr>
            <w:tcW w:w="4876" w:type="dxa"/>
          </w:tcPr>
          <w:p w:rsidR="006F6DE3" w:rsidRPr="00F45D0B" w:rsidRDefault="0055013F" w:rsidP="004B35E2">
            <w:pPr>
              <w:pStyle w:val="ColumnHeading"/>
              <w:keepNext/>
            </w:pPr>
            <w:r w:rsidRPr="00F45D0B">
              <w:t>Predlog spremembe</w:t>
            </w:r>
          </w:p>
        </w:tc>
      </w:tr>
      <w:tr w:rsidR="00665027" w:rsidRPr="00F45D0B" w:rsidTr="004B35E2">
        <w:trPr>
          <w:jc w:val="center"/>
        </w:trPr>
        <w:tc>
          <w:tcPr>
            <w:tcW w:w="4876" w:type="dxa"/>
          </w:tcPr>
          <w:p w:rsidR="00665027" w:rsidRPr="00F45D0B" w:rsidRDefault="009A2979" w:rsidP="00665027">
            <w:pPr>
              <w:pStyle w:val="Normal6"/>
              <w:rPr>
                <w:noProof w:val="0"/>
              </w:rPr>
            </w:pPr>
            <w:r>
              <w:rPr>
                <w:b/>
                <w:i/>
                <w:noProof w:val="0"/>
              </w:rPr>
              <w:t>pod</w:t>
            </w:r>
            <w:r w:rsidR="00665027" w:rsidRPr="00F45D0B">
              <w:rPr>
                <w:b/>
                <w:i/>
                <w:noProof w:val="0"/>
              </w:rPr>
              <w:t>točka (a)(i) se črta;</w:t>
            </w:r>
          </w:p>
        </w:tc>
        <w:tc>
          <w:tcPr>
            <w:tcW w:w="4876" w:type="dxa"/>
          </w:tcPr>
          <w:p w:rsidR="00665027" w:rsidRPr="00F45D0B" w:rsidRDefault="00665027" w:rsidP="00665027">
            <w:pPr>
              <w:pStyle w:val="Normal6"/>
              <w:rPr>
                <w:noProof w:val="0"/>
                <w:szCs w:val="24"/>
              </w:rPr>
            </w:pPr>
            <w:r w:rsidRPr="00F45D0B">
              <w:rPr>
                <w:b/>
                <w:i/>
                <w:noProof w:val="0"/>
              </w:rPr>
              <w:t>črtano</w:t>
            </w:r>
          </w:p>
        </w:tc>
      </w:tr>
    </w:tbl>
    <w:p w:rsidR="006F6DE3" w:rsidRPr="00F45D0B" w:rsidRDefault="006F6DE3" w:rsidP="008B7BF3">
      <w:pPr>
        <w:pStyle w:val="Olang"/>
      </w:pPr>
      <w:r w:rsidRPr="00F45D0B">
        <w:t xml:space="preserve">Or. </w:t>
      </w:r>
      <w:r w:rsidRPr="00F45D0B">
        <w:rPr>
          <w:rStyle w:val="HideTWBExt"/>
          <w:noProof w:val="0"/>
        </w:rPr>
        <w:t>&lt;Original&gt;</w:t>
      </w:r>
      <w:r w:rsidRPr="00F45D0B">
        <w:rPr>
          <w:rStyle w:val="HideTWBInt"/>
        </w:rPr>
        <w:t>{EN}</w:t>
      </w:r>
      <w:r w:rsidRPr="00F45D0B">
        <w:t>en</w:t>
      </w:r>
      <w:r w:rsidRPr="00F45D0B">
        <w:rPr>
          <w:rStyle w:val="HideTWBExt"/>
          <w:noProof w:val="0"/>
        </w:rPr>
        <w:t>&lt;/Original&gt;</w:t>
      </w:r>
    </w:p>
    <w:p w:rsidR="006F6DE3" w:rsidRPr="00F45D0B" w:rsidRDefault="006F6DE3" w:rsidP="006F6DE3">
      <w:r w:rsidRPr="00F45D0B">
        <w:rPr>
          <w:rStyle w:val="HideTWBExt"/>
          <w:noProof w:val="0"/>
        </w:rPr>
        <w:t>&lt;/Amend&gt;</w:t>
      </w:r>
    </w:p>
    <w:p w:rsidR="00F12D76" w:rsidRPr="00F45D0B" w:rsidRDefault="00F12D76">
      <w:r w:rsidRPr="00F45D0B">
        <w:rPr>
          <w:rStyle w:val="HideTWBExt"/>
          <w:noProof w:val="0"/>
        </w:rPr>
        <w:t>&lt;/RepeatBlock-Amend&gt;</w:t>
      </w:r>
    </w:p>
    <w:sectPr w:rsidR="00F12D76" w:rsidRPr="00F45D0B">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0B" w:rsidRPr="00F45D0B" w:rsidRDefault="00B44F0B">
      <w:r w:rsidRPr="00F45D0B">
        <w:separator/>
      </w:r>
    </w:p>
  </w:endnote>
  <w:endnote w:type="continuationSeparator" w:id="0">
    <w:p w:rsidR="00B44F0B" w:rsidRPr="00F45D0B" w:rsidRDefault="00B44F0B">
      <w:r w:rsidRPr="00F45D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A0" w:rsidRDefault="00BD77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Pr="00F45D0B" w:rsidRDefault="00A92A28" w:rsidP="00A92A28">
    <w:pPr>
      <w:pStyle w:val="Footer"/>
    </w:pPr>
    <w:r w:rsidRPr="00F45D0B">
      <w:rPr>
        <w:rStyle w:val="HideTWBExt"/>
        <w:noProof w:val="0"/>
      </w:rPr>
      <w:t>&lt;PathFdR&gt;</w:t>
    </w:r>
    <w:r w:rsidRPr="00F45D0B">
      <w:t>AM\1180742SL.docx</w:t>
    </w:r>
    <w:r w:rsidRPr="00F45D0B">
      <w:rPr>
        <w:rStyle w:val="HideTWBExt"/>
        <w:noProof w:val="0"/>
      </w:rPr>
      <w:t>&lt;/PathFdR&gt;</w:t>
    </w:r>
    <w:r w:rsidRPr="00F45D0B">
      <w:tab/>
    </w:r>
    <w:r w:rsidRPr="00F45D0B">
      <w:tab/>
      <w:t>PE</w:t>
    </w:r>
    <w:r w:rsidRPr="00F45D0B">
      <w:rPr>
        <w:rStyle w:val="HideTWBExt"/>
        <w:noProof w:val="0"/>
      </w:rPr>
      <w:t>&lt;NoPE&gt;</w:t>
    </w:r>
    <w:r w:rsidRPr="00F45D0B">
      <w:t>621.710</w:t>
    </w:r>
    <w:r w:rsidRPr="00F45D0B">
      <w:rPr>
        <w:rStyle w:val="HideTWBExt"/>
        <w:noProof w:val="0"/>
      </w:rPr>
      <w:t>&lt;/NoPE&gt;&lt;Version&gt;</w:t>
    </w:r>
    <w:r w:rsidRPr="00F45D0B">
      <w:t>v01-00</w:t>
    </w:r>
    <w:r w:rsidRPr="00F45D0B">
      <w:rPr>
        <w:rStyle w:val="HideTWBExt"/>
        <w:noProof w:val="0"/>
      </w:rPr>
      <w:t>&lt;/Version&gt;</w:t>
    </w:r>
  </w:p>
  <w:p w:rsidR="00881ACB" w:rsidRPr="00F45D0B" w:rsidRDefault="00A92A28" w:rsidP="00A92A28">
    <w:pPr>
      <w:pStyle w:val="Footer2"/>
      <w:tabs>
        <w:tab w:val="center" w:pos="4535"/>
      </w:tabs>
    </w:pPr>
    <w:r w:rsidRPr="00F45D0B">
      <w:t>SL</w:t>
    </w:r>
    <w:r w:rsidRPr="00F45D0B">
      <w:tab/>
    </w:r>
    <w:r w:rsidRPr="00F45D0B">
      <w:rPr>
        <w:b w:val="0"/>
        <w:i/>
        <w:color w:val="C0C0C0"/>
        <w:sz w:val="22"/>
      </w:rPr>
      <w:t>Združena v raznolikosti</w:t>
    </w:r>
    <w:r w:rsidRPr="00F45D0B">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A0" w:rsidRDefault="00BD77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28" w:rsidRDefault="00A92A28" w:rsidP="00A92A28">
    <w:pPr>
      <w:pStyle w:val="Footer"/>
    </w:pPr>
    <w:r w:rsidRPr="00A92A28">
      <w:rPr>
        <w:rStyle w:val="HideTWBExt"/>
      </w:rPr>
      <w:t>&lt;PathFdR&gt;</w:t>
    </w:r>
    <w:r>
      <w:t>AM\1180742SL.docx</w:t>
    </w:r>
    <w:r w:rsidRPr="00A92A28">
      <w:rPr>
        <w:rStyle w:val="HideTWBExt"/>
      </w:rPr>
      <w:t>&lt;/PathFdR&gt;</w:t>
    </w:r>
    <w:r>
      <w:tab/>
    </w:r>
    <w:r>
      <w:tab/>
      <w:t>PE</w:t>
    </w:r>
    <w:r w:rsidRPr="00A92A28">
      <w:rPr>
        <w:rStyle w:val="HideTWBExt"/>
      </w:rPr>
      <w:t>&lt;NoPE&gt;</w:t>
    </w:r>
    <w:r>
      <w:t>621.710</w:t>
    </w:r>
    <w:r w:rsidRPr="00A92A28">
      <w:rPr>
        <w:rStyle w:val="HideTWBExt"/>
      </w:rPr>
      <w:t>&lt;/NoPE&gt;&lt;Version&gt;</w:t>
    </w:r>
    <w:r>
      <w:t>v01-00</w:t>
    </w:r>
    <w:r w:rsidRPr="00A92A28">
      <w:rPr>
        <w:rStyle w:val="HideTWBExt"/>
      </w:rPr>
      <w:t>&lt;/Version&gt;</w:t>
    </w:r>
  </w:p>
  <w:p w:rsidR="006F6DE3" w:rsidRPr="00745453" w:rsidRDefault="00A92A28" w:rsidP="00A92A28">
    <w:pPr>
      <w:pStyle w:val="Footer2"/>
      <w:tabs>
        <w:tab w:val="center" w:pos="4535"/>
      </w:tabs>
    </w:pPr>
    <w:r>
      <w:t>SL</w:t>
    </w:r>
    <w:r>
      <w:tab/>
    </w:r>
    <w:r w:rsidRPr="00A92A28">
      <w:rPr>
        <w:b w:val="0"/>
        <w:i/>
        <w:color w:val="C0C0C0"/>
        <w:sz w:val="22"/>
      </w:rPr>
      <w:t>Združena v raznolikosti</w:t>
    </w: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0B" w:rsidRPr="00F45D0B" w:rsidRDefault="00B44F0B">
      <w:r w:rsidRPr="00F45D0B">
        <w:separator/>
      </w:r>
    </w:p>
  </w:footnote>
  <w:footnote w:type="continuationSeparator" w:id="0">
    <w:p w:rsidR="00B44F0B" w:rsidRPr="00F45D0B" w:rsidRDefault="00B44F0B">
      <w:r w:rsidRPr="00F45D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A0" w:rsidRDefault="00BD7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A0" w:rsidRDefault="00BD7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A0" w:rsidRDefault="00BD7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NumberTORIS" w:val="A8-0204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70"/>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38815 HideTWBExt;}{\s16\ql \li0\ri0\sb240\sa240\nowidctlpar\tqc\tx4536\tqr\tx9072\wrapdefault\aspalpha\aspnum\faauto\adjustright\rin0\lin0\itap0 \rtlch\fcs1 \af0\afs20\alang1025 \ltrch\fcs0 _x000d__x000a_\fs22\lang2057\langfe2057\cgrid\langnp2057\langfenp2057 \sbasedon0 \snext16 \slink17 \styrsid1538815 footer;}{\*\cs17 \additive \rtlch\fcs1 \af0 \ltrch\fcs0 \fs22 \sbasedon10 \slink16 \slocked \styrsid1538815 Footer Char;}{_x000d__x000a_\s18\ql \li-850\ri-850\sa240\widctlpar\tqr\tx9921\wrapdefault\aspalpha\aspnum\faauto\adjustright\rin-850\lin-850\itap0 \rtlch\fcs1 \af1\afs20\alang1025 \ltrch\fcs0 \b\f1\fs48\lang2057\langfe2057\cgrid\langnp2057\langfenp2057 _x000d__x000a_\sbasedon0 \snext18 \spriority0 \styrsid1538815 Footer2;}}{\*\rsidtbl \rsid24658\rsid358857\rsid735077\rsid787282\rsid1538815\rsid2892074\rsid3622648\rsid4666813\rsid5708216\rsid6641733\rsid7553164\rsid8465581\rsid8681905\rsid8724649\rsid9636012_x000d__x000a_\rsid9862312\rsid11215221\rsid11370291\rsid11434737\rsid11607138\rsid11824949\rsid12154954\rsid12474853\rsid14424199\rsid15204470\rsid15285974\rsid15535219\rsid15950462\rsid16324206\rsid16662270}{\mmathPr\mmathFont34\mbrkBin0\mbrkBinSub0\msmallFrac0_x000d__x000a_\mdispDef1\mlMargin0\mrMargin0\mdefJc1\mwrapIndent1440\mintLim0\mnaryLim1}{\info{\author \'d3 LUASA Se\'e1n}{\operator \'d3 LUASA Se\'e1n}{\creatim\yr2019\mo3\dy8\hr13}{\revtim\yr2019\mo3\dy8\hr13}{\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38815\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2474853 \chftnsep _x000d__x000a_\par }}{\*\ftnsepc \ltrpar \pard\plain \ltrpar\ql \li0\ri0\widctlpar\wrapdefault\aspalpha\aspnum\faauto\adjustright\rin0\lin0\itap0 \rtlch\fcs1 \af0\afs20\alang1025 \ltrch\fcs0 \fs24\lang2057\langfe2057\cgrid\langnp2057\langfenp2057 {\rtlch\fcs1 \af0 _x000d__x000a_\ltrch\fcs0 \insrsid12474853 \chftnsepc _x000d__x000a_\par }}{\*\aftnsep \ltrpar \pard\plain \ltrpar\ql \li0\ri0\widctlpar\wrapdefault\aspalpha\aspnum\faauto\adjustright\rin0\lin0\itap0 \rtlch\fcs1 \af0\afs20\alang1025 \ltrch\fcs0 \fs24\lang2057\langfe2057\cgrid\langnp2057\langfenp2057 {\rtlch\fcs1 \af0 _x000d__x000a_\ltrch\fcs0 \insrsid12474853 \chftnsep _x000d__x000a_\par }}{\*\aftnsepc \ltrpar \pard\plain \ltrpar\ql \li0\ri0\widctlpar\wrapdefault\aspalpha\aspnum\faauto\adjustright\rin0\lin0\itap0 \rtlch\fcs1 \af0\afs20\alang1025 \ltrch\fcs0 \fs24\lang2057\langfe2057\cgrid\langnp2057\langfenp2057 {\rtlch\fcs1 \af0 _x000d__x000a_\ltrch\fcs0 \insrsid1247485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38815\charrsid7623763 &lt;PathFdR&gt;}{\rtlch\fcs1 \af0 \ltrch\fcs0 \insrsid1538815\charrsid9117400 AM\\P8_AMA(2019)0084(181-185)_EN.docx}{\rtlch\fcs1 \af0 \ltrch\fcs0 \cs15\v\f1\fs20\cf9\insrsid1538815\charrsid7623763 &lt;/PathFdR&gt;}{_x000d__x000a_\rtlch\fcs1 \af0 \ltrch\fcs0 \insrsid1538815\charrsid7623763 \tab \tab PE}{\rtlch\fcs1 \af0 \ltrch\fcs0 \cs15\v\f1\fs20\cf9\insrsid1538815\charrsid7623763 &lt;NoPE&gt;}{\rtlch\fcs1 \af0 \ltrch\fcs0 \insrsid1538815\charrsid9117400 635.420}{\rtlch\fcs1 \af0 _x000d__x000a_\ltrch\fcs0 \cs15\v\f1\fs20\cf9\insrsid1538815\charrsid7623763 &lt;/NoPE&gt;&lt;Version&gt;}{\rtlch\fcs1 \af0 \ltrch\fcs0 \insrsid1538815\charrsid7623763 v}{\rtlch\fcs1 \af0 \ltrch\fcs0 \insrsid1538815\charrsid9117400 01-00}{\rtlch\fcs1 \af0 \ltrch\fcs0 _x000d__x000a_\cs15\v\f1\fs20\cf9\insrsid1538815\charrsid7623763 &lt;/Version&gt;}{\rtlch\fcs1 \af0 \ltrch\fcs0 \insrsid1538815\charrsid762376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38815\charrsid7623763  DOCPROPERTY &quot;&lt;Extension&gt;&quot; }}{\fldrslt {\rtlch\fcs1 \af1 \ltrch\fcs0 \insrsid1538815 EN}}}\sectd \ltrsect_x000d__x000a_\linex0\endnhere\sectdefaultcl\sftnbj {\rtlch\fcs1 \af1 \ltrch\fcs0 \cf16\insrsid1538815\charrsid7623763 \tab }{\rtlch\fcs1 \af1\afs22 \ltrch\fcs0 \b0\i\fs22\cf16\insrsid1538815 United in diversity}{\rtlch\fcs1 \af1 \ltrch\fcs0 _x000d__x000a_\cf16\insrsid1538815\charrsid7623763 \tab }{\field{\*\fldinst {\rtlch\fcs1 \af1 \ltrch\fcs0 \insrsid1538815\charrsid7623763  DOCPROPERTY &quot;&lt;Extension&gt;&quot; }}{\fldrslt {\rtlch\fcs1 \af1 \ltrch\fcs0 \insrsid1538815 EN}}}\sectd \ltrsect_x000d__x000a_\linex0\endnhere\sectdefaultcl\sftnbj {\rtlch\fcs1 \af1 \ltrch\fcs0 \insrsid1538815\charrsid76237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38815 _x000d__x000a_\rtlch\fcs1 \af0\afs20\alang1025 \ltrch\fcs0 \fs24\lang2057\langfe2057\cgrid\langnp2057\langfenp2057 {\rtlch\fcs1 \af0 \ltrch\fcs0 \insrsid1538815\charrsid762376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7_x000d__x000a_c58ba6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70"/>
    <w:docVar w:name="InsideLoop" w:val="1"/>
    <w:docVar w:name="LastEditedSection" w:val=" 1"/>
    <w:docVar w:name="NRAKEY" w:val="0204"/>
    <w:docVar w:name="ONBEHALFKEY1" w:val="ECR"/>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01017 HideTWBExt;}{\s16\ql \li0\ri0\sb240\sa240\nowidctlpar\tqc\tx4536\tqr\tx9072\wrapdefault\aspalpha\aspnum\faauto\adjustright\rin0\lin0\itap0 \rtlch\fcs1 \af0\afs20\alang1025 \ltrch\fcs0 _x000d__x000a_\fs22\lang2057\langfe2057\cgrid\langnp2057\langfenp2057 \sbasedon0 \snext16 \slink17 \spriority0 \styrsid1901017 footer;}{\*\cs17 \additive \rtlch\fcs1 \af0 \ltrch\fcs0 \fs22 \sbasedon10 \slink16 \slocked \spriority0 \styrsid1901017 Footer Char;}{_x000d__x000a_\s18\ql \li0\ri-284\nowidctlpar\tqr\tx9072\wrapdefault\aspalpha\aspnum\faauto\adjustright\rin-284\lin0\itap0 \rtlch\fcs1 \af0\afs20\alang1025 \ltrch\fcs0 \b\fs24\lang2057\langfe2057\cgrid\langnp2057\langfenp2057 _x000d__x000a_\sbasedon0 \snext18 \spriority0 \styrsid1901017 ProjRap;}{\s19\ql \li0\ri0\sa240\nowidctlpar\wrapdefault\aspalpha\aspnum\faauto\adjustright\rin0\lin0\itap0 \rtlch\fcs1 \af0\afs20\alang1025 \ltrch\fcs0 _x000d__x000a_\fs24\lang2057\langfe2057\cgrid\langnp2057\langfenp2057 \sbasedon0 \snext19 \spriority0 \styrsid1901017 Normal12;}{\s20\ql \li-850\ri-850\sa240\widctlpar\tqr\tx9921\wrapdefault\aspalpha\aspnum\faauto\adjustright\rin-850\lin-850\itap0 \rtlch\fcs1 _x000d__x000a_\af1\afs20\alang1025 \ltrch\fcs0 \b\f1\fs48\lang2057\langfe2057\cgrid\langnp2057\langfenp2057 \sbasedon0 \snext20 \spriority0 \styrsid1901017 Footer2;}{\*\cs21 \additive \v\cf15 \spriority0 \styrsid1901017 HideTWBInt;}{_x000d__x000a_\s22\ql \li0\ri0\nowidctlpar\wrapdefault\aspalpha\aspnum\faauto\adjustright\rin0\lin0\itap0 \rtlch\fcs1 \af0\afs20\alang1025 \ltrch\fcs0 \b\fs24\lang2057\langfe2057\cgrid\langnp2057\langfenp2057 \sbasedon0 \snext22 \slink29 \spriority0 \styrsid1901017 _x000d__x000a_NormalBold;}{\s23\qr \li0\ri0\sb240\sa240\nowidctlpar\wrapdefault\aspalpha\aspnum\faauto\adjustright\rin0\lin0\itap0 \rtlch\fcs1 \af0\afs20\alang1025 \ltrch\fcs0 \fs24\lang2057\langfe2057\cgrid\langnp2057\langfenp2057 _x000d__x000a_\sbasedon0 \snext23 \spriority0 \styrsid1901017 Olang;}{\s24\ql \li0\ri0\sa120\nowidctlpar\wrapdefault\aspalpha\aspnum\faauto\adjustright\rin0\lin0\itap0 \rtlch\fcs1 \af0\afs20\alang1025 \ltrch\fcs0 _x000d__x000a_\fs24\lang1024\langfe1024\cgrid\noproof\langnp2057\langfenp2057 \sbasedon0 \snext24 \slink30 \spriority0 \styrsid1901017 Normal6;}{\s25\qc \li0\ri0\sb240\nowidctlpar\wrapdefault\aspalpha\aspnum\faauto\adjustright\rin0\lin0\itap0 \rtlch\fcs1 _x000d__x000a_\af0\afs20\alang1025 \ltrch\fcs0 \i\fs24\lang2057\langfe2057\cgrid\langnp2057\langfenp2057 \sbasedon0 \snext25 \spriority0 \styrsid1901017 CrossRef;}{_x000d__x000a_\s26\qc \li0\ri0\sb240\sa240\keepn\nowidctlpar\wrapdefault\aspalpha\aspnum\faauto\adjustright\rin0\lin0\itap0 \rtlch\fcs1 \af0\afs20\alang1025 \ltrch\fcs0 \i\fs24\lang2057\langfe2057\cgrid\langnp2057\langfenp2057 _x000d__x000a_\sbasedon0 \snext19 \spriority0 \styrsid1901017 JustificationTitle;}{\s27\ql \li0\ri-284\nowidctlpar\tqr\tx9072\wrapdefault\aspalpha\aspnum\faauto\adjustright\rin-284\lin0\itap0 \rtlch\fcs1 \af0\afs20\alang1025 \ltrch\fcs0 _x000d__x000a_\fs24\lang2057\langfe2057\cgrid\langnp2057\langfenp2057 \sbasedon0 \snext27 \spriority0 \styrsid1901017 ZDateAM;}{\s28\ql \li0\ri0\sa240\nowidctlpar\wrapdefault\aspalpha\aspnum\faauto\adjustright\rin0\lin0\itap0 \rtlch\fcs1 \af0\afs20\alang1025 _x000d__x000a_\ltrch\fcs0 \i\fs24\lang1024\langfe1024\cgrid\noproof\langnp2057\langfenp2057 \sbasedon0 \snext28 \spriority0 \styrsid1901017 Normal12Italic;}{\*\cs29 \additive \b\fs24 \slink22 \slocked \spriority0 \styrsid1901017 NormalBold Char;}{\*\cs30 \additive _x000d__x000a_\fs24\lang1024\langfe1024\noproof \slink24 \slocked \spriority0 \styrsid1901017 Normal6 Char;}{\s31\qc \li0\ri0\sa240\nowidctlpar\wrapdefault\aspalpha\aspnum\faauto\adjustright\rin0\lin0\itap0 \rtlch\fcs1 \af0\afs20\alang1025 \ltrch\fcs0 _x000d__x000a_\i\fs24\lang2057\langfe2057\cgrid\langnp2057\langfenp2057 \sbasedon0 \snext31 \spriority0 \styrsid190101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901017 AMNumberTabs;}}{\*\rsidtbl \rsid24658\rsid358857\rsid735077\rsid787282\rsid1185837\rsid1901017\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d3 LUASA Se\'e1n}{\operator \'d3 LUASA Se\'e1n}{\creatim\yr2019\mo3\dy8\hr12\min27}_x000d__x000a_{\revtim\yr2019\mo3\dy8\hr12\min27}{\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01017\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185837 \chftnsep _x000d__x000a_\par }}{\*\ftnsepc \ltrpar \pard\plain \ltrpar\ql \li0\ri0\widctlpar\wrapdefault\aspalpha\aspnum\faauto\adjustright\rin0\lin0\itap0 \rtlch\fcs1 \af0\afs20\alang1025 \ltrch\fcs0 \fs24\lang2057\langfe2057\cgrid\langnp2057\langfenp2057 {\rtlch\fcs1 \af0 _x000d__x000a_\ltrch\fcs0 \insrsid1185837 \chftnsepc _x000d__x000a_\par }}{\*\aftnsep \ltrpar \pard\plain \ltrpar\ql \li0\ri0\widctlpar\wrapdefault\aspalpha\aspnum\faauto\adjustright\rin0\lin0\itap0 \rtlch\fcs1 \af0\afs20\alang1025 \ltrch\fcs0 \fs24\lang2057\langfe2057\cgrid\langnp2057\langfenp2057 {\rtlch\fcs1 \af0 _x000d__x000a_\ltrch\fcs0 \insrsid1185837 \chftnsep _x000d__x000a_\par }}{\*\aftnsepc \ltrpar \pard\plain \ltrpar\ql \li0\ri0\widctlpar\wrapdefault\aspalpha\aspnum\faauto\adjustright\rin0\lin0\itap0 \rtlch\fcs1 \af0\afs20\alang1025 \ltrch\fcs0 \fs24\lang2057\langfe2057\cgrid\langnp2057\langfenp2057 {\rtlch\fcs1 \af0 _x000d__x000a_\ltrch\fcs0 \insrsid118583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901017\charrsid7623763 {\*\bkmkstart InsideFooter}&lt;PathFdR&gt;}{\rtlch\fcs1 \af0 \ltrch\fcs0 \cf10\insrsid1901017\charrsid7623763 \uc1\u9668\'3f}{\rtlch\fcs1 \af0 \ltrch\fcs0 \insrsid1901017\charrsid7623763 #}{\rtlch\fcs1 \af0 _x000d__x000a_\ltrch\fcs0 \cs21\v\cf15\insrsid1901017\charrsid7623763 TXTROUTE@@}{\rtlch\fcs1 \af0 \ltrch\fcs0 \insrsid1901017\charrsid7623763 #}{\rtlch\fcs1 \af0 \ltrch\fcs0 \cf10\insrsid1901017\charrsid7623763 \uc1\u9658\'3f}{\rtlch\fcs1 \af0 \ltrch\fcs0 _x000d__x000a_\cs15\v\f1\fs20\cf9\insrsid1901017\charrsid7623763 &lt;/PathFdR&gt;}{\rtlch\fcs1 \af0 \ltrch\fcs0 \insrsid1901017\charrsid7623763 {\*\bkmkend InsideFooter}\tab \tab {\*\bkmkstart OutsideFooter}PE}{\rtlch\fcs1 \af0 \ltrch\fcs0 _x000d__x000a_\cs15\v\f1\fs20\cf9\insrsid1901017\charrsid7623763 &lt;NoPE&gt;}{\rtlch\fcs1 \af0 \ltrch\fcs0 \cf10\insrsid1901017\charrsid7623763 \uc1\u9668\'3f}{\rtlch\fcs1 \af0 \ltrch\fcs0 \insrsid1901017\charrsid7623763 #}{\rtlch\fcs1 \af0 \ltrch\fcs0 _x000d__x000a_\cs21\v\cf15\insrsid1901017\charrsid7623763 TXTNRPE@NRPE@}{\rtlch\fcs1 \af0 \ltrch\fcs0 \insrsid1901017\charrsid7623763 #}{\rtlch\fcs1 \af0 \ltrch\fcs0 \cf10\insrsid1901017\charrsid7623763 \uc1\u9658\'3f}{\rtlch\fcs1 \af0 \ltrch\fcs0 _x000d__x000a_\cs15\v\f1\fs20\cf9\insrsid1901017\charrsid7623763 &lt;/NoPE&gt;&lt;Version&gt;}{\rtlch\fcs1 \af0 \ltrch\fcs0 \insrsid1901017\charrsid7623763 v}{\rtlch\fcs1 \af0 \ltrch\fcs0 \cf10\insrsid1901017\charrsid7623763 \uc1\u9668\'3f}{\rtlch\fcs1 \af0 \ltrch\fcs0 _x000d__x000a_\insrsid1901017\charrsid7623763 #}{\rtlch\fcs1 \af0 \ltrch\fcs0 \cs21\v\cf15\insrsid1901017\charrsid7623763 TXTVERSION@NRV@}{\rtlch\fcs1 \af0 \ltrch\fcs0 \insrsid1901017\charrsid7623763 #}{\rtlch\fcs1 \af0 \ltrch\fcs0 \cf10\insrsid1901017\charrsid7623763 _x000d__x000a_\uc1\u9658\'3f}{\rtlch\fcs1 \af0 \ltrch\fcs0 \cs15\v\f1\fs20\cf9\insrsid1901017\charrsid7623763 &lt;/Version&gt;}{\rtlch\fcs1 \af0 \ltrch\fcs0 \insrsid1901017\charrsid762376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901017\charrsid7623763  DOCPROPERTY &quot;&lt;Extension&gt;&quot; }}{\fldrslt {\rtlch\fcs1 \af1 \ltrch\fcs0 \insrsid1901017\charrsid7623763 XX}_x000d__x000a_}}\sectd \ltrsect\linex0\endnhere\sectdefaultcl\sftnbj {\rtlch\fcs1 \af1 \ltrch\fcs0 \cf16\insrsid1901017\charrsid7623763 \tab }{\rtlch\fcs1 \af1\afs22 \ltrch\fcs0 \b0\i\fs22\cf16\insrsid1901017\charrsid7623763 #}{\rtlch\fcs1 \af1 \ltrch\fcs0 _x000d__x000a_\cs21\v\cf15\insrsid1901017\charrsid7623763 (STD@_Motto}{\rtlch\fcs1 \af1\afs22 \ltrch\fcs0 \b0\i\fs22\cf16\insrsid1901017\charrsid7623763 #}{\rtlch\fcs1 \af1 \ltrch\fcs0 \cf16\insrsid1901017\charrsid7623763 \tab }{\field\flddirty{\*\fldinst {\rtlch\fcs1 _x000d__x000a_\af1 \ltrch\fcs0 \insrsid1901017\charrsid7623763  DOCPROPERTY &quot;&lt;Extension&gt;&quot; }}{\fldrslt {\rtlch\fcs1 \af1 \ltrch\fcs0 \insrsid1901017\charrsid7623763 XX}}}\sectd \ltrsect\linex0\endnhere\sectdefaultcl\sftnbj {\rtlch\fcs1 \af1 \ltrch\fcs0 _x000d__x000a_\insrsid1901017\charrsid76237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901017 \rtlch\fcs1 \af0\afs20\alang1025 \ltrch\fcs0 \fs24\lang2057\langfe2057\cgrid\langnp2057\langfenp2057 {\rtlch\fcs1 \af0 \ltrch\fcs0 _x000d__x000a_\cs15\v\f1\fs20\cf9\insrsid1901017\charrsid7623763 {\*\bkmkstart restart}&lt;Amend&gt;&lt;Date&gt;}{\rtlch\fcs1 \af0 \ltrch\fcs0 \insrsid1901017\charrsid7623763 #}{\rtlch\fcs1 \af0 \ltrch\fcs0 \cs21\v\cf15\insrsid1901017\charrsid7623763 DT(d.m.yyyy)sh@DATEMSG@DOCDT}{_x000d__x000a_\rtlch\fcs1 \af0 \ltrch\fcs0 \insrsid1901017\charrsid7623763 #}{\rtlch\fcs1 \af0 \ltrch\fcs0 \cs15\v\f1\fs20\cf9\insrsid1901017\charrsid7623763 &lt;/Date&gt;}{\rtlch\fcs1 \af0 \ltrch\fcs0 \insrsid1901017\charrsid7623763 \tab }{\rtlch\fcs1 \af0 \ltrch\fcs0 _x000d__x000a_\cs15\v\f1\fs20\cf9\insrsid1901017\charrsid7623763 &lt;ANo&gt;}{\rtlch\fcs1 \af0 \ltrch\fcs0 \insrsid1901017\charrsid7623763 #}{\rtlch\fcs1 \af0 \ltrch\fcs0 \cs21\v\cf15\insrsid1901017\charrsid7623763 KEY(PLENARY/ANUMBER)@NRAMSG@NRAKEY}{\rtlch\fcs1 \af0 _x000d__x000a_\ltrch\fcs0 \insrsid1901017\charrsid7623763 #}{\rtlch\fcs1 \af0 \ltrch\fcs0 \cs15\v\f1\fs20\cf9\insrsid1901017\charrsid7623763 &lt;/ANo&gt;}{\rtlch\fcs1 \af0 \ltrch\fcs0 \insrsid1901017\charrsid7623763 /}{\rtlch\fcs1 \af0 \ltrch\fcs0 _x000d__x000a_\cs15\v\f1\fs20\cf9\insrsid1901017\charrsid7623763 &lt;NumAm&gt;}{\rtlch\fcs1 \af0 \ltrch\fcs0 \insrsid1901017\charrsid7623763 #}{\rtlch\fcs1 \af0 \ltrch\fcs0 \cs21\v\cf15\insrsid1901017\charrsid7623763 ENMIENDA@NRAM@}{\rtlch\fcs1 \af0 \ltrch\fcs0 _x000d__x000a_\insrsid1901017\charrsid7623763 #}{\rtlch\fcs1 \af0 \ltrch\fcs0 \cs15\v\f1\fs20\cf9\insrsid1901017\charrsid7623763 &lt;/NumAm&gt;}{\rtlch\fcs1 \af0 \ltrch\fcs0 \insrsid1901017\charrsid7623763 _x000d__x000a_\par }\pard\plain \ltrpar\s32\ql \li0\ri0\sb240\nowidctlpar_x000d__x000a_\tx879\tx936\tx1021\tx1077\tx1134\tx1191\tx1247\tx1304\tx1361\tx1418\tx1474\tx1531\tx1588\tx1644\tx1701\tx1758\tx1814\tx1871\tx2070\tx2126\tx3374\tx3430\wrapdefault\aspalpha\aspnum\faauto\adjustright\rin0\lin0\itap0\pararsid1901017 \rtlch\fcs1 _x000d__x000a_\af0\afs20\alang1025 \ltrch\fcs0 \b\fs24\lang2057\langfe2057\cgrid\langnp2057\langfenp2057 {\rtlch\fcs1 \af0 \ltrch\fcs0 \insrsid1901017\charrsid7623763 Amendment\tab \tab }{\rtlch\fcs1 \af0 \ltrch\fcs0 _x000d__x000a_\cs15\b0\v\f1\fs20\cf9\insrsid1901017\charrsid7623763 &lt;NumAm&gt;}{\rtlch\fcs1 \af0 \ltrch\fcs0 \insrsid1901017\charrsid7623763 #}{\rtlch\fcs1 \af0 \ltrch\fcs0 \cs21\v\cf15\insrsid1901017\charrsid7623763 ENMIENDA@NRAM@}{\rtlch\fcs1 \af0 \ltrch\fcs0 _x000d__x000a_\insrsid1901017\charrsid7623763 #}{\rtlch\fcs1 \af0 \ltrch\fcs0 \cs15\b0\v\f1\fs20\cf9\insrsid1901017\charrsid7623763 &lt;/NumAm&gt;}{\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RepeatBlock-By&gt;}{\rtlch\fcs1 \af0 \ltrch\fcs0 \insrsid1901017\charrsid7623763 {\*\bkmkstart By}#}{\rtlch\fcs1 \af0 \ltrch\fcs0 \cs21\v\cf15\insrsid1901017\charrsid7623763 (MOD@InsideLoop()_x000d__x000a_}{\rtlch\fcs1 \af0 \ltrch\fcs0 \insrsid1901017\charrsid7623763 ##}{\rtlch\fcs1 \af0 \ltrch\fcs0 \cs21\v\cf15\insrsid1901017\charrsid7623763 (MOD@ByVar()}{\rtlch\fcs1 \af0 \ltrch\fcs0 \insrsid1901017\charrsid7623763 ##}{\rtlch\fcs1 \af0 \ltrch\fcs0 _x000d__x000a_\cs21\v\cf15\insrsid1901017\charrsid7623763 &gt;&gt;&gt;ByVar@[ZMEMBERSMSG]@By}{\rtlch\fcs1 \af0 \ltrch\fcs0 \insrsid1901017\charrsid7623763 #}{\rtlch\fcs1 \af0 \ltrch\fcs0 \cs15\b0\v\f1\fs20\cf9\insrsid1901017\charrsid7623763 &lt;By&gt;&lt;Members&gt;}{\rtlch\fcs1 \af0 _x000d__x000a_\ltrch\fcs0 \insrsid1901017\charrsid7623763 #}{\rtlch\fcs1 \af0 \ltrch\fcs0 \cs21\v\cf15\insrsid1901017\charrsid7623763 (MOD@InsideLoop(\'a7)}{\rtlch\fcs1 \af0 \ltrch\fcs0 \insrsid1901017\charrsid7623763 ##}{\rtlch\fcs1 \af0 \ltrch\fcs0 _x000d__x000a_\cs21\v\cf15\insrsid1901017\charrsid7623763 IF(FromTORIS = 'True')THEN([PRESMEMBERS])ELSE([TRADMEMBERS])}{\rtlch\fcs1 \af0 \ltrch\fcs0 \insrsid1901017\charrsid7623763 #}{\rtlch\fcs1 \af0 \ltrch\fcs0 \cs15\b0\v\f1\fs20\cf9\insrsid1901017\charrsid7623763 _x000d__x000a_&lt;/Members&gt;}{\rtlch\fcs1 \af0 \ltrch\fcs0 \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AuNomDe&gt;&lt;OptDel&gt;}{\rtlch\fcs1 \af0 \ltrch\fcs0 \insrsid1901017\charrsid7623763 #}{\rtlch\fcs1 \af0 \ltrch\fcs0 \cs21\v\cf15\insrsid1901017\charrsid7623763 _x000d__x000a_IF(FromTORIS = 'True')THEN([PRESONBEHALF])ELSE([TRADONBEHALF])}{\rtlch\fcs1 \af0 \ltrch\fcs0 \insrsid1901017\charrsid7623763 #}{\rtlch\fcs1 \af0 \ltrch\fcs0 \cs15\v\f1\fs20\cf9\insrsid1901017\charrsid7623763 &lt;/OptDel&gt;&lt;/AuNomDe&gt;}{\rtlch\fcs1 \af0 _x000d__x000a_\ltrch\fcs0 \insrsid1901017\charrsid7623763 _x000d__x000a_\par }{\rtlch\fcs1 \af0 \ltrch\fcs0 \cs15\v\f1\fs20\cf9\insrsid1901017\charrsid7623763 &lt;/By&gt;}{\rtlch\fcs1 \af0 \ltrch\fcs0 \insrsid1901017\charrsid7623763 {\*\bkmkend By}&lt;&lt;&lt;}{\rtlch\fcs1 \af0 \ltrch\fcs0 \cs15\v\f1\fs20\cf9\insrsid1901017\charrsid7623763 _x000d__x000a_&lt;/RepeatBlock-By&gt;}{\rtlch\fcs1 \af0 \ltrch\fcs0 \insrsid1901017\charrsid7623763 _x000d__x000a_\par }\pard\plain \ltrpar\s18\ql \li0\ri-284\nowidctlpar\tqr\tx9072\wrapdefault\aspalpha\aspnum\faauto\adjustright\rin-284\lin0\itap0\pararsid1901017 \rtlch\fcs1 \af0\afs20\alang1025 \ltrch\fcs0 \b\fs24\lang2057\langfe2057\cgrid\langnp2057\langfenp2057 {_x000d__x000a_\rtlch\fcs1 \af0 \ltrch\fcs0 \cs15\b0\v\f1\fs20\cf9\insrsid1901017\charrsid7623763 &lt;TitreType&gt;}{\rtlch\fcs1 \af0 \ltrch\fcs0 \insrsid1901017\charrsid7623763 Report}{\rtlch\fcs1 \af0 \ltrch\fcs0 \cs15\b0\v\f1\fs20\cf9\insrsid1901017\charrsid7623763 _x000d__x000a_&lt;/TitreType&gt;}{\rtlch\fcs1 \af0 \ltrch\fcs0 \insrsid1901017\charrsid7623763 \tab #}{\rtlch\fcs1 \af0 \ltrch\fcs0 \cs21\v\cf15\insrsid1901017\charrsid7623763 KEY(PLENARY/ANUMBER)@NRAMSG@NRAKEY}{\rtlch\fcs1 \af0 \ltrch\fcs0 \insrsid1901017\charrsid7623763 #/_x000d__x000a_#}{\rtlch\fcs1 \af0 \ltrch\fcs0 \cs21\v\cf15\insrsid1901017\charrsid7623763 KEY(PLENARY/DOCYEAR)@DOCYEARMSG@NRAKEY}{\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Rapporteur&gt;}{\rtlch\fcs1 \af0 \ltrch\fcs0 \insrsid1901017\charrsid7623763 #}{\rtlch\fcs1 \af0 \ltrch\fcs0 \cs21\v\cf15\insrsid1901017\charrsid7623763 KEY(PLENARY/RAPPORTEURS)@AU_x000d__x000a_THORMSG@NRAKEY}{\rtlch\fcs1 \af0 \ltrch\fcs0 \insrsid1901017\charrsid7623763 #}{\rtlch\fcs1 \af0 \ltrch\fcs0 \cs15\b0\v\f1\fs20\cf9\insrsid1901017\charrsid7623763 &lt;/Rapporteur&gt;}{\rtlch\fcs1 \af0 \ltrch\fcs0 \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Titre&gt;}{\rtlch\fcs1 \af0 \ltrch\fcs0 \insrsid1901017\charrsid7623763 #}{\rtlch\fcs1 \af0 \ltrch\fcs0 \cs21\v\cf15\insrsid1901017\charrsid7623763 KEY(PLENARY/TITLES)@TITLEMSG@NRAKEY}{\rtlch\fcs1 \af0 _x000d__x000a_\ltrch\fcs0 \insrsid1901017\charrsid7623763 #}{\rtlch\fcs1 \af0 \ltrch\fcs0 \cs15\v\f1\fs20\cf9\insrsid1901017\charrsid7623763 &lt;/Titre&gt;}{\rtlch\fcs1 \af0 \ltrch\fcs0 \insrsid1901017\charrsid7623763 _x000d__x000a_\par }\pard\plain \ltrpar\s19\ql \li0\ri0\sa240\nowidctlpar\wrapdefault\aspalpha\aspnum\faauto\adjustright\rin0\lin0\itap0\pararsid1901017 \rtlch\fcs1 \af0\afs20\alang1025 \ltrch\fcs0 \fs24\lang2057\langfe2057\cgrid\langnp2057\langfenp2057 {\rtlch\fcs1 \af0 _x000d__x000a_\ltrch\fcs0 \cs15\v\f1\fs20\cf9\insrsid1901017\charrsid7623763 &lt;DocRef&gt;}{\rtlch\fcs1 \af0 \ltrch\fcs0 \insrsid1901017\charrsid7623763 (#}{\rtlch\fcs1 \af0 \ltrch\fcs0 \cs21\v\cf15\insrsid1901017\charrsid7623763 KEY(PLENARY/REFERENCES)@REFMSG@NRAKEY}{_x000d__x000a_\rtlch\fcs1 \af0 \ltrch\fcs0 \insrsid1901017\charrsid7623763 #)}{\rtlch\fcs1 \af0 \ltrch\fcs0 \cs15\v\f1\fs20\cf9\insrsid1901017\charrsid7623763 &lt;/DocRef&gt;}{\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DocAmend&gt;}{\rtlch\fcs1 \af0 \ltrch\fcs0 \insrsid1901017\charrsid7623763 #}{\rtlch\fcs1 \af0 \ltrch\fcs0 \cs21\v\cf15\insrsid1901017\charrsid7623763 _x000d__x000a_MNU[OPTPROPOSALCOD][OPTPROPOSALCNS][OPTPROPOSALNLE]@CHOICE@CODEMNU}{\rtlch\fcs1 \af0 \ltrch\fcs0 \insrsid1901017\charrsid7623763 ##}{\rtlch\fcs1 \af0 \ltrch\fcs0 \cs21\v\cf15\insrsid1901017\charrsid7623763 MNU[AMACTYES][NOTAPP]@CHOICE@AMACTMNU}{_x000d__x000a_\rtlch\fcs1 \af0 \ltrch\fcs0 \insrsid1901017\charrsid7623763 #}{\rtlch\fcs1 \af0 \ltrch\fcs0 \cs15\b0\v\f1\fs20\cf9\insrsid1901017\charrsid7623763 &lt;/DocAmend&gt;}{\rtlch\fcs1 \af0 \ltrch\fcs0 \insrsid1901017\charrsid7623763 _x000d__x000a_\par }{\rtlch\fcs1 \af0 \ltrch\fcs0 \cs15\b0\v\f1\fs20\cf9\insrsid1901017\charrsid7623763 &lt;Article&gt;}{\rtlch\fcs1 \af0 \ltrch\fcs0 \insrsid1901017\charrsid7623763 #}{\rtlch\fcs1 \af0 \ltrch\fcs0 \cs21\v\cf15\insrsid1901017\charrsid7623763 _x000d__x000a_MNU[AMACTPARTYES][AMACTPARTNO]@CHOICE@AMACTMNU}{\rtlch\fcs1 \af0 \ltrch\fcs0 \insrsid1901017\charrsid7623763 #}{\rtlch\fcs1 \af0 \ltrch\fcs0 \cs15\b0\v\f1\fs20\cf9\insrsid1901017\charrsid7623763 &lt;/Article&gt;}{\rtlch\fcs1 \af0 \ltrch\fcs0 _x000d__x000a_\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DocAmend2&gt;&lt;OptDel&gt;}{\rtlch\fcs1 \af0 \ltrch\fcs0 \insrsid1901017\charrsid7623763 #}{\rtlch\fcs1 \af0 \ltrch\fcs0 \cs21\v\cf15\insrsid1901017\charrsid7623763 MNU[OPTNRACTYES][NOTAPP]@CHOICE@AMACTMNU}{_x000d__x000a_\rtlch\fcs1 \af0 \ltrch\fcs0 \insrsid1901017\charrsid7623763 #}{\rtlch\fcs1 \af0 \ltrch\fcs0 \cs15\v\f1\fs20\cf9\insrsid1901017\charrsid7623763 &lt;/OptDel&gt;&lt;/DocAmend2&gt;}{\rtlch\fcs1 \af0 \ltrch\fcs0 \insrsid1901017\charrsid7623763 _x000d__x000a_\par }{\rtlch\fcs1 \af0 \ltrch\fcs0 \cs15\v\f1\fs20\cf9\insrsid1901017\charrsid7623763 &lt;Article2&gt;&lt;OptDel&gt;}{\rtlch\fcs1 \af0 \ltrch\fcs0 \insrsid1901017\charrsid7623763 #}{\rtlch\fcs1 \af0 \ltrch\fcs0 \cs21\v\cf15\insrsid1901017\charrsid7623763 _x000d__x000a_MNU[OPTACTPARTYES][NOTAPP]@CHOICE@AMACTMNU}{\rtlch\fcs1 \af0 \ltrch\fcs0 \insrsid1901017\charrsid7623763 #}{\rtlch\fcs1 \af0 \ltrch\fcs0 \cs15\v\f1\fs20\cf9\insrsid1901017\charrsid7623763 &lt;/OptDel&gt;&lt;/Article2&gt;}{\rtlch\fcs1 \af0 \ltrch\fcs0 _x000d__x000a_\insrsid1901017\charrsid762376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901017\charrsid7623763 \cell }\pard \ltrpar\ql \li0\ri0\widctlpar\intbl\wrapdefault\aspalpha\aspnum\faauto\adjustright\rin0\lin0 {\rtlch\fcs1 \af0 \ltrch\fcs0 \insrsid1901017\charrsid762376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901017\charrsid7623763 #}{\rtlch\fcs1 \af0 \ltrch\fcs0 \cs21\v\cf15\insrsid1901017\charrsid7623763 MNU[OPTLEFTAMACT][LEFTPROP]@CHOICE@AMACTMNU}{\rtlch\fcs1 \af0 \ltrch\fcs0 \insrsid1901017\charrsid7623763 #\cell Amendment\cell _x000d__x000a_}\pard\plain \ltrpar\ql \li0\ri0\widctlpar\intbl\wrapdefault\aspalpha\aspnum\faauto\adjustright\rin0\lin0 \rtlch\fcs1 \af0\afs20\alang1025 \ltrch\fcs0 \fs24\lang2057\langfe2057\cgrid\langnp2057\langfenp2057 {\rtlch\fcs1 \af0 \ltrch\fcs0 _x000d__x000a_\insrsid1901017\charrsid762376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901017\charrsid7623763 ##\cell ##}{\rtlch\fcs1 \af0\afs24 \ltrch\fcs0 \noproof0\insrsid1901017\charrsid7623763 \cell }\pard\plain \ltrpar_x000d__x000a_\ql \li0\ri0\widctlpar\intbl\wrapdefault\aspalpha\aspnum\faauto\adjustright\rin0\lin0 \rtlch\fcs1 \af0\afs20\alang1025 \ltrch\fcs0 \fs24\lang2057\langfe2057\cgrid\langnp2057\langfenp2057 {\rtlch\fcs1 \af0 \ltrch\fcs0 \insrsid1901017\charrsid762376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901017 \rtlch\fcs1 \af0\afs20\alang1025 \ltrch\fcs0 \fs24\lang2057\langfe2057\cgrid\langnp2057\langfenp2057 {\rtlch\fcs1 \af0 \ltrch\fcs0 _x000d__x000a_\insrsid1901017\charrsid7623763 Or. }{\rtlch\fcs1 \af0 \ltrch\fcs0 \cs15\v\f1\fs20\cf9\insrsid1901017\charrsid7623763 &lt;Original&gt;}{\rtlch\fcs1 \af0 \ltrch\fcs0 \insrsid1901017\charrsid7623763 #}{\rtlch\fcs1 \af0 \ltrch\fcs0 _x000d__x000a_\cs21\v\cf15\insrsid1901017\charrsid7623763 KEY(MAIN/LANGMIN)sh@ORLANGMSG@ORLANGKEY}{\rtlch\fcs1 \af0 \ltrch\fcs0 \insrsid1901017\charrsid7623763 #}{\rtlch\fcs1 \af0 \ltrch\fcs0 \cs15\v\f1\fs20\cf9\insrsid1901017\charrsid7623763 &lt;/Original&gt;}{\rtlch\fcs1 _x000d__x000a_\af0 \ltrch\fcs0 \insrsid1901017\charrsid7623763 _x000d__x000a_\par }\pard\plain \ltrpar\s25\qc \li0\ri0\sb240\nowidctlpar\wrapdefault\aspalpha\aspnum\faauto\adjustright\rin0\lin0\itap0\pararsid1901017 \rtlch\fcs1 \af0\afs20\alang1025 \ltrch\fcs0 \i\fs24\lang2057\langfe2057\cgrid\langnp2057\langfenp2057 {\rtlch\fcs1 \af0 _x000d__x000a_\ltrch\fcs0 \cs15\i0\v\f1\fs20\cf9\insrsid1901017\charrsid7623763 &lt;OptDel&gt;}{\rtlch\fcs1 \af0 \ltrch\fcs0 \insrsid1901017\charrsid7623763 #}{\rtlch\fcs1 \af0 \ltrch\fcs0 \cs21\v\cf15\insrsid1901017\charrsid7623763 MNU[CROSSREFNO][CROSSREFYES]@CHOICE@}{_x000d__x000a_\rtlch\fcs1 \af0 \ltrch\fcs0 \insrsid1901017\charrsid7623763 #}{\rtlch\fcs1 \af0 \ltrch\fcs0 \cs15\i0\v\f1\fs20\cf9\insrsid1901017\charrsid7623763 &lt;/OptDel&gt;}{\rtlch\fcs1 \af0 \ltrch\fcs0 \insrsid1901017\charrsid7623763 _x000d__x000a_\par }\pard\plain \ltrpar\s26\qc \li0\ri0\sb240\sa240\keepn\nowidctlpar\wrapdefault\aspalpha\aspnum\faauto\adjustright\rin0\lin0\itap0\pararsid1901017 \rtlch\fcs1 \af0\afs20\alang1025 \ltrch\fcs0 \i\fs24\lang2057\langfe2057\cgrid\langnp2057\langfenp2057 {_x000d__x000a_\rtlch\fcs1 \af0 \ltrch\fcs0 \cs15\i0\v\f1\fs20\cf9\insrsid1901017\charrsid7623763 &lt;TitreJust&gt;}{\rtlch\fcs1 \af0 \ltrch\fcs0 \insrsid1901017\charrsid7623763 Justification}{\rtlch\fcs1 \af0 \ltrch\fcs0 \cs15\i0\v\f1\fs20\cf9\insrsid1901017\charrsid7623763 _x000d__x000a_&lt;/TitreJust&gt;}{\rtlch\fcs1 \af0 \ltrch\fcs0 \insrsid1901017\charrsid7623763 _x000d__x000a_\par }\pard\plain \ltrpar\s28\ql \li0\ri0\sa240\nowidctlpar\wrapdefault\aspalpha\aspnum\faauto\adjustright\rin0\lin0\itap0\pararsid1901017 \rtlch\fcs1 \af0\afs20\alang1025 \ltrch\fcs0 \i\fs24\lang1024\langfe1024\cgrid\noproof\langnp2057\langfenp2057 {_x000d__x000a_\rtlch\fcs1 \af0 \ltrch\fcs0 \cs15\i0\v\f1\fs20\cf9\noproof0\insrsid1901017\charrsid7623763 &lt;OptDelPrev&gt;}{\rtlch\fcs1 \af0 \ltrch\fcs0 \noproof0\insrsid1901017\charrsid7623763 #}{\rtlch\fcs1 \af0 \ltrch\fcs0 _x000d__x000a_\cs21\v\cf15\noproof0\insrsid1901017\charrsid7623763 MNU[TEXTJUSTYES][TEXTJUSTNO]@CHOICE@}{\rtlch\fcs1 \af0 \ltrch\fcs0 \noproof0\insrsid1901017\charrsid7623763 #}{\rtlch\fcs1 \af0 \ltrch\fcs0 _x000d__x000a_\cs15\i0\v\f1\fs20\cf9\noproof0\insrsid1901017\charrsid7623763 &lt;/OptDelPrev&gt;}{\rtlch\fcs1 \af0 \ltrch\fcs0 \noproof0\insrsid1901017\charrsid7623763 _x000d__x000a_\par }\pard\plain \ltrpar\ql \li0\ri0\widctlpar\wrapdefault\aspalpha\aspnum\faauto\adjustright\rin0\lin0\itap0\pararsid1901017 \rtlch\fcs1 \af0\afs20\alang1025 \ltrch\fcs0 \fs24\lang2057\langfe2057\cgrid\langnp2057\langfenp2057 {\rtlch\fcs1 \af0 \ltrch\fcs0 _x000d__x000a_\insrsid1901017\charrsid7623763 \sect }\sectd \ltrsect\margbsxn1418\psz9\linex0\headery1134\footery505\endnhere\titlepg\sectdefaultcl\sectrsid14424199\sftnbj\sftnrestart \pard\plain \ltrpar_x000d__x000a_\ql \li0\ri0\widctlpar\wrapdefault\aspalpha\aspnum\faauto\adjustright\rin0\lin0\itap0\pararsid1901017 \rtlch\fcs1 \af0\afs20\alang1025 \ltrch\fcs0 \fs24\lang2057\langfe2057\cgrid\langnp2057\langfenp2057 {\rtlch\fcs1 \af0 \ltrch\fcs0 _x000d__x000a_\cs15\v\f1\fs20\cf9\insrsid1901017\charrsid762376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a_x000d__x000a_7fe0a1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0747 HideTWBExt;}{\*\cs16 \additive \v\cf15 \spriority0 \styrsid15810747 HideTWBInt;}{\s17\ql \li0\ri0\nowidctlpar\wrapdefault\aspalpha\aspnum\faauto\adjustright\rin0\lin0\itap0 _x000d__x000a_\rtlch\fcs1 \af0\afs20\alang1025 \ltrch\fcs0 \b\fs24\lang2057\langfe2057\cgrid\langnp2057\langfenp2057 \sbasedon0 \snext17 \slink18 \spriority0 \styrsid15810747 NormalBold;}{\*\cs18 \additive \b\fs24 \slink17 \slocked \spriority0 \styrsid15810747 _x000d__x000a_NormalBold Char;}}{\*\rsidtbl \rsid24658\rsid358857\rsid735077\rsid787282\rsid2892074\rsid3622648\rsid4666813\rsid5708216\rsid6641733\rsid7553164\rsid8465581\rsid8681905\rsid8724649\rsid9636012\rsid9862312\rsid11215221\rsid11370291\rsid11434737_x000d__x000a_\rsid11607138\rsid11808294\rsid11824949\rsid12154954\rsid14424199\rsid15204470\rsid15285974\rsid15535219\rsid15810747\rsid15950462\rsid16324206\rsid16662270}{\mmathPr\mmathFont34\mbrkBin0\mbrkBinSub0\msmallFrac0\mdispDef1\mlMargin0\mrMargin0\mdefJc1_x000d__x000a_\mwrapIndent1440\mintLim0\mnaryLim1}{\info{\author \'d3 LUASA Se\'e1n}{\operator \'d3 LUASA Se\'e1n}{\creatim\yr2019\mo3\dy8\hr12\min39}{\revtim\yr2019\mo3\dy8\hr12\min39}{\version1}{\edmins0}{\nofpages1}{\nofwords42}{\nofchars171}_x000d__x000a_{\*\company European Parliament}{\nofcharsws17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10747\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1808294 \chftnsep _x000d__x000a_\par }}{\*\ftnsepc \ltrpar \pard\plain \ltrpar\ql \li0\ri0\widctlpar\wrapdefault\aspalpha\aspnum\faauto\adjustright\rin0\lin0\itap0 \rtlch\fcs1 \af0\afs20\alang1025 \ltrch\fcs0 \fs24\lang2057\langfe2057\cgrid\langnp2057\langfenp2057 {\rtlch\fcs1 \af0 _x000d__x000a_\ltrch\fcs0 \insrsid11808294 \chftnsepc _x000d__x000a_\par }}{\*\aftnsep \ltrpar \pard\plain \ltrpar\ql \li0\ri0\widctlpar\wrapdefault\aspalpha\aspnum\faauto\adjustright\rin0\lin0\itap0 \rtlch\fcs1 \af0\afs20\alang1025 \ltrch\fcs0 \fs24\lang2057\langfe2057\cgrid\langnp2057\langfenp2057 {\rtlch\fcs1 \af0 _x000d__x000a_\ltrch\fcs0 \insrsid11808294 \chftnsep _x000d__x000a_\par }}{\*\aftnsepc \ltrpar \pard\plain \ltrpar\ql \li0\ri0\widctlpar\wrapdefault\aspalpha\aspnum\faauto\adjustright\rin0\lin0\itap0 \rtlch\fcs1 \af0\afs20\alang1025 \ltrch\fcs0 \fs24\lang2057\langfe2057\cgrid\langnp2057\langfenp2057 {\rtlch\fcs1 \af0 _x000d__x000a_\ltrch\fcs0 \insrsid1180829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810747 \rtlch\fcs1 \af0\afs20\alang1025 \ltrch\fcs0 \b\fs24\lang2057\langfe2057\cgrid\langnp2057\langfenp2057 {\rtlch\fcs1 \af0 \ltrch\fcs0 _x000d__x000a_\cs15\b0\v\f1\fs20\cf9\insrsid15810747\charrsid11010593 {\*\bkmkstart By}&lt;By&gt;&lt;Members&gt;}{\rtlch\fcs1 \af0 \ltrch\fcs0 \insrsid15810747\charrsid11010593 #}{\rtlch\fcs1 \af0 \ltrch\fcs0 \cs16\v\cf15\insrsid15810747\charrsid11010593 (MOD@InsideLoop(\'a7)}{_x000d__x000a_\rtlch\fcs1 \af0 \ltrch\fcs0 \insrsid15810747\charrsid11010593 ##}{\rtlch\fcs1 \af0 \ltrch\fcs0 \cs16\v\cf15\insrsid15810747\charrsid11010593 IF(FromTORIS = 'True')THEN([PRESMEMBERS])ELSE([TRADMEMBERS])}{\rtlch\fcs1 \af0 \ltrch\fcs0 _x000d__x000a_\insrsid15810747\charrsid11010593 #}{\rtlch\fcs1 \af0 \ltrch\fcs0 \cs15\b0\v\f1\fs20\cf9\insrsid15810747\charrsid11010593 &lt;/Members&gt;}{\rtlch\fcs1 \af0 \ltrch\fcs0 \insrsid15810747\charrsid11010593 _x000d__x000a_\par }\pard\plain \ltrpar\ql \li0\ri0\widctlpar\wrapdefault\aspalpha\aspnum\faauto\adjustright\rin0\lin0\itap0\pararsid15810747 \rtlch\fcs1 \af0\afs20\alang1025 \ltrch\fcs0 \fs24\lang2057\langfe2057\cgrid\langnp2057\langfenp2057 {\rtlch\fcs1 \af0 \ltrch\fcs0 _x000d__x000a_\cs15\v\f1\fs20\cf9\insrsid15810747\charrsid11010593 &lt;AuNomDe&gt;&lt;OptDel&gt;}{\rtlch\fcs1 \af0 \ltrch\fcs0 \insrsid15810747\charrsid11010593 #}{\rtlch\fcs1 \af0 \ltrch\fcs0 \cs16\v\cf15\insrsid15810747\charrsid11010593 _x000d__x000a_IF(FromTORIS = 'True')THEN([PRESONBEHALF])ELSE([TRADONBEHALF])}{\rtlch\fcs1 \af0 \ltrch\fcs0 \insrsid15810747\charrsid11010593 #}{\rtlch\fcs1 \af0 \ltrch\fcs0 \cs15\v\f1\fs20\cf9\insrsid15810747\charrsid11010593 &lt;/OptDel&gt;&lt;/AuNomDe&gt;}{\rtlch\fcs1 \af0 _x000d__x000a_\ltrch\fcs0 \insrsid15810747\charrsid11010593 _x000d__x000a_\par }{\rtlch\fcs1 \af0 \ltrch\fcs0 \cs15\v\f1\fs20\cf9\insrsid15810747\charrsid1101059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3_x000d__x000a_c499a3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ORIS" w:val="True"/>
    <w:docVar w:name="Toris_AM261S1GP" w:val="ECR"/>
    <w:docVar w:name="Toris_AM261S1MEP" w:val="124884,28615"/>
    <w:docVar w:name="Toris_AM261SMax" w:val="1"/>
    <w:docVar w:name="Toris_AM262S1GP" w:val="ECR"/>
    <w:docVar w:name="Toris_AM262S1MEP" w:val="124884,28615"/>
    <w:docVar w:name="Toris_AM262SMax" w:val="1"/>
    <w:docVar w:name="Toris_AM263S1GP" w:val="ECR"/>
    <w:docVar w:name="Toris_AM263S1MEP" w:val="124884,28615"/>
    <w:docVar w:name="Toris_AM263SMax" w:val="1"/>
    <w:docVar w:name="Toris_AM264S1GP" w:val="ECR"/>
    <w:docVar w:name="Toris_AM264S1MEP" w:val="124884,28615"/>
    <w:docVar w:name="Toris_AM264SMax" w:val="1"/>
    <w:docVar w:name="Toris_AM265S1GP" w:val="ECR"/>
    <w:docVar w:name="Toris_AM265S1MEP" w:val="124884,28615"/>
    <w:docVar w:name="Toris_AM265SMax" w:val="1"/>
    <w:docVar w:name="Toris_AM266S1GP" w:val="ECR"/>
    <w:docVar w:name="Toris_AM266S1MEP" w:val="124884,28615"/>
    <w:docVar w:name="Toris_AM266SMax" w:val="1"/>
    <w:docVar w:name="Toris_AM267S1GP" w:val="ECR"/>
    <w:docVar w:name="Toris_AM267S1MEP" w:val="124884,28615"/>
    <w:docVar w:name="Toris_AM267SMax" w:val="1"/>
    <w:docVar w:name="Toris_AM268S1GP" w:val="ECR"/>
    <w:docVar w:name="Toris_AM268S1MEP" w:val="124884,28615"/>
    <w:docVar w:name="Toris_AM268SMax" w:val="1"/>
    <w:docVar w:name="Toris_AM269S1GP" w:val="ECR"/>
    <w:docVar w:name="Toris_AM269S1MEP" w:val="124884,28615"/>
    <w:docVar w:name="Toris_AM269SMax" w:val="1"/>
    <w:docVar w:name="Toris_AM270S1GP" w:val="ECR"/>
    <w:docVar w:name="Toris_AM270S1MEP" w:val="124884,28615"/>
    <w:docVar w:name="Toris_AM270SMax" w:val="1"/>
    <w:docVar w:name="Toris_AM271S1GP" w:val="ECR"/>
    <w:docVar w:name="Toris_AM271S1MEP" w:val="124884,28615"/>
    <w:docVar w:name="Toris_AM271SMax" w:val="1"/>
    <w:docVar w:name="Toris_AM272S1GP" w:val="ECR"/>
    <w:docVar w:name="Toris_AM272S1MEP" w:val="124884,28615"/>
    <w:docVar w:name="Toris_AM272SMax" w:val="1"/>
    <w:docVar w:name="Toris_AM273S1GP" w:val="ECR"/>
    <w:docVar w:name="Toris_AM273S1MEP" w:val="124884,28615"/>
    <w:docVar w:name="Toris_AM273SMax" w:val="1"/>
    <w:docVar w:name="Toris_AM274S1GP" w:val="ECR"/>
    <w:docVar w:name="Toris_AM274S1MEP" w:val="124884,28615"/>
    <w:docVar w:name="Toris_AM274SMax" w:val="1"/>
    <w:docVar w:name="Toris_AM275S1GP" w:val="ECR"/>
    <w:docVar w:name="Toris_AM275S1MEP" w:val="124884,28615"/>
    <w:docVar w:name="Toris_AM275SMax" w:val="1"/>
    <w:docVar w:name="Toris_AM276S1GP" w:val="ECR"/>
    <w:docVar w:name="Toris_AM276S1MEP" w:val="124884,28615"/>
    <w:docVar w:name="Toris_AM276SMax" w:val="1"/>
    <w:docVar w:name="Toris_AM277S1GP" w:val="ECR"/>
    <w:docVar w:name="Toris_AM277S1MEP" w:val="124884,28615"/>
    <w:docVar w:name="Toris_AM277SMax" w:val="1"/>
    <w:docVar w:name="Toris_AM278S1GP" w:val="ECR"/>
    <w:docVar w:name="Toris_AM278S1MEP" w:val="124884,28615"/>
    <w:docVar w:name="Toris_AM278SMax" w:val="1"/>
    <w:docVar w:name="Toris_AM279S1GP" w:val="ECR"/>
    <w:docVar w:name="Toris_AM279S1MEP" w:val="124884,28615"/>
    <w:docVar w:name="Toris_AM279SMax" w:val="1"/>
    <w:docVar w:name="Toris_AM280S1GP" w:val="ECR"/>
    <w:docVar w:name="Toris_AM280S1MEP" w:val="124884,28615"/>
    <w:docVar w:name="Toris_AM280SMax" w:val="1"/>
    <w:docVar w:name="Toris_AM281S1GP" w:val="ECR"/>
    <w:docVar w:name="Toris_AM281S1MEP" w:val="124884,28615"/>
    <w:docVar w:name="Toris_AM281SMax" w:val="1"/>
    <w:docVar w:name="Toris_AM282S1GP" w:val="ECR"/>
    <w:docVar w:name="Toris_AM282S1MEP" w:val="124884,28615"/>
    <w:docVar w:name="Toris_AM282SMax" w:val="1"/>
    <w:docVar w:name="Toris_AM283S1GP" w:val="ECR"/>
    <w:docVar w:name="Toris_AM283S1MEP" w:val="124884,28615"/>
    <w:docVar w:name="Toris_AM283SMax" w:val="1"/>
    <w:docVar w:name="Toris_AM284S1GP" w:val="ECR"/>
    <w:docVar w:name="Toris_AM284S1MEP" w:val="124884,28615"/>
    <w:docVar w:name="Toris_AM284SMax" w:val="1"/>
    <w:docVar w:name="Toris_AM285S1GP" w:val="ECR"/>
    <w:docVar w:name="Toris_AM285S1MEP" w:val="124884,28615"/>
    <w:docVar w:name="Toris_AM285SMax" w:val="1"/>
    <w:docVar w:name="Toris_AM286S1GP" w:val="ECR"/>
    <w:docVar w:name="Toris_AM286S1MEP" w:val="124884,28615"/>
    <w:docVar w:name="Toris_AM286SMax" w:val="1"/>
    <w:docVar w:name="Toris_AM287S1GP" w:val="ECR"/>
    <w:docVar w:name="Toris_AM287S1MEP" w:val="124884,28615"/>
    <w:docVar w:name="Toris_AM287SMax" w:val="1"/>
    <w:docVar w:name="Toris_AM288S1GP" w:val="S&amp;D"/>
    <w:docVar w:name="Toris_AM288S1MEP" w:val="96842"/>
    <w:docVar w:name="Toris_AM288S2MEP" w:val="124736,124706"/>
    <w:docVar w:name="Toris_AM288SMax" w:val="2"/>
    <w:docVar w:name="Toris_AM289S1GP" w:val="S&amp;D"/>
    <w:docVar w:name="Toris_AM289S1MEP" w:val="96842"/>
    <w:docVar w:name="Toris_AM289S2MEP" w:val="124736,124706"/>
    <w:docVar w:name="Toris_AM289SMax" w:val="2"/>
    <w:docVar w:name="Toris_AM290S1GP" w:val="ECR"/>
    <w:docVar w:name="Toris_AM290S1MEP" w:val="124884,28615"/>
    <w:docVar w:name="Toris_AM290SMax" w:val="1"/>
    <w:docVar w:name="Toris_AM291S1GP" w:val="ECR"/>
    <w:docVar w:name="Toris_AM291S1MEP" w:val="124884,28615"/>
    <w:docVar w:name="Toris_AM291SMax" w:val="1"/>
    <w:docVar w:name="Toris_AM292S1GP" w:val="ECR"/>
    <w:docVar w:name="Toris_AM292S1MEP" w:val="124884,28615"/>
    <w:docVar w:name="Toris_AM292SMax" w:val="1"/>
    <w:docVar w:name="Toris_AM293S1GP" w:val="ECR"/>
    <w:docVar w:name="Toris_AM293S1MEP" w:val="124884,28615"/>
    <w:docVar w:name="Toris_AM293SMax" w:val="1"/>
    <w:docVar w:name="Toris_AM294S1GP" w:val="ECR"/>
    <w:docVar w:name="Toris_AM294S1MEP" w:val="124884,28615"/>
    <w:docVar w:name="Toris_AM294SMax" w:val="1"/>
    <w:docVar w:name="Toris_AM295S1GP" w:val="ECR"/>
    <w:docVar w:name="Toris_AM295S1MEP" w:val="124884,28615"/>
    <w:docVar w:name="Toris_AM295SMax" w:val="1"/>
    <w:docVar w:name="Toris_AM296S1GP" w:val="ECR"/>
    <w:docVar w:name="Toris_AM296S1MEP" w:val="124884,28615"/>
    <w:docVar w:name="Toris_AM296SMax" w:val="1"/>
    <w:docVar w:name="Toris_AM297S1GP" w:val="ECR"/>
    <w:docVar w:name="Toris_AM297S1MEP" w:val="124884,28615"/>
    <w:docVar w:name="Toris_AM297SMax" w:val="1"/>
    <w:docVar w:name="Toris_AM298S1GP" w:val="ECR"/>
    <w:docVar w:name="Toris_AM298S1MEP" w:val="124884,28615"/>
    <w:docVar w:name="Toris_AM298SMax" w:val="1"/>
    <w:docVar w:name="Toris_AM299S1GP" w:val="ECR"/>
    <w:docVar w:name="Toris_AM299S1MEP" w:val="124884,28615"/>
    <w:docVar w:name="Toris_AM299SMax" w:val="1"/>
    <w:docVar w:name="Toris_AM300S1GP" w:val="ECR"/>
    <w:docVar w:name="Toris_AM300S1MEP" w:val="124884,28615"/>
    <w:docVar w:name="Toris_AM300SMax" w:val="1"/>
    <w:docVar w:name="Toris_AM301S1GP" w:val="ECR"/>
    <w:docVar w:name="Toris_AM301S1MEP" w:val="124884,28615"/>
    <w:docVar w:name="Toris_AM301SMax" w:val="1"/>
    <w:docVar w:name="Toris_AM302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2SMax" w:val="1"/>
    <w:docVar w:name="Toris_AM303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3SMax" w:val="1"/>
    <w:docVar w:name="Toris_AM304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4SMax" w:val="1"/>
    <w:docVar w:name="Toris_AM305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5SMax" w:val="1"/>
    <w:docVar w:name="Toris_AM306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6SMax" w:val="1"/>
    <w:docVar w:name="Toris_AM307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7SMax" w:val="1"/>
    <w:docVar w:name="Toris_AM308S1GP" w:val="EFDD"/>
    <w:docVar w:name="Toris_AM308S1MEP" w:val="96694"/>
    <w:docVar w:name="Toris_AM308SMax" w:val="1"/>
    <w:docVar w:name="Toris_AM309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09SMax" w:val="1"/>
    <w:docVar w:name="Toris_AM310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0SMax" w:val="1"/>
    <w:docVar w:name="Toris_AM311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1SMax" w:val="1"/>
    <w:docVar w:name="Toris_AM312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2SMax" w:val="1"/>
    <w:docVar w:name="Toris_AM313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3SMax" w:val="1"/>
    <w:docVar w:name="Toris_AM314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4SMax" w:val="1"/>
    <w:docVar w:name="Toris_AM315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5SMax" w:val="1"/>
    <w:docVar w:name="Toris_LastUpdate" w:val="22/03/2019 20:10:43"/>
    <w:docVar w:name="TORISAUTO" w:val="False"/>
    <w:docVar w:name="TVTAMPART" w:val="Article – paragraph 1 – point 1 – point a – point i"/>
    <w:docVar w:name="TXTLANGUE" w:val="SL"/>
    <w:docVar w:name="TXTLANGUEMIN" w:val="sl"/>
    <w:docVar w:name="TXTMEMBERS1" w:val="Kosma Złotowski, Roberts Zīle"/>
    <w:docVar w:name="TXTNRFIRSTAM" w:val="261"/>
    <w:docVar w:name="TXTNRLASTAM" w:val="270"/>
    <w:docVar w:name="TXTNRPE" w:val="621.710"/>
    <w:docVar w:name="TXTPEorAP" w:val="PE"/>
    <w:docVar w:name="TXTROUTE" w:val="AM\1180742SL.docx"/>
    <w:docVar w:name="TXTVERSION" w:val="01-00"/>
  </w:docVars>
  <w:rsids>
    <w:rsidRoot w:val="00B44F0B"/>
    <w:rsid w:val="00026A21"/>
    <w:rsid w:val="000863CD"/>
    <w:rsid w:val="00092124"/>
    <w:rsid w:val="000D50D6"/>
    <w:rsid w:val="000F64F5"/>
    <w:rsid w:val="00132FA0"/>
    <w:rsid w:val="00143A4F"/>
    <w:rsid w:val="00157B84"/>
    <w:rsid w:val="001B07B8"/>
    <w:rsid w:val="001D5110"/>
    <w:rsid w:val="001E0DA7"/>
    <w:rsid w:val="001E49DB"/>
    <w:rsid w:val="001F4B2D"/>
    <w:rsid w:val="00212032"/>
    <w:rsid w:val="00254755"/>
    <w:rsid w:val="002A49E8"/>
    <w:rsid w:val="002E06C8"/>
    <w:rsid w:val="002F4509"/>
    <w:rsid w:val="003028C0"/>
    <w:rsid w:val="0035007E"/>
    <w:rsid w:val="0035242C"/>
    <w:rsid w:val="00386E87"/>
    <w:rsid w:val="00387E85"/>
    <w:rsid w:val="00395BE4"/>
    <w:rsid w:val="003A4B11"/>
    <w:rsid w:val="00403B37"/>
    <w:rsid w:val="004319D8"/>
    <w:rsid w:val="00455F4D"/>
    <w:rsid w:val="004A73B0"/>
    <w:rsid w:val="004D6E8F"/>
    <w:rsid w:val="004E067D"/>
    <w:rsid w:val="005002B4"/>
    <w:rsid w:val="0055013F"/>
    <w:rsid w:val="005A5D3A"/>
    <w:rsid w:val="005C608A"/>
    <w:rsid w:val="005C71FC"/>
    <w:rsid w:val="005F4B22"/>
    <w:rsid w:val="0060076E"/>
    <w:rsid w:val="006014F7"/>
    <w:rsid w:val="00617772"/>
    <w:rsid w:val="00621479"/>
    <w:rsid w:val="00656650"/>
    <w:rsid w:val="00665027"/>
    <w:rsid w:val="006B399D"/>
    <w:rsid w:val="006F6DE3"/>
    <w:rsid w:val="00704DA0"/>
    <w:rsid w:val="00732FD2"/>
    <w:rsid w:val="0079629B"/>
    <w:rsid w:val="00881ACB"/>
    <w:rsid w:val="0089373C"/>
    <w:rsid w:val="008B7BF3"/>
    <w:rsid w:val="008C5765"/>
    <w:rsid w:val="008D2B4B"/>
    <w:rsid w:val="008F33BC"/>
    <w:rsid w:val="008F4458"/>
    <w:rsid w:val="00927EFE"/>
    <w:rsid w:val="009A2979"/>
    <w:rsid w:val="009E610D"/>
    <w:rsid w:val="009F176E"/>
    <w:rsid w:val="00A753A5"/>
    <w:rsid w:val="00A92A28"/>
    <w:rsid w:val="00AB64A2"/>
    <w:rsid w:val="00AD2C55"/>
    <w:rsid w:val="00B17690"/>
    <w:rsid w:val="00B32389"/>
    <w:rsid w:val="00B44F0B"/>
    <w:rsid w:val="00BD7249"/>
    <w:rsid w:val="00BD77A0"/>
    <w:rsid w:val="00C01FC3"/>
    <w:rsid w:val="00C74B32"/>
    <w:rsid w:val="00C86866"/>
    <w:rsid w:val="00C95E83"/>
    <w:rsid w:val="00D2396B"/>
    <w:rsid w:val="00D5477C"/>
    <w:rsid w:val="00D75799"/>
    <w:rsid w:val="00D847C0"/>
    <w:rsid w:val="00D85907"/>
    <w:rsid w:val="00DA0615"/>
    <w:rsid w:val="00DD5031"/>
    <w:rsid w:val="00E04D40"/>
    <w:rsid w:val="00E1327A"/>
    <w:rsid w:val="00E4109D"/>
    <w:rsid w:val="00E81FF7"/>
    <w:rsid w:val="00EC01F1"/>
    <w:rsid w:val="00EC1E4D"/>
    <w:rsid w:val="00ED476D"/>
    <w:rsid w:val="00EE79FF"/>
    <w:rsid w:val="00EF7DD4"/>
    <w:rsid w:val="00F12D76"/>
    <w:rsid w:val="00F404FA"/>
    <w:rsid w:val="00F45D0B"/>
    <w:rsid w:val="00F75277"/>
    <w:rsid w:val="00F77DAE"/>
    <w:rsid w:val="00F818A9"/>
    <w:rsid w:val="00F8474D"/>
    <w:rsid w:val="00FB1FB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526FC5-8E48-4515-902B-4C5CAE1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sl-SI" w:eastAsia="en-GB" w:bidi="ar-SA"/>
    </w:rPr>
  </w:style>
  <w:style w:type="character" w:customStyle="1" w:styleId="Normal6Char">
    <w:name w:val="Normal6 Char"/>
    <w:link w:val="Normal6"/>
    <w:rsid w:val="005C608A"/>
    <w:rPr>
      <w:noProof/>
      <w:sz w:val="24"/>
      <w:lang w:val="sl-SI"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F6D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B2F4-B159-40F3-963B-267E8E90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1419</Words>
  <Characters>12106</Characters>
  <Application>Microsoft Office Word</Application>
  <DocSecurity>0</DocSecurity>
  <Lines>576</Lines>
  <Paragraphs>346</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Ó LUASA Seán</dc:creator>
  <cp:keywords/>
  <dc:description/>
  <cp:lastModifiedBy>POTOCNIK Lea</cp:lastModifiedBy>
  <cp:revision>2</cp:revision>
  <cp:lastPrinted>2004-11-28T10:32:00Z</cp:lastPrinted>
  <dcterms:created xsi:type="dcterms:W3CDTF">2019-03-26T10:18:00Z</dcterms:created>
  <dcterms:modified xsi:type="dcterms:W3CDTF">2019-03-26T10:18:00Z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1180742</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AM\1180742SL.docx</vt:lpwstr>
  </property>
  <property fmtid="{D5CDD505-2E9C-101B-9397-08002B2CF9AE}" pid="10" name="PE number">
    <vt:lpwstr>621.710</vt:lpwstr>
  </property>
  <property fmtid="{D5CDD505-2E9C-101B-9397-08002B2CF9AE}" pid="11" name="SDLStudio">
    <vt:lpwstr/>
  </property>
  <property fmtid="{D5CDD505-2E9C-101B-9397-08002B2CF9AE}" pid="12" name="&lt;Extension&gt;">
    <vt:lpwstr>SL</vt:lpwstr>
  </property>
  <property fmtid="{D5CDD505-2E9C-101B-9397-08002B2CF9AE}" pid="13" name="SubscribeElise">
    <vt:lpwstr/>
  </property>
  <property fmtid="{D5CDD505-2E9C-101B-9397-08002B2CF9AE}" pid="14" name="Bookout">
    <vt:lpwstr>OK - 2019/03/26 11:17</vt:lpwstr>
  </property>
</Properties>
</file>