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4A62B1" w:rsidRDefault="00D05D8E">
      <w:pPr>
        <w:pStyle w:val="Interstitial1"/>
      </w:pPr>
      <w:bookmarkStart w:id="0" w:name="_GoBack"/>
      <w:bookmarkEnd w:id="0"/>
      <w:r w:rsidRPr="004A62B1">
        <w:rPr>
          <w:rStyle w:val="HideTWBExt"/>
        </w:rPr>
        <w:t>&lt;RepeatBlock-Amend&gt;&lt;Amend&gt;&lt;Date&gt;</w:t>
      </w:r>
      <w:r w:rsidRPr="004A62B1">
        <w:rPr>
          <w:rStyle w:val="HideTWBInt"/>
          <w:color w:val="auto"/>
        </w:rPr>
        <w:t>{22/03/2019}</w:t>
      </w:r>
      <w:r w:rsidRPr="004A62B1">
        <w:rPr>
          <w:color w:val="auto"/>
        </w:rPr>
        <w:t>22.3.2019</w:t>
      </w:r>
      <w:r w:rsidRPr="004A62B1">
        <w:rPr>
          <w:rStyle w:val="HideTWBExt"/>
        </w:rPr>
        <w:t>&lt;/Date&gt;</w:t>
      </w:r>
      <w:r w:rsidRPr="004A62B1">
        <w:rPr>
          <w:color w:val="auto"/>
        </w:rPr>
        <w:tab/>
      </w:r>
      <w:r w:rsidRPr="004A62B1">
        <w:rPr>
          <w:rStyle w:val="HideTWBExt"/>
        </w:rPr>
        <w:t>&lt;ANo&gt;</w:t>
      </w:r>
      <w:r w:rsidRPr="004A62B1">
        <w:rPr>
          <w:color w:val="auto"/>
        </w:rPr>
        <w:t>A8-0205</w:t>
      </w:r>
      <w:r w:rsidRPr="004A62B1">
        <w:rPr>
          <w:rStyle w:val="HideTWBExt"/>
        </w:rPr>
        <w:t>&lt;/ANo&gt;</w:t>
      </w:r>
      <w:r w:rsidRPr="004A62B1">
        <w:rPr>
          <w:color w:val="auto"/>
        </w:rPr>
        <w:t>/</w:t>
      </w:r>
      <w:r w:rsidRPr="004A62B1">
        <w:rPr>
          <w:rStyle w:val="HideTWBExt"/>
        </w:rPr>
        <w:t>&lt;NumAm&gt;</w:t>
      </w:r>
      <w:r w:rsidRPr="004A62B1">
        <w:rPr>
          <w:color w:val="auto"/>
        </w:rPr>
        <w:t>250</w:t>
      </w:r>
      <w:r w:rsidRPr="004A62B1">
        <w:rPr>
          <w:rStyle w:val="HideTWBExt"/>
        </w:rPr>
        <w:t>&lt;/NumAm&gt;</w:t>
      </w:r>
    </w:p>
    <w:p w:rsidR="00A30A8A" w:rsidRPr="004A62B1" w:rsidRDefault="00D05D8E">
      <w:pPr>
        <w:pStyle w:val="AMNumberTabs"/>
      </w:pPr>
      <w:r w:rsidRPr="004A62B1">
        <w:rPr>
          <w:color w:val="auto"/>
        </w:rPr>
        <w:t>Τροπολογία</w:t>
      </w:r>
      <w:r w:rsidRPr="004A62B1">
        <w:rPr>
          <w:color w:val="auto"/>
        </w:rPr>
        <w:tab/>
      </w:r>
      <w:r w:rsidRPr="004A62B1">
        <w:rPr>
          <w:color w:val="auto"/>
        </w:rPr>
        <w:tab/>
      </w:r>
      <w:r w:rsidRPr="004A62B1">
        <w:rPr>
          <w:rStyle w:val="HideTWBExt"/>
        </w:rPr>
        <w:t>&lt;NumAm&gt;</w:t>
      </w:r>
      <w:r w:rsidRPr="004A62B1">
        <w:rPr>
          <w:color w:val="auto"/>
        </w:rPr>
        <w:t>250</w:t>
      </w:r>
      <w:r w:rsidRPr="004A62B1">
        <w:rPr>
          <w:rStyle w:val="HideTWBExt"/>
        </w:rPr>
        <w:t>&lt;/NumAm&gt;</w:t>
      </w:r>
    </w:p>
    <w:p w:rsidR="00A30A8A" w:rsidRPr="004A62B1" w:rsidRDefault="00D05D8E">
      <w:pPr>
        <w:pStyle w:val="NormalBold"/>
      </w:pPr>
      <w:r w:rsidRPr="004A62B1">
        <w:rPr>
          <w:rStyle w:val="HideTWBExt"/>
        </w:rPr>
        <w:t>&lt;RepeatBlock-By&gt;&lt;Members&gt;</w:t>
      </w:r>
      <w:r w:rsidRPr="004A62B1">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4A62B1">
        <w:rPr>
          <w:rStyle w:val="HideTWBExt"/>
        </w:rPr>
        <w:t>&lt;/Members&gt;</w:t>
      </w:r>
    </w:p>
    <w:p w:rsidR="00A30A8A" w:rsidRPr="004A62B1" w:rsidRDefault="00D05D8E">
      <w:pPr>
        <w:pStyle w:val="NormalBold"/>
      </w:pPr>
      <w:r w:rsidRPr="004A62B1">
        <w:rPr>
          <w:rStyle w:val="HideTWBExt"/>
        </w:rPr>
        <w:t>&lt;/RepeatBlock-By&gt;</w:t>
      </w:r>
    </w:p>
    <w:p w:rsidR="00A30A8A" w:rsidRPr="004A62B1" w:rsidRDefault="00D05D8E">
      <w:pPr>
        <w:pStyle w:val="ProjRap"/>
      </w:pPr>
      <w:r w:rsidRPr="004A62B1">
        <w:rPr>
          <w:rStyle w:val="HideTWBExt"/>
        </w:rPr>
        <w:t>&lt;TitreType&gt;</w:t>
      </w:r>
      <w:r w:rsidRPr="004A62B1">
        <w:t>Έκθεση</w:t>
      </w:r>
      <w:r w:rsidRPr="004A62B1">
        <w:rPr>
          <w:rStyle w:val="HideTWBExt"/>
        </w:rPr>
        <w:t>&lt;/TitreType&gt;</w:t>
      </w:r>
      <w:r w:rsidRPr="004A62B1">
        <w:tab/>
        <w:t>A8-0205/2018</w:t>
      </w:r>
    </w:p>
    <w:p w:rsidR="00A30A8A" w:rsidRPr="004A62B1" w:rsidRDefault="00D05D8E">
      <w:pPr>
        <w:pStyle w:val="NormalBold"/>
      </w:pPr>
      <w:r w:rsidRPr="004A62B1">
        <w:rPr>
          <w:rStyle w:val="HideTWBExt"/>
        </w:rPr>
        <w:t>&lt;Rapporteur&gt;</w:t>
      </w:r>
      <w:r w:rsidRPr="004A62B1">
        <w:rPr>
          <w:color w:val="auto"/>
        </w:rPr>
        <w:t>Wim van de Camp</w:t>
      </w:r>
      <w:r w:rsidRPr="004A62B1">
        <w:rPr>
          <w:rStyle w:val="HideTWBExt"/>
        </w:rPr>
        <w:t>&lt;/Rapporteur&gt;</w:t>
      </w:r>
    </w:p>
    <w:p w:rsidR="00A30A8A" w:rsidRPr="004A62B1" w:rsidRDefault="00D05D8E">
      <w:pPr>
        <w:pStyle w:val="Normal12"/>
      </w:pPr>
      <w:r w:rsidRPr="004A62B1">
        <w:rPr>
          <w:rStyle w:val="HideTWBExt"/>
        </w:rPr>
        <w:t>&lt;Titre&gt;</w:t>
      </w:r>
      <w:r w:rsidRPr="004A62B1">
        <w:t>Ημερήσιος και εβδομαδιαίος χρόνος οδήγησης, κατώτατα όρια για τα διαλείμματα και περίοδοι ανάπαυσης όσον αφορά τον εντοπισμό μέσω ταχογράφων</w:t>
      </w:r>
      <w:r w:rsidRPr="004A62B1">
        <w:rPr>
          <w:rStyle w:val="HideTWBExt"/>
        </w:rPr>
        <w:t>&lt;/Titre&gt;</w:t>
      </w:r>
    </w:p>
    <w:p w:rsidR="00A30A8A" w:rsidRPr="004A62B1" w:rsidRDefault="00D05D8E">
      <w:pPr>
        <w:pStyle w:val="Normal12"/>
      </w:pPr>
      <w:r w:rsidRPr="004A62B1">
        <w:rPr>
          <w:rStyle w:val="HideTWBExt"/>
        </w:rPr>
        <w:t>&lt;DocRef&gt;</w:t>
      </w:r>
      <w:r w:rsidRPr="004A62B1">
        <w:rPr>
          <w:color w:val="auto"/>
        </w:rPr>
        <w:t>(COM(2017)0277 – C8-0167/2017 – 2017/0122(COD))</w:t>
      </w:r>
      <w:r w:rsidRPr="004A62B1">
        <w:rPr>
          <w:rStyle w:val="HideTWBExt"/>
        </w:rPr>
        <w:t>&lt;/DocRef&gt;</w:t>
      </w:r>
    </w:p>
    <w:p w:rsidR="00A30A8A" w:rsidRPr="004A62B1" w:rsidRDefault="00A30A8A">
      <w:pPr>
        <w:pStyle w:val="Normal12"/>
      </w:pPr>
    </w:p>
    <w:p w:rsidR="00A30A8A" w:rsidRPr="004A62B1" w:rsidRDefault="00D05D8E">
      <w:pPr>
        <w:pStyle w:val="NormalBold"/>
      </w:pPr>
      <w:r w:rsidRPr="004A62B1">
        <w:rPr>
          <w:rStyle w:val="HideTWBExt"/>
        </w:rPr>
        <w:t>&lt;DocAmend&gt;</w:t>
      </w:r>
      <w:r w:rsidRPr="004A62B1">
        <w:rPr>
          <w:color w:val="auto"/>
        </w:rPr>
        <w:t>Πρόταση κανονισμού</w:t>
      </w:r>
      <w:r w:rsidRPr="004A62B1">
        <w:rPr>
          <w:rStyle w:val="HideTWBExt"/>
        </w:rPr>
        <w:t>&lt;/DocAmend&gt;</w:t>
      </w:r>
    </w:p>
    <w:p w:rsidR="00A30A8A" w:rsidRPr="004A62B1" w:rsidRDefault="00D05D8E">
      <w:pPr>
        <w:pStyle w:val="NormalBold"/>
      </w:pPr>
      <w:r w:rsidRPr="004A62B1">
        <w:rPr>
          <w:rStyle w:val="HideTWBExt"/>
        </w:rPr>
        <w:t>&lt;Article&gt;</w:t>
      </w:r>
      <w:r w:rsidRPr="004A62B1">
        <w:rPr>
          <w:color w:val="auto"/>
        </w:rPr>
        <w:t>Αιτιολογική σκέψη 7</w:t>
      </w:r>
      <w:r w:rsidRPr="004A62B1">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0A8A" w:rsidRPr="004A62B1">
        <w:trPr>
          <w:trHeight w:hRule="exact" w:val="240"/>
          <w:jc w:val="center"/>
        </w:trPr>
        <w:tc>
          <w:tcPr>
            <w:tcW w:w="9752" w:type="dxa"/>
            <w:gridSpan w:val="2"/>
          </w:tcPr>
          <w:p w:rsidR="00A30A8A" w:rsidRPr="004A62B1" w:rsidRDefault="00A30A8A"/>
        </w:tc>
      </w:tr>
      <w:tr w:rsidR="00A30A8A" w:rsidRPr="004A62B1">
        <w:trPr>
          <w:trHeight w:val="240"/>
          <w:jc w:val="center"/>
        </w:trPr>
        <w:tc>
          <w:tcPr>
            <w:tcW w:w="4876" w:type="dxa"/>
          </w:tcPr>
          <w:p w:rsidR="00A30A8A" w:rsidRPr="004A62B1" w:rsidRDefault="00D05D8E">
            <w:pPr>
              <w:pStyle w:val="ColumnHeading"/>
              <w:rPr>
                <w:color w:val="auto"/>
              </w:rPr>
            </w:pPr>
            <w:r w:rsidRPr="004A62B1">
              <w:rPr>
                <w:color w:val="auto"/>
              </w:rPr>
              <w:t>Κείμενο που προτείνει η Επιτροπή</w:t>
            </w:r>
          </w:p>
        </w:tc>
        <w:tc>
          <w:tcPr>
            <w:tcW w:w="4876" w:type="dxa"/>
          </w:tcPr>
          <w:p w:rsidR="00A30A8A" w:rsidRPr="004A62B1" w:rsidRDefault="00D05D8E">
            <w:pPr>
              <w:pStyle w:val="ColumnHeading"/>
              <w:rPr>
                <w:color w:val="auto"/>
              </w:rPr>
            </w:pPr>
            <w:r w:rsidRPr="004A62B1">
              <w:rPr>
                <w:color w:val="auto"/>
              </w:rPr>
              <w:t>Τροπολογία</w:t>
            </w:r>
          </w:p>
        </w:tc>
      </w:tr>
      <w:tr w:rsidR="00A30A8A" w:rsidRPr="004A62B1">
        <w:trPr>
          <w:jc w:val="center"/>
        </w:trPr>
        <w:tc>
          <w:tcPr>
            <w:tcW w:w="4876" w:type="dxa"/>
          </w:tcPr>
          <w:p w:rsidR="00A30A8A" w:rsidRPr="004A62B1" w:rsidRDefault="00D05D8E">
            <w:pPr>
              <w:pStyle w:val="Normal6"/>
              <w:rPr>
                <w:color w:val="auto"/>
              </w:rPr>
            </w:pPr>
            <w:r w:rsidRPr="004A62B1">
              <w:rPr>
                <w:color w:val="auto"/>
              </w:rPr>
              <w:t>(7)</w:t>
            </w:r>
            <w:r w:rsidRPr="004A62B1">
              <w:rPr>
                <w:color w:val="auto"/>
              </w:rPr>
              <w:tab/>
              <w:t xml:space="preserve">Υπάρχουν διαφορές μεταξύ των κρατών μελών </w:t>
            </w:r>
            <w:r w:rsidRPr="004A62B1">
              <w:rPr>
                <w:b/>
                <w:i/>
                <w:color w:val="auto"/>
              </w:rPr>
              <w:t>κατά</w:t>
            </w:r>
            <w:r w:rsidRPr="004A62B1">
              <w:rPr>
                <w:color w:val="auto"/>
              </w:rPr>
              <w:t xml:space="preserve"> την ερμηνεία και την εφαρμογή των απαιτήσεων για την εβδομαδιαία ανάπαυση όσον αφορά τον τόπο όπου θα πρέπει αυτή να λαμβάνεται. Είναι επομένως ανάγκη να αποσαφηνιστεί η απαίτηση ώστε να </w:t>
            </w:r>
            <w:r w:rsidRPr="004A62B1">
              <w:rPr>
                <w:b/>
                <w:i/>
                <w:color w:val="auto"/>
              </w:rPr>
              <w:t>διασφαλιστεί ότι</w:t>
            </w:r>
            <w:r w:rsidRPr="004A62B1">
              <w:rPr>
                <w:color w:val="auto"/>
              </w:rPr>
              <w:t xml:space="preserve"> στους οδηγούς</w:t>
            </w:r>
            <w:r w:rsidRPr="004A62B1">
              <w:rPr>
                <w:b/>
                <w:i/>
                <w:color w:val="auto"/>
              </w:rPr>
              <w:t xml:space="preserve"> παρέχεται επαρκές κατάλυμα</w:t>
            </w:r>
            <w:r w:rsidRPr="004A62B1">
              <w:rPr>
                <w:color w:val="auto"/>
              </w:rPr>
              <w:t xml:space="preserve"> για τις κανονικές περιόδους εβδομαδιαίας ανάπαυσης, εάν τις λαμβάνουν μακριά από τον τόπο διαμονής τους.</w:t>
            </w:r>
          </w:p>
        </w:tc>
        <w:tc>
          <w:tcPr>
            <w:tcW w:w="4876" w:type="dxa"/>
          </w:tcPr>
          <w:p w:rsidR="00A30A8A" w:rsidRPr="004A62B1" w:rsidRDefault="00D05D8E">
            <w:pPr>
              <w:pStyle w:val="Normal6"/>
              <w:rPr>
                <w:color w:val="auto"/>
              </w:rPr>
            </w:pPr>
            <w:r w:rsidRPr="004A62B1">
              <w:rPr>
                <w:color w:val="auto"/>
              </w:rPr>
              <w:t>(7)</w:t>
            </w:r>
            <w:r w:rsidRPr="004A62B1">
              <w:rPr>
                <w:color w:val="auto"/>
              </w:rPr>
              <w:tab/>
              <w:t xml:space="preserve">Υπάρχουν διαφορές μεταξύ των κρατών μελών </w:t>
            </w:r>
            <w:r w:rsidRPr="004A62B1">
              <w:rPr>
                <w:b/>
                <w:i/>
                <w:color w:val="auto"/>
              </w:rPr>
              <w:t>αναφορικά με</w:t>
            </w:r>
            <w:r w:rsidRPr="004A62B1">
              <w:rPr>
                <w:color w:val="auto"/>
              </w:rPr>
              <w:t xml:space="preserve"> την ερμηνεία και την εφαρμογή των απαιτήσεων για την εβδομαδιαία ανάπαυση όσον αφορά τον τόπο όπου θα πρέπει αυτή να λαμβάνεται. Είναι επομένως ανάγκη να αποσαφηνιστεί η απαίτηση ώστε να </w:t>
            </w:r>
            <w:r w:rsidRPr="004A62B1">
              <w:rPr>
                <w:b/>
                <w:i/>
                <w:color w:val="auto"/>
              </w:rPr>
              <w:t>εξασφαλίζονται κατάλληλες συνθήκες</w:t>
            </w:r>
            <w:r w:rsidRPr="004A62B1">
              <w:rPr>
                <w:color w:val="auto"/>
              </w:rPr>
              <w:t xml:space="preserve"> στους οδηγούς για τις κανονικές περιόδους εβδομαδιαίας ανάπαυσης, εάν τις λαμβάνουν μακριά από τον τόπο διαμονής τους.</w:t>
            </w:r>
          </w:p>
        </w:tc>
      </w:tr>
    </w:tbl>
    <w:p w:rsidR="00A30A8A" w:rsidRPr="004A62B1" w:rsidRDefault="00D05D8E" w:rsidP="00110F30">
      <w:pPr>
        <w:pStyle w:val="Olang"/>
      </w:pPr>
      <w:r w:rsidRPr="004A62B1">
        <w:rPr>
          <w:color w:val="auto"/>
        </w:rPr>
        <w:t xml:space="preserve">Or. </w:t>
      </w:r>
      <w:r w:rsidRPr="004A62B1">
        <w:rPr>
          <w:rStyle w:val="HideTWBExt"/>
        </w:rPr>
        <w:t>&lt;Original&gt;</w:t>
      </w:r>
      <w:r w:rsidRPr="004A62B1">
        <w:rPr>
          <w:rStyle w:val="HideTWBInt"/>
        </w:rPr>
        <w:t>{BG}</w:t>
      </w:r>
      <w:r w:rsidRPr="004A62B1">
        <w:rPr>
          <w:color w:val="auto"/>
        </w:rPr>
        <w:t>bg</w:t>
      </w:r>
      <w:r w:rsidRPr="004A62B1">
        <w:rPr>
          <w:rStyle w:val="HideTWBExt"/>
        </w:rPr>
        <w:t>&lt;/Original&gt;</w:t>
      </w:r>
    </w:p>
    <w:p w:rsidR="00A30A8A" w:rsidRPr="004A62B1" w:rsidRDefault="00D05D8E">
      <w:pPr>
        <w:pStyle w:val="Olang"/>
      </w:pPr>
      <w:r w:rsidRPr="004A62B1">
        <w:rPr>
          <w:rStyle w:val="HideTWBExt"/>
        </w:rPr>
        <w:t>&lt;/Amend&gt;&lt;/RepeatBlock-Amend&gt;</w:t>
      </w:r>
    </w:p>
    <w:sectPr w:rsidR="00A30A8A" w:rsidRPr="004A62B1">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65" w:rsidRPr="004A62B1" w:rsidRDefault="00D05D8E">
      <w:r w:rsidRPr="004A62B1">
        <w:separator/>
      </w:r>
    </w:p>
  </w:endnote>
  <w:endnote w:type="continuationSeparator" w:id="0">
    <w:p w:rsidR="00827565" w:rsidRPr="004A62B1" w:rsidRDefault="00D05D8E">
      <w:r w:rsidRPr="004A62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D0" w:rsidRDefault="00C45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B1" w:rsidRPr="004A62B1" w:rsidRDefault="004A62B1" w:rsidP="004A62B1">
    <w:pPr>
      <w:pStyle w:val="Footer"/>
    </w:pPr>
    <w:r w:rsidRPr="004A62B1">
      <w:rPr>
        <w:rStyle w:val="HideTWBExt"/>
      </w:rPr>
      <w:t>&lt;PathFdR&gt;</w:t>
    </w:r>
    <w:r w:rsidRPr="004A62B1">
      <w:t>AM\1180605EL.docx</w:t>
    </w:r>
    <w:r w:rsidRPr="004A62B1">
      <w:rPr>
        <w:rStyle w:val="HideTWBExt"/>
      </w:rPr>
      <w:t>&lt;/PathFdR&gt;</w:t>
    </w:r>
    <w:r w:rsidRPr="004A62B1">
      <w:tab/>
    </w:r>
    <w:r w:rsidRPr="004A62B1">
      <w:tab/>
      <w:t>PE</w:t>
    </w:r>
    <w:r w:rsidRPr="004A62B1">
      <w:rPr>
        <w:rStyle w:val="HideTWBExt"/>
      </w:rPr>
      <w:t>&lt;NoPE&gt;</w:t>
    </w:r>
    <w:r w:rsidRPr="004A62B1">
      <w:t>621.703</w:t>
    </w:r>
    <w:r w:rsidRPr="004A62B1">
      <w:rPr>
        <w:rStyle w:val="HideTWBExt"/>
      </w:rPr>
      <w:t>&lt;/NoPE&gt;&lt;Version&gt;</w:t>
    </w:r>
    <w:r w:rsidRPr="004A62B1">
      <w:t>v01-00</w:t>
    </w:r>
    <w:r w:rsidRPr="004A62B1">
      <w:rPr>
        <w:rStyle w:val="HideTWBExt"/>
      </w:rPr>
      <w:t>&lt;/Version&gt;</w:t>
    </w:r>
  </w:p>
  <w:p w:rsidR="00A30A8A" w:rsidRPr="004A62B1" w:rsidRDefault="004A62B1" w:rsidP="004A62B1">
    <w:pPr>
      <w:pStyle w:val="Footer2"/>
      <w:tabs>
        <w:tab w:val="center" w:pos="4535"/>
        <w:tab w:val="right" w:pos="9921"/>
      </w:tabs>
    </w:pPr>
    <w:r w:rsidRPr="004A62B1">
      <w:t>EL</w:t>
    </w:r>
    <w:r w:rsidRPr="004A62B1">
      <w:tab/>
    </w:r>
    <w:r w:rsidRPr="004A62B1">
      <w:rPr>
        <w:b w:val="0"/>
        <w:i/>
        <w:color w:val="C0C0C0"/>
        <w:sz w:val="22"/>
      </w:rPr>
      <w:t>Eνωμένη στην πολυμορφία</w:t>
    </w:r>
    <w:r w:rsidRPr="004A62B1">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D0" w:rsidRDefault="00C4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65" w:rsidRPr="004A62B1" w:rsidRDefault="00D05D8E">
      <w:r w:rsidRPr="004A62B1">
        <w:separator/>
      </w:r>
    </w:p>
  </w:footnote>
  <w:footnote w:type="continuationSeparator" w:id="0">
    <w:p w:rsidR="00827565" w:rsidRPr="004A62B1" w:rsidRDefault="00D05D8E">
      <w:r w:rsidRPr="004A62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D0" w:rsidRDefault="00C45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D0" w:rsidRDefault="00C45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D0" w:rsidRDefault="00C45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EL"/>
    <w:docVar w:name="TXTLANGUEMIN" w:val="el"/>
    <w:docVar w:name="TXTNRPE" w:val="621.703"/>
    <w:docVar w:name="TXTPEorAP" w:val="PE"/>
    <w:docVar w:name="TXTROUTE" w:val="AM\1180605EL.docx"/>
    <w:docVar w:name="TXTVERSION" w:val="01-00"/>
  </w:docVars>
  <w:rsids>
    <w:rsidRoot w:val="00A30A8A"/>
    <w:rsid w:val="00055A63"/>
    <w:rsid w:val="000B2427"/>
    <w:rsid w:val="000C3C2B"/>
    <w:rsid w:val="00110F30"/>
    <w:rsid w:val="00300AE0"/>
    <w:rsid w:val="003817B7"/>
    <w:rsid w:val="004A62B1"/>
    <w:rsid w:val="005D4FB4"/>
    <w:rsid w:val="00827565"/>
    <w:rsid w:val="008A3CC0"/>
    <w:rsid w:val="00996D9E"/>
    <w:rsid w:val="00A30A8A"/>
    <w:rsid w:val="00BA140E"/>
    <w:rsid w:val="00C02E69"/>
    <w:rsid w:val="00C452D0"/>
    <w:rsid w:val="00C87E2C"/>
    <w:rsid w:val="00D05D8E"/>
    <w:rsid w:val="00DE5845"/>
    <w:rsid w:val="00E15F46"/>
    <w:rsid w:val="00E5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5D3C4-75C2-4C19-A072-8A46C5D0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2088</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KOUTI Maria</cp:lastModifiedBy>
  <cp:revision>2</cp:revision>
  <dcterms:created xsi:type="dcterms:W3CDTF">2019-03-26T08:30:00Z</dcterms:created>
  <dcterms:modified xsi:type="dcterms:W3CDTF">2019-03-26T08:30:00Z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1180605</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20190322-205147-022065-970233</vt:lpwstr>
  </property>
  <property fmtid="{D5CDD505-2E9C-101B-9397-08002B2CF9AE}" pid="6" name="FooterPath">
    <vt:lpwstr>AM\1180605EL.docx</vt:lpwstr>
  </property>
  <property fmtid="{D5CDD505-2E9C-101B-9397-08002B2CF9AE}" pid="7" name="PE Number">
    <vt:lpwstr>621.703</vt:lpwstr>
  </property>
  <property fmtid="{D5CDD505-2E9C-101B-9397-08002B2CF9AE}" pid="8" name="UID">
    <vt:lpwstr>eu.europa.europarl-DIN1-2019-0000014082_01.00-bg-01.00_text-xml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Bookout">
    <vt:lpwstr>OK - 2019/03/26 09:30</vt:lpwstr>
  </property>
  <property fmtid="{D5CDD505-2E9C-101B-9397-08002B2CF9AE}" pid="12" name="SDLStudio">
    <vt:lpwstr/>
  </property>
  <property fmtid="{D5CDD505-2E9C-101B-9397-08002B2CF9AE}" pid="13" name="&lt;Extension&gt;">
    <vt:lpwstr>EL</vt:lpwstr>
  </property>
</Properties>
</file>