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6F2D0A" w:rsidRDefault="00F12D76" w:rsidP="00C86866">
      <w:pPr>
        <w:pStyle w:val="ZDateAM"/>
      </w:pPr>
      <w:bookmarkStart w:id="0" w:name="_GoBack"/>
      <w:bookmarkEnd w:id="0"/>
      <w:r w:rsidRPr="006F2D0A">
        <w:rPr>
          <w:rStyle w:val="HideTWBExt"/>
          <w:noProof w:val="0"/>
        </w:rPr>
        <w:t>&lt;RepeatBlock-Amend&gt;</w:t>
      </w:r>
      <w:bookmarkStart w:id="1" w:name="restart"/>
      <w:r w:rsidRPr="006F2D0A">
        <w:rPr>
          <w:rStyle w:val="HideTWBExt"/>
          <w:noProof w:val="0"/>
        </w:rPr>
        <w:t>&lt;Amend&gt;&lt;Date&gt;</w:t>
      </w:r>
      <w:r w:rsidRPr="006F2D0A">
        <w:rPr>
          <w:rStyle w:val="HideTWBInt"/>
          <w:color w:val="auto"/>
        </w:rPr>
        <w:t>{22/03/2019}</w:t>
      </w:r>
      <w:r w:rsidRPr="006F2D0A">
        <w:t>22.3.2019</w:t>
      </w:r>
      <w:r w:rsidRPr="006F2D0A">
        <w:rPr>
          <w:rStyle w:val="HideTWBExt"/>
          <w:noProof w:val="0"/>
        </w:rPr>
        <w:t>&lt;/Date&gt;</w:t>
      </w:r>
      <w:r w:rsidRPr="006F2D0A">
        <w:tab/>
      </w:r>
      <w:r w:rsidRPr="006F2D0A">
        <w:rPr>
          <w:rStyle w:val="HideTWBExt"/>
          <w:noProof w:val="0"/>
        </w:rPr>
        <w:t>&lt;ANo&gt;</w:t>
      </w:r>
      <w:r w:rsidRPr="006F2D0A">
        <w:t>A8-0206</w:t>
      </w:r>
      <w:r w:rsidRPr="006F2D0A">
        <w:rPr>
          <w:rStyle w:val="HideTWBExt"/>
          <w:noProof w:val="0"/>
        </w:rPr>
        <w:t>&lt;/ANo&gt;</w:t>
      </w:r>
      <w:r w:rsidRPr="006F2D0A">
        <w:t>/</w:t>
      </w:r>
      <w:r w:rsidRPr="006F2D0A">
        <w:rPr>
          <w:rStyle w:val="HideTWBExt"/>
          <w:noProof w:val="0"/>
        </w:rPr>
        <w:t>&lt;NumAm&gt;</w:t>
      </w:r>
      <w:r w:rsidRPr="006F2D0A">
        <w:t>550</w:t>
      </w:r>
      <w:r w:rsidRPr="006F2D0A">
        <w:rPr>
          <w:rStyle w:val="HideTWBExt"/>
          <w:noProof w:val="0"/>
        </w:rPr>
        <w:t>&lt;/NumAm&gt;</w:t>
      </w:r>
    </w:p>
    <w:p w:rsidR="001B07B8" w:rsidRPr="006F2D0A" w:rsidRDefault="00264EFB" w:rsidP="001B07B8">
      <w:pPr>
        <w:pStyle w:val="AMNumberTabs"/>
      </w:pPr>
      <w:r w:rsidRPr="006F2D0A">
        <w:t>Τροπολογία</w:t>
      </w:r>
      <w:r w:rsidRPr="006F2D0A">
        <w:tab/>
      </w:r>
      <w:r w:rsidRPr="006F2D0A">
        <w:tab/>
      </w:r>
      <w:r w:rsidRPr="006F2D0A">
        <w:rPr>
          <w:rStyle w:val="HideTWBExt"/>
          <w:b w:val="0"/>
          <w:noProof w:val="0"/>
        </w:rPr>
        <w:t>&lt;NumAm&gt;</w:t>
      </w:r>
      <w:r w:rsidRPr="006F2D0A">
        <w:t>550</w:t>
      </w:r>
      <w:r w:rsidRPr="006F2D0A">
        <w:rPr>
          <w:rStyle w:val="HideTWBExt"/>
          <w:b w:val="0"/>
          <w:noProof w:val="0"/>
        </w:rPr>
        <w:t>&lt;/NumAm&gt;</w:t>
      </w:r>
    </w:p>
    <w:p w:rsidR="005C608A" w:rsidRPr="006F2D0A" w:rsidRDefault="00386E87" w:rsidP="005C608A">
      <w:pPr>
        <w:pStyle w:val="NormalBold"/>
      </w:pPr>
      <w:r w:rsidRPr="006F2D0A">
        <w:rPr>
          <w:rStyle w:val="HideTWBExt"/>
          <w:b w:val="0"/>
          <w:noProof w:val="0"/>
        </w:rPr>
        <w:t>&lt;RepeatBlock-By&gt;</w:t>
      </w:r>
      <w:bookmarkStart w:id="2" w:name="By"/>
      <w:r w:rsidRPr="006F2D0A">
        <w:rPr>
          <w:rStyle w:val="HideTWBExt"/>
          <w:b w:val="0"/>
          <w:noProof w:val="0"/>
        </w:rPr>
        <w:t>&lt;By&gt;&lt;Members&gt;</w:t>
      </w:r>
      <w:r w:rsidRPr="006F2D0A">
        <w:t>Elżbieta Katarzyna Łukacijewska, Dariusz Rosati, Luis de Grandes Pascual, Cláudia Monteiro de Aguiar, Marian</w:t>
      </w:r>
      <w:r w:rsidRPr="006F2D0A">
        <w:noBreakHyphen/>
        <w:t>Jean Marinescu, Claudia Schmidt, Francisco José Millán Mon, Pilar Ayuso, Esteban González Pons, José Ignacio Salafranca Sánchez</w:t>
      </w:r>
      <w:r w:rsidRPr="006F2D0A">
        <w:noBreakHyphen/>
        <w:t>Neyra, Danuta Jazłowiecka, Krzysztof Hetman, Andrzej Grzyb, Jerzy Buzek, Barbara Kudrycka, Julia Pitera, Marek Plura, Danuta Maria Hübner, Michał Boni, Wim van de Camp, Maria Grapini, Adam Szejnfeld, Gabriel Mato, Teresa Jiménez</w:t>
      </w:r>
      <w:r w:rsidRPr="006F2D0A">
        <w:noBreakHyphen/>
        <w:t>Becerril Barrio, Ramón Luis Valcárcel Siso, Antonio López</w:t>
      </w:r>
      <w:r w:rsidRPr="006F2D0A">
        <w:noBreakHyphen/>
        <w:t>Istúriz White, Agustín Díaz de Mera García Consuegra, Carlos Iturgaiz, Santiago Fisas Ayxelà, Pilar del Castillo Vera, Verónica Lope Fontagné, Rosa Estaràs Ferragut, Esther Herranz García, Andrey Novakov, Asim Ademov, Norbert Erdős, Csaba Sógor, Kinga Gál, Franc Bogovič, László Tőkés, Bogusław Sonik, Jan Olbrycht, Agnieszka Kozłowska</w:t>
      </w:r>
      <w:r w:rsidRPr="006F2D0A">
        <w:noBreakHyphen/>
        <w:t>Rajewicz, Czesław Adam Siekierski, Eduard Kukan, Emil Radev, Vladimir Urutchev, Eva Maydell, József Szájer, Andrea Bocskor, Pál Csáky, György Hölvényi, András Gyürk, Andor Deli,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6F2D0A">
        <w:rPr>
          <w:rStyle w:val="HideTWBExt"/>
          <w:b w:val="0"/>
          <w:noProof w:val="0"/>
        </w:rPr>
        <w:t>&lt;/Members&gt;</w:t>
      </w:r>
    </w:p>
    <w:p w:rsidR="006014F7" w:rsidRPr="006F2D0A" w:rsidRDefault="005A5D3A" w:rsidP="006014F7">
      <w:r w:rsidRPr="006F2D0A">
        <w:rPr>
          <w:rStyle w:val="HideTWBExt"/>
          <w:noProof w:val="0"/>
        </w:rPr>
        <w:t>&lt;/By&gt;</w:t>
      </w:r>
      <w:bookmarkEnd w:id="2"/>
      <w:r w:rsidRPr="006F2D0A">
        <w:rPr>
          <w:rStyle w:val="HideTWBExt"/>
          <w:noProof w:val="0"/>
        </w:rPr>
        <w:t>&lt;/RepeatBlock-By&gt;</w:t>
      </w:r>
    </w:p>
    <w:p w:rsidR="00F12D76" w:rsidRPr="006F2D0A" w:rsidRDefault="00F12D76">
      <w:pPr>
        <w:pStyle w:val="ProjRap"/>
      </w:pPr>
      <w:r w:rsidRPr="006F2D0A">
        <w:rPr>
          <w:rStyle w:val="HideTWBExt"/>
          <w:b w:val="0"/>
          <w:noProof w:val="0"/>
        </w:rPr>
        <w:t>&lt;TitreType&gt;</w:t>
      </w:r>
      <w:r w:rsidRPr="006F2D0A">
        <w:t>Έκθεση</w:t>
      </w:r>
      <w:r w:rsidRPr="006F2D0A">
        <w:rPr>
          <w:rStyle w:val="HideTWBExt"/>
          <w:b w:val="0"/>
          <w:noProof w:val="0"/>
        </w:rPr>
        <w:t>&lt;/TitreType&gt;</w:t>
      </w:r>
      <w:r w:rsidRPr="006F2D0A">
        <w:tab/>
        <w:t>A8-0206/2018</w:t>
      </w:r>
    </w:p>
    <w:p w:rsidR="00F12D76" w:rsidRPr="006F2D0A" w:rsidRDefault="00F12D76" w:rsidP="00455F4D">
      <w:pPr>
        <w:pStyle w:val="NormalBold"/>
      </w:pPr>
      <w:r w:rsidRPr="006F2D0A">
        <w:rPr>
          <w:rStyle w:val="HideTWBExt"/>
          <w:b w:val="0"/>
          <w:noProof w:val="0"/>
        </w:rPr>
        <w:t>&lt;Rapporteur&gt;</w:t>
      </w:r>
      <w:r w:rsidRPr="006F2D0A">
        <w:t>Merja Kyllönen</w:t>
      </w:r>
      <w:r w:rsidRPr="006F2D0A">
        <w:rPr>
          <w:rStyle w:val="HideTWBExt"/>
          <w:b w:val="0"/>
          <w:noProof w:val="0"/>
        </w:rPr>
        <w:t>&lt;/Rapporteur&gt;</w:t>
      </w:r>
    </w:p>
    <w:p w:rsidR="00F12D76" w:rsidRPr="006F2D0A" w:rsidRDefault="00F12D76" w:rsidP="008F4458">
      <w:r w:rsidRPr="006F2D0A">
        <w:rPr>
          <w:rStyle w:val="HideTWBExt"/>
          <w:noProof w:val="0"/>
        </w:rPr>
        <w:t>&lt;Titre&gt;</w:t>
      </w:r>
      <w:r w:rsidRPr="006F2D0A">
        <w:t>Απαιτήσεις επιβολής και θέσπιση ειδικών κανόνων για την απόσπαση οδηγών στον τομέα των οδικών μεταφορών</w:t>
      </w:r>
      <w:r w:rsidRPr="006F2D0A">
        <w:rPr>
          <w:rStyle w:val="HideTWBExt"/>
          <w:noProof w:val="0"/>
        </w:rPr>
        <w:t>&lt;/Titre&gt;</w:t>
      </w:r>
    </w:p>
    <w:p w:rsidR="008F4458" w:rsidRPr="006F2D0A" w:rsidRDefault="008F4458">
      <w:pPr>
        <w:pStyle w:val="Normal12"/>
      </w:pPr>
      <w:r w:rsidRPr="006F2D0A">
        <w:rPr>
          <w:rStyle w:val="HideTWBExt"/>
          <w:noProof w:val="0"/>
        </w:rPr>
        <w:t>&lt;DocRef&gt;</w:t>
      </w:r>
      <w:r w:rsidRPr="006F2D0A">
        <w:t>(COM(2017)0278 – C8-0170/2017 – 2017/0121(COD))</w:t>
      </w:r>
      <w:r w:rsidRPr="006F2D0A">
        <w:rPr>
          <w:rStyle w:val="HideTWBExt"/>
          <w:noProof w:val="0"/>
        </w:rPr>
        <w:t>&lt;/DocRef&gt;</w:t>
      </w:r>
    </w:p>
    <w:p w:rsidR="008F4458" w:rsidRPr="006F2D0A" w:rsidRDefault="008F4458" w:rsidP="008F4458">
      <w:pPr>
        <w:pStyle w:val="NormalBold"/>
      </w:pPr>
      <w:r w:rsidRPr="006F2D0A">
        <w:rPr>
          <w:rStyle w:val="HideTWBExt"/>
          <w:b w:val="0"/>
          <w:noProof w:val="0"/>
        </w:rPr>
        <w:t>&lt;DocAmend&gt;</w:t>
      </w:r>
      <w:r w:rsidRPr="006F2D0A">
        <w:t>Πρόταση οδηγίας</w:t>
      </w:r>
      <w:r w:rsidRPr="006F2D0A">
        <w:rPr>
          <w:rStyle w:val="HideTWBExt"/>
          <w:b w:val="0"/>
          <w:noProof w:val="0"/>
        </w:rPr>
        <w:t>&lt;/DocAmend&gt;</w:t>
      </w:r>
    </w:p>
    <w:p w:rsidR="008F4458" w:rsidRPr="006F2D0A" w:rsidRDefault="008F4458" w:rsidP="008F4458">
      <w:pPr>
        <w:pStyle w:val="NormalBold"/>
      </w:pPr>
      <w:r w:rsidRPr="006F2D0A">
        <w:rPr>
          <w:rStyle w:val="HideTWBExt"/>
          <w:b w:val="0"/>
          <w:noProof w:val="0"/>
        </w:rPr>
        <w:t>&lt;Article&gt;</w:t>
      </w:r>
      <w:r w:rsidRPr="006F2D0A">
        <w:t>Άρθρο 2 δ (νέο)</w:t>
      </w:r>
      <w:r w:rsidRPr="006F2D0A">
        <w:rPr>
          <w:rStyle w:val="HideTWBExt"/>
          <w:b w:val="0"/>
          <w:noProof w:val="0"/>
        </w:rPr>
        <w:t>&lt;/Article&gt;</w:t>
      </w:r>
    </w:p>
    <w:p w:rsidR="008D2B4B" w:rsidRPr="006F2D0A" w:rsidRDefault="008D2B4B" w:rsidP="008D2B4B"/>
    <w:tbl>
      <w:tblPr>
        <w:tblW w:w="10092" w:type="dxa"/>
        <w:jc w:val="center"/>
        <w:tblLayout w:type="fixed"/>
        <w:tblCellMar>
          <w:left w:w="340" w:type="dxa"/>
          <w:right w:w="340" w:type="dxa"/>
        </w:tblCellMar>
        <w:tblLook w:val="0000" w:firstRow="0" w:lastRow="0" w:firstColumn="0" w:lastColumn="0" w:noHBand="0" w:noVBand="0"/>
      </w:tblPr>
      <w:tblGrid>
        <w:gridCol w:w="340"/>
        <w:gridCol w:w="4536"/>
        <w:gridCol w:w="340"/>
        <w:gridCol w:w="4536"/>
        <w:gridCol w:w="340"/>
      </w:tblGrid>
      <w:tr w:rsidR="008F4458" w:rsidRPr="006F2D0A" w:rsidTr="00D82D22">
        <w:trPr>
          <w:gridAfter w:val="1"/>
          <w:wAfter w:w="340" w:type="dxa"/>
          <w:jc w:val="center"/>
        </w:trPr>
        <w:tc>
          <w:tcPr>
            <w:tcW w:w="9752" w:type="dxa"/>
            <w:gridSpan w:val="4"/>
          </w:tcPr>
          <w:p w:rsidR="008F4458" w:rsidRPr="006F2D0A" w:rsidRDefault="008F4458" w:rsidP="002F4509">
            <w:pPr>
              <w:keepNext/>
            </w:pPr>
          </w:p>
        </w:tc>
      </w:tr>
      <w:tr w:rsidR="008F4458" w:rsidRPr="006F2D0A" w:rsidTr="00D82D22">
        <w:trPr>
          <w:gridAfter w:val="1"/>
          <w:wAfter w:w="340" w:type="dxa"/>
          <w:jc w:val="center"/>
        </w:trPr>
        <w:tc>
          <w:tcPr>
            <w:tcW w:w="4876" w:type="dxa"/>
            <w:gridSpan w:val="2"/>
          </w:tcPr>
          <w:p w:rsidR="008F4458" w:rsidRPr="006F2D0A" w:rsidRDefault="00D82D22" w:rsidP="002F4509">
            <w:pPr>
              <w:pStyle w:val="ColumnHeading"/>
              <w:keepNext/>
            </w:pPr>
            <w:r w:rsidRPr="006F2D0A">
              <w:t>Κείμενο που προτείνει η Επιτροπή</w:t>
            </w:r>
          </w:p>
        </w:tc>
        <w:tc>
          <w:tcPr>
            <w:tcW w:w="4876" w:type="dxa"/>
            <w:gridSpan w:val="2"/>
          </w:tcPr>
          <w:p w:rsidR="008F4458" w:rsidRPr="006F2D0A" w:rsidRDefault="00264EFB" w:rsidP="002F4509">
            <w:pPr>
              <w:pStyle w:val="ColumnHeading"/>
              <w:keepNext/>
            </w:pPr>
            <w:r w:rsidRPr="006F2D0A">
              <w:t>Τροπολογία</w:t>
            </w:r>
          </w:p>
        </w:tc>
      </w:tr>
      <w:tr w:rsidR="00D82D22" w:rsidRPr="006F2D0A" w:rsidTr="00D82D22">
        <w:trPr>
          <w:gridAfter w:val="1"/>
          <w:wAfter w:w="340" w:type="dxa"/>
          <w:jc w:val="center"/>
        </w:trPr>
        <w:tc>
          <w:tcPr>
            <w:tcW w:w="4876" w:type="dxa"/>
            <w:gridSpan w:val="2"/>
          </w:tcPr>
          <w:p w:rsidR="00D82D22" w:rsidRPr="006F2D0A" w:rsidRDefault="00D82D22" w:rsidP="00D82D22">
            <w:pPr>
              <w:pStyle w:val="Normal6"/>
              <w:rPr>
                <w:noProof w:val="0"/>
              </w:rPr>
            </w:pPr>
          </w:p>
        </w:tc>
        <w:tc>
          <w:tcPr>
            <w:tcW w:w="4876" w:type="dxa"/>
            <w:gridSpan w:val="2"/>
          </w:tcPr>
          <w:p w:rsidR="00D82D22" w:rsidRPr="006F2D0A" w:rsidRDefault="00D82D22" w:rsidP="00D82D22">
            <w:pPr>
              <w:pStyle w:val="Normal6"/>
              <w:jc w:val="center"/>
              <w:rPr>
                <w:noProof w:val="0"/>
                <w:szCs w:val="24"/>
              </w:rPr>
            </w:pPr>
            <w:r w:rsidRPr="006F2D0A">
              <w:rPr>
                <w:b/>
                <w:i/>
                <w:noProof w:val="0"/>
              </w:rPr>
              <w:t>Άρθρο 2δ</w:t>
            </w:r>
          </w:p>
        </w:tc>
      </w:tr>
      <w:tr w:rsidR="00D82D22" w:rsidRPr="006F2D0A" w:rsidTr="00D82D22">
        <w:tblPrEx>
          <w:tblLook w:val="04A0" w:firstRow="1" w:lastRow="0" w:firstColumn="1" w:lastColumn="0" w:noHBand="0" w:noVBand="1"/>
        </w:tblPrEx>
        <w:trPr>
          <w:gridBefore w:val="1"/>
          <w:wBefore w:w="340" w:type="dxa"/>
          <w:jc w:val="center"/>
        </w:trPr>
        <w:tc>
          <w:tcPr>
            <w:tcW w:w="4876" w:type="dxa"/>
            <w:gridSpan w:val="2"/>
          </w:tcPr>
          <w:p w:rsidR="00D82D22" w:rsidRPr="006F2D0A" w:rsidRDefault="00D82D22" w:rsidP="00451541">
            <w:pPr>
              <w:pStyle w:val="Normal6"/>
              <w:rPr>
                <w:noProof w:val="0"/>
              </w:rPr>
            </w:pPr>
          </w:p>
        </w:tc>
        <w:tc>
          <w:tcPr>
            <w:tcW w:w="4876" w:type="dxa"/>
            <w:gridSpan w:val="2"/>
            <w:hideMark/>
          </w:tcPr>
          <w:p w:rsidR="00D82D22" w:rsidRPr="006F2D0A" w:rsidRDefault="00D82D22" w:rsidP="00451541">
            <w:pPr>
              <w:pStyle w:val="Normal6"/>
              <w:jc w:val="center"/>
              <w:rPr>
                <w:noProof w:val="0"/>
                <w:szCs w:val="24"/>
              </w:rPr>
            </w:pPr>
            <w:r w:rsidRPr="006F2D0A">
              <w:rPr>
                <w:b/>
                <w:i/>
                <w:noProof w:val="0"/>
              </w:rPr>
              <w:t>Ευφυής επιβολή</w:t>
            </w:r>
          </w:p>
        </w:tc>
      </w:tr>
      <w:tr w:rsidR="00D82D22" w:rsidRPr="006F2D0A" w:rsidTr="00D82D22">
        <w:tblPrEx>
          <w:tblLook w:val="04A0" w:firstRow="1" w:lastRow="0" w:firstColumn="1" w:lastColumn="0" w:noHBand="0" w:noVBand="1"/>
        </w:tblPrEx>
        <w:trPr>
          <w:gridBefore w:val="1"/>
          <w:wBefore w:w="340" w:type="dxa"/>
          <w:jc w:val="center"/>
        </w:trPr>
        <w:tc>
          <w:tcPr>
            <w:tcW w:w="4876" w:type="dxa"/>
            <w:gridSpan w:val="2"/>
          </w:tcPr>
          <w:p w:rsidR="00D82D22" w:rsidRPr="006F2D0A" w:rsidRDefault="00D82D22" w:rsidP="00451541">
            <w:pPr>
              <w:pStyle w:val="Normal6"/>
              <w:rPr>
                <w:noProof w:val="0"/>
              </w:rPr>
            </w:pPr>
          </w:p>
        </w:tc>
        <w:tc>
          <w:tcPr>
            <w:tcW w:w="4876" w:type="dxa"/>
            <w:gridSpan w:val="2"/>
            <w:hideMark/>
          </w:tcPr>
          <w:p w:rsidR="00D82D22" w:rsidRPr="006F2D0A" w:rsidRDefault="00D82D22" w:rsidP="00451541">
            <w:pPr>
              <w:pStyle w:val="Normal6"/>
              <w:rPr>
                <w:noProof w:val="0"/>
                <w:szCs w:val="24"/>
              </w:rPr>
            </w:pPr>
            <w:r w:rsidRPr="006F2D0A">
              <w:rPr>
                <w:b/>
                <w:i/>
                <w:noProof w:val="0"/>
              </w:rPr>
              <w:t>1.</w:t>
            </w:r>
            <w:r w:rsidRPr="006F2D0A">
              <w:rPr>
                <w:noProof w:val="0"/>
                <w:szCs w:val="24"/>
              </w:rPr>
              <w:tab/>
            </w:r>
            <w:r w:rsidRPr="006F2D0A">
              <w:rPr>
                <w:b/>
                <w:i/>
                <w:noProof w:val="0"/>
              </w:rPr>
              <w:t xml:space="preserve">Με την επιφύλαξη των διατάξεων της οδηγίας 2014/67/ΕΕ και για την περαιτέρω επιβολή των υποχρεώσεων που ορίζονται στο κεφάλαιο 2 της παρούσας οδηγίας, τα κράτη μέλη εξασφαλίζουν ότι εφαρμόζεται συνεκτική εθνική στρατηγική επιβολής στην επικράτειά τους. Η στρατηγική αυτή εστιάζεται στις επιχειρήσεις υψηλής επικινδυνότητας, όπως αναφέρεται στο </w:t>
            </w:r>
            <w:r w:rsidRPr="006F2D0A">
              <w:rPr>
                <w:b/>
                <w:i/>
                <w:noProof w:val="0"/>
              </w:rPr>
              <w:lastRenderedPageBreak/>
              <w:t>άρθρο 9 της οδηγίας 2006/22/ΕΚ του Ευρωπαϊκού Κοινοβουλίου και του Συμβουλίου.</w:t>
            </w:r>
          </w:p>
        </w:tc>
      </w:tr>
      <w:tr w:rsidR="00D82D22" w:rsidRPr="006F2D0A" w:rsidTr="00D82D22">
        <w:tblPrEx>
          <w:tblLook w:val="04A0" w:firstRow="1" w:lastRow="0" w:firstColumn="1" w:lastColumn="0" w:noHBand="0" w:noVBand="1"/>
        </w:tblPrEx>
        <w:trPr>
          <w:gridBefore w:val="1"/>
          <w:wBefore w:w="340" w:type="dxa"/>
          <w:jc w:val="center"/>
        </w:trPr>
        <w:tc>
          <w:tcPr>
            <w:tcW w:w="4876" w:type="dxa"/>
            <w:gridSpan w:val="2"/>
          </w:tcPr>
          <w:p w:rsidR="00D82D22" w:rsidRPr="006F2D0A" w:rsidRDefault="00D82D22" w:rsidP="00451541">
            <w:pPr>
              <w:pStyle w:val="Normal6"/>
              <w:rPr>
                <w:noProof w:val="0"/>
              </w:rPr>
            </w:pPr>
          </w:p>
        </w:tc>
        <w:tc>
          <w:tcPr>
            <w:tcW w:w="4876" w:type="dxa"/>
            <w:gridSpan w:val="2"/>
            <w:hideMark/>
          </w:tcPr>
          <w:p w:rsidR="00D82D22" w:rsidRPr="006F2D0A" w:rsidRDefault="00D82D22" w:rsidP="008B2227">
            <w:pPr>
              <w:pStyle w:val="Normal6"/>
              <w:rPr>
                <w:noProof w:val="0"/>
                <w:szCs w:val="24"/>
              </w:rPr>
            </w:pPr>
            <w:r w:rsidRPr="006F2D0A">
              <w:rPr>
                <w:b/>
                <w:i/>
                <w:noProof w:val="0"/>
              </w:rPr>
              <w:t>2.</w:t>
            </w:r>
            <w:r w:rsidRPr="006F2D0A">
              <w:rPr>
                <w:noProof w:val="0"/>
                <w:szCs w:val="24"/>
              </w:rPr>
              <w:tab/>
            </w:r>
            <w:r w:rsidRPr="006F2D0A">
              <w:rPr>
                <w:b/>
                <w:i/>
                <w:noProof w:val="0"/>
              </w:rPr>
              <w:t>Κάθε κράτος μέλος διασφαλίζει ότι οι έλεγχοι που προβλέπονται στο άρθρο 2 της οδηγίας 2006/22/ΕΚ θα περιλαμβάνουν, ανάλογα με την περίπτωση, έλεγχο για την απόσπαση, και ότι αυτοί οι έλεγχοι θα διενεργούνται χωρίς διακρίσεις, και ιδίως χωρίς διακρίσεις με βάση τις πινακίδες κυκλοφορίας των οχημάτων που χρησιμοποιούνται κατά την απόσπαση.</w:t>
            </w:r>
          </w:p>
        </w:tc>
      </w:tr>
      <w:tr w:rsidR="00D82D22" w:rsidRPr="006F2D0A" w:rsidTr="00D82D22">
        <w:tblPrEx>
          <w:tblLook w:val="04A0" w:firstRow="1" w:lastRow="0" w:firstColumn="1" w:lastColumn="0" w:noHBand="0" w:noVBand="1"/>
        </w:tblPrEx>
        <w:trPr>
          <w:gridBefore w:val="1"/>
          <w:wBefore w:w="340" w:type="dxa"/>
          <w:jc w:val="center"/>
        </w:trPr>
        <w:tc>
          <w:tcPr>
            <w:tcW w:w="4876" w:type="dxa"/>
            <w:gridSpan w:val="2"/>
          </w:tcPr>
          <w:p w:rsidR="00D82D22" w:rsidRPr="006F2D0A" w:rsidRDefault="00D82D22" w:rsidP="00451541">
            <w:pPr>
              <w:pStyle w:val="Normal6"/>
              <w:rPr>
                <w:noProof w:val="0"/>
              </w:rPr>
            </w:pPr>
          </w:p>
        </w:tc>
        <w:tc>
          <w:tcPr>
            <w:tcW w:w="4876" w:type="dxa"/>
            <w:gridSpan w:val="2"/>
            <w:hideMark/>
          </w:tcPr>
          <w:p w:rsidR="00D82D22" w:rsidRPr="006F2D0A" w:rsidRDefault="00D82D22" w:rsidP="008B2227">
            <w:pPr>
              <w:pStyle w:val="Normal6"/>
              <w:rPr>
                <w:noProof w:val="0"/>
                <w:szCs w:val="24"/>
              </w:rPr>
            </w:pPr>
            <w:r w:rsidRPr="006F2D0A">
              <w:rPr>
                <w:b/>
                <w:i/>
                <w:noProof w:val="0"/>
              </w:rPr>
              <w:t>3.</w:t>
            </w:r>
            <w:r w:rsidRPr="006F2D0A">
              <w:rPr>
                <w:noProof w:val="0"/>
                <w:szCs w:val="24"/>
              </w:rPr>
              <w:tab/>
            </w:r>
            <w:r w:rsidRPr="006F2D0A">
              <w:rPr>
                <w:b/>
                <w:i/>
                <w:noProof w:val="0"/>
              </w:rPr>
              <w:t>Τα κράτη μέλη εστιάζουν στις επιχειρήσεις που αξιολογούνται ως αυξημένου κινδύνου για παράβαση των διατάξεων του άρθρου 2 της παρούσας οδηγίας οι οποίες έχουν εφαρμογή στην περίπτωσή τους. Για τον σκοπό αυτό, τα κράτη μέλη, στο πλαίσιο του συστήματος ταξινόμησης κινδύνων το οποίο θέσπισαν δυνάμει του άρθρου 9 της οδηγίας 2006/22/ΕΚ και διεύρυναν σύμφωνα με το άρθρο 12 του κανονισμού (ΕΚ) αριθ. 1071/2009 του Ευρωπαϊκού Κοινοβουλίου και του Συμβουλίου</w:t>
            </w:r>
            <w:r w:rsidRPr="006F2D0A">
              <w:rPr>
                <w:b/>
                <w:i/>
                <w:noProof w:val="0"/>
                <w:vertAlign w:val="superscript"/>
              </w:rPr>
              <w:t>1α</w:t>
            </w:r>
            <w:r w:rsidRPr="006F2D0A">
              <w:rPr>
                <w:b/>
                <w:i/>
                <w:noProof w:val="0"/>
              </w:rPr>
              <w:t>, αντιμετωπίζουν τον κίνδυνο τέτοιου είδους παραβάσεων ως αυτοτελή κίνδυνο.</w:t>
            </w:r>
          </w:p>
        </w:tc>
      </w:tr>
      <w:tr w:rsidR="00D82D22" w:rsidRPr="006F2D0A" w:rsidTr="00D82D22">
        <w:tblPrEx>
          <w:tblLook w:val="04A0" w:firstRow="1" w:lastRow="0" w:firstColumn="1" w:lastColumn="0" w:noHBand="0" w:noVBand="1"/>
        </w:tblPrEx>
        <w:trPr>
          <w:gridBefore w:val="1"/>
          <w:wBefore w:w="340" w:type="dxa"/>
          <w:jc w:val="center"/>
        </w:trPr>
        <w:tc>
          <w:tcPr>
            <w:tcW w:w="4876" w:type="dxa"/>
            <w:gridSpan w:val="2"/>
          </w:tcPr>
          <w:p w:rsidR="00D82D22" w:rsidRPr="006F2D0A" w:rsidRDefault="00D82D22" w:rsidP="00451541">
            <w:pPr>
              <w:pStyle w:val="Normal6"/>
              <w:rPr>
                <w:noProof w:val="0"/>
              </w:rPr>
            </w:pPr>
          </w:p>
        </w:tc>
        <w:tc>
          <w:tcPr>
            <w:tcW w:w="4876" w:type="dxa"/>
            <w:gridSpan w:val="2"/>
            <w:hideMark/>
          </w:tcPr>
          <w:p w:rsidR="00D82D22" w:rsidRPr="006F2D0A" w:rsidRDefault="00D82D22" w:rsidP="00451541">
            <w:pPr>
              <w:pStyle w:val="Normal6"/>
              <w:rPr>
                <w:noProof w:val="0"/>
                <w:szCs w:val="24"/>
              </w:rPr>
            </w:pPr>
            <w:r w:rsidRPr="006F2D0A">
              <w:rPr>
                <w:b/>
                <w:i/>
                <w:noProof w:val="0"/>
              </w:rPr>
              <w:t>4.</w:t>
            </w:r>
            <w:r w:rsidRPr="006F2D0A">
              <w:rPr>
                <w:noProof w:val="0"/>
                <w:szCs w:val="24"/>
              </w:rPr>
              <w:tab/>
            </w:r>
            <w:r w:rsidRPr="006F2D0A">
              <w:rPr>
                <w:b/>
                <w:i/>
                <w:noProof w:val="0"/>
              </w:rPr>
              <w:t>Για τους σκοπούς της παραγράφου 3, τα κράτη μέλη έχουν πρόσβαση στις συναφείς πληροφορίες και τα δεδομένα που καταγράφει, επεξεργάζεται ή αποθηκεύει ο ευφυής ταχογράφος που αναφέρεται στο κεφάλαιο ΙΙ του κανονισμού (ΕΕ) αριθ. 165/2014, στις δηλώσεις απόσπασης που αναφέρονται στο άρθρο 2 παράγραφος 4 της παρούσας οδηγίας και στα ηλεκτρονικά έγγραφα μεταφοράς, όπως οι ηλεκτρονικές φορτωτικές της Σύμβασης περί του συμβολαίου για τη διεθνή οδική μεταφορά εμπορευμάτων (eCMR).</w:t>
            </w:r>
          </w:p>
        </w:tc>
      </w:tr>
      <w:tr w:rsidR="00D82D22" w:rsidRPr="006F2D0A" w:rsidTr="00D82D22">
        <w:tblPrEx>
          <w:tblLook w:val="04A0" w:firstRow="1" w:lastRow="0" w:firstColumn="1" w:lastColumn="0" w:noHBand="0" w:noVBand="1"/>
        </w:tblPrEx>
        <w:trPr>
          <w:gridBefore w:val="1"/>
          <w:wBefore w:w="340" w:type="dxa"/>
          <w:jc w:val="center"/>
        </w:trPr>
        <w:tc>
          <w:tcPr>
            <w:tcW w:w="4876" w:type="dxa"/>
            <w:gridSpan w:val="2"/>
          </w:tcPr>
          <w:p w:rsidR="00D82D22" w:rsidRPr="006F2D0A" w:rsidRDefault="00D82D22" w:rsidP="00451541">
            <w:pPr>
              <w:pStyle w:val="Normal6"/>
              <w:rPr>
                <w:noProof w:val="0"/>
              </w:rPr>
            </w:pPr>
          </w:p>
        </w:tc>
        <w:tc>
          <w:tcPr>
            <w:tcW w:w="4876" w:type="dxa"/>
            <w:gridSpan w:val="2"/>
            <w:hideMark/>
          </w:tcPr>
          <w:p w:rsidR="00D82D22" w:rsidRPr="006F2D0A" w:rsidRDefault="00D82D22" w:rsidP="00451541">
            <w:pPr>
              <w:pStyle w:val="Normal6"/>
              <w:rPr>
                <w:noProof w:val="0"/>
                <w:szCs w:val="24"/>
              </w:rPr>
            </w:pPr>
            <w:r w:rsidRPr="006F2D0A">
              <w:rPr>
                <w:b/>
                <w:i/>
                <w:noProof w:val="0"/>
              </w:rPr>
              <w:t>5.</w:t>
            </w:r>
            <w:r w:rsidRPr="006F2D0A">
              <w:rPr>
                <w:noProof w:val="0"/>
                <w:szCs w:val="24"/>
              </w:rPr>
              <w:tab/>
            </w:r>
            <w:r w:rsidRPr="006F2D0A">
              <w:rPr>
                <w:b/>
                <w:i/>
                <w:noProof w:val="0"/>
              </w:rPr>
              <w:t>Ανατίθεται στην Επιτροπή η εξουσία να εκδίδει κατ’ εξουσιοδότηση πράξεις για τον καθορισμό των χαρακτηριστικών των δεδομένων στα οποία έχουν πρόσβαση τα κράτη μέλη, των όρων χρήσης τους και των τεχνικών προδιαγραφών για τη διαβίβασή τους ή την πρόσβαση σε αυτά, προσδιορίζοντας ιδίως:</w:t>
            </w:r>
          </w:p>
        </w:tc>
      </w:tr>
      <w:tr w:rsidR="00D82D22" w:rsidRPr="006F2D0A" w:rsidTr="00D82D22">
        <w:tblPrEx>
          <w:tblLook w:val="04A0" w:firstRow="1" w:lastRow="0" w:firstColumn="1" w:lastColumn="0" w:noHBand="0" w:noVBand="1"/>
        </w:tblPrEx>
        <w:trPr>
          <w:gridBefore w:val="1"/>
          <w:wBefore w:w="340" w:type="dxa"/>
          <w:jc w:val="center"/>
        </w:trPr>
        <w:tc>
          <w:tcPr>
            <w:tcW w:w="4876" w:type="dxa"/>
            <w:gridSpan w:val="2"/>
          </w:tcPr>
          <w:p w:rsidR="00D82D22" w:rsidRPr="006F2D0A" w:rsidRDefault="00D82D22" w:rsidP="00451541">
            <w:pPr>
              <w:pStyle w:val="Normal6"/>
              <w:rPr>
                <w:noProof w:val="0"/>
              </w:rPr>
            </w:pPr>
          </w:p>
        </w:tc>
        <w:tc>
          <w:tcPr>
            <w:tcW w:w="4876" w:type="dxa"/>
            <w:gridSpan w:val="2"/>
            <w:hideMark/>
          </w:tcPr>
          <w:p w:rsidR="00D82D22" w:rsidRPr="006F2D0A" w:rsidRDefault="00D82D22" w:rsidP="00451541">
            <w:pPr>
              <w:pStyle w:val="Normal6"/>
              <w:rPr>
                <w:noProof w:val="0"/>
                <w:szCs w:val="24"/>
              </w:rPr>
            </w:pPr>
            <w:r w:rsidRPr="006F2D0A">
              <w:rPr>
                <w:b/>
                <w:i/>
                <w:noProof w:val="0"/>
              </w:rPr>
              <w:t>α)</w:t>
            </w:r>
            <w:r w:rsidRPr="006F2D0A">
              <w:rPr>
                <w:noProof w:val="0"/>
                <w:szCs w:val="24"/>
              </w:rPr>
              <w:tab/>
            </w:r>
            <w:r w:rsidRPr="006F2D0A">
              <w:rPr>
                <w:b/>
                <w:i/>
                <w:noProof w:val="0"/>
              </w:rPr>
              <w:t>λεπτομερή κατάλογο πληροφοριών και δεδομένων στα οποία έχουν πρόσβαση οι αρμόδιες εθνικές αρχές και στα οποία περιλαμβάνονται τουλάχιστον ο χρόνος και το σημείο διέλευσης συνόρων, οι δραστηριότητες φόρτωσης και εκφόρτωσης, η πινακίδα κυκλοφορίας του οχήματος και τα στοιχεία του οδηγού·</w:t>
            </w:r>
          </w:p>
        </w:tc>
      </w:tr>
      <w:tr w:rsidR="00D82D22" w:rsidRPr="006F2D0A" w:rsidTr="00D82D22">
        <w:tblPrEx>
          <w:tblLook w:val="04A0" w:firstRow="1" w:lastRow="0" w:firstColumn="1" w:lastColumn="0" w:noHBand="0" w:noVBand="1"/>
        </w:tblPrEx>
        <w:trPr>
          <w:gridBefore w:val="1"/>
          <w:wBefore w:w="340" w:type="dxa"/>
          <w:jc w:val="center"/>
        </w:trPr>
        <w:tc>
          <w:tcPr>
            <w:tcW w:w="4876" w:type="dxa"/>
            <w:gridSpan w:val="2"/>
          </w:tcPr>
          <w:p w:rsidR="00D82D22" w:rsidRPr="006F2D0A" w:rsidRDefault="00D82D22" w:rsidP="00451541">
            <w:pPr>
              <w:pStyle w:val="Normal6"/>
              <w:rPr>
                <w:noProof w:val="0"/>
              </w:rPr>
            </w:pPr>
          </w:p>
        </w:tc>
        <w:tc>
          <w:tcPr>
            <w:tcW w:w="4876" w:type="dxa"/>
            <w:gridSpan w:val="2"/>
            <w:hideMark/>
          </w:tcPr>
          <w:p w:rsidR="00D82D22" w:rsidRPr="006F2D0A" w:rsidRDefault="00D82D22" w:rsidP="00451541">
            <w:pPr>
              <w:pStyle w:val="Normal6"/>
              <w:rPr>
                <w:noProof w:val="0"/>
                <w:szCs w:val="24"/>
              </w:rPr>
            </w:pPr>
            <w:r w:rsidRPr="006F2D0A">
              <w:rPr>
                <w:b/>
                <w:i/>
                <w:noProof w:val="0"/>
              </w:rPr>
              <w:t>β)</w:t>
            </w:r>
            <w:r w:rsidRPr="006F2D0A">
              <w:rPr>
                <w:noProof w:val="0"/>
                <w:szCs w:val="24"/>
              </w:rPr>
              <w:tab/>
            </w:r>
            <w:r w:rsidRPr="006F2D0A">
              <w:rPr>
                <w:b/>
                <w:i/>
                <w:noProof w:val="0"/>
              </w:rPr>
              <w:t>τα δικαιώματα πρόσβασης των αρμόδιων αρχών, διαφοροποιημένα κατά περίπτωση σύμφωνα με τον τύπο αρμόδιων αρχών, τον τύπο πρόσβασης και τον σκοπό για τον οποίο χρησιμοποιούνται τα δεδομένα·</w:t>
            </w:r>
          </w:p>
        </w:tc>
      </w:tr>
      <w:tr w:rsidR="00D82D22" w:rsidRPr="006F2D0A" w:rsidTr="00D82D22">
        <w:tblPrEx>
          <w:tblLook w:val="04A0" w:firstRow="1" w:lastRow="0" w:firstColumn="1" w:lastColumn="0" w:noHBand="0" w:noVBand="1"/>
        </w:tblPrEx>
        <w:trPr>
          <w:gridBefore w:val="1"/>
          <w:wBefore w:w="340" w:type="dxa"/>
          <w:jc w:val="center"/>
        </w:trPr>
        <w:tc>
          <w:tcPr>
            <w:tcW w:w="4876" w:type="dxa"/>
            <w:gridSpan w:val="2"/>
          </w:tcPr>
          <w:p w:rsidR="00D82D22" w:rsidRPr="006F2D0A" w:rsidRDefault="00D82D22" w:rsidP="00451541">
            <w:pPr>
              <w:pStyle w:val="Normal6"/>
              <w:rPr>
                <w:noProof w:val="0"/>
              </w:rPr>
            </w:pPr>
          </w:p>
        </w:tc>
        <w:tc>
          <w:tcPr>
            <w:tcW w:w="4876" w:type="dxa"/>
            <w:gridSpan w:val="2"/>
            <w:hideMark/>
          </w:tcPr>
          <w:p w:rsidR="00D82D22" w:rsidRPr="006F2D0A" w:rsidRDefault="00D82D22" w:rsidP="00451541">
            <w:pPr>
              <w:pStyle w:val="Normal6"/>
              <w:rPr>
                <w:noProof w:val="0"/>
                <w:szCs w:val="24"/>
              </w:rPr>
            </w:pPr>
            <w:r w:rsidRPr="006F2D0A">
              <w:rPr>
                <w:b/>
                <w:i/>
                <w:noProof w:val="0"/>
              </w:rPr>
              <w:t>γ)</w:t>
            </w:r>
            <w:r w:rsidRPr="006F2D0A">
              <w:rPr>
                <w:noProof w:val="0"/>
                <w:szCs w:val="24"/>
              </w:rPr>
              <w:tab/>
            </w:r>
            <w:r w:rsidRPr="006F2D0A">
              <w:rPr>
                <w:b/>
                <w:i/>
                <w:noProof w:val="0"/>
              </w:rPr>
              <w:t>τις τεχνικές προδιαγραφές για τη διαβίβαση ή την πρόσβαση στα δεδομένα που αναφέρονται στο στοιχείο α), συμπεριλαμβανομένων, κατά περίπτωση, της μέγιστης διάρκειας διατήρησης των δεδομένων, διαφοροποιημένης ανάλογα με το είδος των δεδομένων.</w:t>
            </w:r>
          </w:p>
        </w:tc>
      </w:tr>
      <w:tr w:rsidR="00D82D22" w:rsidRPr="006F2D0A" w:rsidTr="00D82D22">
        <w:tblPrEx>
          <w:tblLook w:val="04A0" w:firstRow="1" w:lastRow="0" w:firstColumn="1" w:lastColumn="0" w:noHBand="0" w:noVBand="1"/>
        </w:tblPrEx>
        <w:trPr>
          <w:gridBefore w:val="1"/>
          <w:wBefore w:w="340" w:type="dxa"/>
          <w:jc w:val="center"/>
        </w:trPr>
        <w:tc>
          <w:tcPr>
            <w:tcW w:w="4876" w:type="dxa"/>
            <w:gridSpan w:val="2"/>
          </w:tcPr>
          <w:p w:rsidR="00D82D22" w:rsidRPr="006F2D0A" w:rsidRDefault="00D82D22" w:rsidP="00451541">
            <w:pPr>
              <w:pStyle w:val="Normal6"/>
              <w:rPr>
                <w:noProof w:val="0"/>
              </w:rPr>
            </w:pPr>
          </w:p>
        </w:tc>
        <w:tc>
          <w:tcPr>
            <w:tcW w:w="4876" w:type="dxa"/>
            <w:gridSpan w:val="2"/>
            <w:hideMark/>
          </w:tcPr>
          <w:p w:rsidR="00D82D22" w:rsidRPr="006F2D0A" w:rsidRDefault="00D82D22" w:rsidP="00451541">
            <w:pPr>
              <w:pStyle w:val="Normal6"/>
              <w:rPr>
                <w:noProof w:val="0"/>
                <w:szCs w:val="24"/>
              </w:rPr>
            </w:pPr>
            <w:r w:rsidRPr="006F2D0A">
              <w:rPr>
                <w:b/>
                <w:i/>
                <w:noProof w:val="0"/>
              </w:rPr>
              <w:t>6.</w:t>
            </w:r>
            <w:r w:rsidRPr="006F2D0A">
              <w:rPr>
                <w:noProof w:val="0"/>
                <w:szCs w:val="24"/>
              </w:rPr>
              <w:tab/>
            </w:r>
            <w:r w:rsidRPr="006F2D0A">
              <w:rPr>
                <w:b/>
                <w:i/>
                <w:noProof w:val="0"/>
              </w:rPr>
              <w:t>Η διάρκεια της πρόσβασης ή αποθήκευσης των προσωπικών δεδομένων στα οποία αναφέρεται το παρόν άρθρο, δεν υπερβαίνει το απολύτως αναγκαίο για τους σκοπούς για τους οποίους συνελέγησαν τα δεδομένα ή για τους οποίους τα δεδομένα υποβάλλονται σε περαιτέρω επεξεργασία. Όταν τα δεδομένα αυτά δεν είναι πλέον απαραίτητα για τους σκοπούς αυτούς, καταστρέφονται.</w:t>
            </w:r>
          </w:p>
        </w:tc>
      </w:tr>
      <w:tr w:rsidR="00D82D22" w:rsidRPr="006F2D0A" w:rsidTr="00D82D22">
        <w:tblPrEx>
          <w:tblLook w:val="04A0" w:firstRow="1" w:lastRow="0" w:firstColumn="1" w:lastColumn="0" w:noHBand="0" w:noVBand="1"/>
        </w:tblPrEx>
        <w:trPr>
          <w:gridBefore w:val="1"/>
          <w:wBefore w:w="340" w:type="dxa"/>
          <w:jc w:val="center"/>
        </w:trPr>
        <w:tc>
          <w:tcPr>
            <w:tcW w:w="4876" w:type="dxa"/>
            <w:gridSpan w:val="2"/>
          </w:tcPr>
          <w:p w:rsidR="00D82D22" w:rsidRPr="006F2D0A" w:rsidRDefault="00D82D22" w:rsidP="00451541">
            <w:pPr>
              <w:pStyle w:val="Normal6"/>
              <w:rPr>
                <w:noProof w:val="0"/>
              </w:rPr>
            </w:pPr>
          </w:p>
        </w:tc>
        <w:tc>
          <w:tcPr>
            <w:tcW w:w="4876" w:type="dxa"/>
            <w:gridSpan w:val="2"/>
            <w:hideMark/>
          </w:tcPr>
          <w:p w:rsidR="00D82D22" w:rsidRPr="006F2D0A" w:rsidRDefault="00D82D22" w:rsidP="00451541">
            <w:pPr>
              <w:pStyle w:val="Normal6"/>
              <w:rPr>
                <w:noProof w:val="0"/>
                <w:szCs w:val="24"/>
              </w:rPr>
            </w:pPr>
            <w:r w:rsidRPr="006F2D0A">
              <w:rPr>
                <w:b/>
                <w:i/>
                <w:noProof w:val="0"/>
              </w:rPr>
              <w:t>7.</w:t>
            </w:r>
            <w:r w:rsidRPr="006F2D0A">
              <w:rPr>
                <w:noProof w:val="0"/>
                <w:szCs w:val="24"/>
              </w:rPr>
              <w:tab/>
            </w:r>
            <w:r w:rsidRPr="006F2D0A">
              <w:rPr>
                <w:b/>
                <w:i/>
                <w:noProof w:val="0"/>
              </w:rPr>
              <w:t>Τα κράτη μέλη διενεργούν, τουλάχιστον τρεις φορές ετησίως, συντονισμένους καθ’ οδόν ελέγχους σε σχέση με τις αποσπάσεις, που μπορούν να συμπίπτουν με τους ελέγχους που διενεργούνται σύμφωνα με το άρθρο 5 της οδηγίας 2006/22/ΕΚ. Οι έλεγχοι αυτοί διενεργούνται ταυτόχρονα από τις εθνικές αρχές δύο ή περισσότερων κρατών μελών οι οποίες είναι αρμόδιες για την επιβολή των κανόνων στο πεδίο των αποσπάσεων, με την κάθε μία να διενεργεί τον έλεγχο στην δική της επικράτεια. Τα κράτη μέλη ανταλλάσσουν πληροφορίες σχετικά με τον αριθμό και τον τύπο των παραβάσεων που εντοπίζονται μετά τη διενέργεια των συντονισμένων καθ’ οδόν ελέγχων.</w:t>
            </w:r>
          </w:p>
        </w:tc>
      </w:tr>
      <w:tr w:rsidR="00D82D22" w:rsidRPr="006F2D0A" w:rsidTr="00D82D22">
        <w:tblPrEx>
          <w:tblLook w:val="04A0" w:firstRow="1" w:lastRow="0" w:firstColumn="1" w:lastColumn="0" w:noHBand="0" w:noVBand="1"/>
        </w:tblPrEx>
        <w:trPr>
          <w:gridBefore w:val="1"/>
          <w:wBefore w:w="340" w:type="dxa"/>
          <w:jc w:val="center"/>
        </w:trPr>
        <w:tc>
          <w:tcPr>
            <w:tcW w:w="4876" w:type="dxa"/>
            <w:gridSpan w:val="2"/>
          </w:tcPr>
          <w:p w:rsidR="00D82D22" w:rsidRPr="006F2D0A" w:rsidRDefault="00D82D22" w:rsidP="00451541">
            <w:pPr>
              <w:pStyle w:val="Normal6"/>
              <w:rPr>
                <w:noProof w:val="0"/>
              </w:rPr>
            </w:pPr>
          </w:p>
        </w:tc>
        <w:tc>
          <w:tcPr>
            <w:tcW w:w="4876" w:type="dxa"/>
            <w:gridSpan w:val="2"/>
            <w:hideMark/>
          </w:tcPr>
          <w:p w:rsidR="00D82D22" w:rsidRPr="006F2D0A" w:rsidRDefault="00D82D22" w:rsidP="008B2227">
            <w:pPr>
              <w:pStyle w:val="Normal6"/>
              <w:rPr>
                <w:b/>
                <w:i/>
                <w:noProof w:val="0"/>
              </w:rPr>
            </w:pPr>
            <w:r w:rsidRPr="006F2D0A">
              <w:rPr>
                <w:b/>
                <w:i/>
                <w:noProof w:val="0"/>
              </w:rPr>
              <w:t>Τα συνοπτικά αποτελέσματα των συντονισμένων ελέγχων δημοσιεύονται σύμφωνα με τον κανονισμό (EΕ) 2016/679 του Ευρωπαϊκού Κοινοβουλίου και του Συμβουλίου</w:t>
            </w:r>
            <w:r w:rsidRPr="006F2D0A">
              <w:rPr>
                <w:b/>
                <w:i/>
                <w:noProof w:val="0"/>
                <w:vertAlign w:val="superscript"/>
              </w:rPr>
              <w:t>1β</w:t>
            </w:r>
            <w:r w:rsidRPr="006F2D0A">
              <w:rPr>
                <w:b/>
                <w:i/>
                <w:noProof w:val="0"/>
              </w:rPr>
              <w:t>.</w:t>
            </w:r>
          </w:p>
        </w:tc>
      </w:tr>
      <w:tr w:rsidR="008B2227" w:rsidRPr="006F2D0A" w:rsidTr="00D82D22">
        <w:tblPrEx>
          <w:tblLook w:val="04A0" w:firstRow="1" w:lastRow="0" w:firstColumn="1" w:lastColumn="0" w:noHBand="0" w:noVBand="1"/>
        </w:tblPrEx>
        <w:trPr>
          <w:gridBefore w:val="1"/>
          <w:wBefore w:w="340" w:type="dxa"/>
          <w:jc w:val="center"/>
        </w:trPr>
        <w:tc>
          <w:tcPr>
            <w:tcW w:w="4876" w:type="dxa"/>
            <w:gridSpan w:val="2"/>
          </w:tcPr>
          <w:p w:rsidR="008B2227" w:rsidRPr="006F2D0A" w:rsidRDefault="008B2227" w:rsidP="00451541">
            <w:pPr>
              <w:pStyle w:val="Normal6"/>
              <w:rPr>
                <w:noProof w:val="0"/>
              </w:rPr>
            </w:pPr>
          </w:p>
        </w:tc>
        <w:tc>
          <w:tcPr>
            <w:tcW w:w="4876" w:type="dxa"/>
            <w:gridSpan w:val="2"/>
          </w:tcPr>
          <w:p w:rsidR="008B2227" w:rsidRPr="006F2D0A" w:rsidRDefault="008B2227" w:rsidP="00451541">
            <w:pPr>
              <w:pStyle w:val="Normal6"/>
              <w:rPr>
                <w:b/>
                <w:i/>
                <w:noProof w:val="0"/>
              </w:rPr>
            </w:pPr>
            <w:r w:rsidRPr="006F2D0A">
              <w:rPr>
                <w:b/>
                <w:i/>
                <w:noProof w:val="0"/>
              </w:rPr>
              <w:t>____________</w:t>
            </w:r>
          </w:p>
        </w:tc>
      </w:tr>
      <w:tr w:rsidR="008B2227" w:rsidRPr="006F2D0A" w:rsidTr="00D82D22">
        <w:tblPrEx>
          <w:tblLook w:val="04A0" w:firstRow="1" w:lastRow="0" w:firstColumn="1" w:lastColumn="0" w:noHBand="0" w:noVBand="1"/>
        </w:tblPrEx>
        <w:trPr>
          <w:gridBefore w:val="1"/>
          <w:wBefore w:w="340" w:type="dxa"/>
          <w:jc w:val="center"/>
        </w:trPr>
        <w:tc>
          <w:tcPr>
            <w:tcW w:w="4876" w:type="dxa"/>
            <w:gridSpan w:val="2"/>
          </w:tcPr>
          <w:p w:rsidR="008B2227" w:rsidRPr="006F2D0A" w:rsidRDefault="008B2227" w:rsidP="00451541">
            <w:pPr>
              <w:pStyle w:val="Normal6"/>
              <w:rPr>
                <w:noProof w:val="0"/>
              </w:rPr>
            </w:pPr>
          </w:p>
        </w:tc>
        <w:tc>
          <w:tcPr>
            <w:tcW w:w="4876" w:type="dxa"/>
            <w:gridSpan w:val="2"/>
          </w:tcPr>
          <w:p w:rsidR="008B2227" w:rsidRPr="006F2D0A" w:rsidRDefault="008B2227" w:rsidP="00451541">
            <w:pPr>
              <w:pStyle w:val="Normal6"/>
              <w:rPr>
                <w:b/>
                <w:i/>
                <w:noProof w:val="0"/>
              </w:rPr>
            </w:pPr>
            <w:r w:rsidRPr="006F2D0A">
              <w:rPr>
                <w:rFonts w:ascii="Times New Roman Bold Italic" w:hAnsi="Times New Roman Bold Italic"/>
                <w:b/>
                <w:i/>
                <w:noProof w:val="0"/>
                <w:vertAlign w:val="superscript"/>
              </w:rPr>
              <w:t>1α.</w:t>
            </w:r>
            <w:r w:rsidRPr="006F2D0A">
              <w:rPr>
                <w:b/>
                <w:i/>
                <w:noProof w:val="0"/>
              </w:rPr>
              <w:tab/>
              <w:t>Κανονισμός (ΕΚ) αριθ. 1071/2009 του Ευρωπαϊκού Κοινοβουλίου και του Συμβουλίου, της 21ης Οκτωβρίου 2009, σχετικά με τη θέσπιση κοινών κανόνων όσον αφορά τους όρους που πρέπει να πληρούνται για την άσκηση του επαγγέλματος του οδικού μεταφορέα και για την κατάργηση της οδηγίας 96/26/ΕΚ του Συμβουλίου (</w:t>
            </w:r>
            <w:r w:rsidRPr="006F2D0A">
              <w:rPr>
                <w:rStyle w:val="Emphasis"/>
                <w:b/>
                <w:noProof w:val="0"/>
              </w:rPr>
              <w:t>EE L 300 της 14.11.2009, σ. 51).</w:t>
            </w:r>
          </w:p>
        </w:tc>
      </w:tr>
      <w:tr w:rsidR="008B2227" w:rsidRPr="006F2D0A" w:rsidTr="00D82D22">
        <w:tblPrEx>
          <w:tblLook w:val="04A0" w:firstRow="1" w:lastRow="0" w:firstColumn="1" w:lastColumn="0" w:noHBand="0" w:noVBand="1"/>
        </w:tblPrEx>
        <w:trPr>
          <w:gridBefore w:val="1"/>
          <w:wBefore w:w="340" w:type="dxa"/>
          <w:jc w:val="center"/>
        </w:trPr>
        <w:tc>
          <w:tcPr>
            <w:tcW w:w="4876" w:type="dxa"/>
            <w:gridSpan w:val="2"/>
          </w:tcPr>
          <w:p w:rsidR="008B2227" w:rsidRPr="006F2D0A" w:rsidRDefault="008B2227" w:rsidP="00451541">
            <w:pPr>
              <w:pStyle w:val="Normal6"/>
              <w:rPr>
                <w:noProof w:val="0"/>
              </w:rPr>
            </w:pPr>
          </w:p>
        </w:tc>
        <w:tc>
          <w:tcPr>
            <w:tcW w:w="4876" w:type="dxa"/>
            <w:gridSpan w:val="2"/>
          </w:tcPr>
          <w:p w:rsidR="008B2227" w:rsidRPr="006F2D0A" w:rsidRDefault="008B2227" w:rsidP="00451541">
            <w:pPr>
              <w:pStyle w:val="Normal6"/>
              <w:rPr>
                <w:rFonts w:ascii="Times New Roman Bold Italic" w:hAnsi="Times New Roman Bold Italic"/>
                <w:b/>
                <w:i/>
                <w:noProof w:val="0"/>
                <w:vertAlign w:val="superscript"/>
              </w:rPr>
            </w:pPr>
            <w:r w:rsidRPr="006F2D0A">
              <w:rPr>
                <w:rFonts w:ascii="Times New Roman Bold Italic" w:hAnsi="Times New Roman Bold Italic"/>
                <w:b/>
                <w:i/>
                <w:noProof w:val="0"/>
                <w:vertAlign w:val="superscript"/>
              </w:rPr>
              <w:t>1β.</w:t>
            </w:r>
            <w:r w:rsidRPr="006F2D0A">
              <w:rPr>
                <w:rFonts w:ascii="Times New Roman Bold Italic" w:hAnsi="Times New Roman Bold Italic"/>
                <w:b/>
                <w:i/>
                <w:noProof w:val="0"/>
                <w:vertAlign w:val="superscript"/>
              </w:rPr>
              <w:tab/>
            </w:r>
            <w:r w:rsidRPr="006F2D0A">
              <w:rPr>
                <w:b/>
                <w:i/>
                <w:noProof w:val="0"/>
              </w:rPr>
              <w:t>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w:t>
            </w:r>
            <w:r w:rsidRPr="006F2D0A">
              <w:rPr>
                <w:rStyle w:val="Emphasis"/>
                <w:b/>
                <w:noProof w:val="0"/>
              </w:rPr>
              <w:t>ΕΕ L 119 της 4.5.2016, σ. 1).</w:t>
            </w:r>
          </w:p>
        </w:tc>
      </w:tr>
    </w:tbl>
    <w:p w:rsidR="008F4458" w:rsidRPr="006F2D0A" w:rsidRDefault="008F4458" w:rsidP="00911455">
      <w:pPr>
        <w:pStyle w:val="Olang"/>
      </w:pPr>
      <w:r w:rsidRPr="006F2D0A">
        <w:t xml:space="preserve">Or. </w:t>
      </w:r>
      <w:r w:rsidRPr="006F2D0A">
        <w:rPr>
          <w:rStyle w:val="HideTWBExt"/>
          <w:noProof w:val="0"/>
        </w:rPr>
        <w:t>&lt;Original&gt;</w:t>
      </w:r>
      <w:r w:rsidR="00D82D22" w:rsidRPr="006F2D0A">
        <w:rPr>
          <w:rStyle w:val="HideTWBInt"/>
        </w:rPr>
        <w:t>{EN}</w:t>
      </w:r>
      <w:r w:rsidR="00D82D22" w:rsidRPr="006F2D0A">
        <w:t>en</w:t>
      </w:r>
      <w:r w:rsidRPr="006F2D0A">
        <w:rPr>
          <w:rStyle w:val="HideTWBExt"/>
          <w:noProof w:val="0"/>
        </w:rPr>
        <w:t>&lt;/Original&gt;</w:t>
      </w:r>
    </w:p>
    <w:p w:rsidR="00F12D76" w:rsidRPr="006F2D0A" w:rsidRDefault="00F12D76">
      <w:pPr>
        <w:sectPr w:rsidR="00F12D76" w:rsidRPr="006F2D0A">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6F2D0A" w:rsidRDefault="00F12D76">
      <w:r w:rsidRPr="006F2D0A">
        <w:rPr>
          <w:rStyle w:val="HideTWBExt"/>
          <w:noProof w:val="0"/>
        </w:rPr>
        <w:t>&lt;/Amend&gt;</w:t>
      </w:r>
      <w:bookmarkEnd w:id="1"/>
    </w:p>
    <w:p w:rsidR="00D82D22" w:rsidRPr="006F2D0A" w:rsidRDefault="00D82D22" w:rsidP="005023BF">
      <w:pPr>
        <w:pStyle w:val="ZDateAM"/>
      </w:pPr>
      <w:r w:rsidRPr="006F2D0A">
        <w:rPr>
          <w:rStyle w:val="HideTWBExt"/>
          <w:noProof w:val="0"/>
        </w:rPr>
        <w:t>&lt;Amend&gt;&lt;Date&gt;</w:t>
      </w:r>
      <w:r w:rsidRPr="006F2D0A">
        <w:rPr>
          <w:rStyle w:val="HideTWBInt"/>
          <w:color w:val="auto"/>
        </w:rPr>
        <w:t>{22/03/2019}</w:t>
      </w:r>
      <w:r w:rsidRPr="006F2D0A">
        <w:t>22.3.2019</w:t>
      </w:r>
      <w:r w:rsidRPr="006F2D0A">
        <w:rPr>
          <w:rStyle w:val="HideTWBExt"/>
          <w:noProof w:val="0"/>
        </w:rPr>
        <w:t>&lt;/Date&gt;</w:t>
      </w:r>
      <w:r w:rsidRPr="006F2D0A">
        <w:tab/>
      </w:r>
      <w:r w:rsidRPr="006F2D0A">
        <w:rPr>
          <w:rStyle w:val="HideTWBExt"/>
          <w:noProof w:val="0"/>
        </w:rPr>
        <w:t>&lt;ANo&gt;</w:t>
      </w:r>
      <w:r w:rsidRPr="006F2D0A">
        <w:t>A8-0206</w:t>
      </w:r>
      <w:r w:rsidRPr="006F2D0A">
        <w:rPr>
          <w:rStyle w:val="HideTWBExt"/>
          <w:noProof w:val="0"/>
        </w:rPr>
        <w:t>&lt;/ANo&gt;</w:t>
      </w:r>
      <w:r w:rsidRPr="006F2D0A">
        <w:t>/</w:t>
      </w:r>
      <w:r w:rsidRPr="006F2D0A">
        <w:rPr>
          <w:rStyle w:val="HideTWBExt"/>
          <w:noProof w:val="0"/>
        </w:rPr>
        <w:t>&lt;NumAm&gt;</w:t>
      </w:r>
      <w:r w:rsidRPr="006F2D0A">
        <w:t>551</w:t>
      </w:r>
      <w:r w:rsidRPr="006F2D0A">
        <w:rPr>
          <w:rStyle w:val="HideTWBExt"/>
          <w:noProof w:val="0"/>
        </w:rPr>
        <w:t>&lt;/NumAm&gt;</w:t>
      </w:r>
    </w:p>
    <w:p w:rsidR="00D82D22" w:rsidRPr="006F2D0A" w:rsidRDefault="00D82D22" w:rsidP="005023BF">
      <w:pPr>
        <w:pStyle w:val="AMNumberTabs"/>
      </w:pPr>
      <w:r w:rsidRPr="006F2D0A">
        <w:t>Τροπολογία</w:t>
      </w:r>
      <w:r w:rsidRPr="006F2D0A">
        <w:tab/>
      </w:r>
      <w:r w:rsidRPr="006F2D0A">
        <w:tab/>
      </w:r>
      <w:r w:rsidRPr="006F2D0A">
        <w:rPr>
          <w:rStyle w:val="HideTWBExt"/>
          <w:b w:val="0"/>
          <w:noProof w:val="0"/>
        </w:rPr>
        <w:t>&lt;NumAm&gt;</w:t>
      </w:r>
      <w:r w:rsidRPr="006F2D0A">
        <w:t>551</w:t>
      </w:r>
      <w:r w:rsidRPr="006F2D0A">
        <w:rPr>
          <w:rStyle w:val="HideTWBExt"/>
          <w:b w:val="0"/>
          <w:noProof w:val="0"/>
        </w:rPr>
        <w:t>&lt;/NumAm&gt;</w:t>
      </w:r>
    </w:p>
    <w:p w:rsidR="00D82D22" w:rsidRPr="006F2D0A" w:rsidRDefault="00D82D22" w:rsidP="005023BF">
      <w:pPr>
        <w:pStyle w:val="NormalBold"/>
      </w:pPr>
      <w:r w:rsidRPr="006F2D0A">
        <w:rPr>
          <w:rStyle w:val="HideTWBExt"/>
          <w:b w:val="0"/>
          <w:noProof w:val="0"/>
        </w:rPr>
        <w:t>&lt;RepeatBlock-By&gt;&lt;By&gt;&lt;Members&gt;</w:t>
      </w:r>
      <w:r w:rsidRPr="006F2D0A">
        <w:t>Elżbieta Katarzyna Łukacijewska, Dariusz Rosati, Luis de Grandes Pascual, Cláudia Monteiro de Aguiar, Marian</w:t>
      </w:r>
      <w:r w:rsidRPr="006F2D0A">
        <w:noBreakHyphen/>
        <w:t>Jean Marinescu, Claudia Schmidt, Francisco José Millán Mon, Pilar Ayuso, Esteban González Pons, José Ignacio Salafranca Sánchez</w:t>
      </w:r>
      <w:r w:rsidRPr="006F2D0A">
        <w:noBreakHyphen/>
        <w:t>Neyra, Danuta Jazłowiecka, Krzysztof Hetman, Andrzej Grzyb, Jerzy Buzek, Barbara Kudrycka, Julia Pitera, Marek Plura, Danuta Maria Hübner, Michał Boni, Wim van de Camp, Maria Grapini, Adam Szejnfeld, Gabriel Mato, Teresa Jiménez</w:t>
      </w:r>
      <w:r w:rsidRPr="006F2D0A">
        <w:noBreakHyphen/>
        <w:t>Becerril Barrio, Ramón Luis Valcárcel Siso, Antonio López</w:t>
      </w:r>
      <w:r w:rsidRPr="006F2D0A">
        <w:noBreakHyphen/>
        <w:t>Istúriz White, Agustín Díaz de Mera García Consuegra, Carlos Iturgaiz, Santiago Fisas Ayxelà, Pilar del Castillo Vera, Verónica Lope Fontagné, Rosa Estaràs Ferragut, Esther Herranz García, Andrey Novakov, Asim Ademov, Norbert Erdős, Csaba Sógor, Kinga Gál, Franc Bogovič, László Tőkés, Bogusław Sonik, Jan Olbrycht, Agnieszka Kozłowska</w:t>
      </w:r>
      <w:r w:rsidRPr="006F2D0A">
        <w:noBreakHyphen/>
        <w:t>Rajewicz, Czesław Adam Siekierski, Eduard Kukan, Emil Radev, Vladimir Urutchev, Eva Maydell, József Szájer, Andrea Bocskor, Pál Csáky, György Hölvényi, András Gyürk, Andor Deli,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6F2D0A">
        <w:rPr>
          <w:rStyle w:val="HideTWBExt"/>
          <w:b w:val="0"/>
          <w:noProof w:val="0"/>
        </w:rPr>
        <w:t>&lt;/Members&gt;</w:t>
      </w:r>
    </w:p>
    <w:p w:rsidR="00D82D22" w:rsidRPr="006F2D0A" w:rsidRDefault="00D82D22" w:rsidP="005023BF">
      <w:r w:rsidRPr="006F2D0A">
        <w:rPr>
          <w:rStyle w:val="HideTWBExt"/>
          <w:noProof w:val="0"/>
        </w:rPr>
        <w:t>&lt;/By&gt;&lt;/RepeatBlock-By&gt;</w:t>
      </w:r>
    </w:p>
    <w:p w:rsidR="00D82D22" w:rsidRPr="006F2D0A" w:rsidRDefault="00D82D22" w:rsidP="005023BF">
      <w:pPr>
        <w:pStyle w:val="ProjRap"/>
      </w:pPr>
      <w:r w:rsidRPr="006F2D0A">
        <w:rPr>
          <w:rStyle w:val="HideTWBExt"/>
          <w:b w:val="0"/>
          <w:noProof w:val="0"/>
        </w:rPr>
        <w:t>&lt;TitreType&gt;</w:t>
      </w:r>
      <w:r w:rsidRPr="006F2D0A">
        <w:t>Έκθεση</w:t>
      </w:r>
      <w:r w:rsidRPr="006F2D0A">
        <w:rPr>
          <w:rStyle w:val="HideTWBExt"/>
          <w:b w:val="0"/>
          <w:noProof w:val="0"/>
        </w:rPr>
        <w:t>&lt;/TitreType&gt;</w:t>
      </w:r>
      <w:r w:rsidRPr="006F2D0A">
        <w:tab/>
        <w:t>A8-0206/2018</w:t>
      </w:r>
    </w:p>
    <w:p w:rsidR="00D82D22" w:rsidRPr="006F2D0A" w:rsidRDefault="00D82D22" w:rsidP="005023BF">
      <w:pPr>
        <w:pStyle w:val="NormalBold"/>
      </w:pPr>
      <w:r w:rsidRPr="006F2D0A">
        <w:rPr>
          <w:rStyle w:val="HideTWBExt"/>
          <w:b w:val="0"/>
          <w:noProof w:val="0"/>
        </w:rPr>
        <w:t>&lt;Rapporteur&gt;</w:t>
      </w:r>
      <w:r w:rsidRPr="006F2D0A">
        <w:t>Merja Kyllönen</w:t>
      </w:r>
      <w:r w:rsidRPr="006F2D0A">
        <w:rPr>
          <w:rStyle w:val="HideTWBExt"/>
          <w:b w:val="0"/>
          <w:noProof w:val="0"/>
        </w:rPr>
        <w:t>&lt;/Rapporteur&gt;</w:t>
      </w:r>
    </w:p>
    <w:p w:rsidR="00D82D22" w:rsidRPr="006F2D0A" w:rsidRDefault="00D82D22" w:rsidP="005023BF">
      <w:r w:rsidRPr="006F2D0A">
        <w:rPr>
          <w:rStyle w:val="HideTWBExt"/>
          <w:noProof w:val="0"/>
        </w:rPr>
        <w:t>&lt;Titre&gt;</w:t>
      </w:r>
      <w:r w:rsidRPr="006F2D0A">
        <w:t>Απαιτήσεις επιβολής και θέσπιση ειδικών κανόνων για την απόσπαση οδηγών στον τομέα των οδικών μεταφορών</w:t>
      </w:r>
      <w:r w:rsidRPr="006F2D0A">
        <w:rPr>
          <w:rStyle w:val="HideTWBExt"/>
          <w:noProof w:val="0"/>
        </w:rPr>
        <w:t>&lt;/Titre&gt;</w:t>
      </w:r>
    </w:p>
    <w:p w:rsidR="00D82D22" w:rsidRPr="006F2D0A" w:rsidRDefault="00D82D22" w:rsidP="005023BF">
      <w:pPr>
        <w:pStyle w:val="Normal12"/>
      </w:pPr>
      <w:r w:rsidRPr="006F2D0A">
        <w:rPr>
          <w:rStyle w:val="HideTWBExt"/>
          <w:noProof w:val="0"/>
        </w:rPr>
        <w:t>&lt;DocRef&gt;</w:t>
      </w:r>
      <w:r w:rsidRPr="006F2D0A">
        <w:t>(COM(2017)0278 – C8-0170/2017 – 2017/0121(COD))</w:t>
      </w:r>
      <w:r w:rsidRPr="006F2D0A">
        <w:rPr>
          <w:rStyle w:val="HideTWBExt"/>
          <w:noProof w:val="0"/>
        </w:rPr>
        <w:t>&lt;/DocRef&gt;</w:t>
      </w:r>
    </w:p>
    <w:p w:rsidR="00D82D22" w:rsidRPr="006F2D0A" w:rsidRDefault="00D82D22" w:rsidP="005023BF">
      <w:pPr>
        <w:pStyle w:val="NormalBold"/>
      </w:pPr>
      <w:r w:rsidRPr="006F2D0A">
        <w:rPr>
          <w:rStyle w:val="HideTWBExt"/>
          <w:b w:val="0"/>
          <w:noProof w:val="0"/>
        </w:rPr>
        <w:t>&lt;DocAmend&gt;</w:t>
      </w:r>
      <w:r w:rsidRPr="006F2D0A">
        <w:t>Πρόταση οδηγίας</w:t>
      </w:r>
      <w:r w:rsidRPr="006F2D0A">
        <w:rPr>
          <w:rStyle w:val="HideTWBExt"/>
          <w:b w:val="0"/>
          <w:noProof w:val="0"/>
        </w:rPr>
        <w:t>&lt;/DocAmend&gt;</w:t>
      </w:r>
    </w:p>
    <w:p w:rsidR="00D82D22" w:rsidRPr="006F2D0A" w:rsidRDefault="00D82D22" w:rsidP="005023BF">
      <w:pPr>
        <w:pStyle w:val="NormalBold"/>
      </w:pPr>
      <w:r w:rsidRPr="006F2D0A">
        <w:rPr>
          <w:rStyle w:val="HideTWBExt"/>
          <w:b w:val="0"/>
          <w:noProof w:val="0"/>
        </w:rPr>
        <w:t>&lt;Article&gt;</w:t>
      </w:r>
      <w:r w:rsidRPr="006F2D0A">
        <w:t>Άρθρο 2 ε (νέο)</w:t>
      </w:r>
      <w:r w:rsidRPr="006F2D0A">
        <w:rPr>
          <w:rStyle w:val="HideTWBExt"/>
          <w:b w:val="0"/>
          <w:noProof w:val="0"/>
        </w:rPr>
        <w:t>&lt;/Article&gt;</w:t>
      </w:r>
    </w:p>
    <w:p w:rsidR="00D82D22" w:rsidRPr="006F2D0A" w:rsidRDefault="00D82D22" w:rsidP="005023BF"/>
    <w:tbl>
      <w:tblPr>
        <w:tblW w:w="10092" w:type="dxa"/>
        <w:jc w:val="center"/>
        <w:tblLayout w:type="fixed"/>
        <w:tblCellMar>
          <w:left w:w="340" w:type="dxa"/>
          <w:right w:w="340" w:type="dxa"/>
        </w:tblCellMar>
        <w:tblLook w:val="0000" w:firstRow="0" w:lastRow="0" w:firstColumn="0" w:lastColumn="0" w:noHBand="0" w:noVBand="0"/>
      </w:tblPr>
      <w:tblGrid>
        <w:gridCol w:w="340"/>
        <w:gridCol w:w="4536"/>
        <w:gridCol w:w="340"/>
        <w:gridCol w:w="4536"/>
        <w:gridCol w:w="340"/>
      </w:tblGrid>
      <w:tr w:rsidR="00D82D22" w:rsidRPr="006F2D0A" w:rsidTr="00D82D22">
        <w:trPr>
          <w:gridAfter w:val="1"/>
          <w:wAfter w:w="340" w:type="dxa"/>
          <w:jc w:val="center"/>
        </w:trPr>
        <w:tc>
          <w:tcPr>
            <w:tcW w:w="9752" w:type="dxa"/>
            <w:gridSpan w:val="4"/>
          </w:tcPr>
          <w:p w:rsidR="00D82D22" w:rsidRPr="006F2D0A" w:rsidRDefault="00D82D22" w:rsidP="002F4509">
            <w:pPr>
              <w:keepNext/>
            </w:pPr>
          </w:p>
        </w:tc>
      </w:tr>
      <w:tr w:rsidR="00D82D22" w:rsidRPr="006F2D0A" w:rsidTr="00D82D22">
        <w:trPr>
          <w:gridAfter w:val="1"/>
          <w:wAfter w:w="340" w:type="dxa"/>
          <w:jc w:val="center"/>
        </w:trPr>
        <w:tc>
          <w:tcPr>
            <w:tcW w:w="4876" w:type="dxa"/>
            <w:gridSpan w:val="2"/>
          </w:tcPr>
          <w:p w:rsidR="00D82D22" w:rsidRPr="006F2D0A" w:rsidRDefault="00D82D22" w:rsidP="002F4509">
            <w:pPr>
              <w:pStyle w:val="ColumnHeading"/>
              <w:keepNext/>
            </w:pPr>
            <w:r w:rsidRPr="006F2D0A">
              <w:t>Κείμενο που προτείνει η Επιτροπή</w:t>
            </w:r>
          </w:p>
        </w:tc>
        <w:tc>
          <w:tcPr>
            <w:tcW w:w="4876" w:type="dxa"/>
            <w:gridSpan w:val="2"/>
          </w:tcPr>
          <w:p w:rsidR="00D82D22" w:rsidRPr="006F2D0A" w:rsidRDefault="00D82D22" w:rsidP="002F4509">
            <w:pPr>
              <w:pStyle w:val="ColumnHeading"/>
              <w:keepNext/>
            </w:pPr>
            <w:r w:rsidRPr="006F2D0A">
              <w:t>Τροπολογία</w:t>
            </w:r>
          </w:p>
        </w:tc>
      </w:tr>
      <w:tr w:rsidR="00D82D22" w:rsidRPr="006F2D0A" w:rsidTr="00D82D22">
        <w:trPr>
          <w:gridAfter w:val="1"/>
          <w:wAfter w:w="340" w:type="dxa"/>
          <w:jc w:val="center"/>
        </w:trPr>
        <w:tc>
          <w:tcPr>
            <w:tcW w:w="4876" w:type="dxa"/>
            <w:gridSpan w:val="2"/>
          </w:tcPr>
          <w:p w:rsidR="00D82D22" w:rsidRPr="006F2D0A" w:rsidRDefault="00D82D22" w:rsidP="00D82D22">
            <w:pPr>
              <w:pStyle w:val="Normal6"/>
              <w:rPr>
                <w:noProof w:val="0"/>
              </w:rPr>
            </w:pPr>
          </w:p>
        </w:tc>
        <w:tc>
          <w:tcPr>
            <w:tcW w:w="4876" w:type="dxa"/>
            <w:gridSpan w:val="2"/>
          </w:tcPr>
          <w:p w:rsidR="00D82D22" w:rsidRPr="006F2D0A" w:rsidRDefault="00D82D22" w:rsidP="00D82D22">
            <w:pPr>
              <w:pStyle w:val="Normal6"/>
              <w:jc w:val="center"/>
              <w:rPr>
                <w:noProof w:val="0"/>
                <w:szCs w:val="24"/>
              </w:rPr>
            </w:pPr>
            <w:r w:rsidRPr="006F2D0A">
              <w:rPr>
                <w:b/>
                <w:i/>
                <w:noProof w:val="0"/>
              </w:rPr>
              <w:t>Άρθρο 2ε</w:t>
            </w:r>
          </w:p>
        </w:tc>
      </w:tr>
      <w:tr w:rsidR="00D82D22" w:rsidRPr="006F2D0A" w:rsidTr="00D82D22">
        <w:tblPrEx>
          <w:tblLook w:val="04A0" w:firstRow="1" w:lastRow="0" w:firstColumn="1" w:lastColumn="0" w:noHBand="0" w:noVBand="1"/>
        </w:tblPrEx>
        <w:trPr>
          <w:gridBefore w:val="1"/>
          <w:wBefore w:w="340" w:type="dxa"/>
          <w:jc w:val="center"/>
        </w:trPr>
        <w:tc>
          <w:tcPr>
            <w:tcW w:w="4876" w:type="dxa"/>
            <w:gridSpan w:val="2"/>
          </w:tcPr>
          <w:p w:rsidR="00D82D22" w:rsidRPr="006F2D0A" w:rsidRDefault="00D82D22" w:rsidP="00451541">
            <w:pPr>
              <w:pStyle w:val="Normal6"/>
              <w:rPr>
                <w:noProof w:val="0"/>
              </w:rPr>
            </w:pPr>
          </w:p>
        </w:tc>
        <w:tc>
          <w:tcPr>
            <w:tcW w:w="4876" w:type="dxa"/>
            <w:gridSpan w:val="2"/>
            <w:hideMark/>
          </w:tcPr>
          <w:p w:rsidR="00D82D22" w:rsidRPr="006F2D0A" w:rsidRDefault="00D82D22" w:rsidP="00D82D22">
            <w:pPr>
              <w:pStyle w:val="Normal6"/>
              <w:jc w:val="center"/>
              <w:rPr>
                <w:noProof w:val="0"/>
                <w:szCs w:val="24"/>
              </w:rPr>
            </w:pPr>
            <w:r w:rsidRPr="006F2D0A">
              <w:rPr>
                <w:b/>
                <w:i/>
                <w:noProof w:val="0"/>
              </w:rPr>
              <w:t>Τροποποίηση του κανονισμού (ΕΕ) αριθ. 1024/2012</w:t>
            </w:r>
          </w:p>
        </w:tc>
      </w:tr>
      <w:tr w:rsidR="00D82D22" w:rsidRPr="006F2D0A" w:rsidTr="00D82D22">
        <w:tblPrEx>
          <w:tblLook w:val="04A0" w:firstRow="1" w:lastRow="0" w:firstColumn="1" w:lastColumn="0" w:noHBand="0" w:noVBand="1"/>
        </w:tblPrEx>
        <w:trPr>
          <w:gridBefore w:val="1"/>
          <w:wBefore w:w="340" w:type="dxa"/>
          <w:jc w:val="center"/>
        </w:trPr>
        <w:tc>
          <w:tcPr>
            <w:tcW w:w="4876" w:type="dxa"/>
            <w:gridSpan w:val="2"/>
          </w:tcPr>
          <w:p w:rsidR="00D82D22" w:rsidRPr="006F2D0A" w:rsidRDefault="00D82D22" w:rsidP="00451541">
            <w:pPr>
              <w:pStyle w:val="Normal6"/>
              <w:rPr>
                <w:noProof w:val="0"/>
              </w:rPr>
            </w:pPr>
          </w:p>
        </w:tc>
        <w:tc>
          <w:tcPr>
            <w:tcW w:w="4876" w:type="dxa"/>
            <w:gridSpan w:val="2"/>
            <w:hideMark/>
          </w:tcPr>
          <w:p w:rsidR="00D82D22" w:rsidRPr="006F2D0A" w:rsidRDefault="00D82D22" w:rsidP="00451541">
            <w:pPr>
              <w:pStyle w:val="Normal6"/>
              <w:rPr>
                <w:noProof w:val="0"/>
                <w:szCs w:val="24"/>
              </w:rPr>
            </w:pPr>
            <w:r w:rsidRPr="006F2D0A">
              <w:rPr>
                <w:b/>
                <w:i/>
                <w:noProof w:val="0"/>
              </w:rPr>
              <w:t>Στο παράρτημα του κανονισμού (ΕΕ) αριθ. 1024/2012 προστίθενται τα ακόλουθα σημεία:</w:t>
            </w:r>
          </w:p>
        </w:tc>
      </w:tr>
      <w:tr w:rsidR="00D82D22" w:rsidRPr="006F2D0A" w:rsidTr="00D82D22">
        <w:tblPrEx>
          <w:tblLook w:val="04A0" w:firstRow="1" w:lastRow="0" w:firstColumn="1" w:lastColumn="0" w:noHBand="0" w:noVBand="1"/>
        </w:tblPrEx>
        <w:trPr>
          <w:gridBefore w:val="1"/>
          <w:wBefore w:w="340" w:type="dxa"/>
          <w:jc w:val="center"/>
        </w:trPr>
        <w:tc>
          <w:tcPr>
            <w:tcW w:w="4876" w:type="dxa"/>
            <w:gridSpan w:val="2"/>
          </w:tcPr>
          <w:p w:rsidR="00D82D22" w:rsidRPr="006F2D0A" w:rsidRDefault="00D82D22" w:rsidP="00451541">
            <w:pPr>
              <w:pStyle w:val="Normal6"/>
              <w:rPr>
                <w:noProof w:val="0"/>
              </w:rPr>
            </w:pPr>
          </w:p>
        </w:tc>
        <w:tc>
          <w:tcPr>
            <w:tcW w:w="4876" w:type="dxa"/>
            <w:gridSpan w:val="2"/>
            <w:hideMark/>
          </w:tcPr>
          <w:p w:rsidR="00D82D22" w:rsidRPr="006F2D0A" w:rsidRDefault="00D82D22" w:rsidP="00451541">
            <w:pPr>
              <w:pStyle w:val="Normal6"/>
              <w:rPr>
                <w:noProof w:val="0"/>
                <w:szCs w:val="24"/>
              </w:rPr>
            </w:pPr>
            <w:r w:rsidRPr="006F2D0A">
              <w:rPr>
                <w:b/>
                <w:i/>
                <w:noProof w:val="0"/>
              </w:rPr>
              <w:t>8.</w:t>
            </w:r>
            <w:r w:rsidRPr="006F2D0A">
              <w:rPr>
                <w:noProof w:val="0"/>
                <w:szCs w:val="24"/>
              </w:rPr>
              <w:tab/>
            </w:r>
            <w:r w:rsidRPr="006F2D0A">
              <w:rPr>
                <w:b/>
                <w:i/>
                <w:noProof w:val="0"/>
              </w:rPr>
              <w:t>Οδηγία 2006/22/ΕΚ του Ευρωπαϊκού Κοινοβουλίου και του Συμβουλίου, της 15ης Μαρτίου 2006, για καθορισμό ελάχιστων προϋποθέσεων για την εφαρμογή των κανονισμών (ΕΚ) αριθ. 561/2006 και (ΕΕ) αριθ. 165/2014 και της οδηγίας 2002/15/ΕΚ του Ευρωπαϊκού Κοινοβουλίου και του Συμβουλίου σχετικά με την κοινωνική νομοθεσία όσον αφορά δραστηριότητες οδικών μεταφορών και για την κατάργηση της οδηγίας 88/599/ΕΟΚ του Συμβουλίου: Άρθρο 8</w:t>
            </w:r>
          </w:p>
        </w:tc>
      </w:tr>
      <w:tr w:rsidR="00D82D22" w:rsidRPr="006F2D0A" w:rsidTr="00D82D22">
        <w:tblPrEx>
          <w:tblLook w:val="04A0" w:firstRow="1" w:lastRow="0" w:firstColumn="1" w:lastColumn="0" w:noHBand="0" w:noVBand="1"/>
        </w:tblPrEx>
        <w:trPr>
          <w:gridBefore w:val="1"/>
          <w:wBefore w:w="340" w:type="dxa"/>
          <w:jc w:val="center"/>
        </w:trPr>
        <w:tc>
          <w:tcPr>
            <w:tcW w:w="4876" w:type="dxa"/>
            <w:gridSpan w:val="2"/>
          </w:tcPr>
          <w:p w:rsidR="00D82D22" w:rsidRPr="006F2D0A" w:rsidRDefault="00D82D22" w:rsidP="00451541">
            <w:pPr>
              <w:pStyle w:val="Normal6"/>
              <w:rPr>
                <w:noProof w:val="0"/>
              </w:rPr>
            </w:pPr>
          </w:p>
        </w:tc>
        <w:tc>
          <w:tcPr>
            <w:tcW w:w="4876" w:type="dxa"/>
            <w:gridSpan w:val="2"/>
            <w:hideMark/>
          </w:tcPr>
          <w:p w:rsidR="00D82D22" w:rsidRPr="006F2D0A" w:rsidRDefault="00D82D22" w:rsidP="00451541">
            <w:pPr>
              <w:pStyle w:val="Normal6"/>
              <w:rPr>
                <w:noProof w:val="0"/>
                <w:szCs w:val="24"/>
              </w:rPr>
            </w:pPr>
            <w:r w:rsidRPr="006F2D0A">
              <w:rPr>
                <w:b/>
                <w:i/>
                <w:noProof w:val="0"/>
              </w:rPr>
              <w:t>9.</w:t>
            </w:r>
            <w:r w:rsidRPr="006F2D0A">
              <w:rPr>
                <w:noProof w:val="0"/>
                <w:szCs w:val="24"/>
              </w:rPr>
              <w:tab/>
            </w:r>
            <w:r w:rsidRPr="006F2D0A">
              <w:rPr>
                <w:b/>
                <w:i/>
                <w:noProof w:val="0"/>
              </w:rPr>
              <w:t>Οδηγία του Ευρωπαϊκού Κοινοβουλίου και του Συμβουλίου για την τροποποίηση της οδηγίας 2006/22/ΕΚ όσον αφορά τις απαιτήσεις επιβολής και τη θέσπιση ειδικών κανόνων σχετικά με την οδηγία 96/71/ΕΚ και την οδηγία 2014/67/ΕΕ για την απόσπαση οδηγών στον τομέα των οδικών μεταφορών: Άρθρο 2 παράγραφος 5.</w:t>
            </w:r>
          </w:p>
        </w:tc>
      </w:tr>
    </w:tbl>
    <w:p w:rsidR="00D82D22" w:rsidRPr="006F2D0A" w:rsidRDefault="00D82D22" w:rsidP="00911455">
      <w:pPr>
        <w:pStyle w:val="Olang"/>
      </w:pPr>
      <w:r w:rsidRPr="006F2D0A">
        <w:t xml:space="preserve">Or. </w:t>
      </w:r>
      <w:r w:rsidRPr="006F2D0A">
        <w:rPr>
          <w:rStyle w:val="HideTWBExt"/>
          <w:noProof w:val="0"/>
        </w:rPr>
        <w:t>&lt;Original&gt;</w:t>
      </w:r>
      <w:r w:rsidRPr="006F2D0A">
        <w:rPr>
          <w:rStyle w:val="HideTWBInt"/>
        </w:rPr>
        <w:t>{EN}</w:t>
      </w:r>
      <w:r w:rsidRPr="006F2D0A">
        <w:t>en</w:t>
      </w:r>
      <w:r w:rsidRPr="006F2D0A">
        <w:rPr>
          <w:rStyle w:val="HideTWBExt"/>
          <w:noProof w:val="0"/>
        </w:rPr>
        <w:t>&lt;/Original&gt;</w:t>
      </w:r>
    </w:p>
    <w:p w:rsidR="00D82D22" w:rsidRPr="006F2D0A" w:rsidRDefault="00D82D22" w:rsidP="005023BF">
      <w:pPr>
        <w:sectPr w:rsidR="00D82D22" w:rsidRPr="006F2D0A" w:rsidSect="00C75FA7">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D82D22" w:rsidRPr="006F2D0A" w:rsidRDefault="00D82D22" w:rsidP="005023BF">
      <w:r w:rsidRPr="006F2D0A">
        <w:rPr>
          <w:rStyle w:val="HideTWBExt"/>
          <w:noProof w:val="0"/>
        </w:rPr>
        <w:t>&lt;/Amend&gt;</w:t>
      </w:r>
    </w:p>
    <w:p w:rsidR="00D82D22" w:rsidRPr="006F2D0A" w:rsidRDefault="00D82D22" w:rsidP="00D82D22">
      <w:pPr>
        <w:pStyle w:val="ZDateAM"/>
      </w:pPr>
      <w:r w:rsidRPr="006F2D0A">
        <w:rPr>
          <w:rStyle w:val="HideTWBExt"/>
          <w:noProof w:val="0"/>
        </w:rPr>
        <w:t>&lt;Amend&gt;&lt;Date&gt;</w:t>
      </w:r>
      <w:r w:rsidRPr="006F2D0A">
        <w:rPr>
          <w:rStyle w:val="HideTWBInt"/>
          <w:color w:val="auto"/>
        </w:rPr>
        <w:t>{22/03/2019}</w:t>
      </w:r>
      <w:r w:rsidRPr="006F2D0A">
        <w:t>22.3.2019</w:t>
      </w:r>
      <w:r w:rsidRPr="006F2D0A">
        <w:rPr>
          <w:rStyle w:val="HideTWBExt"/>
          <w:noProof w:val="0"/>
        </w:rPr>
        <w:t>&lt;/Date&gt;</w:t>
      </w:r>
      <w:r w:rsidRPr="006F2D0A">
        <w:tab/>
      </w:r>
      <w:r w:rsidRPr="006F2D0A">
        <w:rPr>
          <w:rStyle w:val="HideTWBExt"/>
          <w:noProof w:val="0"/>
        </w:rPr>
        <w:t>&lt;ANo&gt;</w:t>
      </w:r>
      <w:r w:rsidRPr="006F2D0A">
        <w:t>A8-0206</w:t>
      </w:r>
      <w:r w:rsidRPr="006F2D0A">
        <w:rPr>
          <w:rStyle w:val="HideTWBExt"/>
          <w:noProof w:val="0"/>
        </w:rPr>
        <w:t>&lt;/ANo&gt;</w:t>
      </w:r>
      <w:r w:rsidRPr="006F2D0A">
        <w:t>/</w:t>
      </w:r>
      <w:r w:rsidRPr="006F2D0A">
        <w:rPr>
          <w:rStyle w:val="HideTWBExt"/>
          <w:noProof w:val="0"/>
        </w:rPr>
        <w:t>&lt;NumAm&gt;</w:t>
      </w:r>
      <w:r w:rsidRPr="006F2D0A">
        <w:t>552</w:t>
      </w:r>
      <w:r w:rsidRPr="006F2D0A">
        <w:rPr>
          <w:rStyle w:val="HideTWBExt"/>
          <w:noProof w:val="0"/>
        </w:rPr>
        <w:t>&lt;/NumAm&gt;</w:t>
      </w:r>
    </w:p>
    <w:p w:rsidR="00D82D22" w:rsidRPr="006F2D0A" w:rsidRDefault="00D82D22" w:rsidP="00D82D22">
      <w:pPr>
        <w:pStyle w:val="AMNumberTabs"/>
      </w:pPr>
      <w:r w:rsidRPr="006F2D0A">
        <w:t>Τροπολογία</w:t>
      </w:r>
      <w:r w:rsidRPr="006F2D0A">
        <w:tab/>
      </w:r>
      <w:r w:rsidRPr="006F2D0A">
        <w:tab/>
      </w:r>
      <w:r w:rsidRPr="006F2D0A">
        <w:rPr>
          <w:rStyle w:val="HideTWBExt"/>
          <w:b w:val="0"/>
          <w:noProof w:val="0"/>
        </w:rPr>
        <w:t>&lt;NumAm&gt;</w:t>
      </w:r>
      <w:r w:rsidRPr="006F2D0A">
        <w:t>552</w:t>
      </w:r>
      <w:r w:rsidRPr="006F2D0A">
        <w:rPr>
          <w:rStyle w:val="HideTWBExt"/>
          <w:b w:val="0"/>
          <w:noProof w:val="0"/>
        </w:rPr>
        <w:t>&lt;/NumAm&gt;</w:t>
      </w:r>
    </w:p>
    <w:p w:rsidR="00D82D22" w:rsidRPr="006F2D0A" w:rsidRDefault="00D82D22" w:rsidP="00D82D22">
      <w:pPr>
        <w:pStyle w:val="NormalBold"/>
      </w:pPr>
      <w:r w:rsidRPr="006F2D0A">
        <w:rPr>
          <w:rStyle w:val="HideTWBExt"/>
          <w:b w:val="0"/>
          <w:noProof w:val="0"/>
        </w:rPr>
        <w:t>&lt;RepeatBlock-By&gt;&lt;By&gt;&lt;Members&gt;</w:t>
      </w:r>
      <w:r w:rsidRPr="006F2D0A">
        <w:t>Elżbieta Katarzyna Łukacijewska, Dariusz Rosati, Luis de Grandes Pascual, Cláudia Monteiro de Aguiar, Marian</w:t>
      </w:r>
      <w:r w:rsidRPr="006F2D0A">
        <w:noBreakHyphen/>
        <w:t>Jean Marinescu, Claudia Schmidt, Francisco José Millán Mon, Pilar Ayuso, Esteban González Pons, José Ignacio Salafranca Sánchez</w:t>
      </w:r>
      <w:r w:rsidRPr="006F2D0A">
        <w:noBreakHyphen/>
        <w:t>Neyra, Danuta Jazłowiecka, Krzysztof Hetman, Andrzej Grzyb, Jerzy Buzek, Barbara Kudrycka, Julia Pitera, Marek Plura, Danuta Maria Hübner, Michał Boni, Wim van de Camp, Maria Grapini, Adam Szejnfeld, Gabriel Mato, Teresa Jiménez</w:t>
      </w:r>
      <w:r w:rsidRPr="006F2D0A">
        <w:noBreakHyphen/>
        <w:t>Becerril Barrio, Ramón Luis Valcárcel Siso, Antonio López</w:t>
      </w:r>
      <w:r w:rsidRPr="006F2D0A">
        <w:noBreakHyphen/>
        <w:t>Istúriz White, Agustín Díaz de Mera García Consuegra, Carlos Iturgaiz, Santiago Fisas Ayxelà, Pilar del Castillo Vera, Verónica Lope Fontagné, Rosa Estaràs Ferragut, Esther Herranz García, Andrey Novakov, Asim Ademov, Norbert Erdős, Csaba Sógor, Kinga Gál, Franc Bogovič, László Tőkés, Bogusław Sonik, Jan Olbrycht, Agnieszka Kozłowska</w:t>
      </w:r>
      <w:r w:rsidRPr="006F2D0A">
        <w:noBreakHyphen/>
        <w:t>Rajewicz, Czesław Adam Siekierski, Eduard Kukan, Emil Radev, Vladimir Urutchev, Eva Maydell, József Szájer, Andrea Bocskor, Pál Csáky, György Hölvényi, András Gyürk, Andor Deli,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6F2D0A">
        <w:rPr>
          <w:rStyle w:val="HideTWBExt"/>
          <w:b w:val="0"/>
          <w:noProof w:val="0"/>
        </w:rPr>
        <w:t>&lt;/Members&gt;</w:t>
      </w:r>
    </w:p>
    <w:p w:rsidR="00D82D22" w:rsidRPr="006F2D0A" w:rsidRDefault="00D82D22" w:rsidP="00D82D22">
      <w:r w:rsidRPr="006F2D0A">
        <w:rPr>
          <w:rStyle w:val="HideTWBExt"/>
          <w:noProof w:val="0"/>
        </w:rPr>
        <w:t>&lt;/By&gt;&lt;/RepeatBlock-By&gt;</w:t>
      </w:r>
    </w:p>
    <w:p w:rsidR="00D82D22" w:rsidRPr="006F2D0A" w:rsidRDefault="00D82D22" w:rsidP="00D82D22">
      <w:pPr>
        <w:pStyle w:val="ProjRap"/>
      </w:pPr>
      <w:r w:rsidRPr="006F2D0A">
        <w:rPr>
          <w:rStyle w:val="HideTWBExt"/>
          <w:b w:val="0"/>
          <w:noProof w:val="0"/>
        </w:rPr>
        <w:t>&lt;TitreType&gt;</w:t>
      </w:r>
      <w:r w:rsidRPr="006F2D0A">
        <w:t>Έκθεση</w:t>
      </w:r>
      <w:r w:rsidRPr="006F2D0A">
        <w:rPr>
          <w:rStyle w:val="HideTWBExt"/>
          <w:b w:val="0"/>
          <w:noProof w:val="0"/>
        </w:rPr>
        <w:t>&lt;/TitreType&gt;</w:t>
      </w:r>
      <w:r w:rsidRPr="006F2D0A">
        <w:tab/>
        <w:t>A8-0206/2018</w:t>
      </w:r>
    </w:p>
    <w:p w:rsidR="00D82D22" w:rsidRPr="006F2D0A" w:rsidRDefault="00D82D22" w:rsidP="00D82D22">
      <w:pPr>
        <w:pStyle w:val="NormalBold"/>
      </w:pPr>
      <w:r w:rsidRPr="006F2D0A">
        <w:rPr>
          <w:rStyle w:val="HideTWBExt"/>
          <w:b w:val="0"/>
          <w:noProof w:val="0"/>
        </w:rPr>
        <w:t>&lt;Rapporteur&gt;</w:t>
      </w:r>
      <w:r w:rsidRPr="006F2D0A">
        <w:t>Merja Kyllönen</w:t>
      </w:r>
      <w:r w:rsidRPr="006F2D0A">
        <w:rPr>
          <w:rStyle w:val="HideTWBExt"/>
          <w:b w:val="0"/>
          <w:noProof w:val="0"/>
        </w:rPr>
        <w:t>&lt;/Rapporteur&gt;</w:t>
      </w:r>
    </w:p>
    <w:p w:rsidR="00D82D22" w:rsidRPr="006F2D0A" w:rsidRDefault="00D82D22" w:rsidP="00D82D22">
      <w:r w:rsidRPr="006F2D0A">
        <w:rPr>
          <w:rStyle w:val="HideTWBExt"/>
          <w:noProof w:val="0"/>
        </w:rPr>
        <w:t>&lt;Titre&gt;</w:t>
      </w:r>
      <w:r w:rsidRPr="006F2D0A">
        <w:t>Απαιτήσεις επιβολής και θέσπιση ειδικών κανόνων για την απόσπαση οδηγών στον τομέα των οδικών μεταφορών</w:t>
      </w:r>
      <w:r w:rsidRPr="006F2D0A">
        <w:rPr>
          <w:rStyle w:val="HideTWBExt"/>
          <w:noProof w:val="0"/>
        </w:rPr>
        <w:t>&lt;/Titre&gt;</w:t>
      </w:r>
    </w:p>
    <w:p w:rsidR="00D82D22" w:rsidRPr="006F2D0A" w:rsidRDefault="00D82D22" w:rsidP="00D82D22">
      <w:pPr>
        <w:pStyle w:val="Normal12"/>
      </w:pPr>
      <w:r w:rsidRPr="006F2D0A">
        <w:rPr>
          <w:rStyle w:val="HideTWBExt"/>
          <w:noProof w:val="0"/>
        </w:rPr>
        <w:t>&lt;DocRef&gt;</w:t>
      </w:r>
      <w:r w:rsidRPr="006F2D0A">
        <w:t>(COM(2017)0278 – C8-0170/2017 – 2017/0121(COD))</w:t>
      </w:r>
      <w:r w:rsidRPr="006F2D0A">
        <w:rPr>
          <w:rStyle w:val="HideTWBExt"/>
          <w:noProof w:val="0"/>
        </w:rPr>
        <w:t>&lt;/DocRef&gt;</w:t>
      </w:r>
    </w:p>
    <w:p w:rsidR="00D82D22" w:rsidRPr="006F2D0A" w:rsidRDefault="00D82D22" w:rsidP="00D82D22">
      <w:pPr>
        <w:pStyle w:val="NormalBold"/>
      </w:pPr>
      <w:r w:rsidRPr="006F2D0A">
        <w:rPr>
          <w:rStyle w:val="HideTWBExt"/>
          <w:b w:val="0"/>
          <w:noProof w:val="0"/>
        </w:rPr>
        <w:t>&lt;DocAmend&gt;</w:t>
      </w:r>
      <w:r w:rsidRPr="006F2D0A">
        <w:t>Πρόταση οδηγίας</w:t>
      </w:r>
      <w:r w:rsidRPr="006F2D0A">
        <w:rPr>
          <w:rStyle w:val="HideTWBExt"/>
          <w:b w:val="0"/>
          <w:noProof w:val="0"/>
        </w:rPr>
        <w:t>&lt;/DocAmend&gt;</w:t>
      </w:r>
    </w:p>
    <w:p w:rsidR="00D82D22" w:rsidRPr="006F2D0A" w:rsidRDefault="00D82D22" w:rsidP="00D82D22">
      <w:pPr>
        <w:pStyle w:val="NormalBold"/>
      </w:pPr>
      <w:r w:rsidRPr="006F2D0A">
        <w:rPr>
          <w:rStyle w:val="HideTWBExt"/>
          <w:b w:val="0"/>
          <w:noProof w:val="0"/>
        </w:rPr>
        <w:t>&lt;Article&gt;</w:t>
      </w:r>
      <w:r w:rsidRPr="006F2D0A">
        <w:t>Άρθρο 3</w:t>
      </w:r>
      <w:r w:rsidRPr="006F2D0A">
        <w:rPr>
          <w:rStyle w:val="HideTWBExt"/>
          <w:b w:val="0"/>
          <w:noProof w:val="0"/>
        </w:rPr>
        <w:t>&lt;/Article&gt;</w:t>
      </w:r>
    </w:p>
    <w:p w:rsidR="00D82D22" w:rsidRPr="006F2D0A" w:rsidRDefault="00D82D22" w:rsidP="00D82D22"/>
    <w:tbl>
      <w:tblPr>
        <w:tblW w:w="10092" w:type="dxa"/>
        <w:jc w:val="center"/>
        <w:tblLayout w:type="fixed"/>
        <w:tblCellMar>
          <w:left w:w="340" w:type="dxa"/>
          <w:right w:w="340" w:type="dxa"/>
        </w:tblCellMar>
        <w:tblLook w:val="0000" w:firstRow="0" w:lastRow="0" w:firstColumn="0" w:lastColumn="0" w:noHBand="0" w:noVBand="0"/>
      </w:tblPr>
      <w:tblGrid>
        <w:gridCol w:w="340"/>
        <w:gridCol w:w="4536"/>
        <w:gridCol w:w="340"/>
        <w:gridCol w:w="4536"/>
        <w:gridCol w:w="340"/>
      </w:tblGrid>
      <w:tr w:rsidR="00D82D22" w:rsidRPr="006F2D0A" w:rsidTr="00D82D22">
        <w:trPr>
          <w:gridAfter w:val="1"/>
          <w:wAfter w:w="340" w:type="dxa"/>
          <w:jc w:val="center"/>
        </w:trPr>
        <w:tc>
          <w:tcPr>
            <w:tcW w:w="9752" w:type="dxa"/>
            <w:gridSpan w:val="4"/>
          </w:tcPr>
          <w:p w:rsidR="00D82D22" w:rsidRPr="006F2D0A" w:rsidRDefault="00D82D22" w:rsidP="00451541">
            <w:pPr>
              <w:keepNext/>
            </w:pPr>
          </w:p>
        </w:tc>
      </w:tr>
      <w:tr w:rsidR="00D82D22" w:rsidRPr="006F2D0A" w:rsidTr="00D82D22">
        <w:trPr>
          <w:gridAfter w:val="1"/>
          <w:wAfter w:w="340" w:type="dxa"/>
          <w:jc w:val="center"/>
        </w:trPr>
        <w:tc>
          <w:tcPr>
            <w:tcW w:w="4876" w:type="dxa"/>
            <w:gridSpan w:val="2"/>
          </w:tcPr>
          <w:p w:rsidR="00D82D22" w:rsidRPr="006F2D0A" w:rsidRDefault="00D82D22" w:rsidP="00451541">
            <w:pPr>
              <w:pStyle w:val="ColumnHeading"/>
              <w:keepNext/>
            </w:pPr>
            <w:r w:rsidRPr="006F2D0A">
              <w:t>Κείμενο που προτείνει η Επιτροπή</w:t>
            </w:r>
          </w:p>
        </w:tc>
        <w:tc>
          <w:tcPr>
            <w:tcW w:w="4876" w:type="dxa"/>
            <w:gridSpan w:val="2"/>
          </w:tcPr>
          <w:p w:rsidR="00D82D22" w:rsidRPr="006F2D0A" w:rsidRDefault="00D82D22" w:rsidP="00451541">
            <w:pPr>
              <w:pStyle w:val="ColumnHeading"/>
              <w:keepNext/>
            </w:pPr>
            <w:r w:rsidRPr="006F2D0A">
              <w:t>Τροπολογία</w:t>
            </w:r>
          </w:p>
        </w:tc>
      </w:tr>
      <w:tr w:rsidR="00D82D22" w:rsidRPr="006F2D0A" w:rsidTr="00D82D22">
        <w:trPr>
          <w:gridAfter w:val="1"/>
          <w:wAfter w:w="340" w:type="dxa"/>
          <w:trHeight w:val="499"/>
          <w:jc w:val="center"/>
        </w:trPr>
        <w:tc>
          <w:tcPr>
            <w:tcW w:w="4876" w:type="dxa"/>
            <w:gridSpan w:val="2"/>
          </w:tcPr>
          <w:p w:rsidR="00D82D22" w:rsidRPr="006F2D0A" w:rsidRDefault="00D82D22" w:rsidP="00D82D22">
            <w:pPr>
              <w:pStyle w:val="Normal6"/>
              <w:rPr>
                <w:b/>
                <w:i/>
                <w:noProof w:val="0"/>
              </w:rPr>
            </w:pPr>
          </w:p>
        </w:tc>
        <w:tc>
          <w:tcPr>
            <w:tcW w:w="4876" w:type="dxa"/>
            <w:gridSpan w:val="2"/>
          </w:tcPr>
          <w:p w:rsidR="00D82D22" w:rsidRPr="006F2D0A" w:rsidRDefault="00D82D22" w:rsidP="00D82D22">
            <w:pPr>
              <w:pStyle w:val="Normal6"/>
              <w:jc w:val="center"/>
              <w:rPr>
                <w:b/>
                <w:i/>
                <w:noProof w:val="0"/>
                <w:szCs w:val="24"/>
              </w:rPr>
            </w:pPr>
            <w:r w:rsidRPr="006F2D0A">
              <w:rPr>
                <w:b/>
                <w:i/>
                <w:noProof w:val="0"/>
                <w:szCs w:val="24"/>
              </w:rPr>
              <w:t>Άρθρο 3</w:t>
            </w:r>
          </w:p>
        </w:tc>
      </w:tr>
      <w:tr w:rsidR="00D82D22" w:rsidRPr="006F2D0A" w:rsidTr="00D82D22">
        <w:trPr>
          <w:gridAfter w:val="1"/>
          <w:wAfter w:w="340" w:type="dxa"/>
          <w:jc w:val="center"/>
        </w:trPr>
        <w:tc>
          <w:tcPr>
            <w:tcW w:w="4876" w:type="dxa"/>
            <w:gridSpan w:val="2"/>
          </w:tcPr>
          <w:p w:rsidR="00D82D22" w:rsidRPr="006F2D0A" w:rsidRDefault="00D82D22" w:rsidP="00D82D22">
            <w:pPr>
              <w:pStyle w:val="Normal6"/>
              <w:rPr>
                <w:b/>
                <w:i/>
                <w:noProof w:val="0"/>
              </w:rPr>
            </w:pPr>
          </w:p>
        </w:tc>
        <w:tc>
          <w:tcPr>
            <w:tcW w:w="4876" w:type="dxa"/>
            <w:gridSpan w:val="2"/>
          </w:tcPr>
          <w:p w:rsidR="00D82D22" w:rsidRPr="006F2D0A" w:rsidRDefault="00D82D22" w:rsidP="00D82D22">
            <w:pPr>
              <w:pStyle w:val="Normal6"/>
              <w:jc w:val="center"/>
              <w:rPr>
                <w:b/>
                <w:i/>
                <w:noProof w:val="0"/>
                <w:szCs w:val="24"/>
              </w:rPr>
            </w:pPr>
            <w:r w:rsidRPr="006F2D0A">
              <w:rPr>
                <w:b/>
                <w:i/>
                <w:noProof w:val="0"/>
                <w:szCs w:val="24"/>
              </w:rPr>
              <w:t>Σύνταξη εκθέσεων και επανεξέταση</w:t>
            </w:r>
          </w:p>
        </w:tc>
      </w:tr>
      <w:tr w:rsidR="00D82D22" w:rsidRPr="006F2D0A" w:rsidTr="00D82D22">
        <w:trPr>
          <w:gridAfter w:val="1"/>
          <w:wAfter w:w="340" w:type="dxa"/>
          <w:jc w:val="center"/>
        </w:trPr>
        <w:tc>
          <w:tcPr>
            <w:tcW w:w="4876" w:type="dxa"/>
            <w:gridSpan w:val="2"/>
          </w:tcPr>
          <w:p w:rsidR="00D82D22" w:rsidRPr="006F2D0A" w:rsidRDefault="00D82D22" w:rsidP="00D82D22">
            <w:pPr>
              <w:pStyle w:val="Normal6"/>
              <w:rPr>
                <w:b/>
                <w:i/>
                <w:noProof w:val="0"/>
              </w:rPr>
            </w:pPr>
            <w:r w:rsidRPr="006F2D0A">
              <w:rPr>
                <w:b/>
                <w:i/>
                <w:noProof w:val="0"/>
              </w:rPr>
              <w:t>1.</w:t>
            </w:r>
            <w:r w:rsidRPr="006F2D0A">
              <w:rPr>
                <w:b/>
                <w:i/>
                <w:noProof w:val="0"/>
              </w:rPr>
              <w:tab/>
            </w:r>
            <w:r w:rsidRPr="006F2D0A">
              <w:rPr>
                <w:noProof w:val="0"/>
              </w:rPr>
              <w:t xml:space="preserve">Η Επιτροπή </w:t>
            </w:r>
            <w:r w:rsidRPr="006F2D0A">
              <w:rPr>
                <w:b/>
                <w:i/>
                <w:noProof w:val="0"/>
              </w:rPr>
              <w:t>αξιολογεί</w:t>
            </w:r>
            <w:r w:rsidRPr="006F2D0A">
              <w:rPr>
                <w:noProof w:val="0"/>
              </w:rPr>
              <w:t xml:space="preserve"> την εφαρμογή της παρούσας οδηγίας, ιδίως </w:t>
            </w:r>
            <w:r w:rsidRPr="006F2D0A">
              <w:rPr>
                <w:b/>
                <w:i/>
                <w:noProof w:val="0"/>
              </w:rPr>
              <w:t>τις επιπτώσεις του άρθρου 2, έως [3 έτη μετά την ημερομηνία μεταφοράς της παρούσας οδηγίας], και υποβάλλει έκθεση στο Ευρωπαϊκό Κοινοβούλιο και το Συμβούλιο σχετικά με την εφαρμογή της παρούσας οδηγίας. Η έκθεση της Επιτροπής συνοδεύεται, ενδεχομένως, από νομοθετική πρόταση.</w:t>
            </w:r>
          </w:p>
        </w:tc>
        <w:tc>
          <w:tcPr>
            <w:tcW w:w="4876" w:type="dxa"/>
            <w:gridSpan w:val="2"/>
          </w:tcPr>
          <w:p w:rsidR="00D82D22" w:rsidRPr="006F2D0A" w:rsidRDefault="00D82D22" w:rsidP="00D82D22">
            <w:pPr>
              <w:pStyle w:val="Normal6"/>
              <w:rPr>
                <w:b/>
                <w:i/>
                <w:noProof w:val="0"/>
                <w:szCs w:val="24"/>
              </w:rPr>
            </w:pPr>
            <w:r w:rsidRPr="006F2D0A">
              <w:rPr>
                <w:b/>
                <w:i/>
                <w:noProof w:val="0"/>
                <w:szCs w:val="24"/>
              </w:rPr>
              <w:t>1.</w:t>
            </w:r>
            <w:r w:rsidRPr="006F2D0A">
              <w:rPr>
                <w:b/>
                <w:i/>
                <w:noProof w:val="0"/>
                <w:szCs w:val="24"/>
              </w:rPr>
              <w:tab/>
              <w:t>Τα κράτη μέλη υποβάλλουν ετησίως έκθεση στην</w:t>
            </w:r>
            <w:r w:rsidRPr="006F2D0A">
              <w:rPr>
                <w:noProof w:val="0"/>
                <w:szCs w:val="24"/>
              </w:rPr>
              <w:t xml:space="preserve"> Επιτροπή σχετικά με την εφαρμογή της παρούσας οδηγίας, ιδίως </w:t>
            </w:r>
            <w:r w:rsidRPr="006F2D0A">
              <w:rPr>
                <w:b/>
                <w:i/>
                <w:noProof w:val="0"/>
                <w:szCs w:val="24"/>
              </w:rPr>
              <w:t>όσον αφορά την εφαρμογή της ευφυούς επιβολής που αναφέρεται στο άρθρο 2δ και τις ενδεχόμενες δυσκολίες κατά την επιβολή.</w:t>
            </w:r>
          </w:p>
          <w:p w:rsidR="00D82D22" w:rsidRPr="006F2D0A" w:rsidRDefault="00D82D22" w:rsidP="00D82D22">
            <w:pPr>
              <w:pStyle w:val="Normal6"/>
              <w:jc w:val="center"/>
              <w:rPr>
                <w:b/>
                <w:i/>
                <w:noProof w:val="0"/>
                <w:szCs w:val="24"/>
              </w:rPr>
            </w:pPr>
          </w:p>
        </w:tc>
      </w:tr>
      <w:tr w:rsidR="00D82D22" w:rsidRPr="006F2D0A" w:rsidTr="00D82D22">
        <w:tblPrEx>
          <w:tblLook w:val="04A0" w:firstRow="1" w:lastRow="0" w:firstColumn="1" w:lastColumn="0" w:noHBand="0" w:noVBand="1"/>
        </w:tblPrEx>
        <w:trPr>
          <w:gridBefore w:val="1"/>
          <w:wBefore w:w="340" w:type="dxa"/>
          <w:jc w:val="center"/>
        </w:trPr>
        <w:tc>
          <w:tcPr>
            <w:tcW w:w="4876" w:type="dxa"/>
            <w:gridSpan w:val="2"/>
          </w:tcPr>
          <w:p w:rsidR="00D82D22" w:rsidRPr="006F2D0A" w:rsidRDefault="00D82D22" w:rsidP="00451541">
            <w:pPr>
              <w:pStyle w:val="Normal6"/>
              <w:rPr>
                <w:b/>
                <w:i/>
                <w:noProof w:val="0"/>
              </w:rPr>
            </w:pPr>
          </w:p>
        </w:tc>
        <w:tc>
          <w:tcPr>
            <w:tcW w:w="4876" w:type="dxa"/>
            <w:gridSpan w:val="2"/>
          </w:tcPr>
          <w:p w:rsidR="00D82D22" w:rsidRPr="006F2D0A" w:rsidRDefault="00D82D22" w:rsidP="00D82D22">
            <w:pPr>
              <w:pStyle w:val="Normal6"/>
              <w:rPr>
                <w:b/>
                <w:i/>
                <w:noProof w:val="0"/>
                <w:szCs w:val="24"/>
              </w:rPr>
            </w:pPr>
            <w:r w:rsidRPr="006F2D0A">
              <w:rPr>
                <w:b/>
                <w:i/>
                <w:noProof w:val="0"/>
                <w:szCs w:val="24"/>
              </w:rPr>
              <w:t>Προκειμένου να καταστεί δυνατή η αξιολόγηση των στοιχείων σχετικά με την αποτελεσματικότητα της επιβολής, η έκθεση περιλαμβάνει στοιχεία σχετικά με την αποτελεσματικότητα:</w:t>
            </w:r>
          </w:p>
          <w:p w:rsidR="00D82D22" w:rsidRPr="006F2D0A" w:rsidRDefault="00D82D22" w:rsidP="00D82D22">
            <w:pPr>
              <w:pStyle w:val="Normal6"/>
              <w:rPr>
                <w:b/>
                <w:i/>
                <w:noProof w:val="0"/>
                <w:szCs w:val="24"/>
              </w:rPr>
            </w:pPr>
          </w:p>
        </w:tc>
      </w:tr>
      <w:tr w:rsidR="00D82D22" w:rsidRPr="006F2D0A" w:rsidTr="00D82D22">
        <w:tblPrEx>
          <w:tblLook w:val="04A0" w:firstRow="1" w:lastRow="0" w:firstColumn="1" w:lastColumn="0" w:noHBand="0" w:noVBand="1"/>
        </w:tblPrEx>
        <w:trPr>
          <w:gridBefore w:val="1"/>
          <w:wBefore w:w="340" w:type="dxa"/>
          <w:jc w:val="center"/>
        </w:trPr>
        <w:tc>
          <w:tcPr>
            <w:tcW w:w="4876" w:type="dxa"/>
            <w:gridSpan w:val="2"/>
          </w:tcPr>
          <w:p w:rsidR="00D82D22" w:rsidRPr="006F2D0A" w:rsidRDefault="00D82D22" w:rsidP="00451541">
            <w:pPr>
              <w:pStyle w:val="Normal6"/>
              <w:rPr>
                <w:b/>
                <w:i/>
                <w:noProof w:val="0"/>
              </w:rPr>
            </w:pPr>
          </w:p>
        </w:tc>
        <w:tc>
          <w:tcPr>
            <w:tcW w:w="4876" w:type="dxa"/>
            <w:gridSpan w:val="2"/>
          </w:tcPr>
          <w:p w:rsidR="00D82D22" w:rsidRPr="006F2D0A" w:rsidRDefault="00D82D22" w:rsidP="00D82D22">
            <w:pPr>
              <w:pStyle w:val="Normal6"/>
              <w:rPr>
                <w:b/>
                <w:i/>
                <w:noProof w:val="0"/>
                <w:szCs w:val="24"/>
              </w:rPr>
            </w:pPr>
            <w:r w:rsidRPr="006F2D0A">
              <w:rPr>
                <w:b/>
                <w:i/>
                <w:noProof w:val="0"/>
                <w:szCs w:val="24"/>
              </w:rPr>
              <w:t>–</w:t>
            </w:r>
            <w:r w:rsidRPr="006F2D0A">
              <w:rPr>
                <w:b/>
                <w:i/>
                <w:noProof w:val="0"/>
                <w:szCs w:val="24"/>
              </w:rPr>
              <w:tab/>
              <w:t xml:space="preserve">του ευφυούς ταχογράφου που αναφέρεται στο κεφάλαιο ΙΙ του κανονισμού (ΕΕ) αριθ. 165/2014· </w:t>
            </w:r>
          </w:p>
          <w:p w:rsidR="00D82D22" w:rsidRPr="006F2D0A" w:rsidRDefault="00D82D22" w:rsidP="00D82D22">
            <w:pPr>
              <w:pStyle w:val="Normal6"/>
              <w:rPr>
                <w:b/>
                <w:i/>
                <w:noProof w:val="0"/>
                <w:szCs w:val="24"/>
              </w:rPr>
            </w:pPr>
          </w:p>
        </w:tc>
      </w:tr>
      <w:tr w:rsidR="00D82D22" w:rsidRPr="006F2D0A" w:rsidTr="00D82D22">
        <w:tblPrEx>
          <w:tblLook w:val="04A0" w:firstRow="1" w:lastRow="0" w:firstColumn="1" w:lastColumn="0" w:noHBand="0" w:noVBand="1"/>
        </w:tblPrEx>
        <w:trPr>
          <w:gridBefore w:val="1"/>
          <w:wBefore w:w="340" w:type="dxa"/>
          <w:jc w:val="center"/>
        </w:trPr>
        <w:tc>
          <w:tcPr>
            <w:tcW w:w="4876" w:type="dxa"/>
            <w:gridSpan w:val="2"/>
          </w:tcPr>
          <w:p w:rsidR="00D82D22" w:rsidRPr="006F2D0A" w:rsidRDefault="00D82D22" w:rsidP="00451541">
            <w:pPr>
              <w:pStyle w:val="Normal6"/>
              <w:rPr>
                <w:b/>
                <w:i/>
                <w:noProof w:val="0"/>
              </w:rPr>
            </w:pPr>
          </w:p>
        </w:tc>
        <w:tc>
          <w:tcPr>
            <w:tcW w:w="4876" w:type="dxa"/>
            <w:gridSpan w:val="2"/>
          </w:tcPr>
          <w:p w:rsidR="00D82D22" w:rsidRPr="006F2D0A" w:rsidRDefault="00D82D22" w:rsidP="00D82D22">
            <w:pPr>
              <w:pStyle w:val="Normal6"/>
              <w:rPr>
                <w:b/>
                <w:i/>
                <w:noProof w:val="0"/>
                <w:szCs w:val="24"/>
              </w:rPr>
            </w:pPr>
            <w:r w:rsidRPr="006F2D0A">
              <w:rPr>
                <w:b/>
                <w:i/>
                <w:noProof w:val="0"/>
                <w:szCs w:val="24"/>
              </w:rPr>
              <w:t>–</w:t>
            </w:r>
            <w:r w:rsidRPr="006F2D0A">
              <w:rPr>
                <w:b/>
                <w:i/>
                <w:noProof w:val="0"/>
                <w:szCs w:val="24"/>
              </w:rPr>
              <w:tab/>
              <w:t xml:space="preserve">της χρήσης του συστήματος IMI που αναφέρεται στο άρθρο 2 παράγραφοι 5α και 5β της παρούσας οδηγίας· </w:t>
            </w:r>
          </w:p>
        </w:tc>
      </w:tr>
      <w:tr w:rsidR="00D82D22" w:rsidRPr="006F2D0A" w:rsidTr="00D82D22">
        <w:tblPrEx>
          <w:tblLook w:val="04A0" w:firstRow="1" w:lastRow="0" w:firstColumn="1" w:lastColumn="0" w:noHBand="0" w:noVBand="1"/>
        </w:tblPrEx>
        <w:trPr>
          <w:gridBefore w:val="1"/>
          <w:wBefore w:w="340" w:type="dxa"/>
          <w:jc w:val="center"/>
        </w:trPr>
        <w:tc>
          <w:tcPr>
            <w:tcW w:w="4876" w:type="dxa"/>
            <w:gridSpan w:val="2"/>
          </w:tcPr>
          <w:p w:rsidR="00D82D22" w:rsidRPr="006F2D0A" w:rsidRDefault="00D82D22" w:rsidP="00451541">
            <w:pPr>
              <w:pStyle w:val="Normal6"/>
              <w:rPr>
                <w:b/>
                <w:i/>
                <w:noProof w:val="0"/>
              </w:rPr>
            </w:pPr>
          </w:p>
        </w:tc>
        <w:tc>
          <w:tcPr>
            <w:tcW w:w="4876" w:type="dxa"/>
            <w:gridSpan w:val="2"/>
          </w:tcPr>
          <w:p w:rsidR="00D82D22" w:rsidRPr="006F2D0A" w:rsidRDefault="00D82D22" w:rsidP="00D82D22">
            <w:pPr>
              <w:pStyle w:val="Normal6"/>
              <w:rPr>
                <w:b/>
                <w:i/>
                <w:noProof w:val="0"/>
                <w:szCs w:val="24"/>
              </w:rPr>
            </w:pPr>
            <w:r w:rsidRPr="006F2D0A">
              <w:rPr>
                <w:b/>
                <w:i/>
                <w:noProof w:val="0"/>
                <w:szCs w:val="24"/>
              </w:rPr>
              <w:t>–</w:t>
            </w:r>
            <w:r w:rsidRPr="006F2D0A">
              <w:rPr>
                <w:b/>
                <w:i/>
                <w:noProof w:val="0"/>
                <w:szCs w:val="24"/>
              </w:rPr>
              <w:tab/>
              <w:t>της χρήσης των ηλεκτρονικών εγγράφων μεταφοράς, όπως των ηλεκτρονικών φορτωτικών βάσει της Σύμβασης περί του συμβολαίου για τη διεθνή οδική μεταφορά εμπορευμάτων (eCMR)·</w:t>
            </w:r>
          </w:p>
        </w:tc>
      </w:tr>
      <w:tr w:rsidR="00D82D22" w:rsidRPr="006F2D0A" w:rsidTr="00D82D22">
        <w:tblPrEx>
          <w:tblLook w:val="04A0" w:firstRow="1" w:lastRow="0" w:firstColumn="1" w:lastColumn="0" w:noHBand="0" w:noVBand="1"/>
        </w:tblPrEx>
        <w:trPr>
          <w:gridBefore w:val="1"/>
          <w:wBefore w:w="340" w:type="dxa"/>
          <w:jc w:val="center"/>
        </w:trPr>
        <w:tc>
          <w:tcPr>
            <w:tcW w:w="4876" w:type="dxa"/>
            <w:gridSpan w:val="2"/>
          </w:tcPr>
          <w:p w:rsidR="00D82D22" w:rsidRPr="006F2D0A" w:rsidRDefault="00D82D22" w:rsidP="00451541">
            <w:pPr>
              <w:pStyle w:val="Normal6"/>
              <w:rPr>
                <w:b/>
                <w:i/>
                <w:noProof w:val="0"/>
              </w:rPr>
            </w:pPr>
          </w:p>
        </w:tc>
        <w:tc>
          <w:tcPr>
            <w:tcW w:w="4876" w:type="dxa"/>
            <w:gridSpan w:val="2"/>
          </w:tcPr>
          <w:p w:rsidR="00D82D22" w:rsidRPr="006F2D0A" w:rsidRDefault="00D82D22" w:rsidP="00D82D22">
            <w:pPr>
              <w:pStyle w:val="Normal6"/>
              <w:rPr>
                <w:b/>
                <w:i/>
                <w:noProof w:val="0"/>
                <w:szCs w:val="24"/>
              </w:rPr>
            </w:pPr>
            <w:r w:rsidRPr="006F2D0A">
              <w:rPr>
                <w:b/>
                <w:i/>
                <w:noProof w:val="0"/>
                <w:szCs w:val="24"/>
              </w:rPr>
              <w:t>–</w:t>
            </w:r>
            <w:r w:rsidRPr="006F2D0A">
              <w:rPr>
                <w:b/>
                <w:i/>
                <w:noProof w:val="0"/>
                <w:szCs w:val="24"/>
              </w:rPr>
              <w:tab/>
              <w:t xml:space="preserve"> της ανταλλαγής πληροφοριών μεταξύ των αρμόδιων αρχών μέσω του ERRU και του IMI, καθώς και στοιχεία σχετικά με την αποτελεσματικότητα της άμεσης και σε πραγματικό χρόνο πρόσβασης των αρχών τόσο στο ERRU όσο και στο IMI μέσω της εφαρμογής της ΕΕ κατά τη διάρκεια καθ’ οδόν ελέγχων, όπως αναφέρεται στα άρθρα 8 και 9 της οδηγίας 2006/22/ΕΚ· και</w:t>
            </w:r>
          </w:p>
          <w:p w:rsidR="00D82D22" w:rsidRPr="006F2D0A" w:rsidRDefault="00D82D22" w:rsidP="00D82D22">
            <w:pPr>
              <w:pStyle w:val="Normal6"/>
              <w:rPr>
                <w:b/>
                <w:i/>
                <w:noProof w:val="0"/>
                <w:szCs w:val="24"/>
              </w:rPr>
            </w:pPr>
          </w:p>
        </w:tc>
      </w:tr>
      <w:tr w:rsidR="00D82D22" w:rsidRPr="006F2D0A" w:rsidTr="00D82D22">
        <w:tblPrEx>
          <w:tblLook w:val="04A0" w:firstRow="1" w:lastRow="0" w:firstColumn="1" w:lastColumn="0" w:noHBand="0" w:noVBand="1"/>
        </w:tblPrEx>
        <w:trPr>
          <w:gridBefore w:val="1"/>
          <w:wBefore w:w="340" w:type="dxa"/>
          <w:jc w:val="center"/>
        </w:trPr>
        <w:tc>
          <w:tcPr>
            <w:tcW w:w="4876" w:type="dxa"/>
            <w:gridSpan w:val="2"/>
          </w:tcPr>
          <w:p w:rsidR="00D82D22" w:rsidRPr="006F2D0A" w:rsidRDefault="00D82D22" w:rsidP="00451541">
            <w:pPr>
              <w:pStyle w:val="Normal6"/>
              <w:rPr>
                <w:b/>
                <w:i/>
                <w:noProof w:val="0"/>
              </w:rPr>
            </w:pPr>
          </w:p>
        </w:tc>
        <w:tc>
          <w:tcPr>
            <w:tcW w:w="4876" w:type="dxa"/>
            <w:gridSpan w:val="2"/>
          </w:tcPr>
          <w:p w:rsidR="00D82D22" w:rsidRPr="006F2D0A" w:rsidRDefault="00D82D22" w:rsidP="00D82D22">
            <w:pPr>
              <w:pStyle w:val="Normal6"/>
              <w:rPr>
                <w:b/>
                <w:i/>
                <w:noProof w:val="0"/>
                <w:szCs w:val="24"/>
              </w:rPr>
            </w:pPr>
            <w:r w:rsidRPr="006F2D0A">
              <w:rPr>
                <w:b/>
                <w:i/>
                <w:noProof w:val="0"/>
                <w:szCs w:val="24"/>
              </w:rPr>
              <w:t>–</w:t>
            </w:r>
            <w:r w:rsidRPr="006F2D0A">
              <w:rPr>
                <w:b/>
                <w:i/>
                <w:noProof w:val="0"/>
                <w:szCs w:val="24"/>
              </w:rPr>
              <w:tab/>
              <w:t>της εφαρμογής του προγράμματος κατάρτισης που έχει ως στόχο να βοηθήσει τους οδηγούς και όλους τους άλλους παράγοντες που εμπλέκονται στη διαδικασία, συμπεριλαμβανομένων των επιχειρήσεων, των διοικήσεων και των ελεγκτών, να προσαρμοστούν στους νέους κανόνες και τις απαιτήσεις που τους αφορούν.</w:t>
            </w:r>
          </w:p>
        </w:tc>
      </w:tr>
      <w:tr w:rsidR="00D82D22" w:rsidRPr="006F2D0A" w:rsidTr="00D82D22">
        <w:tblPrEx>
          <w:tblLook w:val="04A0" w:firstRow="1" w:lastRow="0" w:firstColumn="1" w:lastColumn="0" w:noHBand="0" w:noVBand="1"/>
        </w:tblPrEx>
        <w:trPr>
          <w:gridBefore w:val="1"/>
          <w:wBefore w:w="340" w:type="dxa"/>
          <w:jc w:val="center"/>
        </w:trPr>
        <w:tc>
          <w:tcPr>
            <w:tcW w:w="4876" w:type="dxa"/>
            <w:gridSpan w:val="2"/>
            <w:hideMark/>
          </w:tcPr>
          <w:p w:rsidR="00D82D22" w:rsidRPr="006F2D0A" w:rsidRDefault="00D82D22" w:rsidP="00451541">
            <w:pPr>
              <w:pStyle w:val="Normal6"/>
              <w:rPr>
                <w:b/>
                <w:i/>
                <w:noProof w:val="0"/>
              </w:rPr>
            </w:pPr>
            <w:r w:rsidRPr="006F2D0A">
              <w:rPr>
                <w:b/>
                <w:i/>
                <w:noProof w:val="0"/>
              </w:rPr>
              <w:t>2.</w:t>
            </w:r>
            <w:r w:rsidRPr="006F2D0A">
              <w:rPr>
                <w:b/>
                <w:i/>
                <w:noProof w:val="0"/>
              </w:rPr>
              <w:tab/>
              <w:t xml:space="preserve">Μετά την υποβολή της έκθεσης που αναφέρεται στην παράγραφο 1, </w:t>
            </w:r>
            <w:r w:rsidRPr="006F2D0A">
              <w:rPr>
                <w:noProof w:val="0"/>
              </w:rPr>
              <w:t>η Επιτροπή</w:t>
            </w:r>
            <w:r w:rsidRPr="006F2D0A">
              <w:rPr>
                <w:b/>
                <w:i/>
                <w:noProof w:val="0"/>
              </w:rPr>
              <w:t xml:space="preserve"> αξιολογεί τακτικά την παρούσα οδηγία και υποβάλλει τα αποτελέσματα της αξιολόγησης στο Ευρωπαϊκό Κοινοβούλιο και το Συμβούλιο.</w:t>
            </w:r>
          </w:p>
        </w:tc>
        <w:tc>
          <w:tcPr>
            <w:tcW w:w="4876" w:type="dxa"/>
            <w:gridSpan w:val="2"/>
            <w:hideMark/>
          </w:tcPr>
          <w:p w:rsidR="00D82D22" w:rsidRPr="006F2D0A" w:rsidRDefault="00D82D22" w:rsidP="00D82D22">
            <w:pPr>
              <w:pStyle w:val="Normal6"/>
              <w:rPr>
                <w:b/>
                <w:i/>
                <w:noProof w:val="0"/>
                <w:szCs w:val="24"/>
              </w:rPr>
            </w:pPr>
            <w:r w:rsidRPr="006F2D0A">
              <w:rPr>
                <w:b/>
                <w:i/>
                <w:noProof w:val="0"/>
                <w:szCs w:val="24"/>
              </w:rPr>
              <w:t>2.</w:t>
            </w:r>
            <w:r w:rsidRPr="006F2D0A">
              <w:rPr>
                <w:b/>
                <w:i/>
                <w:noProof w:val="0"/>
                <w:szCs w:val="24"/>
              </w:rPr>
              <w:tab/>
            </w:r>
            <w:r w:rsidRPr="006F2D0A">
              <w:rPr>
                <w:noProof w:val="0"/>
                <w:szCs w:val="24"/>
              </w:rPr>
              <w:t xml:space="preserve">Η Επιτροπή </w:t>
            </w:r>
            <w:r w:rsidRPr="006F2D0A">
              <w:rPr>
                <w:b/>
                <w:i/>
                <w:noProof w:val="0"/>
                <w:szCs w:val="24"/>
              </w:rPr>
              <w:t xml:space="preserve">μπορεί να εκδίδει εκτελεστικές πράξεις για τον καθορισμό μορφής και κατευθυντήριων γραμμών για τις εκθέσεις που αναφέρονται στην παράγραφο 1. </w:t>
            </w:r>
          </w:p>
        </w:tc>
      </w:tr>
      <w:tr w:rsidR="00D82D22" w:rsidRPr="006F2D0A" w:rsidTr="00D82D22">
        <w:tblPrEx>
          <w:tblLook w:val="04A0" w:firstRow="1" w:lastRow="0" w:firstColumn="1" w:lastColumn="0" w:noHBand="0" w:noVBand="1"/>
        </w:tblPrEx>
        <w:trPr>
          <w:gridBefore w:val="1"/>
          <w:wBefore w:w="340" w:type="dxa"/>
          <w:jc w:val="center"/>
        </w:trPr>
        <w:tc>
          <w:tcPr>
            <w:tcW w:w="4876" w:type="dxa"/>
            <w:gridSpan w:val="2"/>
          </w:tcPr>
          <w:p w:rsidR="00D82D22" w:rsidRPr="006F2D0A" w:rsidRDefault="00D82D22" w:rsidP="00451541">
            <w:pPr>
              <w:pStyle w:val="Normal6"/>
              <w:rPr>
                <w:b/>
                <w:i/>
                <w:noProof w:val="0"/>
              </w:rPr>
            </w:pPr>
          </w:p>
        </w:tc>
        <w:tc>
          <w:tcPr>
            <w:tcW w:w="4876" w:type="dxa"/>
            <w:gridSpan w:val="2"/>
          </w:tcPr>
          <w:p w:rsidR="00D82D22" w:rsidRPr="006F2D0A" w:rsidRDefault="00D82D22" w:rsidP="00451541">
            <w:pPr>
              <w:pStyle w:val="Normal6"/>
              <w:rPr>
                <w:b/>
                <w:i/>
                <w:noProof w:val="0"/>
                <w:szCs w:val="24"/>
              </w:rPr>
            </w:pPr>
            <w:r w:rsidRPr="006F2D0A">
              <w:rPr>
                <w:b/>
                <w:i/>
                <w:noProof w:val="0"/>
                <w:szCs w:val="24"/>
              </w:rPr>
              <w:t>Οι εν λόγω εκτελεστικές πράξεις μπορούν να περιλαμβάνουν κανόνες που υποχρεώνουν τα κράτη μέλη να παρέχουν στην Επιτροπή δεδομένα σχετικά με τις ροές κυκλοφορίας και δεδομένα σχετικά με τα κράτη μέλη ταξινόμησης των οχημάτων τα οποία συλλέγονται από συστήματα διοδίων στα κράτη μέλη, όταν υπάρχουν τέτοια δεδομένα, με σκοπό την αξιολόγηση της αποτελεσματικότητας της επιβολής της παρούσας οδηγίας.</w:t>
            </w:r>
          </w:p>
        </w:tc>
      </w:tr>
      <w:tr w:rsidR="00D82D22" w:rsidRPr="006F2D0A" w:rsidTr="00D82D22">
        <w:tblPrEx>
          <w:tblLook w:val="04A0" w:firstRow="1" w:lastRow="0" w:firstColumn="1" w:lastColumn="0" w:noHBand="0" w:noVBand="1"/>
        </w:tblPrEx>
        <w:trPr>
          <w:gridBefore w:val="1"/>
          <w:wBefore w:w="340" w:type="dxa"/>
          <w:jc w:val="center"/>
        </w:trPr>
        <w:tc>
          <w:tcPr>
            <w:tcW w:w="4876" w:type="dxa"/>
            <w:gridSpan w:val="2"/>
          </w:tcPr>
          <w:p w:rsidR="00D82D22" w:rsidRPr="006F2D0A" w:rsidRDefault="00D82D22" w:rsidP="00451541">
            <w:pPr>
              <w:pStyle w:val="Normal6"/>
              <w:rPr>
                <w:b/>
                <w:i/>
                <w:noProof w:val="0"/>
              </w:rPr>
            </w:pPr>
          </w:p>
        </w:tc>
        <w:tc>
          <w:tcPr>
            <w:tcW w:w="4876" w:type="dxa"/>
            <w:gridSpan w:val="2"/>
          </w:tcPr>
          <w:p w:rsidR="00D82D22" w:rsidRPr="006F2D0A" w:rsidRDefault="00D82D22" w:rsidP="00D82D22">
            <w:pPr>
              <w:pStyle w:val="Normal6"/>
              <w:rPr>
                <w:b/>
                <w:i/>
                <w:noProof w:val="0"/>
                <w:szCs w:val="24"/>
              </w:rPr>
            </w:pPr>
            <w:r w:rsidRPr="006F2D0A">
              <w:rPr>
                <w:b/>
                <w:i/>
                <w:noProof w:val="0"/>
                <w:szCs w:val="24"/>
              </w:rPr>
              <w:t>Οι εν λόγω εκτελεστικές πράξεις εκδίδονται σύμφωνα με τη διαδικασία εξέτασης που προβλέπεται στο άρθρο 2α παράγραφος 2.</w:t>
            </w:r>
          </w:p>
        </w:tc>
      </w:tr>
      <w:tr w:rsidR="00D82D22" w:rsidRPr="006F2D0A" w:rsidTr="00D82D22">
        <w:tblPrEx>
          <w:tblLook w:val="04A0" w:firstRow="1" w:lastRow="0" w:firstColumn="1" w:lastColumn="0" w:noHBand="0" w:noVBand="1"/>
        </w:tblPrEx>
        <w:trPr>
          <w:gridBefore w:val="1"/>
          <w:wBefore w:w="340" w:type="dxa"/>
          <w:jc w:val="center"/>
        </w:trPr>
        <w:tc>
          <w:tcPr>
            <w:tcW w:w="4876" w:type="dxa"/>
            <w:gridSpan w:val="2"/>
            <w:hideMark/>
          </w:tcPr>
          <w:p w:rsidR="00D82D22" w:rsidRPr="006F2D0A" w:rsidRDefault="00D82D22" w:rsidP="00451541">
            <w:pPr>
              <w:pStyle w:val="Normal6"/>
              <w:rPr>
                <w:b/>
                <w:i/>
                <w:noProof w:val="0"/>
              </w:rPr>
            </w:pPr>
            <w:r w:rsidRPr="006F2D0A">
              <w:rPr>
                <w:b/>
                <w:i/>
                <w:noProof w:val="0"/>
              </w:rPr>
              <w:t>3.</w:t>
            </w:r>
            <w:r w:rsidRPr="006F2D0A">
              <w:rPr>
                <w:b/>
                <w:i/>
                <w:noProof w:val="0"/>
              </w:rPr>
              <w:tab/>
              <w:t>Ανάλογα με την περίπτωση, οι εκθέσεις που αναφέρονται στις παραγράφους 1 και 2 συνοδεύονται από σχετικές προτάσεις.</w:t>
            </w:r>
          </w:p>
        </w:tc>
        <w:tc>
          <w:tcPr>
            <w:tcW w:w="4876" w:type="dxa"/>
            <w:gridSpan w:val="2"/>
            <w:hideMark/>
          </w:tcPr>
          <w:p w:rsidR="00D82D22" w:rsidRPr="006F2D0A" w:rsidRDefault="00CD7010" w:rsidP="00451541">
            <w:pPr>
              <w:pStyle w:val="Normal6"/>
              <w:rPr>
                <w:b/>
                <w:i/>
                <w:noProof w:val="0"/>
                <w:szCs w:val="24"/>
              </w:rPr>
            </w:pPr>
            <w:r w:rsidRPr="006F2D0A">
              <w:rPr>
                <w:b/>
                <w:i/>
                <w:noProof w:val="0"/>
                <w:szCs w:val="24"/>
              </w:rPr>
              <w:t>3. Το αργότερο έως τις 31 Δεκεμβρίου 2025, η Επιτροπή υποβάλλει έκθεση στο Ευρωπαϊκό Κοινοβούλιο και το Συμβούλιο σχετικά με την εφαρμογή και τα αποτελέσματα της παρούσας οδηγίας, ιδίως όσον αφορά την αποτελεσματικότητα της επιβολής, συμπεριλαμβανομένης ανάλυσης κόστους-οφέλους όσον αφορά τη χρήση αισθητήρων βάρους για τον σκοπό της αυτόματης καταγραφής των σημείων φόρτωσης/εκφόρτωσης. Η έκθεση της Επιτροπής συνοδεύεται, εάν κριθεί σκόπιμο, από νομοθετική πρόταση. Η έκθεση δημοσιοποιείται.</w:t>
            </w:r>
          </w:p>
        </w:tc>
      </w:tr>
    </w:tbl>
    <w:p w:rsidR="00D82D22" w:rsidRPr="006F2D0A" w:rsidRDefault="00D82D22" w:rsidP="00911455">
      <w:pPr>
        <w:pStyle w:val="Olang"/>
      </w:pPr>
      <w:r w:rsidRPr="006F2D0A">
        <w:t xml:space="preserve">Or. </w:t>
      </w:r>
      <w:r w:rsidRPr="006F2D0A">
        <w:rPr>
          <w:rStyle w:val="HideTWBExt"/>
          <w:noProof w:val="0"/>
        </w:rPr>
        <w:t>&lt;Original&gt;</w:t>
      </w:r>
      <w:r w:rsidRPr="006F2D0A">
        <w:rPr>
          <w:rStyle w:val="HideTWBInt"/>
        </w:rPr>
        <w:t>{EN}</w:t>
      </w:r>
      <w:r w:rsidRPr="006F2D0A">
        <w:t>en</w:t>
      </w:r>
      <w:r w:rsidRPr="006F2D0A">
        <w:rPr>
          <w:rStyle w:val="HideTWBExt"/>
          <w:noProof w:val="0"/>
        </w:rPr>
        <w:t>&lt;/Original&gt;</w:t>
      </w:r>
    </w:p>
    <w:p w:rsidR="00D82D22" w:rsidRPr="006F2D0A" w:rsidRDefault="00D82D22" w:rsidP="00D82D22">
      <w:pPr>
        <w:sectPr w:rsidR="00D82D22" w:rsidRPr="006F2D0A" w:rsidSect="00C75FA7">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rsidR="00D82D22" w:rsidRPr="006F2D0A" w:rsidRDefault="00D82D22" w:rsidP="00D82D22">
      <w:r w:rsidRPr="006F2D0A">
        <w:rPr>
          <w:rStyle w:val="HideTWBExt"/>
          <w:noProof w:val="0"/>
        </w:rPr>
        <w:t>&lt;/Amend&gt;</w:t>
      </w:r>
    </w:p>
    <w:p w:rsidR="00D82D22" w:rsidRPr="006F2D0A" w:rsidRDefault="00D82D22" w:rsidP="00D82D22">
      <w:pPr>
        <w:pStyle w:val="ZDateAM"/>
      </w:pPr>
      <w:r w:rsidRPr="006F2D0A">
        <w:rPr>
          <w:rStyle w:val="HideTWBExt"/>
          <w:noProof w:val="0"/>
        </w:rPr>
        <w:t>&lt;Amend&gt;&lt;Date&gt;</w:t>
      </w:r>
      <w:r w:rsidRPr="006F2D0A">
        <w:rPr>
          <w:rStyle w:val="HideTWBInt"/>
          <w:color w:val="auto"/>
        </w:rPr>
        <w:t>{22/03/2019}</w:t>
      </w:r>
      <w:r w:rsidRPr="006F2D0A">
        <w:t>22.3.2019</w:t>
      </w:r>
      <w:r w:rsidRPr="006F2D0A">
        <w:rPr>
          <w:rStyle w:val="HideTWBExt"/>
          <w:noProof w:val="0"/>
        </w:rPr>
        <w:t>&lt;/Date&gt;</w:t>
      </w:r>
      <w:r w:rsidRPr="006F2D0A">
        <w:tab/>
      </w:r>
      <w:r w:rsidRPr="006F2D0A">
        <w:rPr>
          <w:rStyle w:val="HideTWBExt"/>
          <w:noProof w:val="0"/>
        </w:rPr>
        <w:t>&lt;ANo&gt;</w:t>
      </w:r>
      <w:r w:rsidRPr="006F2D0A">
        <w:t>A8-0206</w:t>
      </w:r>
      <w:r w:rsidRPr="006F2D0A">
        <w:rPr>
          <w:rStyle w:val="HideTWBExt"/>
          <w:noProof w:val="0"/>
        </w:rPr>
        <w:t>&lt;/ANo&gt;</w:t>
      </w:r>
      <w:r w:rsidRPr="006F2D0A">
        <w:t>/</w:t>
      </w:r>
      <w:r w:rsidRPr="006F2D0A">
        <w:rPr>
          <w:rStyle w:val="HideTWBExt"/>
          <w:noProof w:val="0"/>
        </w:rPr>
        <w:t>&lt;NumAm&gt;</w:t>
      </w:r>
      <w:r w:rsidRPr="006F2D0A">
        <w:t>553</w:t>
      </w:r>
      <w:r w:rsidRPr="006F2D0A">
        <w:rPr>
          <w:rStyle w:val="HideTWBExt"/>
          <w:noProof w:val="0"/>
        </w:rPr>
        <w:t>&lt;/NumAm&gt;</w:t>
      </w:r>
    </w:p>
    <w:p w:rsidR="00D82D22" w:rsidRPr="006F2D0A" w:rsidRDefault="00D82D22" w:rsidP="00D82D22">
      <w:pPr>
        <w:pStyle w:val="AMNumberTabs"/>
      </w:pPr>
      <w:r w:rsidRPr="006F2D0A">
        <w:t>Τροπολογία</w:t>
      </w:r>
      <w:r w:rsidRPr="006F2D0A">
        <w:tab/>
      </w:r>
      <w:r w:rsidRPr="006F2D0A">
        <w:tab/>
      </w:r>
      <w:r w:rsidRPr="006F2D0A">
        <w:rPr>
          <w:rStyle w:val="HideTWBExt"/>
          <w:b w:val="0"/>
          <w:noProof w:val="0"/>
        </w:rPr>
        <w:t>&lt;NumAm&gt;</w:t>
      </w:r>
      <w:r w:rsidRPr="006F2D0A">
        <w:t>553</w:t>
      </w:r>
      <w:r w:rsidRPr="006F2D0A">
        <w:rPr>
          <w:rStyle w:val="HideTWBExt"/>
          <w:b w:val="0"/>
          <w:noProof w:val="0"/>
        </w:rPr>
        <w:t>&lt;/NumAm&gt;</w:t>
      </w:r>
    </w:p>
    <w:p w:rsidR="00D82D22" w:rsidRPr="006F2D0A" w:rsidRDefault="00D82D22" w:rsidP="00D82D22">
      <w:pPr>
        <w:pStyle w:val="NormalBold"/>
      </w:pPr>
      <w:r w:rsidRPr="006F2D0A">
        <w:rPr>
          <w:rStyle w:val="HideTWBExt"/>
          <w:b w:val="0"/>
          <w:noProof w:val="0"/>
        </w:rPr>
        <w:t>&lt;RepeatBlock-By&gt;&lt;By&gt;&lt;Members&gt;</w:t>
      </w:r>
      <w:r w:rsidRPr="006F2D0A">
        <w:t>Elżbieta Katarzyna Łukacijewska, Dariusz Rosati, Luis de Grandes Pascual, Cláudia Monteiro de Aguiar, Marian</w:t>
      </w:r>
      <w:r w:rsidRPr="006F2D0A">
        <w:noBreakHyphen/>
        <w:t>Jean Marinescu, Claudia Schmidt, Francisco José Millán Mon, Pilar Ayuso, Esteban González Pons, José Ignacio Salafranca Sánchez</w:t>
      </w:r>
      <w:r w:rsidRPr="006F2D0A">
        <w:noBreakHyphen/>
        <w:t>Neyra, Danuta Jazłowiecka, Krzysztof Hetman, Andrzej Grzyb, Jerzy Buzek, Barbara Kudrycka, Julia Pitera, Marek Plura, Danuta Maria Hübner, Michał Boni, Wim van de Camp, Maria Grapini, Adam Szejnfeld, Gabriel Mato, Teresa Jiménez</w:t>
      </w:r>
      <w:r w:rsidRPr="006F2D0A">
        <w:noBreakHyphen/>
        <w:t>Becerril Barrio, Ramón Luis Valcárcel Siso, Antonio López</w:t>
      </w:r>
      <w:r w:rsidRPr="006F2D0A">
        <w:noBreakHyphen/>
        <w:t>Istúriz White, Agustín Díaz de Mera García Consuegra, Carlos Iturgaiz, Santiago Fisas Ayxelà, Pilar del Castillo Vera, Verónica Lope Fontagné, Rosa Estaràs Ferragut, Esther Herranz García, Andrey Novakov, Asim Ademov, Norbert Erdős, Csaba Sógor, Kinga Gál, Franc Bogovič, László Tőkés, Bogusław Sonik, Jan Olbrycht, Agnieszka Kozłowska</w:t>
      </w:r>
      <w:r w:rsidRPr="006F2D0A">
        <w:noBreakHyphen/>
        <w:t>Rajewicz, Czesław Adam Siekierski, Eduard Kukan, Emil Radev, Vladimir Urutchev, Eva Maydell, József Szájer, Andrea Bocskor, Pál Csáky, György Hölvényi, András Gyürk, Andor Deli,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6F2D0A">
        <w:rPr>
          <w:rStyle w:val="HideTWBExt"/>
          <w:b w:val="0"/>
          <w:noProof w:val="0"/>
        </w:rPr>
        <w:t>&lt;/Members&gt;</w:t>
      </w:r>
    </w:p>
    <w:p w:rsidR="00D82D22" w:rsidRPr="006F2D0A" w:rsidRDefault="00D82D22" w:rsidP="00D82D22">
      <w:r w:rsidRPr="006F2D0A">
        <w:rPr>
          <w:rStyle w:val="HideTWBExt"/>
          <w:noProof w:val="0"/>
        </w:rPr>
        <w:t>&lt;/By&gt;&lt;/RepeatBlock-By&gt;</w:t>
      </w:r>
    </w:p>
    <w:p w:rsidR="00D82D22" w:rsidRPr="006F2D0A" w:rsidRDefault="00D82D22" w:rsidP="00D82D22">
      <w:pPr>
        <w:pStyle w:val="ProjRap"/>
      </w:pPr>
      <w:r w:rsidRPr="006F2D0A">
        <w:rPr>
          <w:rStyle w:val="HideTWBExt"/>
          <w:b w:val="0"/>
          <w:noProof w:val="0"/>
        </w:rPr>
        <w:t>&lt;TitreType&gt;</w:t>
      </w:r>
      <w:r w:rsidRPr="006F2D0A">
        <w:t>Έκθεση</w:t>
      </w:r>
      <w:r w:rsidRPr="006F2D0A">
        <w:rPr>
          <w:rStyle w:val="HideTWBExt"/>
          <w:b w:val="0"/>
          <w:noProof w:val="0"/>
        </w:rPr>
        <w:t>&lt;/TitreType&gt;</w:t>
      </w:r>
      <w:r w:rsidRPr="006F2D0A">
        <w:tab/>
        <w:t>A8-0206/2018</w:t>
      </w:r>
    </w:p>
    <w:p w:rsidR="00D82D22" w:rsidRPr="006F2D0A" w:rsidRDefault="00D82D22" w:rsidP="00D82D22">
      <w:pPr>
        <w:pStyle w:val="NormalBold"/>
      </w:pPr>
      <w:r w:rsidRPr="006F2D0A">
        <w:rPr>
          <w:rStyle w:val="HideTWBExt"/>
          <w:b w:val="0"/>
          <w:noProof w:val="0"/>
        </w:rPr>
        <w:t>&lt;Rapporteur&gt;</w:t>
      </w:r>
      <w:r w:rsidRPr="006F2D0A">
        <w:t>Merja Kyllönen</w:t>
      </w:r>
      <w:r w:rsidRPr="006F2D0A">
        <w:rPr>
          <w:rStyle w:val="HideTWBExt"/>
          <w:b w:val="0"/>
          <w:noProof w:val="0"/>
        </w:rPr>
        <w:t>&lt;/Rapporteur&gt;</w:t>
      </w:r>
    </w:p>
    <w:p w:rsidR="00D82D22" w:rsidRPr="006F2D0A" w:rsidRDefault="00D82D22" w:rsidP="00D82D22">
      <w:r w:rsidRPr="006F2D0A">
        <w:rPr>
          <w:rStyle w:val="HideTWBExt"/>
          <w:noProof w:val="0"/>
        </w:rPr>
        <w:t>&lt;Titre&gt;</w:t>
      </w:r>
      <w:r w:rsidRPr="006F2D0A">
        <w:t>Απαιτήσεις επιβολής και θέσπιση ειδικών κανόνων για την απόσπαση οδηγών στον τομέα των οδικών μεταφορών</w:t>
      </w:r>
      <w:r w:rsidRPr="006F2D0A">
        <w:rPr>
          <w:rStyle w:val="HideTWBExt"/>
          <w:noProof w:val="0"/>
        </w:rPr>
        <w:t>&lt;/Titre&gt;</w:t>
      </w:r>
    </w:p>
    <w:p w:rsidR="00D82D22" w:rsidRPr="006F2D0A" w:rsidRDefault="00D82D22" w:rsidP="00D82D22">
      <w:pPr>
        <w:pStyle w:val="Normal12"/>
      </w:pPr>
      <w:r w:rsidRPr="006F2D0A">
        <w:rPr>
          <w:rStyle w:val="HideTWBExt"/>
          <w:noProof w:val="0"/>
        </w:rPr>
        <w:t>&lt;DocRef&gt;</w:t>
      </w:r>
      <w:r w:rsidRPr="006F2D0A">
        <w:t>(COM(2017)0278 – C8-0170/2017 – 2017/0121(COD))</w:t>
      </w:r>
      <w:r w:rsidRPr="006F2D0A">
        <w:rPr>
          <w:rStyle w:val="HideTWBExt"/>
          <w:noProof w:val="0"/>
        </w:rPr>
        <w:t>&lt;/DocRef&gt;</w:t>
      </w:r>
    </w:p>
    <w:p w:rsidR="00D82D22" w:rsidRPr="006F2D0A" w:rsidRDefault="00D82D22" w:rsidP="00D82D22">
      <w:pPr>
        <w:pStyle w:val="NormalBold"/>
      </w:pPr>
      <w:r w:rsidRPr="006F2D0A">
        <w:rPr>
          <w:rStyle w:val="HideTWBExt"/>
          <w:b w:val="0"/>
          <w:noProof w:val="0"/>
        </w:rPr>
        <w:t>&lt;DocAmend&gt;</w:t>
      </w:r>
      <w:r w:rsidRPr="006F2D0A">
        <w:t>Πρόταση οδηγίας</w:t>
      </w:r>
      <w:r w:rsidRPr="006F2D0A">
        <w:rPr>
          <w:rStyle w:val="HideTWBExt"/>
          <w:b w:val="0"/>
          <w:noProof w:val="0"/>
        </w:rPr>
        <w:t>&lt;/DocAmend&gt;</w:t>
      </w:r>
    </w:p>
    <w:p w:rsidR="00D82D22" w:rsidRPr="006F2D0A" w:rsidRDefault="00D82D22" w:rsidP="00D82D22">
      <w:pPr>
        <w:pStyle w:val="NormalBold"/>
      </w:pPr>
      <w:r w:rsidRPr="006F2D0A">
        <w:rPr>
          <w:rStyle w:val="HideTWBExt"/>
          <w:b w:val="0"/>
          <w:noProof w:val="0"/>
        </w:rPr>
        <w:t>&lt;Article&gt;</w:t>
      </w:r>
      <w:r w:rsidRPr="006F2D0A">
        <w:t>Άρθρο 3 α (νέο)</w:t>
      </w:r>
      <w:r w:rsidRPr="006F2D0A">
        <w:rPr>
          <w:rStyle w:val="HideTWBExt"/>
          <w:b w:val="0"/>
          <w:noProof w:val="0"/>
        </w:rPr>
        <w:t>&lt;/Article&gt;</w:t>
      </w:r>
    </w:p>
    <w:p w:rsidR="00D82D22" w:rsidRPr="006F2D0A" w:rsidRDefault="00D82D22" w:rsidP="00D82D22"/>
    <w:tbl>
      <w:tblPr>
        <w:tblW w:w="10092" w:type="dxa"/>
        <w:jc w:val="center"/>
        <w:tblLayout w:type="fixed"/>
        <w:tblCellMar>
          <w:left w:w="340" w:type="dxa"/>
          <w:right w:w="340" w:type="dxa"/>
        </w:tblCellMar>
        <w:tblLook w:val="0000" w:firstRow="0" w:lastRow="0" w:firstColumn="0" w:lastColumn="0" w:noHBand="0" w:noVBand="0"/>
      </w:tblPr>
      <w:tblGrid>
        <w:gridCol w:w="340"/>
        <w:gridCol w:w="4536"/>
        <w:gridCol w:w="340"/>
        <w:gridCol w:w="4536"/>
        <w:gridCol w:w="340"/>
      </w:tblGrid>
      <w:tr w:rsidR="00D82D22" w:rsidRPr="006F2D0A" w:rsidTr="00D82D22">
        <w:trPr>
          <w:gridAfter w:val="1"/>
          <w:wAfter w:w="340" w:type="dxa"/>
          <w:jc w:val="center"/>
        </w:trPr>
        <w:tc>
          <w:tcPr>
            <w:tcW w:w="9752" w:type="dxa"/>
            <w:gridSpan w:val="4"/>
          </w:tcPr>
          <w:p w:rsidR="00D82D22" w:rsidRPr="006F2D0A" w:rsidRDefault="00D82D22" w:rsidP="00451541">
            <w:pPr>
              <w:keepNext/>
            </w:pPr>
          </w:p>
        </w:tc>
      </w:tr>
      <w:tr w:rsidR="00D82D22" w:rsidRPr="006F2D0A" w:rsidTr="00D82D22">
        <w:trPr>
          <w:gridAfter w:val="1"/>
          <w:wAfter w:w="340" w:type="dxa"/>
          <w:jc w:val="center"/>
        </w:trPr>
        <w:tc>
          <w:tcPr>
            <w:tcW w:w="4876" w:type="dxa"/>
            <w:gridSpan w:val="2"/>
          </w:tcPr>
          <w:p w:rsidR="00D82D22" w:rsidRPr="006F2D0A" w:rsidRDefault="00D82D22" w:rsidP="00451541">
            <w:pPr>
              <w:pStyle w:val="ColumnHeading"/>
              <w:keepNext/>
            </w:pPr>
            <w:r w:rsidRPr="006F2D0A">
              <w:t>Κείμενο που προτείνει η Επιτροπή</w:t>
            </w:r>
          </w:p>
        </w:tc>
        <w:tc>
          <w:tcPr>
            <w:tcW w:w="4876" w:type="dxa"/>
            <w:gridSpan w:val="2"/>
          </w:tcPr>
          <w:p w:rsidR="00D82D22" w:rsidRPr="006F2D0A" w:rsidRDefault="00D82D22" w:rsidP="00451541">
            <w:pPr>
              <w:pStyle w:val="ColumnHeading"/>
              <w:keepNext/>
            </w:pPr>
            <w:r w:rsidRPr="006F2D0A">
              <w:t>Τροπολογία</w:t>
            </w:r>
          </w:p>
        </w:tc>
      </w:tr>
      <w:tr w:rsidR="00D82D22" w:rsidRPr="006F2D0A" w:rsidTr="00D82D22">
        <w:trPr>
          <w:gridAfter w:val="1"/>
          <w:wAfter w:w="340" w:type="dxa"/>
          <w:jc w:val="center"/>
        </w:trPr>
        <w:tc>
          <w:tcPr>
            <w:tcW w:w="4876" w:type="dxa"/>
            <w:gridSpan w:val="2"/>
          </w:tcPr>
          <w:p w:rsidR="00D82D22" w:rsidRPr="006F2D0A" w:rsidRDefault="00D82D22" w:rsidP="00D82D22">
            <w:pPr>
              <w:pStyle w:val="Normal6"/>
              <w:jc w:val="center"/>
              <w:rPr>
                <w:b/>
                <w:bCs/>
                <w:i/>
                <w:iCs/>
                <w:noProof w:val="0"/>
              </w:rPr>
            </w:pPr>
          </w:p>
        </w:tc>
        <w:tc>
          <w:tcPr>
            <w:tcW w:w="4876" w:type="dxa"/>
            <w:gridSpan w:val="2"/>
          </w:tcPr>
          <w:p w:rsidR="00D82D22" w:rsidRPr="006F2D0A" w:rsidRDefault="00D82D22" w:rsidP="00D82D22">
            <w:pPr>
              <w:pStyle w:val="Normal6"/>
              <w:jc w:val="center"/>
              <w:rPr>
                <w:b/>
                <w:bCs/>
                <w:i/>
                <w:iCs/>
                <w:noProof w:val="0"/>
              </w:rPr>
            </w:pPr>
            <w:r w:rsidRPr="006F2D0A">
              <w:rPr>
                <w:b/>
                <w:bCs/>
                <w:i/>
                <w:iCs/>
                <w:noProof w:val="0"/>
              </w:rPr>
              <w:t>Άρθρο 3α</w:t>
            </w:r>
          </w:p>
        </w:tc>
      </w:tr>
      <w:tr w:rsidR="00D82D22" w:rsidRPr="006F2D0A" w:rsidTr="00D82D22">
        <w:tblPrEx>
          <w:tblLook w:val="04A0" w:firstRow="1" w:lastRow="0" w:firstColumn="1" w:lastColumn="0" w:noHBand="0" w:noVBand="1"/>
        </w:tblPrEx>
        <w:trPr>
          <w:gridBefore w:val="1"/>
          <w:wBefore w:w="340" w:type="dxa"/>
          <w:jc w:val="center"/>
        </w:trPr>
        <w:tc>
          <w:tcPr>
            <w:tcW w:w="4876" w:type="dxa"/>
            <w:gridSpan w:val="2"/>
          </w:tcPr>
          <w:p w:rsidR="00D82D22" w:rsidRPr="006F2D0A" w:rsidRDefault="00D82D22" w:rsidP="00451541">
            <w:pPr>
              <w:pStyle w:val="Normal6"/>
              <w:rPr>
                <w:noProof w:val="0"/>
              </w:rPr>
            </w:pPr>
          </w:p>
        </w:tc>
        <w:tc>
          <w:tcPr>
            <w:tcW w:w="4876" w:type="dxa"/>
            <w:gridSpan w:val="2"/>
            <w:hideMark/>
          </w:tcPr>
          <w:p w:rsidR="00D82D22" w:rsidRPr="006F2D0A" w:rsidRDefault="00D82D22" w:rsidP="00451541">
            <w:pPr>
              <w:pStyle w:val="Normal6"/>
              <w:rPr>
                <w:noProof w:val="0"/>
              </w:rPr>
            </w:pPr>
            <w:r w:rsidRPr="006F2D0A">
              <w:rPr>
                <w:b/>
                <w:i/>
                <w:noProof w:val="0"/>
              </w:rPr>
              <w:t>Προκειμένου να εξασφαλίσουν τη συμμόρφωση προς τις διατάξεις της παρούσας οδηγίας, η Επιτροπή και τα κράτη μέλη θεσπίζουν ένα συνεκτικό και ολοκληρωμένο πρόγραμμα κατάρτισης και προσαρμογής στους νέους κανόνες και τις απαιτήσεις που τίθενται για τους οδηγούς και για όλους τους άλλους παράγοντες που εμπλέκονται στην εν λόγω διαδικασία, τις επιχειρήσεις, τις διοικήσεις και τους ελεγκτές.</w:t>
            </w:r>
          </w:p>
        </w:tc>
      </w:tr>
    </w:tbl>
    <w:p w:rsidR="00D82D22" w:rsidRPr="006F2D0A" w:rsidRDefault="00D82D22" w:rsidP="00911455">
      <w:pPr>
        <w:pStyle w:val="Olang"/>
      </w:pPr>
      <w:r w:rsidRPr="006F2D0A">
        <w:t xml:space="preserve">Or. </w:t>
      </w:r>
      <w:r w:rsidRPr="006F2D0A">
        <w:rPr>
          <w:rStyle w:val="HideTWBExt"/>
          <w:noProof w:val="0"/>
        </w:rPr>
        <w:t>&lt;Original&gt;</w:t>
      </w:r>
      <w:r w:rsidRPr="006F2D0A">
        <w:rPr>
          <w:rStyle w:val="HideTWBInt"/>
        </w:rPr>
        <w:t>{EN}</w:t>
      </w:r>
      <w:r w:rsidRPr="006F2D0A">
        <w:t>en</w:t>
      </w:r>
      <w:r w:rsidRPr="006F2D0A">
        <w:rPr>
          <w:rStyle w:val="HideTWBExt"/>
          <w:noProof w:val="0"/>
        </w:rPr>
        <w:t>&lt;/Original&gt;</w:t>
      </w:r>
    </w:p>
    <w:p w:rsidR="00D82D22" w:rsidRPr="006F2D0A" w:rsidRDefault="00D82D22" w:rsidP="00D82D22">
      <w:pPr>
        <w:sectPr w:rsidR="00D82D22" w:rsidRPr="006F2D0A" w:rsidSect="00C75FA7">
          <w:footerReference w:type="default" r:id="rId16"/>
          <w:footnotePr>
            <w:numRestart w:val="eachSect"/>
          </w:footnotePr>
          <w:endnotePr>
            <w:numFmt w:val="decimal"/>
          </w:endnotePr>
          <w:pgSz w:w="11906" w:h="16838" w:code="9"/>
          <w:pgMar w:top="1134" w:right="1418" w:bottom="1418" w:left="1418" w:header="1134" w:footer="567" w:gutter="0"/>
          <w:cols w:space="720"/>
          <w:noEndnote/>
        </w:sectPr>
      </w:pPr>
    </w:p>
    <w:p w:rsidR="00D82D22" w:rsidRPr="006F2D0A" w:rsidRDefault="00D82D22" w:rsidP="00D82D22">
      <w:r w:rsidRPr="006F2D0A">
        <w:rPr>
          <w:rStyle w:val="HideTWBExt"/>
          <w:noProof w:val="0"/>
        </w:rPr>
        <w:t>&lt;/Amend&gt;</w:t>
      </w:r>
    </w:p>
    <w:p w:rsidR="00D82D22" w:rsidRPr="006F2D0A" w:rsidRDefault="00D82D22" w:rsidP="00D82D22">
      <w:pPr>
        <w:pStyle w:val="ZDateAM"/>
      </w:pPr>
      <w:r w:rsidRPr="006F2D0A">
        <w:rPr>
          <w:rStyle w:val="HideTWBExt"/>
          <w:noProof w:val="0"/>
        </w:rPr>
        <w:t>&lt;Amend&gt;&lt;Date&gt;</w:t>
      </w:r>
      <w:r w:rsidRPr="006F2D0A">
        <w:rPr>
          <w:rStyle w:val="HideTWBInt"/>
          <w:color w:val="auto"/>
        </w:rPr>
        <w:t>{22/03/2019}</w:t>
      </w:r>
      <w:r w:rsidRPr="006F2D0A">
        <w:t>22.3.2019</w:t>
      </w:r>
      <w:r w:rsidRPr="006F2D0A">
        <w:rPr>
          <w:rStyle w:val="HideTWBExt"/>
          <w:noProof w:val="0"/>
        </w:rPr>
        <w:t>&lt;/Date&gt;</w:t>
      </w:r>
      <w:r w:rsidRPr="006F2D0A">
        <w:tab/>
      </w:r>
      <w:r w:rsidRPr="006F2D0A">
        <w:rPr>
          <w:rStyle w:val="HideTWBExt"/>
          <w:noProof w:val="0"/>
        </w:rPr>
        <w:t>&lt;ANo&gt;</w:t>
      </w:r>
      <w:r w:rsidRPr="006F2D0A">
        <w:t>A8-0206</w:t>
      </w:r>
      <w:r w:rsidRPr="006F2D0A">
        <w:rPr>
          <w:rStyle w:val="HideTWBExt"/>
          <w:noProof w:val="0"/>
        </w:rPr>
        <w:t>&lt;/ANo&gt;</w:t>
      </w:r>
      <w:r w:rsidRPr="006F2D0A">
        <w:t>/</w:t>
      </w:r>
      <w:r w:rsidRPr="006F2D0A">
        <w:rPr>
          <w:rStyle w:val="HideTWBExt"/>
          <w:noProof w:val="0"/>
        </w:rPr>
        <w:t>&lt;NumAm&gt;</w:t>
      </w:r>
      <w:r w:rsidRPr="006F2D0A">
        <w:t>554</w:t>
      </w:r>
      <w:r w:rsidRPr="006F2D0A">
        <w:rPr>
          <w:rStyle w:val="HideTWBExt"/>
          <w:noProof w:val="0"/>
        </w:rPr>
        <w:t>&lt;/NumAm&gt;</w:t>
      </w:r>
    </w:p>
    <w:p w:rsidR="00D82D22" w:rsidRPr="006F2D0A" w:rsidRDefault="00D82D22" w:rsidP="00D82D22">
      <w:pPr>
        <w:pStyle w:val="AMNumberTabs"/>
      </w:pPr>
      <w:r w:rsidRPr="006F2D0A">
        <w:t>Τροπολογία</w:t>
      </w:r>
      <w:r w:rsidRPr="006F2D0A">
        <w:tab/>
      </w:r>
      <w:r w:rsidRPr="006F2D0A">
        <w:tab/>
      </w:r>
      <w:r w:rsidRPr="006F2D0A">
        <w:rPr>
          <w:rStyle w:val="HideTWBExt"/>
          <w:b w:val="0"/>
          <w:noProof w:val="0"/>
        </w:rPr>
        <w:t>&lt;NumAm&gt;</w:t>
      </w:r>
      <w:r w:rsidRPr="006F2D0A">
        <w:t>554</w:t>
      </w:r>
      <w:r w:rsidRPr="006F2D0A">
        <w:rPr>
          <w:rStyle w:val="HideTWBExt"/>
          <w:b w:val="0"/>
          <w:noProof w:val="0"/>
        </w:rPr>
        <w:t>&lt;/NumAm&gt;</w:t>
      </w:r>
    </w:p>
    <w:p w:rsidR="00D82D22" w:rsidRPr="006F2D0A" w:rsidRDefault="00D82D22" w:rsidP="00D82D22">
      <w:pPr>
        <w:pStyle w:val="NormalBold"/>
      </w:pPr>
      <w:r w:rsidRPr="006F2D0A">
        <w:rPr>
          <w:rStyle w:val="HideTWBExt"/>
          <w:b w:val="0"/>
          <w:noProof w:val="0"/>
        </w:rPr>
        <w:t>&lt;RepeatBlock-By&gt;&lt;By&gt;&lt;Members&gt;</w:t>
      </w:r>
      <w:r w:rsidRPr="006F2D0A">
        <w:t>Elżbieta Katarzyna Łukacijewska, Dariusz Rosati, Luis de Grandes Pascual, Cláudia Monteiro de Aguiar, Marian</w:t>
      </w:r>
      <w:r w:rsidRPr="006F2D0A">
        <w:noBreakHyphen/>
        <w:t>Jean Marinescu, Claudia Schmidt, Francisco José Millán Mon, Pilar Ayuso, Esteban González Pons, José Ignacio Salafranca Sánchez</w:t>
      </w:r>
      <w:r w:rsidRPr="006F2D0A">
        <w:noBreakHyphen/>
        <w:t>Neyra, Danuta Jazłowiecka, Krzysztof Hetman, Andrzej Grzyb, Jerzy Buzek, Barbara Kudrycka, Julia Pitera, Marek Plura, Danuta Maria Hübner, Michał Boni, Wim van de Camp, Maria Grapini, Adam Szejnfeld, Gabriel Mato, Teresa Jiménez</w:t>
      </w:r>
      <w:r w:rsidRPr="006F2D0A">
        <w:noBreakHyphen/>
        <w:t>Becerril Barrio, Ramón Luis Valcárcel Siso, Antonio López</w:t>
      </w:r>
      <w:r w:rsidRPr="006F2D0A">
        <w:noBreakHyphen/>
        <w:t>Istúriz White, Agustín Díaz de Mera García Consuegra, Carlos Iturgaiz, Santiago Fisas Ayxelà, Pilar del Castillo Vera, Verónica Lope Fontagné, Rosa Estaràs Ferragut, Esther Herranz García, Andrey Novakov, Asim Ademov, Norbert Erdős, Csaba Sógor, Kinga Gál, Franc Bogovič, László Tőkés, Bogusław Sonik, Jan Olbrycht, Agnieszka Kozłowska</w:t>
      </w:r>
      <w:r w:rsidRPr="006F2D0A">
        <w:noBreakHyphen/>
        <w:t>Rajewicz, Czesław Adam Siekierski, Eduard Kukan, Emil Radev, Vladimir Urutchev, Eva Maydell, József Szájer, Andrea Bocskor, Pál Csáky, György Hölvényi, András Gyürk, Andor Deli,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6F2D0A">
        <w:rPr>
          <w:rStyle w:val="HideTWBExt"/>
          <w:b w:val="0"/>
          <w:noProof w:val="0"/>
        </w:rPr>
        <w:t>&lt;/Members&gt;</w:t>
      </w:r>
    </w:p>
    <w:p w:rsidR="00D82D22" w:rsidRPr="006F2D0A" w:rsidRDefault="00D82D22" w:rsidP="00D82D22">
      <w:r w:rsidRPr="006F2D0A">
        <w:rPr>
          <w:rStyle w:val="HideTWBExt"/>
          <w:noProof w:val="0"/>
        </w:rPr>
        <w:t>&lt;/By&gt;&lt;/RepeatBlock-By&gt;</w:t>
      </w:r>
    </w:p>
    <w:p w:rsidR="00D82D22" w:rsidRPr="006F2D0A" w:rsidRDefault="00D82D22" w:rsidP="00D82D22">
      <w:pPr>
        <w:pStyle w:val="ProjRap"/>
      </w:pPr>
      <w:r w:rsidRPr="006F2D0A">
        <w:rPr>
          <w:rStyle w:val="HideTWBExt"/>
          <w:b w:val="0"/>
          <w:noProof w:val="0"/>
        </w:rPr>
        <w:t>&lt;TitreType&gt;</w:t>
      </w:r>
      <w:r w:rsidRPr="006F2D0A">
        <w:t>Έκθεση</w:t>
      </w:r>
      <w:r w:rsidRPr="006F2D0A">
        <w:rPr>
          <w:rStyle w:val="HideTWBExt"/>
          <w:b w:val="0"/>
          <w:noProof w:val="0"/>
        </w:rPr>
        <w:t>&lt;/TitreType&gt;</w:t>
      </w:r>
      <w:r w:rsidRPr="006F2D0A">
        <w:tab/>
        <w:t>A8-0206/2018</w:t>
      </w:r>
    </w:p>
    <w:p w:rsidR="00D82D22" w:rsidRPr="006F2D0A" w:rsidRDefault="00D82D22" w:rsidP="00D82D22">
      <w:pPr>
        <w:pStyle w:val="NormalBold"/>
      </w:pPr>
      <w:r w:rsidRPr="006F2D0A">
        <w:rPr>
          <w:rStyle w:val="HideTWBExt"/>
          <w:b w:val="0"/>
          <w:noProof w:val="0"/>
        </w:rPr>
        <w:t>&lt;Rapporteur&gt;</w:t>
      </w:r>
      <w:r w:rsidRPr="006F2D0A">
        <w:t>Merja Kyllönen</w:t>
      </w:r>
      <w:r w:rsidRPr="006F2D0A">
        <w:rPr>
          <w:rStyle w:val="HideTWBExt"/>
          <w:b w:val="0"/>
          <w:noProof w:val="0"/>
        </w:rPr>
        <w:t>&lt;/Rapporteur&gt;</w:t>
      </w:r>
    </w:p>
    <w:p w:rsidR="00D82D22" w:rsidRPr="006F2D0A" w:rsidRDefault="00D82D22" w:rsidP="00D82D22">
      <w:r w:rsidRPr="006F2D0A">
        <w:rPr>
          <w:rStyle w:val="HideTWBExt"/>
          <w:noProof w:val="0"/>
        </w:rPr>
        <w:t>&lt;Titre&gt;</w:t>
      </w:r>
      <w:r w:rsidRPr="006F2D0A">
        <w:t>Απαιτήσεις επιβολής και θέσπιση ειδικών κανόνων για την απόσπαση οδηγών στον τομέα των οδικών μεταφορών</w:t>
      </w:r>
      <w:r w:rsidRPr="006F2D0A">
        <w:rPr>
          <w:rStyle w:val="HideTWBExt"/>
          <w:noProof w:val="0"/>
        </w:rPr>
        <w:t>&lt;/Titre&gt;</w:t>
      </w:r>
    </w:p>
    <w:p w:rsidR="00D82D22" w:rsidRPr="006F2D0A" w:rsidRDefault="00D82D22" w:rsidP="00D82D22">
      <w:pPr>
        <w:pStyle w:val="Normal12"/>
      </w:pPr>
      <w:r w:rsidRPr="006F2D0A">
        <w:rPr>
          <w:rStyle w:val="HideTWBExt"/>
          <w:noProof w:val="0"/>
        </w:rPr>
        <w:t>&lt;DocRef&gt;</w:t>
      </w:r>
      <w:r w:rsidRPr="006F2D0A">
        <w:t>(COM(2017)0278 – C8-0170/2017 – 2017/0121(COD))</w:t>
      </w:r>
      <w:r w:rsidRPr="006F2D0A">
        <w:rPr>
          <w:rStyle w:val="HideTWBExt"/>
          <w:noProof w:val="0"/>
        </w:rPr>
        <w:t>&lt;/DocRef&gt;</w:t>
      </w:r>
    </w:p>
    <w:p w:rsidR="00D82D22" w:rsidRPr="006F2D0A" w:rsidRDefault="00D82D22" w:rsidP="00D82D22">
      <w:pPr>
        <w:pStyle w:val="NormalBold"/>
      </w:pPr>
      <w:r w:rsidRPr="006F2D0A">
        <w:rPr>
          <w:rStyle w:val="HideTWBExt"/>
          <w:b w:val="0"/>
          <w:noProof w:val="0"/>
        </w:rPr>
        <w:t>&lt;DocAmend&gt;</w:t>
      </w:r>
      <w:r w:rsidRPr="006F2D0A">
        <w:t>Πρόταση οδηγίας</w:t>
      </w:r>
      <w:r w:rsidRPr="006F2D0A">
        <w:rPr>
          <w:rStyle w:val="HideTWBExt"/>
          <w:b w:val="0"/>
          <w:noProof w:val="0"/>
        </w:rPr>
        <w:t>&lt;/DocAmend&gt;</w:t>
      </w:r>
    </w:p>
    <w:p w:rsidR="00D82D22" w:rsidRPr="006F2D0A" w:rsidRDefault="00D82D22" w:rsidP="00D82D22">
      <w:pPr>
        <w:pStyle w:val="NormalBold"/>
      </w:pPr>
      <w:r w:rsidRPr="006F2D0A">
        <w:rPr>
          <w:rStyle w:val="HideTWBExt"/>
          <w:b w:val="0"/>
          <w:noProof w:val="0"/>
        </w:rPr>
        <w:t>&lt;Article&gt;</w:t>
      </w:r>
      <w:r w:rsidRPr="006F2D0A">
        <w:t>Άρθρο 4 – παράγραφος 1 – εδάφιο 1</w:t>
      </w:r>
      <w:r w:rsidRPr="006F2D0A">
        <w:rPr>
          <w:rStyle w:val="HideTWBExt"/>
          <w:b w:val="0"/>
          <w:noProof w:val="0"/>
        </w:rPr>
        <w:t>&lt;/Article&gt;</w:t>
      </w:r>
    </w:p>
    <w:p w:rsidR="00D82D22" w:rsidRPr="006F2D0A" w:rsidRDefault="00D82D22" w:rsidP="00D82D2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82D22" w:rsidRPr="006F2D0A" w:rsidTr="00451541">
        <w:trPr>
          <w:jc w:val="center"/>
        </w:trPr>
        <w:tc>
          <w:tcPr>
            <w:tcW w:w="9752" w:type="dxa"/>
            <w:gridSpan w:val="2"/>
          </w:tcPr>
          <w:p w:rsidR="00D82D22" w:rsidRPr="006F2D0A" w:rsidRDefault="00D82D22" w:rsidP="00451541">
            <w:pPr>
              <w:keepNext/>
            </w:pPr>
          </w:p>
        </w:tc>
      </w:tr>
      <w:tr w:rsidR="00D82D22" w:rsidRPr="006F2D0A" w:rsidTr="00451541">
        <w:trPr>
          <w:jc w:val="center"/>
        </w:trPr>
        <w:tc>
          <w:tcPr>
            <w:tcW w:w="4876" w:type="dxa"/>
          </w:tcPr>
          <w:p w:rsidR="00D82D22" w:rsidRPr="006F2D0A" w:rsidRDefault="00D82D22" w:rsidP="00451541">
            <w:pPr>
              <w:pStyle w:val="ColumnHeading"/>
              <w:keepNext/>
            </w:pPr>
            <w:r w:rsidRPr="006F2D0A">
              <w:t>Κείμενο που προτείνει η Επιτροπή</w:t>
            </w:r>
          </w:p>
        </w:tc>
        <w:tc>
          <w:tcPr>
            <w:tcW w:w="4876" w:type="dxa"/>
          </w:tcPr>
          <w:p w:rsidR="00D82D22" w:rsidRPr="006F2D0A" w:rsidRDefault="00D82D22" w:rsidP="00451541">
            <w:pPr>
              <w:pStyle w:val="ColumnHeading"/>
              <w:keepNext/>
            </w:pPr>
            <w:r w:rsidRPr="006F2D0A">
              <w:t>Τροπολογία</w:t>
            </w:r>
          </w:p>
        </w:tc>
      </w:tr>
      <w:tr w:rsidR="00D82D22" w:rsidRPr="006F2D0A" w:rsidTr="00451541">
        <w:trPr>
          <w:jc w:val="center"/>
        </w:trPr>
        <w:tc>
          <w:tcPr>
            <w:tcW w:w="4876" w:type="dxa"/>
          </w:tcPr>
          <w:p w:rsidR="00D82D22" w:rsidRPr="006F2D0A" w:rsidRDefault="00D82D22" w:rsidP="00D82D22">
            <w:pPr>
              <w:pStyle w:val="Normal6"/>
              <w:rPr>
                <w:noProof w:val="0"/>
              </w:rPr>
            </w:pPr>
            <w:r w:rsidRPr="006F2D0A">
              <w:rPr>
                <w:noProof w:val="0"/>
              </w:rPr>
              <w:t xml:space="preserve">Τα κράτη μέλη θεσπίζουν και δημοσιεύουν, </w:t>
            </w:r>
            <w:r w:rsidRPr="006F2D0A">
              <w:rPr>
                <w:b/>
                <w:i/>
                <w:noProof w:val="0"/>
              </w:rPr>
              <w:t>το αργότερο</w:t>
            </w:r>
            <w:r w:rsidRPr="006F2D0A">
              <w:rPr>
                <w:noProof w:val="0"/>
              </w:rPr>
              <w:t xml:space="preserve"> την</w:t>
            </w:r>
            <w:r w:rsidRPr="006F2D0A">
              <w:rPr>
                <w:b/>
                <w:i/>
                <w:noProof w:val="0"/>
              </w:rPr>
              <w:t>/στις […] [Η προθεσμία για τη μεταφορά θα είναι η μικρότερη δυνατή και, γενικά</w:t>
            </w:r>
            <w:r w:rsidRPr="006F2D0A">
              <w:rPr>
                <w:noProof w:val="0"/>
              </w:rPr>
              <w:t>,</w:t>
            </w:r>
            <w:r w:rsidRPr="006F2D0A">
              <w:rPr>
                <w:b/>
                <w:i/>
                <w:noProof w:val="0"/>
              </w:rPr>
              <w:t xml:space="preserve"> δεν θα υπερβαίνει τα δύο έτη]</w:t>
            </w:r>
            <w:r w:rsidRPr="006F2D0A">
              <w:rPr>
                <w:noProof w:val="0"/>
              </w:rPr>
              <w:t xml:space="preserve"> τις αναγκαίες νομοθετικές, κανονιστικές και διοικητικές διατάξεις για να συμμορφωθούν προς την παρούσα οδηγία. Ανακοινώνουν αμέσως στην Επιτροπή το κείμενο των εν λόγω διατάξεων.</w:t>
            </w:r>
          </w:p>
        </w:tc>
        <w:tc>
          <w:tcPr>
            <w:tcW w:w="4876" w:type="dxa"/>
          </w:tcPr>
          <w:p w:rsidR="00D82D22" w:rsidRPr="006F2D0A" w:rsidRDefault="00D82D22" w:rsidP="00D82D22">
            <w:pPr>
              <w:pStyle w:val="Normal6"/>
              <w:rPr>
                <w:noProof w:val="0"/>
              </w:rPr>
            </w:pPr>
            <w:r w:rsidRPr="006F2D0A">
              <w:rPr>
                <w:noProof w:val="0"/>
              </w:rPr>
              <w:t xml:space="preserve">Τα κράτη μέλη θεσπίζουν και δημοσιεύουν, </w:t>
            </w:r>
            <w:r w:rsidRPr="006F2D0A">
              <w:rPr>
                <w:b/>
                <w:i/>
                <w:noProof w:val="0"/>
              </w:rPr>
              <w:t>έως</w:t>
            </w:r>
            <w:r w:rsidRPr="006F2D0A">
              <w:rPr>
                <w:noProof w:val="0"/>
              </w:rPr>
              <w:t xml:space="preserve"> την</w:t>
            </w:r>
            <w:r w:rsidRPr="006F2D0A">
              <w:rPr>
                <w:b/>
                <w:i/>
                <w:noProof w:val="0"/>
              </w:rPr>
              <w:t xml:space="preserve"> 30ή Ιουλίου 2022</w:t>
            </w:r>
            <w:r w:rsidRPr="006F2D0A">
              <w:rPr>
                <w:noProof w:val="0"/>
              </w:rPr>
              <w:t>, τις αναγκαίες νομοθετικές, κανονιστικές και διοικητικές διατάξεις για να συμμορφωθούν προς την παρούσα οδηγία. Ανακοινώνουν αμέσως στην Επιτροπή το κείμενο των εν λόγω διατάξεων.</w:t>
            </w:r>
          </w:p>
        </w:tc>
      </w:tr>
    </w:tbl>
    <w:p w:rsidR="00D82D22" w:rsidRPr="006F2D0A" w:rsidRDefault="00D82D22" w:rsidP="00911455">
      <w:pPr>
        <w:pStyle w:val="Olang"/>
      </w:pPr>
      <w:r w:rsidRPr="006F2D0A">
        <w:t xml:space="preserve">Or. </w:t>
      </w:r>
      <w:r w:rsidRPr="006F2D0A">
        <w:rPr>
          <w:rStyle w:val="HideTWBExt"/>
          <w:noProof w:val="0"/>
        </w:rPr>
        <w:t>&lt;Original&gt;</w:t>
      </w:r>
      <w:r w:rsidRPr="006F2D0A">
        <w:rPr>
          <w:rStyle w:val="HideTWBInt"/>
        </w:rPr>
        <w:t>{EN}</w:t>
      </w:r>
      <w:r w:rsidRPr="006F2D0A">
        <w:t>en</w:t>
      </w:r>
      <w:r w:rsidRPr="006F2D0A">
        <w:rPr>
          <w:rStyle w:val="HideTWBExt"/>
          <w:noProof w:val="0"/>
        </w:rPr>
        <w:t>&lt;/Original&gt;</w:t>
      </w:r>
    </w:p>
    <w:p w:rsidR="00D82D22" w:rsidRPr="006F2D0A" w:rsidRDefault="00D82D22" w:rsidP="00D82D22">
      <w:pPr>
        <w:sectPr w:rsidR="00D82D22" w:rsidRPr="006F2D0A" w:rsidSect="00C75FA7">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p>
    <w:p w:rsidR="00D82D22" w:rsidRPr="006F2D0A" w:rsidRDefault="00D82D22" w:rsidP="00D82D22">
      <w:r w:rsidRPr="006F2D0A">
        <w:rPr>
          <w:rStyle w:val="HideTWBExt"/>
          <w:noProof w:val="0"/>
        </w:rPr>
        <w:t>&lt;/Amend&gt;</w:t>
      </w:r>
    </w:p>
    <w:p w:rsidR="00D82D22" w:rsidRPr="006F2D0A" w:rsidRDefault="00D82D22" w:rsidP="00D82D22">
      <w:pPr>
        <w:pStyle w:val="ZDateAM"/>
      </w:pPr>
      <w:r w:rsidRPr="006F2D0A">
        <w:rPr>
          <w:rStyle w:val="HideTWBExt"/>
          <w:noProof w:val="0"/>
        </w:rPr>
        <w:t>&lt;Amend&gt;&lt;Date&gt;</w:t>
      </w:r>
      <w:r w:rsidRPr="006F2D0A">
        <w:rPr>
          <w:rStyle w:val="HideTWBInt"/>
          <w:color w:val="auto"/>
        </w:rPr>
        <w:t>{22/03/2019}</w:t>
      </w:r>
      <w:r w:rsidRPr="006F2D0A">
        <w:t>22.3.2019</w:t>
      </w:r>
      <w:r w:rsidRPr="006F2D0A">
        <w:rPr>
          <w:rStyle w:val="HideTWBExt"/>
          <w:noProof w:val="0"/>
        </w:rPr>
        <w:t>&lt;/Date&gt;</w:t>
      </w:r>
      <w:r w:rsidRPr="006F2D0A">
        <w:tab/>
      </w:r>
      <w:r w:rsidRPr="006F2D0A">
        <w:rPr>
          <w:rStyle w:val="HideTWBExt"/>
          <w:noProof w:val="0"/>
        </w:rPr>
        <w:t>&lt;ANo&gt;</w:t>
      </w:r>
      <w:r w:rsidRPr="006F2D0A">
        <w:t>A8-0206</w:t>
      </w:r>
      <w:r w:rsidRPr="006F2D0A">
        <w:rPr>
          <w:rStyle w:val="HideTWBExt"/>
          <w:noProof w:val="0"/>
        </w:rPr>
        <w:t>&lt;/ANo&gt;</w:t>
      </w:r>
      <w:r w:rsidRPr="006F2D0A">
        <w:t>/</w:t>
      </w:r>
      <w:r w:rsidRPr="006F2D0A">
        <w:rPr>
          <w:rStyle w:val="HideTWBExt"/>
          <w:noProof w:val="0"/>
        </w:rPr>
        <w:t>&lt;NumAm&gt;</w:t>
      </w:r>
      <w:r w:rsidRPr="006F2D0A">
        <w:t>555</w:t>
      </w:r>
      <w:r w:rsidRPr="006F2D0A">
        <w:rPr>
          <w:rStyle w:val="HideTWBExt"/>
          <w:noProof w:val="0"/>
        </w:rPr>
        <w:t>&lt;/NumAm&gt;</w:t>
      </w:r>
    </w:p>
    <w:p w:rsidR="00D82D22" w:rsidRPr="006F2D0A" w:rsidRDefault="00D82D22" w:rsidP="00D82D22">
      <w:pPr>
        <w:pStyle w:val="AMNumberTabs"/>
      </w:pPr>
      <w:r w:rsidRPr="006F2D0A">
        <w:t>Τροπολογία</w:t>
      </w:r>
      <w:r w:rsidRPr="006F2D0A">
        <w:tab/>
      </w:r>
      <w:r w:rsidRPr="006F2D0A">
        <w:tab/>
      </w:r>
      <w:r w:rsidRPr="006F2D0A">
        <w:rPr>
          <w:rStyle w:val="HideTWBExt"/>
          <w:b w:val="0"/>
          <w:noProof w:val="0"/>
        </w:rPr>
        <w:t>&lt;NumAm&gt;</w:t>
      </w:r>
      <w:r w:rsidRPr="006F2D0A">
        <w:t>555</w:t>
      </w:r>
      <w:r w:rsidRPr="006F2D0A">
        <w:rPr>
          <w:rStyle w:val="HideTWBExt"/>
          <w:b w:val="0"/>
          <w:noProof w:val="0"/>
        </w:rPr>
        <w:t>&lt;/NumAm&gt;</w:t>
      </w:r>
    </w:p>
    <w:p w:rsidR="00D82D22" w:rsidRPr="006F2D0A" w:rsidRDefault="00D82D22" w:rsidP="00D82D22">
      <w:pPr>
        <w:pStyle w:val="NormalBold"/>
      </w:pPr>
      <w:r w:rsidRPr="006F2D0A">
        <w:rPr>
          <w:rStyle w:val="HideTWBExt"/>
          <w:b w:val="0"/>
          <w:noProof w:val="0"/>
        </w:rPr>
        <w:t>&lt;RepeatBlock-By&gt;&lt;By&gt;&lt;Members&gt;</w:t>
      </w:r>
      <w:r w:rsidRPr="006F2D0A">
        <w:t>Elżbieta Katarzyna Łukacijewska, Dariusz Rosati, Luis de Grandes Pascual, Cláudia Monteiro de Aguiar, Marian</w:t>
      </w:r>
      <w:r w:rsidRPr="006F2D0A">
        <w:noBreakHyphen/>
        <w:t>Jean Marinescu, Claudia Schmidt, Francisco José Millán Mon, Pilar Ayuso, Esteban González Pons, José Ignacio Salafranca Sánchez</w:t>
      </w:r>
      <w:r w:rsidRPr="006F2D0A">
        <w:noBreakHyphen/>
        <w:t>Neyra, Danuta Jazłowiecka, Krzysztof Hetman, Andrzej Grzyb, Jerzy Buzek, Barbara Kudrycka, Julia Pitera, Marek Plura, Danuta Maria Hübner, Michał Boni, Wim van de Camp, Maria Grapini, Adam Szejnfeld, Gabriel Mato, Teresa Jiménez</w:t>
      </w:r>
      <w:r w:rsidRPr="006F2D0A">
        <w:noBreakHyphen/>
        <w:t>Becerril Barrio, Ramón Luis Valcárcel Siso, Antonio López</w:t>
      </w:r>
      <w:r w:rsidRPr="006F2D0A">
        <w:noBreakHyphen/>
        <w:t>Istúriz White, Agustín Díaz de Mera García Consuegra, Carlos Iturgaiz, Santiago Fisas Ayxelà, Pilar del Castillo Vera, Verónica Lope Fontagné, Rosa Estaràs Ferragut, Esther Herranz García, Andrey Novakov, Asim Ademov, Norbert Erdős, Csaba Sógor, Kinga Gál, Franc Bogovič, László Tőkés, Bogusław Sonik, Jan Olbrycht, Agnieszka Kozłowska</w:t>
      </w:r>
      <w:r w:rsidRPr="006F2D0A">
        <w:noBreakHyphen/>
        <w:t>Rajewicz, Czesław Adam Siekierski, Eduard Kukan, Emil Radev, Vladimir Urutchev, Eva Maydell, József Szájer, Andrea Bocskor, Pál Csáky, György Hölvényi, András Gyürk, Andor Deli,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6F2D0A">
        <w:rPr>
          <w:rStyle w:val="HideTWBExt"/>
          <w:b w:val="0"/>
          <w:noProof w:val="0"/>
        </w:rPr>
        <w:t>&lt;/Members&gt;</w:t>
      </w:r>
    </w:p>
    <w:p w:rsidR="00D82D22" w:rsidRPr="006F2D0A" w:rsidRDefault="00D82D22" w:rsidP="00D82D22">
      <w:r w:rsidRPr="006F2D0A">
        <w:rPr>
          <w:rStyle w:val="HideTWBExt"/>
          <w:noProof w:val="0"/>
        </w:rPr>
        <w:t>&lt;/By&gt;&lt;/RepeatBlock-By&gt;</w:t>
      </w:r>
    </w:p>
    <w:p w:rsidR="00D82D22" w:rsidRPr="006F2D0A" w:rsidRDefault="00D82D22" w:rsidP="00D82D22">
      <w:pPr>
        <w:pStyle w:val="ProjRap"/>
      </w:pPr>
      <w:r w:rsidRPr="006F2D0A">
        <w:rPr>
          <w:rStyle w:val="HideTWBExt"/>
          <w:b w:val="0"/>
          <w:noProof w:val="0"/>
        </w:rPr>
        <w:t>&lt;TitreType&gt;</w:t>
      </w:r>
      <w:r w:rsidRPr="006F2D0A">
        <w:t>Έκθεση</w:t>
      </w:r>
      <w:r w:rsidRPr="006F2D0A">
        <w:rPr>
          <w:rStyle w:val="HideTWBExt"/>
          <w:b w:val="0"/>
          <w:noProof w:val="0"/>
        </w:rPr>
        <w:t>&lt;/TitreType&gt;</w:t>
      </w:r>
      <w:r w:rsidRPr="006F2D0A">
        <w:tab/>
        <w:t>A8-0206/2018</w:t>
      </w:r>
    </w:p>
    <w:p w:rsidR="00D82D22" w:rsidRPr="006F2D0A" w:rsidRDefault="00D82D22" w:rsidP="00D82D22">
      <w:pPr>
        <w:pStyle w:val="NormalBold"/>
      </w:pPr>
      <w:r w:rsidRPr="006F2D0A">
        <w:rPr>
          <w:rStyle w:val="HideTWBExt"/>
          <w:b w:val="0"/>
          <w:noProof w:val="0"/>
        </w:rPr>
        <w:t>&lt;Rapporteur&gt;</w:t>
      </w:r>
      <w:r w:rsidRPr="006F2D0A">
        <w:t>Merja Kyllönen</w:t>
      </w:r>
      <w:r w:rsidRPr="006F2D0A">
        <w:rPr>
          <w:rStyle w:val="HideTWBExt"/>
          <w:b w:val="0"/>
          <w:noProof w:val="0"/>
        </w:rPr>
        <w:t>&lt;/Rapporteur&gt;</w:t>
      </w:r>
    </w:p>
    <w:p w:rsidR="00D82D22" w:rsidRPr="006F2D0A" w:rsidRDefault="00D82D22" w:rsidP="00D82D22">
      <w:r w:rsidRPr="006F2D0A">
        <w:rPr>
          <w:rStyle w:val="HideTWBExt"/>
          <w:noProof w:val="0"/>
        </w:rPr>
        <w:t>&lt;Titre&gt;</w:t>
      </w:r>
      <w:r w:rsidRPr="006F2D0A">
        <w:t>Απαιτήσεις επιβολής και θέσπιση ειδικών κανόνων για την απόσπαση οδηγών στον τομέα των οδικών μεταφορών</w:t>
      </w:r>
      <w:r w:rsidRPr="006F2D0A">
        <w:rPr>
          <w:rStyle w:val="HideTWBExt"/>
          <w:noProof w:val="0"/>
        </w:rPr>
        <w:t>&lt;/Titre&gt;</w:t>
      </w:r>
    </w:p>
    <w:p w:rsidR="00D82D22" w:rsidRPr="006F2D0A" w:rsidRDefault="00D82D22" w:rsidP="00D82D22">
      <w:pPr>
        <w:pStyle w:val="Normal12"/>
      </w:pPr>
      <w:r w:rsidRPr="006F2D0A">
        <w:rPr>
          <w:rStyle w:val="HideTWBExt"/>
          <w:noProof w:val="0"/>
        </w:rPr>
        <w:t>&lt;DocRef&gt;</w:t>
      </w:r>
      <w:r w:rsidRPr="006F2D0A">
        <w:t>(COM(2017)0278 – C8-0170/2017 – 2017/0121(COD))</w:t>
      </w:r>
      <w:r w:rsidRPr="006F2D0A">
        <w:rPr>
          <w:rStyle w:val="HideTWBExt"/>
          <w:noProof w:val="0"/>
        </w:rPr>
        <w:t>&lt;/DocRef&gt;</w:t>
      </w:r>
    </w:p>
    <w:p w:rsidR="00D82D22" w:rsidRPr="006F2D0A" w:rsidRDefault="00D82D22" w:rsidP="00D82D22">
      <w:pPr>
        <w:pStyle w:val="NormalBold"/>
      </w:pPr>
      <w:r w:rsidRPr="006F2D0A">
        <w:rPr>
          <w:rStyle w:val="HideTWBExt"/>
          <w:b w:val="0"/>
          <w:noProof w:val="0"/>
        </w:rPr>
        <w:t>&lt;DocAmend&gt;</w:t>
      </w:r>
      <w:r w:rsidRPr="006F2D0A">
        <w:t>Πρόταση οδηγίας</w:t>
      </w:r>
      <w:r w:rsidRPr="006F2D0A">
        <w:rPr>
          <w:rStyle w:val="HideTWBExt"/>
          <w:b w:val="0"/>
          <w:noProof w:val="0"/>
        </w:rPr>
        <w:t>&lt;/DocAmend&gt;</w:t>
      </w:r>
    </w:p>
    <w:p w:rsidR="00D82D22" w:rsidRPr="006F2D0A" w:rsidRDefault="00D82D22" w:rsidP="00D82D22">
      <w:pPr>
        <w:pStyle w:val="NormalBold"/>
      </w:pPr>
      <w:r w:rsidRPr="006F2D0A">
        <w:rPr>
          <w:rStyle w:val="HideTWBExt"/>
          <w:b w:val="0"/>
          <w:noProof w:val="0"/>
        </w:rPr>
        <w:t>&lt;Article&gt;</w:t>
      </w:r>
      <w:r w:rsidRPr="006F2D0A">
        <w:t>Άρθρο 4 – παράγραφος 1 – εδάφιο 1 α (νέο)</w:t>
      </w:r>
      <w:r w:rsidRPr="006F2D0A">
        <w:rPr>
          <w:rStyle w:val="HideTWBExt"/>
          <w:b w:val="0"/>
          <w:noProof w:val="0"/>
        </w:rPr>
        <w:t>&lt;/Article&gt;</w:t>
      </w:r>
    </w:p>
    <w:p w:rsidR="00D82D22" w:rsidRPr="006F2D0A" w:rsidRDefault="00D82D22" w:rsidP="00D82D2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82D22" w:rsidRPr="006F2D0A" w:rsidTr="00451541">
        <w:trPr>
          <w:jc w:val="center"/>
        </w:trPr>
        <w:tc>
          <w:tcPr>
            <w:tcW w:w="9752" w:type="dxa"/>
            <w:gridSpan w:val="2"/>
          </w:tcPr>
          <w:p w:rsidR="00D82D22" w:rsidRPr="006F2D0A" w:rsidRDefault="00D82D22" w:rsidP="00451541">
            <w:pPr>
              <w:keepNext/>
            </w:pPr>
          </w:p>
        </w:tc>
      </w:tr>
      <w:tr w:rsidR="00D82D22" w:rsidRPr="006F2D0A" w:rsidTr="00451541">
        <w:trPr>
          <w:jc w:val="center"/>
        </w:trPr>
        <w:tc>
          <w:tcPr>
            <w:tcW w:w="4876" w:type="dxa"/>
          </w:tcPr>
          <w:p w:rsidR="00D82D22" w:rsidRPr="006F2D0A" w:rsidRDefault="00D82D22" w:rsidP="00451541">
            <w:pPr>
              <w:pStyle w:val="ColumnHeading"/>
              <w:keepNext/>
            </w:pPr>
            <w:r w:rsidRPr="006F2D0A">
              <w:t>Κείμενο που προτείνει η Επιτροπή</w:t>
            </w:r>
          </w:p>
        </w:tc>
        <w:tc>
          <w:tcPr>
            <w:tcW w:w="4876" w:type="dxa"/>
          </w:tcPr>
          <w:p w:rsidR="00D82D22" w:rsidRPr="006F2D0A" w:rsidRDefault="00D82D22" w:rsidP="00451541">
            <w:pPr>
              <w:pStyle w:val="ColumnHeading"/>
              <w:keepNext/>
            </w:pPr>
            <w:r w:rsidRPr="006F2D0A">
              <w:t>Τροπολογία</w:t>
            </w:r>
          </w:p>
        </w:tc>
      </w:tr>
      <w:tr w:rsidR="00D82D22" w:rsidRPr="006F2D0A" w:rsidTr="00451541">
        <w:trPr>
          <w:jc w:val="center"/>
        </w:trPr>
        <w:tc>
          <w:tcPr>
            <w:tcW w:w="4876" w:type="dxa"/>
          </w:tcPr>
          <w:p w:rsidR="00D82D22" w:rsidRPr="006F2D0A" w:rsidRDefault="00D82D22" w:rsidP="00D82D22">
            <w:pPr>
              <w:pStyle w:val="Normal6"/>
              <w:rPr>
                <w:noProof w:val="0"/>
              </w:rPr>
            </w:pPr>
          </w:p>
        </w:tc>
        <w:tc>
          <w:tcPr>
            <w:tcW w:w="4876" w:type="dxa"/>
          </w:tcPr>
          <w:p w:rsidR="00D82D22" w:rsidRPr="006F2D0A" w:rsidRDefault="00D82D22" w:rsidP="00D82D22">
            <w:pPr>
              <w:pStyle w:val="Normal6"/>
              <w:rPr>
                <w:noProof w:val="0"/>
              </w:rPr>
            </w:pPr>
            <w:r w:rsidRPr="006F2D0A">
              <w:rPr>
                <w:b/>
                <w:i/>
                <w:noProof w:val="0"/>
              </w:rPr>
              <w:t>Ο τομέας των μεταφορών, λόγω της αναγνωρισμένης υψηλής κινητικότητάς του, εξαιρείται από τα μέτρα που απορρέουν από τη νομοθετική πράξη με την οποία τροποποιείται η οδηγία 96/71/ΕΚ, έως ότου η παρούσα οδηγία τεθεί σε ισχύ.</w:t>
            </w:r>
          </w:p>
        </w:tc>
      </w:tr>
    </w:tbl>
    <w:p w:rsidR="00D82D22" w:rsidRPr="006F2D0A" w:rsidRDefault="00D82D22" w:rsidP="00911455">
      <w:pPr>
        <w:pStyle w:val="Olang"/>
      </w:pPr>
      <w:r w:rsidRPr="006F2D0A">
        <w:t xml:space="preserve">Or. </w:t>
      </w:r>
      <w:r w:rsidRPr="006F2D0A">
        <w:rPr>
          <w:rStyle w:val="HideTWBExt"/>
          <w:noProof w:val="0"/>
        </w:rPr>
        <w:t>&lt;Original&gt;</w:t>
      </w:r>
      <w:r w:rsidRPr="006F2D0A">
        <w:rPr>
          <w:rStyle w:val="HideTWBInt"/>
        </w:rPr>
        <w:t>{EN}</w:t>
      </w:r>
      <w:r w:rsidRPr="006F2D0A">
        <w:t>en</w:t>
      </w:r>
      <w:r w:rsidRPr="006F2D0A">
        <w:rPr>
          <w:rStyle w:val="HideTWBExt"/>
          <w:noProof w:val="0"/>
        </w:rPr>
        <w:t>&lt;/Original&gt;</w:t>
      </w:r>
    </w:p>
    <w:p w:rsidR="00D82D22" w:rsidRPr="006F2D0A" w:rsidRDefault="00D82D22" w:rsidP="00D82D22">
      <w:pPr>
        <w:sectPr w:rsidR="00D82D22" w:rsidRPr="006F2D0A" w:rsidSect="00C75FA7">
          <w:footerReference w:type="default" r:id="rId18"/>
          <w:footnotePr>
            <w:numRestart w:val="eachSect"/>
          </w:footnotePr>
          <w:endnotePr>
            <w:numFmt w:val="decimal"/>
          </w:endnotePr>
          <w:pgSz w:w="11906" w:h="16838" w:code="9"/>
          <w:pgMar w:top="1134" w:right="1418" w:bottom="1418" w:left="1418" w:header="1134" w:footer="567" w:gutter="0"/>
          <w:cols w:space="720"/>
          <w:noEndnote/>
        </w:sectPr>
      </w:pPr>
    </w:p>
    <w:p w:rsidR="00D82D22" w:rsidRPr="006F2D0A" w:rsidRDefault="00D82D22" w:rsidP="00D82D22">
      <w:r w:rsidRPr="006F2D0A">
        <w:rPr>
          <w:rStyle w:val="HideTWBExt"/>
          <w:noProof w:val="0"/>
        </w:rPr>
        <w:t>&lt;/Amend&gt;</w:t>
      </w:r>
    </w:p>
    <w:p w:rsidR="00D82D22" w:rsidRPr="006F2D0A" w:rsidRDefault="00D82D22" w:rsidP="00D82D22">
      <w:pPr>
        <w:pStyle w:val="ZDateAM"/>
      </w:pPr>
      <w:r w:rsidRPr="006F2D0A">
        <w:rPr>
          <w:rStyle w:val="HideTWBExt"/>
          <w:noProof w:val="0"/>
        </w:rPr>
        <w:t>&lt;Amend&gt;&lt;Date&gt;</w:t>
      </w:r>
      <w:r w:rsidRPr="006F2D0A">
        <w:rPr>
          <w:rStyle w:val="HideTWBInt"/>
          <w:color w:val="auto"/>
        </w:rPr>
        <w:t>{22/03/2019}</w:t>
      </w:r>
      <w:r w:rsidRPr="006F2D0A">
        <w:t>22.3.2019</w:t>
      </w:r>
      <w:r w:rsidRPr="006F2D0A">
        <w:rPr>
          <w:rStyle w:val="HideTWBExt"/>
          <w:noProof w:val="0"/>
        </w:rPr>
        <w:t>&lt;/Date&gt;</w:t>
      </w:r>
      <w:r w:rsidRPr="006F2D0A">
        <w:tab/>
      </w:r>
      <w:r w:rsidRPr="006F2D0A">
        <w:rPr>
          <w:rStyle w:val="HideTWBExt"/>
          <w:noProof w:val="0"/>
        </w:rPr>
        <w:t>&lt;ANo&gt;</w:t>
      </w:r>
      <w:r w:rsidRPr="006F2D0A">
        <w:t>A8-0206</w:t>
      </w:r>
      <w:r w:rsidRPr="006F2D0A">
        <w:rPr>
          <w:rStyle w:val="HideTWBExt"/>
          <w:noProof w:val="0"/>
        </w:rPr>
        <w:t>&lt;/ANo&gt;</w:t>
      </w:r>
      <w:r w:rsidRPr="006F2D0A">
        <w:t>/</w:t>
      </w:r>
      <w:r w:rsidRPr="006F2D0A">
        <w:rPr>
          <w:rStyle w:val="HideTWBExt"/>
          <w:noProof w:val="0"/>
        </w:rPr>
        <w:t>&lt;NumAm&gt;</w:t>
      </w:r>
      <w:r w:rsidRPr="006F2D0A">
        <w:t>556</w:t>
      </w:r>
      <w:r w:rsidRPr="006F2D0A">
        <w:rPr>
          <w:rStyle w:val="HideTWBExt"/>
          <w:noProof w:val="0"/>
        </w:rPr>
        <w:t>&lt;/NumAm&gt;</w:t>
      </w:r>
    </w:p>
    <w:p w:rsidR="00D82D22" w:rsidRPr="006F2D0A" w:rsidRDefault="00D82D22" w:rsidP="00D82D22">
      <w:pPr>
        <w:pStyle w:val="AMNumberTabs"/>
      </w:pPr>
      <w:r w:rsidRPr="006F2D0A">
        <w:t>Τροπολογία</w:t>
      </w:r>
      <w:r w:rsidRPr="006F2D0A">
        <w:tab/>
      </w:r>
      <w:r w:rsidRPr="006F2D0A">
        <w:tab/>
      </w:r>
      <w:r w:rsidRPr="006F2D0A">
        <w:rPr>
          <w:rStyle w:val="HideTWBExt"/>
          <w:b w:val="0"/>
          <w:noProof w:val="0"/>
        </w:rPr>
        <w:t>&lt;NumAm&gt;</w:t>
      </w:r>
      <w:r w:rsidRPr="006F2D0A">
        <w:t>556</w:t>
      </w:r>
      <w:r w:rsidRPr="006F2D0A">
        <w:rPr>
          <w:rStyle w:val="HideTWBExt"/>
          <w:b w:val="0"/>
          <w:noProof w:val="0"/>
        </w:rPr>
        <w:t>&lt;/NumAm&gt;</w:t>
      </w:r>
    </w:p>
    <w:p w:rsidR="00D82D22" w:rsidRPr="006F2D0A" w:rsidRDefault="00D82D22" w:rsidP="00D82D22">
      <w:pPr>
        <w:pStyle w:val="NormalBold"/>
      </w:pPr>
      <w:r w:rsidRPr="006F2D0A">
        <w:rPr>
          <w:rStyle w:val="HideTWBExt"/>
          <w:b w:val="0"/>
          <w:noProof w:val="0"/>
        </w:rPr>
        <w:t>&lt;RepeatBlock-By&gt;&lt;By&gt;&lt;Members&gt;</w:t>
      </w:r>
      <w:r w:rsidRPr="006F2D0A">
        <w:t>Elżbieta Katarzyna Łukacijewska, Dariusz Rosati, Luis de Grandes Pascual, Cláudia Monteiro de Aguiar, Marian</w:t>
      </w:r>
      <w:r w:rsidRPr="006F2D0A">
        <w:noBreakHyphen/>
        <w:t>Jean Marinescu, Claudia Schmidt, Francisco José Millán Mon, Pilar Ayuso, Esteban González Pons, José Ignacio Salafranca Sánchez</w:t>
      </w:r>
      <w:r w:rsidRPr="006F2D0A">
        <w:noBreakHyphen/>
        <w:t>Neyra, Danuta Jazłowiecka, Krzysztof Hetman, Andrzej Grzyb, Jerzy Buzek, Barbara Kudrycka, Julia Pitera, Marek Plura, Danuta Maria Hübner, Michał Boni, Wim van de Camp, Maria Grapini, Adam Szejnfeld, Gabriel Mato, Teresa Jiménez</w:t>
      </w:r>
      <w:r w:rsidRPr="006F2D0A">
        <w:noBreakHyphen/>
        <w:t>Becerril Barrio, Ramón Luis Valcárcel Siso, Antonio López</w:t>
      </w:r>
      <w:r w:rsidRPr="006F2D0A">
        <w:noBreakHyphen/>
        <w:t>Istúriz White, Agustín Díaz de Mera García Consuegra, Carlos Iturgaiz, Santiago Fisas Ayxelà, Pilar del Castillo Vera, Verónica Lope Fontagné, Rosa Estaràs Ferragut, Esther Herranz García, Andrey Novakov, Asim Ademov, Norbert Erdős, Csaba Sógor, Kinga Gál, Franc Bogovič, László Tőkés, Bogusław Sonik, Jan Olbrycht, Agnieszka Kozłowska</w:t>
      </w:r>
      <w:r w:rsidRPr="006F2D0A">
        <w:noBreakHyphen/>
        <w:t>Rajewicz, Czesław Adam Siekierski, Eduard Kukan, Emil Radev, Vladimir Urutchev, Eva Maydell, József Szájer, Andrea Bocskor, Pál Csáky, György Hölvényi, András Gyürk, Andor Deli,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6F2D0A">
        <w:rPr>
          <w:rStyle w:val="HideTWBExt"/>
          <w:b w:val="0"/>
          <w:noProof w:val="0"/>
        </w:rPr>
        <w:t>&lt;/Members&gt;</w:t>
      </w:r>
    </w:p>
    <w:p w:rsidR="00D82D22" w:rsidRPr="006F2D0A" w:rsidRDefault="00D82D22" w:rsidP="00D82D22">
      <w:r w:rsidRPr="006F2D0A">
        <w:rPr>
          <w:rStyle w:val="HideTWBExt"/>
          <w:noProof w:val="0"/>
        </w:rPr>
        <w:t>&lt;/By&gt;&lt;/RepeatBlock-By&gt;</w:t>
      </w:r>
    </w:p>
    <w:p w:rsidR="00D82D22" w:rsidRPr="006F2D0A" w:rsidRDefault="00D82D22" w:rsidP="00D82D22">
      <w:pPr>
        <w:pStyle w:val="ProjRap"/>
      </w:pPr>
      <w:r w:rsidRPr="006F2D0A">
        <w:rPr>
          <w:rStyle w:val="HideTWBExt"/>
          <w:b w:val="0"/>
          <w:noProof w:val="0"/>
        </w:rPr>
        <w:t>&lt;TitreType&gt;</w:t>
      </w:r>
      <w:r w:rsidRPr="006F2D0A">
        <w:t>Έκθεση</w:t>
      </w:r>
      <w:r w:rsidRPr="006F2D0A">
        <w:rPr>
          <w:rStyle w:val="HideTWBExt"/>
          <w:b w:val="0"/>
          <w:noProof w:val="0"/>
        </w:rPr>
        <w:t>&lt;/TitreType&gt;</w:t>
      </w:r>
      <w:r w:rsidRPr="006F2D0A">
        <w:tab/>
        <w:t>A8-0206/2018</w:t>
      </w:r>
    </w:p>
    <w:p w:rsidR="00D82D22" w:rsidRPr="006F2D0A" w:rsidRDefault="00D82D22" w:rsidP="00D82D22">
      <w:pPr>
        <w:pStyle w:val="NormalBold"/>
      </w:pPr>
      <w:r w:rsidRPr="006F2D0A">
        <w:rPr>
          <w:rStyle w:val="HideTWBExt"/>
          <w:b w:val="0"/>
          <w:noProof w:val="0"/>
        </w:rPr>
        <w:t>&lt;Rapporteur&gt;</w:t>
      </w:r>
      <w:r w:rsidRPr="006F2D0A">
        <w:t>Merja Kyllönen</w:t>
      </w:r>
      <w:r w:rsidRPr="006F2D0A">
        <w:rPr>
          <w:rStyle w:val="HideTWBExt"/>
          <w:b w:val="0"/>
          <w:noProof w:val="0"/>
        </w:rPr>
        <w:t>&lt;/Rapporteur&gt;</w:t>
      </w:r>
    </w:p>
    <w:p w:rsidR="00D82D22" w:rsidRPr="006F2D0A" w:rsidRDefault="00D82D22" w:rsidP="00D82D22">
      <w:r w:rsidRPr="006F2D0A">
        <w:rPr>
          <w:rStyle w:val="HideTWBExt"/>
          <w:noProof w:val="0"/>
        </w:rPr>
        <w:t>&lt;Titre&gt;</w:t>
      </w:r>
      <w:r w:rsidRPr="006F2D0A">
        <w:t>Απαιτήσεις επιβολής και θέσπιση ειδικών κανόνων για την απόσπαση οδηγών στον τομέα των οδικών μεταφορών</w:t>
      </w:r>
      <w:r w:rsidRPr="006F2D0A">
        <w:rPr>
          <w:rStyle w:val="HideTWBExt"/>
          <w:noProof w:val="0"/>
        </w:rPr>
        <w:t>&lt;/Titre&gt;</w:t>
      </w:r>
    </w:p>
    <w:p w:rsidR="00D82D22" w:rsidRPr="006F2D0A" w:rsidRDefault="00D82D22" w:rsidP="00D82D22">
      <w:pPr>
        <w:pStyle w:val="Normal12"/>
      </w:pPr>
      <w:r w:rsidRPr="006F2D0A">
        <w:rPr>
          <w:rStyle w:val="HideTWBExt"/>
          <w:noProof w:val="0"/>
        </w:rPr>
        <w:t>&lt;DocRef&gt;</w:t>
      </w:r>
      <w:r w:rsidRPr="006F2D0A">
        <w:t>(COM(2017)0278 – C8-0170/2017 – 2017/0121(COD))</w:t>
      </w:r>
      <w:r w:rsidRPr="006F2D0A">
        <w:rPr>
          <w:rStyle w:val="HideTWBExt"/>
          <w:noProof w:val="0"/>
        </w:rPr>
        <w:t>&lt;/DocRef&gt;</w:t>
      </w:r>
    </w:p>
    <w:p w:rsidR="00D82D22" w:rsidRPr="006F2D0A" w:rsidRDefault="00D82D22" w:rsidP="00D82D22">
      <w:pPr>
        <w:pStyle w:val="NormalBold"/>
      </w:pPr>
      <w:r w:rsidRPr="006F2D0A">
        <w:rPr>
          <w:rStyle w:val="HideTWBExt"/>
          <w:b w:val="0"/>
          <w:noProof w:val="0"/>
        </w:rPr>
        <w:t>&lt;DocAmend&gt;</w:t>
      </w:r>
      <w:r w:rsidRPr="006F2D0A">
        <w:t>Πρόταση οδηγίας</w:t>
      </w:r>
      <w:r w:rsidRPr="006F2D0A">
        <w:rPr>
          <w:rStyle w:val="HideTWBExt"/>
          <w:b w:val="0"/>
          <w:noProof w:val="0"/>
        </w:rPr>
        <w:t>&lt;/DocAmend&gt;</w:t>
      </w:r>
    </w:p>
    <w:p w:rsidR="00D82D22" w:rsidRPr="006F2D0A" w:rsidRDefault="00D82D22" w:rsidP="00D82D22">
      <w:pPr>
        <w:pStyle w:val="NormalBold"/>
      </w:pPr>
      <w:r w:rsidRPr="006F2D0A">
        <w:rPr>
          <w:rStyle w:val="HideTWBExt"/>
          <w:b w:val="0"/>
          <w:noProof w:val="0"/>
        </w:rPr>
        <w:t>&lt;Article&gt;</w:t>
      </w:r>
      <w:r w:rsidRPr="006F2D0A">
        <w:t>Άρθρο 4 – παράγραφος 1 – εδάφιο 1 β (νέο)</w:t>
      </w:r>
      <w:r w:rsidRPr="006F2D0A">
        <w:rPr>
          <w:rStyle w:val="HideTWBExt"/>
          <w:b w:val="0"/>
          <w:noProof w:val="0"/>
        </w:rPr>
        <w:t>&lt;/Article&gt;</w:t>
      </w:r>
    </w:p>
    <w:p w:rsidR="00D82D22" w:rsidRPr="006F2D0A" w:rsidRDefault="00D82D22" w:rsidP="00D82D2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82D22" w:rsidRPr="006F2D0A" w:rsidTr="00451541">
        <w:trPr>
          <w:jc w:val="center"/>
        </w:trPr>
        <w:tc>
          <w:tcPr>
            <w:tcW w:w="9752" w:type="dxa"/>
            <w:gridSpan w:val="2"/>
          </w:tcPr>
          <w:p w:rsidR="00D82D22" w:rsidRPr="006F2D0A" w:rsidRDefault="00D82D22" w:rsidP="00451541">
            <w:pPr>
              <w:keepNext/>
            </w:pPr>
          </w:p>
        </w:tc>
      </w:tr>
      <w:tr w:rsidR="00D82D22" w:rsidRPr="006F2D0A" w:rsidTr="00451541">
        <w:trPr>
          <w:jc w:val="center"/>
        </w:trPr>
        <w:tc>
          <w:tcPr>
            <w:tcW w:w="4876" w:type="dxa"/>
          </w:tcPr>
          <w:p w:rsidR="00D82D22" w:rsidRPr="006F2D0A" w:rsidRDefault="00D82D22" w:rsidP="00451541">
            <w:pPr>
              <w:pStyle w:val="ColumnHeading"/>
              <w:keepNext/>
            </w:pPr>
            <w:r w:rsidRPr="006F2D0A">
              <w:t>Κείμενο που προτείνει η Επιτροπή</w:t>
            </w:r>
          </w:p>
        </w:tc>
        <w:tc>
          <w:tcPr>
            <w:tcW w:w="4876" w:type="dxa"/>
          </w:tcPr>
          <w:p w:rsidR="00D82D22" w:rsidRPr="006F2D0A" w:rsidRDefault="00D82D22" w:rsidP="00451541">
            <w:pPr>
              <w:pStyle w:val="ColumnHeading"/>
              <w:keepNext/>
            </w:pPr>
            <w:r w:rsidRPr="006F2D0A">
              <w:t>Τροπολογία</w:t>
            </w:r>
          </w:p>
        </w:tc>
      </w:tr>
      <w:tr w:rsidR="00D82D22" w:rsidRPr="006F2D0A" w:rsidTr="00451541">
        <w:trPr>
          <w:jc w:val="center"/>
        </w:trPr>
        <w:tc>
          <w:tcPr>
            <w:tcW w:w="4876" w:type="dxa"/>
          </w:tcPr>
          <w:p w:rsidR="00D82D22" w:rsidRPr="006F2D0A" w:rsidRDefault="00D82D22" w:rsidP="00D82D22">
            <w:pPr>
              <w:pStyle w:val="Normal6"/>
              <w:rPr>
                <w:noProof w:val="0"/>
              </w:rPr>
            </w:pPr>
          </w:p>
        </w:tc>
        <w:tc>
          <w:tcPr>
            <w:tcW w:w="4876" w:type="dxa"/>
          </w:tcPr>
          <w:p w:rsidR="00D82D22" w:rsidRPr="006F2D0A" w:rsidRDefault="00D82D22" w:rsidP="00D82D22">
            <w:pPr>
              <w:pStyle w:val="Normal6"/>
              <w:rPr>
                <w:noProof w:val="0"/>
              </w:rPr>
            </w:pPr>
            <w:r w:rsidRPr="006F2D0A">
              <w:rPr>
                <w:b/>
                <w:i/>
                <w:noProof w:val="0"/>
              </w:rPr>
              <w:t>Ο τομέας των μεταφορών εξαιρείται από τα μέτρα που απορρέουν από τη νομοθετική πράξη που τροποποιεί την οδηγία 96/71/ΕΚ μέχρι να τεθούν σε ισχύ οι απαιτήσεις επιβολής που θα θεσπίσουν ειδικούς κανόνες για τις μεταφορές που προβλέπονται στην παρούσα οδηγία.</w:t>
            </w:r>
          </w:p>
        </w:tc>
      </w:tr>
    </w:tbl>
    <w:p w:rsidR="00D82D22" w:rsidRPr="006F2D0A" w:rsidRDefault="00D82D22" w:rsidP="00911455">
      <w:pPr>
        <w:pStyle w:val="Olang"/>
      </w:pPr>
      <w:r w:rsidRPr="006F2D0A">
        <w:t xml:space="preserve">Or. </w:t>
      </w:r>
      <w:r w:rsidRPr="006F2D0A">
        <w:rPr>
          <w:rStyle w:val="HideTWBExt"/>
          <w:noProof w:val="0"/>
        </w:rPr>
        <w:t>&lt;Original&gt;</w:t>
      </w:r>
      <w:r w:rsidRPr="006F2D0A">
        <w:rPr>
          <w:rStyle w:val="HideTWBInt"/>
        </w:rPr>
        <w:t>{EN}</w:t>
      </w:r>
      <w:r w:rsidRPr="006F2D0A">
        <w:t>en</w:t>
      </w:r>
      <w:r w:rsidRPr="006F2D0A">
        <w:rPr>
          <w:rStyle w:val="HideTWBExt"/>
          <w:noProof w:val="0"/>
        </w:rPr>
        <w:t>&lt;/Original&gt;</w:t>
      </w:r>
    </w:p>
    <w:p w:rsidR="00D82D22" w:rsidRPr="006F2D0A" w:rsidRDefault="00D82D22" w:rsidP="00D82D22">
      <w:r w:rsidRPr="006F2D0A">
        <w:rPr>
          <w:rStyle w:val="HideTWBExt"/>
          <w:noProof w:val="0"/>
        </w:rPr>
        <w:t>&lt;/Amend&gt;</w:t>
      </w:r>
    </w:p>
    <w:p w:rsidR="00F12D76" w:rsidRPr="006F2D0A" w:rsidRDefault="00F12D76">
      <w:r w:rsidRPr="006F2D0A">
        <w:rPr>
          <w:rStyle w:val="HideTWBExt"/>
          <w:noProof w:val="0"/>
        </w:rPr>
        <w:t>&lt;/RepeatBlock-Amend&gt;</w:t>
      </w:r>
    </w:p>
    <w:sectPr w:rsidR="00F12D76" w:rsidRPr="006F2D0A">
      <w:footerReference w:type="default" r:id="rId19"/>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EFB" w:rsidRPr="006F2D0A" w:rsidRDefault="00264EFB">
      <w:r w:rsidRPr="006F2D0A">
        <w:separator/>
      </w:r>
    </w:p>
  </w:endnote>
  <w:endnote w:type="continuationSeparator" w:id="0">
    <w:p w:rsidR="00264EFB" w:rsidRPr="006F2D0A" w:rsidRDefault="00264EFB">
      <w:r w:rsidRPr="006F2D0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Ital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D7" w:rsidRDefault="00A51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D0A" w:rsidRPr="006F2D0A" w:rsidRDefault="006F2D0A" w:rsidP="006F2D0A">
    <w:pPr>
      <w:pStyle w:val="Footer"/>
    </w:pPr>
    <w:r w:rsidRPr="006F2D0A">
      <w:rPr>
        <w:rStyle w:val="HideTWBExt"/>
        <w:noProof w:val="0"/>
      </w:rPr>
      <w:t>&lt;PathFdR&gt;</w:t>
    </w:r>
    <w:r w:rsidRPr="006F2D0A">
      <w:t>AM\1180580EL.docx</w:t>
    </w:r>
    <w:r w:rsidRPr="006F2D0A">
      <w:rPr>
        <w:rStyle w:val="HideTWBExt"/>
        <w:noProof w:val="0"/>
      </w:rPr>
      <w:t>&lt;/PathFdR&gt;</w:t>
    </w:r>
    <w:r w:rsidRPr="006F2D0A">
      <w:tab/>
    </w:r>
    <w:r w:rsidRPr="006F2D0A">
      <w:tab/>
      <w:t>PE</w:t>
    </w:r>
    <w:r w:rsidRPr="006F2D0A">
      <w:rPr>
        <w:rStyle w:val="HideTWBExt"/>
        <w:noProof w:val="0"/>
      </w:rPr>
      <w:t>&lt;NoPE&gt;</w:t>
    </w:r>
    <w:r w:rsidRPr="006F2D0A">
      <w:t>621.702</w:t>
    </w:r>
    <w:r w:rsidRPr="006F2D0A">
      <w:rPr>
        <w:rStyle w:val="HideTWBExt"/>
        <w:noProof w:val="0"/>
      </w:rPr>
      <w:t>&lt;/NoPE&gt;&lt;Version&gt;</w:t>
    </w:r>
    <w:r w:rsidRPr="006F2D0A">
      <w:t>v01-00</w:t>
    </w:r>
    <w:r w:rsidRPr="006F2D0A">
      <w:rPr>
        <w:rStyle w:val="HideTWBExt"/>
        <w:noProof w:val="0"/>
      </w:rPr>
      <w:t>&lt;/Version&gt;</w:t>
    </w:r>
  </w:p>
  <w:p w:rsidR="00881ACB" w:rsidRPr="006F2D0A" w:rsidRDefault="006F2D0A" w:rsidP="006F2D0A">
    <w:pPr>
      <w:pStyle w:val="Footer2"/>
      <w:tabs>
        <w:tab w:val="center" w:pos="4535"/>
        <w:tab w:val="right" w:pos="9921"/>
      </w:tabs>
    </w:pPr>
    <w:r w:rsidRPr="006F2D0A">
      <w:t>EL</w:t>
    </w:r>
    <w:r w:rsidRPr="006F2D0A">
      <w:tab/>
    </w:r>
    <w:r w:rsidRPr="006F2D0A">
      <w:rPr>
        <w:b w:val="0"/>
        <w:i/>
        <w:color w:val="C0C0C0"/>
        <w:sz w:val="22"/>
      </w:rPr>
      <w:t>Eνωμένη στην πολυμορφία</w:t>
    </w:r>
    <w:r w:rsidRPr="006F2D0A">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D7" w:rsidRDefault="00A513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D0A" w:rsidRDefault="006F2D0A" w:rsidP="006F2D0A">
    <w:pPr>
      <w:pStyle w:val="Footer"/>
    </w:pPr>
    <w:r w:rsidRPr="006F2D0A">
      <w:rPr>
        <w:rStyle w:val="HideTWBExt"/>
      </w:rPr>
      <w:t>&lt;PathFdR&gt;</w:t>
    </w:r>
    <w:r>
      <w:t>AM\1180580EL.docx</w:t>
    </w:r>
    <w:r w:rsidRPr="006F2D0A">
      <w:rPr>
        <w:rStyle w:val="HideTWBExt"/>
      </w:rPr>
      <w:t>&lt;/PathFdR&gt;</w:t>
    </w:r>
    <w:r>
      <w:tab/>
    </w:r>
    <w:r>
      <w:tab/>
      <w:t>PE</w:t>
    </w:r>
    <w:r w:rsidRPr="006F2D0A">
      <w:rPr>
        <w:rStyle w:val="HideTWBExt"/>
      </w:rPr>
      <w:t>&lt;NoPE&gt;</w:t>
    </w:r>
    <w:r>
      <w:t>621.702</w:t>
    </w:r>
    <w:r w:rsidRPr="006F2D0A">
      <w:rPr>
        <w:rStyle w:val="HideTWBExt"/>
      </w:rPr>
      <w:t>&lt;/NoPE&gt;&lt;Version&gt;</w:t>
    </w:r>
    <w:r>
      <w:t>v01-00</w:t>
    </w:r>
    <w:r w:rsidRPr="006F2D0A">
      <w:rPr>
        <w:rStyle w:val="HideTWBExt"/>
      </w:rPr>
      <w:t>&lt;/Version&gt;</w:t>
    </w:r>
  </w:p>
  <w:p w:rsidR="00D82D22" w:rsidRPr="00A52A69" w:rsidRDefault="006F2D0A" w:rsidP="006F2D0A">
    <w:pPr>
      <w:pStyle w:val="Footer2"/>
      <w:tabs>
        <w:tab w:val="center" w:pos="4535"/>
        <w:tab w:val="right" w:pos="9921"/>
      </w:tabs>
    </w:pPr>
    <w:r>
      <w:t>EL</w:t>
    </w:r>
    <w:r>
      <w:tab/>
    </w:r>
    <w:r w:rsidRPr="006F2D0A">
      <w:rPr>
        <w:b w:val="0"/>
        <w:i/>
        <w:color w:val="C0C0C0"/>
        <w:sz w:val="22"/>
      </w:rPr>
      <w:t>Eνωμένη στην πολυμορφία</w:t>
    </w:r>
    <w:r>
      <w:tab/>
      <w:t>EL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D0A" w:rsidRDefault="006F2D0A" w:rsidP="006F2D0A">
    <w:pPr>
      <w:pStyle w:val="Footer"/>
    </w:pPr>
    <w:r w:rsidRPr="006F2D0A">
      <w:rPr>
        <w:rStyle w:val="HideTWBExt"/>
      </w:rPr>
      <w:t>&lt;PathFdR&gt;</w:t>
    </w:r>
    <w:r>
      <w:t>AM\1180580EL.docx</w:t>
    </w:r>
    <w:r w:rsidRPr="006F2D0A">
      <w:rPr>
        <w:rStyle w:val="HideTWBExt"/>
      </w:rPr>
      <w:t>&lt;/PathFdR&gt;</w:t>
    </w:r>
    <w:r>
      <w:tab/>
    </w:r>
    <w:r>
      <w:tab/>
      <w:t>PE</w:t>
    </w:r>
    <w:r w:rsidRPr="006F2D0A">
      <w:rPr>
        <w:rStyle w:val="HideTWBExt"/>
      </w:rPr>
      <w:t>&lt;NoPE&gt;</w:t>
    </w:r>
    <w:r>
      <w:t>621.702</w:t>
    </w:r>
    <w:r w:rsidRPr="006F2D0A">
      <w:rPr>
        <w:rStyle w:val="HideTWBExt"/>
      </w:rPr>
      <w:t>&lt;/NoPE&gt;&lt;Version&gt;</w:t>
    </w:r>
    <w:r>
      <w:t>v01-00</w:t>
    </w:r>
    <w:r w:rsidRPr="006F2D0A">
      <w:rPr>
        <w:rStyle w:val="HideTWBExt"/>
      </w:rPr>
      <w:t>&lt;/Version&gt;</w:t>
    </w:r>
  </w:p>
  <w:p w:rsidR="00D82D22" w:rsidRPr="00A52A69" w:rsidRDefault="006F2D0A" w:rsidP="006F2D0A">
    <w:pPr>
      <w:pStyle w:val="Footer2"/>
      <w:tabs>
        <w:tab w:val="center" w:pos="4535"/>
        <w:tab w:val="right" w:pos="9921"/>
      </w:tabs>
    </w:pPr>
    <w:r>
      <w:t>EL</w:t>
    </w:r>
    <w:r>
      <w:tab/>
    </w:r>
    <w:r w:rsidRPr="006F2D0A">
      <w:rPr>
        <w:b w:val="0"/>
        <w:i/>
        <w:color w:val="C0C0C0"/>
        <w:sz w:val="22"/>
      </w:rPr>
      <w:t>Eνωμένη στην πολυμορφία</w:t>
    </w:r>
    <w:r>
      <w:tab/>
      <w:t>EL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D0A" w:rsidRDefault="006F2D0A" w:rsidP="006F2D0A">
    <w:pPr>
      <w:pStyle w:val="Footer"/>
    </w:pPr>
    <w:r w:rsidRPr="006F2D0A">
      <w:rPr>
        <w:rStyle w:val="HideTWBExt"/>
      </w:rPr>
      <w:t>&lt;PathFdR&gt;</w:t>
    </w:r>
    <w:r>
      <w:t>AM\1180580EL.docx</w:t>
    </w:r>
    <w:r w:rsidRPr="006F2D0A">
      <w:rPr>
        <w:rStyle w:val="HideTWBExt"/>
      </w:rPr>
      <w:t>&lt;/PathFdR&gt;</w:t>
    </w:r>
    <w:r>
      <w:tab/>
    </w:r>
    <w:r>
      <w:tab/>
      <w:t>PE</w:t>
    </w:r>
    <w:r w:rsidRPr="006F2D0A">
      <w:rPr>
        <w:rStyle w:val="HideTWBExt"/>
      </w:rPr>
      <w:t>&lt;NoPE&gt;</w:t>
    </w:r>
    <w:r>
      <w:t>621.702</w:t>
    </w:r>
    <w:r w:rsidRPr="006F2D0A">
      <w:rPr>
        <w:rStyle w:val="HideTWBExt"/>
      </w:rPr>
      <w:t>&lt;/NoPE&gt;&lt;Version&gt;</w:t>
    </w:r>
    <w:r>
      <w:t>v01-00</w:t>
    </w:r>
    <w:r w:rsidRPr="006F2D0A">
      <w:rPr>
        <w:rStyle w:val="HideTWBExt"/>
      </w:rPr>
      <w:t>&lt;/Version&gt;</w:t>
    </w:r>
  </w:p>
  <w:p w:rsidR="00D82D22" w:rsidRPr="00A52A69" w:rsidRDefault="006F2D0A" w:rsidP="006F2D0A">
    <w:pPr>
      <w:pStyle w:val="Footer2"/>
      <w:tabs>
        <w:tab w:val="center" w:pos="4535"/>
        <w:tab w:val="right" w:pos="9921"/>
      </w:tabs>
    </w:pPr>
    <w:r>
      <w:t>EL</w:t>
    </w:r>
    <w:r>
      <w:tab/>
    </w:r>
    <w:r w:rsidRPr="006F2D0A">
      <w:rPr>
        <w:b w:val="0"/>
        <w:i/>
        <w:color w:val="C0C0C0"/>
        <w:sz w:val="22"/>
      </w:rPr>
      <w:t>Eνωμένη στην πολυμορφία</w:t>
    </w:r>
    <w:r>
      <w:tab/>
      <w:t>EL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D0A" w:rsidRDefault="006F2D0A" w:rsidP="006F2D0A">
    <w:pPr>
      <w:pStyle w:val="Footer"/>
    </w:pPr>
    <w:r w:rsidRPr="006F2D0A">
      <w:rPr>
        <w:rStyle w:val="HideTWBExt"/>
      </w:rPr>
      <w:t>&lt;PathFdR&gt;</w:t>
    </w:r>
    <w:r>
      <w:t>AM\1180580EL.docx</w:t>
    </w:r>
    <w:r w:rsidRPr="006F2D0A">
      <w:rPr>
        <w:rStyle w:val="HideTWBExt"/>
      </w:rPr>
      <w:t>&lt;/PathFdR&gt;</w:t>
    </w:r>
    <w:r>
      <w:tab/>
    </w:r>
    <w:r>
      <w:tab/>
      <w:t>PE</w:t>
    </w:r>
    <w:r w:rsidRPr="006F2D0A">
      <w:rPr>
        <w:rStyle w:val="HideTWBExt"/>
      </w:rPr>
      <w:t>&lt;NoPE&gt;</w:t>
    </w:r>
    <w:r>
      <w:t>621.702</w:t>
    </w:r>
    <w:r w:rsidRPr="006F2D0A">
      <w:rPr>
        <w:rStyle w:val="HideTWBExt"/>
      </w:rPr>
      <w:t>&lt;/NoPE&gt;&lt;Version&gt;</w:t>
    </w:r>
    <w:r>
      <w:t>v01-00</w:t>
    </w:r>
    <w:r w:rsidRPr="006F2D0A">
      <w:rPr>
        <w:rStyle w:val="HideTWBExt"/>
      </w:rPr>
      <w:t>&lt;/Version&gt;</w:t>
    </w:r>
  </w:p>
  <w:p w:rsidR="00D82D22" w:rsidRPr="00A52A69" w:rsidRDefault="006F2D0A" w:rsidP="006F2D0A">
    <w:pPr>
      <w:pStyle w:val="Footer2"/>
      <w:tabs>
        <w:tab w:val="center" w:pos="4535"/>
        <w:tab w:val="right" w:pos="9921"/>
      </w:tabs>
    </w:pPr>
    <w:r>
      <w:t>EL</w:t>
    </w:r>
    <w:r>
      <w:tab/>
    </w:r>
    <w:r w:rsidRPr="006F2D0A">
      <w:rPr>
        <w:b w:val="0"/>
        <w:i/>
        <w:color w:val="C0C0C0"/>
        <w:sz w:val="22"/>
      </w:rPr>
      <w:t>Eνωμένη στην πολυμορφία</w:t>
    </w:r>
    <w:r>
      <w:tab/>
      <w:t>EL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D0A" w:rsidRDefault="006F2D0A" w:rsidP="006F2D0A">
    <w:pPr>
      <w:pStyle w:val="Footer"/>
    </w:pPr>
    <w:r w:rsidRPr="006F2D0A">
      <w:rPr>
        <w:rStyle w:val="HideTWBExt"/>
      </w:rPr>
      <w:t>&lt;PathFdR&gt;</w:t>
    </w:r>
    <w:r>
      <w:t>AM\1180580EL.docx</w:t>
    </w:r>
    <w:r w:rsidRPr="006F2D0A">
      <w:rPr>
        <w:rStyle w:val="HideTWBExt"/>
      </w:rPr>
      <w:t>&lt;/PathFdR&gt;</w:t>
    </w:r>
    <w:r>
      <w:tab/>
    </w:r>
    <w:r>
      <w:tab/>
      <w:t>PE</w:t>
    </w:r>
    <w:r w:rsidRPr="006F2D0A">
      <w:rPr>
        <w:rStyle w:val="HideTWBExt"/>
      </w:rPr>
      <w:t>&lt;NoPE&gt;</w:t>
    </w:r>
    <w:r>
      <w:t>621.702</w:t>
    </w:r>
    <w:r w:rsidRPr="006F2D0A">
      <w:rPr>
        <w:rStyle w:val="HideTWBExt"/>
      </w:rPr>
      <w:t>&lt;/NoPE&gt;&lt;Version&gt;</w:t>
    </w:r>
    <w:r>
      <w:t>v01-00</w:t>
    </w:r>
    <w:r w:rsidRPr="006F2D0A">
      <w:rPr>
        <w:rStyle w:val="HideTWBExt"/>
      </w:rPr>
      <w:t>&lt;/Version&gt;</w:t>
    </w:r>
  </w:p>
  <w:p w:rsidR="00D82D22" w:rsidRPr="00A52A69" w:rsidRDefault="006F2D0A" w:rsidP="006F2D0A">
    <w:pPr>
      <w:pStyle w:val="Footer2"/>
      <w:tabs>
        <w:tab w:val="center" w:pos="4535"/>
        <w:tab w:val="right" w:pos="9921"/>
      </w:tabs>
    </w:pPr>
    <w:r>
      <w:t>EL</w:t>
    </w:r>
    <w:r>
      <w:tab/>
    </w:r>
    <w:r w:rsidRPr="006F2D0A">
      <w:rPr>
        <w:b w:val="0"/>
        <w:i/>
        <w:color w:val="C0C0C0"/>
        <w:sz w:val="22"/>
      </w:rPr>
      <w:t>Eνωμένη στην πολυμορφία</w:t>
    </w:r>
    <w:r>
      <w:tab/>
      <w:t>EL</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D0A" w:rsidRDefault="006F2D0A" w:rsidP="006F2D0A">
    <w:pPr>
      <w:pStyle w:val="Footer"/>
    </w:pPr>
    <w:r w:rsidRPr="006F2D0A">
      <w:rPr>
        <w:rStyle w:val="HideTWBExt"/>
      </w:rPr>
      <w:t>&lt;PathFdR&gt;</w:t>
    </w:r>
    <w:r>
      <w:t>AM\1180580EL.docx</w:t>
    </w:r>
    <w:r w:rsidRPr="006F2D0A">
      <w:rPr>
        <w:rStyle w:val="HideTWBExt"/>
      </w:rPr>
      <w:t>&lt;/PathFdR&gt;</w:t>
    </w:r>
    <w:r>
      <w:tab/>
    </w:r>
    <w:r>
      <w:tab/>
      <w:t>PE</w:t>
    </w:r>
    <w:r w:rsidRPr="006F2D0A">
      <w:rPr>
        <w:rStyle w:val="HideTWBExt"/>
      </w:rPr>
      <w:t>&lt;NoPE&gt;</w:t>
    </w:r>
    <w:r>
      <w:t>621.702</w:t>
    </w:r>
    <w:r w:rsidRPr="006F2D0A">
      <w:rPr>
        <w:rStyle w:val="HideTWBExt"/>
      </w:rPr>
      <w:t>&lt;/NoPE&gt;&lt;Version&gt;</w:t>
    </w:r>
    <w:r>
      <w:t>v01-00</w:t>
    </w:r>
    <w:r w:rsidRPr="006F2D0A">
      <w:rPr>
        <w:rStyle w:val="HideTWBExt"/>
      </w:rPr>
      <w:t>&lt;/Version&gt;</w:t>
    </w:r>
  </w:p>
  <w:p w:rsidR="00D82D22" w:rsidRPr="00A52A69" w:rsidRDefault="006F2D0A" w:rsidP="006F2D0A">
    <w:pPr>
      <w:pStyle w:val="Footer2"/>
      <w:tabs>
        <w:tab w:val="center" w:pos="4535"/>
        <w:tab w:val="right" w:pos="9921"/>
      </w:tabs>
    </w:pPr>
    <w:r>
      <w:t>EL</w:t>
    </w:r>
    <w:r>
      <w:tab/>
    </w:r>
    <w:r w:rsidRPr="006F2D0A">
      <w:rPr>
        <w:b w:val="0"/>
        <w:i/>
        <w:color w:val="C0C0C0"/>
        <w:sz w:val="22"/>
      </w:rPr>
      <w:t>Eνωμένη στην πολυμορφία</w:t>
    </w:r>
    <w:r>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EFB" w:rsidRPr="006F2D0A" w:rsidRDefault="00264EFB">
      <w:r w:rsidRPr="006F2D0A">
        <w:separator/>
      </w:r>
    </w:p>
  </w:footnote>
  <w:footnote w:type="continuationSeparator" w:id="0">
    <w:p w:rsidR="00264EFB" w:rsidRPr="006F2D0A" w:rsidRDefault="00264EFB">
      <w:r w:rsidRPr="006F2D0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D7" w:rsidRDefault="00A51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D7" w:rsidRDefault="00A51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D7" w:rsidRDefault="00A51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NumberTORIS" w:val="A8-0206_2018"/>
    <w:docVar w:name="AutoAM" w:val="True"/>
    <w:docVar w:name="AutoRepeat" w:val="Tru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556"/>
    <w:docVar w:name="DOCCODMNU" w:val=" 2"/>
    <w:docVar w:name="DOCDT" w:val="22/03/2019"/>
    <w:docVar w:name="DocEPSectionBreak" w:val="{\rtf1\adeflang1025\ansi\ansicpg1250\uc1\adeff0\deff0\stshfdbch0\stshfloch0\stshfhich0\stshfbi0\deflang1038\deflangfe1038\themelang1038\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8\langfe1038\cgrid\langnp1038\langfenp1038 \snext11 \ssemihidden \spriority0 Normal Table;}{\*\cs15 \additive _x000d__x000a_\v\f1\fs20\cf9\lang1024\langfe1024\noproof \spriority0 \styrsid5046664 HideTWBExt;}{\s16\ql \li0\ri0\sb240\sa240\nowidctlpar\tqc\tx4536\tqr\tx9072\wrapdefault\aspalpha\aspnum\faauto\adjustright\rin0\lin0\itap0 \rtlch\fcs1 \af0\afs20\alang1025 \ltrch\fcs0 _x000d__x000a_\fs22\lang2057\langfe2057\cgrid\langnp2057\langfenp2057 \sbasedon0 \snext16 \slink17 \styrsid5046664 footer;}{\*\cs17 \additive \rtlch\fcs1 \af0 \ltrch\fcs0 \fs22\lang2057\langfe2057\langnp2057\langfenp2057 \sbasedon10 \slink16 \slocked \styrsid5046664 _x000d__x000a_Footer Char;}{\s18\ql \li-850\ri-850\sa240\widctlpar\tqr\tx9921\wrapdefault\aspalpha\aspnum\faauto\adjustright\rin-850\lin-850\itap0 \rtlch\fcs1 \af1\afs20\alang1025 \ltrch\fcs0 \b\f1\fs48\lang2057\langfe2057\cgrid\langnp2057\langfenp2057 _x000d__x000a_\sbasedon0 \snext18 \spriority0 \styrsid5046664 Footer2;}}{\*\rsidtbl \rsid24658\rsid358857\rsid735077\rsid787282\rsid2892074\rsid3622648\rsid4666813\rsid5046664\rsid5708216\rsid6641733\rsid7553164\rsid8465581\rsid8681905\rsid8724649\rsid9636012_x000d__x000a_\rsid9862312\rsid11215221\rsid11370291\rsid11434737\rsid11607138\rsid11824949\rsid12154954\rsid12286491\rsid14424199\rsid15204470\rsid15285974\rsid15535219\rsid15950462\rsid16324206\rsid16662270}{\mmathPr\mmathFont34\mbrkBin0\mbrkBinSub0\msmallFrac0_x000d__x000a_\mdispDef1\mlMargin0\mrMargin0\mdefJc1\mwrapIndent1440\mintLim0\mnaryLim1}{\info{\author ILLY_D}{\operator ILLY_D}{\creatim\yr2019\mo3\dy4\hr16\min45}{\revtim\yr2019\mo3\dy4\hr16\min45}{\version1}{\edmins0}{\nofpages2}{\nofwords0}{\nofchars1}_x000d__x000a_{\*\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046664\utinl \donotshowprops1\fet0{\*\wgrffmtfilter 013f}\ilfomacatclnup0{\*\template C:\\Users\\dilly\\AppData\\Local\\Temp\\Blank1.dot}{\*\ftnsep \ltrpar _x000d__x000a_\pard\plain \ltrpar\ql \li0\ri0\widctlpar\wrapdefault\aspalpha\aspnum\faauto\adjustright\rin0\lin0\itap0 \rtlch\fcs1 \af0\afs20\alang1025 \ltrch\fcs0 \fs24\lang2057\langfe2057\cgrid\langnp2057\langfenp2057 {\rtlch\fcs1 \af0 \ltrch\fcs0 \insrsid1228649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2286491 \chftnsepc _x000d__x000a_\par }}{\*\aftnsep \ltrpar \pard\plain \ltrpar\ql \li0\ri0\widctlpar\wrapdefault\aspalpha\aspnum\faauto\adjustright\rin0\lin0\itap0 \rtlch\fcs1 \af0\afs20\alang1025 \ltrch\fcs0 \fs24\lang2057\langfe2057\cgrid\langnp2057\langfenp2057 {\rtlch\fcs1 \af0 _x000d__x000a_\ltrch\fcs0 \insrsid12286491 \chftnsep _x000d__x000a_\par }}{\*\aftnsepc \ltrpar \pard\plain \ltrpar\ql \li0\ri0\widctlpar\wrapdefault\aspalpha\aspnum\faauto\adjustright\rin0\lin0\itap0 \rtlch\fcs1 \af0\afs20\alang1025 \ltrch\fcs0 \fs24\lang2057\langfe2057\cgrid\langnp2057\langfenp2057 {\rtlch\fcs1 \af0 _x000d__x000a_\ltrch\fcs0 \insrsid12286491 \chftnsepc _x000d__x000a_\par }}\ltrpar \sectd \ltrsect\psz9\linex0\headery1134\footery675\colsx708\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5046664\charrsid10824297 &lt;PathFdR&gt;}{\rtlch\fcs1 \af0 \ltrch\fcs0 \insrsid5046664\charrsid16603275 AM\\P8_AMA(2019)0052(001-009)_EN.docx}{\rtlch\fcs1 \af0 \ltrch\fcs0 \cs15\v\f1\fs20\cf9\insrsid5046664\charrsid10824297 &lt;/PathFdR&gt;_x000d__x000a_}{\rtlch\fcs1 \af0 \ltrch\fcs0 \insrsid5046664\charrsid10824297 \tab \tab PE}{\rtlch\fcs1 \af0 \ltrch\fcs0 \cs15\v\f1\fs20\cf9\insrsid5046664\charrsid10824297 &lt;NoPE&gt;}{\rtlch\fcs1 \af0 \ltrch\fcs0 \insrsid5046664\charrsid16603275 631.706}{\rtlch\fcs1 \af0 _x000d__x000a_\ltrch\fcs0 \cs15\v\f1\fs20\cf9\insrsid5046664\charrsid10824297 &lt;/NoPE&gt;&lt;Version&gt;}{\rtlch\fcs1 \af0 \ltrch\fcs0 \insrsid5046664\charrsid10824297 v}{\rtlch\fcs1 \af0 \ltrch\fcs0 \insrsid5046664\charrsid16603275 01-00}{\rtlch\fcs1 \af0 \ltrch\fcs0 _x000d__x000a_\cs15\v\f1\fs20\cf9\insrsid5046664\charrsid10824297 &lt;/Version&gt;}{\rtlch\fcs1 \af0 \ltrch\fcs0 \insrsid5046664\charrsid10824297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5046664\charrsid10824297  DOCPROPERTY &quot;&lt;Extension&gt;&quot; }}{\fldrslt {\rtlch\fcs1 \af1 \ltrch\fcs0 \insrsid5046664 EN}}}\sectd \ltrsect_x000d__x000a_\linex0\headery708\footery708\colsx708\endnhere\sectdefaultcl\sftnbj {\rtlch\fcs1 \af1 \ltrch\fcs0 \cf16\insrsid5046664\charrsid10824297 \tab }{\rtlch\fcs1 \af1\afs22 \ltrch\fcs0 \b0\i\fs22\cf16\insrsid5046664 United in diversity}{\rtlch\fcs1 \af1 _x000d__x000a_\ltrch\fcs0 \cf16\insrsid5046664\charrsid10824297 \tab }{\field{\*\fldinst {\rtlch\fcs1 \af1 \ltrch\fcs0 \insrsid5046664\charrsid10824297  DOCPROPERTY &quot;&lt;Extension&gt;&quot; }}{\fldrslt {\rtlch\fcs1 \af1 \ltrch\fcs0 \insrsid5046664 EN}}}\sectd \ltrsect_x000d__x000a_\linex0\headery708\footery708\colsx708\endnhere\sectdefaultcl\sftnbj {\rtlch\fcs1 \af1 \ltrch\fcs0 \insrsid5046664\charrsid1082429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5046664 _x000d__x000a_\rtlch\fcs1 \af0\afs20\alang1025 \ltrch\fcs0 \fs24\lang2057\langfe2057\cgrid\langnp2057\langfenp2057 {\rtlch\fcs1 \af0 \ltrch\fcs0 \insrsid5046664\charrsid10824297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3_x000d__x000a_8d5ca1d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556"/>
    <w:docVar w:name="InsideLoop" w:val="1"/>
    <w:docVar w:name="LastEditedSection" w:val=" 1"/>
    <w:docVar w:name="NRAKEY" w:val="0206"/>
    <w:docVar w:name="ONBEHALFMNU" w:val="2"/>
    <w:docVar w:name="OriginalTORIS" w:val="True"/>
    <w:docVar w:name="ORLANGKEY" w:val="EN"/>
    <w:docVar w:name="PROPOSALCODMNU" w:val=" 1"/>
    <w:docVar w:name="RepeatBlock-AmendEN" w:val="{\rtf1\adeflang1025\ansi\ansicpg1250\uc1\adeff0\deff0\stshfdbch0\stshfloch0\stshfhich0\stshfbi0\deflang1038\deflangfe1038\themelang1038\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8\langfe1038\cgrid\langnp1038\langfenp1038 \snext11 \ssemihidden \spriority0 Normal Table;}{\*\cs15 \additive _x000d__x000a_\v\f1\fs20\cf9\lang1024\langfe1024\noproof \spriority0 \styrsid5252031 HideTWBExt;}{\s16\ql \li0\ri0\sb240\sa240\nowidctlpar\tqc\tx4536\tqr\tx9072\wrapdefault\aspalpha\aspnum\faauto\adjustright\rin0\lin0\itap0 \rtlch\fcs1 \af0\afs20\alang1025 \ltrch\fcs0 _x000d__x000a_\fs22\lang2057\langfe2057\cgrid\langnp2057\langfenp2057 \sbasedon0 \snext16 \slink17 \spriority0 \styrsid5252031 footer;}{\*\cs17 \additive \rtlch\fcs1 \af0 \ltrch\fcs0 \fs22\lang2057\langfe2057\langnp2057\langfenp2057 _x000d__x000a_\sbasedon10 \slink16 \slocked \spriority0 \styrsid5252031 Footer Char;}{\s18\ql \li0\ri-284\nowidctlpar\tqr\tx9072\wrapdefault\aspalpha\aspnum\faauto\adjustright\rin-284\lin0\itap0 \rtlch\fcs1 \af0\afs20\alang1025 \ltrch\fcs0 _x000d__x000a_\b\fs24\lang2057\langfe2057\cgrid\langnp2057\langfenp2057 \sbasedon0 \snext18 \spriority0 \styrsid5252031 ProjRap;}{\s19\ql \li0\ri0\sa240\nowidctlpar\wrapdefault\aspalpha\aspnum\faauto\adjustright\rin0\lin0\itap0 \rtlch\fcs1 \af0\afs20\alang1025 _x000d__x000a_\ltrch\fcs0 \fs24\lang2057\langfe2057\cgrid\langnp2057\langfenp2057 \sbasedon0 \snext19 \spriority0 \styrsid5252031 Normal12;}{\s20\ql \li-850\ri-850\sa240\widctlpar\tqr\tx9921\wrapdefault\aspalpha\aspnum\faauto\adjustright\rin-850\lin-850\itap0 _x000d__x000a_\rtlch\fcs1 \af1\afs20\alang1025 \ltrch\fcs0 \b\f1\fs48\lang2057\langfe2057\cgrid\langnp2057\langfenp2057 \sbasedon0 \snext20 \spriority0 \styrsid5252031 Footer2;}{\*\cs21 \additive \v\cf15 \spriority0 \styrsid5252031 HideTWBInt;}{_x000d__x000a_\s22\ql \li0\ri0\nowidctlpar\wrapdefault\aspalpha\aspnum\faauto\adjustright\rin0\lin0\itap0 \rtlch\fcs1 \af0\afs20\alang1025 \ltrch\fcs0 \b\fs24\lang2057\langfe2057\cgrid\langnp2057\langfenp2057 \sbasedon0 \snext22 \slink29 \spriority0 \styrsid5252031 _x000d__x000a_NormalBold;}{\s23\qr \li0\ri0\sb240\sa240\nowidctlpar\wrapdefault\aspalpha\aspnum\faauto\adjustright\rin0\lin0\itap0 \rtlch\fcs1 \af0\afs20\alang1025 \ltrch\fcs0 \fs24\lang2057\langfe2057\cgrid\langnp2057\langfenp2057 _x000d__x000a_\sbasedon0 \snext23 \spriority0 \styrsid5252031 Olang;}{\s24\ql \li0\ri0\sa120\nowidctlpar\wrapdefault\aspalpha\aspnum\faauto\adjustright\rin0\lin0\itap0 \rtlch\fcs1 \af0\afs20\alang1025 \ltrch\fcs0 _x000d__x000a_\fs24\lang1024\langfe1024\cgrid\noproof\langnp2057\langfenp2057 \sbasedon0 \snext24 \slink30 \spriority0 \styrsid5252031 Normal6;}{\s25\qc \li0\ri0\sb240\nowidctlpar\wrapdefault\aspalpha\aspnum\faauto\adjustright\rin0\lin0\itap0 \rtlch\fcs1 _x000d__x000a_\af0\afs20\alang1025 \ltrch\fcs0 \i\fs24\lang2057\langfe2057\cgrid\langnp2057\langfenp2057 \sbasedon0 \snext25 \spriority0 \styrsid5252031 CrossRef;}{_x000d__x000a_\s26\qc \li0\ri0\sb240\sa240\keepn\nowidctlpar\wrapdefault\aspalpha\aspnum\faauto\adjustright\rin0\lin0\itap0 \rtlch\fcs1 \af0\afs20\alang1025 \ltrch\fcs0 \i\fs24\lang2057\langfe2057\cgrid\langnp2057\langfenp2057 _x000d__x000a_\sbasedon0 \snext19 \spriority0 \styrsid5252031 JustificationTitle;}{\s27\ql \li0\ri-284\nowidctlpar\tqr\tx9072\wrapdefault\aspalpha\aspnum\faauto\adjustright\rin-284\lin0\itap0 \rtlch\fcs1 \af0\afs20\alang1025 \ltrch\fcs0 _x000d__x000a_\fs24\lang2057\langfe2057\cgrid\langnp2057\langfenp2057 \sbasedon0 \snext27 \spriority0 \styrsid5252031 ZDateAM;}{\s28\ql \li0\ri0\sa240\nowidctlpar\wrapdefault\aspalpha\aspnum\faauto\adjustright\rin0\lin0\itap0 \rtlch\fcs1 \af0\afs20\alang1025 _x000d__x000a_\ltrch\fcs0 \i\fs24\lang1024\langfe1024\cgrid\noproof\langnp2057\langfenp2057 \sbasedon0 \snext28 \spriority0 \styrsid5252031 Normal12Italic;}{\*\cs29 \additive \b\fs24\lang2057\langfe2057\langnp2057\langfenp2057 _x000d__x000a_\slink22 \slocked \spriority0 \styrsid5252031 NormalBold Char;}{\*\cs30 \additive \fs24\lang1024\langfe1024\noproof\langnp2057\langfenp2057 \slink24 \slocked \spriority0 \styrsid5252031 Normal6 Char;}{_x000d__x000a_\s31\qc \li0\ri0\sa240\nowidctlpar\wrapdefault\aspalpha\aspnum\faauto\adjustright\rin0\lin0\itap0 \rtlch\fcs1 \af0\afs20\alang1025 \ltrch\fcs0 \i\fs24\lang2057\langfe2057\cgrid\langnp2057\langfenp2057 \sbasedon0 \snext31 \spriority0 \styrsid5252031 _x000d__x000a_ColumnHeading;}{\s32\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32 \spriority0 \styrsid5252031 AMNumberTabs;}}{\*\rsidtbl \rsid24658\rsid358857\rsid735077\rsid787282\rsid2179504_x000d__x000a_\rsid2892074\rsid3622648\rsid4666813\rsid5252031\rsid5708216\rsid6641733\rsid7553164\rsid8465581\rsid8681905\rsid8724649\rsid9636012\rsid9862312\rsid11215221\rsid11370291\rsid11434737\rsid11607138\rsid11824949\rsid12154954\rsid14424199\rsid15204470_x000d__x000a_\rsid15285974\rsid15535219\rsid15950462\rsid16324206\rsid16662270}{\mmathPr\mmathFont34\mbrkBin0\mbrkBinSub0\msmallFrac0\mdispDef1\mlMargin0\mrMargin0\mdefJc1\mwrapIndent1440\mintLim0\mnaryLim1}{\info{\author ILLY_D}{\operator ILLY_D}_x000d__x000a_{\creatim\yr2019\mo3\dy4\hr16\min7}{\revtim\yr2019\mo3\dy4\hr16\min7}{\version1}{\edmins0}{\nofpages2}{\nofwords118}{\nofchars1317}{\*\company European Parliament}{\nofcharsws1333}{\vern97}}{\*\xmlnstbl {\xmlns1 http://schemas.microsoft.com/office/word/20_x000d__x000a_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252031\utinl \donotshowprops1\fet0{\*\wgrffmtfilter 013f}\ilfomacatclnup0{\*\template C:\\Users\\dilly\\AppData\\Local\\Temp\\Blank1.dot}{\*\ftnsep \ltrpar _x000d__x000a_\pard\plain \ltrpar\ql \li0\ri0\widctlpar\wrapdefault\aspalpha\aspnum\faauto\adjustright\rin0\lin0\itap0 \rtlch\fcs1 \af0\afs20\alang1025 \ltrch\fcs0 \fs24\lang2057\langfe2057\cgrid\langnp2057\langfenp2057 {\rtlch\fcs1 \af0 \ltrch\fcs0 \insrsid217950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179504 \chftnsepc _x000d__x000a_\par }}{\*\aftnsep \ltrpar \pard\plain \ltrpar\ql \li0\ri0\widctlpar\wrapdefault\aspalpha\aspnum\faauto\adjustright\rin0\lin0\itap0 \rtlch\fcs1 \af0\afs20\alang1025 \ltrch\fcs0 \fs24\lang2057\langfe2057\cgrid\langnp2057\langfenp2057 {\rtlch\fcs1 \af0 _x000d__x000a_\ltrch\fcs0 \insrsid2179504 \chftnsep _x000d__x000a_\par }}{\*\aftnsepc \ltrpar \pard\plain \ltrpar\ql \li0\ri0\widctlpar\wrapdefault\aspalpha\aspnum\faauto\adjustright\rin0\lin0\itap0 \rtlch\fcs1 \af0\afs20\alang1025 \ltrch\fcs0 \fs24\lang2057\langfe2057\cgrid\langnp2057\langfenp2057 {\rtlch\fcs1 \af0 _x000d__x000a_\ltrch\fcs0 \insrsid2179504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5252031\charrsid10824297 {\*\bkmkstart InsideFooter}&lt;PathFdR&gt;}{\rtlch\fcs1 \af0 \ltrch\fcs0 \cf10\insrsid5252031\charrsid10824297 \uc1\u9668\'3f}{\rtlch\fcs1 \af0 \ltrch\fcs0 \insrsid5252031\charrsid10824297 #}{\rtlch\fcs1 \af0 _x000d__x000a_\ltrch\fcs0 \cs21\v\cf15\insrsid5252031\charrsid10824297 TXTROUTE@@}{\rtlch\fcs1 \af0 \ltrch\fcs0 \insrsid5252031\charrsid10824297 #}{\rtlch\fcs1 \af0 \ltrch\fcs0 \cf10\insrsid5252031\charrsid10824297 \uc1\u9658\'3f}{\rtlch\fcs1 \af0 \ltrch\fcs0 _x000d__x000a_\cs15\v\f1\fs20\cf9\insrsid5252031\charrsid10824297 &lt;/PathFdR&gt;}{\rtlch\fcs1 \af0 \ltrch\fcs0 \insrsid5252031\charrsid10824297 {\*\bkmkend InsideFooter}\tab \tab {\*\bkmkstart OutsideFooter}PE}{\rtlch\fcs1 \af0 \ltrch\fcs0 _x000d__x000a_\cs15\v\f1\fs20\cf9\insrsid5252031\charrsid10824297 &lt;NoPE&gt;}{\rtlch\fcs1 \af0 \ltrch\fcs0 \cf10\insrsid5252031\charrsid10824297 \uc1\u9668\'3f}{\rtlch\fcs1 \af0 \ltrch\fcs0 \insrsid5252031\charrsid10824297 #}{\rtlch\fcs1 \af0 \ltrch\fcs0 _x000d__x000a_\cs21\v\cf15\insrsid5252031\charrsid10824297 TXTNRPE@NRPE@}{\rtlch\fcs1 \af0 \ltrch\fcs0 \insrsid5252031\charrsid10824297 #}{\rtlch\fcs1 \af0 \ltrch\fcs0 \cf10\insrsid5252031\charrsid10824297 \uc1\u9658\'3f}{\rtlch\fcs1 \af0 \ltrch\fcs0 _x000d__x000a_\cs15\v\f1\fs20\cf9\insrsid5252031\charrsid10824297 &lt;/NoPE&gt;&lt;Version&gt;}{\rtlch\fcs1 \af0 \ltrch\fcs0 \insrsid5252031\charrsid10824297 v}{\rtlch\fcs1 \af0 \ltrch\fcs0 \cf10\insrsid5252031\charrsid10824297 \uc1\u9668\'3f}{\rtlch\fcs1 \af0 \ltrch\fcs0 _x000d__x000a_\insrsid5252031\charrsid10824297 #}{\rtlch\fcs1 \af0 \ltrch\fcs0 \cs21\v\cf15\insrsid5252031\charrsid10824297 TXTVERSION@NRV@}{\rtlch\fcs1 \af0 \ltrch\fcs0 \insrsid5252031\charrsid10824297 #}{\rtlch\fcs1 \af0 \ltrch\fcs0 _x000d__x000a_\cf10\insrsid5252031\charrsid10824297 \uc1\u9658\'3f}{\rtlch\fcs1 \af0 \ltrch\fcs0 \cs15\v\f1\fs20\cf9\insrsid5252031\charrsid10824297 &lt;/Version&gt;}{\rtlch\fcs1 \af0 \ltrch\fcs0 \insrsid5252031\charrsid10824297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5252031\charrsid10824297  DOCPROPERTY &quot;&lt;Extension&gt;&quot; }}{\fldrslt {\rtlch\fcs1 \af1 \ltrch\fcs0 \insrsid5252031\charrsid10824297 _x000d__x000a_XX}}}\sectd \ltrsect\linex0\headery708\footery708\colsx708\endnhere\sectdefaultcl\sftnbj {\rtlch\fcs1 \af1 \ltrch\fcs0 \cf16\insrsid5252031\charrsid10824297 \tab }{\rtlch\fcs1 \af1\afs22 \ltrch\fcs0 \b0\i\fs22\cf16\insrsid5252031\charrsid10824297 #}{_x000d__x000a_\rtlch\fcs1 \af1 \ltrch\fcs0 \cs21\v\cf15\insrsid5252031\charrsid10824297 (STD@_Motto}{\rtlch\fcs1 \af1\afs22 \ltrch\fcs0 \b0\i\fs22\cf16\insrsid5252031\charrsid10824297 #}{\rtlch\fcs1 \af1 \ltrch\fcs0 \cf16\insrsid5252031\charrsid10824297 \tab }_x000d__x000a_{\field\flddirty{\*\fldinst {\rtlch\fcs1 \af1 \ltrch\fcs0 \insrsid5252031\charrsid10824297  DOCPROPERTY &quot;&lt;Extension&gt;&quot; }}{\fldrslt {\rtlch\fcs1 \af1 \ltrch\fcs0 \insrsid5252031\charrsid10824297 XX}}}\sectd \ltrsect_x000d__x000a_\linex0\headery708\footery708\colsx708\endnhere\sectdefaultcl\sftnbj {\rtlch\fcs1 \af1 \ltrch\fcs0 \insrsid5252031\charrsid1082429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5252031 \rtlch\fcs1 \af0\afs20\alang1025 \ltrch\fcs0 \fs24\lang2057\langfe2057\cgrid\langnp2057\langfenp2057 {\rtlch\fcs1 \af0 \ltrch\fcs0 _x000d__x000a_\cs15\v\f1\fs20\cf9\insrsid5252031\charrsid10824297 {\*\bkmkstart restart}&lt;Amend&gt;&lt;Date&gt;}{\rtlch\fcs1 \af0 \ltrch\fcs0 \insrsid5252031\charrsid10824297 #}{\rtlch\fcs1 \af0 \ltrch\fcs0 \cs21\v\cf15\insrsid5252031\charrsid10824297 _x000d__x000a_DT(d.m.yyyy)sh@DATEMSG@DOCDT}{\rtlch\fcs1 \af0 \ltrch\fcs0 \insrsid5252031\charrsid10824297 #}{\rtlch\fcs1 \af0 \ltrch\fcs0 \cs15\v\f1\fs20\cf9\insrsid5252031\charrsid10824297 &lt;/Date&gt;}{\rtlch\fcs1 \af0 \ltrch\fcs0 \insrsid5252031\charrsid10824297 \tab }{_x000d__x000a_\rtlch\fcs1 \af0 \ltrch\fcs0 \cs15\v\f1\fs20\cf9\insrsid5252031\charrsid10824297 &lt;ANo&gt;}{\rtlch\fcs1 \af0 \ltrch\fcs0 \insrsid5252031\charrsid10824297 #}{\rtlch\fcs1 \af0 \ltrch\fcs0 \cs21\v\cf15\insrsid5252031\charrsid10824297 _x000d__x000a_KEY(PLENARY/ANUMBER)@NRAMSG@NRAKEY}{\rtlch\fcs1 \af0 \ltrch\fcs0 \insrsid5252031\charrsid10824297 #}{\rtlch\fcs1 \af0 \ltrch\fcs0 \cs15\v\f1\fs20\cf9\insrsid5252031\charrsid10824297 &lt;/ANo&gt;}{\rtlch\fcs1 \af0 \ltrch\fcs0 \insrsid5252031\charrsid10824297 /}{_x000d__x000a_\rtlch\fcs1 \af0 \ltrch\fcs0 \cs15\v\f1\fs20\cf9\insrsid5252031\charrsid10824297 &lt;NumAm&gt;}{\rtlch\fcs1 \af0 \ltrch\fcs0 \insrsid5252031\charrsid10824297 #}{\rtlch\fcs1 \af0 \ltrch\fcs0 \cs21\v\cf15\insrsid5252031\charrsid10824297 ENMIENDA@NRAM@}{_x000d__x000a_\rtlch\fcs1 \af0 \ltrch\fcs0 \insrsid5252031\charrsid10824297 #}{\rtlch\fcs1 \af0 \ltrch\fcs0 \cs15\v\f1\fs20\cf9\insrsid5252031\charrsid10824297 &lt;/NumAm&gt;}{\rtlch\fcs1 \af0 \ltrch\fcs0 \insrsid5252031\charrsid10824297 _x000d__x000a_\par }\pard\plain \ltrpar\s32\ql \li0\ri0\sb240\nowidctlpar_x000d__x000a_\tx879\tx936\tx1021\tx1077\tx1134\tx1191\tx1247\tx1304\tx1361\tx1418\tx1474\tx1531\tx1588\tx1644\tx1701\tx1758\tx1814\tx1871\tx2070\tx2126\tx3374\tx3430\wrapdefault\aspalpha\aspnum\faauto\adjustright\rin0\lin0\itap0\pararsid5252031 \rtlch\fcs1 _x000d__x000a_\af0\afs20\alang1025 \ltrch\fcs0 \b\fs24\lang2057\langfe2057\cgrid\langnp2057\langfenp2057 {\rtlch\fcs1 \af0 \ltrch\fcs0 \insrsid5252031\charrsid10824297 Amendment\tab \tab }{\rtlch\fcs1 \af0 \ltrch\fcs0 _x000d__x000a_\cs15\b0\v\f1\fs20\cf9\insrsid5252031\charrsid10824297 &lt;NumAm&gt;}{\rtlch\fcs1 \af0 \ltrch\fcs0 \insrsid5252031\charrsid10824297 #}{\rtlch\fcs1 \af0 \ltrch\fcs0 \cs21\v\cf15\insrsid5252031\charrsid10824297 ENMIENDA@NRAM@}{\rtlch\fcs1 \af0 \ltrch\fcs0 _x000d__x000a_\insrsid5252031\charrsid10824297 #}{\rtlch\fcs1 \af0 \ltrch\fcs0 \cs15\b0\v\f1\fs20\cf9\insrsid5252031\charrsid10824297 &lt;/NumAm&gt;}{\rtlch\fcs1 \af0 \ltrch\fcs0 \insrsid5252031\charrsid10824297 _x000d__x000a_\par }\pard\plain \ltrpar\s22\ql \li0\ri0\nowidctlpar\wrapdefault\aspalpha\aspnum\faauto\adjustright\rin0\lin0\itap0\pararsid5252031 \rtlch\fcs1 \af0\afs20\alang1025 \ltrch\fcs0 \b\fs24\lang2057\langfe2057\cgrid\langnp2057\langfenp2057 {\rtlch\fcs1 \af0 _x000d__x000a_\ltrch\fcs0 \cs15\b0\v\f1\fs20\cf9\insrsid5252031\charrsid10824297 &lt;RepeatBlock-By&gt;}{\rtlch\fcs1 \af0 \ltrch\fcs0 \insrsid5252031\charrsid10824297 {\*\bkmkstart By}#}{\rtlch\fcs1 \af0 \ltrch\fcs0 \cs21\v\cf15\insrsid5252031\charrsid10824297 _x000d__x000a_(MOD@InsideLoop()}{\rtlch\fcs1 \af0 \ltrch\fcs0 \insrsid5252031\charrsid10824297 ##}{\rtlch\fcs1 \af0 \ltrch\fcs0 \cs21\v\cf15\insrsid5252031\charrsid10824297 (MOD@ByVar()}{\rtlch\fcs1 \af0 \ltrch\fcs0 \insrsid5252031\charrsid10824297 ##}{\rtlch\fcs1 _x000d__x000a_\af0 \ltrch\fcs0 \cs21\v\cf15\insrsid5252031\charrsid10824297 &gt;&gt;&gt;ByVar@[ZMEMBERSMSG]@By}{\rtlch\fcs1 \af0 \ltrch\fcs0 \insrsid5252031\charrsid10824297 #}{\rtlch\fcs1 \af0 \ltrch\fcs0 \cs15\b0\v\f1\fs20\cf9\insrsid5252031\charrsid10824297 &lt;By&gt;&lt;Members&gt;}{_x000d__x000a_\rtlch\fcs1 \af0 \ltrch\fcs0 \insrsid5252031\charrsid10824297 #}{\rtlch\fcs1 \af0 \ltrch\fcs0 \cs21\v\cf15\insrsid5252031\charrsid10824297 (MOD@InsideLoop(\'a7)}{\rtlch\fcs1 \af0 \ltrch\fcs0 \insrsid5252031\charrsid10824297 ##}{\rtlch\fcs1 \af0 _x000d__x000a_\ltrch\fcs0 \cs21\v\cf15\insrsid5252031\charrsid10824297 IF(FromTORIS = 'True')THEN([PRESMEMBERS])ELSE([TRADMEMBERS])}{\rtlch\fcs1 \af0 \ltrch\fcs0 \insrsid5252031\charrsid10824297 #}{\rtlch\fcs1 \af0 \ltrch\fcs0 _x000d__x000a_\cs15\b0\v\f1\fs20\cf9\insrsid5252031\charrsid10824297 &lt;/Members&gt;}{\rtlch\fcs1 \af0 \ltrch\fcs0 \insrsid5252031\charrsid10824297 _x000d__x000a_\par }\pard\plain \ltrpar\ql \li0\ri0\widctlpar\wrapdefault\aspalpha\aspnum\faauto\adjustright\rin0\lin0\itap0\pararsid5252031 \rtlch\fcs1 \af0\afs20\alang1025 \ltrch\fcs0 \fs24\lang2057\langfe2057\cgrid\langnp2057\langfenp2057 {\rtlch\fcs1 \af0 \ltrch\fcs0 _x000d__x000a_\cs15\v\f1\fs20\cf9\insrsid5252031\charrsid10824297 &lt;AuNomDe&gt;&lt;OptDel&gt;}{\rtlch\fcs1 \af0 \ltrch\fcs0 \insrsid5252031\charrsid10824297 #}{\rtlch\fcs1 \af0 \ltrch\fcs0 \cs21\v\cf15\insrsid5252031\charrsid10824297 _x000d__x000a_IF(FromTORIS = 'True')THEN([PRESONBEHALF])ELSE([TRADONBEHALF])}{\rtlch\fcs1 \af0 \ltrch\fcs0 \insrsid5252031\charrsid10824297 #}{\rtlch\fcs1 \af0 \ltrch\fcs0 \cs15\v\f1\fs20\cf9\insrsid5252031\charrsid10824297 &lt;/OptDel&gt;&lt;/AuNomDe&gt;}{\rtlch\fcs1 \af0 _x000d__x000a_\ltrch\fcs0 \insrsid5252031\charrsid10824297 _x000d__x000a_\par }{\rtlch\fcs1 \af0 \ltrch\fcs0 \cs15\v\f1\fs20\cf9\insrsid5252031\charrsid10824297 &lt;/By&gt;}{\rtlch\fcs1 \af0 \ltrch\fcs0 \insrsid5252031\charrsid10824297 {\*\bkmkend By}&lt;&lt;&lt;}{\rtlch\fcs1 \af0 \ltrch\fcs0 \cs15\v\f1\fs20\cf9\insrsid5252031\charrsid10824297 _x000d__x000a_&lt;/RepeatBlock-By&gt;}{\rtlch\fcs1 \af0 \ltrch\fcs0 \insrsid5252031\charrsid10824297 _x000d__x000a_\par }\pard\plain \ltrpar\s18\ql \li0\ri-284\nowidctlpar\tqr\tx9072\wrapdefault\aspalpha\aspnum\faauto\adjustright\rin-284\lin0\itap0\pararsid5252031 \rtlch\fcs1 \af0\afs20\alang1025 \ltrch\fcs0 \b\fs24\lang2057\langfe2057\cgrid\langnp2057\langfenp2057 {_x000d__x000a_\rtlch\fcs1 \af0 \ltrch\fcs0 \cs15\b0\v\f1\fs20\cf9\insrsid5252031\charrsid10824297 &lt;TitreType&gt;}{\rtlch\fcs1 \af0 \ltrch\fcs0 \insrsid5252031\charrsid10824297 Report}{\rtlch\fcs1 \af0 \ltrch\fcs0 \cs15\b0\v\f1\fs20\cf9\insrsid5252031\charrsid10824297 _x000d__x000a_&lt;/TitreType&gt;}{\rtlch\fcs1 \af0 \ltrch\fcs0 \insrsid5252031\charrsid10824297 \tab #}{\rtlch\fcs1 \af0 \ltrch\fcs0 \cs21\v\cf15\insrsid5252031\charrsid10824297 KEY(PLENARY/ANUMBER)@NRAMSG@NRAKEY}{\rtlch\fcs1 \af0 \ltrch\fcs0 _x000d__x000a_\insrsid5252031\charrsid10824297 #/#}{\rtlch\fcs1 \af0 \ltrch\fcs0 \cs21\v\cf15\insrsid5252031\charrsid10824297 KEY(PLENARY/DOCYEAR)@DOCYEARMSG@NRAKEY}{\rtlch\fcs1 \af0 \ltrch\fcs0 \insrsid5252031\charrsid10824297 #_x000d__x000a_\par }\pard\plain \ltrpar\s22\ql \li0\ri0\nowidctlpar\wrapdefault\aspalpha\aspnum\faauto\adjustright\rin0\lin0\itap0\pararsid5252031 \rtlch\fcs1 \af0\afs20\alang1025 \ltrch\fcs0 \b\fs24\lang2057\langfe2057\cgrid\langnp2057\langfenp2057 {\rtlch\fcs1 \af0 _x000d__x000a_\ltrch\fcs0 \cs15\b0\v\f1\fs20\cf9\insrsid5252031\charrsid10824297 &lt;Rapporteur&gt;}{\rtlch\fcs1 \af0 \ltrch\fcs0 \insrsid5252031\charrsid10824297 #}{\rtlch\fcs1 \af0 \ltrch\fcs0 \cs21\v\cf15\insrsid5252031\charrsid10824297 KEY(PLENARY/RAPPORTEURS)@AU_x000d__x000a_THORMSG@NRAKEY}{\rtlch\fcs1 \af0 \ltrch\fcs0 \insrsid5252031\charrsid10824297 #}{\rtlch\fcs1 \af0 \ltrch\fcs0 \cs15\b0\v\f1\fs20\cf9\insrsid5252031\charrsid10824297 &lt;/Rapporteur&gt;}{\rtlch\fcs1 \af0 \ltrch\fcs0 \insrsid5252031\charrsid10824297 _x000d__x000a_\par }\pard\plain \ltrpar\ql \li0\ri0\widctlpar\wrapdefault\aspalpha\aspnum\faauto\adjustright\rin0\lin0\itap0\pararsid5252031 \rtlch\fcs1 \af0\afs20\alang1025 \ltrch\fcs0 \fs24\lang2057\langfe2057\cgrid\langnp2057\langfenp2057 {\rtlch\fcs1 \af0 \ltrch\fcs0 _x000d__x000a_\cs15\v\f1\fs20\cf9\insrsid5252031\charrsid10824297 &lt;Titre&gt;}{\rtlch\fcs1 \af0 \ltrch\fcs0 \insrsid5252031\charrsid10824297 #}{\rtlch\fcs1 \af0 \ltrch\fcs0 \cs21\v\cf15\insrsid5252031\charrsid10824297 KEY(PLENARY/TITLES)@TITLEMSG@NRAKEY}{\rtlch\fcs1 \af0 _x000d__x000a_\ltrch\fcs0 \insrsid5252031\charrsid10824297 #}{\rtlch\fcs1 \af0 \ltrch\fcs0 \cs15\v\f1\fs20\cf9\insrsid5252031\charrsid10824297 &lt;/Titre&gt;}{\rtlch\fcs1 \af0 \ltrch\fcs0 \insrsid5252031\charrsid10824297 _x000d__x000a_\par }\pard\plain \ltrpar\s19\ql \li0\ri0\sa240\nowidctlpar\wrapdefault\aspalpha\aspnum\faauto\adjustright\rin0\lin0\itap0\pararsid5252031 \rtlch\fcs1 \af0\afs20\alang1025 \ltrch\fcs0 \fs24\lang2057\langfe2057\cgrid\langnp2057\langfenp2057 {\rtlch\fcs1 \af0 _x000d__x000a_\ltrch\fcs0 \cs15\v\f1\fs20\cf9\insrsid5252031\charrsid10824297 &lt;DocRef&gt;}{\rtlch\fcs1 \af0 \ltrch\fcs0 \insrsid5252031\charrsid10824297 (#}{\rtlch\fcs1 \af0 \ltrch\fcs0 \cs21\v\cf15\insrsid5252031\charrsid10824297 KEY(PLENARY/REFERENCES)@REFMSG@NRAKEY}{_x000d__x000a_\rtlch\fcs1 \af0 \ltrch\fcs0 \insrsid5252031\charrsid10824297 #)}{\rtlch\fcs1 \af0 \ltrch\fcs0 \cs15\v\f1\fs20\cf9\insrsid5252031\charrsid10824297 &lt;/DocRef&gt;}{\rtlch\fcs1 \af0 \ltrch\fcs0 \insrsid5252031\charrsid10824297 _x000d__x000a_\par }\pard\plain \ltrpar\s22\ql \li0\ri0\nowidctlpar\wrapdefault\aspalpha\aspnum\faauto\adjustright\rin0\lin0\itap0\pararsid5252031 \rtlch\fcs1 \af0\afs20\alang1025 \ltrch\fcs0 \b\fs24\lang2057\langfe2057\cgrid\langnp2057\langfenp2057 {\rtlch\fcs1 \af0 _x000d__x000a_\ltrch\fcs0 \cs15\b0\v\f1\fs20\cf9\insrsid5252031\charrsid10824297 &lt;DocAmend&gt;}{\rtlch\fcs1 \af0 \ltrch\fcs0 \insrsid5252031\charrsid10824297 #}{\rtlch\fcs1 \af0 \ltrch\fcs0 \cs21\v\cf15\insrsid5252031\charrsid10824297 _x000d__x000a_MNU[OPTPROPOSALCOD][OPTPROPOSALCNS][OPTPROPOSALNLE]@CHOICE@CODEMNU}{\rtlch\fcs1 \af0 \ltrch\fcs0 \insrsid5252031\charrsid10824297 ##}{\rtlch\fcs1 \af0 \ltrch\fcs0 \cs21\v\cf15\insrsid5252031\charrsid10824297 MNU[AMACTYES][NOTAPP]@CHOICE@AMACTMNU}{_x000d__x000a_\rtlch\fcs1 \af0 \ltrch\fcs0 \insrsid5252031\charrsid10824297 #}{\rtlch\fcs1 \af0 \ltrch\fcs0 \cs15\b0\v\f1\fs20\cf9\insrsid5252031\charrsid10824297 &lt;/DocAmend&gt;}{\rtlch\fcs1 \af0 \ltrch\fcs0 \insrsid5252031\charrsid10824297 _x000d__x000a_\par }{\rtlch\fcs1 \af0 \ltrch\fcs0 \cs15\b0\v\f1\fs20\cf9\insrsid5252031\charrsid10824297 &lt;Article&gt;}{\rtlch\fcs1 \af0 \ltrch\fcs0 \insrsid5252031\charrsid10824297 #}{\rtlch\fcs1 \af0 \ltrch\fcs0 \cs21\v\cf15\insrsid5252031\charrsid10824297 _x000d__x000a_MNU[AMACTPARTYES][AMACTPARTNO]@CHOICE@AMACTMNU}{\rtlch\fcs1 \af0 \ltrch\fcs0 \insrsid5252031\charrsid10824297 #}{\rtlch\fcs1 \af0 \ltrch\fcs0 \cs15\b0\v\f1\fs20\cf9\insrsid5252031\charrsid10824297 &lt;/Article&gt;}{\rtlch\fcs1 \af0 \ltrch\fcs0 _x000d__x000a_\insrsid5252031\charrsid10824297 _x000d__x000a_\par }\pard\plain \ltrpar\ql \li0\ri0\widctlpar\wrapdefault\aspalpha\aspnum\faauto\adjustright\rin0\lin0\itap0\pararsid5252031 \rtlch\fcs1 \af0\afs20\alang1025 \ltrch\fcs0 \fs24\lang2057\langfe2057\cgrid\langnp2057\langfenp2057 {\rtlch\fcs1 \af0 \ltrch\fcs0 _x000d__x000a_\cs15\v\f1\fs20\cf9\insrsid5252031\charrsid10824297 &lt;DocAmend2&gt;&lt;OptDel&gt;}{\rtlch\fcs1 \af0 \ltrch\fcs0 \insrsid5252031\charrsid10824297 #}{\rtlch\fcs1 \af0 \ltrch\fcs0 \cs21\v\cf15\insrsid5252031\charrsid10824297 MNU[OPTNRACTYES][NOTAPP]@CHOICE@AMACTMNU}{_x000d__x000a_\rtlch\fcs1 \af0 \ltrch\fcs0 \insrsid5252031\charrsid10824297 #}{\rtlch\fcs1 \af0 \ltrch\fcs0 \cs15\v\f1\fs20\cf9\insrsid5252031\charrsid10824297 &lt;/OptDel&gt;&lt;/DocAmend2&gt;}{\rtlch\fcs1 \af0 \ltrch\fcs0 \insrsid5252031\charrsid10824297 _x000d__x000a_\par }{\rtlch\fcs1 \af0 \ltrch\fcs0 \cs15\v\f1\fs20\cf9\insrsid5252031\charrsid10824297 &lt;Article2&gt;&lt;OptDel&gt;}{\rtlch\fcs1 \af0 \ltrch\fcs0 \insrsid5252031\charrsid10824297 #}{\rtlch\fcs1 \af0 \ltrch\fcs0 \cs21\v\cf15\insrsid5252031\charrsid10824297 _x000d__x000a_MNU[OPTACTPARTYES][NOTAPP]@CHOICE@AMACTMNU}{\rtlch\fcs1 \af0 \ltrch\fcs0 \insrsid5252031\charrsid10824297 #}{\rtlch\fcs1 \af0 \ltrch\fcs0 \cs15\v\f1\fs20\cf9\insrsid5252031\charrsid10824297 &lt;/OptDel&gt;&lt;/Article2&gt;}{\rtlch\fcs1 \af0 \ltrch\fcs0 _x000d__x000a_\insrsid5252031\charrsid10824297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5252031\charrsid10824297 \cell }\pard \ltrpar\ql \li0\ri0\widctlpar\intbl\wrapdefault\aspalpha\aspnum\faauto\adjustright\rin0\lin0 {\rtlch\fcs1 \af0 \ltrch\fcs0 \insrsid5252031\charrsid10824297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5252031\charrsid10824297 #}{\rtlch\fcs1 \af0 \ltrch\fcs0 \cs21\v\cf15\insrsid5252031\charrsid10824297 MNU[OPTLEFTAMACT][LEFTPROP]@CHOICE@AMACTMNU}{\rtlch\fcs1 \af0 \ltrch\fcs0 \insrsid5252031\charrsid10824297 #\cell Amendment\cell _x000d__x000a_}\pard\plain \ltrpar\ql \li0\ri0\widctlpar\intbl\wrapdefault\aspalpha\aspnum\faauto\adjustright\rin0\lin0 \rtlch\fcs1 \af0\afs20\alang1025 \ltrch\fcs0 \fs24\lang2057\langfe2057\cgrid\langnp2057\langfenp2057 {\rtlch\fcs1 \af0 \ltrch\fcs0 _x000d__x000a_\insrsid5252031\charrsid10824297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5252031\charrsid10824297 ##\cell ##}{\rtlch\fcs1 \af0\afs24 \ltrch\fcs0 \noproof0\insrsid5252031\charrsid10824297 \cell }\pard\plain \ltrpar_x000d__x000a_\ql \li0\ri0\widctlpar\intbl\wrapdefault\aspalpha\aspnum\faauto\adjustright\rin0\lin0 \rtlch\fcs1 \af0\afs20\alang1025 \ltrch\fcs0 \fs24\lang2057\langfe2057\cgrid\langnp2057\langfenp2057 {\rtlch\fcs1 \af0 \ltrch\fcs0 \insrsid5252031\charrsid10824297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5252031 \rtlch\fcs1 \af0\afs20\alang1025 \ltrch\fcs0 \fs24\lang2057\langfe2057\cgrid\langnp2057\langfenp2057 {\rtlch\fcs1 \af0 \ltrch\fcs0 _x000d__x000a_\insrsid5252031\charrsid10824297 Or. }{\rtlch\fcs1 \af0 \ltrch\fcs0 \cs15\v\f1\fs20\cf9\insrsid5252031\charrsid10824297 &lt;Original&gt;}{\rtlch\fcs1 \af0 \ltrch\fcs0 \insrsid5252031\charrsid10824297 #}{\rtlch\fcs1 \af0 \ltrch\fcs0 _x000d__x000a_\cs21\v\cf15\insrsid5252031\charrsid10824297 KEY(MAIN/LANGMIN)sh@ORLANGMSG@ORLANGKEY}{\rtlch\fcs1 \af0 \ltrch\fcs0 \insrsid5252031\charrsid10824297 #}{\rtlch\fcs1 \af0 \ltrch\fcs0 \cs15\v\f1\fs20\cf9\insrsid5252031\charrsid10824297 &lt;/Original&gt;}{_x000d__x000a_\rtlch\fcs1 \af0 \ltrch\fcs0 \insrsid5252031\charrsid10824297 _x000d__x000a_\par }\pard\plain \ltrpar\s25\qc \li0\ri0\sb240\nowidctlpar\wrapdefault\aspalpha\aspnum\faauto\adjustright\rin0\lin0\itap0\pararsid5252031 \rtlch\fcs1 \af0\afs20\alang1025 \ltrch\fcs0 \i\fs24\lang2057\langfe2057\cgrid\langnp2057\langfenp2057 {\rtlch\fcs1 \af0 _x000d__x000a_\ltrch\fcs0 \cs15\i0\v\f1\fs20\cf9\insrsid5252031\charrsid10824297 &lt;OptDel&gt;}{\rtlch\fcs1 \af0 \ltrch\fcs0 \insrsid5252031\charrsid10824297 #}{\rtlch\fcs1 \af0 \ltrch\fcs0 \cs21\v\cf15\insrsid5252031\charrsid10824297 MNU[CROSSREFNO][CROSSREFYES]@CHOICE@}{_x000d__x000a_\rtlch\fcs1 \af0 \ltrch\fcs0 \insrsid5252031\charrsid10824297 #}{\rtlch\fcs1 \af0 \ltrch\fcs0 \cs15\i0\v\f1\fs20\cf9\insrsid5252031\charrsid10824297 &lt;/OptDel&gt;}{\rtlch\fcs1 \af0 \ltrch\fcs0 \insrsid5252031\charrsid10824297 _x000d__x000a_\par }\pard\plain \ltrpar\s26\qc \li0\ri0\sb240\sa240\keepn\nowidctlpar\wrapdefault\aspalpha\aspnum\faauto\adjustright\rin0\lin0\itap0\pararsid5252031 \rtlch\fcs1 \af0\afs20\alang1025 \ltrch\fcs0 \i\fs24\lang2057\langfe2057\cgrid\langnp2057\langfenp2057 {_x000d__x000a_\rtlch\fcs1 \af0 \ltrch\fcs0 \cs15\i0\v\f1\fs20\cf9\insrsid5252031\charrsid10824297 &lt;TitreJust&gt;}{\rtlch\fcs1 \af0 \ltrch\fcs0 \insrsid5252031\charrsid10824297 Justification}{\rtlch\fcs1 \af0 \ltrch\fcs0 _x000d__x000a_\cs15\i0\v\f1\fs20\cf9\insrsid5252031\charrsid10824297 &lt;/TitreJust&gt;}{\rtlch\fcs1 \af0 \ltrch\fcs0 \insrsid5252031\charrsid10824297 _x000d__x000a_\par }\pard\plain \ltrpar\s28\ql \li0\ri0\sa240\nowidctlpar\wrapdefault\aspalpha\aspnum\faauto\adjustright\rin0\lin0\itap0\pararsid5252031 \rtlch\fcs1 \af0\afs20\alang1025 \ltrch\fcs0 \i\fs24\lang1024\langfe1024\cgrid\noproof\langnp2057\langfenp2057 {_x000d__x000a_\rtlch\fcs1 \af0 \ltrch\fcs0 \cs15\i0\v\f1\fs20\cf9\noproof0\insrsid5252031\charrsid10824297 &lt;OptDelPrev&gt;}{\rtlch\fcs1 \af0 \ltrch\fcs0 \noproof0\insrsid5252031\charrsid10824297 #}{\rtlch\fcs1 \af0 \ltrch\fcs0 _x000d__x000a_\cs21\v\cf15\noproof0\insrsid5252031\charrsid10824297 MNU[TEXTJUSTYES][TEXTJUSTNO]@CHOICE@}{\rtlch\fcs1 \af0 \ltrch\fcs0 \noproof0\insrsid5252031\charrsid10824297 #}{\rtlch\fcs1 \af0 \ltrch\fcs0 _x000d__x000a_\cs15\i0\v\f1\fs20\cf9\noproof0\insrsid5252031\charrsid10824297 &lt;/OptDelPrev&gt;}{\rtlch\fcs1 \af0 \ltrch\fcs0 \noproof0\insrsid5252031\charrsid10824297 _x000d__x000a_\par }\pard\plain \ltrpar\ql \li0\ri0\widctlpar\wrapdefault\aspalpha\aspnum\faauto\adjustright\rin0\lin0\itap0\pararsid5252031 \rtlch\fcs1 \af0\afs20\alang1025 \ltrch\fcs0 \fs24\lang2057\langfe2057\cgrid\langnp2057\langfenp2057 {\rtlch\fcs1 \af0 \ltrch\fcs0 _x000d__x000a_\insrsid5252031\charrsid10824297 \sect }\sectd \ltrsect\margbsxn1418\psz9\linex0\headery1134\footery505\endnhere\titlepg\sectdefaultcl\sectrsid14424199\sftnbj\sftnrestart \pard\plain \ltrpar_x000d__x000a_\ql \li0\ri0\widctlpar\wrapdefault\aspalpha\aspnum\faauto\adjustright\rin0\lin0\itap0\pararsid5252031 \rtlch\fcs1 \af0\afs20\alang1025 \ltrch\fcs0 \fs24\lang2057\langfe2057\cgrid\langnp2057\langfenp2057 {\rtlch\fcs1 \af0 \ltrch\fcs0 _x000d__x000a_\cs15\v\f1\fs20\cf9\insrsid5252031\charrsid10824297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0b_x000d__x000a_57ef9bd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0\uc1\adeff0\deff0\stshfdbch0\stshfloch0\stshfhich0\stshfbi0\deflang1038\deflangfe1038\themelang1038\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8\langfe1038\cgrid\langnp1038\langfenp1038 \snext11 \ssemihidden \spriority0 Normal Table;}{\*\cs15 \additive _x000d__x000a_\v\f1\fs20\cf9\lang1024\langfe1024\noproof \spriority0 \styrsid1601655 HideTWBExt;}{\*\cs16 \additive \v\cf15 \spriority0 \styrsid1601655 HideTWBInt;}{\s17\ql \li0\ri0\nowidctlpar\wrapdefault\aspalpha\aspnum\faauto\adjustright\rin0\lin0\itap0 \rtlch\fcs1 _x000d__x000a_\af0\afs20\alang1025 \ltrch\fcs0 \b\fs24\lang2057\langfe2057\cgrid\langnp2057\langfenp2057 \sbasedon0 \snext17 \slink18 \spriority0 \styrsid1601655 NormalBold;}{\*\cs18 \additive \b\fs24\lang2057\langfe2057\langnp2057\langfenp2057 _x000d__x000a_\slink17 \slocked \spriority0 \styrsid1601655 NormalBold Char;}}{\*\rsidtbl \rsid24658\rsid358857\rsid735077\rsid787282\rsid1601655\rsid2892074\rsid3622648\rsid4666813\rsid5708216\rsid6641733\rsid7553164\rsid8465581\rsid8681905\rsid8724649\rsid9636012_x000d__x000a_\rsid9862312\rsid11215221\rsid11370291\rsid11434737\rsid11607138\rsid11824949\rsid12154954\rsid14424199\rsid14551486\rsid15204470\rsid15285974\rsid15535219\rsid15950462\rsid16324206\rsid16662270}{\mmathPr\mmathFont34\mbrkBin0\mbrkBinSub0\msmallFrac0_x000d__x000a_\mdispDef1\mlMargin0\mrMargin0\mdefJc1\mwrapIndent1440\mintLim0\mnaryLim1}{\info{\author ILLY_D}{\operator ILLY_D}{\creatim\yr2019\mo3\dy4\hr16\min9}{\revtim\yr2019\mo3\dy4\hr16\min9}{\version1}{\edmins0}{\nofpages1}{\nofwords17}{\nofchars196}_x000d__x000a_{\*\company European Parliament}{\nofcharsws19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01655\utinl \donotshowprops1\fet0{\*\wgrffmtfilter 013f}\ilfomacatclnup0{\*\template C:\\Users\\dilly\\AppData\\Local\\Temp\\Blank1.dot}{\*\ftnsep \ltrpar _x000d__x000a_\pard\plain \ltrpar\ql \li0\ri0\widctlpar\wrapdefault\aspalpha\aspnum\faauto\adjustright\rin0\lin0\itap0 \rtlch\fcs1 \af0\afs20\alang1025 \ltrch\fcs0 \fs24\lang2057\langfe2057\cgrid\langnp2057\langfenp2057 {\rtlch\fcs1 \af0 \ltrch\fcs0 \insrsid1455148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4551486 \chftnsepc _x000d__x000a_\par }}{\*\aftnsep \ltrpar \pard\plain \ltrpar\ql \li0\ri0\widctlpar\wrapdefault\aspalpha\aspnum\faauto\adjustright\rin0\lin0\itap0 \rtlch\fcs1 \af0\afs20\alang1025 \ltrch\fcs0 \fs24\lang2057\langfe2057\cgrid\langnp2057\langfenp2057 {\rtlch\fcs1 \af0 _x000d__x000a_\ltrch\fcs0 \insrsid14551486 \chftnsep _x000d__x000a_\par }}{\*\aftnsepc \ltrpar \pard\plain \ltrpar\ql \li0\ri0\widctlpar\wrapdefault\aspalpha\aspnum\faauto\adjustright\rin0\lin0\itap0 \rtlch\fcs1 \af0\afs20\alang1025 \ltrch\fcs0 \fs24\lang2057\langfe2057\cgrid\langnp2057\langfenp2057 {\rtlch\fcs1 \af0 _x000d__x000a_\ltrch\fcs0 \insrsid1455148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601655 \rtlch\fcs1 \af0\afs20\alang1025 \ltrch\fcs0 \b\fs24\lang2057\langfe2057\cgrid\langnp2057\langfenp2057 {\rtlch\fcs1 \af0 \ltrch\fcs0 _x000d__x000a_\cs15\b0\v\f1\fs20\cf9\insrsid1601655\charrsid10824297 {\*\bkmkstart By}&lt;By&gt;&lt;Members&gt;}{\rtlch\fcs1 \af0 \ltrch\fcs0 \insrsid1601655\charrsid10824297 #}{\rtlch\fcs1 \af0 \ltrch\fcs0 \cs16\v\cf15\insrsid1601655\charrsid10824297 (MOD@InsideLoop(\'a7)}{_x000d__x000a_\rtlch\fcs1 \af0 \ltrch\fcs0 \insrsid1601655\charrsid10824297 ##}{\rtlch\fcs1 \af0 \ltrch\fcs0 \cs16\v\cf15\insrsid1601655\charrsid10824297 IF(FromTORIS = 'True')THEN([PRESMEMBERS])ELSE([TRADMEMBERS])}{\rtlch\fcs1 \af0 \ltrch\fcs0 _x000d__x000a_\insrsid1601655\charrsid10824297 #}{\rtlch\fcs1 \af0 \ltrch\fcs0 \cs15\b0\v\f1\fs20\cf9\insrsid1601655\charrsid10824297 &lt;/Members&gt;}{\rtlch\fcs1 \af0 \ltrch\fcs0 \insrsid1601655\charrsid10824297 _x000d__x000a_\par }\pard\plain \ltrpar\ql \li0\ri0\widctlpar\wrapdefault\aspalpha\aspnum\faauto\adjustright\rin0\lin0\itap0\pararsid1601655 \rtlch\fcs1 \af0\afs20\alang1025 \ltrch\fcs0 \fs24\lang2057\langfe2057\cgrid\langnp2057\langfenp2057 {\rtlch\fcs1 \af0 \ltrch\fcs0 _x000d__x000a_\cs15\v\f1\fs20\cf9\insrsid1601655\charrsid10824297 &lt;AuNomDe&gt;&lt;OptDel&gt;}{\rtlch\fcs1 \af0 \ltrch\fcs0 \insrsid1601655\charrsid10824297 #}{\rtlch\fcs1 \af0 \ltrch\fcs0 \cs16\v\cf15\insrsid1601655\charrsid10824297 _x000d__x000a_IF(FromTORIS = 'True')THEN([PRESONBEHALF])ELSE([TRADONBEHALF])}{\rtlch\fcs1 \af0 \ltrch\fcs0 \insrsid1601655\charrsid10824297 #}{\rtlch\fcs1 \af0 \ltrch\fcs0 \cs15\v\f1\fs20\cf9\insrsid1601655\charrsid10824297 &lt;/OptDel&gt;&lt;/AuNomDe&gt;}{\rtlch\fcs1 \af0 _x000d__x000a_\ltrch\fcs0 \insrsid1601655\charrsid10824297 _x000d__x000a_\par }{\rtlch\fcs1 \af0 \ltrch\fcs0 \cs15\v\f1\fs20\cf9\insrsid1601655\charrsid1082429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da_x000d__x000a_fe369cd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True"/>
    <w:docVar w:name="Toris_AM55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0SMax" w:val="1"/>
    <w:docVar w:name="Toris_AM55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1SMax" w:val="1"/>
    <w:docVar w:name="Toris_AM55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2SMax" w:val="1"/>
    <w:docVar w:name="Toris_AM55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3SMax" w:val="1"/>
    <w:docVar w:name="Toris_AM55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4SMax" w:val="1"/>
    <w:docVar w:name="Toris_AM55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5SMax" w:val="1"/>
    <w:docVar w:name="Toris_AM55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6SMax" w:val="1"/>
    <w:docVar w:name="Toris_AM55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57SMax" w:val="1"/>
    <w:docVar w:name="Toris_AM558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58SMax" w:val="1"/>
    <w:docVar w:name="Toris_AM559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59SMax" w:val="1"/>
    <w:docVar w:name="Toris_AM560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0SMax" w:val="1"/>
    <w:docVar w:name="Toris_AM561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1SMax" w:val="1"/>
    <w:docVar w:name="Toris_AM562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2SMax" w:val="1"/>
    <w:docVar w:name="Toris_AM563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3SMax" w:val="1"/>
    <w:docVar w:name="Toris_AM564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4SMax" w:val="1"/>
    <w:docVar w:name="Toris_AM565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5SMax" w:val="1"/>
    <w:docVar w:name="Toris_AM566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6SMax" w:val="1"/>
    <w:docVar w:name="Toris_AM56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7SMax" w:val="1"/>
    <w:docVar w:name="Toris_AM568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8SMax" w:val="1"/>
    <w:docVar w:name="Toris_AM569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9SMax" w:val="1"/>
    <w:docVar w:name="Toris_AM570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0SMax" w:val="1"/>
    <w:docVar w:name="Toris_AM571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1SMax" w:val="1"/>
    <w:docVar w:name="Toris_AM572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2SMax" w:val="1"/>
    <w:docVar w:name="Toris_AM573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3SMax" w:val="1"/>
    <w:docVar w:name="Toris_AM574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4SMax" w:val="1"/>
    <w:docVar w:name="Toris_AM575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5SMax" w:val="1"/>
    <w:docVar w:name="Toris_AM576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6SMax" w:val="1"/>
    <w:docVar w:name="Toris_AM57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7SMax" w:val="1"/>
    <w:docVar w:name="Toris_AM578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8SMax" w:val="1"/>
    <w:docVar w:name="Toris_AM579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9SMax" w:val="1"/>
    <w:docVar w:name="Toris_AM580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0SMax" w:val="1"/>
    <w:docVar w:name="Toris_AM581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1SMax" w:val="1"/>
    <w:docVar w:name="Toris_AM582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2SMax" w:val="1"/>
    <w:docVar w:name="Toris_AM583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3SMax" w:val="1"/>
    <w:docVar w:name="Toris_AM584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4SMax" w:val="1"/>
    <w:docVar w:name="Toris_AM585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5SMax" w:val="1"/>
    <w:docVar w:name="Toris_AM586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6SMax" w:val="1"/>
    <w:docVar w:name="Toris_AM58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7SMax" w:val="1"/>
    <w:docVar w:name="Toris_AM588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8SMax" w:val="1"/>
    <w:docVar w:name="Toris_AM589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9SMax" w:val="1"/>
    <w:docVar w:name="Toris_AM590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0SMax" w:val="1"/>
    <w:docVar w:name="Toris_AM591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1SMax" w:val="1"/>
    <w:docVar w:name="Toris_AM592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2SMax" w:val="1"/>
    <w:docVar w:name="Toris_AM593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3SMax" w:val="1"/>
    <w:docVar w:name="Toris_AM594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4SMax" w:val="1"/>
    <w:docVar w:name="Toris_AM595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5SMax" w:val="1"/>
    <w:docVar w:name="Toris_AM596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6SMax" w:val="1"/>
    <w:docVar w:name="Toris_AM59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7SMax" w:val="1"/>
    <w:docVar w:name="Toris_AM598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8SMax" w:val="1"/>
    <w:docVar w:name="Toris_AM599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9SMax" w:val="1"/>
    <w:docVar w:name="Toris_AM600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0SMax" w:val="1"/>
    <w:docVar w:name="Toris_AM601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1SMax" w:val="1"/>
    <w:docVar w:name="Toris_AM602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2SMax" w:val="1"/>
    <w:docVar w:name="Toris_AM603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3SMax" w:val="1"/>
    <w:docVar w:name="Toris_AM604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4SMax" w:val="1"/>
    <w:docVar w:name="Toris_AM605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5SMax" w:val="1"/>
    <w:docVar w:name="Toris_AM606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6SMax" w:val="1"/>
    <w:docVar w:name="Toris_AM60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7SMax" w:val="1"/>
    <w:docVar w:name="Toris_AM608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8SMax" w:val="1"/>
    <w:docVar w:name="Toris_AM609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9SMax" w:val="1"/>
    <w:docVar w:name="Toris_AM610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0SMax" w:val="1"/>
    <w:docVar w:name="Toris_AM611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1SMax" w:val="1"/>
    <w:docVar w:name="Toris_AM612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2SMax" w:val="1"/>
    <w:docVar w:name="Toris_AM613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3SMax" w:val="1"/>
    <w:docVar w:name="Toris_AM614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4SMax" w:val="1"/>
    <w:docVar w:name="Toris_AM615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5SMax" w:val="1"/>
    <w:docVar w:name="Toris_AM616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6SMax" w:val="1"/>
    <w:docVar w:name="Toris_AM61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7SMax" w:val="1"/>
    <w:docVar w:name="Toris_LastUpdate" w:val="22/03/2019 14:52:50"/>
    <w:docVar w:name="TORISAUTO" w:val="True"/>
    <w:docVar w:name="TVTAMPART" w:val="Article 4 – paragraph 1 – subparagraph 1 b (new)"/>
    <w:docVar w:name="TXTLANGUE" w:val="EN"/>
    <w:docVar w:name="TXTLANGUEMIN" w:val="en"/>
    <w:docVar w:name="TXTMEMBERS1" w:val="Elżbieta Katarzyna Łukacijewska, Dariusz Rosati, Luis de Grandes Pascual, Cláudia Monteiro de Aguiar, Marian_x001e_Jean Marinescu, Claudia Schmidt, Francisco José Millán Mon, Pilar Ayuso, Esteban González Pons, José Ignacio Salafranca Sánchez_x001e_Neyra, Danuta Jazłowiecka, Krzysztof Hetman, Andrzej Grzyb, Jerzy Buzek, Barbara Kudrycka, Julia Pitera, Marek Plura, Danuta Maria Hübner, Michał Boni, Wim van de Camp, Maria Grapini, Adam Szejnfeld, Gabriel Mato, Teresa Jiménez_x001e_Becerril Barrio, Ramón Luis Valcárcel Siso, Antonio López_x001e_Istúriz White, Agustín Díaz de Mera García Consuegra, Carlos Iturgaiz, Santiago Fisas Ayxelà, Pilar del Castillo Vera, Verónica Lope Fontagné, Rosa Estaràs Ferragut, Esther Herranz García, Andrey Novakov, Asim Ademov, Norbert Erdős, Csaba Sógor, Kinga Gál, Franc Bogovič, László Tőkés, Bogusław Sonik, Jan Olbrycht, Agnieszka Kozłowska_x001e_Rajewicz, Czesław Adam Siekierski, Eduard Kukan, Emil Radev, Vladimir Urutchev, Eva Maydell, József Szájer, Andrea Bocskor, Pál Csáky, György Hölvényi, András Gyürk, Andor Deli,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
    <w:docVar w:name="TXTNRFIRSTAM" w:val="550"/>
    <w:docVar w:name="TXTNRLASTAM" w:val="556"/>
    <w:docVar w:name="TXTNRPE" w:val="621.702"/>
    <w:docVar w:name="TXTPEorAP" w:val="PE"/>
    <w:docVar w:name="TXTROUTE" w:val="AM\P8_AMA(2018)0206(550-556)_EN.docx"/>
    <w:docVar w:name="TXTVERSION" w:val="01-00"/>
  </w:docVars>
  <w:rsids>
    <w:rsidRoot w:val="00264EFB"/>
    <w:rsid w:val="00026A21"/>
    <w:rsid w:val="000863CD"/>
    <w:rsid w:val="000D50D6"/>
    <w:rsid w:val="00132FA0"/>
    <w:rsid w:val="00157B84"/>
    <w:rsid w:val="001959CC"/>
    <w:rsid w:val="001B07B8"/>
    <w:rsid w:val="001D5110"/>
    <w:rsid w:val="001D5338"/>
    <w:rsid w:val="001E0DA7"/>
    <w:rsid w:val="001E49DB"/>
    <w:rsid w:val="00212032"/>
    <w:rsid w:val="00254755"/>
    <w:rsid w:val="00264EFB"/>
    <w:rsid w:val="002A49E8"/>
    <w:rsid w:val="002E06C8"/>
    <w:rsid w:val="002F209E"/>
    <w:rsid w:val="002F4509"/>
    <w:rsid w:val="003028C0"/>
    <w:rsid w:val="0035242C"/>
    <w:rsid w:val="00386E87"/>
    <w:rsid w:val="00387E85"/>
    <w:rsid w:val="00395BE4"/>
    <w:rsid w:val="003A4B11"/>
    <w:rsid w:val="0042791A"/>
    <w:rsid w:val="004319D8"/>
    <w:rsid w:val="00455F4D"/>
    <w:rsid w:val="004A73B0"/>
    <w:rsid w:val="004D6E8F"/>
    <w:rsid w:val="004E067D"/>
    <w:rsid w:val="005002B4"/>
    <w:rsid w:val="005A5D3A"/>
    <w:rsid w:val="005C608A"/>
    <w:rsid w:val="005C71FC"/>
    <w:rsid w:val="005F4B22"/>
    <w:rsid w:val="006014F7"/>
    <w:rsid w:val="00617772"/>
    <w:rsid w:val="00621479"/>
    <w:rsid w:val="00656650"/>
    <w:rsid w:val="006B399D"/>
    <w:rsid w:val="006F2D0A"/>
    <w:rsid w:val="00732FD2"/>
    <w:rsid w:val="0079629B"/>
    <w:rsid w:val="00881ACB"/>
    <w:rsid w:val="008B2227"/>
    <w:rsid w:val="008C5765"/>
    <w:rsid w:val="008D2B4B"/>
    <w:rsid w:val="008F33BC"/>
    <w:rsid w:val="008F4458"/>
    <w:rsid w:val="00911455"/>
    <w:rsid w:val="00927EFE"/>
    <w:rsid w:val="009E610D"/>
    <w:rsid w:val="009F176E"/>
    <w:rsid w:val="00A513D7"/>
    <w:rsid w:val="00AB64A2"/>
    <w:rsid w:val="00B17690"/>
    <w:rsid w:val="00B32389"/>
    <w:rsid w:val="00BD7249"/>
    <w:rsid w:val="00C01FC3"/>
    <w:rsid w:val="00C86866"/>
    <w:rsid w:val="00C95E83"/>
    <w:rsid w:val="00CD7010"/>
    <w:rsid w:val="00D2396B"/>
    <w:rsid w:val="00D5477C"/>
    <w:rsid w:val="00D75799"/>
    <w:rsid w:val="00D82D22"/>
    <w:rsid w:val="00D847C0"/>
    <w:rsid w:val="00D85907"/>
    <w:rsid w:val="00DA0615"/>
    <w:rsid w:val="00E04D40"/>
    <w:rsid w:val="00E10C74"/>
    <w:rsid w:val="00E1327A"/>
    <w:rsid w:val="00E4109D"/>
    <w:rsid w:val="00E81FF7"/>
    <w:rsid w:val="00EC01F1"/>
    <w:rsid w:val="00EE79FF"/>
    <w:rsid w:val="00F12D76"/>
    <w:rsid w:val="00F404FA"/>
    <w:rsid w:val="00F75277"/>
    <w:rsid w:val="00F77DAE"/>
    <w:rsid w:val="00F818A9"/>
    <w:rsid w:val="00FB4F35"/>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5DDB23-5040-4783-A4BE-A05BF5C2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lang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el-GR" w:eastAsia="en-GB" w:bidi="ar-SA"/>
    </w:rPr>
  </w:style>
  <w:style w:type="character" w:customStyle="1" w:styleId="Normal6Char">
    <w:name w:val="Normal6 Char"/>
    <w:link w:val="Normal6"/>
    <w:rsid w:val="005C608A"/>
    <w:rPr>
      <w:noProof/>
      <w:sz w:val="24"/>
      <w:lang w:val="el-GR"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D82D22"/>
    <w:rPr>
      <w:sz w:val="22"/>
      <w:lang w:eastAsia="en-GB"/>
    </w:rPr>
  </w:style>
  <w:style w:type="character" w:styleId="Emphasis">
    <w:name w:val="Emphasis"/>
    <w:uiPriority w:val="20"/>
    <w:qFormat/>
    <w:rsid w:val="008B22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571FF-3940-4AB8-8F1C-16C36158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3088</Words>
  <Characters>21563</Characters>
  <Application>Microsoft Office Word</Application>
  <DocSecurity>0</DocSecurity>
  <Lines>673</Lines>
  <Paragraphs>161</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24490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ILLY_D_Relec</dc:creator>
  <cp:keywords/>
  <dc:description/>
  <cp:lastModifiedBy>FRIDERIKOU Angeliki</cp:lastModifiedBy>
  <cp:revision>2</cp:revision>
  <cp:lastPrinted>2004-11-28T10:32:00Z</cp:lastPrinted>
  <dcterms:created xsi:type="dcterms:W3CDTF">2019-03-26T10:17:00Z</dcterms:created>
  <dcterms:modified xsi:type="dcterms:W3CDTF">2019-03-26T10:17:00Z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1180580</vt:lpwstr>
  </property>
  <property fmtid="{D5CDD505-2E9C-101B-9397-08002B2CF9AE}" pid="5" name="&lt;Type&gt;">
    <vt:lpwstr>AM</vt:lpwstr>
  </property>
  <property fmtid="{D5CDD505-2E9C-101B-9397-08002B2CF9AE}" pid="6" name="&lt;ModelCod&gt;">
    <vt:lpwstr>\\eiciBRUpr1\pdocep$\DocEP\DOCS\General\AM\AM_Leg\AM_Ple_Leg\AM_Ple_LegReport.dot(06/02/2019 07:45:44)</vt:lpwstr>
  </property>
  <property fmtid="{D5CDD505-2E9C-101B-9397-08002B2CF9AE}" pid="7" name="&lt;ModelTra&gt;">
    <vt:lpwstr>\\eiciBRUpr1\pdocep$\DocEP\TRANSFIL\EN\AM_Ple_LegReport.EN(11/02/2019 10:39:05)</vt:lpwstr>
  </property>
  <property fmtid="{D5CDD505-2E9C-101B-9397-08002B2CF9AE}" pid="8" name="&lt;Model&gt;">
    <vt:lpwstr>AM_Ple_LegReport</vt:lpwstr>
  </property>
  <property fmtid="{D5CDD505-2E9C-101B-9397-08002B2CF9AE}" pid="9" name="FooterPath">
    <vt:lpwstr>AM\1180580EL.docx</vt:lpwstr>
  </property>
  <property fmtid="{D5CDD505-2E9C-101B-9397-08002B2CF9AE}" pid="10" name="PE number">
    <vt:lpwstr>621.702</vt:lpwstr>
  </property>
  <property fmtid="{D5CDD505-2E9C-101B-9397-08002B2CF9AE}" pid="11" name="SDLStudio">
    <vt:lpwstr/>
  </property>
  <property fmtid="{D5CDD505-2E9C-101B-9397-08002B2CF9AE}" pid="12" name="&lt;Extension&gt;">
    <vt:lpwstr>EL</vt:lpwstr>
  </property>
  <property fmtid="{D5CDD505-2E9C-101B-9397-08002B2CF9AE}" pid="13" name="Bookout">
    <vt:lpwstr>OK - 2019/03/26 11:17</vt:lpwstr>
  </property>
</Properties>
</file>