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7D35FC" w:rsidRDefault="007D35FC">
      <w:pPr>
        <w:pStyle w:val="Interstitial1"/>
      </w:pPr>
      <w:r w:rsidRPr="007D35FC">
        <w:rPr>
          <w:rStyle w:val="HideTWBExt"/>
        </w:rPr>
        <w:t>&lt;RepeatBlock-Amend&gt;&lt;Amend&gt;&lt;Date&gt;</w:t>
      </w:r>
      <w:r w:rsidRPr="007D35FC">
        <w:rPr>
          <w:rStyle w:val="HideTWBInt"/>
        </w:rPr>
        <w:t>{22/03/2019}</w:t>
      </w:r>
      <w:r w:rsidRPr="007D35FC">
        <w:t>22.3.2019</w:t>
      </w:r>
      <w:r w:rsidRPr="007D35FC">
        <w:rPr>
          <w:rStyle w:val="HideTWBExt"/>
        </w:rPr>
        <w:t>&lt;/Date&gt;</w:t>
      </w:r>
      <w:r w:rsidRPr="007D35FC">
        <w:tab/>
      </w:r>
      <w:r w:rsidRPr="007D35FC">
        <w:rPr>
          <w:rStyle w:val="HideTWBExt"/>
        </w:rPr>
        <w:t>&lt;ANo&gt;</w:t>
      </w:r>
      <w:r w:rsidRPr="007D35FC">
        <w:t>A8-0206</w:t>
      </w:r>
      <w:r w:rsidRPr="007D35FC">
        <w:rPr>
          <w:rStyle w:val="HideTWBExt"/>
        </w:rPr>
        <w:t>&lt;/ANo&gt;</w:t>
      </w:r>
      <w:r w:rsidRPr="007D35FC">
        <w:t>/</w:t>
      </w:r>
      <w:r w:rsidRPr="007D35FC">
        <w:rPr>
          <w:rStyle w:val="HideTWBExt"/>
        </w:rPr>
        <w:t>&lt;NumAm&gt;</w:t>
      </w:r>
      <w:r w:rsidRPr="007D35FC">
        <w:t>729</w:t>
      </w:r>
      <w:r w:rsidRPr="007D35FC">
        <w:rPr>
          <w:rStyle w:val="HideTWBExt"/>
        </w:rPr>
        <w:t>&lt;/NumAm&gt;</w:t>
      </w:r>
    </w:p>
    <w:p w:rsidR="00967A58" w:rsidRPr="007D35FC" w:rsidRDefault="007D35FC">
      <w:pPr>
        <w:pStyle w:val="AMNumberTabs"/>
      </w:pPr>
      <w:r w:rsidRPr="007D35FC">
        <w:t>Amendment</w:t>
      </w:r>
      <w:r w:rsidRPr="007D35FC">
        <w:tab/>
      </w:r>
      <w:r w:rsidRPr="007D35FC">
        <w:tab/>
      </w:r>
      <w:r w:rsidRPr="007D35FC">
        <w:rPr>
          <w:rStyle w:val="HideTWBExt"/>
        </w:rPr>
        <w:t>&lt;NumAm&gt;</w:t>
      </w:r>
      <w:r w:rsidRPr="007D35FC">
        <w:t>729</w:t>
      </w:r>
      <w:r w:rsidRPr="007D35FC">
        <w:rPr>
          <w:rStyle w:val="HideTWBExt"/>
        </w:rPr>
        <w:t>&lt;/NumAm&gt;</w:t>
      </w:r>
    </w:p>
    <w:p w:rsidR="00967A58" w:rsidRPr="007D35FC" w:rsidRDefault="007D35FC">
      <w:pPr>
        <w:pStyle w:val="NormalBold"/>
      </w:pPr>
      <w:r w:rsidRPr="007D35FC">
        <w:rPr>
          <w:rStyle w:val="HideTWBExt"/>
        </w:rPr>
        <w:t>&lt;RepeatBlock-By&gt;&lt;Members&gt;</w:t>
      </w:r>
      <w:r w:rsidRPr="007D35FC">
        <w:t>Kosma Złotowski, Roberts Zīle</w:t>
      </w:r>
      <w:r w:rsidRPr="007D35FC">
        <w:rPr>
          <w:rStyle w:val="HideTWBExt"/>
        </w:rPr>
        <w:t>&lt;/Members&gt;</w:t>
      </w:r>
    </w:p>
    <w:p w:rsidR="00967A58" w:rsidRPr="007D35FC" w:rsidRDefault="007D35FC">
      <w:r w:rsidRPr="007D35FC">
        <w:rPr>
          <w:rStyle w:val="HideTWBExt"/>
        </w:rPr>
        <w:t>&lt;AuNomDe&gt;</w:t>
      </w:r>
      <w:r w:rsidRPr="007D35FC">
        <w:rPr>
          <w:rStyle w:val="HideTWBInt"/>
        </w:rPr>
        <w:t>{ECR}</w:t>
      </w:r>
      <w:r w:rsidRPr="007D35FC">
        <w:t>on behalf of the ECR Group</w:t>
      </w:r>
      <w:r w:rsidRPr="007D35FC">
        <w:rPr>
          <w:rStyle w:val="HideTWBExt"/>
        </w:rPr>
        <w:t>&lt;/AuNomDe&gt;</w:t>
      </w:r>
    </w:p>
    <w:p w:rsidR="00967A58" w:rsidRPr="007D35FC" w:rsidRDefault="007D35FC">
      <w:r w:rsidRPr="007D35FC">
        <w:rPr>
          <w:rStyle w:val="HideTWBExt"/>
        </w:rPr>
        <w:t>&lt;/RepeatBlock-By&gt;</w:t>
      </w:r>
    </w:p>
    <w:p w:rsidR="00967A58" w:rsidRPr="007D35FC" w:rsidRDefault="007D35FC">
      <w:pPr>
        <w:pStyle w:val="ProjRap"/>
        <w:rPr>
          <w:lang w:val="en-GB"/>
        </w:rPr>
      </w:pPr>
      <w:r w:rsidRPr="007D35FC">
        <w:rPr>
          <w:rStyle w:val="HideTWBExt"/>
          <w:lang w:val="en-GB"/>
        </w:rPr>
        <w:t>&lt;TitreType&gt;</w:t>
      </w:r>
      <w:r w:rsidRPr="007D35FC">
        <w:rPr>
          <w:lang w:val="en-GB"/>
        </w:rPr>
        <w:t>Report</w:t>
      </w:r>
      <w:r w:rsidRPr="007D35FC">
        <w:rPr>
          <w:rStyle w:val="HideTWBExt"/>
          <w:lang w:val="en-GB"/>
        </w:rPr>
        <w:t>&lt;/TitreType&gt;</w:t>
      </w:r>
      <w:r w:rsidRPr="007D35FC">
        <w:rPr>
          <w:lang w:val="en-GB"/>
        </w:rPr>
        <w:tab/>
        <w:t>A8-0206/2018</w:t>
      </w:r>
    </w:p>
    <w:p w:rsidR="00967A58" w:rsidRPr="007D35FC" w:rsidRDefault="007D35FC">
      <w:pPr>
        <w:pStyle w:val="NormalBold"/>
      </w:pPr>
      <w:r w:rsidRPr="007D35FC">
        <w:rPr>
          <w:rStyle w:val="HideTWBExt"/>
        </w:rPr>
        <w:t>&lt;Rapporteur&gt;</w:t>
      </w:r>
      <w:r w:rsidRPr="007D35FC">
        <w:t>Merja Kyllönen</w:t>
      </w:r>
      <w:r w:rsidRPr="007D35FC">
        <w:rPr>
          <w:rStyle w:val="HideTWBExt"/>
        </w:rPr>
        <w:t>&lt;/Rapporteur&gt;</w:t>
      </w:r>
    </w:p>
    <w:p w:rsidR="00967A58" w:rsidRPr="007D35FC" w:rsidRDefault="007D35FC">
      <w:pPr>
        <w:pStyle w:val="Normal12"/>
      </w:pPr>
      <w:r w:rsidRPr="007D35FC">
        <w:rPr>
          <w:rStyle w:val="HideTWBExt"/>
        </w:rPr>
        <w:t>&lt;Titre&gt;</w:t>
      </w:r>
      <w:r w:rsidRPr="007D35FC">
        <w:t>Enforcement requirements and specific rules for posting drivers in the road transport sector</w:t>
      </w:r>
      <w:r w:rsidRPr="007D35FC">
        <w:rPr>
          <w:rStyle w:val="HideTWBExt"/>
        </w:rPr>
        <w:t>&lt;/Titre&gt;</w:t>
      </w:r>
    </w:p>
    <w:p w:rsidR="00967A58" w:rsidRPr="007D35FC" w:rsidRDefault="007D35FC">
      <w:pPr>
        <w:pStyle w:val="Normal12"/>
      </w:pPr>
      <w:r w:rsidRPr="007D35FC">
        <w:rPr>
          <w:rStyle w:val="HideTWBExt"/>
        </w:rPr>
        <w:t>&lt;DocRef&gt;</w:t>
      </w:r>
      <w:r w:rsidRPr="007D35FC">
        <w:t>(COM(2017)0278 – C8-0170/2017 – 2017/0121(COD))</w:t>
      </w:r>
      <w:r w:rsidRPr="007D35FC">
        <w:rPr>
          <w:rStyle w:val="HideTWBExt"/>
        </w:rPr>
        <w:t>&lt;/DocRef&gt;</w:t>
      </w:r>
    </w:p>
    <w:p w:rsidR="00967A58" w:rsidRPr="007D35FC" w:rsidRDefault="00967A58">
      <w:pPr>
        <w:pStyle w:val="Normal12"/>
      </w:pPr>
    </w:p>
    <w:p w:rsidR="00967A58" w:rsidRPr="007D35FC" w:rsidRDefault="007D35FC">
      <w:pPr>
        <w:pStyle w:val="NormalBold"/>
      </w:pPr>
      <w:r w:rsidRPr="007D35FC">
        <w:rPr>
          <w:rStyle w:val="HideTWBExt"/>
        </w:rPr>
        <w:t>&lt;DocAmend&gt;</w:t>
      </w:r>
      <w:r w:rsidRPr="007D35FC">
        <w:t>Proposal for a directive</w:t>
      </w:r>
      <w:r w:rsidRPr="007D35FC">
        <w:rPr>
          <w:rStyle w:val="HideTWBExt"/>
        </w:rPr>
        <w:t>&lt;/DocAmend&gt;</w:t>
      </w:r>
    </w:p>
    <w:p w:rsidR="00967A58" w:rsidRPr="007D35FC" w:rsidRDefault="007D35FC">
      <w:pPr>
        <w:pStyle w:val="NormalBold"/>
      </w:pPr>
      <w:r w:rsidRPr="007D35FC">
        <w:rPr>
          <w:rStyle w:val="HideTWBExt"/>
        </w:rPr>
        <w:t>&lt;Article&gt;</w:t>
      </w:r>
      <w:r w:rsidRPr="007D35FC">
        <w:t>Recital 5</w:t>
      </w:r>
      <w:r w:rsidRPr="007D35FC">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7A58" w:rsidRPr="007D35FC">
        <w:trPr>
          <w:trHeight w:hRule="exact" w:val="240"/>
          <w:jc w:val="center"/>
        </w:trPr>
        <w:tc>
          <w:tcPr>
            <w:tcW w:w="9752" w:type="dxa"/>
            <w:gridSpan w:val="2"/>
          </w:tcPr>
          <w:p w:rsidR="00967A58" w:rsidRPr="007D35FC" w:rsidRDefault="00967A58"/>
        </w:tc>
      </w:tr>
      <w:tr w:rsidR="00967A58" w:rsidRPr="007D35FC">
        <w:trPr>
          <w:trHeight w:val="240"/>
          <w:jc w:val="center"/>
        </w:trPr>
        <w:tc>
          <w:tcPr>
            <w:tcW w:w="4876" w:type="dxa"/>
          </w:tcPr>
          <w:p w:rsidR="00967A58" w:rsidRPr="007D35FC" w:rsidRDefault="007D35FC">
            <w:pPr>
              <w:pStyle w:val="ColumnHeading"/>
            </w:pPr>
            <w:r w:rsidRPr="007D35FC">
              <w:t>Text proposed by the Commission</w:t>
            </w:r>
          </w:p>
        </w:tc>
        <w:tc>
          <w:tcPr>
            <w:tcW w:w="4876" w:type="dxa"/>
          </w:tcPr>
          <w:p w:rsidR="00967A58" w:rsidRPr="007D35FC" w:rsidRDefault="007D35FC">
            <w:pPr>
              <w:pStyle w:val="ColumnHeading"/>
            </w:pPr>
            <w:r w:rsidRPr="007D35FC">
              <w:t>Amendment</w:t>
            </w:r>
          </w:p>
        </w:tc>
      </w:tr>
      <w:tr w:rsidR="00967A58" w:rsidRPr="007D35FC">
        <w:trPr>
          <w:jc w:val="center"/>
        </w:trPr>
        <w:tc>
          <w:tcPr>
            <w:tcW w:w="4876" w:type="dxa"/>
          </w:tcPr>
          <w:p w:rsidR="00967A58" w:rsidRPr="007D35FC" w:rsidRDefault="007D35FC">
            <w:pPr>
              <w:pStyle w:val="Normal6"/>
            </w:pPr>
            <w:r w:rsidRPr="007D35FC">
              <w:t>(5)</w:t>
            </w:r>
            <w:r w:rsidRPr="007D35FC">
              <w:tab/>
              <w:t xml:space="preserve">Adequate, effective and consistent enforcement of the working time provisions is crucial for protecting the working conditions of drivers and preventing the distortions of competition resulting from non-compliance. </w:t>
            </w:r>
            <w:r w:rsidRPr="007D35FC">
              <w:rPr>
                <w:b/>
                <w:i/>
              </w:rPr>
              <w:t>Therefore</w:t>
            </w:r>
            <w:r w:rsidRPr="007D35FC">
              <w:t xml:space="preserve"> it is </w:t>
            </w:r>
            <w:r w:rsidRPr="007D35FC">
              <w:rPr>
                <w:b/>
                <w:i/>
              </w:rPr>
              <w:t>desirable to extend the existing uniform enforcement requirements set out in Directive 2006/22/EC to controlling compliance with the working time provisions set out in Directive 2002/15/EU</w:t>
            </w:r>
            <w:r w:rsidRPr="007D35FC">
              <w:t>.</w:t>
            </w:r>
          </w:p>
        </w:tc>
        <w:tc>
          <w:tcPr>
            <w:tcW w:w="4876" w:type="dxa"/>
          </w:tcPr>
          <w:p w:rsidR="00967A58" w:rsidRPr="007D35FC" w:rsidRDefault="007D35FC">
            <w:pPr>
              <w:pStyle w:val="Normal6"/>
            </w:pPr>
            <w:r w:rsidRPr="007D35FC">
              <w:t>(5)</w:t>
            </w:r>
            <w:r w:rsidRPr="007D35FC">
              <w:tab/>
              <w:t xml:space="preserve">Adequate, effective and consistent enforcement of the working time provisions is crucial for </w:t>
            </w:r>
            <w:r w:rsidRPr="007D35FC">
              <w:rPr>
                <w:b/>
                <w:i/>
              </w:rPr>
              <w:t>improving road safety,</w:t>
            </w:r>
            <w:r w:rsidRPr="007D35FC">
              <w:t xml:space="preserve"> protecting the working conditions of drivers and preventing the distortions of competition resulting from non-compliance. </w:t>
            </w:r>
            <w:r w:rsidRPr="007D35FC">
              <w:rPr>
                <w:b/>
                <w:i/>
              </w:rPr>
              <w:t>Stresses that</w:t>
            </w:r>
            <w:r w:rsidRPr="007D35FC">
              <w:t xml:space="preserve"> it is </w:t>
            </w:r>
            <w:r w:rsidRPr="007D35FC">
              <w:rPr>
                <w:b/>
                <w:i/>
              </w:rPr>
              <w:t>difficult during roadside inspections to carry out controls of compliance with working time, and that such controls should therefore be limited to checks at the premises of transport operators</w:t>
            </w:r>
            <w:r w:rsidRPr="007D35FC">
              <w:t xml:space="preserve">. </w:t>
            </w:r>
          </w:p>
        </w:tc>
      </w:tr>
    </w:tbl>
    <w:p w:rsidR="00967A58" w:rsidRPr="007D35FC" w:rsidRDefault="007D35FC">
      <w:pPr>
        <w:pStyle w:val="Olang"/>
      </w:pPr>
      <w:r w:rsidRPr="007D35FC">
        <w:t xml:space="preserve">Or. </w:t>
      </w:r>
      <w:r w:rsidRPr="007D35FC">
        <w:rPr>
          <w:rStyle w:val="HideTWBExt"/>
        </w:rPr>
        <w:t>&lt;Original&gt;</w:t>
      </w:r>
      <w:r w:rsidRPr="007D35FC">
        <w:rPr>
          <w:rStyle w:val="HideTWBInt"/>
        </w:rPr>
        <w:t>{PL}</w:t>
      </w:r>
      <w:r w:rsidRPr="007D35FC">
        <w:t>pl</w:t>
      </w:r>
      <w:r w:rsidRPr="007D35FC">
        <w:rPr>
          <w:rStyle w:val="HideTWBExt"/>
        </w:rPr>
        <w:t>&lt;/Original&gt;</w:t>
      </w:r>
    </w:p>
    <w:p w:rsidR="00967A58" w:rsidRPr="007D35FC" w:rsidRDefault="007D35FC">
      <w:pPr>
        <w:pStyle w:val="Olang"/>
        <w:sectPr w:rsidR="00967A58" w:rsidRPr="007D35FC">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7D35FC">
        <w:rPr>
          <w:rStyle w:val="HideTWBExt"/>
        </w:rPr>
        <w:t>&lt;/Amend&gt;</w:t>
      </w:r>
    </w:p>
    <w:p w:rsidR="00967A58" w:rsidRPr="007D35FC" w:rsidRDefault="007D35FC">
      <w:pPr>
        <w:pStyle w:val="Interstitial1"/>
      </w:pPr>
      <w:r w:rsidRPr="007D35FC">
        <w:rPr>
          <w:rStyle w:val="HideTWBExt"/>
        </w:rPr>
        <w:lastRenderedPageBreak/>
        <w:t>&lt;Amend&gt;&lt;Date&gt;</w:t>
      </w:r>
      <w:r w:rsidRPr="007D35FC">
        <w:rPr>
          <w:rStyle w:val="HideTWBInt"/>
        </w:rPr>
        <w:t>{22/03/2019}</w:t>
      </w:r>
      <w:r w:rsidRPr="007D35FC">
        <w:t>22.3.2019</w:t>
      </w:r>
      <w:r w:rsidRPr="007D35FC">
        <w:rPr>
          <w:rStyle w:val="HideTWBExt"/>
        </w:rPr>
        <w:t>&lt;/Date&gt;</w:t>
      </w:r>
      <w:r w:rsidRPr="007D35FC">
        <w:tab/>
      </w:r>
      <w:r w:rsidRPr="007D35FC">
        <w:rPr>
          <w:rStyle w:val="HideTWBExt"/>
        </w:rPr>
        <w:t>&lt;ANo&gt;</w:t>
      </w:r>
      <w:r w:rsidRPr="007D35FC">
        <w:t>A8-0206</w:t>
      </w:r>
      <w:r w:rsidRPr="007D35FC">
        <w:rPr>
          <w:rStyle w:val="HideTWBExt"/>
        </w:rPr>
        <w:t>&lt;/ANo&gt;</w:t>
      </w:r>
      <w:r w:rsidRPr="007D35FC">
        <w:t>/</w:t>
      </w:r>
      <w:r w:rsidRPr="007D35FC">
        <w:rPr>
          <w:rStyle w:val="HideTWBExt"/>
        </w:rPr>
        <w:t>&lt;NumAm&gt;</w:t>
      </w:r>
      <w:r w:rsidRPr="007D35FC">
        <w:t>730</w:t>
      </w:r>
      <w:r w:rsidRPr="007D35FC">
        <w:rPr>
          <w:rStyle w:val="HideTWBExt"/>
        </w:rPr>
        <w:t>&lt;/NumAm&gt;</w:t>
      </w:r>
    </w:p>
    <w:p w:rsidR="00967A58" w:rsidRPr="007D35FC" w:rsidRDefault="007D35FC">
      <w:pPr>
        <w:pStyle w:val="AMNumberTabs"/>
      </w:pPr>
      <w:r w:rsidRPr="007D35FC">
        <w:t>Amendment</w:t>
      </w:r>
      <w:r w:rsidRPr="007D35FC">
        <w:tab/>
      </w:r>
      <w:r w:rsidRPr="007D35FC">
        <w:tab/>
      </w:r>
      <w:r w:rsidRPr="007D35FC">
        <w:rPr>
          <w:rStyle w:val="HideTWBExt"/>
        </w:rPr>
        <w:t>&lt;NumAm&gt;</w:t>
      </w:r>
      <w:r w:rsidRPr="007D35FC">
        <w:t>730</w:t>
      </w:r>
      <w:r w:rsidRPr="007D35FC">
        <w:rPr>
          <w:rStyle w:val="HideTWBExt"/>
        </w:rPr>
        <w:t>&lt;/NumAm&gt;</w:t>
      </w:r>
    </w:p>
    <w:p w:rsidR="00967A58" w:rsidRPr="007D35FC" w:rsidRDefault="007D35FC">
      <w:pPr>
        <w:pStyle w:val="NormalBold"/>
      </w:pPr>
      <w:r w:rsidRPr="007D35FC">
        <w:rPr>
          <w:rStyle w:val="HideTWBExt"/>
        </w:rPr>
        <w:t>&lt;RepeatBlock-By&gt;&lt;Members&gt;</w:t>
      </w:r>
      <w:r w:rsidRPr="007D35FC">
        <w:t>Kosma Złotowski, Roberts Zīle</w:t>
      </w:r>
      <w:r w:rsidRPr="007D35FC">
        <w:rPr>
          <w:rStyle w:val="HideTWBExt"/>
        </w:rPr>
        <w:t>&lt;/Members&gt;</w:t>
      </w:r>
    </w:p>
    <w:p w:rsidR="00967A58" w:rsidRPr="007D35FC" w:rsidRDefault="007D35FC">
      <w:r w:rsidRPr="007D35FC">
        <w:rPr>
          <w:rStyle w:val="HideTWBExt"/>
        </w:rPr>
        <w:t>&lt;AuNomDe&gt;</w:t>
      </w:r>
      <w:r w:rsidRPr="007D35FC">
        <w:rPr>
          <w:rStyle w:val="HideTWBInt"/>
        </w:rPr>
        <w:t>{ECR}</w:t>
      </w:r>
      <w:r w:rsidRPr="007D35FC">
        <w:t>on behalf of the ECR Group</w:t>
      </w:r>
      <w:r w:rsidRPr="007D35FC">
        <w:rPr>
          <w:rStyle w:val="HideTWBExt"/>
        </w:rPr>
        <w:t>&lt;/AuNomDe&gt;</w:t>
      </w:r>
    </w:p>
    <w:p w:rsidR="00967A58" w:rsidRPr="007D35FC" w:rsidRDefault="007D35FC">
      <w:r w:rsidRPr="007D35FC">
        <w:rPr>
          <w:rStyle w:val="HideTWBExt"/>
        </w:rPr>
        <w:t>&lt;/RepeatBlock-By&gt;</w:t>
      </w:r>
    </w:p>
    <w:p w:rsidR="00967A58" w:rsidRPr="007D35FC" w:rsidRDefault="007D35FC">
      <w:pPr>
        <w:pStyle w:val="ProjRap"/>
        <w:rPr>
          <w:lang w:val="en-GB"/>
        </w:rPr>
      </w:pPr>
      <w:r w:rsidRPr="007D35FC">
        <w:rPr>
          <w:rStyle w:val="HideTWBExt"/>
          <w:lang w:val="en-GB"/>
        </w:rPr>
        <w:t>&lt;TitreType&gt;</w:t>
      </w:r>
      <w:r w:rsidRPr="007D35FC">
        <w:rPr>
          <w:lang w:val="en-GB"/>
        </w:rPr>
        <w:t>Report</w:t>
      </w:r>
      <w:r w:rsidRPr="007D35FC">
        <w:rPr>
          <w:rStyle w:val="HideTWBExt"/>
          <w:lang w:val="en-GB"/>
        </w:rPr>
        <w:t>&lt;/TitreType&gt;</w:t>
      </w:r>
      <w:r w:rsidRPr="007D35FC">
        <w:rPr>
          <w:lang w:val="en-GB"/>
        </w:rPr>
        <w:tab/>
        <w:t>A8-0206/2018</w:t>
      </w:r>
    </w:p>
    <w:p w:rsidR="00967A58" w:rsidRPr="007D35FC" w:rsidRDefault="007D35FC">
      <w:pPr>
        <w:pStyle w:val="NormalBold"/>
      </w:pPr>
      <w:r w:rsidRPr="007D35FC">
        <w:rPr>
          <w:rStyle w:val="HideTWBExt"/>
        </w:rPr>
        <w:t>&lt;Rapporteur&gt;</w:t>
      </w:r>
      <w:r w:rsidRPr="007D35FC">
        <w:t>Merja Kyllönen</w:t>
      </w:r>
      <w:r w:rsidRPr="007D35FC">
        <w:rPr>
          <w:rStyle w:val="HideTWBExt"/>
        </w:rPr>
        <w:t>&lt;/Rapporteur&gt;</w:t>
      </w:r>
    </w:p>
    <w:p w:rsidR="00967A58" w:rsidRPr="007D35FC" w:rsidRDefault="007D35FC">
      <w:pPr>
        <w:pStyle w:val="Normal12"/>
      </w:pPr>
      <w:r w:rsidRPr="007D35FC">
        <w:rPr>
          <w:rStyle w:val="HideTWBExt"/>
        </w:rPr>
        <w:t>&lt;Titre&gt;</w:t>
      </w:r>
      <w:r w:rsidRPr="007D35FC">
        <w:t>Enforcement requirements and specific rules for posting drivers in the road transport sector</w:t>
      </w:r>
      <w:r w:rsidRPr="007D35FC">
        <w:rPr>
          <w:rStyle w:val="HideTWBExt"/>
        </w:rPr>
        <w:t>&lt;/Titre&gt;</w:t>
      </w:r>
    </w:p>
    <w:p w:rsidR="00967A58" w:rsidRPr="007D35FC" w:rsidRDefault="007D35FC">
      <w:pPr>
        <w:pStyle w:val="Normal12"/>
      </w:pPr>
      <w:r w:rsidRPr="007D35FC">
        <w:rPr>
          <w:rStyle w:val="HideTWBExt"/>
        </w:rPr>
        <w:t>&lt;DocRef&gt;</w:t>
      </w:r>
      <w:r w:rsidRPr="007D35FC">
        <w:t>(COM(2017)0278 – C8-0170/2017 – 2017/0121(COD))</w:t>
      </w:r>
      <w:r w:rsidRPr="007D35FC">
        <w:rPr>
          <w:rStyle w:val="HideTWBExt"/>
        </w:rPr>
        <w:t>&lt;/DocRef&gt;</w:t>
      </w:r>
    </w:p>
    <w:p w:rsidR="00967A58" w:rsidRPr="007D35FC" w:rsidRDefault="00967A58">
      <w:pPr>
        <w:pStyle w:val="Normal12"/>
      </w:pPr>
    </w:p>
    <w:p w:rsidR="00967A58" w:rsidRPr="007D35FC" w:rsidRDefault="007D35FC">
      <w:pPr>
        <w:pStyle w:val="NormalBold"/>
      </w:pPr>
      <w:r w:rsidRPr="007D35FC">
        <w:rPr>
          <w:rStyle w:val="HideTWBExt"/>
        </w:rPr>
        <w:t>&lt;DocAmend&gt;</w:t>
      </w:r>
      <w:r w:rsidRPr="007D35FC">
        <w:t>Proposal for a directive</w:t>
      </w:r>
      <w:r w:rsidRPr="007D35FC">
        <w:rPr>
          <w:rStyle w:val="HideTWBExt"/>
        </w:rPr>
        <w:t>&lt;/DocAmend&gt;</w:t>
      </w:r>
    </w:p>
    <w:p w:rsidR="00967A58" w:rsidRPr="007D35FC" w:rsidRDefault="007D35FC">
      <w:pPr>
        <w:pStyle w:val="NormalBold"/>
      </w:pPr>
      <w:r w:rsidRPr="007D35FC">
        <w:rPr>
          <w:rStyle w:val="HideTWBExt"/>
        </w:rPr>
        <w:t>&lt;Article&gt;</w:t>
      </w:r>
      <w:r w:rsidRPr="007D35FC">
        <w:t>Recital 6</w:t>
      </w:r>
      <w:r w:rsidRPr="007D35FC">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7A58" w:rsidRPr="007D35FC">
        <w:trPr>
          <w:trHeight w:hRule="exact" w:val="240"/>
          <w:jc w:val="center"/>
        </w:trPr>
        <w:tc>
          <w:tcPr>
            <w:tcW w:w="9752" w:type="dxa"/>
            <w:gridSpan w:val="2"/>
          </w:tcPr>
          <w:p w:rsidR="00967A58" w:rsidRPr="007D35FC" w:rsidRDefault="00967A58"/>
        </w:tc>
      </w:tr>
      <w:tr w:rsidR="00967A58" w:rsidRPr="007D35FC">
        <w:trPr>
          <w:trHeight w:val="240"/>
          <w:jc w:val="center"/>
        </w:trPr>
        <w:tc>
          <w:tcPr>
            <w:tcW w:w="4876" w:type="dxa"/>
          </w:tcPr>
          <w:p w:rsidR="00967A58" w:rsidRPr="007D35FC" w:rsidRDefault="007D35FC">
            <w:pPr>
              <w:pStyle w:val="ColumnHeading"/>
            </w:pPr>
            <w:r w:rsidRPr="007D35FC">
              <w:t>Text proposed by the Commission</w:t>
            </w:r>
          </w:p>
        </w:tc>
        <w:tc>
          <w:tcPr>
            <w:tcW w:w="4876" w:type="dxa"/>
          </w:tcPr>
          <w:p w:rsidR="00967A58" w:rsidRPr="007D35FC" w:rsidRDefault="007D35FC">
            <w:pPr>
              <w:pStyle w:val="ColumnHeading"/>
            </w:pPr>
            <w:r w:rsidRPr="007D35FC">
              <w:t>Amendment</w:t>
            </w:r>
          </w:p>
        </w:tc>
      </w:tr>
      <w:tr w:rsidR="00967A58" w:rsidRPr="007D35FC">
        <w:trPr>
          <w:jc w:val="center"/>
        </w:trPr>
        <w:tc>
          <w:tcPr>
            <w:tcW w:w="4876" w:type="dxa"/>
          </w:tcPr>
          <w:p w:rsidR="00967A58" w:rsidRPr="007D35FC" w:rsidRDefault="007D35FC">
            <w:pPr>
              <w:pStyle w:val="Normal6"/>
            </w:pPr>
            <w:r w:rsidRPr="007D35FC">
              <w:t>(6)</w:t>
            </w:r>
            <w:r w:rsidRPr="007D35FC">
              <w:tab/>
              <w:t xml:space="preserve">The administrative cooperation between Member States with regard to the implementation of </w:t>
            </w:r>
            <w:r w:rsidRPr="007D35FC">
              <w:rPr>
                <w:b/>
                <w:i/>
              </w:rPr>
              <w:t>the social</w:t>
            </w:r>
            <w:r w:rsidRPr="007D35FC">
              <w:t xml:space="preserve"> rules in road transport </w:t>
            </w:r>
            <w:r w:rsidRPr="007D35FC">
              <w:rPr>
                <w:b/>
                <w:i/>
              </w:rPr>
              <w:t>has proven insufficient, making cross-border enforcement more difficult, inefficient and inconsistent</w:t>
            </w:r>
            <w:r w:rsidRPr="007D35FC">
              <w:t>. It is therefore necessary to establish a framework for effective communication and mutual assistance, including exchange of data on infringements and information on good practices in enforcement.</w:t>
            </w:r>
          </w:p>
        </w:tc>
        <w:tc>
          <w:tcPr>
            <w:tcW w:w="4876" w:type="dxa"/>
          </w:tcPr>
          <w:p w:rsidR="00967A58" w:rsidRPr="007D35FC" w:rsidRDefault="007D35FC">
            <w:pPr>
              <w:pStyle w:val="Normal6"/>
            </w:pPr>
            <w:r w:rsidRPr="007D35FC">
              <w:t>(6)</w:t>
            </w:r>
            <w:r w:rsidRPr="007D35FC">
              <w:tab/>
              <w:t xml:space="preserve">The administrative cooperation between Member States with regard to the implementation of </w:t>
            </w:r>
            <w:r w:rsidRPr="007D35FC">
              <w:rPr>
                <w:b/>
                <w:i/>
              </w:rPr>
              <w:t>all</w:t>
            </w:r>
            <w:r w:rsidRPr="007D35FC">
              <w:t xml:space="preserve"> rules in road transport </w:t>
            </w:r>
            <w:r w:rsidRPr="007D35FC">
              <w:rPr>
                <w:b/>
                <w:i/>
              </w:rPr>
              <w:t>should be further enhanced and coordinated</w:t>
            </w:r>
            <w:r w:rsidRPr="007D35FC">
              <w:t>. It is therefore necessary to establish a framework for effective communication and mutual assistance, including exchange of data on infringements and information on good practices in enforcement.</w:t>
            </w:r>
          </w:p>
        </w:tc>
      </w:tr>
    </w:tbl>
    <w:p w:rsidR="00967A58" w:rsidRPr="007D35FC" w:rsidRDefault="007D35FC">
      <w:pPr>
        <w:pStyle w:val="Olang"/>
      </w:pPr>
      <w:r w:rsidRPr="007D35FC">
        <w:t xml:space="preserve">Or. </w:t>
      </w:r>
      <w:r w:rsidRPr="007D35FC">
        <w:rPr>
          <w:rStyle w:val="HideTWBExt"/>
        </w:rPr>
        <w:t>&lt;Original&gt;</w:t>
      </w:r>
      <w:r w:rsidRPr="007D35FC">
        <w:rPr>
          <w:rStyle w:val="HideTWBInt"/>
        </w:rPr>
        <w:t>{PL}</w:t>
      </w:r>
      <w:r w:rsidRPr="007D35FC">
        <w:t>pl</w:t>
      </w:r>
      <w:r w:rsidRPr="007D35FC">
        <w:rPr>
          <w:rStyle w:val="HideTWBExt"/>
        </w:rPr>
        <w:t>&lt;/Original&gt;</w:t>
      </w:r>
    </w:p>
    <w:p w:rsidR="00967A58" w:rsidRPr="007D35FC" w:rsidRDefault="007D35FC">
      <w:pPr>
        <w:pStyle w:val="Olang"/>
        <w:sectPr w:rsidR="00967A58" w:rsidRPr="007D35FC">
          <w:footerReference w:type="default" r:id="rId12"/>
          <w:pgSz w:w="11906" w:h="16838"/>
          <w:pgMar w:top="1134" w:right="1417" w:bottom="1417" w:left="1417" w:header="1134" w:footer="567" w:gutter="0"/>
          <w:cols w:space="708"/>
          <w:docGrid w:linePitch="360"/>
        </w:sectPr>
      </w:pPr>
      <w:r w:rsidRPr="007D35FC">
        <w:rPr>
          <w:rStyle w:val="HideTWBExt"/>
        </w:rPr>
        <w:t>&lt;/Amend&gt;</w:t>
      </w:r>
    </w:p>
    <w:p w:rsidR="00967A58" w:rsidRPr="007D35FC" w:rsidRDefault="007D35FC">
      <w:pPr>
        <w:pStyle w:val="Interstitial1"/>
      </w:pPr>
      <w:r w:rsidRPr="007D35FC">
        <w:rPr>
          <w:rStyle w:val="HideTWBExt"/>
        </w:rPr>
        <w:lastRenderedPageBreak/>
        <w:t>&lt;Amend&gt;&lt;Date&gt;</w:t>
      </w:r>
      <w:r w:rsidRPr="007D35FC">
        <w:rPr>
          <w:rStyle w:val="HideTWBInt"/>
        </w:rPr>
        <w:t>{22/03/2019}</w:t>
      </w:r>
      <w:r w:rsidRPr="007D35FC">
        <w:t>22.3.2019</w:t>
      </w:r>
      <w:r w:rsidRPr="007D35FC">
        <w:rPr>
          <w:rStyle w:val="HideTWBExt"/>
        </w:rPr>
        <w:t>&lt;/Date&gt;</w:t>
      </w:r>
      <w:r w:rsidRPr="007D35FC">
        <w:tab/>
      </w:r>
      <w:r w:rsidRPr="007D35FC">
        <w:rPr>
          <w:rStyle w:val="HideTWBExt"/>
        </w:rPr>
        <w:t>&lt;ANo&gt;</w:t>
      </w:r>
      <w:r w:rsidRPr="007D35FC">
        <w:t>A8-0206</w:t>
      </w:r>
      <w:r w:rsidRPr="007D35FC">
        <w:rPr>
          <w:rStyle w:val="HideTWBExt"/>
        </w:rPr>
        <w:t>&lt;/ANo&gt;</w:t>
      </w:r>
      <w:r w:rsidRPr="007D35FC">
        <w:t>/</w:t>
      </w:r>
      <w:r w:rsidRPr="007D35FC">
        <w:rPr>
          <w:rStyle w:val="HideTWBExt"/>
        </w:rPr>
        <w:t>&lt;NumAm&gt;</w:t>
      </w:r>
      <w:r w:rsidRPr="007D35FC">
        <w:t>731</w:t>
      </w:r>
      <w:r w:rsidRPr="007D35FC">
        <w:rPr>
          <w:rStyle w:val="HideTWBExt"/>
        </w:rPr>
        <w:t>&lt;/NumAm&gt;</w:t>
      </w:r>
    </w:p>
    <w:p w:rsidR="00967A58" w:rsidRPr="007D35FC" w:rsidRDefault="007D35FC">
      <w:pPr>
        <w:pStyle w:val="AMNumberTabs"/>
      </w:pPr>
      <w:r w:rsidRPr="007D35FC">
        <w:t>Amendment</w:t>
      </w:r>
      <w:r w:rsidRPr="007D35FC">
        <w:tab/>
      </w:r>
      <w:r w:rsidRPr="007D35FC">
        <w:tab/>
      </w:r>
      <w:r w:rsidRPr="007D35FC">
        <w:rPr>
          <w:rStyle w:val="HideTWBExt"/>
        </w:rPr>
        <w:t>&lt;NumAm&gt;</w:t>
      </w:r>
      <w:r w:rsidRPr="007D35FC">
        <w:t>731</w:t>
      </w:r>
      <w:r w:rsidRPr="007D35FC">
        <w:rPr>
          <w:rStyle w:val="HideTWBExt"/>
        </w:rPr>
        <w:t>&lt;/NumAm&gt;</w:t>
      </w:r>
    </w:p>
    <w:p w:rsidR="00967A58" w:rsidRPr="007D35FC" w:rsidRDefault="007D35FC">
      <w:pPr>
        <w:pStyle w:val="NormalBold"/>
      </w:pPr>
      <w:r w:rsidRPr="007D35FC">
        <w:rPr>
          <w:rStyle w:val="HideTWBExt"/>
        </w:rPr>
        <w:t>&lt;RepeatBlock-By&gt;&lt;Members&gt;</w:t>
      </w:r>
      <w:r w:rsidRPr="007D35FC">
        <w:t>Kosma Złotowski, Roberts Zīle</w:t>
      </w:r>
      <w:r w:rsidRPr="007D35FC">
        <w:rPr>
          <w:rStyle w:val="HideTWBExt"/>
        </w:rPr>
        <w:t>&lt;/Members&gt;</w:t>
      </w:r>
    </w:p>
    <w:p w:rsidR="00967A58" w:rsidRPr="007D35FC" w:rsidRDefault="007D35FC">
      <w:r w:rsidRPr="007D35FC">
        <w:rPr>
          <w:rStyle w:val="HideTWBExt"/>
        </w:rPr>
        <w:t>&lt;AuNomDe&gt;</w:t>
      </w:r>
      <w:r w:rsidRPr="007D35FC">
        <w:rPr>
          <w:rStyle w:val="HideTWBInt"/>
        </w:rPr>
        <w:t>{ECR}</w:t>
      </w:r>
      <w:r w:rsidRPr="007D35FC">
        <w:t>on behalf of the ECR Group</w:t>
      </w:r>
      <w:r w:rsidRPr="007D35FC">
        <w:rPr>
          <w:rStyle w:val="HideTWBExt"/>
        </w:rPr>
        <w:t>&lt;/AuNomDe&gt;</w:t>
      </w:r>
    </w:p>
    <w:p w:rsidR="00967A58" w:rsidRPr="007D35FC" w:rsidRDefault="007D35FC">
      <w:r w:rsidRPr="007D35FC">
        <w:rPr>
          <w:rStyle w:val="HideTWBExt"/>
        </w:rPr>
        <w:t>&lt;/RepeatBlock-By&gt;</w:t>
      </w:r>
    </w:p>
    <w:p w:rsidR="00967A58" w:rsidRPr="007D35FC" w:rsidRDefault="007D35FC">
      <w:pPr>
        <w:pStyle w:val="ProjRap"/>
        <w:rPr>
          <w:lang w:val="en-GB"/>
        </w:rPr>
      </w:pPr>
      <w:r w:rsidRPr="007D35FC">
        <w:rPr>
          <w:rStyle w:val="HideTWBExt"/>
          <w:lang w:val="en-GB"/>
        </w:rPr>
        <w:t>&lt;TitreType&gt;</w:t>
      </w:r>
      <w:r w:rsidRPr="007D35FC">
        <w:rPr>
          <w:lang w:val="en-GB"/>
        </w:rPr>
        <w:t>Report</w:t>
      </w:r>
      <w:r w:rsidRPr="007D35FC">
        <w:rPr>
          <w:rStyle w:val="HideTWBExt"/>
          <w:lang w:val="en-GB"/>
        </w:rPr>
        <w:t>&lt;/TitreType&gt;</w:t>
      </w:r>
      <w:r w:rsidRPr="007D35FC">
        <w:rPr>
          <w:lang w:val="en-GB"/>
        </w:rPr>
        <w:tab/>
        <w:t>A8-0206/2018</w:t>
      </w:r>
    </w:p>
    <w:p w:rsidR="00967A58" w:rsidRPr="007D35FC" w:rsidRDefault="007D35FC">
      <w:pPr>
        <w:pStyle w:val="NormalBold"/>
      </w:pPr>
      <w:r w:rsidRPr="007D35FC">
        <w:rPr>
          <w:rStyle w:val="HideTWBExt"/>
        </w:rPr>
        <w:t>&lt;Rapporteur&gt;</w:t>
      </w:r>
      <w:r w:rsidRPr="007D35FC">
        <w:t>Merja Kyllönen</w:t>
      </w:r>
      <w:r w:rsidRPr="007D35FC">
        <w:rPr>
          <w:rStyle w:val="HideTWBExt"/>
        </w:rPr>
        <w:t>&lt;/Rapporteur&gt;</w:t>
      </w:r>
    </w:p>
    <w:p w:rsidR="00967A58" w:rsidRPr="007D35FC" w:rsidRDefault="007D35FC">
      <w:pPr>
        <w:pStyle w:val="Normal12"/>
      </w:pPr>
      <w:r w:rsidRPr="007D35FC">
        <w:rPr>
          <w:rStyle w:val="HideTWBExt"/>
        </w:rPr>
        <w:t>&lt;Titre&gt;</w:t>
      </w:r>
      <w:r w:rsidRPr="007D35FC">
        <w:t>Enforcement requirements and specific rules for posting drivers in the road transport sector</w:t>
      </w:r>
      <w:r w:rsidRPr="007D35FC">
        <w:rPr>
          <w:rStyle w:val="HideTWBExt"/>
        </w:rPr>
        <w:t>&lt;/Titre&gt;</w:t>
      </w:r>
    </w:p>
    <w:p w:rsidR="00967A58" w:rsidRPr="007D35FC" w:rsidRDefault="007D35FC">
      <w:pPr>
        <w:pStyle w:val="Normal12"/>
      </w:pPr>
      <w:r w:rsidRPr="007D35FC">
        <w:rPr>
          <w:rStyle w:val="HideTWBExt"/>
        </w:rPr>
        <w:t>&lt;DocRef&gt;</w:t>
      </w:r>
      <w:r w:rsidRPr="007D35FC">
        <w:t>(COM(2017)0278 – C8-0170/2017 – 2017/0121(COD))</w:t>
      </w:r>
      <w:r w:rsidRPr="007D35FC">
        <w:rPr>
          <w:rStyle w:val="HideTWBExt"/>
        </w:rPr>
        <w:t>&lt;/DocRef&gt;</w:t>
      </w:r>
    </w:p>
    <w:p w:rsidR="00967A58" w:rsidRPr="007D35FC" w:rsidRDefault="00967A58">
      <w:pPr>
        <w:pStyle w:val="Normal12"/>
      </w:pPr>
    </w:p>
    <w:p w:rsidR="00967A58" w:rsidRPr="007D35FC" w:rsidRDefault="007D35FC">
      <w:pPr>
        <w:pStyle w:val="NormalBold"/>
      </w:pPr>
      <w:r w:rsidRPr="007D35FC">
        <w:rPr>
          <w:rStyle w:val="HideTWBExt"/>
        </w:rPr>
        <w:t>&lt;DocAmend&gt;</w:t>
      </w:r>
      <w:r w:rsidRPr="007D35FC">
        <w:t>Proposal for a directive</w:t>
      </w:r>
      <w:r w:rsidRPr="007D35FC">
        <w:rPr>
          <w:rStyle w:val="HideTWBExt"/>
        </w:rPr>
        <w:t>&lt;/DocAmend&gt;</w:t>
      </w:r>
    </w:p>
    <w:p w:rsidR="00967A58" w:rsidRPr="007D35FC" w:rsidRDefault="007D35FC">
      <w:pPr>
        <w:pStyle w:val="NormalBold"/>
      </w:pPr>
      <w:r w:rsidRPr="007D35FC">
        <w:rPr>
          <w:rStyle w:val="HideTWBExt"/>
        </w:rPr>
        <w:t>&lt;Article&gt;</w:t>
      </w:r>
      <w:r w:rsidRPr="007D35FC">
        <w:t>Recital 7</w:t>
      </w:r>
      <w:r w:rsidRPr="007D35FC">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7A58" w:rsidRPr="007D35FC">
        <w:trPr>
          <w:trHeight w:hRule="exact" w:val="240"/>
          <w:jc w:val="center"/>
        </w:trPr>
        <w:tc>
          <w:tcPr>
            <w:tcW w:w="9752" w:type="dxa"/>
            <w:gridSpan w:val="2"/>
          </w:tcPr>
          <w:p w:rsidR="00967A58" w:rsidRPr="007D35FC" w:rsidRDefault="00967A58"/>
        </w:tc>
      </w:tr>
      <w:tr w:rsidR="00967A58" w:rsidRPr="007D35FC">
        <w:trPr>
          <w:trHeight w:val="240"/>
          <w:jc w:val="center"/>
        </w:trPr>
        <w:tc>
          <w:tcPr>
            <w:tcW w:w="4876" w:type="dxa"/>
          </w:tcPr>
          <w:p w:rsidR="00967A58" w:rsidRPr="007D35FC" w:rsidRDefault="007D35FC">
            <w:pPr>
              <w:pStyle w:val="ColumnHeading"/>
            </w:pPr>
            <w:r w:rsidRPr="007D35FC">
              <w:t>Text proposed by the Commission</w:t>
            </w:r>
          </w:p>
        </w:tc>
        <w:tc>
          <w:tcPr>
            <w:tcW w:w="4876" w:type="dxa"/>
          </w:tcPr>
          <w:p w:rsidR="00967A58" w:rsidRPr="007D35FC" w:rsidRDefault="007D35FC">
            <w:pPr>
              <w:pStyle w:val="ColumnHeading"/>
            </w:pPr>
            <w:r w:rsidRPr="007D35FC">
              <w:t>Amendment</w:t>
            </w:r>
          </w:p>
        </w:tc>
      </w:tr>
      <w:tr w:rsidR="00967A58" w:rsidRPr="007D35FC">
        <w:trPr>
          <w:jc w:val="center"/>
        </w:trPr>
        <w:tc>
          <w:tcPr>
            <w:tcW w:w="4876" w:type="dxa"/>
          </w:tcPr>
          <w:p w:rsidR="00967A58" w:rsidRPr="007D35FC" w:rsidRDefault="007D35FC">
            <w:pPr>
              <w:pStyle w:val="Normal6"/>
            </w:pPr>
            <w:r w:rsidRPr="007D35FC">
              <w:t>(7)</w:t>
            </w:r>
            <w:r w:rsidRPr="007D35FC">
              <w:tab/>
              <w:t xml:space="preserve">In order to </w:t>
            </w:r>
            <w:r w:rsidRPr="007D35FC">
              <w:rPr>
                <w:b/>
                <w:i/>
              </w:rPr>
              <w:t>further</w:t>
            </w:r>
            <w:r w:rsidRPr="007D35FC">
              <w:t xml:space="preserve"> improve the effectiveness, efficiency and consistency of enforcement, it is desirable to develop the features and the use of the existing national risk rating systems. Access to the data contained in risk rating systems would enable better targeting of controls at non-compliant operators and a uniform formula for assessing risk rating of a transport undertaking should contribute to fairer treatment of operators at controls.</w:t>
            </w:r>
          </w:p>
        </w:tc>
        <w:tc>
          <w:tcPr>
            <w:tcW w:w="4876" w:type="dxa"/>
          </w:tcPr>
          <w:p w:rsidR="00967A58" w:rsidRPr="007D35FC" w:rsidRDefault="007D35FC">
            <w:pPr>
              <w:pStyle w:val="Normal6"/>
            </w:pPr>
            <w:r w:rsidRPr="007D35FC">
              <w:t>(7)</w:t>
            </w:r>
            <w:r w:rsidRPr="007D35FC">
              <w:tab/>
              <w:t xml:space="preserve">In order to </w:t>
            </w:r>
            <w:r w:rsidRPr="007D35FC">
              <w:rPr>
                <w:b/>
                <w:i/>
              </w:rPr>
              <w:t>enhance cross-border administrative cooperation and</w:t>
            </w:r>
            <w:r w:rsidRPr="007D35FC">
              <w:t xml:space="preserve"> improve the effectiveness, efficiency and consistency of enforcement, it is desirable to develop the features and the use of the existing national risk rating systems. Access to the data contained in risk rating systems would enable better targeting of controls at non-compliant operators and a uniform formula for assessing risk rating of a transport undertaking should contribute to fairer treatment of operators at controls.</w:t>
            </w:r>
          </w:p>
        </w:tc>
      </w:tr>
    </w:tbl>
    <w:p w:rsidR="00967A58" w:rsidRPr="007D35FC" w:rsidRDefault="007D35FC">
      <w:pPr>
        <w:pStyle w:val="Olang"/>
      </w:pPr>
      <w:r w:rsidRPr="007D35FC">
        <w:t xml:space="preserve">Or. </w:t>
      </w:r>
      <w:r w:rsidRPr="007D35FC">
        <w:rPr>
          <w:rStyle w:val="HideTWBExt"/>
        </w:rPr>
        <w:t>&lt;Original&gt;</w:t>
      </w:r>
      <w:r w:rsidRPr="007D35FC">
        <w:rPr>
          <w:rStyle w:val="HideTWBInt"/>
        </w:rPr>
        <w:t>{PL}</w:t>
      </w:r>
      <w:r w:rsidRPr="007D35FC">
        <w:t>pl</w:t>
      </w:r>
      <w:r w:rsidRPr="007D35FC">
        <w:rPr>
          <w:rStyle w:val="HideTWBExt"/>
        </w:rPr>
        <w:t>&lt;/Original&gt;</w:t>
      </w:r>
    </w:p>
    <w:p w:rsidR="00967A58" w:rsidRPr="007D35FC" w:rsidRDefault="007D35FC">
      <w:pPr>
        <w:pStyle w:val="Olang"/>
        <w:sectPr w:rsidR="00967A58" w:rsidRPr="007D35FC">
          <w:footerReference w:type="default" r:id="rId13"/>
          <w:pgSz w:w="11906" w:h="16838"/>
          <w:pgMar w:top="1134" w:right="1417" w:bottom="1417" w:left="1417" w:header="1134" w:footer="567" w:gutter="0"/>
          <w:cols w:space="708"/>
          <w:docGrid w:linePitch="360"/>
        </w:sectPr>
      </w:pPr>
      <w:r w:rsidRPr="007D35FC">
        <w:rPr>
          <w:rStyle w:val="HideTWBExt"/>
        </w:rPr>
        <w:t>&lt;/Amend&gt;</w:t>
      </w:r>
    </w:p>
    <w:p w:rsidR="00967A58" w:rsidRPr="007D35FC" w:rsidRDefault="007D35FC">
      <w:pPr>
        <w:pStyle w:val="Interstitial1"/>
      </w:pPr>
      <w:r w:rsidRPr="007D35FC">
        <w:rPr>
          <w:rStyle w:val="HideTWBExt"/>
        </w:rPr>
        <w:lastRenderedPageBreak/>
        <w:t>&lt;Amend&gt;&lt;Date&gt;</w:t>
      </w:r>
      <w:r w:rsidRPr="007D35FC">
        <w:rPr>
          <w:rStyle w:val="HideTWBInt"/>
        </w:rPr>
        <w:t>{22/03/2019}</w:t>
      </w:r>
      <w:r w:rsidRPr="007D35FC">
        <w:t>22.3.2019</w:t>
      </w:r>
      <w:r w:rsidRPr="007D35FC">
        <w:rPr>
          <w:rStyle w:val="HideTWBExt"/>
        </w:rPr>
        <w:t>&lt;/Date&gt;</w:t>
      </w:r>
      <w:r w:rsidRPr="007D35FC">
        <w:tab/>
      </w:r>
      <w:r w:rsidRPr="007D35FC">
        <w:rPr>
          <w:rStyle w:val="HideTWBExt"/>
        </w:rPr>
        <w:t>&lt;ANo&gt;</w:t>
      </w:r>
      <w:r w:rsidRPr="007D35FC">
        <w:t>A8-0206</w:t>
      </w:r>
      <w:r w:rsidRPr="007D35FC">
        <w:rPr>
          <w:rStyle w:val="HideTWBExt"/>
        </w:rPr>
        <w:t>&lt;/ANo&gt;</w:t>
      </w:r>
      <w:r w:rsidRPr="007D35FC">
        <w:t>/</w:t>
      </w:r>
      <w:r w:rsidRPr="007D35FC">
        <w:rPr>
          <w:rStyle w:val="HideTWBExt"/>
        </w:rPr>
        <w:t>&lt;NumAm&gt;</w:t>
      </w:r>
      <w:r w:rsidRPr="007D35FC">
        <w:t>732</w:t>
      </w:r>
      <w:r w:rsidRPr="007D35FC">
        <w:rPr>
          <w:rStyle w:val="HideTWBExt"/>
        </w:rPr>
        <w:t>&lt;/NumAm&gt;</w:t>
      </w:r>
    </w:p>
    <w:p w:rsidR="00967A58" w:rsidRPr="007D35FC" w:rsidRDefault="007D35FC">
      <w:pPr>
        <w:pStyle w:val="AMNumberTabs"/>
      </w:pPr>
      <w:r w:rsidRPr="007D35FC">
        <w:t>Amendment</w:t>
      </w:r>
      <w:r w:rsidRPr="007D35FC">
        <w:tab/>
      </w:r>
      <w:r w:rsidRPr="007D35FC">
        <w:tab/>
      </w:r>
      <w:r w:rsidRPr="007D35FC">
        <w:rPr>
          <w:rStyle w:val="HideTWBExt"/>
        </w:rPr>
        <w:t>&lt;NumAm&gt;</w:t>
      </w:r>
      <w:r w:rsidRPr="007D35FC">
        <w:t>732</w:t>
      </w:r>
      <w:r w:rsidRPr="007D35FC">
        <w:rPr>
          <w:rStyle w:val="HideTWBExt"/>
        </w:rPr>
        <w:t>&lt;/NumAm&gt;</w:t>
      </w:r>
    </w:p>
    <w:p w:rsidR="00967A58" w:rsidRPr="007D35FC" w:rsidRDefault="007D35FC">
      <w:pPr>
        <w:pStyle w:val="NormalBold"/>
      </w:pPr>
      <w:r w:rsidRPr="007D35FC">
        <w:rPr>
          <w:rStyle w:val="HideTWBExt"/>
        </w:rPr>
        <w:t>&lt;RepeatBlock-By&gt;&lt;Members&gt;</w:t>
      </w:r>
      <w:r w:rsidRPr="007D35FC">
        <w:t>Kosma Złotowski, Roberts Zīle</w:t>
      </w:r>
      <w:r w:rsidRPr="007D35FC">
        <w:rPr>
          <w:rStyle w:val="HideTWBExt"/>
        </w:rPr>
        <w:t>&lt;/Members&gt;</w:t>
      </w:r>
    </w:p>
    <w:p w:rsidR="00967A58" w:rsidRPr="007D35FC" w:rsidRDefault="007D35FC">
      <w:r w:rsidRPr="007D35FC">
        <w:rPr>
          <w:rStyle w:val="HideTWBExt"/>
        </w:rPr>
        <w:t>&lt;AuNomDe&gt;</w:t>
      </w:r>
      <w:r w:rsidRPr="007D35FC">
        <w:rPr>
          <w:rStyle w:val="HideTWBInt"/>
        </w:rPr>
        <w:t>{ECR}</w:t>
      </w:r>
      <w:r w:rsidRPr="007D35FC">
        <w:t>on behalf of the ECR Group</w:t>
      </w:r>
      <w:r w:rsidRPr="007D35FC">
        <w:rPr>
          <w:rStyle w:val="HideTWBExt"/>
        </w:rPr>
        <w:t>&lt;/AuNomDe&gt;</w:t>
      </w:r>
    </w:p>
    <w:p w:rsidR="00967A58" w:rsidRPr="007D35FC" w:rsidRDefault="007D35FC">
      <w:r w:rsidRPr="007D35FC">
        <w:rPr>
          <w:rStyle w:val="HideTWBExt"/>
        </w:rPr>
        <w:t>&lt;/RepeatBlock-By&gt;</w:t>
      </w:r>
    </w:p>
    <w:p w:rsidR="00967A58" w:rsidRPr="007D35FC" w:rsidRDefault="007D35FC">
      <w:pPr>
        <w:pStyle w:val="ProjRap"/>
        <w:rPr>
          <w:lang w:val="en-GB"/>
        </w:rPr>
      </w:pPr>
      <w:r w:rsidRPr="007D35FC">
        <w:rPr>
          <w:rStyle w:val="HideTWBExt"/>
          <w:lang w:val="en-GB"/>
        </w:rPr>
        <w:t>&lt;TitreType&gt;</w:t>
      </w:r>
      <w:r w:rsidRPr="007D35FC">
        <w:rPr>
          <w:lang w:val="en-GB"/>
        </w:rPr>
        <w:t>Report</w:t>
      </w:r>
      <w:r w:rsidRPr="007D35FC">
        <w:rPr>
          <w:rStyle w:val="HideTWBExt"/>
          <w:lang w:val="en-GB"/>
        </w:rPr>
        <w:t>&lt;/TitreType&gt;</w:t>
      </w:r>
      <w:r w:rsidRPr="007D35FC">
        <w:rPr>
          <w:lang w:val="en-GB"/>
        </w:rPr>
        <w:tab/>
        <w:t>A8-0206/2018</w:t>
      </w:r>
    </w:p>
    <w:p w:rsidR="00967A58" w:rsidRPr="007D35FC" w:rsidRDefault="007D35FC">
      <w:pPr>
        <w:pStyle w:val="NormalBold"/>
      </w:pPr>
      <w:r w:rsidRPr="007D35FC">
        <w:rPr>
          <w:rStyle w:val="HideTWBExt"/>
        </w:rPr>
        <w:t>&lt;Rapporteur&gt;</w:t>
      </w:r>
      <w:r w:rsidRPr="007D35FC">
        <w:t>Merja Kyllönen</w:t>
      </w:r>
      <w:r w:rsidRPr="007D35FC">
        <w:rPr>
          <w:rStyle w:val="HideTWBExt"/>
        </w:rPr>
        <w:t>&lt;/Rapporteur&gt;</w:t>
      </w:r>
    </w:p>
    <w:p w:rsidR="00967A58" w:rsidRPr="007D35FC" w:rsidRDefault="007D35FC">
      <w:pPr>
        <w:pStyle w:val="Normal12"/>
      </w:pPr>
      <w:r w:rsidRPr="007D35FC">
        <w:rPr>
          <w:rStyle w:val="HideTWBExt"/>
        </w:rPr>
        <w:t>&lt;Titre&gt;</w:t>
      </w:r>
      <w:r w:rsidRPr="007D35FC">
        <w:t>Enforcement requirements and specific rules for posting drivers in the road transport sector</w:t>
      </w:r>
      <w:r w:rsidRPr="007D35FC">
        <w:rPr>
          <w:rStyle w:val="HideTWBExt"/>
        </w:rPr>
        <w:t>&lt;/Titre&gt;</w:t>
      </w:r>
    </w:p>
    <w:p w:rsidR="00967A58" w:rsidRPr="007D35FC" w:rsidRDefault="007D35FC">
      <w:pPr>
        <w:pStyle w:val="Normal12"/>
      </w:pPr>
      <w:r w:rsidRPr="007D35FC">
        <w:rPr>
          <w:rStyle w:val="HideTWBExt"/>
        </w:rPr>
        <w:t>&lt;DocRef&gt;</w:t>
      </w:r>
      <w:r w:rsidRPr="007D35FC">
        <w:t>(COM(2017)0278 – C8-0170/2017 – 2017/0121(COD))</w:t>
      </w:r>
      <w:r w:rsidRPr="007D35FC">
        <w:rPr>
          <w:rStyle w:val="HideTWBExt"/>
        </w:rPr>
        <w:t>&lt;/DocRef&gt;</w:t>
      </w:r>
    </w:p>
    <w:p w:rsidR="00967A58" w:rsidRPr="007D35FC" w:rsidRDefault="00967A58">
      <w:pPr>
        <w:pStyle w:val="Normal12"/>
      </w:pPr>
    </w:p>
    <w:p w:rsidR="00967A58" w:rsidRPr="007D35FC" w:rsidRDefault="007D35FC">
      <w:pPr>
        <w:pStyle w:val="NormalBold"/>
      </w:pPr>
      <w:r w:rsidRPr="007D35FC">
        <w:rPr>
          <w:rStyle w:val="HideTWBExt"/>
        </w:rPr>
        <w:t>&lt;DocAmend&gt;</w:t>
      </w:r>
      <w:r w:rsidRPr="007D35FC">
        <w:t>Proposal for a directive</w:t>
      </w:r>
      <w:r w:rsidRPr="007D35FC">
        <w:rPr>
          <w:rStyle w:val="HideTWBExt"/>
        </w:rPr>
        <w:t>&lt;/DocAmend&gt;</w:t>
      </w:r>
    </w:p>
    <w:p w:rsidR="00967A58" w:rsidRPr="007D35FC" w:rsidRDefault="007D35FC">
      <w:pPr>
        <w:pStyle w:val="NormalBold"/>
      </w:pPr>
      <w:r w:rsidRPr="007D35FC">
        <w:rPr>
          <w:rStyle w:val="HideTWBExt"/>
        </w:rPr>
        <w:t>&lt;Article&gt;</w:t>
      </w:r>
      <w:r w:rsidRPr="007D35FC">
        <w:t>Recital 8</w:t>
      </w:r>
      <w:r w:rsidRPr="007D35FC">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7A58" w:rsidRPr="007D35FC">
        <w:trPr>
          <w:trHeight w:hRule="exact" w:val="240"/>
          <w:jc w:val="center"/>
        </w:trPr>
        <w:tc>
          <w:tcPr>
            <w:tcW w:w="9752" w:type="dxa"/>
            <w:gridSpan w:val="2"/>
          </w:tcPr>
          <w:p w:rsidR="00967A58" w:rsidRPr="007D35FC" w:rsidRDefault="00967A58"/>
        </w:tc>
      </w:tr>
      <w:tr w:rsidR="00967A58" w:rsidRPr="007D35FC">
        <w:trPr>
          <w:trHeight w:val="240"/>
          <w:jc w:val="center"/>
        </w:trPr>
        <w:tc>
          <w:tcPr>
            <w:tcW w:w="4876" w:type="dxa"/>
          </w:tcPr>
          <w:p w:rsidR="00967A58" w:rsidRPr="007D35FC" w:rsidRDefault="007D35FC">
            <w:pPr>
              <w:pStyle w:val="ColumnHeading"/>
            </w:pPr>
            <w:r w:rsidRPr="007D35FC">
              <w:t>Text proposed by the Commission</w:t>
            </w:r>
          </w:p>
        </w:tc>
        <w:tc>
          <w:tcPr>
            <w:tcW w:w="4876" w:type="dxa"/>
          </w:tcPr>
          <w:p w:rsidR="00967A58" w:rsidRPr="007D35FC" w:rsidRDefault="007D35FC">
            <w:pPr>
              <w:pStyle w:val="ColumnHeading"/>
            </w:pPr>
            <w:r w:rsidRPr="007D35FC">
              <w:t>Amendment</w:t>
            </w:r>
          </w:p>
        </w:tc>
      </w:tr>
      <w:tr w:rsidR="00967A58" w:rsidRPr="007D35FC">
        <w:trPr>
          <w:jc w:val="center"/>
        </w:trPr>
        <w:tc>
          <w:tcPr>
            <w:tcW w:w="4876" w:type="dxa"/>
          </w:tcPr>
          <w:p w:rsidR="00967A58" w:rsidRPr="007D35FC" w:rsidRDefault="007D35FC">
            <w:pPr>
              <w:pStyle w:val="Normal6"/>
            </w:pPr>
            <w:r w:rsidRPr="007D35FC">
              <w:rPr>
                <w:b/>
                <w:i/>
              </w:rPr>
              <w:t>(8)</w:t>
            </w:r>
            <w:r w:rsidRPr="007D35FC">
              <w:tab/>
            </w:r>
            <w:r w:rsidRPr="007D35FC">
              <w:rPr>
                <w:b/>
                <w:i/>
              </w:rPr>
              <w:t>In order to ensure uniform conditions for the implementation of Directive 2006/22/EC, implementing powers should be conferred on the Commission. Those powers should be exercised in accordance with Regulation (EU) No 182/2011</w:t>
            </w:r>
            <w:r w:rsidRPr="007D35FC">
              <w:rPr>
                <w:rStyle w:val="SupBoldItalic"/>
              </w:rPr>
              <w:t>14</w:t>
            </w:r>
            <w:r w:rsidRPr="007D35FC">
              <w:rPr>
                <w:b/>
                <w:i/>
              </w:rPr>
              <w:t>.</w:t>
            </w:r>
          </w:p>
        </w:tc>
        <w:tc>
          <w:tcPr>
            <w:tcW w:w="4876" w:type="dxa"/>
          </w:tcPr>
          <w:p w:rsidR="00967A58" w:rsidRPr="007D35FC" w:rsidRDefault="007D35FC">
            <w:pPr>
              <w:pStyle w:val="Normal6"/>
            </w:pPr>
            <w:r w:rsidRPr="007D35FC">
              <w:rPr>
                <w:b/>
                <w:i/>
              </w:rPr>
              <w:t>deleted</w:t>
            </w:r>
          </w:p>
        </w:tc>
      </w:tr>
      <w:tr w:rsidR="00967A58" w:rsidRPr="007D35FC">
        <w:trPr>
          <w:jc w:val="center"/>
        </w:trPr>
        <w:tc>
          <w:tcPr>
            <w:tcW w:w="4876" w:type="dxa"/>
          </w:tcPr>
          <w:p w:rsidR="00967A58" w:rsidRPr="007D35FC" w:rsidRDefault="007D35FC">
            <w:pPr>
              <w:pStyle w:val="Normal6"/>
            </w:pPr>
            <w:r w:rsidRPr="007D35FC">
              <w:t>_________________</w:t>
            </w:r>
          </w:p>
        </w:tc>
        <w:tc>
          <w:tcPr>
            <w:tcW w:w="4876" w:type="dxa"/>
          </w:tcPr>
          <w:p w:rsidR="00967A58" w:rsidRPr="007D35FC" w:rsidRDefault="00967A58">
            <w:pPr>
              <w:pStyle w:val="Normal6"/>
            </w:pPr>
          </w:p>
        </w:tc>
      </w:tr>
      <w:tr w:rsidR="00967A58" w:rsidRPr="007D35FC">
        <w:trPr>
          <w:jc w:val="center"/>
        </w:trPr>
        <w:tc>
          <w:tcPr>
            <w:tcW w:w="4876" w:type="dxa"/>
          </w:tcPr>
          <w:p w:rsidR="00967A58" w:rsidRPr="007D35FC" w:rsidRDefault="007D35FC">
            <w:pPr>
              <w:pStyle w:val="Normal6"/>
            </w:pPr>
            <w:r w:rsidRPr="007D35FC">
              <w:rPr>
                <w:rStyle w:val="SupBoldItalic"/>
              </w:rPr>
              <w:t>14</w:t>
            </w:r>
            <w:r w:rsidRPr="007D35FC">
              <w:t xml:space="preserve"> </w:t>
            </w:r>
            <w:r w:rsidRPr="007D35FC">
              <w:rPr>
                <w:b/>
                <w:i/>
              </w:rPr>
              <w:t>Regulation (EU) No 182/2011 of the European Parliament and of the Council of 16 February 2011 laying down the rules and general principles concerning mechanisms for control by the Member States of the Commission's exercise of implementing powers (OJ L 55, 28.2.2011, p. 13).</w:t>
            </w:r>
          </w:p>
        </w:tc>
        <w:tc>
          <w:tcPr>
            <w:tcW w:w="4876" w:type="dxa"/>
          </w:tcPr>
          <w:p w:rsidR="00967A58" w:rsidRPr="007D35FC" w:rsidRDefault="00967A58">
            <w:pPr>
              <w:pStyle w:val="Normal6"/>
            </w:pPr>
          </w:p>
        </w:tc>
      </w:tr>
    </w:tbl>
    <w:p w:rsidR="00967A58" w:rsidRPr="007D35FC" w:rsidRDefault="007D35FC">
      <w:pPr>
        <w:pStyle w:val="Olang"/>
      </w:pPr>
      <w:r w:rsidRPr="007D35FC">
        <w:t xml:space="preserve">Or. </w:t>
      </w:r>
      <w:r w:rsidRPr="007D35FC">
        <w:rPr>
          <w:rStyle w:val="HideTWBExt"/>
        </w:rPr>
        <w:t>&lt;Original&gt;</w:t>
      </w:r>
      <w:r w:rsidRPr="007D35FC">
        <w:rPr>
          <w:rStyle w:val="HideTWBInt"/>
        </w:rPr>
        <w:t>{PL}</w:t>
      </w:r>
      <w:r w:rsidRPr="007D35FC">
        <w:t>pl</w:t>
      </w:r>
      <w:r w:rsidRPr="007D35FC">
        <w:rPr>
          <w:rStyle w:val="HideTWBExt"/>
        </w:rPr>
        <w:t>&lt;/Original&gt;</w:t>
      </w:r>
    </w:p>
    <w:p w:rsidR="00967A58" w:rsidRPr="007D35FC" w:rsidRDefault="007D35FC">
      <w:pPr>
        <w:pStyle w:val="Olang"/>
        <w:sectPr w:rsidR="00967A58" w:rsidRPr="007D35FC">
          <w:footerReference w:type="default" r:id="rId14"/>
          <w:pgSz w:w="11906" w:h="16838"/>
          <w:pgMar w:top="1134" w:right="1417" w:bottom="1417" w:left="1417" w:header="1134" w:footer="567" w:gutter="0"/>
          <w:cols w:space="708"/>
          <w:docGrid w:linePitch="360"/>
        </w:sectPr>
      </w:pPr>
      <w:r w:rsidRPr="007D35FC">
        <w:rPr>
          <w:rStyle w:val="HideTWBExt"/>
        </w:rPr>
        <w:t>&lt;/Amend&gt;</w:t>
      </w:r>
    </w:p>
    <w:p w:rsidR="00967A58" w:rsidRPr="007D35FC" w:rsidRDefault="007D35FC">
      <w:pPr>
        <w:pStyle w:val="Interstitial1"/>
      </w:pPr>
      <w:r w:rsidRPr="007D35FC">
        <w:rPr>
          <w:rStyle w:val="HideTWBExt"/>
        </w:rPr>
        <w:lastRenderedPageBreak/>
        <w:t>&lt;Amend&gt;&lt;Date&gt;</w:t>
      </w:r>
      <w:r w:rsidRPr="007D35FC">
        <w:rPr>
          <w:rStyle w:val="HideTWBInt"/>
        </w:rPr>
        <w:t>{22/03/2019}</w:t>
      </w:r>
      <w:r w:rsidRPr="007D35FC">
        <w:t>22.3.2019</w:t>
      </w:r>
      <w:r w:rsidRPr="007D35FC">
        <w:rPr>
          <w:rStyle w:val="HideTWBExt"/>
        </w:rPr>
        <w:t>&lt;/Date&gt;</w:t>
      </w:r>
      <w:r w:rsidRPr="007D35FC">
        <w:tab/>
      </w:r>
      <w:r w:rsidRPr="007D35FC">
        <w:rPr>
          <w:rStyle w:val="HideTWBExt"/>
        </w:rPr>
        <w:t>&lt;ANo&gt;</w:t>
      </w:r>
      <w:r w:rsidRPr="007D35FC">
        <w:t>A8-0206</w:t>
      </w:r>
      <w:r w:rsidRPr="007D35FC">
        <w:rPr>
          <w:rStyle w:val="HideTWBExt"/>
        </w:rPr>
        <w:t>&lt;/ANo&gt;</w:t>
      </w:r>
      <w:r w:rsidRPr="007D35FC">
        <w:t>/</w:t>
      </w:r>
      <w:r w:rsidRPr="007D35FC">
        <w:rPr>
          <w:rStyle w:val="HideTWBExt"/>
        </w:rPr>
        <w:t>&lt;NumAm&gt;</w:t>
      </w:r>
      <w:r w:rsidRPr="007D35FC">
        <w:t>733</w:t>
      </w:r>
      <w:r w:rsidRPr="007D35FC">
        <w:rPr>
          <w:rStyle w:val="HideTWBExt"/>
        </w:rPr>
        <w:t>&lt;/NumAm&gt;</w:t>
      </w:r>
    </w:p>
    <w:p w:rsidR="00967A58" w:rsidRPr="007D35FC" w:rsidRDefault="007D35FC">
      <w:pPr>
        <w:pStyle w:val="AMNumberTabs"/>
      </w:pPr>
      <w:r w:rsidRPr="007D35FC">
        <w:t>Amendment</w:t>
      </w:r>
      <w:r w:rsidRPr="007D35FC">
        <w:tab/>
      </w:r>
      <w:r w:rsidRPr="007D35FC">
        <w:tab/>
      </w:r>
      <w:r w:rsidRPr="007D35FC">
        <w:rPr>
          <w:rStyle w:val="HideTWBExt"/>
        </w:rPr>
        <w:t>&lt;NumAm&gt;</w:t>
      </w:r>
      <w:r w:rsidRPr="007D35FC">
        <w:t>733</w:t>
      </w:r>
      <w:r w:rsidRPr="007D35FC">
        <w:rPr>
          <w:rStyle w:val="HideTWBExt"/>
        </w:rPr>
        <w:t>&lt;/NumAm&gt;</w:t>
      </w:r>
    </w:p>
    <w:p w:rsidR="00967A58" w:rsidRPr="007D35FC" w:rsidRDefault="007D35FC">
      <w:pPr>
        <w:pStyle w:val="NormalBold"/>
      </w:pPr>
      <w:r w:rsidRPr="007D35FC">
        <w:rPr>
          <w:rStyle w:val="HideTWBExt"/>
        </w:rPr>
        <w:t>&lt;RepeatBlock-By&gt;&lt;Members&gt;</w:t>
      </w:r>
      <w:r w:rsidRPr="007D35FC">
        <w:t>Kosma Złotowski, Roberts Zīle</w:t>
      </w:r>
      <w:r w:rsidRPr="007D35FC">
        <w:rPr>
          <w:rStyle w:val="HideTWBExt"/>
        </w:rPr>
        <w:t>&lt;/Members&gt;</w:t>
      </w:r>
    </w:p>
    <w:p w:rsidR="00967A58" w:rsidRPr="007D35FC" w:rsidRDefault="007D35FC">
      <w:r w:rsidRPr="007D35FC">
        <w:rPr>
          <w:rStyle w:val="HideTWBExt"/>
        </w:rPr>
        <w:t>&lt;AuNomDe&gt;</w:t>
      </w:r>
      <w:r w:rsidRPr="007D35FC">
        <w:rPr>
          <w:rStyle w:val="HideTWBInt"/>
        </w:rPr>
        <w:t>{ECR}</w:t>
      </w:r>
      <w:r w:rsidRPr="007D35FC">
        <w:t>on behalf of the ECR Group</w:t>
      </w:r>
      <w:r w:rsidRPr="007D35FC">
        <w:rPr>
          <w:rStyle w:val="HideTWBExt"/>
        </w:rPr>
        <w:t>&lt;/AuNomDe&gt;</w:t>
      </w:r>
    </w:p>
    <w:p w:rsidR="00967A58" w:rsidRPr="007D35FC" w:rsidRDefault="007D35FC">
      <w:r w:rsidRPr="007D35FC">
        <w:rPr>
          <w:rStyle w:val="HideTWBExt"/>
        </w:rPr>
        <w:t>&lt;/RepeatBlock-By&gt;</w:t>
      </w:r>
    </w:p>
    <w:p w:rsidR="00967A58" w:rsidRPr="007D35FC" w:rsidRDefault="007D35FC">
      <w:pPr>
        <w:pStyle w:val="ProjRap"/>
        <w:rPr>
          <w:lang w:val="en-GB"/>
        </w:rPr>
      </w:pPr>
      <w:r w:rsidRPr="007D35FC">
        <w:rPr>
          <w:rStyle w:val="HideTWBExt"/>
          <w:lang w:val="en-GB"/>
        </w:rPr>
        <w:t>&lt;TitreType&gt;</w:t>
      </w:r>
      <w:r w:rsidRPr="007D35FC">
        <w:rPr>
          <w:lang w:val="en-GB"/>
        </w:rPr>
        <w:t>Report</w:t>
      </w:r>
      <w:r w:rsidRPr="007D35FC">
        <w:rPr>
          <w:rStyle w:val="HideTWBExt"/>
          <w:lang w:val="en-GB"/>
        </w:rPr>
        <w:t>&lt;/TitreType&gt;</w:t>
      </w:r>
      <w:r w:rsidRPr="007D35FC">
        <w:rPr>
          <w:lang w:val="en-GB"/>
        </w:rPr>
        <w:tab/>
        <w:t>A8-0206/2018</w:t>
      </w:r>
    </w:p>
    <w:p w:rsidR="00967A58" w:rsidRPr="007D35FC" w:rsidRDefault="007D35FC">
      <w:pPr>
        <w:pStyle w:val="NormalBold"/>
      </w:pPr>
      <w:r w:rsidRPr="007D35FC">
        <w:rPr>
          <w:rStyle w:val="HideTWBExt"/>
        </w:rPr>
        <w:t>&lt;Rapporteur&gt;</w:t>
      </w:r>
      <w:r w:rsidRPr="007D35FC">
        <w:t>Merja Kyllönen</w:t>
      </w:r>
      <w:r w:rsidRPr="007D35FC">
        <w:rPr>
          <w:rStyle w:val="HideTWBExt"/>
        </w:rPr>
        <w:t>&lt;/Rapporteur&gt;</w:t>
      </w:r>
    </w:p>
    <w:p w:rsidR="00967A58" w:rsidRPr="007D35FC" w:rsidRDefault="007D35FC">
      <w:pPr>
        <w:pStyle w:val="Normal12"/>
      </w:pPr>
      <w:r w:rsidRPr="007D35FC">
        <w:rPr>
          <w:rStyle w:val="HideTWBExt"/>
        </w:rPr>
        <w:t>&lt;Titre&gt;</w:t>
      </w:r>
      <w:r w:rsidRPr="007D35FC">
        <w:t>Enforcement requirements and specific rules for posting drivers in the road transport sector</w:t>
      </w:r>
      <w:r w:rsidRPr="007D35FC">
        <w:rPr>
          <w:rStyle w:val="HideTWBExt"/>
        </w:rPr>
        <w:t>&lt;/Titre&gt;</w:t>
      </w:r>
    </w:p>
    <w:p w:rsidR="00967A58" w:rsidRPr="007D35FC" w:rsidRDefault="007D35FC">
      <w:pPr>
        <w:pStyle w:val="Normal12"/>
      </w:pPr>
      <w:r w:rsidRPr="007D35FC">
        <w:rPr>
          <w:rStyle w:val="HideTWBExt"/>
        </w:rPr>
        <w:t>&lt;DocRef&gt;</w:t>
      </w:r>
      <w:r w:rsidRPr="007D35FC">
        <w:t>(COM(2017)0278 – C8-0170/2017 – 2017/0121(COD))</w:t>
      </w:r>
      <w:r w:rsidRPr="007D35FC">
        <w:rPr>
          <w:rStyle w:val="HideTWBExt"/>
        </w:rPr>
        <w:t>&lt;/DocRef&gt;</w:t>
      </w:r>
    </w:p>
    <w:p w:rsidR="00967A58" w:rsidRPr="007D35FC" w:rsidRDefault="00967A58">
      <w:pPr>
        <w:pStyle w:val="Normal12"/>
      </w:pPr>
    </w:p>
    <w:p w:rsidR="00967A58" w:rsidRPr="007D35FC" w:rsidRDefault="007D35FC">
      <w:pPr>
        <w:pStyle w:val="NormalBold"/>
      </w:pPr>
      <w:r w:rsidRPr="007D35FC">
        <w:rPr>
          <w:rStyle w:val="HideTWBExt"/>
        </w:rPr>
        <w:t>&lt;DocAmend&gt;</w:t>
      </w:r>
      <w:r w:rsidRPr="007D35FC">
        <w:t>Proposal for a directive</w:t>
      </w:r>
      <w:r w:rsidRPr="007D35FC">
        <w:rPr>
          <w:rStyle w:val="HideTWBExt"/>
        </w:rPr>
        <w:t>&lt;/DocAmend&gt;</w:t>
      </w:r>
    </w:p>
    <w:p w:rsidR="00967A58" w:rsidRPr="007D35FC" w:rsidRDefault="007D35FC">
      <w:pPr>
        <w:pStyle w:val="NormalBold"/>
      </w:pPr>
      <w:r w:rsidRPr="007D35FC">
        <w:rPr>
          <w:rStyle w:val="HideTWBExt"/>
        </w:rPr>
        <w:t>&lt;Article&gt;</w:t>
      </w:r>
      <w:r w:rsidRPr="007D35FC">
        <w:t>Recital 8 a (new)</w:t>
      </w:r>
      <w:r w:rsidRPr="007D35FC">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7A58" w:rsidRPr="007D35FC">
        <w:trPr>
          <w:trHeight w:hRule="exact" w:val="240"/>
          <w:jc w:val="center"/>
        </w:trPr>
        <w:tc>
          <w:tcPr>
            <w:tcW w:w="9752" w:type="dxa"/>
            <w:gridSpan w:val="2"/>
          </w:tcPr>
          <w:p w:rsidR="00967A58" w:rsidRPr="007D35FC" w:rsidRDefault="00967A58"/>
        </w:tc>
      </w:tr>
      <w:tr w:rsidR="00967A58" w:rsidRPr="007D35FC">
        <w:trPr>
          <w:trHeight w:val="240"/>
          <w:jc w:val="center"/>
        </w:trPr>
        <w:tc>
          <w:tcPr>
            <w:tcW w:w="4876" w:type="dxa"/>
          </w:tcPr>
          <w:p w:rsidR="00967A58" w:rsidRPr="007D35FC" w:rsidRDefault="007D35FC">
            <w:pPr>
              <w:pStyle w:val="ColumnHeading"/>
            </w:pPr>
            <w:r w:rsidRPr="007D35FC">
              <w:t>Text proposed by the Commission</w:t>
            </w:r>
          </w:p>
        </w:tc>
        <w:tc>
          <w:tcPr>
            <w:tcW w:w="4876" w:type="dxa"/>
          </w:tcPr>
          <w:p w:rsidR="00967A58" w:rsidRPr="007D35FC" w:rsidRDefault="007D35FC">
            <w:pPr>
              <w:pStyle w:val="ColumnHeading"/>
            </w:pPr>
            <w:r w:rsidRPr="007D35FC">
              <w:t>Amendment</w:t>
            </w:r>
          </w:p>
        </w:tc>
      </w:tr>
      <w:tr w:rsidR="00967A58" w:rsidRPr="007D35FC">
        <w:trPr>
          <w:jc w:val="center"/>
        </w:trPr>
        <w:tc>
          <w:tcPr>
            <w:tcW w:w="4876" w:type="dxa"/>
          </w:tcPr>
          <w:p w:rsidR="00967A58" w:rsidRPr="007D35FC" w:rsidRDefault="00967A58">
            <w:pPr>
              <w:pStyle w:val="Normal6"/>
            </w:pPr>
          </w:p>
        </w:tc>
        <w:tc>
          <w:tcPr>
            <w:tcW w:w="4876" w:type="dxa"/>
          </w:tcPr>
          <w:p w:rsidR="00967A58" w:rsidRPr="007D35FC" w:rsidRDefault="007D35FC">
            <w:pPr>
              <w:pStyle w:val="Normal6"/>
            </w:pPr>
            <w:r w:rsidRPr="007D35FC">
              <w:rPr>
                <w:b/>
                <w:i/>
              </w:rPr>
              <w:t>(8a)</w:t>
            </w:r>
            <w:r w:rsidRPr="007D35FC">
              <w:tab/>
            </w:r>
            <w:r w:rsidRPr="007D35FC">
              <w:rPr>
                <w:b/>
                <w:i/>
              </w:rPr>
              <w:t>Member States on the periphery face much greater difficulties in attempting to reach the core of the Union internal market.</w:t>
            </w:r>
            <w:r w:rsidRPr="007D35FC">
              <w:t xml:space="preserve"> </w:t>
            </w:r>
            <w:r w:rsidRPr="007D35FC">
              <w:rPr>
                <w:b/>
                <w:i/>
              </w:rPr>
              <w:t>It may be necessary to cross one or even two non-EU countries, with all the necessary border and customs checks, which results in increased total travelling time and consequently increased cost.</w:t>
            </w:r>
          </w:p>
        </w:tc>
      </w:tr>
    </w:tbl>
    <w:p w:rsidR="00967A58" w:rsidRPr="007D35FC" w:rsidRDefault="007D35FC">
      <w:pPr>
        <w:pStyle w:val="Olang"/>
      </w:pPr>
      <w:r w:rsidRPr="007D35FC">
        <w:t xml:space="preserve">Or. </w:t>
      </w:r>
      <w:r w:rsidRPr="007D35FC">
        <w:rPr>
          <w:rStyle w:val="HideTWBExt"/>
        </w:rPr>
        <w:t>&lt;Original&gt;</w:t>
      </w:r>
      <w:r w:rsidRPr="007D35FC">
        <w:rPr>
          <w:rStyle w:val="HideTWBInt"/>
        </w:rPr>
        <w:t>{PL}</w:t>
      </w:r>
      <w:r w:rsidRPr="007D35FC">
        <w:t>pl</w:t>
      </w:r>
      <w:r w:rsidRPr="007D35FC">
        <w:rPr>
          <w:rStyle w:val="HideTWBExt"/>
        </w:rPr>
        <w:t>&lt;/Original&gt;</w:t>
      </w:r>
    </w:p>
    <w:p w:rsidR="00967A58" w:rsidRPr="007D35FC" w:rsidRDefault="007D35FC">
      <w:pPr>
        <w:pStyle w:val="Olang"/>
      </w:pPr>
      <w:bookmarkStart w:id="0" w:name="_GoBack"/>
      <w:bookmarkEnd w:id="0"/>
      <w:r w:rsidRPr="007D35FC">
        <w:rPr>
          <w:rStyle w:val="HideTWBExt"/>
        </w:rPr>
        <w:t>&lt;/Amend&gt;&lt;/RepeatBlock-Amend&gt;</w:t>
      </w:r>
    </w:p>
    <w:sectPr w:rsidR="00967A58" w:rsidRPr="007D35FC">
      <w:footerReference w:type="default" r:id="rId15"/>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DA0" w:rsidRPr="007D35FC" w:rsidRDefault="007D35FC">
      <w:r w:rsidRPr="007D35FC">
        <w:separator/>
      </w:r>
    </w:p>
  </w:endnote>
  <w:endnote w:type="continuationSeparator" w:id="0">
    <w:p w:rsidR="00035DA0" w:rsidRPr="007D35FC" w:rsidRDefault="007D35FC">
      <w:r w:rsidRPr="007D35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06C" w:rsidRDefault="00354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42" w:rsidRPr="0035406C" w:rsidRDefault="00D83F42" w:rsidP="00D83F42">
    <w:pPr>
      <w:pStyle w:val="Footer"/>
      <w:rPr>
        <w:lang w:val="de-DE"/>
      </w:rPr>
    </w:pPr>
    <w:r w:rsidRPr="0035406C">
      <w:rPr>
        <w:rStyle w:val="HideTWBExt"/>
        <w:lang w:val="de-DE"/>
      </w:rPr>
      <w:t>&lt;PathFdR&gt;</w:t>
    </w:r>
    <w:r w:rsidR="007D35FC" w:rsidRPr="0035406C">
      <w:rPr>
        <w:lang w:val="de-DE"/>
      </w:rPr>
      <w:t>AM\1180671EN.docx</w:t>
    </w:r>
    <w:r w:rsidRPr="0035406C">
      <w:rPr>
        <w:rStyle w:val="HideTWBExt"/>
        <w:lang w:val="de-DE"/>
      </w:rPr>
      <w:t>&lt;/PathFdR&gt;</w:t>
    </w:r>
    <w:r w:rsidRPr="0035406C">
      <w:rPr>
        <w:lang w:val="de-DE"/>
      </w:rPr>
      <w:tab/>
    </w:r>
    <w:r w:rsidRPr="0035406C">
      <w:rPr>
        <w:lang w:val="de-DE"/>
      </w:rPr>
      <w:tab/>
      <w:t>PE</w:t>
    </w:r>
    <w:r w:rsidRPr="0035406C">
      <w:rPr>
        <w:rStyle w:val="HideTWBExt"/>
        <w:lang w:val="de-DE"/>
      </w:rPr>
      <w:t>&lt;NoPE&gt;</w:t>
    </w:r>
    <w:r w:rsidRPr="0035406C">
      <w:rPr>
        <w:lang w:val="de-DE"/>
      </w:rPr>
      <w:t>621.702</w:t>
    </w:r>
    <w:r w:rsidRPr="0035406C">
      <w:rPr>
        <w:rStyle w:val="HideTWBExt"/>
        <w:lang w:val="de-DE"/>
      </w:rPr>
      <w:t>&lt;/NoPE&gt;&lt;Version&gt;</w:t>
    </w:r>
    <w:r w:rsidRPr="0035406C">
      <w:rPr>
        <w:lang w:val="de-DE"/>
      </w:rPr>
      <w:t>v01-00</w:t>
    </w:r>
    <w:r w:rsidRPr="0035406C">
      <w:rPr>
        <w:rStyle w:val="HideTWBExt"/>
        <w:lang w:val="de-DE"/>
      </w:rPr>
      <w:t>&lt;/Version&gt;</w:t>
    </w:r>
  </w:p>
  <w:p w:rsidR="00967A58" w:rsidRPr="007D35FC" w:rsidRDefault="00D83F42" w:rsidP="00D83F42">
    <w:pPr>
      <w:pStyle w:val="Footer2"/>
      <w:tabs>
        <w:tab w:val="center" w:pos="4535"/>
      </w:tabs>
    </w:pPr>
    <w:r w:rsidRPr="007D35FC">
      <w:t>EN</w:t>
    </w:r>
    <w:r w:rsidRPr="007D35FC">
      <w:tab/>
    </w:r>
    <w:r w:rsidRPr="007D35FC">
      <w:rPr>
        <w:b w:val="0"/>
        <w:i/>
        <w:color w:val="C0C0C0"/>
        <w:sz w:val="22"/>
      </w:rPr>
      <w:t>United in diversity</w:t>
    </w:r>
    <w:r w:rsidRPr="007D35FC">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06C" w:rsidRDefault="003540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42" w:rsidRPr="0035406C" w:rsidRDefault="00D83F42" w:rsidP="00D83F42">
    <w:pPr>
      <w:pStyle w:val="Footer"/>
      <w:rPr>
        <w:lang w:val="de-DE"/>
      </w:rPr>
    </w:pPr>
    <w:r w:rsidRPr="0035406C">
      <w:rPr>
        <w:rStyle w:val="HideTWBExt"/>
        <w:lang w:val="de-DE"/>
      </w:rPr>
      <w:t>&lt;PathFdR&gt;</w:t>
    </w:r>
    <w:r w:rsidR="007D35FC" w:rsidRPr="0035406C">
      <w:rPr>
        <w:lang w:val="de-DE"/>
      </w:rPr>
      <w:t>AM\1180671EN.docx</w:t>
    </w:r>
    <w:r w:rsidRPr="0035406C">
      <w:rPr>
        <w:rStyle w:val="HideTWBExt"/>
        <w:lang w:val="de-DE"/>
      </w:rPr>
      <w:t>&lt;/PathFdR&gt;</w:t>
    </w:r>
    <w:r w:rsidRPr="0035406C">
      <w:rPr>
        <w:lang w:val="de-DE"/>
      </w:rPr>
      <w:tab/>
    </w:r>
    <w:r w:rsidRPr="0035406C">
      <w:rPr>
        <w:lang w:val="de-DE"/>
      </w:rPr>
      <w:tab/>
      <w:t>PE</w:t>
    </w:r>
    <w:r w:rsidRPr="0035406C">
      <w:rPr>
        <w:rStyle w:val="HideTWBExt"/>
        <w:lang w:val="de-DE"/>
      </w:rPr>
      <w:t>&lt;NoPE&gt;</w:t>
    </w:r>
    <w:r w:rsidRPr="0035406C">
      <w:rPr>
        <w:lang w:val="de-DE"/>
      </w:rPr>
      <w:t>621.702</w:t>
    </w:r>
    <w:r w:rsidRPr="0035406C">
      <w:rPr>
        <w:rStyle w:val="HideTWBExt"/>
        <w:lang w:val="de-DE"/>
      </w:rPr>
      <w:t>&lt;/NoPE&gt;&lt;Version&gt;</w:t>
    </w:r>
    <w:r w:rsidRPr="0035406C">
      <w:rPr>
        <w:lang w:val="de-DE"/>
      </w:rPr>
      <w:t>v01-00</w:t>
    </w:r>
    <w:r w:rsidRPr="0035406C">
      <w:rPr>
        <w:rStyle w:val="HideTWBExt"/>
        <w:lang w:val="de-DE"/>
      </w:rPr>
      <w:t>&lt;/Version&gt;</w:t>
    </w:r>
  </w:p>
  <w:p w:rsidR="00967A58" w:rsidRDefault="00D83F42" w:rsidP="00D83F42">
    <w:pPr>
      <w:pStyle w:val="Footer2"/>
      <w:tabs>
        <w:tab w:val="center" w:pos="4535"/>
      </w:tabs>
    </w:pPr>
    <w:r>
      <w:t>EN</w:t>
    </w:r>
    <w:r>
      <w:tab/>
    </w:r>
    <w:r w:rsidRPr="00D83F42">
      <w:rPr>
        <w:b w:val="0"/>
        <w:i/>
        <w:color w:val="C0C0C0"/>
        <w:sz w:val="22"/>
      </w:rPr>
      <w:t>United in diversity</w:t>
    </w:r>
    <w:r>
      <w:tab/>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42" w:rsidRPr="0035406C" w:rsidRDefault="00D83F42" w:rsidP="00D83F42">
    <w:pPr>
      <w:pStyle w:val="Footer"/>
      <w:rPr>
        <w:lang w:val="de-DE"/>
      </w:rPr>
    </w:pPr>
    <w:r w:rsidRPr="0035406C">
      <w:rPr>
        <w:rStyle w:val="HideTWBExt"/>
        <w:lang w:val="de-DE"/>
      </w:rPr>
      <w:t>&lt;PathFdR&gt;</w:t>
    </w:r>
    <w:r w:rsidR="007D35FC" w:rsidRPr="0035406C">
      <w:rPr>
        <w:lang w:val="de-DE"/>
      </w:rPr>
      <w:t>AM\1180671EN.docx</w:t>
    </w:r>
    <w:r w:rsidRPr="0035406C">
      <w:rPr>
        <w:rStyle w:val="HideTWBExt"/>
        <w:lang w:val="de-DE"/>
      </w:rPr>
      <w:t>&lt;/PathFdR&gt;</w:t>
    </w:r>
    <w:r w:rsidRPr="0035406C">
      <w:rPr>
        <w:lang w:val="de-DE"/>
      </w:rPr>
      <w:tab/>
    </w:r>
    <w:r w:rsidRPr="0035406C">
      <w:rPr>
        <w:lang w:val="de-DE"/>
      </w:rPr>
      <w:tab/>
      <w:t>PE</w:t>
    </w:r>
    <w:r w:rsidRPr="0035406C">
      <w:rPr>
        <w:rStyle w:val="HideTWBExt"/>
        <w:lang w:val="de-DE"/>
      </w:rPr>
      <w:t>&lt;NoPE&gt;</w:t>
    </w:r>
    <w:r w:rsidRPr="0035406C">
      <w:rPr>
        <w:lang w:val="de-DE"/>
      </w:rPr>
      <w:t>621.702</w:t>
    </w:r>
    <w:r w:rsidRPr="0035406C">
      <w:rPr>
        <w:rStyle w:val="HideTWBExt"/>
        <w:lang w:val="de-DE"/>
      </w:rPr>
      <w:t>&lt;/NoPE&gt;&lt;Version&gt;</w:t>
    </w:r>
    <w:r w:rsidRPr="0035406C">
      <w:rPr>
        <w:lang w:val="de-DE"/>
      </w:rPr>
      <w:t>v01-00</w:t>
    </w:r>
    <w:r w:rsidRPr="0035406C">
      <w:rPr>
        <w:rStyle w:val="HideTWBExt"/>
        <w:lang w:val="de-DE"/>
      </w:rPr>
      <w:t>&lt;/Version&gt;</w:t>
    </w:r>
  </w:p>
  <w:p w:rsidR="00967A58" w:rsidRDefault="00D83F42" w:rsidP="00D83F42">
    <w:pPr>
      <w:pStyle w:val="Footer2"/>
      <w:tabs>
        <w:tab w:val="center" w:pos="4535"/>
      </w:tabs>
    </w:pPr>
    <w:r>
      <w:t>EN</w:t>
    </w:r>
    <w:r>
      <w:tab/>
    </w:r>
    <w:r w:rsidRPr="00D83F42">
      <w:rPr>
        <w:b w:val="0"/>
        <w:i/>
        <w:color w:val="C0C0C0"/>
        <w:sz w:val="22"/>
      </w:rPr>
      <w:t>United in diversity</w:t>
    </w:r>
    <w:r>
      <w:tab/>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42" w:rsidRPr="0035406C" w:rsidRDefault="00D83F42" w:rsidP="00D83F42">
    <w:pPr>
      <w:pStyle w:val="Footer"/>
      <w:rPr>
        <w:lang w:val="de-DE"/>
      </w:rPr>
    </w:pPr>
    <w:r w:rsidRPr="0035406C">
      <w:rPr>
        <w:rStyle w:val="HideTWBExt"/>
        <w:lang w:val="de-DE"/>
      </w:rPr>
      <w:t>&lt;PathFdR&gt;</w:t>
    </w:r>
    <w:r w:rsidR="007D35FC" w:rsidRPr="0035406C">
      <w:rPr>
        <w:lang w:val="de-DE"/>
      </w:rPr>
      <w:t>AM\1180671EN.docx</w:t>
    </w:r>
    <w:r w:rsidRPr="0035406C">
      <w:rPr>
        <w:rStyle w:val="HideTWBExt"/>
        <w:lang w:val="de-DE"/>
      </w:rPr>
      <w:t>&lt;/PathFdR&gt;</w:t>
    </w:r>
    <w:r w:rsidRPr="0035406C">
      <w:rPr>
        <w:lang w:val="de-DE"/>
      </w:rPr>
      <w:tab/>
    </w:r>
    <w:r w:rsidRPr="0035406C">
      <w:rPr>
        <w:lang w:val="de-DE"/>
      </w:rPr>
      <w:tab/>
      <w:t>PE</w:t>
    </w:r>
    <w:r w:rsidRPr="0035406C">
      <w:rPr>
        <w:rStyle w:val="HideTWBExt"/>
        <w:lang w:val="de-DE"/>
      </w:rPr>
      <w:t>&lt;NoPE&gt;</w:t>
    </w:r>
    <w:r w:rsidRPr="0035406C">
      <w:rPr>
        <w:lang w:val="de-DE"/>
      </w:rPr>
      <w:t>621.702</w:t>
    </w:r>
    <w:r w:rsidRPr="0035406C">
      <w:rPr>
        <w:rStyle w:val="HideTWBExt"/>
        <w:lang w:val="de-DE"/>
      </w:rPr>
      <w:t>&lt;/NoPE&gt;&lt;Version&gt;</w:t>
    </w:r>
    <w:r w:rsidRPr="0035406C">
      <w:rPr>
        <w:lang w:val="de-DE"/>
      </w:rPr>
      <w:t>v01-00</w:t>
    </w:r>
    <w:r w:rsidRPr="0035406C">
      <w:rPr>
        <w:rStyle w:val="HideTWBExt"/>
        <w:lang w:val="de-DE"/>
      </w:rPr>
      <w:t>&lt;/Version&gt;</w:t>
    </w:r>
  </w:p>
  <w:p w:rsidR="00967A58" w:rsidRDefault="00D83F42" w:rsidP="00D83F42">
    <w:pPr>
      <w:pStyle w:val="Footer2"/>
      <w:tabs>
        <w:tab w:val="center" w:pos="4535"/>
      </w:tabs>
    </w:pPr>
    <w:r>
      <w:t>EN</w:t>
    </w:r>
    <w:r>
      <w:tab/>
    </w:r>
    <w:r w:rsidRPr="00D83F42">
      <w:rPr>
        <w:b w:val="0"/>
        <w:i/>
        <w:color w:val="C0C0C0"/>
        <w:sz w:val="22"/>
      </w:rPr>
      <w:t>United in diversity</w:t>
    </w:r>
    <w:r>
      <w:tab/>
      <w:t>EN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42" w:rsidRPr="0035406C" w:rsidRDefault="00D83F42" w:rsidP="00D83F42">
    <w:pPr>
      <w:pStyle w:val="Footer"/>
      <w:rPr>
        <w:lang w:val="de-DE"/>
      </w:rPr>
    </w:pPr>
    <w:r w:rsidRPr="0035406C">
      <w:rPr>
        <w:rStyle w:val="HideTWBExt"/>
        <w:lang w:val="de-DE"/>
      </w:rPr>
      <w:t>&lt;PathFdR&gt;</w:t>
    </w:r>
    <w:r w:rsidR="007D35FC" w:rsidRPr="0035406C">
      <w:rPr>
        <w:lang w:val="de-DE"/>
      </w:rPr>
      <w:t>AM\1180671EN.docx</w:t>
    </w:r>
    <w:r w:rsidRPr="0035406C">
      <w:rPr>
        <w:rStyle w:val="HideTWBExt"/>
        <w:lang w:val="de-DE"/>
      </w:rPr>
      <w:t>&lt;/PathFdR&gt;</w:t>
    </w:r>
    <w:r w:rsidRPr="0035406C">
      <w:rPr>
        <w:lang w:val="de-DE"/>
      </w:rPr>
      <w:tab/>
    </w:r>
    <w:r w:rsidRPr="0035406C">
      <w:rPr>
        <w:lang w:val="de-DE"/>
      </w:rPr>
      <w:tab/>
      <w:t>PE</w:t>
    </w:r>
    <w:r w:rsidRPr="0035406C">
      <w:rPr>
        <w:rStyle w:val="HideTWBExt"/>
        <w:lang w:val="de-DE"/>
      </w:rPr>
      <w:t>&lt;NoPE&gt;</w:t>
    </w:r>
    <w:r w:rsidRPr="0035406C">
      <w:rPr>
        <w:lang w:val="de-DE"/>
      </w:rPr>
      <w:t>621.702</w:t>
    </w:r>
    <w:r w:rsidRPr="0035406C">
      <w:rPr>
        <w:rStyle w:val="HideTWBExt"/>
        <w:lang w:val="de-DE"/>
      </w:rPr>
      <w:t>&lt;/NoPE&gt;&lt;Version&gt;</w:t>
    </w:r>
    <w:r w:rsidRPr="0035406C">
      <w:rPr>
        <w:lang w:val="de-DE"/>
      </w:rPr>
      <w:t>v01-00</w:t>
    </w:r>
    <w:r w:rsidRPr="0035406C">
      <w:rPr>
        <w:rStyle w:val="HideTWBExt"/>
        <w:lang w:val="de-DE"/>
      </w:rPr>
      <w:t>&lt;/Version&gt;</w:t>
    </w:r>
  </w:p>
  <w:p w:rsidR="00967A58" w:rsidRDefault="00D83F42" w:rsidP="00D83F42">
    <w:pPr>
      <w:pStyle w:val="Footer2"/>
      <w:tabs>
        <w:tab w:val="center" w:pos="4535"/>
      </w:tabs>
    </w:pPr>
    <w:r>
      <w:t>EN</w:t>
    </w:r>
    <w:r>
      <w:tab/>
    </w:r>
    <w:r w:rsidRPr="00D83F42">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DA0" w:rsidRPr="007D35FC" w:rsidRDefault="007D35FC">
      <w:r w:rsidRPr="007D35FC">
        <w:separator/>
      </w:r>
    </w:p>
  </w:footnote>
  <w:footnote w:type="continuationSeparator" w:id="0">
    <w:p w:rsidR="00035DA0" w:rsidRPr="007D35FC" w:rsidRDefault="007D35FC">
      <w:r w:rsidRPr="007D35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06C" w:rsidRDefault="00354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06C" w:rsidRDefault="003540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06C" w:rsidRDefault="003540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strDocTypeID" w:val="AM_Ple_LegReport"/>
    <w:docVar w:name="strSubDir" w:val="1180"/>
    <w:docVar w:name="TXTLANGUE" w:val="EN"/>
    <w:docVar w:name="TXTLANGUEMIN" w:val="en"/>
    <w:docVar w:name="TXTNRPE" w:val="621.702"/>
    <w:docVar w:name="TXTPEorAP" w:val="PE"/>
    <w:docVar w:name="TXTROUTE" w:val="AM\1180671EN.docx"/>
    <w:docVar w:name="TXTVERSION" w:val="01-00"/>
  </w:docVars>
  <w:rsids>
    <w:rsidRoot w:val="00967A58"/>
    <w:rsid w:val="00035DA0"/>
    <w:rsid w:val="0035406C"/>
    <w:rsid w:val="007D35FC"/>
    <w:rsid w:val="00967A58"/>
    <w:rsid w:val="00D83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51F801-FFCA-429A-A867-BC88F884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lang w:val="fr-FR"/>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747</Words>
  <Characters>6100</Characters>
  <Application>Microsoft Office Word</Application>
  <DocSecurity>0</DocSecurity>
  <Lines>174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MATTHEWS Sharon</cp:lastModifiedBy>
  <cp:revision>2</cp:revision>
  <dcterms:created xsi:type="dcterms:W3CDTF">2019-03-25T14:48:00Z</dcterms:created>
  <dcterms:modified xsi:type="dcterms:W3CDTF">2019-03-25T14:48:00Z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1180671</vt:lpwstr>
  </property>
  <property fmtid="{D5CDD505-2E9C-101B-9397-08002B2CF9AE}" pid="4" name="&lt;Model&gt;">
    <vt:lpwstr>AM_Ple_LegReport</vt:lpwstr>
  </property>
  <property fmtid="{D5CDD505-2E9C-101B-9397-08002B2CF9AE}" pid="5" name="&lt;Type&gt;">
    <vt:lpwstr>AM</vt:lpwstr>
  </property>
  <property fmtid="{D5CDD505-2E9C-101B-9397-08002B2CF9AE}" pid="6" name="DMXMLUID">
    <vt:lpwstr>20190324-210954-027965-007936</vt:lpwstr>
  </property>
  <property fmtid="{D5CDD505-2E9C-101B-9397-08002B2CF9AE}" pid="7" name="FooterPath">
    <vt:lpwstr>AM\1180671EN.docx</vt:lpwstr>
  </property>
  <property fmtid="{D5CDD505-2E9C-101B-9397-08002B2CF9AE}" pid="8" name="PE Number">
    <vt:lpwstr>621.702</vt:lpwstr>
  </property>
  <property fmtid="{D5CDD505-2E9C-101B-9397-08002B2CF9AE}" pid="9" name="UID">
    <vt:lpwstr>eu.europa.europarl-DIN1-2019-0000014112_01.00-en-01.00_text-xml</vt:lpwstr>
  </property>
  <property fmtid="{D5CDD505-2E9C-101B-9397-08002B2CF9AE}" pid="10" name="LastEdited with">
    <vt:lpwstr>9.5.1 Build [20181101]</vt:lpwstr>
  </property>
  <property fmtid="{D5CDD505-2E9C-101B-9397-08002B2CF9AE}" pid="11" name="SubscribeElise">
    <vt:lpwstr/>
  </property>
  <property fmtid="{D5CDD505-2E9C-101B-9397-08002B2CF9AE}" pid="12" name="Bookout">
    <vt:lpwstr>OK - 2019/03/25 15:47</vt:lpwstr>
  </property>
</Properties>
</file>