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174276" w:rsidRDefault="0043376B">
      <w:pPr>
        <w:pStyle w:val="Interstitial1"/>
        <w:rPr>
          <w:color w:val="auto"/>
        </w:rPr>
      </w:pPr>
      <w:r w:rsidRPr="00174276">
        <w:rPr>
          <w:rStyle w:val="HideTWBExt"/>
          <w:color w:val="auto"/>
        </w:rPr>
        <w:t>&lt;RepeatBlock-Amend&gt;&lt;Amend&gt;&lt;Date&gt;</w:t>
      </w:r>
      <w:r w:rsidRPr="00174276">
        <w:rPr>
          <w:rStyle w:val="HideTWBInt"/>
          <w:color w:val="auto"/>
        </w:rPr>
        <w:t>{18/10/2018}</w:t>
      </w:r>
      <w:r w:rsidRPr="00174276">
        <w:rPr>
          <w:color w:val="auto"/>
        </w:rPr>
        <w:t>18.10.2018</w:t>
      </w:r>
      <w:r w:rsidRPr="00174276">
        <w:rPr>
          <w:rStyle w:val="HideTWBExt"/>
          <w:color w:val="auto"/>
        </w:rPr>
        <w:t>&lt;/Date&gt;</w:t>
      </w:r>
      <w:r w:rsidRPr="00174276">
        <w:rPr>
          <w:color w:val="auto"/>
        </w:rPr>
        <w:tab/>
      </w:r>
      <w:r w:rsidRPr="00174276">
        <w:rPr>
          <w:rStyle w:val="HideTWBExt"/>
          <w:color w:val="auto"/>
        </w:rPr>
        <w:t>&lt;ANo&gt;</w:t>
      </w:r>
      <w:r w:rsidRPr="00174276">
        <w:rPr>
          <w:color w:val="auto"/>
        </w:rPr>
        <w:t>A8-0288</w:t>
      </w:r>
      <w:r w:rsidRPr="00174276">
        <w:rPr>
          <w:rStyle w:val="HideTWBExt"/>
          <w:color w:val="auto"/>
        </w:rPr>
        <w:t>&lt;/ANo&gt;</w:t>
      </w:r>
      <w:r w:rsidRPr="00174276">
        <w:rPr>
          <w:color w:val="auto"/>
        </w:rPr>
        <w:t>/</w:t>
      </w:r>
      <w:r w:rsidRPr="00174276">
        <w:rPr>
          <w:rStyle w:val="HideTWBExt"/>
          <w:color w:val="auto"/>
        </w:rPr>
        <w:t>&lt;NumAm&gt;</w:t>
      </w:r>
      <w:r w:rsidRPr="00174276">
        <w:rPr>
          <w:color w:val="auto"/>
        </w:rPr>
        <w:t>206</w:t>
      </w:r>
      <w:r w:rsidRPr="00174276">
        <w:rPr>
          <w:rStyle w:val="HideTWBExt"/>
          <w:color w:val="auto"/>
        </w:rPr>
        <w:t>&lt;/NumAm&gt;</w:t>
      </w:r>
    </w:p>
    <w:p w:rsidR="00873893" w:rsidRPr="00174276" w:rsidRDefault="0043376B">
      <w:pPr>
        <w:pStyle w:val="AMNumberTabs"/>
        <w:rPr>
          <w:color w:val="auto"/>
        </w:rPr>
      </w:pPr>
      <w:r w:rsidRPr="00174276">
        <w:rPr>
          <w:color w:val="auto"/>
        </w:rPr>
        <w:t>Módosítás</w:t>
      </w:r>
      <w:r w:rsidRPr="00174276">
        <w:rPr>
          <w:color w:val="auto"/>
        </w:rPr>
        <w:tab/>
      </w:r>
      <w:r w:rsidRPr="00174276">
        <w:rPr>
          <w:color w:val="auto"/>
        </w:rPr>
        <w:tab/>
      </w:r>
      <w:r w:rsidRPr="00174276">
        <w:rPr>
          <w:rStyle w:val="HideTWBExt"/>
          <w:color w:val="auto"/>
        </w:rPr>
        <w:t>&lt;NumAm&gt;</w:t>
      </w:r>
      <w:r w:rsidRPr="00174276">
        <w:rPr>
          <w:color w:val="auto"/>
        </w:rPr>
        <w:t>206</w:t>
      </w:r>
      <w:r w:rsidRPr="00174276">
        <w:rPr>
          <w:rStyle w:val="HideTWBExt"/>
          <w:color w:val="auto"/>
        </w:rPr>
        <w:t>&lt;/NumAm&gt;</w:t>
      </w:r>
    </w:p>
    <w:p w:rsidR="00873893" w:rsidRPr="00174276" w:rsidRDefault="0043376B">
      <w:pPr>
        <w:pStyle w:val="NormalBold"/>
        <w:rPr>
          <w:color w:val="auto"/>
        </w:rPr>
      </w:pPr>
      <w:r w:rsidRPr="00174276">
        <w:rPr>
          <w:rStyle w:val="HideTWBExt"/>
          <w:color w:val="auto"/>
        </w:rPr>
        <w:t>&lt;RepeatBlock-By&gt;&lt;Members&gt;</w:t>
      </w:r>
      <w:r w:rsidRPr="00174276">
        <w:rPr>
          <w:color w:val="auto"/>
        </w:rPr>
        <w:t>Miriam Dalli</w:t>
      </w:r>
      <w:r w:rsidRPr="00174276">
        <w:rPr>
          <w:rStyle w:val="HideTWBExt"/>
          <w:color w:val="auto"/>
        </w:rPr>
        <w:t>&lt;/Members&gt;</w:t>
      </w:r>
    </w:p>
    <w:p w:rsidR="00873893" w:rsidRPr="00174276" w:rsidRDefault="0043376B">
      <w:r w:rsidRPr="00174276">
        <w:rPr>
          <w:rStyle w:val="HideTWBExt"/>
          <w:color w:val="auto"/>
        </w:rPr>
        <w:t>&lt;AuNomDe&gt;</w:t>
      </w:r>
      <w:r w:rsidRPr="00174276">
        <w:rPr>
          <w:rStyle w:val="HideTWBInt"/>
          <w:color w:val="auto"/>
        </w:rPr>
        <w:t>{S&amp;D}</w:t>
      </w:r>
      <w:r w:rsidRPr="00174276">
        <w:t>az S&amp;D képviselőcsoport nevében</w:t>
      </w:r>
      <w:r w:rsidRPr="00174276">
        <w:rPr>
          <w:rStyle w:val="HideTWBExt"/>
          <w:color w:val="auto"/>
        </w:rPr>
        <w:t>&lt;/AuNomDe&gt;</w:t>
      </w:r>
    </w:p>
    <w:p w:rsidR="00873893" w:rsidRPr="00174276" w:rsidRDefault="0043376B">
      <w:r w:rsidRPr="00174276">
        <w:rPr>
          <w:rStyle w:val="HideTWBExt"/>
          <w:color w:val="auto"/>
        </w:rPr>
        <w:t>&lt;/RepeatBlock-By&gt;</w:t>
      </w:r>
    </w:p>
    <w:p w:rsidR="00873893" w:rsidRPr="00174276" w:rsidRDefault="0043376B">
      <w:pPr>
        <w:pStyle w:val="ProjRap"/>
      </w:pPr>
      <w:r w:rsidRPr="00174276">
        <w:rPr>
          <w:rStyle w:val="HideTWBExt"/>
          <w:color w:val="auto"/>
        </w:rPr>
        <w:t>&lt;TitreType&gt;</w:t>
      </w:r>
      <w:r w:rsidRPr="00174276">
        <w:t>Jelentés</w:t>
      </w:r>
      <w:r w:rsidRPr="00174276">
        <w:rPr>
          <w:rStyle w:val="HideTWBExt"/>
          <w:color w:val="auto"/>
        </w:rPr>
        <w:t>&lt;/TitreType&gt;</w:t>
      </w:r>
      <w:r w:rsidRPr="00174276">
        <w:tab/>
        <w:t>A8-0288/2018</w:t>
      </w:r>
    </w:p>
    <w:p w:rsidR="00873893" w:rsidRPr="00174276" w:rsidRDefault="0043376B">
      <w:pPr>
        <w:pStyle w:val="NormalBold"/>
        <w:rPr>
          <w:color w:val="auto"/>
        </w:rPr>
      </w:pPr>
      <w:r w:rsidRPr="00174276">
        <w:rPr>
          <w:rStyle w:val="HideTWBExt"/>
          <w:color w:val="auto"/>
        </w:rPr>
        <w:t>&lt;Rapporteur&gt;</w:t>
      </w:r>
      <w:r w:rsidRPr="00174276">
        <w:rPr>
          <w:color w:val="auto"/>
        </w:rPr>
        <w:t>Michel Dantin</w:t>
      </w:r>
      <w:r w:rsidRPr="00174276">
        <w:rPr>
          <w:rStyle w:val="HideTWBExt"/>
          <w:color w:val="auto"/>
        </w:rPr>
        <w:t>&lt;/Rapporteur&gt;</w:t>
      </w:r>
    </w:p>
    <w:p w:rsidR="00873893" w:rsidRPr="00174276" w:rsidRDefault="0043376B">
      <w:pPr>
        <w:pStyle w:val="Normal12"/>
        <w:rPr>
          <w:color w:val="auto"/>
        </w:rPr>
      </w:pPr>
      <w:r w:rsidRPr="00174276">
        <w:rPr>
          <w:rStyle w:val="HideTWBExt"/>
          <w:color w:val="auto"/>
        </w:rPr>
        <w:t>&lt;Titre&gt;</w:t>
      </w:r>
      <w:r w:rsidRPr="00174276">
        <w:rPr>
          <w:color w:val="auto"/>
        </w:rPr>
        <w:t>Az emberi fogyasztásra szánt víz minősége</w:t>
      </w:r>
      <w:r w:rsidRPr="00174276">
        <w:rPr>
          <w:rStyle w:val="HideTWBExt"/>
          <w:color w:val="auto"/>
        </w:rPr>
        <w:t>&lt;/Titre&gt;</w:t>
      </w:r>
    </w:p>
    <w:p w:rsidR="00873893" w:rsidRPr="00174276" w:rsidRDefault="0043376B">
      <w:pPr>
        <w:pStyle w:val="Normal12"/>
        <w:rPr>
          <w:color w:val="auto"/>
        </w:rPr>
      </w:pPr>
      <w:r w:rsidRPr="00174276">
        <w:rPr>
          <w:rStyle w:val="HideTWBExt"/>
          <w:color w:val="auto"/>
        </w:rPr>
        <w:t>&lt;DocRef&gt;</w:t>
      </w:r>
      <w:r w:rsidRPr="00174276">
        <w:rPr>
          <w:color w:val="auto"/>
        </w:rPr>
        <w:t>(COM(2017)0753 – C8-0019/2018 – 2017/0332(COD))</w:t>
      </w:r>
      <w:r w:rsidRPr="00174276">
        <w:rPr>
          <w:rStyle w:val="HideTWBExt"/>
          <w:color w:val="auto"/>
        </w:rPr>
        <w:t>&lt;/DocRef&gt;</w:t>
      </w:r>
    </w:p>
    <w:p w:rsidR="00873893" w:rsidRPr="00174276" w:rsidRDefault="00873893">
      <w:pPr>
        <w:pStyle w:val="Normal12"/>
        <w:rPr>
          <w:color w:val="auto"/>
        </w:rPr>
      </w:pPr>
    </w:p>
    <w:p w:rsidR="00873893" w:rsidRPr="00174276" w:rsidRDefault="0043376B">
      <w:pPr>
        <w:pStyle w:val="NormalBold"/>
        <w:rPr>
          <w:color w:val="auto"/>
        </w:rPr>
      </w:pPr>
      <w:r w:rsidRPr="00174276">
        <w:rPr>
          <w:rStyle w:val="HideTWBExt"/>
          <w:color w:val="auto"/>
        </w:rPr>
        <w:t>&lt;DocAmend&gt;</w:t>
      </w:r>
      <w:r w:rsidRPr="00174276">
        <w:rPr>
          <w:color w:val="auto"/>
        </w:rPr>
        <w:t>Irányelvre irányuló javaslat</w:t>
      </w:r>
      <w:r w:rsidRPr="00174276">
        <w:rPr>
          <w:rStyle w:val="HideTWBExt"/>
          <w:color w:val="auto"/>
        </w:rPr>
        <w:t>&lt;/DocAmend&gt;</w:t>
      </w:r>
    </w:p>
    <w:p w:rsidR="00873893" w:rsidRPr="00174276" w:rsidRDefault="0043376B">
      <w:pPr>
        <w:pStyle w:val="NormalBold"/>
        <w:rPr>
          <w:color w:val="auto"/>
        </w:rPr>
      </w:pPr>
      <w:r w:rsidRPr="00174276">
        <w:rPr>
          <w:rStyle w:val="HideTWBExt"/>
          <w:color w:val="auto"/>
        </w:rPr>
        <w:t>&lt;Article&gt;</w:t>
      </w:r>
      <w:r w:rsidRPr="00174276">
        <w:rPr>
          <w:color w:val="auto"/>
        </w:rPr>
        <w:t>2 preambulumbekezdés</w:t>
      </w:r>
      <w:r w:rsidRPr="00174276">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5B99" w:rsidRPr="00174276">
        <w:trPr>
          <w:trHeight w:hRule="exact" w:val="240"/>
          <w:jc w:val="center"/>
        </w:trPr>
        <w:tc>
          <w:tcPr>
            <w:tcW w:w="9752" w:type="dxa"/>
            <w:gridSpan w:val="2"/>
          </w:tcPr>
          <w:p w:rsidR="00873893" w:rsidRPr="00174276" w:rsidRDefault="00873893"/>
        </w:tc>
      </w:tr>
      <w:tr w:rsidR="009F5B99" w:rsidRPr="00174276">
        <w:trPr>
          <w:trHeight w:val="240"/>
          <w:jc w:val="center"/>
        </w:trPr>
        <w:tc>
          <w:tcPr>
            <w:tcW w:w="4876" w:type="dxa"/>
          </w:tcPr>
          <w:p w:rsidR="00873893" w:rsidRPr="00174276" w:rsidRDefault="0043376B">
            <w:pPr>
              <w:pStyle w:val="ColumnHeading"/>
              <w:rPr>
                <w:color w:val="auto"/>
              </w:rPr>
            </w:pPr>
            <w:r w:rsidRPr="00174276">
              <w:rPr>
                <w:color w:val="auto"/>
              </w:rPr>
              <w:t>A Bizottság által javasolt szöveg</w:t>
            </w:r>
          </w:p>
        </w:tc>
        <w:tc>
          <w:tcPr>
            <w:tcW w:w="4876" w:type="dxa"/>
          </w:tcPr>
          <w:p w:rsidR="00873893" w:rsidRPr="00174276" w:rsidRDefault="0043376B">
            <w:pPr>
              <w:pStyle w:val="ColumnHeading"/>
              <w:rPr>
                <w:color w:val="auto"/>
              </w:rPr>
            </w:pPr>
            <w:r w:rsidRPr="00174276">
              <w:rPr>
                <w:color w:val="auto"/>
              </w:rPr>
              <w:t>Módosítás</w:t>
            </w:r>
          </w:p>
        </w:tc>
      </w:tr>
      <w:tr w:rsidR="009F5B99" w:rsidRPr="00174276">
        <w:trPr>
          <w:jc w:val="center"/>
        </w:trPr>
        <w:tc>
          <w:tcPr>
            <w:tcW w:w="4876" w:type="dxa"/>
          </w:tcPr>
          <w:p w:rsidR="00873893" w:rsidRPr="00174276" w:rsidRDefault="0043376B">
            <w:pPr>
              <w:pStyle w:val="Normal6"/>
              <w:rPr>
                <w:color w:val="auto"/>
              </w:rPr>
            </w:pPr>
            <w:r w:rsidRPr="00174276">
              <w:rPr>
                <w:color w:val="auto"/>
              </w:rPr>
              <w:t>(2)</w:t>
            </w:r>
            <w:r w:rsidRPr="00174276">
              <w:rPr>
                <w:color w:val="auto"/>
              </w:rPr>
              <w:tab/>
              <w:t xml:space="preserve">A 98/83/EK irányelv jogi keretet hozott létre annak érdekében, hogy a víz egészségességének és tisztaságának biztosítása által óvja az emberi egészséget az emberi fogyasztásra szánt víz szennyezettsége által okozott káros hatásoktól. Ennek az irányelvnek ugyanezt a célt kell szolgálnia. E cél érdekében uniós szinten van szükség azoknak a minimumkövetelményeknek a meghatározására, amelyeknek az e célra szánt víznek meg kell felelnie. A tagállamoknak meg kell hozniuk </w:t>
            </w:r>
            <w:r w:rsidRPr="00174276">
              <w:rPr>
                <w:b/>
                <w:i/>
                <w:color w:val="auto"/>
              </w:rPr>
              <w:t>az</w:t>
            </w:r>
            <w:r w:rsidRPr="00174276">
              <w:rPr>
                <w:color w:val="auto"/>
              </w:rPr>
              <w:t xml:space="preserve"> ahhoz szükséges </w:t>
            </w:r>
            <w:r w:rsidRPr="00174276">
              <w:rPr>
                <w:b/>
                <w:i/>
                <w:color w:val="auto"/>
              </w:rPr>
              <w:t>intézkedéseket</w:t>
            </w:r>
            <w:r w:rsidRPr="00174276">
              <w:rPr>
                <w:color w:val="auto"/>
              </w:rPr>
              <w:t>, hogy az emberi fogyasztásra szánt ivóvíz mentes legyen bármiféle mikroorganizmustól és parazitától, valamint olyan anyagoktól, amelyek akár veszélyt is jelenhetnek az emberi egészségre nézve, és biztosítaniuk kell, hogy az ivóvíz megfeleljen az említett minimumkövetelményeknek.</w:t>
            </w:r>
          </w:p>
        </w:tc>
        <w:tc>
          <w:tcPr>
            <w:tcW w:w="4876" w:type="dxa"/>
          </w:tcPr>
          <w:p w:rsidR="00873893" w:rsidRPr="00174276" w:rsidRDefault="0043376B">
            <w:pPr>
              <w:pStyle w:val="Normal6"/>
              <w:rPr>
                <w:color w:val="auto"/>
              </w:rPr>
            </w:pPr>
            <w:r w:rsidRPr="00174276">
              <w:rPr>
                <w:color w:val="auto"/>
              </w:rPr>
              <w:t>(2)</w:t>
            </w:r>
            <w:r w:rsidRPr="00174276">
              <w:rPr>
                <w:color w:val="auto"/>
              </w:rPr>
              <w:tab/>
              <w:t>A 98/83/EK irányelv jogi keretet hozott létre annak érdekében, hogy a víz egészségességének és tisztaságának biztosítása által óvja az emberi egészséget az emberi fogyasztásra szánt víz szennyezettsége által okozott káros hatásoktól. Ennek az irányelvnek ugyanezt a célt kell szolgálnia</w:t>
            </w:r>
            <w:r w:rsidRPr="00174276">
              <w:rPr>
                <w:b/>
                <w:i/>
                <w:color w:val="auto"/>
              </w:rPr>
              <w:t>, és mindenki számára biztosítania kell az ilyen vízhez való egyetemes hoz</w:t>
            </w:r>
            <w:bookmarkStart w:id="0" w:name="_GoBack"/>
            <w:bookmarkEnd w:id="0"/>
            <w:r w:rsidRPr="00174276">
              <w:rPr>
                <w:b/>
                <w:i/>
                <w:color w:val="auto"/>
              </w:rPr>
              <w:t>záférést az Unióban</w:t>
            </w:r>
            <w:r w:rsidRPr="00174276">
              <w:rPr>
                <w:color w:val="auto"/>
              </w:rPr>
              <w:t xml:space="preserve">. E cél érdekében uniós szinten van szükség azoknak a minimumkövetelményeknek a meghatározására, amelyeknek az e célra szánt víznek meg kell felelnie. A tagállamoknak meg kell hozniuk </w:t>
            </w:r>
            <w:r w:rsidRPr="00174276">
              <w:rPr>
                <w:b/>
                <w:i/>
                <w:color w:val="auto"/>
              </w:rPr>
              <w:t>minden</w:t>
            </w:r>
            <w:r w:rsidRPr="00174276">
              <w:rPr>
                <w:color w:val="auto"/>
              </w:rPr>
              <w:t xml:space="preserve"> ahhoz szükséges </w:t>
            </w:r>
            <w:r w:rsidRPr="00174276">
              <w:rPr>
                <w:b/>
                <w:i/>
                <w:color w:val="auto"/>
              </w:rPr>
              <w:t>intézkedést</w:t>
            </w:r>
            <w:r w:rsidRPr="00174276">
              <w:rPr>
                <w:color w:val="auto"/>
              </w:rPr>
              <w:t>, hogy az emberi fogyasztásra szánt ivóvíz mentes legyen bármiféle mikroorganizmustól és parazitától, valamint olyan anyagoktól, amelyek akár veszélyt is jelenhetnek az emberi egészségre nézve, és biztosítaniuk kell, hogy az ivóvíz megfeleljen az említett minimumkövetelményeknek.</w:t>
            </w:r>
          </w:p>
        </w:tc>
      </w:tr>
    </w:tbl>
    <w:p w:rsidR="00873893" w:rsidRPr="00174276" w:rsidRDefault="0043376B" w:rsidP="00655B99">
      <w:pPr>
        <w:pStyle w:val="Olang"/>
        <w:rPr>
          <w:color w:val="auto"/>
        </w:rPr>
      </w:pPr>
      <w:r w:rsidRPr="00174276">
        <w:rPr>
          <w:color w:val="auto"/>
        </w:rPr>
        <w:t xml:space="preserve">Or. </w:t>
      </w:r>
      <w:r w:rsidRPr="00174276">
        <w:rPr>
          <w:rStyle w:val="HideTWBExt"/>
          <w:color w:val="auto"/>
        </w:rPr>
        <w:t>&lt;Original&gt;</w:t>
      </w:r>
      <w:r w:rsidRPr="00174276">
        <w:rPr>
          <w:rStyle w:val="HideTWBInt"/>
          <w:color w:val="auto"/>
        </w:rPr>
        <w:t>{EN}</w:t>
      </w:r>
      <w:r w:rsidRPr="00174276">
        <w:rPr>
          <w:color w:val="auto"/>
        </w:rPr>
        <w:t>en</w:t>
      </w:r>
      <w:r w:rsidRPr="00174276">
        <w:rPr>
          <w:rStyle w:val="HideTWBExt"/>
          <w:color w:val="auto"/>
        </w:rPr>
        <w:t>&lt;/Original&gt;</w:t>
      </w:r>
    </w:p>
    <w:p w:rsidR="00873893" w:rsidRPr="00174276" w:rsidRDefault="0043376B">
      <w:pPr>
        <w:pStyle w:val="JustificationTitle"/>
        <w:rPr>
          <w:color w:val="auto"/>
        </w:rPr>
      </w:pPr>
      <w:r w:rsidRPr="00174276">
        <w:rPr>
          <w:rStyle w:val="HideTWBExt"/>
          <w:color w:val="auto"/>
        </w:rPr>
        <w:t>&lt;TitreJust&gt;</w:t>
      </w:r>
      <w:r w:rsidRPr="00174276">
        <w:rPr>
          <w:color w:val="auto"/>
        </w:rPr>
        <w:t>Indokolás</w:t>
      </w:r>
      <w:r w:rsidRPr="00174276">
        <w:rPr>
          <w:rStyle w:val="HideTWBExt"/>
          <w:color w:val="auto"/>
        </w:rPr>
        <w:t>&lt;/TitreJust&gt;</w:t>
      </w:r>
    </w:p>
    <w:p w:rsidR="00873893" w:rsidRPr="00174276" w:rsidRDefault="0043376B">
      <w:pPr>
        <w:pStyle w:val="Normal12Italic"/>
        <w:rPr>
          <w:color w:val="auto"/>
        </w:rPr>
      </w:pPr>
      <w:r w:rsidRPr="00174276">
        <w:rPr>
          <w:color w:val="auto"/>
        </w:rPr>
        <w:t>A tagállamokat kötelezni kell arra, hogy mindenki számára biztosítsák a vízhez való egyetemes hozzáférést az EU-ban.</w:t>
      </w:r>
    </w:p>
    <w:p w:rsidR="00873893" w:rsidRPr="00174276" w:rsidRDefault="0043376B">
      <w:pPr>
        <w:pStyle w:val="Normal12Italic"/>
        <w:rPr>
          <w:color w:val="auto"/>
        </w:rPr>
        <w:sectPr w:rsidR="00873893" w:rsidRPr="00174276" w:rsidSect="009F5B99">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174276">
        <w:rPr>
          <w:rStyle w:val="HideTWBExt"/>
          <w:color w:val="auto"/>
        </w:rPr>
        <w:t>&lt;/Amend&gt;</w:t>
      </w:r>
    </w:p>
    <w:p w:rsidR="00873893" w:rsidRPr="00174276" w:rsidRDefault="0043376B">
      <w:pPr>
        <w:pStyle w:val="Interstitial1"/>
        <w:rPr>
          <w:color w:val="auto"/>
        </w:rPr>
      </w:pPr>
      <w:r w:rsidRPr="00174276">
        <w:rPr>
          <w:rStyle w:val="HideTWBExt"/>
          <w:color w:val="auto"/>
        </w:rPr>
        <w:lastRenderedPageBreak/>
        <w:t>&lt;Amend&gt;&lt;Date&gt;</w:t>
      </w:r>
      <w:r w:rsidRPr="00174276">
        <w:rPr>
          <w:rStyle w:val="HideTWBInt"/>
          <w:color w:val="auto"/>
        </w:rPr>
        <w:t>{18/10/2018}</w:t>
      </w:r>
      <w:r w:rsidRPr="00174276">
        <w:rPr>
          <w:color w:val="auto"/>
        </w:rPr>
        <w:t>18.10.2018</w:t>
      </w:r>
      <w:r w:rsidRPr="00174276">
        <w:rPr>
          <w:rStyle w:val="HideTWBExt"/>
          <w:color w:val="auto"/>
        </w:rPr>
        <w:t>&lt;/Date&gt;</w:t>
      </w:r>
      <w:r w:rsidRPr="00174276">
        <w:rPr>
          <w:color w:val="auto"/>
        </w:rPr>
        <w:tab/>
      </w:r>
      <w:r w:rsidRPr="00174276">
        <w:rPr>
          <w:rStyle w:val="HideTWBExt"/>
          <w:color w:val="auto"/>
        </w:rPr>
        <w:t>&lt;ANo&gt;</w:t>
      </w:r>
      <w:r w:rsidRPr="00174276">
        <w:rPr>
          <w:color w:val="auto"/>
        </w:rPr>
        <w:t>A8-0288</w:t>
      </w:r>
      <w:r w:rsidRPr="00174276">
        <w:rPr>
          <w:rStyle w:val="HideTWBExt"/>
          <w:color w:val="auto"/>
        </w:rPr>
        <w:t>&lt;/ANo&gt;</w:t>
      </w:r>
      <w:r w:rsidRPr="00174276">
        <w:rPr>
          <w:color w:val="auto"/>
        </w:rPr>
        <w:t>/</w:t>
      </w:r>
      <w:r w:rsidRPr="00174276">
        <w:rPr>
          <w:rStyle w:val="HideTWBExt"/>
          <w:color w:val="auto"/>
        </w:rPr>
        <w:t>&lt;NumAm&gt;</w:t>
      </w:r>
      <w:r w:rsidRPr="00174276">
        <w:rPr>
          <w:color w:val="auto"/>
        </w:rPr>
        <w:t>207</w:t>
      </w:r>
      <w:r w:rsidRPr="00174276">
        <w:rPr>
          <w:rStyle w:val="HideTWBExt"/>
          <w:color w:val="auto"/>
        </w:rPr>
        <w:t>&lt;/NumAm&gt;</w:t>
      </w:r>
    </w:p>
    <w:p w:rsidR="00873893" w:rsidRPr="00174276" w:rsidRDefault="0043376B">
      <w:pPr>
        <w:pStyle w:val="AMNumberTabs"/>
        <w:rPr>
          <w:color w:val="auto"/>
        </w:rPr>
      </w:pPr>
      <w:r w:rsidRPr="00174276">
        <w:rPr>
          <w:color w:val="auto"/>
        </w:rPr>
        <w:t>Módosítás</w:t>
      </w:r>
      <w:r w:rsidRPr="00174276">
        <w:rPr>
          <w:color w:val="auto"/>
        </w:rPr>
        <w:tab/>
      </w:r>
      <w:r w:rsidRPr="00174276">
        <w:rPr>
          <w:color w:val="auto"/>
        </w:rPr>
        <w:tab/>
      </w:r>
      <w:r w:rsidRPr="00174276">
        <w:rPr>
          <w:rStyle w:val="HideTWBExt"/>
          <w:color w:val="auto"/>
        </w:rPr>
        <w:t>&lt;NumAm&gt;</w:t>
      </w:r>
      <w:r w:rsidRPr="00174276">
        <w:rPr>
          <w:color w:val="auto"/>
        </w:rPr>
        <w:t>207</w:t>
      </w:r>
      <w:r w:rsidRPr="00174276">
        <w:rPr>
          <w:rStyle w:val="HideTWBExt"/>
          <w:color w:val="auto"/>
        </w:rPr>
        <w:t>&lt;/NumAm&gt;</w:t>
      </w:r>
    </w:p>
    <w:p w:rsidR="00873893" w:rsidRPr="00174276" w:rsidRDefault="0043376B">
      <w:pPr>
        <w:pStyle w:val="NormalBold"/>
        <w:rPr>
          <w:color w:val="auto"/>
        </w:rPr>
      </w:pPr>
      <w:r w:rsidRPr="00174276">
        <w:rPr>
          <w:rStyle w:val="HideTWBExt"/>
          <w:color w:val="auto"/>
        </w:rPr>
        <w:t>&lt;RepeatBlock-By&gt;&lt;Members&gt;</w:t>
      </w:r>
      <w:r w:rsidRPr="00174276">
        <w:rPr>
          <w:color w:val="auto"/>
        </w:rPr>
        <w:t>Miriam Dalli</w:t>
      </w:r>
      <w:r w:rsidRPr="00174276">
        <w:rPr>
          <w:rStyle w:val="HideTWBExt"/>
          <w:color w:val="auto"/>
        </w:rPr>
        <w:t>&lt;/Members&gt;</w:t>
      </w:r>
    </w:p>
    <w:p w:rsidR="00873893" w:rsidRPr="00174276" w:rsidRDefault="0043376B">
      <w:r w:rsidRPr="00174276">
        <w:rPr>
          <w:rStyle w:val="HideTWBExt"/>
          <w:color w:val="auto"/>
        </w:rPr>
        <w:t>&lt;AuNomDe&gt;</w:t>
      </w:r>
      <w:r w:rsidRPr="00174276">
        <w:rPr>
          <w:rStyle w:val="HideTWBInt"/>
          <w:color w:val="auto"/>
        </w:rPr>
        <w:t>{S&amp;D}</w:t>
      </w:r>
      <w:r w:rsidRPr="00174276">
        <w:t>az S&amp;D képviselőcsoport nevében</w:t>
      </w:r>
      <w:r w:rsidRPr="00174276">
        <w:rPr>
          <w:rStyle w:val="HideTWBExt"/>
          <w:color w:val="auto"/>
        </w:rPr>
        <w:t>&lt;/AuNomDe&gt;</w:t>
      </w:r>
    </w:p>
    <w:p w:rsidR="00873893" w:rsidRPr="00174276" w:rsidRDefault="0043376B">
      <w:r w:rsidRPr="00174276">
        <w:rPr>
          <w:rStyle w:val="HideTWBExt"/>
          <w:color w:val="auto"/>
        </w:rPr>
        <w:t>&lt;/RepeatBlock-By&gt;</w:t>
      </w:r>
    </w:p>
    <w:p w:rsidR="00873893" w:rsidRPr="00174276" w:rsidRDefault="0043376B">
      <w:pPr>
        <w:pStyle w:val="ProjRap"/>
      </w:pPr>
      <w:r w:rsidRPr="00174276">
        <w:rPr>
          <w:rStyle w:val="HideTWBExt"/>
          <w:color w:val="auto"/>
        </w:rPr>
        <w:t>&lt;TitreType&gt;</w:t>
      </w:r>
      <w:r w:rsidRPr="00174276">
        <w:t>Jelentés</w:t>
      </w:r>
      <w:r w:rsidRPr="00174276">
        <w:rPr>
          <w:rStyle w:val="HideTWBExt"/>
          <w:color w:val="auto"/>
        </w:rPr>
        <w:t>&lt;/TitreType&gt;</w:t>
      </w:r>
      <w:r w:rsidRPr="00174276">
        <w:tab/>
        <w:t>A8-0288/2018</w:t>
      </w:r>
    </w:p>
    <w:p w:rsidR="00873893" w:rsidRPr="00174276" w:rsidRDefault="0043376B">
      <w:pPr>
        <w:pStyle w:val="NormalBold"/>
        <w:rPr>
          <w:color w:val="auto"/>
        </w:rPr>
      </w:pPr>
      <w:r w:rsidRPr="00174276">
        <w:rPr>
          <w:rStyle w:val="HideTWBExt"/>
          <w:color w:val="auto"/>
        </w:rPr>
        <w:t>&lt;Rapporteur&gt;</w:t>
      </w:r>
      <w:r w:rsidRPr="00174276">
        <w:rPr>
          <w:color w:val="auto"/>
        </w:rPr>
        <w:t>Michel Dantin</w:t>
      </w:r>
      <w:r w:rsidRPr="00174276">
        <w:rPr>
          <w:rStyle w:val="HideTWBExt"/>
          <w:color w:val="auto"/>
        </w:rPr>
        <w:t>&lt;/Rapporteur&gt;</w:t>
      </w:r>
    </w:p>
    <w:p w:rsidR="00873893" w:rsidRPr="00174276" w:rsidRDefault="0043376B">
      <w:pPr>
        <w:pStyle w:val="Normal12"/>
        <w:rPr>
          <w:color w:val="auto"/>
        </w:rPr>
      </w:pPr>
      <w:r w:rsidRPr="00174276">
        <w:rPr>
          <w:rStyle w:val="HideTWBExt"/>
          <w:color w:val="auto"/>
        </w:rPr>
        <w:t>&lt;Titre&gt;</w:t>
      </w:r>
      <w:r w:rsidRPr="00174276">
        <w:rPr>
          <w:color w:val="auto"/>
        </w:rPr>
        <w:t>Az emberi fogyasztásra szánt víz minősége</w:t>
      </w:r>
      <w:r w:rsidRPr="00174276">
        <w:rPr>
          <w:rStyle w:val="HideTWBExt"/>
          <w:color w:val="auto"/>
        </w:rPr>
        <w:t>&lt;/Titre&gt;</w:t>
      </w:r>
    </w:p>
    <w:p w:rsidR="00873893" w:rsidRPr="00174276" w:rsidRDefault="0043376B">
      <w:pPr>
        <w:pStyle w:val="Normal12"/>
        <w:rPr>
          <w:color w:val="auto"/>
        </w:rPr>
      </w:pPr>
      <w:r w:rsidRPr="00174276">
        <w:rPr>
          <w:rStyle w:val="HideTWBExt"/>
          <w:color w:val="auto"/>
        </w:rPr>
        <w:t>&lt;DocRef&gt;</w:t>
      </w:r>
      <w:r w:rsidRPr="00174276">
        <w:rPr>
          <w:color w:val="auto"/>
        </w:rPr>
        <w:t>(COM(2017)0753 – C8-0019/2018 – 2017/0332(COD))</w:t>
      </w:r>
      <w:r w:rsidRPr="00174276">
        <w:rPr>
          <w:rStyle w:val="HideTWBExt"/>
          <w:color w:val="auto"/>
        </w:rPr>
        <w:t>&lt;/DocRef&gt;</w:t>
      </w:r>
    </w:p>
    <w:p w:rsidR="00873893" w:rsidRPr="00174276" w:rsidRDefault="00873893">
      <w:pPr>
        <w:pStyle w:val="Normal12"/>
        <w:rPr>
          <w:color w:val="auto"/>
        </w:rPr>
      </w:pPr>
    </w:p>
    <w:p w:rsidR="00873893" w:rsidRPr="00174276" w:rsidRDefault="0043376B">
      <w:pPr>
        <w:pStyle w:val="NormalBold"/>
        <w:rPr>
          <w:color w:val="auto"/>
        </w:rPr>
      </w:pPr>
      <w:r w:rsidRPr="00174276">
        <w:rPr>
          <w:rStyle w:val="HideTWBExt"/>
          <w:color w:val="auto"/>
        </w:rPr>
        <w:t>&lt;DocAmend&gt;</w:t>
      </w:r>
      <w:r w:rsidRPr="00174276">
        <w:rPr>
          <w:color w:val="auto"/>
        </w:rPr>
        <w:t>Irányelvre irányuló javaslat</w:t>
      </w:r>
      <w:r w:rsidRPr="00174276">
        <w:rPr>
          <w:rStyle w:val="HideTWBExt"/>
          <w:color w:val="auto"/>
        </w:rPr>
        <w:t>&lt;/DocAmend&gt;</w:t>
      </w:r>
    </w:p>
    <w:p w:rsidR="00873893" w:rsidRPr="00174276" w:rsidRDefault="0043376B">
      <w:pPr>
        <w:pStyle w:val="NormalBold"/>
        <w:rPr>
          <w:color w:val="auto"/>
        </w:rPr>
      </w:pPr>
      <w:r w:rsidRPr="00174276">
        <w:rPr>
          <w:rStyle w:val="HideTWBExt"/>
          <w:color w:val="auto"/>
        </w:rPr>
        <w:t>&lt;Article&gt;</w:t>
      </w:r>
      <w:r w:rsidRPr="00174276">
        <w:rPr>
          <w:color w:val="auto"/>
        </w:rPr>
        <w:t>1 cikk – 2 bekezdés</w:t>
      </w:r>
      <w:r w:rsidRPr="00174276">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5B99" w:rsidRPr="00174276">
        <w:trPr>
          <w:trHeight w:hRule="exact" w:val="240"/>
          <w:jc w:val="center"/>
        </w:trPr>
        <w:tc>
          <w:tcPr>
            <w:tcW w:w="9752" w:type="dxa"/>
            <w:gridSpan w:val="2"/>
          </w:tcPr>
          <w:p w:rsidR="00873893" w:rsidRPr="00174276" w:rsidRDefault="00873893"/>
        </w:tc>
      </w:tr>
      <w:tr w:rsidR="009F5B99" w:rsidRPr="00174276">
        <w:trPr>
          <w:trHeight w:val="240"/>
          <w:jc w:val="center"/>
        </w:trPr>
        <w:tc>
          <w:tcPr>
            <w:tcW w:w="4876" w:type="dxa"/>
          </w:tcPr>
          <w:p w:rsidR="00873893" w:rsidRPr="00174276" w:rsidRDefault="0043376B">
            <w:pPr>
              <w:pStyle w:val="ColumnHeading"/>
              <w:rPr>
                <w:color w:val="auto"/>
              </w:rPr>
            </w:pPr>
            <w:r w:rsidRPr="00174276">
              <w:rPr>
                <w:color w:val="auto"/>
              </w:rPr>
              <w:t>A Bizottság által javasolt szöveg</w:t>
            </w:r>
          </w:p>
        </w:tc>
        <w:tc>
          <w:tcPr>
            <w:tcW w:w="4876" w:type="dxa"/>
          </w:tcPr>
          <w:p w:rsidR="00873893" w:rsidRPr="00174276" w:rsidRDefault="0043376B">
            <w:pPr>
              <w:pStyle w:val="ColumnHeading"/>
              <w:rPr>
                <w:color w:val="auto"/>
              </w:rPr>
            </w:pPr>
            <w:r w:rsidRPr="00174276">
              <w:rPr>
                <w:color w:val="auto"/>
              </w:rPr>
              <w:t>Módosítás</w:t>
            </w:r>
          </w:p>
        </w:tc>
      </w:tr>
      <w:tr w:rsidR="009F5B99" w:rsidRPr="00174276">
        <w:trPr>
          <w:jc w:val="center"/>
        </w:trPr>
        <w:tc>
          <w:tcPr>
            <w:tcW w:w="4876" w:type="dxa"/>
          </w:tcPr>
          <w:p w:rsidR="00873893" w:rsidRPr="00174276" w:rsidRDefault="0043376B">
            <w:pPr>
              <w:pStyle w:val="Normal6"/>
              <w:rPr>
                <w:color w:val="auto"/>
              </w:rPr>
            </w:pPr>
            <w:r w:rsidRPr="00174276">
              <w:rPr>
                <w:color w:val="auto"/>
              </w:rPr>
              <w:t>(2)</w:t>
            </w:r>
            <w:r w:rsidRPr="00174276">
              <w:rPr>
                <w:color w:val="auto"/>
              </w:rPr>
              <w:tab/>
              <w:t>Ezen irányelv célja az emberi egészség megóvása az emberi fogyasztásra szánt víz szennyezettsége által okozott káros hatásoktól a víz egészségességének és tisztaságának biztosítása által.</w:t>
            </w:r>
          </w:p>
        </w:tc>
        <w:tc>
          <w:tcPr>
            <w:tcW w:w="4876" w:type="dxa"/>
          </w:tcPr>
          <w:p w:rsidR="00873893" w:rsidRPr="00174276" w:rsidRDefault="0043376B">
            <w:pPr>
              <w:pStyle w:val="Normal6"/>
              <w:rPr>
                <w:color w:val="auto"/>
              </w:rPr>
            </w:pPr>
            <w:r w:rsidRPr="00174276">
              <w:rPr>
                <w:color w:val="auto"/>
              </w:rPr>
              <w:t>(2)</w:t>
            </w:r>
            <w:r w:rsidRPr="00174276">
              <w:rPr>
                <w:color w:val="auto"/>
              </w:rPr>
              <w:tab/>
              <w:t>Ezen irányelv célja az emberi egészség megóvása az emberi fogyasztásra szánt víz szennyezettsége által okozott káros hatásoktól a víz egészségességének és tisztaságának biztosítása által</w:t>
            </w:r>
            <w:r w:rsidRPr="00174276">
              <w:rPr>
                <w:b/>
                <w:i/>
                <w:color w:val="auto"/>
              </w:rPr>
              <w:t>, valamint az emberi fogyasztásra szánt vízhez való egyetemes hozzáférés biztosítása</w:t>
            </w:r>
            <w:r w:rsidRPr="00174276">
              <w:rPr>
                <w:color w:val="auto"/>
              </w:rPr>
              <w:t>.</w:t>
            </w:r>
          </w:p>
        </w:tc>
      </w:tr>
    </w:tbl>
    <w:p w:rsidR="00873893" w:rsidRPr="00174276" w:rsidRDefault="0043376B" w:rsidP="00655B99">
      <w:pPr>
        <w:pStyle w:val="Olang"/>
        <w:rPr>
          <w:color w:val="auto"/>
        </w:rPr>
      </w:pPr>
      <w:r w:rsidRPr="00174276">
        <w:rPr>
          <w:color w:val="auto"/>
        </w:rPr>
        <w:t xml:space="preserve">Or. </w:t>
      </w:r>
      <w:r w:rsidRPr="00174276">
        <w:rPr>
          <w:rStyle w:val="HideTWBExt"/>
          <w:color w:val="auto"/>
        </w:rPr>
        <w:t>&lt;Original&gt;</w:t>
      </w:r>
      <w:r w:rsidRPr="00174276">
        <w:rPr>
          <w:rStyle w:val="HideTWBInt"/>
          <w:color w:val="auto"/>
        </w:rPr>
        <w:t>{EN}</w:t>
      </w:r>
      <w:r w:rsidRPr="00174276">
        <w:rPr>
          <w:color w:val="auto"/>
        </w:rPr>
        <w:t>en</w:t>
      </w:r>
      <w:r w:rsidRPr="00174276">
        <w:rPr>
          <w:rStyle w:val="HideTWBExt"/>
          <w:color w:val="auto"/>
        </w:rPr>
        <w:t>&lt;/Original&gt;</w:t>
      </w:r>
    </w:p>
    <w:p w:rsidR="00873893" w:rsidRPr="00174276" w:rsidRDefault="0043376B">
      <w:pPr>
        <w:pStyle w:val="JustificationTitle"/>
        <w:rPr>
          <w:color w:val="auto"/>
        </w:rPr>
      </w:pPr>
      <w:r w:rsidRPr="00174276">
        <w:rPr>
          <w:rStyle w:val="HideTWBExt"/>
          <w:color w:val="auto"/>
        </w:rPr>
        <w:t>&lt;TitreJust&gt;</w:t>
      </w:r>
      <w:r w:rsidRPr="00174276">
        <w:rPr>
          <w:color w:val="auto"/>
        </w:rPr>
        <w:t>Indokolás</w:t>
      </w:r>
      <w:r w:rsidRPr="00174276">
        <w:rPr>
          <w:rStyle w:val="HideTWBExt"/>
          <w:color w:val="auto"/>
        </w:rPr>
        <w:t>&lt;/TitreJust&gt;</w:t>
      </w:r>
    </w:p>
    <w:p w:rsidR="00873893" w:rsidRPr="00174276" w:rsidRDefault="0043376B">
      <w:pPr>
        <w:pStyle w:val="Normal12Italic"/>
        <w:rPr>
          <w:color w:val="auto"/>
        </w:rPr>
      </w:pPr>
      <w:r w:rsidRPr="00174276">
        <w:rPr>
          <w:color w:val="auto"/>
        </w:rPr>
        <w:t>Az Európai Bizottság javaslata olyan új kötelezettségeket vezet be, amelyek nem érintik az ivóvíz minőségét. A 13. cikk – közvetlenül megemlítve a veszélyeztetett és marginalizált csoportokat – szociális elemeket tartalmaz az ivóvíz hozzáférhetőségével kapcsolatban, amelyeket a „Right2Water” európai polgári kezdeményezésre és arra a követelésre reagálva vezettek be, hogy a vízhez való jogot rögzítsék az uniós jogban. Annak érdekében, hogy a 13. cikk az irányelv alkalmazási körében maradjon, elengedhetetlen a cím módosítása, hogy az irányelv magában foglalja a vízhez való hozzáférés dimenzióját is.</w:t>
      </w:r>
    </w:p>
    <w:p w:rsidR="00873893" w:rsidRPr="00174276" w:rsidRDefault="0043376B">
      <w:pPr>
        <w:pStyle w:val="Normal12Italic"/>
        <w:rPr>
          <w:color w:val="auto"/>
        </w:rPr>
        <w:sectPr w:rsidR="00873893" w:rsidRPr="00174276">
          <w:footerReference w:type="even" r:id="rId12"/>
          <w:footerReference w:type="default" r:id="rId13"/>
          <w:footerReference w:type="first" r:id="rId14"/>
          <w:pgSz w:w="11906" w:h="16838"/>
          <w:pgMar w:top="1134" w:right="1417" w:bottom="1417" w:left="1417" w:header="1134" w:footer="567" w:gutter="0"/>
          <w:cols w:space="708"/>
          <w:docGrid w:linePitch="360"/>
        </w:sectPr>
      </w:pPr>
      <w:r w:rsidRPr="00174276">
        <w:rPr>
          <w:rStyle w:val="HideTWBExt"/>
          <w:color w:val="auto"/>
        </w:rPr>
        <w:t>&lt;/Amend&gt;</w:t>
      </w:r>
    </w:p>
    <w:p w:rsidR="00873893" w:rsidRPr="00174276" w:rsidRDefault="0043376B">
      <w:pPr>
        <w:pStyle w:val="Interstitial1"/>
        <w:rPr>
          <w:color w:val="auto"/>
        </w:rPr>
      </w:pPr>
      <w:r w:rsidRPr="00174276">
        <w:rPr>
          <w:rStyle w:val="HideTWBExt"/>
          <w:color w:val="auto"/>
        </w:rPr>
        <w:lastRenderedPageBreak/>
        <w:t>&lt;Amend&gt;&lt;Date&gt;</w:t>
      </w:r>
      <w:r w:rsidRPr="00174276">
        <w:rPr>
          <w:rStyle w:val="HideTWBInt"/>
          <w:color w:val="auto"/>
        </w:rPr>
        <w:t>{18/10/2018}</w:t>
      </w:r>
      <w:r w:rsidRPr="00174276">
        <w:rPr>
          <w:color w:val="auto"/>
        </w:rPr>
        <w:t>18.10.2018</w:t>
      </w:r>
      <w:r w:rsidRPr="00174276">
        <w:rPr>
          <w:rStyle w:val="HideTWBExt"/>
          <w:color w:val="auto"/>
        </w:rPr>
        <w:t>&lt;/Date&gt;</w:t>
      </w:r>
      <w:r w:rsidRPr="00174276">
        <w:rPr>
          <w:color w:val="auto"/>
        </w:rPr>
        <w:tab/>
      </w:r>
      <w:r w:rsidRPr="00174276">
        <w:rPr>
          <w:rStyle w:val="HideTWBExt"/>
          <w:color w:val="auto"/>
        </w:rPr>
        <w:t>&lt;ANo&gt;</w:t>
      </w:r>
      <w:r w:rsidRPr="00174276">
        <w:rPr>
          <w:color w:val="auto"/>
        </w:rPr>
        <w:t>A8-0288</w:t>
      </w:r>
      <w:r w:rsidRPr="00174276">
        <w:rPr>
          <w:rStyle w:val="HideTWBExt"/>
          <w:color w:val="auto"/>
        </w:rPr>
        <w:t>&lt;/ANo&gt;</w:t>
      </w:r>
      <w:r w:rsidRPr="00174276">
        <w:rPr>
          <w:color w:val="auto"/>
        </w:rPr>
        <w:t>/</w:t>
      </w:r>
      <w:r w:rsidRPr="00174276">
        <w:rPr>
          <w:rStyle w:val="HideTWBExt"/>
          <w:color w:val="auto"/>
        </w:rPr>
        <w:t>&lt;NumAm&gt;</w:t>
      </w:r>
      <w:r w:rsidRPr="00174276">
        <w:rPr>
          <w:color w:val="auto"/>
        </w:rPr>
        <w:t>208</w:t>
      </w:r>
      <w:r w:rsidRPr="00174276">
        <w:rPr>
          <w:rStyle w:val="HideTWBExt"/>
          <w:color w:val="auto"/>
        </w:rPr>
        <w:t>&lt;/NumAm&gt;</w:t>
      </w:r>
    </w:p>
    <w:p w:rsidR="00873893" w:rsidRPr="00174276" w:rsidRDefault="0043376B">
      <w:pPr>
        <w:pStyle w:val="AMNumberTabs"/>
        <w:rPr>
          <w:color w:val="auto"/>
        </w:rPr>
      </w:pPr>
      <w:r w:rsidRPr="00174276">
        <w:rPr>
          <w:color w:val="auto"/>
        </w:rPr>
        <w:t>Módosítás</w:t>
      </w:r>
      <w:r w:rsidRPr="00174276">
        <w:rPr>
          <w:color w:val="auto"/>
        </w:rPr>
        <w:tab/>
      </w:r>
      <w:r w:rsidRPr="00174276">
        <w:rPr>
          <w:color w:val="auto"/>
        </w:rPr>
        <w:tab/>
      </w:r>
      <w:r w:rsidRPr="00174276">
        <w:rPr>
          <w:rStyle w:val="HideTWBExt"/>
          <w:color w:val="auto"/>
        </w:rPr>
        <w:t>&lt;NumAm&gt;</w:t>
      </w:r>
      <w:r w:rsidRPr="00174276">
        <w:rPr>
          <w:color w:val="auto"/>
        </w:rPr>
        <w:t>208</w:t>
      </w:r>
      <w:r w:rsidRPr="00174276">
        <w:rPr>
          <w:rStyle w:val="HideTWBExt"/>
          <w:color w:val="auto"/>
        </w:rPr>
        <w:t>&lt;/NumAm&gt;</w:t>
      </w:r>
    </w:p>
    <w:p w:rsidR="00873893" w:rsidRPr="00174276" w:rsidRDefault="0043376B">
      <w:pPr>
        <w:pStyle w:val="NormalBold"/>
        <w:rPr>
          <w:color w:val="auto"/>
        </w:rPr>
      </w:pPr>
      <w:r w:rsidRPr="00174276">
        <w:rPr>
          <w:rStyle w:val="HideTWBExt"/>
          <w:color w:val="auto"/>
        </w:rPr>
        <w:t>&lt;RepeatBlock-By&gt;&lt;Members&gt;</w:t>
      </w:r>
      <w:r w:rsidRPr="00174276">
        <w:rPr>
          <w:color w:val="auto"/>
        </w:rPr>
        <w:t>Miriam Dalli</w:t>
      </w:r>
      <w:r w:rsidRPr="00174276">
        <w:rPr>
          <w:rStyle w:val="HideTWBExt"/>
          <w:color w:val="auto"/>
        </w:rPr>
        <w:t>&lt;/Members&gt;</w:t>
      </w:r>
    </w:p>
    <w:p w:rsidR="00873893" w:rsidRPr="00174276" w:rsidRDefault="0043376B">
      <w:r w:rsidRPr="00174276">
        <w:rPr>
          <w:rStyle w:val="HideTWBExt"/>
          <w:color w:val="auto"/>
        </w:rPr>
        <w:t>&lt;AuNomDe&gt;</w:t>
      </w:r>
      <w:r w:rsidRPr="00174276">
        <w:rPr>
          <w:rStyle w:val="HideTWBInt"/>
          <w:color w:val="auto"/>
        </w:rPr>
        <w:t>{S&amp;D}</w:t>
      </w:r>
      <w:r w:rsidRPr="00174276">
        <w:t>az S&amp;D képviselőcsoport nevében</w:t>
      </w:r>
      <w:r w:rsidRPr="00174276">
        <w:rPr>
          <w:rStyle w:val="HideTWBExt"/>
          <w:color w:val="auto"/>
        </w:rPr>
        <w:t>&lt;/AuNomDe&gt;</w:t>
      </w:r>
    </w:p>
    <w:p w:rsidR="00873893" w:rsidRPr="00174276" w:rsidRDefault="0043376B">
      <w:r w:rsidRPr="00174276">
        <w:rPr>
          <w:rStyle w:val="HideTWBExt"/>
          <w:color w:val="auto"/>
        </w:rPr>
        <w:t>&lt;/RepeatBlock-By&gt;</w:t>
      </w:r>
    </w:p>
    <w:p w:rsidR="00873893" w:rsidRPr="00174276" w:rsidRDefault="0043376B">
      <w:pPr>
        <w:pStyle w:val="ProjRap"/>
      </w:pPr>
      <w:r w:rsidRPr="00174276">
        <w:rPr>
          <w:rStyle w:val="HideTWBExt"/>
          <w:color w:val="auto"/>
        </w:rPr>
        <w:t>&lt;TitreType&gt;</w:t>
      </w:r>
      <w:r w:rsidRPr="00174276">
        <w:t>Jelentés</w:t>
      </w:r>
      <w:r w:rsidRPr="00174276">
        <w:rPr>
          <w:rStyle w:val="HideTWBExt"/>
          <w:color w:val="auto"/>
        </w:rPr>
        <w:t>&lt;/TitreType&gt;</w:t>
      </w:r>
      <w:r w:rsidRPr="00174276">
        <w:tab/>
        <w:t>A8-0288/2018</w:t>
      </w:r>
    </w:p>
    <w:p w:rsidR="00873893" w:rsidRPr="00174276" w:rsidRDefault="0043376B">
      <w:pPr>
        <w:pStyle w:val="NormalBold"/>
        <w:rPr>
          <w:color w:val="auto"/>
        </w:rPr>
      </w:pPr>
      <w:r w:rsidRPr="00174276">
        <w:rPr>
          <w:rStyle w:val="HideTWBExt"/>
          <w:color w:val="auto"/>
        </w:rPr>
        <w:t>&lt;Rapporteur&gt;</w:t>
      </w:r>
      <w:r w:rsidRPr="00174276">
        <w:rPr>
          <w:color w:val="auto"/>
        </w:rPr>
        <w:t>Michel Dantin</w:t>
      </w:r>
      <w:r w:rsidRPr="00174276">
        <w:rPr>
          <w:rStyle w:val="HideTWBExt"/>
          <w:color w:val="auto"/>
        </w:rPr>
        <w:t>&lt;/Rapporteur&gt;</w:t>
      </w:r>
    </w:p>
    <w:p w:rsidR="00873893" w:rsidRPr="00174276" w:rsidRDefault="0043376B">
      <w:pPr>
        <w:pStyle w:val="Normal12"/>
        <w:rPr>
          <w:color w:val="auto"/>
        </w:rPr>
      </w:pPr>
      <w:r w:rsidRPr="00174276">
        <w:rPr>
          <w:rStyle w:val="HideTWBExt"/>
          <w:color w:val="auto"/>
        </w:rPr>
        <w:t>&lt;Titre&gt;</w:t>
      </w:r>
      <w:r w:rsidRPr="00174276">
        <w:rPr>
          <w:color w:val="auto"/>
        </w:rPr>
        <w:t>Az emberi fogyasztásra szánt víz minősége</w:t>
      </w:r>
      <w:r w:rsidRPr="00174276">
        <w:rPr>
          <w:rStyle w:val="HideTWBExt"/>
          <w:color w:val="auto"/>
        </w:rPr>
        <w:t>&lt;/Titre&gt;</w:t>
      </w:r>
    </w:p>
    <w:p w:rsidR="00873893" w:rsidRPr="00174276" w:rsidRDefault="0043376B">
      <w:pPr>
        <w:pStyle w:val="Normal12"/>
        <w:rPr>
          <w:color w:val="auto"/>
        </w:rPr>
      </w:pPr>
      <w:r w:rsidRPr="00174276">
        <w:rPr>
          <w:rStyle w:val="HideTWBExt"/>
          <w:color w:val="auto"/>
        </w:rPr>
        <w:t>&lt;DocRef&gt;</w:t>
      </w:r>
      <w:r w:rsidRPr="00174276">
        <w:rPr>
          <w:color w:val="auto"/>
        </w:rPr>
        <w:t>(COM(2017)0753 – C8-0019/2018 – 2017/0332(COD))</w:t>
      </w:r>
      <w:r w:rsidRPr="00174276">
        <w:rPr>
          <w:rStyle w:val="HideTWBExt"/>
          <w:color w:val="auto"/>
        </w:rPr>
        <w:t>&lt;/DocRef&gt;</w:t>
      </w:r>
    </w:p>
    <w:p w:rsidR="00873893" w:rsidRPr="00174276" w:rsidRDefault="00873893">
      <w:pPr>
        <w:pStyle w:val="Normal12"/>
        <w:rPr>
          <w:color w:val="auto"/>
        </w:rPr>
      </w:pPr>
    </w:p>
    <w:p w:rsidR="00873893" w:rsidRPr="00174276" w:rsidRDefault="0043376B">
      <w:pPr>
        <w:pStyle w:val="NormalBold"/>
        <w:rPr>
          <w:color w:val="auto"/>
        </w:rPr>
      </w:pPr>
      <w:r w:rsidRPr="00174276">
        <w:rPr>
          <w:rStyle w:val="HideTWBExt"/>
          <w:color w:val="auto"/>
        </w:rPr>
        <w:t>&lt;DocAmend&gt;</w:t>
      </w:r>
      <w:r w:rsidRPr="00174276">
        <w:rPr>
          <w:color w:val="auto"/>
        </w:rPr>
        <w:t>Irányelvre irányuló javaslat</w:t>
      </w:r>
      <w:r w:rsidRPr="00174276">
        <w:rPr>
          <w:rStyle w:val="HideTWBExt"/>
          <w:color w:val="auto"/>
        </w:rPr>
        <w:t>&lt;/DocAmend&gt;</w:t>
      </w:r>
    </w:p>
    <w:p w:rsidR="00873893" w:rsidRPr="00174276" w:rsidRDefault="0043376B">
      <w:pPr>
        <w:pStyle w:val="NormalBold"/>
        <w:rPr>
          <w:color w:val="auto"/>
        </w:rPr>
      </w:pPr>
      <w:r w:rsidRPr="00174276">
        <w:rPr>
          <w:rStyle w:val="HideTWBExt"/>
          <w:color w:val="auto"/>
        </w:rPr>
        <w:t>&lt;Article&gt;</w:t>
      </w:r>
      <w:r w:rsidRPr="00174276">
        <w:rPr>
          <w:color w:val="auto"/>
        </w:rPr>
        <w:t>13 cikk – 1 bekezdés</w:t>
      </w:r>
      <w:r w:rsidRPr="00174276">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5B99" w:rsidRPr="00174276">
        <w:trPr>
          <w:trHeight w:hRule="exact" w:val="240"/>
          <w:jc w:val="center"/>
        </w:trPr>
        <w:tc>
          <w:tcPr>
            <w:tcW w:w="9752" w:type="dxa"/>
            <w:gridSpan w:val="2"/>
          </w:tcPr>
          <w:p w:rsidR="00873893" w:rsidRPr="00174276" w:rsidRDefault="00873893"/>
        </w:tc>
      </w:tr>
      <w:tr w:rsidR="009F5B99" w:rsidRPr="00174276">
        <w:trPr>
          <w:trHeight w:val="240"/>
          <w:jc w:val="center"/>
        </w:trPr>
        <w:tc>
          <w:tcPr>
            <w:tcW w:w="4876" w:type="dxa"/>
          </w:tcPr>
          <w:p w:rsidR="00873893" w:rsidRPr="00174276" w:rsidRDefault="0043376B">
            <w:pPr>
              <w:pStyle w:val="ColumnHeading"/>
              <w:rPr>
                <w:color w:val="auto"/>
              </w:rPr>
            </w:pPr>
            <w:r w:rsidRPr="00174276">
              <w:rPr>
                <w:color w:val="auto"/>
              </w:rPr>
              <w:t>A Bizottság által javasolt szöveg</w:t>
            </w:r>
          </w:p>
        </w:tc>
        <w:tc>
          <w:tcPr>
            <w:tcW w:w="4876" w:type="dxa"/>
          </w:tcPr>
          <w:p w:rsidR="00873893" w:rsidRPr="00174276" w:rsidRDefault="0043376B">
            <w:pPr>
              <w:pStyle w:val="ColumnHeading"/>
              <w:rPr>
                <w:color w:val="auto"/>
              </w:rPr>
            </w:pPr>
            <w:r w:rsidRPr="00174276">
              <w:rPr>
                <w:color w:val="auto"/>
              </w:rPr>
              <w:t>Módosítás</w:t>
            </w:r>
          </w:p>
        </w:tc>
      </w:tr>
      <w:tr w:rsidR="009F5B99" w:rsidRPr="00174276">
        <w:trPr>
          <w:jc w:val="center"/>
        </w:trPr>
        <w:tc>
          <w:tcPr>
            <w:tcW w:w="4876" w:type="dxa"/>
          </w:tcPr>
          <w:p w:rsidR="00873893" w:rsidRPr="00174276" w:rsidRDefault="0043376B">
            <w:pPr>
              <w:pStyle w:val="Normal6"/>
              <w:rPr>
                <w:color w:val="auto"/>
              </w:rPr>
            </w:pPr>
            <w:r w:rsidRPr="00174276">
              <w:rPr>
                <w:color w:val="auto"/>
              </w:rPr>
              <w:t>(1)</w:t>
            </w:r>
            <w:r w:rsidRPr="00174276">
              <w:rPr>
                <w:color w:val="auto"/>
              </w:rPr>
              <w:tab/>
              <w:t xml:space="preserve">A 2000/60/EK irányelv 9. cikkének sérelme nélkül </w:t>
            </w:r>
            <w:r w:rsidRPr="00174276">
              <w:rPr>
                <w:b/>
                <w:i/>
                <w:color w:val="auto"/>
              </w:rPr>
              <w:t xml:space="preserve">a tagállamok </w:t>
            </w:r>
            <w:r w:rsidRPr="00174276">
              <w:rPr>
                <w:color w:val="auto"/>
              </w:rPr>
              <w:t xml:space="preserve">megtesznek minden ahhoz szükséges intézkedést, hogy </w:t>
            </w:r>
            <w:r w:rsidRPr="00174276">
              <w:rPr>
                <w:b/>
                <w:i/>
                <w:color w:val="auto"/>
              </w:rPr>
              <w:t>javítsák</w:t>
            </w:r>
            <w:r w:rsidRPr="00174276">
              <w:rPr>
                <w:color w:val="auto"/>
              </w:rPr>
              <w:t xml:space="preserve"> az emberi fogyasztásra szánt vízhez való egyetemes hozzáférést, és előmozdítsák annak használatát területükön. Ennek keretében többek között az alábbi intézkedéseket kell meghozni:</w:t>
            </w:r>
          </w:p>
        </w:tc>
        <w:tc>
          <w:tcPr>
            <w:tcW w:w="4876" w:type="dxa"/>
          </w:tcPr>
          <w:p w:rsidR="00873893" w:rsidRPr="00174276" w:rsidRDefault="0043376B">
            <w:pPr>
              <w:pStyle w:val="Normal6"/>
              <w:rPr>
                <w:color w:val="auto"/>
              </w:rPr>
            </w:pPr>
            <w:r w:rsidRPr="00174276">
              <w:rPr>
                <w:color w:val="auto"/>
              </w:rPr>
              <w:t>(1)</w:t>
            </w:r>
            <w:r w:rsidRPr="00174276">
              <w:rPr>
                <w:color w:val="auto"/>
              </w:rPr>
              <w:tab/>
              <w:t xml:space="preserve">A </w:t>
            </w:r>
            <w:r w:rsidRPr="00174276">
              <w:rPr>
                <w:b/>
                <w:i/>
                <w:color w:val="auto"/>
              </w:rPr>
              <w:t xml:space="preserve">tagállamok a </w:t>
            </w:r>
            <w:r w:rsidRPr="00174276">
              <w:rPr>
                <w:color w:val="auto"/>
              </w:rPr>
              <w:t xml:space="preserve">2000/60/EK irányelv 9. cikkének sérelme nélkül megtesznek minden ahhoz szükséges intézkedést, hogy </w:t>
            </w:r>
            <w:r w:rsidRPr="00174276">
              <w:rPr>
                <w:b/>
                <w:i/>
                <w:color w:val="auto"/>
              </w:rPr>
              <w:t>mindenki számára biztosítsák</w:t>
            </w:r>
            <w:r w:rsidRPr="00174276">
              <w:rPr>
                <w:color w:val="auto"/>
              </w:rPr>
              <w:t xml:space="preserve"> az emberi fogyasztásra szánt vízhez való egyetemes hozzáférést, és előmozdítsák annak használatát területükön. Ennek keretében többek között az alábbi intézkedéseket kell meghozni:</w:t>
            </w:r>
          </w:p>
        </w:tc>
      </w:tr>
      <w:tr w:rsidR="009F5B99" w:rsidRPr="00174276">
        <w:trPr>
          <w:jc w:val="center"/>
        </w:trPr>
        <w:tc>
          <w:tcPr>
            <w:tcW w:w="4876" w:type="dxa"/>
          </w:tcPr>
          <w:p w:rsidR="00873893" w:rsidRPr="00174276" w:rsidRDefault="0043376B">
            <w:pPr>
              <w:pStyle w:val="Normal6"/>
              <w:rPr>
                <w:color w:val="auto"/>
              </w:rPr>
            </w:pPr>
            <w:r w:rsidRPr="00174276">
              <w:rPr>
                <w:color w:val="auto"/>
              </w:rPr>
              <w:t>a)</w:t>
            </w:r>
            <w:r w:rsidRPr="00174276">
              <w:rPr>
                <w:color w:val="auto"/>
              </w:rPr>
              <w:tab/>
              <w:t xml:space="preserve">azonosítani kell az emberi fogyasztásra szánt vízhez hozzá nem férő </w:t>
            </w:r>
            <w:r w:rsidRPr="00174276">
              <w:rPr>
                <w:b/>
                <w:i/>
                <w:color w:val="auto"/>
              </w:rPr>
              <w:t>személyeket és a hozzáférésük hiányának okát (pl.</w:t>
            </w:r>
            <w:r w:rsidRPr="00174276">
              <w:rPr>
                <w:color w:val="auto"/>
              </w:rPr>
              <w:t xml:space="preserve"> veszélyeztetett és marginalizált </w:t>
            </w:r>
            <w:r w:rsidRPr="00174276">
              <w:rPr>
                <w:b/>
                <w:i/>
                <w:color w:val="auto"/>
              </w:rPr>
              <w:t>csoporthoz tartoznak)</w:t>
            </w:r>
            <w:r w:rsidRPr="00174276">
              <w:rPr>
                <w:color w:val="auto"/>
              </w:rPr>
              <w:t xml:space="preserve">, értékelni kell az e személyek hozzáférésének </w:t>
            </w:r>
            <w:r w:rsidRPr="00174276">
              <w:rPr>
                <w:b/>
                <w:i/>
                <w:color w:val="auto"/>
              </w:rPr>
              <w:t>javítására kínálkozó lehetőségeket</w:t>
            </w:r>
            <w:r w:rsidRPr="00174276">
              <w:rPr>
                <w:color w:val="auto"/>
              </w:rPr>
              <w:t>, tájékoztatva őket az elosztó hálózathoz való csatlakozás lehetőségéről vagy az emberi fogyasztásra szánt vízhez való hozzáférés alternatív módjairól;</w:t>
            </w:r>
          </w:p>
        </w:tc>
        <w:tc>
          <w:tcPr>
            <w:tcW w:w="4876" w:type="dxa"/>
          </w:tcPr>
          <w:p w:rsidR="00873893" w:rsidRPr="00174276" w:rsidRDefault="0043376B">
            <w:pPr>
              <w:pStyle w:val="Normal6"/>
              <w:rPr>
                <w:color w:val="auto"/>
              </w:rPr>
            </w:pPr>
            <w:r w:rsidRPr="00174276">
              <w:rPr>
                <w:color w:val="auto"/>
              </w:rPr>
              <w:t>a)</w:t>
            </w:r>
            <w:r w:rsidRPr="00174276">
              <w:rPr>
                <w:color w:val="auto"/>
              </w:rPr>
              <w:tab/>
              <w:t xml:space="preserve">azonosítani kell az emberi fogyasztásra szánt vízhez hozzá nem férő </w:t>
            </w:r>
            <w:r w:rsidRPr="00174276">
              <w:rPr>
                <w:b/>
                <w:i/>
                <w:color w:val="auto"/>
              </w:rPr>
              <w:t>vagy korlátozottan hozzáférő személyeket – többek között a</w:t>
            </w:r>
            <w:r w:rsidRPr="00174276">
              <w:rPr>
                <w:color w:val="auto"/>
              </w:rPr>
              <w:t xml:space="preserve"> veszélyeztetett és marginalizált </w:t>
            </w:r>
            <w:r w:rsidRPr="00174276">
              <w:rPr>
                <w:b/>
                <w:i/>
                <w:color w:val="auto"/>
              </w:rPr>
              <w:t>csoportokat – és az erre a helyzetre magyarázatot adó okokat</w:t>
            </w:r>
            <w:r w:rsidRPr="00174276">
              <w:rPr>
                <w:color w:val="auto"/>
              </w:rPr>
              <w:t xml:space="preserve">, értékelni kell </w:t>
            </w:r>
            <w:r w:rsidRPr="00174276">
              <w:rPr>
                <w:b/>
                <w:i/>
                <w:color w:val="auto"/>
              </w:rPr>
              <w:t xml:space="preserve">a lehetőségeket, továbbá intézkedéseket kell hozni </w:t>
            </w:r>
            <w:r w:rsidRPr="00174276">
              <w:rPr>
                <w:color w:val="auto"/>
              </w:rPr>
              <w:t xml:space="preserve">az e személyek hozzáférésének </w:t>
            </w:r>
            <w:r w:rsidRPr="00174276">
              <w:rPr>
                <w:b/>
                <w:i/>
                <w:color w:val="auto"/>
              </w:rPr>
              <w:t>javítása érdekében</w:t>
            </w:r>
            <w:r w:rsidRPr="00174276">
              <w:rPr>
                <w:color w:val="auto"/>
              </w:rPr>
              <w:t>, tájékoztatva őket az elosztó hálózathoz való csatlakozás lehetőségéről vagy az emberi fogyasztásra szánt vízhez való hozzáférés alternatív módjairól;</w:t>
            </w:r>
          </w:p>
        </w:tc>
      </w:tr>
      <w:tr w:rsidR="009F5B99" w:rsidRPr="00174276">
        <w:trPr>
          <w:jc w:val="center"/>
        </w:trPr>
        <w:tc>
          <w:tcPr>
            <w:tcW w:w="4876" w:type="dxa"/>
          </w:tcPr>
          <w:p w:rsidR="00873893" w:rsidRPr="00174276" w:rsidRDefault="0043376B">
            <w:pPr>
              <w:pStyle w:val="Normal6"/>
              <w:rPr>
                <w:color w:val="auto"/>
              </w:rPr>
            </w:pPr>
            <w:r w:rsidRPr="00174276">
              <w:rPr>
                <w:color w:val="auto"/>
              </w:rPr>
              <w:t>b)</w:t>
            </w:r>
            <w:r w:rsidRPr="00174276">
              <w:rPr>
                <w:color w:val="auto"/>
              </w:rPr>
              <w:tab/>
              <w:t>a közterületeken és nyilvános helyeken telepíteni kell és karban kell tartani az emberi fogyasztásra szánt vízhez szabad hozzáférést biztosító kültéri és beltéri létesítményeket;</w:t>
            </w:r>
          </w:p>
        </w:tc>
        <w:tc>
          <w:tcPr>
            <w:tcW w:w="4876" w:type="dxa"/>
          </w:tcPr>
          <w:p w:rsidR="00873893" w:rsidRPr="00174276" w:rsidRDefault="0043376B">
            <w:pPr>
              <w:pStyle w:val="Normal6"/>
              <w:rPr>
                <w:color w:val="auto"/>
              </w:rPr>
            </w:pPr>
            <w:r w:rsidRPr="00174276">
              <w:rPr>
                <w:color w:val="auto"/>
              </w:rPr>
              <w:t>b)</w:t>
            </w:r>
            <w:r w:rsidRPr="00174276">
              <w:rPr>
                <w:color w:val="auto"/>
              </w:rPr>
              <w:tab/>
              <w:t xml:space="preserve">a közterületeken és nyilvános helyeken </w:t>
            </w:r>
            <w:r w:rsidRPr="00174276">
              <w:rPr>
                <w:b/>
                <w:i/>
                <w:color w:val="auto"/>
              </w:rPr>
              <w:t xml:space="preserve">– különösen a nagy látogatottságú területeken – </w:t>
            </w:r>
            <w:r w:rsidRPr="00174276">
              <w:rPr>
                <w:color w:val="auto"/>
              </w:rPr>
              <w:t>telepíteni kell és karban kell tartani az emberi fogyasztásra szánt vízhez szabad hozzáférést biztosító kültéri és beltéri létesítményeket</w:t>
            </w:r>
            <w:r w:rsidRPr="00174276">
              <w:rPr>
                <w:b/>
                <w:i/>
                <w:color w:val="auto"/>
              </w:rPr>
              <w:t>, az utántöltő pontokat is ideértve;</w:t>
            </w:r>
            <w:r w:rsidRPr="00174276">
              <w:rPr>
                <w:color w:val="auto"/>
              </w:rPr>
              <w:t xml:space="preserve"> </w:t>
            </w:r>
            <w:r w:rsidRPr="00174276">
              <w:rPr>
                <w:b/>
                <w:i/>
                <w:color w:val="auto"/>
              </w:rPr>
              <w:t xml:space="preserve">ezt az erre műszakilag alkalmas helyszíneken, az intézkedés iránti </w:t>
            </w:r>
            <w:r w:rsidRPr="00174276">
              <w:rPr>
                <w:b/>
                <w:i/>
                <w:color w:val="auto"/>
              </w:rPr>
              <w:lastRenderedPageBreak/>
              <w:t>igényhez képest arányos módon, valamint az egyedi helyi körülményeket, például az éghajlati és földrajzi adottságokat figyelembe véve kell megvalósítani;</w:t>
            </w:r>
          </w:p>
        </w:tc>
      </w:tr>
      <w:tr w:rsidR="009F5B99" w:rsidRPr="00174276">
        <w:trPr>
          <w:jc w:val="center"/>
        </w:trPr>
        <w:tc>
          <w:tcPr>
            <w:tcW w:w="4876" w:type="dxa"/>
          </w:tcPr>
          <w:p w:rsidR="00873893" w:rsidRPr="00174276" w:rsidRDefault="0043376B">
            <w:pPr>
              <w:pStyle w:val="Normal6"/>
              <w:rPr>
                <w:color w:val="auto"/>
              </w:rPr>
            </w:pPr>
            <w:r w:rsidRPr="00174276">
              <w:rPr>
                <w:color w:val="auto"/>
              </w:rPr>
              <w:lastRenderedPageBreak/>
              <w:t>c)</w:t>
            </w:r>
            <w:r w:rsidRPr="00174276">
              <w:rPr>
                <w:color w:val="auto"/>
              </w:rPr>
              <w:tab/>
              <w:t>ösztönözni kell az emberi fogyasztásra szánt víz használatát az alábbiak révén:</w:t>
            </w:r>
          </w:p>
        </w:tc>
        <w:tc>
          <w:tcPr>
            <w:tcW w:w="4876" w:type="dxa"/>
          </w:tcPr>
          <w:p w:rsidR="00873893" w:rsidRPr="00174276" w:rsidRDefault="0043376B">
            <w:pPr>
              <w:pStyle w:val="Normal6"/>
              <w:rPr>
                <w:color w:val="auto"/>
              </w:rPr>
            </w:pPr>
            <w:r w:rsidRPr="00174276">
              <w:rPr>
                <w:color w:val="auto"/>
              </w:rPr>
              <w:t>c)</w:t>
            </w:r>
            <w:r w:rsidRPr="00174276">
              <w:rPr>
                <w:color w:val="auto"/>
              </w:rPr>
              <w:tab/>
              <w:t>ösztönözni kell az emberi fogyasztásra szánt víz használatát az alábbiak révén:</w:t>
            </w:r>
          </w:p>
        </w:tc>
      </w:tr>
      <w:tr w:rsidR="009F5B99" w:rsidRPr="00174276">
        <w:trPr>
          <w:jc w:val="center"/>
        </w:trPr>
        <w:tc>
          <w:tcPr>
            <w:tcW w:w="4876" w:type="dxa"/>
          </w:tcPr>
          <w:p w:rsidR="00873893" w:rsidRPr="00174276" w:rsidRDefault="0043376B">
            <w:pPr>
              <w:pStyle w:val="Normal6"/>
              <w:rPr>
                <w:color w:val="auto"/>
              </w:rPr>
            </w:pPr>
            <w:r w:rsidRPr="00174276">
              <w:rPr>
                <w:color w:val="auto"/>
              </w:rPr>
              <w:t>i.</w:t>
            </w:r>
            <w:r w:rsidRPr="00174276">
              <w:rPr>
                <w:color w:val="auto"/>
              </w:rPr>
              <w:tab/>
              <w:t xml:space="preserve">a </w:t>
            </w:r>
            <w:r w:rsidRPr="00174276">
              <w:rPr>
                <w:b/>
                <w:i/>
                <w:color w:val="auto"/>
              </w:rPr>
              <w:t>víz</w:t>
            </w:r>
            <w:r w:rsidRPr="00174276">
              <w:rPr>
                <w:color w:val="auto"/>
              </w:rPr>
              <w:t xml:space="preserve"> minőségével kapcsolatos lakossági tájékoztató kampányok folytatása;</w:t>
            </w:r>
          </w:p>
        </w:tc>
        <w:tc>
          <w:tcPr>
            <w:tcW w:w="4876" w:type="dxa"/>
          </w:tcPr>
          <w:p w:rsidR="00873893" w:rsidRPr="00174276" w:rsidRDefault="0043376B">
            <w:pPr>
              <w:pStyle w:val="Normal6"/>
              <w:rPr>
                <w:color w:val="auto"/>
              </w:rPr>
            </w:pPr>
            <w:r w:rsidRPr="00174276">
              <w:rPr>
                <w:color w:val="auto"/>
              </w:rPr>
              <w:t>i.</w:t>
            </w:r>
            <w:r w:rsidRPr="00174276">
              <w:rPr>
                <w:color w:val="auto"/>
              </w:rPr>
              <w:tab/>
              <w:t xml:space="preserve">a </w:t>
            </w:r>
            <w:r w:rsidRPr="00174276">
              <w:rPr>
                <w:b/>
                <w:i/>
                <w:color w:val="auto"/>
              </w:rPr>
              <w:t>csapvíz jó</w:t>
            </w:r>
            <w:r w:rsidRPr="00174276">
              <w:rPr>
                <w:color w:val="auto"/>
              </w:rPr>
              <w:t xml:space="preserve"> minőségével kapcsolatos lakossági tájékoztató</w:t>
            </w:r>
            <w:r w:rsidRPr="00174276">
              <w:rPr>
                <w:b/>
                <w:i/>
                <w:color w:val="auto"/>
              </w:rPr>
              <w:t>, valamint a figyelmet a legközelebbi kijelölt utántöltési pontra felhívó</w:t>
            </w:r>
            <w:r w:rsidRPr="00174276">
              <w:rPr>
                <w:color w:val="auto"/>
              </w:rPr>
              <w:t xml:space="preserve"> kampányok folytatása;</w:t>
            </w:r>
          </w:p>
        </w:tc>
      </w:tr>
      <w:tr w:rsidR="009F5B99" w:rsidRPr="00174276">
        <w:trPr>
          <w:jc w:val="center"/>
        </w:trPr>
        <w:tc>
          <w:tcPr>
            <w:tcW w:w="4876" w:type="dxa"/>
          </w:tcPr>
          <w:p w:rsidR="00873893" w:rsidRPr="00174276" w:rsidRDefault="0043376B">
            <w:pPr>
              <w:pStyle w:val="Normal6"/>
              <w:rPr>
                <w:color w:val="auto"/>
              </w:rPr>
            </w:pPr>
            <w:r w:rsidRPr="00174276">
              <w:rPr>
                <w:color w:val="auto"/>
              </w:rPr>
              <w:t>ii.</w:t>
            </w:r>
            <w:r w:rsidRPr="00174276">
              <w:rPr>
                <w:color w:val="auto"/>
              </w:rPr>
              <w:tab/>
              <w:t xml:space="preserve">a közigazgatásban és a középületekben az emberi fogyasztásra szánt víz </w:t>
            </w:r>
            <w:r w:rsidRPr="00174276">
              <w:rPr>
                <w:b/>
                <w:i/>
                <w:color w:val="auto"/>
              </w:rPr>
              <w:t>biztosításának ösztönzése</w:t>
            </w:r>
            <w:r w:rsidRPr="00174276">
              <w:rPr>
                <w:color w:val="auto"/>
              </w:rPr>
              <w:t>;</w:t>
            </w:r>
          </w:p>
        </w:tc>
        <w:tc>
          <w:tcPr>
            <w:tcW w:w="4876" w:type="dxa"/>
          </w:tcPr>
          <w:p w:rsidR="00873893" w:rsidRPr="00174276" w:rsidRDefault="0043376B">
            <w:pPr>
              <w:pStyle w:val="Normal6"/>
              <w:rPr>
                <w:color w:val="auto"/>
              </w:rPr>
            </w:pPr>
            <w:r w:rsidRPr="00174276">
              <w:rPr>
                <w:color w:val="auto"/>
              </w:rPr>
              <w:t>ii.</w:t>
            </w:r>
            <w:r w:rsidRPr="00174276">
              <w:rPr>
                <w:color w:val="auto"/>
              </w:rPr>
              <w:tab/>
              <w:t xml:space="preserve">a közigazgatásban és a középületekben az emberi fogyasztásra szánt víz </w:t>
            </w:r>
            <w:r w:rsidRPr="00174276">
              <w:rPr>
                <w:b/>
                <w:i/>
                <w:color w:val="auto"/>
              </w:rPr>
              <w:t>ingyenes biztosítása, valamint az egyszer használatos műanyag palackokba vagy tartályokba töltött víz használatától való eltérítés e szerveknél és épületekben</w:t>
            </w:r>
            <w:r w:rsidRPr="00174276">
              <w:rPr>
                <w:color w:val="auto"/>
              </w:rPr>
              <w:t>;</w:t>
            </w:r>
          </w:p>
        </w:tc>
      </w:tr>
      <w:tr w:rsidR="009F5B99" w:rsidRPr="00174276">
        <w:trPr>
          <w:jc w:val="center"/>
        </w:trPr>
        <w:tc>
          <w:tcPr>
            <w:tcW w:w="4876" w:type="dxa"/>
          </w:tcPr>
          <w:p w:rsidR="00873893" w:rsidRPr="00174276" w:rsidRDefault="0043376B">
            <w:pPr>
              <w:pStyle w:val="Normal6"/>
              <w:rPr>
                <w:color w:val="auto"/>
              </w:rPr>
            </w:pPr>
            <w:r w:rsidRPr="00174276">
              <w:rPr>
                <w:color w:val="auto"/>
              </w:rPr>
              <w:t>iii.</w:t>
            </w:r>
            <w:r w:rsidRPr="00174276">
              <w:rPr>
                <w:color w:val="auto"/>
              </w:rPr>
              <w:tab/>
              <w:t>az emberi fogyasztásra szánt víz ingyenes biztosításának ösztönzése az éttermekben, étkezdékben és a rendezvény-vendéglátó szolgáltatások nyújtásakor.</w:t>
            </w:r>
          </w:p>
        </w:tc>
        <w:tc>
          <w:tcPr>
            <w:tcW w:w="4876" w:type="dxa"/>
          </w:tcPr>
          <w:p w:rsidR="00873893" w:rsidRPr="00174276" w:rsidRDefault="0043376B">
            <w:pPr>
              <w:pStyle w:val="Normal6"/>
              <w:rPr>
                <w:color w:val="auto"/>
              </w:rPr>
            </w:pPr>
            <w:r w:rsidRPr="00174276">
              <w:rPr>
                <w:color w:val="auto"/>
              </w:rPr>
              <w:t>iii.</w:t>
            </w:r>
            <w:r w:rsidRPr="00174276">
              <w:rPr>
                <w:color w:val="auto"/>
              </w:rPr>
              <w:tab/>
              <w:t xml:space="preserve">az emberi fogyasztásra szánt víz </w:t>
            </w:r>
            <w:r w:rsidRPr="00174276">
              <w:rPr>
                <w:b/>
                <w:i/>
                <w:color w:val="auto"/>
              </w:rPr>
              <w:t xml:space="preserve">fogyasztók számára történő </w:t>
            </w:r>
            <w:r w:rsidRPr="00174276">
              <w:rPr>
                <w:color w:val="auto"/>
              </w:rPr>
              <w:t>ingyenes biztosításának ösztönzése az éttermekben, étkezdékben és a rendezvény-vendéglátó szolgáltatások nyújtásakor.</w:t>
            </w:r>
          </w:p>
        </w:tc>
      </w:tr>
    </w:tbl>
    <w:p w:rsidR="00873893" w:rsidRPr="00174276" w:rsidRDefault="0043376B" w:rsidP="00655B99">
      <w:pPr>
        <w:pStyle w:val="Olang"/>
        <w:rPr>
          <w:color w:val="auto"/>
        </w:rPr>
      </w:pPr>
      <w:r w:rsidRPr="00174276">
        <w:rPr>
          <w:color w:val="auto"/>
        </w:rPr>
        <w:t xml:space="preserve">Or. </w:t>
      </w:r>
      <w:r w:rsidRPr="00174276">
        <w:rPr>
          <w:rStyle w:val="HideTWBExt"/>
          <w:color w:val="auto"/>
        </w:rPr>
        <w:t>&lt;Original&gt;</w:t>
      </w:r>
      <w:r w:rsidRPr="00174276">
        <w:rPr>
          <w:rStyle w:val="HideTWBInt"/>
          <w:color w:val="auto"/>
        </w:rPr>
        <w:t>{EN}</w:t>
      </w:r>
      <w:r w:rsidRPr="00174276">
        <w:rPr>
          <w:color w:val="auto"/>
        </w:rPr>
        <w:t>en</w:t>
      </w:r>
      <w:r w:rsidRPr="00174276">
        <w:rPr>
          <w:rStyle w:val="HideTWBExt"/>
          <w:color w:val="auto"/>
        </w:rPr>
        <w:t>&lt;/Original&gt;</w:t>
      </w:r>
    </w:p>
    <w:p w:rsidR="00873893" w:rsidRPr="00174276" w:rsidRDefault="0043376B">
      <w:pPr>
        <w:pStyle w:val="JustificationTitle"/>
        <w:rPr>
          <w:color w:val="auto"/>
        </w:rPr>
      </w:pPr>
      <w:r w:rsidRPr="00174276">
        <w:rPr>
          <w:rStyle w:val="HideTWBExt"/>
          <w:color w:val="auto"/>
        </w:rPr>
        <w:t>&lt;TitreJust&gt;</w:t>
      </w:r>
      <w:r w:rsidRPr="00174276">
        <w:rPr>
          <w:color w:val="auto"/>
        </w:rPr>
        <w:t>Indokolás</w:t>
      </w:r>
      <w:r w:rsidRPr="00174276">
        <w:rPr>
          <w:rStyle w:val="HideTWBExt"/>
          <w:color w:val="auto"/>
        </w:rPr>
        <w:t>&lt;/TitreJust&gt;</w:t>
      </w:r>
    </w:p>
    <w:p w:rsidR="00873893" w:rsidRPr="00174276" w:rsidRDefault="0043376B">
      <w:pPr>
        <w:pStyle w:val="Normal12Italic"/>
        <w:rPr>
          <w:color w:val="auto"/>
        </w:rPr>
      </w:pPr>
      <w:r w:rsidRPr="00174276">
        <w:rPr>
          <w:color w:val="auto"/>
        </w:rPr>
        <w:t>A tagállamokat kötelezni kell arra, hogy mindenki számára biztosítsák a vízhez való egyetemes hozzáférést az EU-ban.</w:t>
      </w:r>
    </w:p>
    <w:p w:rsidR="00873893" w:rsidRPr="00174276" w:rsidRDefault="0043376B">
      <w:pPr>
        <w:pStyle w:val="Normal12Italic"/>
        <w:rPr>
          <w:color w:val="auto"/>
        </w:rPr>
        <w:sectPr w:rsidR="00873893" w:rsidRPr="00174276">
          <w:footerReference w:type="even" r:id="rId15"/>
          <w:footerReference w:type="default" r:id="rId16"/>
          <w:footerReference w:type="first" r:id="rId17"/>
          <w:pgSz w:w="11906" w:h="16838"/>
          <w:pgMar w:top="1134" w:right="1417" w:bottom="1417" w:left="1417" w:header="1134" w:footer="567" w:gutter="0"/>
          <w:cols w:space="708"/>
          <w:docGrid w:linePitch="360"/>
        </w:sectPr>
      </w:pPr>
      <w:r w:rsidRPr="00174276">
        <w:rPr>
          <w:rStyle w:val="HideTWBExt"/>
          <w:color w:val="auto"/>
        </w:rPr>
        <w:t>&lt;/Amend&gt;</w:t>
      </w:r>
    </w:p>
    <w:p w:rsidR="00873893" w:rsidRPr="00174276" w:rsidRDefault="0043376B">
      <w:pPr>
        <w:pStyle w:val="Interstitial1"/>
        <w:rPr>
          <w:color w:val="auto"/>
        </w:rPr>
      </w:pPr>
      <w:r w:rsidRPr="00174276">
        <w:rPr>
          <w:rStyle w:val="HideTWBExt"/>
          <w:color w:val="auto"/>
        </w:rPr>
        <w:t>&lt;Amend&gt;&lt;Date&gt;</w:t>
      </w:r>
      <w:r w:rsidRPr="00174276">
        <w:rPr>
          <w:rStyle w:val="HideTWBInt"/>
          <w:color w:val="auto"/>
        </w:rPr>
        <w:t>{18/10/2018}</w:t>
      </w:r>
      <w:r w:rsidRPr="00174276">
        <w:rPr>
          <w:color w:val="auto"/>
        </w:rPr>
        <w:t>18.10.2018</w:t>
      </w:r>
      <w:r w:rsidRPr="00174276">
        <w:rPr>
          <w:rStyle w:val="HideTWBExt"/>
          <w:color w:val="auto"/>
        </w:rPr>
        <w:t>&lt;/Date&gt;</w:t>
      </w:r>
      <w:r w:rsidRPr="00174276">
        <w:rPr>
          <w:color w:val="auto"/>
        </w:rPr>
        <w:tab/>
      </w:r>
      <w:r w:rsidRPr="00174276">
        <w:rPr>
          <w:rStyle w:val="HideTWBExt"/>
          <w:color w:val="auto"/>
        </w:rPr>
        <w:t>&lt;ANo&gt;</w:t>
      </w:r>
      <w:r w:rsidRPr="00174276">
        <w:rPr>
          <w:color w:val="auto"/>
        </w:rPr>
        <w:t>A8-0288</w:t>
      </w:r>
      <w:r w:rsidRPr="00174276">
        <w:rPr>
          <w:rStyle w:val="HideTWBExt"/>
          <w:color w:val="auto"/>
        </w:rPr>
        <w:t>&lt;/ANo&gt;</w:t>
      </w:r>
      <w:r w:rsidRPr="00174276">
        <w:rPr>
          <w:color w:val="auto"/>
        </w:rPr>
        <w:t>/</w:t>
      </w:r>
      <w:r w:rsidRPr="00174276">
        <w:rPr>
          <w:rStyle w:val="HideTWBExt"/>
          <w:color w:val="auto"/>
        </w:rPr>
        <w:t>&lt;NumAm&gt;</w:t>
      </w:r>
      <w:r w:rsidRPr="00174276">
        <w:rPr>
          <w:color w:val="auto"/>
        </w:rPr>
        <w:t>209</w:t>
      </w:r>
      <w:r w:rsidRPr="00174276">
        <w:rPr>
          <w:rStyle w:val="HideTWBExt"/>
          <w:color w:val="auto"/>
        </w:rPr>
        <w:t>&lt;/NumAm&gt;</w:t>
      </w:r>
    </w:p>
    <w:p w:rsidR="00873893" w:rsidRPr="00174276" w:rsidRDefault="0043376B">
      <w:pPr>
        <w:pStyle w:val="AMNumberTabs"/>
        <w:rPr>
          <w:color w:val="auto"/>
        </w:rPr>
      </w:pPr>
      <w:r w:rsidRPr="00174276">
        <w:rPr>
          <w:color w:val="auto"/>
        </w:rPr>
        <w:t>Módosítás</w:t>
      </w:r>
      <w:r w:rsidRPr="00174276">
        <w:rPr>
          <w:color w:val="auto"/>
        </w:rPr>
        <w:tab/>
      </w:r>
      <w:r w:rsidRPr="00174276">
        <w:rPr>
          <w:color w:val="auto"/>
        </w:rPr>
        <w:tab/>
      </w:r>
      <w:r w:rsidRPr="00174276">
        <w:rPr>
          <w:rStyle w:val="HideTWBExt"/>
          <w:color w:val="auto"/>
        </w:rPr>
        <w:t>&lt;NumAm&gt;</w:t>
      </w:r>
      <w:r w:rsidRPr="00174276">
        <w:rPr>
          <w:color w:val="auto"/>
        </w:rPr>
        <w:t>209</w:t>
      </w:r>
      <w:r w:rsidRPr="00174276">
        <w:rPr>
          <w:rStyle w:val="HideTWBExt"/>
          <w:color w:val="auto"/>
        </w:rPr>
        <w:t>&lt;/NumAm&gt;</w:t>
      </w:r>
    </w:p>
    <w:p w:rsidR="00873893" w:rsidRPr="00174276" w:rsidRDefault="0043376B">
      <w:pPr>
        <w:pStyle w:val="NormalBold"/>
        <w:rPr>
          <w:color w:val="auto"/>
        </w:rPr>
      </w:pPr>
      <w:r w:rsidRPr="00174276">
        <w:rPr>
          <w:rStyle w:val="HideTWBExt"/>
          <w:color w:val="auto"/>
        </w:rPr>
        <w:t>&lt;RepeatBlock-By&gt;&lt;Members&gt;</w:t>
      </w:r>
      <w:r w:rsidRPr="00174276">
        <w:rPr>
          <w:color w:val="auto"/>
        </w:rPr>
        <w:t>Miriam Dalli</w:t>
      </w:r>
      <w:r w:rsidRPr="00174276">
        <w:rPr>
          <w:rStyle w:val="HideTWBExt"/>
          <w:color w:val="auto"/>
        </w:rPr>
        <w:t>&lt;/Members&gt;</w:t>
      </w:r>
    </w:p>
    <w:p w:rsidR="00873893" w:rsidRPr="00174276" w:rsidRDefault="0043376B">
      <w:r w:rsidRPr="00174276">
        <w:rPr>
          <w:rStyle w:val="HideTWBExt"/>
          <w:color w:val="auto"/>
        </w:rPr>
        <w:t>&lt;AuNomDe&gt;</w:t>
      </w:r>
      <w:r w:rsidRPr="00174276">
        <w:rPr>
          <w:rStyle w:val="HideTWBInt"/>
          <w:color w:val="auto"/>
        </w:rPr>
        <w:t>{S&amp;D}</w:t>
      </w:r>
      <w:r w:rsidRPr="00174276">
        <w:t>az S&amp;D képviselőcsoport nevében</w:t>
      </w:r>
      <w:r w:rsidRPr="00174276">
        <w:rPr>
          <w:rStyle w:val="HideTWBExt"/>
          <w:color w:val="auto"/>
        </w:rPr>
        <w:t>&lt;/AuNomDe&gt;</w:t>
      </w:r>
    </w:p>
    <w:p w:rsidR="00873893" w:rsidRPr="00174276" w:rsidRDefault="0043376B">
      <w:r w:rsidRPr="00174276">
        <w:rPr>
          <w:rStyle w:val="HideTWBExt"/>
          <w:color w:val="auto"/>
        </w:rPr>
        <w:t>&lt;/RepeatBlock-By&gt;</w:t>
      </w:r>
    </w:p>
    <w:p w:rsidR="00873893" w:rsidRPr="00174276" w:rsidRDefault="0043376B">
      <w:pPr>
        <w:pStyle w:val="ProjRap"/>
      </w:pPr>
      <w:r w:rsidRPr="00174276">
        <w:rPr>
          <w:rStyle w:val="HideTWBExt"/>
          <w:color w:val="auto"/>
        </w:rPr>
        <w:t>&lt;TitreType&gt;</w:t>
      </w:r>
      <w:r w:rsidRPr="00174276">
        <w:t>Jelentés</w:t>
      </w:r>
      <w:r w:rsidRPr="00174276">
        <w:rPr>
          <w:rStyle w:val="HideTWBExt"/>
          <w:color w:val="auto"/>
        </w:rPr>
        <w:t>&lt;/TitreType&gt;</w:t>
      </w:r>
      <w:r w:rsidRPr="00174276">
        <w:tab/>
        <w:t>A8-0288/2018</w:t>
      </w:r>
    </w:p>
    <w:p w:rsidR="00873893" w:rsidRPr="00174276" w:rsidRDefault="0043376B">
      <w:pPr>
        <w:pStyle w:val="NormalBold"/>
        <w:rPr>
          <w:color w:val="auto"/>
        </w:rPr>
      </w:pPr>
      <w:r w:rsidRPr="00174276">
        <w:rPr>
          <w:rStyle w:val="HideTWBExt"/>
          <w:color w:val="auto"/>
        </w:rPr>
        <w:t>&lt;Rapporteur&gt;</w:t>
      </w:r>
      <w:r w:rsidRPr="00174276">
        <w:rPr>
          <w:color w:val="auto"/>
        </w:rPr>
        <w:t>Michel Dantin</w:t>
      </w:r>
      <w:r w:rsidRPr="00174276">
        <w:rPr>
          <w:rStyle w:val="HideTWBExt"/>
          <w:color w:val="auto"/>
        </w:rPr>
        <w:t>&lt;/Rapporteur&gt;</w:t>
      </w:r>
    </w:p>
    <w:p w:rsidR="00873893" w:rsidRPr="00174276" w:rsidRDefault="0043376B">
      <w:pPr>
        <w:pStyle w:val="Normal12"/>
        <w:rPr>
          <w:color w:val="auto"/>
        </w:rPr>
      </w:pPr>
      <w:r w:rsidRPr="00174276">
        <w:rPr>
          <w:rStyle w:val="HideTWBExt"/>
          <w:color w:val="auto"/>
        </w:rPr>
        <w:t>&lt;Titre&gt;</w:t>
      </w:r>
      <w:r w:rsidRPr="00174276">
        <w:rPr>
          <w:color w:val="auto"/>
        </w:rPr>
        <w:t>Az emberi fogyasztásra szánt víz minősége</w:t>
      </w:r>
      <w:r w:rsidRPr="00174276">
        <w:rPr>
          <w:rStyle w:val="HideTWBExt"/>
          <w:color w:val="auto"/>
        </w:rPr>
        <w:t>&lt;/Titre&gt;</w:t>
      </w:r>
    </w:p>
    <w:p w:rsidR="00873893" w:rsidRPr="00174276" w:rsidRDefault="0043376B">
      <w:pPr>
        <w:pStyle w:val="Normal12"/>
        <w:rPr>
          <w:color w:val="auto"/>
        </w:rPr>
      </w:pPr>
      <w:r w:rsidRPr="00174276">
        <w:rPr>
          <w:rStyle w:val="HideTWBExt"/>
          <w:color w:val="auto"/>
        </w:rPr>
        <w:t>&lt;DocRef&gt;</w:t>
      </w:r>
      <w:r w:rsidRPr="00174276">
        <w:rPr>
          <w:color w:val="auto"/>
        </w:rPr>
        <w:t>(COM(2017)0753 – C8-0019/2018 – 2017/0332(COD))</w:t>
      </w:r>
      <w:r w:rsidRPr="00174276">
        <w:rPr>
          <w:rStyle w:val="HideTWBExt"/>
          <w:color w:val="auto"/>
        </w:rPr>
        <w:t>&lt;/DocRef&gt;</w:t>
      </w:r>
    </w:p>
    <w:p w:rsidR="00873893" w:rsidRPr="00174276" w:rsidRDefault="00873893">
      <w:pPr>
        <w:pStyle w:val="Normal12"/>
        <w:rPr>
          <w:color w:val="auto"/>
        </w:rPr>
      </w:pPr>
    </w:p>
    <w:p w:rsidR="00873893" w:rsidRPr="00174276" w:rsidRDefault="0043376B">
      <w:pPr>
        <w:pStyle w:val="NormalBold"/>
        <w:rPr>
          <w:color w:val="auto"/>
        </w:rPr>
      </w:pPr>
      <w:r w:rsidRPr="00174276">
        <w:rPr>
          <w:rStyle w:val="HideTWBExt"/>
          <w:color w:val="auto"/>
        </w:rPr>
        <w:t>&lt;DocAmend&gt;</w:t>
      </w:r>
      <w:r w:rsidRPr="00174276">
        <w:rPr>
          <w:color w:val="auto"/>
        </w:rPr>
        <w:t>Irányelvre irányuló javaslat</w:t>
      </w:r>
      <w:r w:rsidRPr="00174276">
        <w:rPr>
          <w:rStyle w:val="HideTWBExt"/>
          <w:color w:val="auto"/>
        </w:rPr>
        <w:t>&lt;/DocAmend&gt;</w:t>
      </w:r>
    </w:p>
    <w:p w:rsidR="00873893" w:rsidRPr="00174276" w:rsidRDefault="0043376B">
      <w:pPr>
        <w:pStyle w:val="NormalBold"/>
        <w:rPr>
          <w:color w:val="auto"/>
        </w:rPr>
      </w:pPr>
      <w:r w:rsidRPr="00174276">
        <w:rPr>
          <w:rStyle w:val="HideTWBExt"/>
          <w:color w:val="auto"/>
        </w:rPr>
        <w:t>&lt;Article&gt;</w:t>
      </w:r>
      <w:r w:rsidRPr="00174276">
        <w:rPr>
          <w:color w:val="auto"/>
        </w:rPr>
        <w:t>13 cikk – 2 a bekezdés (új)</w:t>
      </w:r>
      <w:r w:rsidRPr="00174276">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5B99" w:rsidRPr="00174276">
        <w:trPr>
          <w:trHeight w:hRule="exact" w:val="240"/>
          <w:jc w:val="center"/>
        </w:trPr>
        <w:tc>
          <w:tcPr>
            <w:tcW w:w="9752" w:type="dxa"/>
            <w:gridSpan w:val="2"/>
          </w:tcPr>
          <w:p w:rsidR="00873893" w:rsidRPr="00174276" w:rsidRDefault="00873893"/>
        </w:tc>
      </w:tr>
      <w:tr w:rsidR="009F5B99" w:rsidRPr="00174276">
        <w:trPr>
          <w:trHeight w:val="240"/>
          <w:jc w:val="center"/>
        </w:trPr>
        <w:tc>
          <w:tcPr>
            <w:tcW w:w="4876" w:type="dxa"/>
          </w:tcPr>
          <w:p w:rsidR="00873893" w:rsidRPr="00174276" w:rsidRDefault="0043376B">
            <w:pPr>
              <w:pStyle w:val="ColumnHeading"/>
              <w:rPr>
                <w:color w:val="auto"/>
              </w:rPr>
            </w:pPr>
            <w:r w:rsidRPr="00174276">
              <w:rPr>
                <w:color w:val="auto"/>
              </w:rPr>
              <w:t>A Bizottság által javasolt szöveg</w:t>
            </w:r>
          </w:p>
        </w:tc>
        <w:tc>
          <w:tcPr>
            <w:tcW w:w="4876" w:type="dxa"/>
          </w:tcPr>
          <w:p w:rsidR="00873893" w:rsidRPr="00174276" w:rsidRDefault="0043376B">
            <w:pPr>
              <w:pStyle w:val="ColumnHeading"/>
              <w:rPr>
                <w:color w:val="auto"/>
              </w:rPr>
            </w:pPr>
            <w:r w:rsidRPr="00174276">
              <w:rPr>
                <w:color w:val="auto"/>
              </w:rPr>
              <w:t>Módosítás</w:t>
            </w:r>
          </w:p>
        </w:tc>
      </w:tr>
      <w:tr w:rsidR="009F5B99" w:rsidRPr="00174276">
        <w:trPr>
          <w:jc w:val="center"/>
        </w:trPr>
        <w:tc>
          <w:tcPr>
            <w:tcW w:w="4876" w:type="dxa"/>
          </w:tcPr>
          <w:p w:rsidR="00873893" w:rsidRPr="00174276" w:rsidRDefault="00873893">
            <w:pPr>
              <w:pStyle w:val="Normal6"/>
              <w:rPr>
                <w:color w:val="auto"/>
              </w:rPr>
            </w:pPr>
          </w:p>
        </w:tc>
        <w:tc>
          <w:tcPr>
            <w:tcW w:w="4876" w:type="dxa"/>
          </w:tcPr>
          <w:p w:rsidR="00873893" w:rsidRPr="00174276" w:rsidRDefault="0043376B">
            <w:pPr>
              <w:pStyle w:val="Normal6"/>
              <w:rPr>
                <w:color w:val="auto"/>
              </w:rPr>
            </w:pPr>
            <w:r w:rsidRPr="00174276">
              <w:rPr>
                <w:b/>
                <w:i/>
                <w:color w:val="auto"/>
              </w:rPr>
              <w:t>(2a)</w:t>
            </w:r>
            <w:r w:rsidRPr="00174276">
              <w:rPr>
                <w:color w:val="auto"/>
              </w:rPr>
              <w:tab/>
            </w:r>
            <w:r w:rsidRPr="00174276">
              <w:rPr>
                <w:b/>
                <w:i/>
                <w:color w:val="auto"/>
              </w:rPr>
              <w:t>Amennyiben az e cikkben meghatározott kötelezettségek a nemzeti jog értelmében a helyi hatóságokra hárulnak, a tagállamok gondoskodnak arról, hogy az ilyen hatóságok rendelkezzenek az emberi fogyasztásra szánt vízhez való hozzáférés biztosításához szükséges eszközökkel és forrásokkal, valamint hogy az e tekintetben hozott bármely intézkedés arányos legyen az érintett elosztó hálózat kapacitásaival és méretével.</w:t>
            </w:r>
          </w:p>
        </w:tc>
      </w:tr>
    </w:tbl>
    <w:p w:rsidR="00873893" w:rsidRPr="00174276" w:rsidRDefault="0043376B" w:rsidP="00655B99">
      <w:pPr>
        <w:pStyle w:val="Olang"/>
        <w:rPr>
          <w:color w:val="auto"/>
        </w:rPr>
      </w:pPr>
      <w:r w:rsidRPr="00174276">
        <w:rPr>
          <w:color w:val="auto"/>
        </w:rPr>
        <w:t xml:space="preserve">Or. </w:t>
      </w:r>
      <w:r w:rsidRPr="00174276">
        <w:rPr>
          <w:rStyle w:val="HideTWBExt"/>
          <w:color w:val="auto"/>
        </w:rPr>
        <w:t>&lt;Original&gt;</w:t>
      </w:r>
      <w:r w:rsidRPr="00174276">
        <w:rPr>
          <w:rStyle w:val="HideTWBInt"/>
          <w:color w:val="auto"/>
        </w:rPr>
        <w:t>{EN}</w:t>
      </w:r>
      <w:r w:rsidRPr="00174276">
        <w:rPr>
          <w:color w:val="auto"/>
        </w:rPr>
        <w:t>en</w:t>
      </w:r>
      <w:r w:rsidRPr="00174276">
        <w:rPr>
          <w:rStyle w:val="HideTWBExt"/>
          <w:color w:val="auto"/>
        </w:rPr>
        <w:t>&lt;/Original&gt;</w:t>
      </w:r>
    </w:p>
    <w:p w:rsidR="00873893" w:rsidRPr="00174276" w:rsidRDefault="0043376B">
      <w:pPr>
        <w:pStyle w:val="JustificationTitle"/>
        <w:rPr>
          <w:color w:val="auto"/>
        </w:rPr>
      </w:pPr>
      <w:r w:rsidRPr="00174276">
        <w:rPr>
          <w:rStyle w:val="HideTWBExt"/>
          <w:color w:val="auto"/>
        </w:rPr>
        <w:t>&lt;TitreJust&gt;</w:t>
      </w:r>
      <w:r w:rsidRPr="00174276">
        <w:rPr>
          <w:color w:val="auto"/>
        </w:rPr>
        <w:t>Indokolás</w:t>
      </w:r>
      <w:r w:rsidRPr="00174276">
        <w:rPr>
          <w:rStyle w:val="HideTWBExt"/>
          <w:color w:val="auto"/>
        </w:rPr>
        <w:t>&lt;/TitreJust&gt;</w:t>
      </w:r>
    </w:p>
    <w:p w:rsidR="00873893" w:rsidRPr="00174276" w:rsidRDefault="0043376B">
      <w:pPr>
        <w:pStyle w:val="Normal12Italic"/>
        <w:rPr>
          <w:color w:val="auto"/>
        </w:rPr>
      </w:pPr>
      <w:r w:rsidRPr="00174276">
        <w:rPr>
          <w:color w:val="auto"/>
        </w:rPr>
        <w:t>A tagállamokat kötelezni kell arra, hogy mindenki számára biztosítsák a vízhez való egyetemes hozzáférést az EU-ban.</w:t>
      </w:r>
    </w:p>
    <w:p w:rsidR="00873893" w:rsidRPr="00174276" w:rsidRDefault="0043376B">
      <w:pPr>
        <w:pStyle w:val="Normal12Italic"/>
        <w:rPr>
          <w:color w:val="auto"/>
        </w:rPr>
        <w:sectPr w:rsidR="00873893" w:rsidRPr="00174276">
          <w:footerReference w:type="even" r:id="rId18"/>
          <w:footerReference w:type="default" r:id="rId19"/>
          <w:footerReference w:type="first" r:id="rId20"/>
          <w:pgSz w:w="11906" w:h="16838"/>
          <w:pgMar w:top="1134" w:right="1417" w:bottom="1417" w:left="1417" w:header="1134" w:footer="567" w:gutter="0"/>
          <w:cols w:space="708"/>
          <w:docGrid w:linePitch="360"/>
        </w:sectPr>
      </w:pPr>
      <w:r w:rsidRPr="00174276">
        <w:rPr>
          <w:rStyle w:val="HideTWBExt"/>
          <w:color w:val="auto"/>
        </w:rPr>
        <w:t>&lt;/Amend&gt;</w:t>
      </w:r>
    </w:p>
    <w:p w:rsidR="00873893" w:rsidRPr="00174276" w:rsidRDefault="0043376B">
      <w:pPr>
        <w:pStyle w:val="Interstitial1"/>
        <w:rPr>
          <w:color w:val="auto"/>
        </w:rPr>
      </w:pPr>
      <w:r w:rsidRPr="00174276">
        <w:rPr>
          <w:rStyle w:val="HideTWBExt"/>
          <w:color w:val="auto"/>
        </w:rPr>
        <w:t>&lt;Amend&gt;&lt;Date&gt;</w:t>
      </w:r>
      <w:r w:rsidRPr="00174276">
        <w:rPr>
          <w:rStyle w:val="HideTWBInt"/>
          <w:color w:val="auto"/>
        </w:rPr>
        <w:t>{18/10/2018}</w:t>
      </w:r>
      <w:r w:rsidRPr="00174276">
        <w:rPr>
          <w:color w:val="auto"/>
        </w:rPr>
        <w:t>18.10.2018</w:t>
      </w:r>
      <w:r w:rsidRPr="00174276">
        <w:rPr>
          <w:rStyle w:val="HideTWBExt"/>
          <w:color w:val="auto"/>
        </w:rPr>
        <w:t>&lt;/Date&gt;</w:t>
      </w:r>
      <w:r w:rsidRPr="00174276">
        <w:rPr>
          <w:color w:val="auto"/>
        </w:rPr>
        <w:tab/>
      </w:r>
      <w:r w:rsidRPr="00174276">
        <w:rPr>
          <w:rStyle w:val="HideTWBExt"/>
          <w:color w:val="auto"/>
        </w:rPr>
        <w:t>&lt;ANo&gt;</w:t>
      </w:r>
      <w:r w:rsidRPr="00174276">
        <w:rPr>
          <w:color w:val="auto"/>
        </w:rPr>
        <w:t>A8-0288</w:t>
      </w:r>
      <w:r w:rsidRPr="00174276">
        <w:rPr>
          <w:rStyle w:val="HideTWBExt"/>
          <w:color w:val="auto"/>
        </w:rPr>
        <w:t>&lt;/ANo&gt;</w:t>
      </w:r>
      <w:r w:rsidRPr="00174276">
        <w:rPr>
          <w:color w:val="auto"/>
        </w:rPr>
        <w:t>/</w:t>
      </w:r>
      <w:r w:rsidRPr="00174276">
        <w:rPr>
          <w:rStyle w:val="HideTWBExt"/>
          <w:color w:val="auto"/>
        </w:rPr>
        <w:t>&lt;NumAm&gt;</w:t>
      </w:r>
      <w:r w:rsidRPr="00174276">
        <w:rPr>
          <w:color w:val="auto"/>
        </w:rPr>
        <w:t>210</w:t>
      </w:r>
      <w:r w:rsidRPr="00174276">
        <w:rPr>
          <w:rStyle w:val="HideTWBExt"/>
          <w:color w:val="auto"/>
        </w:rPr>
        <w:t>&lt;/NumAm&gt;</w:t>
      </w:r>
    </w:p>
    <w:p w:rsidR="00873893" w:rsidRPr="00174276" w:rsidRDefault="0043376B">
      <w:pPr>
        <w:pStyle w:val="AMNumberTabs"/>
        <w:rPr>
          <w:color w:val="auto"/>
        </w:rPr>
      </w:pPr>
      <w:r w:rsidRPr="00174276">
        <w:rPr>
          <w:color w:val="auto"/>
        </w:rPr>
        <w:t>Módosítás</w:t>
      </w:r>
      <w:r w:rsidRPr="00174276">
        <w:rPr>
          <w:color w:val="auto"/>
        </w:rPr>
        <w:tab/>
      </w:r>
      <w:r w:rsidRPr="00174276">
        <w:rPr>
          <w:color w:val="auto"/>
        </w:rPr>
        <w:tab/>
      </w:r>
      <w:r w:rsidRPr="00174276">
        <w:rPr>
          <w:rStyle w:val="HideTWBExt"/>
          <w:color w:val="auto"/>
        </w:rPr>
        <w:t>&lt;NumAm&gt;</w:t>
      </w:r>
      <w:r w:rsidRPr="00174276">
        <w:rPr>
          <w:color w:val="auto"/>
        </w:rPr>
        <w:t>210</w:t>
      </w:r>
      <w:r w:rsidRPr="00174276">
        <w:rPr>
          <w:rStyle w:val="HideTWBExt"/>
          <w:color w:val="auto"/>
        </w:rPr>
        <w:t>&lt;/NumAm&gt;</w:t>
      </w:r>
    </w:p>
    <w:p w:rsidR="00873893" w:rsidRPr="00174276" w:rsidRDefault="0043376B">
      <w:pPr>
        <w:pStyle w:val="NormalBold"/>
        <w:rPr>
          <w:color w:val="auto"/>
        </w:rPr>
      </w:pPr>
      <w:r w:rsidRPr="00174276">
        <w:rPr>
          <w:rStyle w:val="HideTWBExt"/>
          <w:color w:val="auto"/>
        </w:rPr>
        <w:t>&lt;RepeatBlock-By&gt;&lt;Members&gt;</w:t>
      </w:r>
      <w:r w:rsidRPr="00174276">
        <w:rPr>
          <w:color w:val="auto"/>
        </w:rPr>
        <w:t>Miriam Dalli</w:t>
      </w:r>
      <w:r w:rsidRPr="00174276">
        <w:rPr>
          <w:rStyle w:val="HideTWBExt"/>
          <w:color w:val="auto"/>
        </w:rPr>
        <w:t>&lt;/Members&gt;</w:t>
      </w:r>
    </w:p>
    <w:p w:rsidR="00873893" w:rsidRPr="00174276" w:rsidRDefault="0043376B">
      <w:r w:rsidRPr="00174276">
        <w:rPr>
          <w:rStyle w:val="HideTWBExt"/>
          <w:color w:val="auto"/>
        </w:rPr>
        <w:t>&lt;AuNomDe&gt;</w:t>
      </w:r>
      <w:r w:rsidRPr="00174276">
        <w:rPr>
          <w:rStyle w:val="HideTWBInt"/>
          <w:color w:val="auto"/>
        </w:rPr>
        <w:t>{S&amp;D}</w:t>
      </w:r>
      <w:r w:rsidRPr="00174276">
        <w:t>az S&amp;D képviselőcsoport nevében</w:t>
      </w:r>
      <w:r w:rsidRPr="00174276">
        <w:rPr>
          <w:rStyle w:val="HideTWBExt"/>
          <w:color w:val="auto"/>
        </w:rPr>
        <w:t>&lt;/AuNomDe&gt;</w:t>
      </w:r>
    </w:p>
    <w:p w:rsidR="00873893" w:rsidRPr="00174276" w:rsidRDefault="0043376B">
      <w:r w:rsidRPr="00174276">
        <w:rPr>
          <w:rStyle w:val="HideTWBExt"/>
          <w:color w:val="auto"/>
        </w:rPr>
        <w:t>&lt;/RepeatBlock-By&gt;</w:t>
      </w:r>
    </w:p>
    <w:p w:rsidR="00873893" w:rsidRPr="00174276" w:rsidRDefault="0043376B">
      <w:pPr>
        <w:pStyle w:val="ProjRap"/>
      </w:pPr>
      <w:r w:rsidRPr="00174276">
        <w:rPr>
          <w:rStyle w:val="HideTWBExt"/>
          <w:color w:val="auto"/>
        </w:rPr>
        <w:t>&lt;TitreType&gt;</w:t>
      </w:r>
      <w:r w:rsidRPr="00174276">
        <w:t>Jelentés</w:t>
      </w:r>
      <w:r w:rsidRPr="00174276">
        <w:rPr>
          <w:rStyle w:val="HideTWBExt"/>
          <w:color w:val="auto"/>
        </w:rPr>
        <w:t>&lt;/TitreType&gt;</w:t>
      </w:r>
      <w:r w:rsidRPr="00174276">
        <w:tab/>
        <w:t>A8-0288/2018</w:t>
      </w:r>
    </w:p>
    <w:p w:rsidR="00873893" w:rsidRPr="00174276" w:rsidRDefault="0043376B">
      <w:pPr>
        <w:pStyle w:val="NormalBold"/>
        <w:rPr>
          <w:color w:val="auto"/>
        </w:rPr>
      </w:pPr>
      <w:r w:rsidRPr="00174276">
        <w:rPr>
          <w:rStyle w:val="HideTWBExt"/>
          <w:color w:val="auto"/>
        </w:rPr>
        <w:t>&lt;Rapporteur&gt;</w:t>
      </w:r>
      <w:r w:rsidRPr="00174276">
        <w:rPr>
          <w:color w:val="auto"/>
        </w:rPr>
        <w:t>Michel Dantin</w:t>
      </w:r>
      <w:r w:rsidRPr="00174276">
        <w:rPr>
          <w:rStyle w:val="HideTWBExt"/>
          <w:color w:val="auto"/>
        </w:rPr>
        <w:t>&lt;/Rapporteur&gt;</w:t>
      </w:r>
    </w:p>
    <w:p w:rsidR="00873893" w:rsidRPr="00174276" w:rsidRDefault="0043376B">
      <w:pPr>
        <w:pStyle w:val="Normal12"/>
        <w:rPr>
          <w:color w:val="auto"/>
        </w:rPr>
      </w:pPr>
      <w:r w:rsidRPr="00174276">
        <w:rPr>
          <w:rStyle w:val="HideTWBExt"/>
          <w:color w:val="auto"/>
        </w:rPr>
        <w:t>&lt;Titre&gt;</w:t>
      </w:r>
      <w:r w:rsidRPr="00174276">
        <w:rPr>
          <w:color w:val="auto"/>
        </w:rPr>
        <w:t>Az emberi fogyasztásra szánt víz minősége</w:t>
      </w:r>
      <w:r w:rsidRPr="00174276">
        <w:rPr>
          <w:rStyle w:val="HideTWBExt"/>
          <w:color w:val="auto"/>
        </w:rPr>
        <w:t>&lt;/Titre&gt;</w:t>
      </w:r>
    </w:p>
    <w:p w:rsidR="00873893" w:rsidRPr="00174276" w:rsidRDefault="0043376B">
      <w:pPr>
        <w:pStyle w:val="Normal12"/>
        <w:rPr>
          <w:color w:val="auto"/>
        </w:rPr>
      </w:pPr>
      <w:r w:rsidRPr="00174276">
        <w:rPr>
          <w:rStyle w:val="HideTWBExt"/>
          <w:color w:val="auto"/>
        </w:rPr>
        <w:t>&lt;DocRef&gt;</w:t>
      </w:r>
      <w:r w:rsidRPr="00174276">
        <w:rPr>
          <w:color w:val="auto"/>
        </w:rPr>
        <w:t>(COM(2017)0753 – C8-0019/2018 – 2017/0332(COD))</w:t>
      </w:r>
      <w:r w:rsidRPr="00174276">
        <w:rPr>
          <w:rStyle w:val="HideTWBExt"/>
          <w:color w:val="auto"/>
        </w:rPr>
        <w:t>&lt;/DocRef&gt;</w:t>
      </w:r>
    </w:p>
    <w:p w:rsidR="00873893" w:rsidRPr="00174276" w:rsidRDefault="00873893">
      <w:pPr>
        <w:pStyle w:val="Normal12"/>
        <w:rPr>
          <w:color w:val="auto"/>
        </w:rPr>
      </w:pPr>
    </w:p>
    <w:p w:rsidR="00873893" w:rsidRPr="00174276" w:rsidRDefault="0043376B">
      <w:pPr>
        <w:pStyle w:val="NormalBold"/>
        <w:rPr>
          <w:color w:val="auto"/>
        </w:rPr>
      </w:pPr>
      <w:r w:rsidRPr="00174276">
        <w:rPr>
          <w:rStyle w:val="HideTWBExt"/>
          <w:color w:val="auto"/>
        </w:rPr>
        <w:t>&lt;DocAmend&gt;</w:t>
      </w:r>
      <w:r w:rsidRPr="00174276">
        <w:rPr>
          <w:color w:val="auto"/>
        </w:rPr>
        <w:t>Irányelvre irányuló javaslat</w:t>
      </w:r>
      <w:r w:rsidRPr="00174276">
        <w:rPr>
          <w:rStyle w:val="HideTWBExt"/>
          <w:color w:val="auto"/>
        </w:rPr>
        <w:t>&lt;/DocAmend&gt;</w:t>
      </w:r>
    </w:p>
    <w:p w:rsidR="00873893" w:rsidRPr="00174276" w:rsidRDefault="0043376B">
      <w:pPr>
        <w:pStyle w:val="NormalBold"/>
        <w:rPr>
          <w:color w:val="auto"/>
        </w:rPr>
      </w:pPr>
      <w:r w:rsidRPr="00174276">
        <w:rPr>
          <w:rStyle w:val="HideTWBExt"/>
          <w:color w:val="auto"/>
        </w:rPr>
        <w:t>&lt;Article&gt;</w:t>
      </w:r>
      <w:r w:rsidRPr="00174276">
        <w:rPr>
          <w:color w:val="auto"/>
        </w:rPr>
        <w:t>13 cikk – 2 b bekezdés (új)</w:t>
      </w:r>
      <w:r w:rsidRPr="00174276">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5B99" w:rsidRPr="00174276">
        <w:trPr>
          <w:trHeight w:hRule="exact" w:val="240"/>
          <w:jc w:val="center"/>
        </w:trPr>
        <w:tc>
          <w:tcPr>
            <w:tcW w:w="9752" w:type="dxa"/>
            <w:gridSpan w:val="2"/>
          </w:tcPr>
          <w:p w:rsidR="00873893" w:rsidRPr="00174276" w:rsidRDefault="00873893"/>
        </w:tc>
      </w:tr>
      <w:tr w:rsidR="009F5B99" w:rsidRPr="00174276">
        <w:trPr>
          <w:trHeight w:val="240"/>
          <w:jc w:val="center"/>
        </w:trPr>
        <w:tc>
          <w:tcPr>
            <w:tcW w:w="4876" w:type="dxa"/>
          </w:tcPr>
          <w:p w:rsidR="00873893" w:rsidRPr="00174276" w:rsidRDefault="0043376B">
            <w:pPr>
              <w:pStyle w:val="ColumnHeading"/>
              <w:rPr>
                <w:color w:val="auto"/>
              </w:rPr>
            </w:pPr>
            <w:r w:rsidRPr="00174276">
              <w:rPr>
                <w:color w:val="auto"/>
              </w:rPr>
              <w:t>A Bizottság által javasolt szöveg</w:t>
            </w:r>
          </w:p>
        </w:tc>
        <w:tc>
          <w:tcPr>
            <w:tcW w:w="4876" w:type="dxa"/>
          </w:tcPr>
          <w:p w:rsidR="00873893" w:rsidRPr="00174276" w:rsidRDefault="0043376B">
            <w:pPr>
              <w:pStyle w:val="ColumnHeading"/>
              <w:rPr>
                <w:color w:val="auto"/>
              </w:rPr>
            </w:pPr>
            <w:r w:rsidRPr="00174276">
              <w:rPr>
                <w:color w:val="auto"/>
              </w:rPr>
              <w:t>Módosítás</w:t>
            </w:r>
          </w:p>
        </w:tc>
      </w:tr>
      <w:tr w:rsidR="009F5B99" w:rsidRPr="00174276">
        <w:trPr>
          <w:jc w:val="center"/>
        </w:trPr>
        <w:tc>
          <w:tcPr>
            <w:tcW w:w="4876" w:type="dxa"/>
          </w:tcPr>
          <w:p w:rsidR="00873893" w:rsidRPr="00174276" w:rsidRDefault="00873893">
            <w:pPr>
              <w:pStyle w:val="Normal6"/>
              <w:rPr>
                <w:color w:val="auto"/>
              </w:rPr>
            </w:pPr>
          </w:p>
        </w:tc>
        <w:tc>
          <w:tcPr>
            <w:tcW w:w="4876" w:type="dxa"/>
          </w:tcPr>
          <w:p w:rsidR="00873893" w:rsidRPr="00174276" w:rsidRDefault="0043376B">
            <w:pPr>
              <w:pStyle w:val="Normal6"/>
              <w:rPr>
                <w:color w:val="auto"/>
              </w:rPr>
            </w:pPr>
            <w:r w:rsidRPr="00174276">
              <w:rPr>
                <w:b/>
                <w:i/>
                <w:color w:val="auto"/>
              </w:rPr>
              <w:t>(2b)</w:t>
            </w:r>
            <w:r w:rsidRPr="00174276">
              <w:rPr>
                <w:color w:val="auto"/>
              </w:rPr>
              <w:tab/>
            </w:r>
            <w:r w:rsidRPr="00174276">
              <w:rPr>
                <w:b/>
                <w:i/>
                <w:color w:val="auto"/>
              </w:rPr>
              <w:t>A Bizottság a 15. cikk (1) bekezdésének a) pontjában meghatározott rendelkezések szerint gyűjtött adatok figyelembevételével együttműködik a tagállamokkal és az Európai Beruházási Bankkal, hogy támogassa az Unióban azokat az önkormányzatokat, amelyek nem rendelkeznek a szükséges tőkével, hogy lehetővé tegye számukra a technikai segítségnyújtáshoz, a rendelkezésre álló uniós finanszírozáshoz és a kedvezményes kamatozású hosszú távú kölcsönökhöz való hozzáférést, különösen a vízügyi infrastruktúra karbantartása és felújítása céljából, annak érdekében, hogy biztosítsák a veszélyeztetett és marginalizált csoportok számára a jó minőségű vízellátást, és bővítsék a számukra nyújtott vízellátási és szennyvízelvezetési szolgáltatásokat.</w:t>
            </w:r>
          </w:p>
        </w:tc>
      </w:tr>
    </w:tbl>
    <w:p w:rsidR="00873893" w:rsidRPr="00174276" w:rsidRDefault="0043376B" w:rsidP="00655B99">
      <w:pPr>
        <w:pStyle w:val="Olang"/>
        <w:rPr>
          <w:color w:val="auto"/>
        </w:rPr>
      </w:pPr>
      <w:r w:rsidRPr="00174276">
        <w:rPr>
          <w:color w:val="auto"/>
        </w:rPr>
        <w:t xml:space="preserve">Or. </w:t>
      </w:r>
      <w:r w:rsidRPr="00174276">
        <w:rPr>
          <w:rStyle w:val="HideTWBExt"/>
          <w:color w:val="auto"/>
        </w:rPr>
        <w:t>&lt;Original&gt;</w:t>
      </w:r>
      <w:r w:rsidRPr="00174276">
        <w:rPr>
          <w:rStyle w:val="HideTWBInt"/>
          <w:color w:val="auto"/>
        </w:rPr>
        <w:t>{EN}</w:t>
      </w:r>
      <w:r w:rsidRPr="00174276">
        <w:rPr>
          <w:color w:val="auto"/>
        </w:rPr>
        <w:t>en</w:t>
      </w:r>
      <w:r w:rsidRPr="00174276">
        <w:rPr>
          <w:rStyle w:val="HideTWBExt"/>
          <w:color w:val="auto"/>
        </w:rPr>
        <w:t>&lt;/Original&gt;</w:t>
      </w:r>
    </w:p>
    <w:p w:rsidR="00873893" w:rsidRPr="00174276" w:rsidRDefault="0043376B">
      <w:pPr>
        <w:pStyle w:val="JustificationTitle"/>
        <w:rPr>
          <w:color w:val="auto"/>
        </w:rPr>
      </w:pPr>
      <w:r w:rsidRPr="00174276">
        <w:rPr>
          <w:rStyle w:val="HideTWBExt"/>
          <w:color w:val="auto"/>
        </w:rPr>
        <w:t>&lt;TitreJust&gt;</w:t>
      </w:r>
      <w:r w:rsidRPr="00174276">
        <w:rPr>
          <w:color w:val="auto"/>
        </w:rPr>
        <w:t>Indokolás</w:t>
      </w:r>
      <w:r w:rsidRPr="00174276">
        <w:rPr>
          <w:rStyle w:val="HideTWBExt"/>
          <w:color w:val="auto"/>
        </w:rPr>
        <w:t>&lt;/TitreJust&gt;</w:t>
      </w:r>
    </w:p>
    <w:p w:rsidR="00873893" w:rsidRPr="00174276" w:rsidRDefault="0043376B">
      <w:pPr>
        <w:pStyle w:val="Normal12Italic"/>
        <w:rPr>
          <w:color w:val="auto"/>
        </w:rPr>
      </w:pPr>
      <w:r w:rsidRPr="00174276">
        <w:rPr>
          <w:color w:val="auto"/>
        </w:rPr>
        <w:t>A tagállamokat kötelezni kell arra, hogy mindenki számára biztosítsák a vízhez való egyetemes hozzáférést az EU-ban.</w:t>
      </w:r>
    </w:p>
    <w:p w:rsidR="00873893" w:rsidRPr="00174276" w:rsidRDefault="0043376B">
      <w:pPr>
        <w:pStyle w:val="Normal12Italic"/>
        <w:rPr>
          <w:color w:val="auto"/>
        </w:rPr>
      </w:pPr>
      <w:r w:rsidRPr="00174276">
        <w:rPr>
          <w:rStyle w:val="HideTWBExt"/>
          <w:color w:val="auto"/>
        </w:rPr>
        <w:t>&lt;/Amend&gt;&lt;/RepeatBlock-Amend&gt;</w:t>
      </w:r>
    </w:p>
    <w:sectPr w:rsidR="00873893" w:rsidRPr="00174276">
      <w:footerReference w:type="even" r:id="rId21"/>
      <w:footerReference w:type="default" r:id="rId22"/>
      <w:footerReference w:type="first" r:id="rId23"/>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AD" w:rsidRPr="00174276" w:rsidRDefault="0043376B">
      <w:r w:rsidRPr="00174276">
        <w:separator/>
      </w:r>
    </w:p>
  </w:endnote>
  <w:endnote w:type="continuationSeparator" w:id="0">
    <w:p w:rsidR="00CC46AD" w:rsidRPr="00174276" w:rsidRDefault="0043376B">
      <w:r w:rsidRPr="0017427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93" w:rsidRPr="00174276" w:rsidRDefault="0043376B">
    <w:pPr>
      <w:pStyle w:val="Footer"/>
    </w:pPr>
    <w:r w:rsidRPr="00174276">
      <w:rPr>
        <w:rStyle w:val="HideTWBExt"/>
      </w:rPr>
      <w:t>&lt;PathFdR&gt;</w:t>
    </w:r>
    <w:r w:rsidR="00174276" w:rsidRPr="00174276">
      <w:t>AM\1166481HU.docx</w:t>
    </w:r>
    <w:r w:rsidRPr="00174276">
      <w:rPr>
        <w:rStyle w:val="HideTWBExt"/>
      </w:rPr>
      <w:t>&lt;/PathFdR&gt;</w:t>
    </w:r>
    <w:r w:rsidRPr="00174276">
      <w:tab/>
    </w:r>
    <w:r w:rsidRPr="00174276">
      <w:tab/>
      <w:t>PE</w:t>
    </w:r>
    <w:r w:rsidRPr="00174276">
      <w:rPr>
        <w:rStyle w:val="HideTWBExt"/>
      </w:rPr>
      <w:t>&lt;NoPE&gt;</w:t>
    </w:r>
    <w:r w:rsidRPr="00174276">
      <w:t>624.160</w:t>
    </w:r>
    <w:r w:rsidRPr="00174276">
      <w:rPr>
        <w:rStyle w:val="HideTWBExt"/>
      </w:rPr>
      <w:t>&lt;/NoPE&gt;&lt;Version&gt;</w:t>
    </w:r>
    <w:r w:rsidRPr="00174276">
      <w:t>v01-00</w:t>
    </w:r>
    <w:r w:rsidRPr="00174276">
      <w:rPr>
        <w:rStyle w:val="HideTWBExt"/>
      </w:rPr>
      <w:t>&lt;/Version&gt;</w:t>
    </w:r>
  </w:p>
  <w:p w:rsidR="00873893" w:rsidRPr="00174276" w:rsidRDefault="0043376B">
    <w:pPr>
      <w:pStyle w:val="Footer2"/>
    </w:pPr>
    <w:r w:rsidRPr="00174276">
      <w:t>EN</w:t>
    </w:r>
    <w:r w:rsidRPr="00174276">
      <w:tab/>
    </w:r>
    <w:r w:rsidRPr="00174276">
      <w:rPr>
        <w:rStyle w:val="Footer2Middle"/>
      </w:rPr>
      <w:t>United in diversity</w:t>
    </w:r>
    <w:r w:rsidRPr="00174276">
      <w:tab/>
      <w:t>EN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93" w:rsidRDefault="0043376B">
    <w:pPr>
      <w:pStyle w:val="Footer"/>
    </w:pPr>
    <w:r>
      <w:rPr>
        <w:rStyle w:val="HideTWBExt"/>
      </w:rPr>
      <w:t>&lt;PathFdR&gt;</w:t>
    </w:r>
    <w:r w:rsidR="00174276">
      <w:t>AM\1166481HU.docx</w:t>
    </w:r>
    <w:r>
      <w:rPr>
        <w:rStyle w:val="HideTWBExt"/>
      </w:rPr>
      <w:t>&lt;/PathFdR&gt;</w:t>
    </w:r>
    <w:r>
      <w:tab/>
    </w:r>
    <w:r>
      <w:tab/>
      <w:t>PE</w:t>
    </w:r>
    <w:r>
      <w:rPr>
        <w:rStyle w:val="HideTWBExt"/>
      </w:rPr>
      <w:t>&lt;NoPE&gt;</w:t>
    </w:r>
    <w:r>
      <w:t>624.160</w:t>
    </w:r>
    <w:r>
      <w:rPr>
        <w:rStyle w:val="HideTWBExt"/>
      </w:rPr>
      <w:t>&lt;/NoPE&gt;&lt;Version&gt;</w:t>
    </w:r>
    <w:r>
      <w:t>v01-00</w:t>
    </w:r>
    <w:r>
      <w:rPr>
        <w:rStyle w:val="HideTWBExt"/>
      </w:rPr>
      <w:t>&lt;/Version&gt;</w:t>
    </w:r>
  </w:p>
  <w:p w:rsidR="00873893" w:rsidRDefault="0043376B">
    <w:pPr>
      <w:pStyle w:val="Footer2"/>
    </w:pPr>
    <w:r>
      <w:t>EN</w:t>
    </w:r>
    <w:r>
      <w:tab/>
    </w:r>
    <w:r>
      <w:rPr>
        <w:rStyle w:val="Footer2Middle"/>
      </w:rPr>
      <w:t>United in diversity</w:t>
    </w:r>
    <w:r>
      <w:tab/>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99" w:rsidRDefault="009F5B99" w:rsidP="009F5B99">
    <w:pPr>
      <w:pStyle w:val="Footer"/>
    </w:pPr>
    <w:r w:rsidRPr="009F5B99">
      <w:rPr>
        <w:rStyle w:val="HideTWBExt"/>
      </w:rPr>
      <w:t>&lt;PathFdR&gt;</w:t>
    </w:r>
    <w:r>
      <w:t>AM\1166481HU.docx</w:t>
    </w:r>
    <w:r w:rsidRPr="009F5B99">
      <w:rPr>
        <w:rStyle w:val="HideTWBExt"/>
      </w:rPr>
      <w:t>&lt;/PathFdR&gt;</w:t>
    </w:r>
    <w:r>
      <w:tab/>
    </w:r>
    <w:r>
      <w:tab/>
      <w:t>PE</w:t>
    </w:r>
    <w:r w:rsidRPr="009F5B99">
      <w:rPr>
        <w:rStyle w:val="HideTWBExt"/>
      </w:rPr>
      <w:t>&lt;NoPE&gt;</w:t>
    </w:r>
    <w:r>
      <w:t>624.160</w:t>
    </w:r>
    <w:r w:rsidRPr="009F5B99">
      <w:rPr>
        <w:rStyle w:val="HideTWBExt"/>
      </w:rPr>
      <w:t>&lt;/NoPE&gt;&lt;Version&gt;</w:t>
    </w:r>
    <w:r>
      <w:t>v01-00</w:t>
    </w:r>
    <w:r w:rsidRPr="009F5B99">
      <w:rPr>
        <w:rStyle w:val="HideTWBExt"/>
      </w:rPr>
      <w:t>&lt;/Version&gt;</w:t>
    </w:r>
  </w:p>
  <w:p w:rsidR="00873893" w:rsidRDefault="009F5B99" w:rsidP="009F5B99">
    <w:pPr>
      <w:pStyle w:val="Footer2"/>
      <w:tabs>
        <w:tab w:val="center" w:pos="4535"/>
        <w:tab w:val="right" w:pos="9921"/>
      </w:tabs>
    </w:pPr>
    <w:r>
      <w:t>HU</w:t>
    </w:r>
    <w:r>
      <w:tab/>
    </w:r>
    <w:r w:rsidRPr="009F5B99">
      <w:rPr>
        <w:b w:val="0"/>
        <w:i/>
        <w:color w:val="C0C0C0"/>
        <w:sz w:val="22"/>
      </w:rPr>
      <w:t>Egyesülve a sokféleségben</w:t>
    </w:r>
    <w:r>
      <w:tab/>
      <w:t>HU</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93" w:rsidRDefault="0043376B">
    <w:pPr>
      <w:pStyle w:val="Footer"/>
    </w:pPr>
    <w:r>
      <w:rPr>
        <w:rStyle w:val="HideTWBExt"/>
      </w:rPr>
      <w:t>&lt;PathFdR&gt;</w:t>
    </w:r>
    <w:r w:rsidR="00174276">
      <w:t>AM\1166481HU.docx</w:t>
    </w:r>
    <w:r>
      <w:rPr>
        <w:rStyle w:val="HideTWBExt"/>
      </w:rPr>
      <w:t>&lt;/PathFdR&gt;</w:t>
    </w:r>
    <w:r>
      <w:tab/>
    </w:r>
    <w:r>
      <w:tab/>
      <w:t>PE</w:t>
    </w:r>
    <w:r>
      <w:rPr>
        <w:rStyle w:val="HideTWBExt"/>
      </w:rPr>
      <w:t>&lt;NoPE&gt;</w:t>
    </w:r>
    <w:r>
      <w:t>624.160</w:t>
    </w:r>
    <w:r>
      <w:rPr>
        <w:rStyle w:val="HideTWBExt"/>
      </w:rPr>
      <w:t>&lt;/NoPE&gt;&lt;Version&gt;</w:t>
    </w:r>
    <w:r>
      <w:t>v01-00</w:t>
    </w:r>
    <w:r>
      <w:rPr>
        <w:rStyle w:val="HideTWBExt"/>
      </w:rPr>
      <w:t>&lt;/Version&gt;</w:t>
    </w:r>
  </w:p>
  <w:p w:rsidR="00873893" w:rsidRDefault="0043376B">
    <w:pPr>
      <w:pStyle w:val="Footer2"/>
    </w:pPr>
    <w:r>
      <w:t>EN</w:t>
    </w:r>
    <w:r>
      <w:tab/>
    </w:r>
    <w:r>
      <w:rPr>
        <w:rStyle w:val="Footer2Middle"/>
      </w:rPr>
      <w:t>United in diversity</w:t>
    </w:r>
    <w:r>
      <w:tab/>
      <w:t>EN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93" w:rsidRDefault="0043376B">
    <w:pPr>
      <w:pStyle w:val="Footer"/>
    </w:pPr>
    <w:r>
      <w:rPr>
        <w:rStyle w:val="HideTWBExt"/>
      </w:rPr>
      <w:t>&lt;PathFdR&gt;</w:t>
    </w:r>
    <w:r w:rsidR="00174276">
      <w:t>AM\1166481HU.docx</w:t>
    </w:r>
    <w:r>
      <w:rPr>
        <w:rStyle w:val="HideTWBExt"/>
      </w:rPr>
      <w:t>&lt;/PathFdR&gt;</w:t>
    </w:r>
    <w:r>
      <w:tab/>
    </w:r>
    <w:r>
      <w:tab/>
      <w:t>PE</w:t>
    </w:r>
    <w:r>
      <w:rPr>
        <w:rStyle w:val="HideTWBExt"/>
      </w:rPr>
      <w:t>&lt;NoPE&gt;</w:t>
    </w:r>
    <w:r>
      <w:t>624.160</w:t>
    </w:r>
    <w:r>
      <w:rPr>
        <w:rStyle w:val="HideTWBExt"/>
      </w:rPr>
      <w:t>&lt;/NoPE&gt;&lt;Version&gt;</w:t>
    </w:r>
    <w:r>
      <w:t>v01-00</w:t>
    </w:r>
    <w:r>
      <w:rPr>
        <w:rStyle w:val="HideTWBExt"/>
      </w:rPr>
      <w:t>&lt;/Version&gt;</w:t>
    </w:r>
  </w:p>
  <w:p w:rsidR="00873893" w:rsidRDefault="0043376B">
    <w:pPr>
      <w:pStyle w:val="Footer2"/>
    </w:pPr>
    <w:r>
      <w:t>EN</w:t>
    </w:r>
    <w:r>
      <w:tab/>
    </w:r>
    <w:r>
      <w:rPr>
        <w:rStyle w:val="Footer2Middle"/>
      </w:rPr>
      <w:t>United in diversity</w:t>
    </w:r>
    <w:r>
      <w:tab/>
      <w:t>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99" w:rsidRDefault="009F5B99" w:rsidP="009F5B99">
    <w:pPr>
      <w:pStyle w:val="Footer"/>
    </w:pPr>
    <w:r w:rsidRPr="009F5B99">
      <w:rPr>
        <w:rStyle w:val="HideTWBExt"/>
      </w:rPr>
      <w:t>&lt;PathFdR&gt;</w:t>
    </w:r>
    <w:r>
      <w:t>AM\1166481HU.docx</w:t>
    </w:r>
    <w:r w:rsidRPr="009F5B99">
      <w:rPr>
        <w:rStyle w:val="HideTWBExt"/>
      </w:rPr>
      <w:t>&lt;/PathFdR&gt;</w:t>
    </w:r>
    <w:r>
      <w:tab/>
    </w:r>
    <w:r>
      <w:tab/>
      <w:t>PE</w:t>
    </w:r>
    <w:r w:rsidRPr="009F5B99">
      <w:rPr>
        <w:rStyle w:val="HideTWBExt"/>
      </w:rPr>
      <w:t>&lt;NoPE&gt;</w:t>
    </w:r>
    <w:r>
      <w:t>624.160</w:t>
    </w:r>
    <w:r w:rsidRPr="009F5B99">
      <w:rPr>
        <w:rStyle w:val="HideTWBExt"/>
      </w:rPr>
      <w:t>&lt;/NoPE&gt;&lt;Version&gt;</w:t>
    </w:r>
    <w:r>
      <w:t>v01-00</w:t>
    </w:r>
    <w:r w:rsidRPr="009F5B99">
      <w:rPr>
        <w:rStyle w:val="HideTWBExt"/>
      </w:rPr>
      <w:t>&lt;/Version&gt;</w:t>
    </w:r>
  </w:p>
  <w:p w:rsidR="00873893" w:rsidRDefault="009F5B99" w:rsidP="009F5B99">
    <w:pPr>
      <w:pStyle w:val="Footer2"/>
      <w:tabs>
        <w:tab w:val="center" w:pos="4535"/>
        <w:tab w:val="right" w:pos="9921"/>
      </w:tabs>
    </w:pPr>
    <w:r>
      <w:t>HU</w:t>
    </w:r>
    <w:r>
      <w:tab/>
    </w:r>
    <w:r w:rsidRPr="009F5B99">
      <w:rPr>
        <w:b w:val="0"/>
        <w:i/>
        <w:color w:val="C0C0C0"/>
        <w:sz w:val="22"/>
      </w:rPr>
      <w:t>Egyesülve a sokféleségben</w:t>
    </w:r>
    <w:r>
      <w:tab/>
      <w:t>HU</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93" w:rsidRDefault="0043376B">
    <w:pPr>
      <w:pStyle w:val="Footer"/>
    </w:pPr>
    <w:r>
      <w:rPr>
        <w:rStyle w:val="HideTWBExt"/>
      </w:rPr>
      <w:t>&lt;PathFdR&gt;</w:t>
    </w:r>
    <w:r w:rsidR="00174276">
      <w:t>AM\1166481HU.docx</w:t>
    </w:r>
    <w:r>
      <w:rPr>
        <w:rStyle w:val="HideTWBExt"/>
      </w:rPr>
      <w:t>&lt;/PathFdR&gt;</w:t>
    </w:r>
    <w:r>
      <w:tab/>
    </w:r>
    <w:r>
      <w:tab/>
      <w:t>PE</w:t>
    </w:r>
    <w:r>
      <w:rPr>
        <w:rStyle w:val="HideTWBExt"/>
      </w:rPr>
      <w:t>&lt;NoPE&gt;</w:t>
    </w:r>
    <w:r>
      <w:t>624.160</w:t>
    </w:r>
    <w:r>
      <w:rPr>
        <w:rStyle w:val="HideTWBExt"/>
      </w:rPr>
      <w:t>&lt;/NoPE&gt;&lt;Version&gt;</w:t>
    </w:r>
    <w:r>
      <w:t>v01-00</w:t>
    </w:r>
    <w:r>
      <w:rPr>
        <w:rStyle w:val="HideTWBExt"/>
      </w:rPr>
      <w:t>&lt;/Version&gt;</w:t>
    </w:r>
  </w:p>
  <w:p w:rsidR="00873893" w:rsidRDefault="0043376B">
    <w:pPr>
      <w:pStyle w:val="Footer2"/>
    </w:pPr>
    <w:r>
      <w:t>EN</w:t>
    </w:r>
    <w:r>
      <w:tab/>
    </w:r>
    <w:r>
      <w:rPr>
        <w:rStyle w:val="Footer2Middle"/>
      </w:rPr>
      <w:t>United in diversity</w:t>
    </w:r>
    <w:r>
      <w:ta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99" w:rsidRPr="00174276" w:rsidRDefault="009F5B99" w:rsidP="009F5B99">
    <w:pPr>
      <w:pStyle w:val="Footer"/>
    </w:pPr>
    <w:r w:rsidRPr="00174276">
      <w:rPr>
        <w:rStyle w:val="HideTWBExt"/>
      </w:rPr>
      <w:t>&lt;PathFdR&gt;</w:t>
    </w:r>
    <w:r w:rsidRPr="00174276">
      <w:t>AM\1166481HU.docx</w:t>
    </w:r>
    <w:r w:rsidRPr="00174276">
      <w:rPr>
        <w:rStyle w:val="HideTWBExt"/>
      </w:rPr>
      <w:t>&lt;/PathFdR&gt;</w:t>
    </w:r>
    <w:r w:rsidRPr="00174276">
      <w:tab/>
    </w:r>
    <w:r w:rsidRPr="00174276">
      <w:tab/>
      <w:t>PE</w:t>
    </w:r>
    <w:r w:rsidRPr="00174276">
      <w:rPr>
        <w:rStyle w:val="HideTWBExt"/>
      </w:rPr>
      <w:t>&lt;NoPE&gt;</w:t>
    </w:r>
    <w:r w:rsidRPr="00174276">
      <w:t>624.160</w:t>
    </w:r>
    <w:r w:rsidRPr="00174276">
      <w:rPr>
        <w:rStyle w:val="HideTWBExt"/>
      </w:rPr>
      <w:t>&lt;/NoPE&gt;&lt;Version&gt;</w:t>
    </w:r>
    <w:r w:rsidRPr="00174276">
      <w:t>v01-00</w:t>
    </w:r>
    <w:r w:rsidRPr="00174276">
      <w:rPr>
        <w:rStyle w:val="HideTWBExt"/>
      </w:rPr>
      <w:t>&lt;/Version&gt;</w:t>
    </w:r>
  </w:p>
  <w:p w:rsidR="00873893" w:rsidRPr="00174276" w:rsidRDefault="009F5B99" w:rsidP="009F5B99">
    <w:pPr>
      <w:pStyle w:val="Footer2"/>
      <w:tabs>
        <w:tab w:val="center" w:pos="4535"/>
      </w:tabs>
    </w:pPr>
    <w:r w:rsidRPr="00174276">
      <w:t>HU</w:t>
    </w:r>
    <w:r w:rsidRPr="00174276">
      <w:tab/>
    </w:r>
    <w:r w:rsidRPr="00174276">
      <w:rPr>
        <w:b w:val="0"/>
        <w:i/>
        <w:color w:val="C0C0C0"/>
        <w:sz w:val="22"/>
      </w:rPr>
      <w:t>Egyesülve a sokféleségben</w:t>
    </w:r>
    <w:r w:rsidRPr="00174276">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93" w:rsidRPr="00174276" w:rsidRDefault="0043376B">
    <w:pPr>
      <w:pStyle w:val="Footer"/>
    </w:pPr>
    <w:r w:rsidRPr="00174276">
      <w:rPr>
        <w:rStyle w:val="HideTWBExt"/>
      </w:rPr>
      <w:t>&lt;PathFdR&gt;</w:t>
    </w:r>
    <w:r w:rsidR="00174276" w:rsidRPr="00174276">
      <w:t>AM\1166481HU.docx</w:t>
    </w:r>
    <w:r w:rsidRPr="00174276">
      <w:rPr>
        <w:rStyle w:val="HideTWBExt"/>
      </w:rPr>
      <w:t>&lt;/PathFdR&gt;</w:t>
    </w:r>
    <w:r w:rsidRPr="00174276">
      <w:tab/>
    </w:r>
    <w:r w:rsidRPr="00174276">
      <w:tab/>
      <w:t>PE</w:t>
    </w:r>
    <w:r w:rsidRPr="00174276">
      <w:rPr>
        <w:rStyle w:val="HideTWBExt"/>
      </w:rPr>
      <w:t>&lt;NoPE&gt;</w:t>
    </w:r>
    <w:r w:rsidRPr="00174276">
      <w:t>624.160</w:t>
    </w:r>
    <w:r w:rsidRPr="00174276">
      <w:rPr>
        <w:rStyle w:val="HideTWBExt"/>
      </w:rPr>
      <w:t>&lt;/NoPE&gt;&lt;Version&gt;</w:t>
    </w:r>
    <w:r w:rsidRPr="00174276">
      <w:t>v01-00</w:t>
    </w:r>
    <w:r w:rsidRPr="00174276">
      <w:rPr>
        <w:rStyle w:val="HideTWBExt"/>
      </w:rPr>
      <w:t>&lt;/Version&gt;</w:t>
    </w:r>
  </w:p>
  <w:p w:rsidR="00873893" w:rsidRPr="00174276" w:rsidRDefault="0043376B">
    <w:pPr>
      <w:pStyle w:val="Footer2"/>
    </w:pPr>
    <w:r w:rsidRPr="00174276">
      <w:t>EN</w:t>
    </w:r>
    <w:r w:rsidRPr="00174276">
      <w:tab/>
    </w:r>
    <w:r w:rsidRPr="00174276">
      <w:rPr>
        <w:rStyle w:val="Footer2Middle"/>
      </w:rPr>
      <w:t>United in diversity</w:t>
    </w:r>
    <w:r w:rsidRPr="00174276">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93" w:rsidRDefault="0043376B">
    <w:pPr>
      <w:pStyle w:val="Footer"/>
    </w:pPr>
    <w:r>
      <w:rPr>
        <w:rStyle w:val="HideTWBExt"/>
      </w:rPr>
      <w:t>&lt;PathFdR&gt;</w:t>
    </w:r>
    <w:r w:rsidR="00174276">
      <w:t>AM\1166481HU.docx</w:t>
    </w:r>
    <w:r>
      <w:rPr>
        <w:rStyle w:val="HideTWBExt"/>
      </w:rPr>
      <w:t>&lt;/PathFdR&gt;</w:t>
    </w:r>
    <w:r>
      <w:tab/>
    </w:r>
    <w:r>
      <w:tab/>
      <w:t>PE</w:t>
    </w:r>
    <w:r>
      <w:rPr>
        <w:rStyle w:val="HideTWBExt"/>
      </w:rPr>
      <w:t>&lt;NoPE&gt;</w:t>
    </w:r>
    <w:r>
      <w:t>624.160</w:t>
    </w:r>
    <w:r>
      <w:rPr>
        <w:rStyle w:val="HideTWBExt"/>
      </w:rPr>
      <w:t>&lt;/NoPE&gt;&lt;Version&gt;</w:t>
    </w:r>
    <w:r>
      <w:t>v01-00</w:t>
    </w:r>
    <w:r>
      <w:rPr>
        <w:rStyle w:val="HideTWBExt"/>
      </w:rPr>
      <w:t>&lt;/Version&gt;</w:t>
    </w:r>
  </w:p>
  <w:p w:rsidR="00873893" w:rsidRDefault="0043376B">
    <w:pPr>
      <w:pStyle w:val="Footer2"/>
    </w:pPr>
    <w:r>
      <w:t>EN</w:t>
    </w:r>
    <w:r>
      <w:tab/>
    </w:r>
    <w:r>
      <w:rPr>
        <w:rStyle w:val="Footer2Middle"/>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99" w:rsidRDefault="009F5B99" w:rsidP="009F5B99">
    <w:pPr>
      <w:pStyle w:val="Footer"/>
    </w:pPr>
    <w:r w:rsidRPr="009F5B99">
      <w:rPr>
        <w:rStyle w:val="HideTWBExt"/>
      </w:rPr>
      <w:t>&lt;PathFdR&gt;</w:t>
    </w:r>
    <w:r>
      <w:t>AM\1166481HU.docx</w:t>
    </w:r>
    <w:r w:rsidRPr="009F5B99">
      <w:rPr>
        <w:rStyle w:val="HideTWBExt"/>
      </w:rPr>
      <w:t>&lt;/PathFdR&gt;</w:t>
    </w:r>
    <w:r>
      <w:tab/>
    </w:r>
    <w:r>
      <w:tab/>
      <w:t>PE</w:t>
    </w:r>
    <w:r w:rsidRPr="009F5B99">
      <w:rPr>
        <w:rStyle w:val="HideTWBExt"/>
      </w:rPr>
      <w:t>&lt;NoPE&gt;</w:t>
    </w:r>
    <w:r>
      <w:t>624.160</w:t>
    </w:r>
    <w:r w:rsidRPr="009F5B99">
      <w:rPr>
        <w:rStyle w:val="HideTWBExt"/>
      </w:rPr>
      <w:t>&lt;/NoPE&gt;&lt;Version&gt;</w:t>
    </w:r>
    <w:r>
      <w:t>v01-00</w:t>
    </w:r>
    <w:r w:rsidRPr="009F5B99">
      <w:rPr>
        <w:rStyle w:val="HideTWBExt"/>
      </w:rPr>
      <w:t>&lt;/Version&gt;</w:t>
    </w:r>
  </w:p>
  <w:p w:rsidR="00873893" w:rsidRDefault="009F5B99" w:rsidP="009F5B99">
    <w:pPr>
      <w:pStyle w:val="Footer2"/>
      <w:tabs>
        <w:tab w:val="center" w:pos="4535"/>
      </w:tabs>
    </w:pPr>
    <w:r>
      <w:t>HU</w:t>
    </w:r>
    <w:r>
      <w:tab/>
    </w:r>
    <w:r w:rsidRPr="009F5B99">
      <w:rPr>
        <w:b w:val="0"/>
        <w:i/>
        <w:color w:val="C0C0C0"/>
        <w:sz w:val="22"/>
      </w:rPr>
      <w:t>Egyesülve a sokféleségben</w:t>
    </w:r>
    <w:r>
      <w:tab/>
      <w:t>HU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93" w:rsidRDefault="0043376B">
    <w:pPr>
      <w:pStyle w:val="Footer"/>
    </w:pPr>
    <w:r>
      <w:rPr>
        <w:rStyle w:val="HideTWBExt"/>
      </w:rPr>
      <w:t>&lt;PathFdR&gt;</w:t>
    </w:r>
    <w:r w:rsidR="00174276">
      <w:t>AM\1166481HU.docx</w:t>
    </w:r>
    <w:r>
      <w:rPr>
        <w:rStyle w:val="HideTWBExt"/>
      </w:rPr>
      <w:t>&lt;/PathFdR&gt;</w:t>
    </w:r>
    <w:r>
      <w:tab/>
    </w:r>
    <w:r>
      <w:tab/>
      <w:t>PE</w:t>
    </w:r>
    <w:r>
      <w:rPr>
        <w:rStyle w:val="HideTWBExt"/>
      </w:rPr>
      <w:t>&lt;NoPE&gt;</w:t>
    </w:r>
    <w:r>
      <w:t>624.160</w:t>
    </w:r>
    <w:r>
      <w:rPr>
        <w:rStyle w:val="HideTWBExt"/>
      </w:rPr>
      <w:t>&lt;/NoPE&gt;&lt;Version&gt;</w:t>
    </w:r>
    <w:r>
      <w:t>v01-00</w:t>
    </w:r>
    <w:r>
      <w:rPr>
        <w:rStyle w:val="HideTWBExt"/>
      </w:rPr>
      <w:t>&lt;/Version&gt;</w:t>
    </w:r>
  </w:p>
  <w:p w:rsidR="00873893" w:rsidRDefault="0043376B">
    <w:pPr>
      <w:pStyle w:val="Footer2"/>
    </w:pPr>
    <w:r>
      <w:t>EN</w:t>
    </w:r>
    <w:r>
      <w:tab/>
    </w:r>
    <w:r>
      <w:rPr>
        <w:rStyle w:val="Footer2Middle"/>
      </w:rPr>
      <w:t>United in diversity</w:t>
    </w:r>
    <w:r>
      <w:tab/>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93" w:rsidRDefault="0043376B">
    <w:pPr>
      <w:pStyle w:val="Footer"/>
    </w:pPr>
    <w:r>
      <w:rPr>
        <w:rStyle w:val="HideTWBExt"/>
      </w:rPr>
      <w:t>&lt;PathFdR&gt;</w:t>
    </w:r>
    <w:r w:rsidR="00174276">
      <w:t>AM\1166481HU.docx</w:t>
    </w:r>
    <w:r>
      <w:rPr>
        <w:rStyle w:val="HideTWBExt"/>
      </w:rPr>
      <w:t>&lt;/PathFdR&gt;</w:t>
    </w:r>
    <w:r>
      <w:tab/>
    </w:r>
    <w:r>
      <w:tab/>
      <w:t>PE</w:t>
    </w:r>
    <w:r>
      <w:rPr>
        <w:rStyle w:val="HideTWBExt"/>
      </w:rPr>
      <w:t>&lt;NoPE&gt;</w:t>
    </w:r>
    <w:r>
      <w:t>624.160</w:t>
    </w:r>
    <w:r>
      <w:rPr>
        <w:rStyle w:val="HideTWBExt"/>
      </w:rPr>
      <w:t>&lt;/NoPE&gt;&lt;Version&gt;</w:t>
    </w:r>
    <w:r>
      <w:t>v01-00</w:t>
    </w:r>
    <w:r>
      <w:rPr>
        <w:rStyle w:val="HideTWBExt"/>
      </w:rPr>
      <w:t>&lt;/Version&gt;</w:t>
    </w:r>
  </w:p>
  <w:p w:rsidR="00873893" w:rsidRDefault="0043376B">
    <w:pPr>
      <w:pStyle w:val="Footer2"/>
    </w:pPr>
    <w:r>
      <w:t>EN</w:t>
    </w:r>
    <w:r>
      <w:tab/>
    </w:r>
    <w:r>
      <w:rPr>
        <w:rStyle w:val="Footer2Middle"/>
      </w:rPr>
      <w:t>United in diversity</w:t>
    </w:r>
    <w:r>
      <w:tab/>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B99" w:rsidRDefault="009F5B99" w:rsidP="009F5B99">
    <w:pPr>
      <w:pStyle w:val="Footer"/>
    </w:pPr>
    <w:r w:rsidRPr="009F5B99">
      <w:rPr>
        <w:rStyle w:val="HideTWBExt"/>
      </w:rPr>
      <w:t>&lt;PathFdR&gt;</w:t>
    </w:r>
    <w:r>
      <w:t>AM\1166481HU.docx</w:t>
    </w:r>
    <w:r w:rsidRPr="009F5B99">
      <w:rPr>
        <w:rStyle w:val="HideTWBExt"/>
      </w:rPr>
      <w:t>&lt;/PathFdR&gt;</w:t>
    </w:r>
    <w:r>
      <w:tab/>
    </w:r>
    <w:r>
      <w:tab/>
      <w:t>PE</w:t>
    </w:r>
    <w:r w:rsidRPr="009F5B99">
      <w:rPr>
        <w:rStyle w:val="HideTWBExt"/>
      </w:rPr>
      <w:t>&lt;NoPE&gt;</w:t>
    </w:r>
    <w:r>
      <w:t>624.160</w:t>
    </w:r>
    <w:r w:rsidRPr="009F5B99">
      <w:rPr>
        <w:rStyle w:val="HideTWBExt"/>
      </w:rPr>
      <w:t>&lt;/NoPE&gt;&lt;Version&gt;</w:t>
    </w:r>
    <w:r>
      <w:t>v01-00</w:t>
    </w:r>
    <w:r w:rsidRPr="009F5B99">
      <w:rPr>
        <w:rStyle w:val="HideTWBExt"/>
      </w:rPr>
      <w:t>&lt;/Version&gt;</w:t>
    </w:r>
  </w:p>
  <w:p w:rsidR="00873893" w:rsidRDefault="009F5B99" w:rsidP="009F5B99">
    <w:pPr>
      <w:pStyle w:val="Footer2"/>
      <w:tabs>
        <w:tab w:val="center" w:pos="4535"/>
      </w:tabs>
    </w:pPr>
    <w:r>
      <w:t>HU</w:t>
    </w:r>
    <w:r>
      <w:tab/>
    </w:r>
    <w:r w:rsidRPr="009F5B99">
      <w:rPr>
        <w:b w:val="0"/>
        <w:i/>
        <w:color w:val="C0C0C0"/>
        <w:sz w:val="22"/>
      </w:rPr>
      <w:t>Egyesülve a sokféleségben</w:t>
    </w:r>
    <w:r>
      <w:tab/>
      <w:t>HU</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893" w:rsidRDefault="0043376B">
    <w:pPr>
      <w:pStyle w:val="Footer"/>
    </w:pPr>
    <w:r>
      <w:rPr>
        <w:rStyle w:val="HideTWBExt"/>
      </w:rPr>
      <w:t>&lt;PathFdR&gt;</w:t>
    </w:r>
    <w:r w:rsidR="00174276">
      <w:t>AM\1166481HU.docx</w:t>
    </w:r>
    <w:r>
      <w:rPr>
        <w:rStyle w:val="HideTWBExt"/>
      </w:rPr>
      <w:t>&lt;/PathFdR&gt;</w:t>
    </w:r>
    <w:r>
      <w:tab/>
    </w:r>
    <w:r>
      <w:tab/>
      <w:t>PE</w:t>
    </w:r>
    <w:r>
      <w:rPr>
        <w:rStyle w:val="HideTWBExt"/>
      </w:rPr>
      <w:t>&lt;NoPE&gt;</w:t>
    </w:r>
    <w:r>
      <w:t>624.160</w:t>
    </w:r>
    <w:r>
      <w:rPr>
        <w:rStyle w:val="HideTWBExt"/>
      </w:rPr>
      <w:t>&lt;/NoPE&gt;&lt;Version&gt;</w:t>
    </w:r>
    <w:r>
      <w:t>v01-00</w:t>
    </w:r>
    <w:r>
      <w:rPr>
        <w:rStyle w:val="HideTWBExt"/>
      </w:rPr>
      <w:t>&lt;/Version&gt;</w:t>
    </w:r>
  </w:p>
  <w:p w:rsidR="00873893" w:rsidRDefault="0043376B">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AD" w:rsidRPr="00174276" w:rsidRDefault="0043376B">
      <w:r w:rsidRPr="00174276">
        <w:separator/>
      </w:r>
    </w:p>
  </w:footnote>
  <w:footnote w:type="continuationSeparator" w:id="0">
    <w:p w:rsidR="00CC46AD" w:rsidRPr="00174276" w:rsidRDefault="0043376B">
      <w:r w:rsidRPr="0017427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6E" w:rsidRDefault="00F42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6E" w:rsidRDefault="00F42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6E" w:rsidRDefault="00F42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HU"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4268920 HideTWBExt;}}{\*\rsidtbl \rsid24658\rsid735077\rsid2892074\rsid3891388\rsid4268920\rsid4666813\rsid6641733\rsid9636012\rsid11215221\rsid12154954\rsid14424199\rsid15204470_x000d__x000a_\rsid15285974\rsid15950462\rsid16324206\rsid16662270}{\mmathPr\mmathFont34\mbrkBin0\mbrkBinSub0\msmallFrac0\mdispDef1\mlMargin0\mrMargin0\mdefJc1\mwrapIndent1440\mintLim0\mnaryLim1}{\info{\author WOIDICH Alexandra}{\operator WOIDICH Alexandra}_x000d__x000a_{\creatim\yr2018\mo10\dy19\hr12\min11}{\revtim\yr2018\mo10\dy19\hr12\min11}{\version1}{\edmins0}{\nofpages1}{\nofwords1}{\nofchars7}{\*\company European Parliament}{\nofcharsws7}{\vern95}}{\*\xmlnstbl {\xmlns1 http://schemas.microsoft.com/office/word/2003_x000d__x000a_/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68920\utinl \fet0{\*\wgrffmtfilter 013f}\ilfomacatclnup0{\*\template C:\\Users\\awoidich\\AppData\\Local\\Temp\\Blank1.dot}{\*\ftnsep \ltrpar \pard\plain \ltrpar_x000d__x000a_\ql \li0\ri0\widctlpar\wrapdefault\aspalpha\aspnum\faauto\adjustright\rin0\lin0\itap0 \rtlch\fcs1 \af0\afs20\alang1025 \ltrch\fcs0 \fs24\lang2057\langfe2057\cgrid\langnp2057\langfenp2057 {\rtlch\fcs1 \af0 \ltrch\fcs0 \insrsid3891388 \chftnsep _x000d__x000a_\par }}{\*\ftnsepc \ltrpar \pard\plain \ltrpar\ql \li0\ri0\widctlpar\wrapdefault\aspalpha\aspnum\faauto\adjustright\rin0\lin0\itap0 \rtlch\fcs1 \af0\afs20\alang1025 \ltrch\fcs0 \fs24\lang2057\langfe2057\cgrid\langnp2057\langfenp2057 {\rtlch\fcs1 \af0 _x000d__x000a_\ltrch\fcs0 \insrsid3891388 \chftnsepc _x000d__x000a_\par }}{\*\aftnsep \ltrpar \pard\plain \ltrpar\ql \li0\ri0\widctlpar\wrapdefault\aspalpha\aspnum\faauto\adjustright\rin0\lin0\itap0 \rtlch\fcs1 \af0\afs20\alang1025 \ltrch\fcs0 \fs24\lang2057\langfe2057\cgrid\langnp2057\langfenp2057 {\rtlch\fcs1 \af0 _x000d__x000a_\ltrch\fcs0 \insrsid3891388 \chftnsep _x000d__x000a_\par }}{\*\aftnsepc \ltrpar \pard\plain \ltrpar\ql \li0\ri0\widctlpar\wrapdefault\aspalpha\aspnum\faauto\adjustright\rin0\lin0\itap0 \rtlch\fcs1 \af0\afs20\alang1025 \ltrch\fcs0 \fs24\lang2057\langfe2057\cgrid\langnp2057\langfenp2057 {\rtlch\fcs1 \af0 _x000d__x000a_\ltrch\fcs0 \insrsid3891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loch\af1\hich\af1\dbch\af1\insrsid4268920\charrsid10443673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2a_x000d__x000a_9812946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6"/>
    <w:docVar w:name="TXTLANGUE" w:val="HU"/>
    <w:docVar w:name="TXTLANGUEMIN" w:val="hu"/>
    <w:docVar w:name="TXTNRPE" w:val="624.160"/>
    <w:docVar w:name="TXTPEorAP" w:val="PE"/>
    <w:docVar w:name="TXTROUTE" w:val="AM\1166481HU.docx"/>
    <w:docVar w:name="TXTVERSION" w:val="01-00"/>
  </w:docVars>
  <w:rsids>
    <w:rsidRoot w:val="00873893"/>
    <w:rsid w:val="001567C3"/>
    <w:rsid w:val="00174276"/>
    <w:rsid w:val="0043376B"/>
    <w:rsid w:val="004A1174"/>
    <w:rsid w:val="00655B99"/>
    <w:rsid w:val="00873893"/>
    <w:rsid w:val="009F5B99"/>
    <w:rsid w:val="00CC46AD"/>
    <w:rsid w:val="00EC43D9"/>
    <w:rsid w:val="00F4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6202A0-F13F-4761-BBEF-5948D8E1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5C4094"/>
    <w:pPr>
      <w:tabs>
        <w:tab w:val="right" w:pos="9072"/>
        <w:tab w:val="right" w:pos="13608"/>
      </w:tabs>
      <w:ind w:right="-284"/>
    </w:pPr>
    <w:rPr>
      <w:color w:val="000000"/>
      <w:sz w:val="22"/>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pPr>
      <w:tabs>
        <w:tab w:val="right" w:pos="9072"/>
        <w:tab w:val="right" w:pos="13608"/>
      </w:tabs>
      <w:ind w:right="-284"/>
    </w:pPr>
    <w:rPr>
      <w:i/>
      <w:color w:val="000000"/>
      <w:sz w:val="22"/>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13.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1174</Words>
  <Characters>9799</Characters>
  <Application>Microsoft Office Word</Application>
  <DocSecurity>0</DocSecurity>
  <Lines>349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WOIDICH Alexandra</cp:lastModifiedBy>
  <cp:revision>2</cp:revision>
  <dcterms:created xsi:type="dcterms:W3CDTF">2018-10-19T10:12:00Z</dcterms:created>
  <dcterms:modified xsi:type="dcterms:W3CDTF">2018-10-19T10:12:00Z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1166481</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20181018-114308-212064-089359</vt:lpwstr>
  </property>
  <property fmtid="{D5CDD505-2E9C-101B-9397-08002B2CF9AE}" pid="6" name="FooterPath">
    <vt:lpwstr>AM\1166481HU.docx</vt:lpwstr>
  </property>
  <property fmtid="{D5CDD505-2E9C-101B-9397-08002B2CF9AE}" pid="7" name="PE Number">
    <vt:lpwstr>624.160</vt:lpwstr>
  </property>
  <property fmtid="{D5CDD505-2E9C-101B-9397-08002B2CF9AE}" pid="8" name="UID">
    <vt:lpwstr>eu.europa.europarl-DIN1-2018-0000118066_01.00-en-01.00_text-xml</vt:lpwstr>
  </property>
  <property fmtid="{D5CDD505-2E9C-101B-9397-08002B2CF9AE}" pid="9" name="SDLStudio">
    <vt:lpwstr/>
  </property>
  <property fmtid="{D5CDD505-2E9C-101B-9397-08002B2CF9AE}" pid="10" name="&lt;Extension&gt;">
    <vt:lpwstr>HU</vt:lpwstr>
  </property>
  <property fmtid="{D5CDD505-2E9C-101B-9397-08002B2CF9AE}" pid="11" name="LastEdited with">
    <vt:lpwstr>9.5.0 Build [20181001]</vt:lpwstr>
  </property>
  <property fmtid="{D5CDD505-2E9C-101B-9397-08002B2CF9AE}" pid="12" name="Bookout">
    <vt:lpwstr>OK - 2018/10/19 12:12</vt:lpwstr>
  </property>
</Properties>
</file>