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B0DC" w14:textId="77777777" w:rsidR="006959AA" w:rsidRPr="00D17C98" w:rsidRDefault="006959AA" w:rsidP="006959AA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RepeatBlock-Amend</w:t>
      </w:r>
      <w:proofErr w:type="spellEnd"/>
      <w:r w:rsidRPr="00D17C98">
        <w:rPr>
          <w:rStyle w:val="HideTWBExt"/>
          <w:noProof w:val="0"/>
          <w:color w:val="auto"/>
        </w:rPr>
        <w:t>&gt;</w:t>
      </w:r>
      <w:bookmarkStart w:id="0" w:name="restart"/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1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41DC4AF" w14:textId="4D00052F" w:rsidR="00016E4D" w:rsidRPr="00D17C98" w:rsidRDefault="00406279" w:rsidP="00016E4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1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50F4278" w14:textId="77777777" w:rsidR="006959AA" w:rsidRPr="00D17C98" w:rsidRDefault="006959AA" w:rsidP="006959AA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bookmarkStart w:id="1" w:name="By"/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575C7B6" w14:textId="77777777" w:rsidR="006959AA" w:rsidRPr="00D17C98" w:rsidRDefault="006959AA" w:rsidP="006959AA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27B9451" w14:textId="77777777" w:rsidR="006959AA" w:rsidRPr="00D17C98" w:rsidRDefault="005C6207" w:rsidP="006959AA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bookmarkEnd w:id="1"/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9F5C35E" w14:textId="77777777" w:rsidR="006959AA" w:rsidRPr="00D17C98" w:rsidRDefault="006959AA" w:rsidP="006959AA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04549BC2" w14:textId="77777777" w:rsidR="006959AA" w:rsidRPr="00D17C98" w:rsidRDefault="006959AA" w:rsidP="006959AA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3CE81434" w14:textId="77777777" w:rsidR="006959AA" w:rsidRPr="00D17C98" w:rsidRDefault="006959AA" w:rsidP="006959AA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E5BE79B" w14:textId="77777777" w:rsidR="006959AA" w:rsidRPr="00D17C98" w:rsidRDefault="006959AA" w:rsidP="006959AA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6D1018C" w14:textId="77777777" w:rsidR="006959AA" w:rsidRPr="00D17C98" w:rsidRDefault="006959AA" w:rsidP="006959AA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6B352256" w14:textId="77777777" w:rsidR="006959AA" w:rsidRPr="00D17C98" w:rsidRDefault="006959AA" w:rsidP="006959AA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1.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0D73EDE9" w14:textId="77777777" w:rsidTr="006959AA">
        <w:trPr>
          <w:jc w:val="center"/>
        </w:trPr>
        <w:tc>
          <w:tcPr>
            <w:tcW w:w="9752" w:type="dxa"/>
            <w:gridSpan w:val="2"/>
          </w:tcPr>
          <w:p w14:paraId="70732C35" w14:textId="77777777" w:rsidR="006959AA" w:rsidRPr="00D17C98" w:rsidRDefault="006959AA" w:rsidP="00EE4A94">
            <w:pPr>
              <w:keepNext/>
            </w:pPr>
          </w:p>
        </w:tc>
      </w:tr>
      <w:tr w:rsidR="00D17C98" w:rsidRPr="00D17C98" w14:paraId="607391FE" w14:textId="77777777" w:rsidTr="006959AA">
        <w:trPr>
          <w:jc w:val="center"/>
        </w:trPr>
        <w:tc>
          <w:tcPr>
            <w:tcW w:w="4876" w:type="dxa"/>
          </w:tcPr>
          <w:p w14:paraId="337AB27A" w14:textId="77777777" w:rsidR="006959AA" w:rsidRPr="00D17C98" w:rsidRDefault="00400C0D" w:rsidP="00EE4A94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051DB9F5" w14:textId="69C4E354" w:rsidR="006959AA" w:rsidRPr="00D17C98" w:rsidRDefault="00406279" w:rsidP="00EE4A94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71C00C80" w14:textId="77777777" w:rsidTr="006959AA">
        <w:trPr>
          <w:jc w:val="center"/>
        </w:trPr>
        <w:tc>
          <w:tcPr>
            <w:tcW w:w="4876" w:type="dxa"/>
          </w:tcPr>
          <w:p w14:paraId="4CB49AA2" w14:textId="77777777" w:rsidR="006959AA" w:rsidRPr="00D17C98" w:rsidRDefault="00400C0D" w:rsidP="00BE240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1.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smatra da ovaj Sporazum ima iznimnu bilateralnu i globalnu stratešku važnost</w:t>
            </w:r>
            <w:r w:rsidRPr="00D17C98">
              <w:rPr>
                <w:b/>
                <w:i/>
                <w:noProof w:val="0"/>
              </w:rPr>
              <w:t xml:space="preserve"> te</w:t>
            </w:r>
            <w:r w:rsidRPr="00D17C98">
              <w:rPr>
                <w:noProof w:val="0"/>
              </w:rPr>
              <w:t xml:space="preserve"> da u </w:t>
            </w:r>
            <w:r w:rsidRPr="00D17C98">
              <w:rPr>
                <w:b/>
                <w:i/>
                <w:noProof w:val="0"/>
              </w:rPr>
              <w:t>pravo vrijeme predstavlja jasan signal prema otvorenoj i pravednoj trgovini temeljenoj na vrijednostima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pravilima te da u vrijeme izazova za međunarodni poredak promiče visoke standarde, posebno u području zaštite okoliša, sigurnosti hrane, zaštite potrošača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prava radnika; upozorava da protekcionizam više nije opcija i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status quo u trgovinskoj politici više nije održiv</w:t>
            </w:r>
            <w:r w:rsidRPr="00D17C98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479D1F21" w14:textId="5B28569F" w:rsidR="006959AA" w:rsidRPr="00D17C98" w:rsidRDefault="00400C0D" w:rsidP="00CE7D4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1.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smatra da ovaj Sporazum ima iznimnu bilateralnu i globalnu stratešku važnost</w:t>
            </w:r>
            <w:r w:rsidRPr="00D17C98">
              <w:rPr>
                <w:b/>
                <w:i/>
                <w:noProof w:val="0"/>
              </w:rPr>
              <w:t>; napominje, međutim,</w:t>
            </w:r>
            <w:r w:rsidRPr="00D17C98">
              <w:rPr>
                <w:noProof w:val="0"/>
              </w:rPr>
              <w:t xml:space="preserve"> da u </w:t>
            </w:r>
            <w:r w:rsidRPr="00D17C98">
              <w:rPr>
                <w:b/>
                <w:i/>
                <w:noProof w:val="0"/>
              </w:rPr>
              <w:t>trenutačnom kontekstu koji karakterizira hitnost ispunjavanja UN-ova Programa održivog razvoja do 2030., porast protekcionizma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opravdana zabrinutost građana zbog nepoštene globalizacije, status quo u trgovinskoj politici više nije održiv; žali zbog toga što Komisija podcjenjuje takav izazov i smatra da je taj sporazum o slobodnoj trgovini propuštena prilika za EU da na odgovarajući način preusmjeri svoju trgovinsku politiku;</w:t>
            </w:r>
          </w:p>
        </w:tc>
      </w:tr>
    </w:tbl>
    <w:p w14:paraId="6FAC90B2" w14:textId="77777777" w:rsidR="00926656" w:rsidRPr="00D17C98" w:rsidRDefault="006959AA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="00400C0D" w:rsidRPr="00D17C98">
        <w:rPr>
          <w:rStyle w:val="HideTWBInt"/>
          <w:color w:val="auto"/>
        </w:rPr>
        <w:t>{EN}</w:t>
      </w:r>
      <w:proofErr w:type="spellStart"/>
      <w:r w:rsidR="00400C0D"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4A37E2CB" w14:textId="77777777" w:rsidR="006959AA" w:rsidRPr="00D17C98" w:rsidRDefault="006959AA" w:rsidP="00926656">
      <w:pPr>
        <w:sectPr w:rsidR="006959AA" w:rsidRPr="00D17C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5D044F66" w14:textId="77777777" w:rsidR="006959AA" w:rsidRPr="00D17C98" w:rsidRDefault="006959AA" w:rsidP="006959AA">
      <w:r w:rsidRPr="00D17C98">
        <w:rPr>
          <w:rStyle w:val="HideTWBExt"/>
          <w:noProof w:val="0"/>
          <w:color w:val="auto"/>
        </w:rPr>
        <w:lastRenderedPageBreak/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  <w:bookmarkEnd w:id="0"/>
    </w:p>
    <w:p w14:paraId="0966EB1A" w14:textId="77777777" w:rsidR="00400C0D" w:rsidRPr="00D17C98" w:rsidRDefault="00400C0D" w:rsidP="009D7431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2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C55FF43" w14:textId="33332FC5" w:rsidR="00400C0D" w:rsidRPr="00D17C98" w:rsidRDefault="00406279" w:rsidP="009D7431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2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1A2E9DBC" w14:textId="77777777" w:rsidR="00400C0D" w:rsidRPr="00D17C98" w:rsidRDefault="00400C0D" w:rsidP="009D7431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0965FA76" w14:textId="77777777" w:rsidR="00400C0D" w:rsidRPr="00D17C98" w:rsidRDefault="00400C0D" w:rsidP="009D7431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8462715" w14:textId="77777777" w:rsidR="00400C0D" w:rsidRPr="00D17C98" w:rsidRDefault="00400C0D" w:rsidP="009D7431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6561C88" w14:textId="77777777" w:rsidR="00400C0D" w:rsidRPr="00D17C98" w:rsidRDefault="00400C0D" w:rsidP="009D7431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50916752" w14:textId="77777777" w:rsidR="00400C0D" w:rsidRPr="00D17C98" w:rsidRDefault="00400C0D" w:rsidP="009D7431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5358D6D" w14:textId="77777777" w:rsidR="00400C0D" w:rsidRPr="00D17C98" w:rsidRDefault="00400C0D" w:rsidP="009D7431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27F8A3B" w14:textId="77777777" w:rsidR="00400C0D" w:rsidRPr="00D17C98" w:rsidRDefault="00400C0D" w:rsidP="009D7431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1E6C830" w14:textId="77777777" w:rsidR="00400C0D" w:rsidRPr="00D17C98" w:rsidRDefault="00400C0D" w:rsidP="009D7431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5D9A893E" w14:textId="77777777" w:rsidR="00400C0D" w:rsidRPr="00D17C98" w:rsidRDefault="00400C0D" w:rsidP="009D7431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8.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0751ADF6" w14:textId="77777777" w:rsidTr="006959AA">
        <w:trPr>
          <w:jc w:val="center"/>
        </w:trPr>
        <w:tc>
          <w:tcPr>
            <w:tcW w:w="9752" w:type="dxa"/>
            <w:gridSpan w:val="2"/>
          </w:tcPr>
          <w:p w14:paraId="0C8FE505" w14:textId="77777777" w:rsidR="00400C0D" w:rsidRPr="00D17C98" w:rsidRDefault="00400C0D" w:rsidP="00EE4A94">
            <w:pPr>
              <w:keepNext/>
            </w:pPr>
          </w:p>
        </w:tc>
      </w:tr>
      <w:tr w:rsidR="00D17C98" w:rsidRPr="00D17C98" w14:paraId="5A657338" w14:textId="77777777" w:rsidTr="006959AA">
        <w:trPr>
          <w:jc w:val="center"/>
        </w:trPr>
        <w:tc>
          <w:tcPr>
            <w:tcW w:w="4876" w:type="dxa"/>
          </w:tcPr>
          <w:p w14:paraId="638B723C" w14:textId="77777777" w:rsidR="00400C0D" w:rsidRPr="00D17C98" w:rsidRDefault="00400C0D" w:rsidP="00EE4A94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77AA46A7" w14:textId="76BE796C" w:rsidR="00400C0D" w:rsidRPr="00D17C98" w:rsidRDefault="00406279" w:rsidP="00EE4A94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4AFB4163" w14:textId="77777777" w:rsidTr="006959AA">
        <w:trPr>
          <w:jc w:val="center"/>
        </w:trPr>
        <w:tc>
          <w:tcPr>
            <w:tcW w:w="4876" w:type="dxa"/>
          </w:tcPr>
          <w:p w14:paraId="0102239C" w14:textId="77777777" w:rsidR="00400C0D" w:rsidRPr="00D17C98" w:rsidRDefault="00400C0D" w:rsidP="00400C0D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8.</w:t>
            </w:r>
            <w:r w:rsidRPr="00D17C98">
              <w:rPr>
                <w:b/>
                <w:i/>
                <w:noProof w:val="0"/>
              </w:rPr>
              <w:tab/>
              <w:t>naglašava činjenicu da se Sporazumom promiču najbolje prakse za pružanje sigurne i visokokvalitetne hrane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proizvoda potrošačima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naglašava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se ničim u sporazumu ne sprječava primjena načela predostrožnosti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EU-u</w:t>
            </w:r>
            <w:r w:rsidRPr="00D17C98">
              <w:rPr>
                <w:noProof w:val="0"/>
              </w:rPr>
              <w:t>,</w:t>
            </w:r>
            <w:r w:rsidRPr="00D17C98">
              <w:rPr>
                <w:b/>
                <w:i/>
                <w:noProof w:val="0"/>
              </w:rPr>
              <w:t xml:space="preserve"> kako</w:t>
            </w:r>
            <w:r w:rsidRPr="00D17C98">
              <w:rPr>
                <w:noProof w:val="0"/>
              </w:rPr>
              <w:t xml:space="preserve"> je </w:t>
            </w:r>
            <w:r w:rsidRPr="00D17C98">
              <w:rPr>
                <w:b/>
                <w:i/>
                <w:noProof w:val="0"/>
              </w:rPr>
              <w:t>utvrđeno Ugovorom o funkcioniranju Europske unije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pozdravlja jasno upućivanje na pristup predostrožnosti u sporazumu; naglašava da se sporazumom ni u kom slučaju ne smije ugroziti precizno i razumljivo označivanje hrane koje je sukladno zahtjevima EU-a;</w:t>
            </w:r>
            <w:r w:rsidRPr="00D17C98">
              <w:rPr>
                <w:noProof w:val="0"/>
              </w:rPr>
              <w:t xml:space="preserve"> poziva oba partnera da u provedbi sporazuma poboljšaju zaštitu potrošača, dobrobit potrošača i sigurnost hrane te poziva Komisiju da u sve buduće trgovinske sporazume EU-a uvrsti konkretne i snažne odredbe o zaštiti potrošača;</w:t>
            </w:r>
          </w:p>
        </w:tc>
        <w:tc>
          <w:tcPr>
            <w:tcW w:w="4876" w:type="dxa"/>
          </w:tcPr>
          <w:p w14:paraId="4A1CB93D" w14:textId="00A619BD" w:rsidR="00400C0D" w:rsidRPr="00D17C98" w:rsidRDefault="00400C0D" w:rsidP="00CE7D48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8.</w:t>
            </w:r>
            <w:r w:rsidRPr="00D17C98">
              <w:rPr>
                <w:b/>
                <w:i/>
                <w:noProof w:val="0"/>
              </w:rPr>
              <w:tab/>
              <w:t>podsjeća da načelo predostrožnosti, koje je sadržano u Ugovorima EU-a, nije primjereno zaštićeno zbog toga što postojeći multilateralni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bilateralni trgovinski sporazumi ne pružaju puno pravno priznavanje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nadalje, podsjeća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je EU već izgubio dva pravna spora pred WTO-om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kojima se poziva na načelo predostrožnosti</w:t>
            </w:r>
            <w:r w:rsidRPr="00D17C98">
              <w:rPr>
                <w:noProof w:val="0"/>
              </w:rPr>
              <w:t>,</w:t>
            </w:r>
            <w:r w:rsidRPr="00D17C98">
              <w:rPr>
                <w:b/>
                <w:i/>
                <w:noProof w:val="0"/>
                <w:vertAlign w:val="superscript"/>
              </w:rPr>
              <w:t>1a</w:t>
            </w:r>
            <w:r w:rsidRPr="00D17C98">
              <w:rPr>
                <w:b/>
                <w:i/>
                <w:noProof w:val="0"/>
              </w:rPr>
              <w:t xml:space="preserve"> te</w:t>
            </w:r>
            <w:r w:rsidRPr="00D17C98">
              <w:rPr>
                <w:noProof w:val="0"/>
              </w:rPr>
              <w:t xml:space="preserve"> je </w:t>
            </w:r>
            <w:r w:rsidRPr="00D17C98">
              <w:rPr>
                <w:b/>
                <w:i/>
                <w:noProof w:val="0"/>
              </w:rPr>
              <w:t>zabrinut zbog rizika od neželjenih posljedica na buduće regulatorne mjere EU-a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žali zbog toga što Komisija nije uspjela uspostaviti odgovarajuće standarde zaštite načela predostrožnosti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SGP-u te naglašava da bi to trebao biti ključni ofenzivni interes EU-a u svim sadašnjim i budućim trgovinskim pregovorima</w:t>
            </w:r>
            <w:r w:rsidRPr="00D17C98">
              <w:rPr>
                <w:noProof w:val="0"/>
              </w:rPr>
              <w:t>; poziva oba partnera da u provedbi sporazuma poboljšaju zaštitu potrošača, dobrobit potrošača i sigurnost hrane te poziva Komisiju da u sve buduće trgovinske sporazume EU-a uvrsti konkretne i snažne odredbe o zaštiti potrošača;</w:t>
            </w:r>
          </w:p>
        </w:tc>
      </w:tr>
      <w:tr w:rsidR="00D17C98" w:rsidRPr="00D17C98" w14:paraId="773EAACD" w14:textId="77777777" w:rsidTr="006959AA">
        <w:trPr>
          <w:jc w:val="center"/>
        </w:trPr>
        <w:tc>
          <w:tcPr>
            <w:tcW w:w="4876" w:type="dxa"/>
          </w:tcPr>
          <w:p w14:paraId="24084B4F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D3DCF18" w14:textId="77777777" w:rsidR="00400C0D" w:rsidRPr="00D17C98" w:rsidRDefault="00400C0D" w:rsidP="00400C0D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b/>
                <w:i/>
                <w:noProof w:val="0"/>
              </w:rPr>
              <w:t>_________________</w:t>
            </w:r>
          </w:p>
        </w:tc>
      </w:tr>
      <w:tr w:rsidR="00D17C98" w:rsidRPr="00D17C98" w14:paraId="19C2675A" w14:textId="77777777" w:rsidTr="006959AA">
        <w:trPr>
          <w:jc w:val="center"/>
        </w:trPr>
        <w:tc>
          <w:tcPr>
            <w:tcW w:w="4876" w:type="dxa"/>
          </w:tcPr>
          <w:p w14:paraId="3A2B67A5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2E33F172" w14:textId="77777777" w:rsidR="00400C0D" w:rsidRPr="00D17C98" w:rsidRDefault="00400C0D" w:rsidP="00400C0D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b/>
                <w:i/>
                <w:noProof w:val="0"/>
                <w:vertAlign w:val="superscript"/>
              </w:rPr>
              <w:t>1a</w:t>
            </w:r>
            <w:r w:rsidRPr="00D17C98">
              <w:rPr>
                <w:b/>
                <w:i/>
                <w:noProof w:val="0"/>
              </w:rPr>
              <w:t xml:space="preserve"> EZ – Odobrenja i stavljanje na tržište biotehnoloških proizvoda DS291, EZ – Hormoni DS26.</w:t>
            </w:r>
          </w:p>
        </w:tc>
      </w:tr>
    </w:tbl>
    <w:p w14:paraId="52039F5E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7005B169" w14:textId="77777777" w:rsidR="00400C0D" w:rsidRPr="00D17C98" w:rsidRDefault="00400C0D" w:rsidP="009D7431">
      <w:pPr>
        <w:sectPr w:rsidR="00400C0D" w:rsidRPr="00D17C98" w:rsidSect="00E947C0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574084D" w14:textId="77777777" w:rsidR="00400C0D" w:rsidRPr="00D17C98" w:rsidRDefault="00400C0D" w:rsidP="009D7431">
      <w:r w:rsidRPr="00D17C98">
        <w:rPr>
          <w:rStyle w:val="HideTWBExt"/>
          <w:noProof w:val="0"/>
          <w:color w:val="auto"/>
        </w:rPr>
        <w:lastRenderedPageBreak/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6F6F2EE3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3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766AE28" w14:textId="16E1B816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3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5933F964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39F34865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52D2714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04102AE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0910B3F1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60D3D939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A415425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745F39E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519FEEFB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9.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364645FD" w14:textId="77777777" w:rsidTr="008A0C30">
        <w:trPr>
          <w:jc w:val="center"/>
        </w:trPr>
        <w:tc>
          <w:tcPr>
            <w:tcW w:w="9752" w:type="dxa"/>
            <w:gridSpan w:val="2"/>
          </w:tcPr>
          <w:p w14:paraId="7F9FF350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6755B95F" w14:textId="77777777" w:rsidTr="008A0C30">
        <w:trPr>
          <w:jc w:val="center"/>
        </w:trPr>
        <w:tc>
          <w:tcPr>
            <w:tcW w:w="4876" w:type="dxa"/>
          </w:tcPr>
          <w:p w14:paraId="40F7D38D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7E7B9D7D" w14:textId="439F79DF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456B2624" w14:textId="77777777" w:rsidTr="008A0C30">
        <w:trPr>
          <w:jc w:val="center"/>
        </w:trPr>
        <w:tc>
          <w:tcPr>
            <w:tcW w:w="4876" w:type="dxa"/>
          </w:tcPr>
          <w:p w14:paraId="5EB5602E" w14:textId="65420727" w:rsidR="00400C0D" w:rsidRPr="00D17C98" w:rsidRDefault="00400C0D" w:rsidP="008A0C3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9.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naglašava da su obje strane predane osiguravanju visoke razine zaštite okoliša i rada te da se ti visoki standardi ne bi smjeli smatrati trgovinskim preprekama, a istodobno napominje da se u sporazumu također jasno navodi da se standardi u području rada i zaštite okoliša ne mogu ublažiti ili smanjiti u cilju privlačenja trgovine i ulaganja; podsjeća na cilj održivog razvoja br. 5 Programa UN-a za održivi razvoj do 2030.; pozdravlja činjenicu da su i Japan i EU potpisnici Deklaracije iz Buenos Airesa o ženama i trgovini te poziva obje strane da snažno pojačaju obveze u pogledu rodne dimenzije trgovine u kontekstu ovog sporazuma, uključujući pravo na jednaku plaću;</w:t>
            </w:r>
            <w:r w:rsidRPr="00D17C98">
              <w:rPr>
                <w:b/>
                <w:i/>
                <w:noProof w:val="0"/>
              </w:rPr>
              <w:t xml:space="preserve"> od EU-a i Japana očekuje da poduzmu nužne korake kako bi ciljeve održivog razvoja uključili u sve svoje aktivnosti, među ostalim i u okviru ovog</w:t>
            </w:r>
            <w:r w:rsidRPr="00D17C98">
              <w:rPr>
                <w:noProof w:val="0"/>
              </w:rPr>
              <w:t xml:space="preserve"> Sporazuma; traži od Komisije da </w:t>
            </w:r>
            <w:r w:rsidRPr="00D17C98">
              <w:rPr>
                <w:b/>
                <w:i/>
                <w:noProof w:val="0"/>
              </w:rPr>
              <w:t>provede ex post</w:t>
            </w:r>
            <w:r w:rsidRPr="00D17C98">
              <w:rPr>
                <w:noProof w:val="0"/>
              </w:rPr>
              <w:t xml:space="preserve"> procjenu učinka na održivost </w:t>
            </w:r>
            <w:r w:rsidRPr="00D17C98">
              <w:rPr>
                <w:b/>
                <w:i/>
                <w:noProof w:val="0"/>
              </w:rPr>
              <w:t>provedbe sporazuma</w:t>
            </w:r>
            <w:r w:rsidRPr="00D17C98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6F37A969" w14:textId="3109CCFE" w:rsidR="00400C0D" w:rsidRPr="00D17C98" w:rsidRDefault="00400C0D" w:rsidP="00CE7D4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9.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naglašava da su obje strane predane osiguravanju visoke razine zaštite okoliša i rada te da se ti visoki standardi ne bi smjeli smatrati trgovinskim preprekama, a istodobno napominje da se u sporazumu također jasno navodi da se standardi u području rada i zaštite okoliša ne mogu ublažiti ili smanjiti u cilju privlačenja trgovine i ulaganja; podsjeća na cilj održivog razvoja br. 5 Programa UN-a za održivi razvoj do 2030.; pozdravlja činjenicu da su i Japan i EU potpisnici Deklaracije iz Buenos Airesa o ženama i trgovini te poziva obje strane da snažno pojačaju obveze u pogledu rodne dimenzije trgovine u kontekstu ovog sporazuma, uključujući pravo na jednaku plaću;</w:t>
            </w:r>
            <w:r w:rsidRPr="00D17C98">
              <w:rPr>
                <w:b/>
                <w:i/>
                <w:noProof w:val="0"/>
              </w:rPr>
              <w:t xml:space="preserve"> smatra da sporazumi o slobodnoj trgovini ne bi trebali biti sami po sebi cilj, već sredstvo za postizanje i provedbu ciljeva održivog razvoja i Pariškog</w:t>
            </w:r>
            <w:r w:rsidRPr="00D17C98">
              <w:rPr>
                <w:noProof w:val="0"/>
              </w:rPr>
              <w:t xml:space="preserve"> sporazuma; traži od Komisije da </w:t>
            </w:r>
            <w:r w:rsidRPr="00D17C98">
              <w:rPr>
                <w:b/>
                <w:i/>
                <w:noProof w:val="0"/>
              </w:rPr>
              <w:t>tri godine nakon početka provedbe sporazuma, i redovito nakon toga, provede</w:t>
            </w:r>
            <w:r w:rsidRPr="00D17C98">
              <w:rPr>
                <w:noProof w:val="0"/>
              </w:rPr>
              <w:t xml:space="preserve"> procjenu učinka na </w:t>
            </w:r>
            <w:r w:rsidRPr="00D17C98">
              <w:rPr>
                <w:b/>
                <w:i/>
                <w:noProof w:val="0"/>
              </w:rPr>
              <w:t xml:space="preserve">ex post </w:t>
            </w:r>
            <w:r w:rsidRPr="00D17C98">
              <w:rPr>
                <w:noProof w:val="0"/>
              </w:rPr>
              <w:t xml:space="preserve">održivost </w:t>
            </w:r>
            <w:r w:rsidRPr="00D17C98">
              <w:rPr>
                <w:b/>
                <w:i/>
                <w:noProof w:val="0"/>
              </w:rPr>
              <w:t>kako bi osigurala da Sporazum o gospodarskom partnerstvu bude u skladu s ciljevima održivog razvoja</w:t>
            </w:r>
            <w:r w:rsidRPr="00D17C98">
              <w:rPr>
                <w:noProof w:val="0"/>
              </w:rPr>
              <w:t>;</w:t>
            </w:r>
          </w:p>
        </w:tc>
      </w:tr>
    </w:tbl>
    <w:p w14:paraId="3AA31CCD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1E94C9A1" w14:textId="77777777" w:rsidR="00400C0D" w:rsidRPr="00D17C98" w:rsidRDefault="00400C0D" w:rsidP="00400C0D">
      <w:pPr>
        <w:sectPr w:rsidR="00400C0D" w:rsidRPr="00D17C98" w:rsidSect="00E947C0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D07E135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lastRenderedPageBreak/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2577F2D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4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1B6C1C8" w14:textId="3728E1DA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4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B34E6BA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7845BF1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BC7F562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011D795C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62C58035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DD45D87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6714D50A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53DC809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E2FCE38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10.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7CC01CA9" w14:textId="77777777" w:rsidTr="008A0C30">
        <w:trPr>
          <w:jc w:val="center"/>
        </w:trPr>
        <w:tc>
          <w:tcPr>
            <w:tcW w:w="9752" w:type="dxa"/>
            <w:gridSpan w:val="2"/>
          </w:tcPr>
          <w:p w14:paraId="1B072917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48E56A18" w14:textId="77777777" w:rsidTr="008A0C30">
        <w:trPr>
          <w:jc w:val="center"/>
        </w:trPr>
        <w:tc>
          <w:tcPr>
            <w:tcW w:w="4876" w:type="dxa"/>
          </w:tcPr>
          <w:p w14:paraId="71188045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53FDC117" w14:textId="08112F69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30A11C03" w14:textId="77777777" w:rsidTr="008A0C30">
        <w:trPr>
          <w:jc w:val="center"/>
        </w:trPr>
        <w:tc>
          <w:tcPr>
            <w:tcW w:w="4876" w:type="dxa"/>
          </w:tcPr>
          <w:p w14:paraId="2423F349" w14:textId="77777777" w:rsidR="00400C0D" w:rsidRPr="00D17C98" w:rsidRDefault="00400C0D" w:rsidP="008A0C3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10.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pozdravlja predanost učinkovitoj provedbi Pariškog sporazuma za borbu protiv klimatskih promjena i drugih multilateralnih sporazuma o zaštiti okoliša, kao i predanost održivom upravljanju šuma (uključujući borbu protiv nezakonite sječe) i ribarstva (borba protiv nezakonitog, neprijavljenog i nereguliranog ribolova); ističe da se zakonodavstvo i standardi EU-a i dalje primjenjuju na proizvode koji se uvoze na tržište EU-a te da se konkretno Uredbom EU-a o drvu (Uredba (EU) br. 995/2010) zabranjuje stavljanje na tržište EU-a nezakonite drvne sirovine i uspostavlja obvezni sustav dužne pažnje; poziva obje strane da u okviru poglavlja o održivom razvoju</w:t>
            </w:r>
            <w:r w:rsidRPr="00D17C98">
              <w:rPr>
                <w:b/>
                <w:i/>
                <w:noProof w:val="0"/>
              </w:rPr>
              <w:t xml:space="preserve"> blisko surađuju kako bi razmijenile najbolje prakse i osnažile provođenje zakonodavstva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tom području, i to u pogledu najučinkovitijih mjera za borbu protiv nezakonite sječe te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posebnu pažnju posvete sprečavanju izvoza nezakonito posječenog drva iz EU-a u Japan</w:t>
            </w:r>
            <w:r w:rsidRPr="00D17C98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23905D3" w14:textId="736F04EE" w:rsidR="00400C0D" w:rsidRPr="00D17C98" w:rsidRDefault="00400C0D" w:rsidP="00DF26A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10.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pozdravlja predanost učinkovitoj provedbi Pariškog sporazuma za borbu protiv klimatskih promjena i drugih multilateralnih sporazuma o zaštiti okoliša, kao i predanost održivom upravljanju šuma (uključujući borbu protiv nezakonite sječe) i ribarstva (borba protiv nezakonitog, neprijavljenog i nereguliranog ribolova); ističe da se zakonodavstvo i standardi EU-a i dalje primjenjuju na proizvode koji se uvoze na tržište EU-a te da se konkretno Uredbom EU-a o drvu (</w:t>
            </w:r>
            <w:r w:rsidRPr="00D17C98">
              <w:rPr>
                <w:b/>
                <w:i/>
                <w:noProof w:val="0"/>
              </w:rPr>
              <w:t>EUTR) (</w:t>
            </w:r>
            <w:r w:rsidRPr="00D17C98">
              <w:rPr>
                <w:noProof w:val="0"/>
              </w:rPr>
              <w:t xml:space="preserve">Uredba (EU) br. 995/2010) zabranjuje stavljanje na tržište EU-a nezakonite drvne sirovine i uspostavlja obvezni sustav dužne pažnje; poziva obje strane da </w:t>
            </w:r>
            <w:r w:rsidRPr="00D17C98">
              <w:rPr>
                <w:b/>
                <w:i/>
                <w:noProof w:val="0"/>
              </w:rPr>
              <w:t xml:space="preserve">odmah započnu blisku suradnju </w:t>
            </w:r>
            <w:r w:rsidRPr="00D17C98">
              <w:rPr>
                <w:noProof w:val="0"/>
              </w:rPr>
              <w:t>u okviru poglavlja o održivom razvoju</w:t>
            </w:r>
            <w:r w:rsidRPr="00D17C98">
              <w:rPr>
                <w:b/>
                <w:i/>
                <w:noProof w:val="0"/>
              </w:rPr>
              <w:t>, čiji je cilj da Japan bez odgode usvoji zakonodavstvo koje bi bilo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skladu s Uredbom EU-a o drvu (EUTR); žali zbog odluke Komisije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 xml:space="preserve">u okviru pregovora ne zahtijeva da se prekine praksa </w:t>
            </w:r>
            <w:proofErr w:type="spellStart"/>
            <w:r w:rsidRPr="00D17C98">
              <w:rPr>
                <w:b/>
                <w:i/>
                <w:noProof w:val="0"/>
              </w:rPr>
              <w:t>kitolova</w:t>
            </w:r>
            <w:proofErr w:type="spellEnd"/>
            <w:r w:rsidRPr="00D17C98">
              <w:rPr>
                <w:noProof w:val="0"/>
              </w:rPr>
              <w:t>;</w:t>
            </w:r>
          </w:p>
        </w:tc>
      </w:tr>
    </w:tbl>
    <w:p w14:paraId="2FBC66F3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69C6332B" w14:textId="77777777" w:rsidR="00400C0D" w:rsidRPr="00D17C98" w:rsidRDefault="00400C0D" w:rsidP="00400C0D">
      <w:pPr>
        <w:sectPr w:rsidR="00400C0D" w:rsidRPr="00D17C98" w:rsidSect="00E947C0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3A5EFFB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FF45796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5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BD0E272" w14:textId="30886579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5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378BF7CC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0FAE126C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4056D63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F42329F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299CFECA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06E75D22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4EC9B58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4106F70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58FE7E3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13.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58CAB6C5" w14:textId="77777777" w:rsidTr="008A0C30">
        <w:trPr>
          <w:jc w:val="center"/>
        </w:trPr>
        <w:tc>
          <w:tcPr>
            <w:tcW w:w="9752" w:type="dxa"/>
            <w:gridSpan w:val="2"/>
          </w:tcPr>
          <w:p w14:paraId="2CBFE541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1BFFD617" w14:textId="77777777" w:rsidTr="008A0C30">
        <w:trPr>
          <w:jc w:val="center"/>
        </w:trPr>
        <w:tc>
          <w:tcPr>
            <w:tcW w:w="4876" w:type="dxa"/>
          </w:tcPr>
          <w:p w14:paraId="73D27A55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6CABF5C1" w14:textId="74F9B9DC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29347138" w14:textId="77777777" w:rsidTr="008A0C30">
        <w:trPr>
          <w:jc w:val="center"/>
        </w:trPr>
        <w:tc>
          <w:tcPr>
            <w:tcW w:w="4876" w:type="dxa"/>
          </w:tcPr>
          <w:p w14:paraId="40C4F644" w14:textId="790FB56E" w:rsidR="00400C0D" w:rsidRPr="00D17C98" w:rsidRDefault="00400C0D" w:rsidP="008A0C3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13.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podsjeća da je Sud Europske unije u stavku 161. Mišljenja 2/15 o Sporazumu o slobodnoj trgovini između EU-a i Singapura naveo da poglavlja o trgovini i održivom razvoju imaju izravan i neposredan učinak na trgovinu i da kršenje odredbi o održivom razvoju drugoj strani dopušta drugoj strani da prekine ili suspendira liberalizaciju koja se predviđa u ostalim odredbama Sporazuma o slobodnoj trgovini;</w:t>
            </w:r>
            <w:r w:rsidRPr="00D17C98">
              <w:rPr>
                <w:b/>
                <w:i/>
                <w:noProof w:val="0"/>
              </w:rPr>
              <w:t xml:space="preserve"> pozdravlja uvođenje klauzule o preispitivanju u poglavlje o održivom razvoju te </w:t>
            </w:r>
            <w:r w:rsidRPr="00D17C98">
              <w:rPr>
                <w:noProof w:val="0"/>
              </w:rPr>
              <w:t xml:space="preserve">poziva </w:t>
            </w:r>
            <w:r w:rsidRPr="00D17C98">
              <w:rPr>
                <w:b/>
                <w:i/>
                <w:noProof w:val="0"/>
              </w:rPr>
              <w:t>obje strane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dobro i na vrijeme iskoriste tu</w:t>
            </w:r>
            <w:r w:rsidRPr="00D17C98">
              <w:rPr>
                <w:noProof w:val="0"/>
              </w:rPr>
              <w:t xml:space="preserve"> klauzulu </w:t>
            </w:r>
            <w:r w:rsidRPr="00D17C98">
              <w:rPr>
                <w:b/>
                <w:i/>
                <w:noProof w:val="0"/>
              </w:rPr>
              <w:t>kako bi ispunile svoje obveze i poboljšale izvršivost i djelotvornost odredaba</w:t>
            </w:r>
            <w:r w:rsidRPr="00D17C98">
              <w:rPr>
                <w:noProof w:val="0"/>
              </w:rPr>
              <w:t xml:space="preserve"> o </w:t>
            </w:r>
            <w:r w:rsidRPr="00D17C98">
              <w:rPr>
                <w:b/>
                <w:i/>
                <w:noProof w:val="0"/>
              </w:rPr>
              <w:t>radu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okolišu, pri čemu bi, među raznim metodama provedbe, trebalo kao krajnju mjeru razmotriti mogućnost uvođenja mehanizma koji se temelji na sankcijama; poziva obje strane da ne čekaju stupanje na snagu klauzule o preispitivanju kako bi krenule s učinkovitom provedbom i da tako zajamče da ovaj Sporazum bude doista vodeći i da nudi najveću moguću zaštitu; poziva Komisiju da prati obveze preuzete u poglavlju o</w:t>
            </w:r>
            <w:r w:rsidRPr="00D17C98">
              <w:rPr>
                <w:noProof w:val="0"/>
              </w:rPr>
              <w:t xml:space="preserve"> trgovini </w:t>
            </w:r>
            <w:r w:rsidRPr="00D17C98">
              <w:rPr>
                <w:b/>
                <w:i/>
                <w:noProof w:val="0"/>
              </w:rPr>
              <w:t>i održivom razvoju i da surađuje s Japanom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njihovoj provedbi, oslanjajući se na Komisijin neslužbeni dokument o trgovini i održivom razvoju u 15 točaka</w:t>
            </w:r>
            <w:r w:rsidRPr="00D17C98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5F28543C" w14:textId="25E76317" w:rsidR="00400C0D" w:rsidRPr="00D17C98" w:rsidRDefault="00400C0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13.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podsjeća da je </w:t>
            </w:r>
            <w:r w:rsidRPr="00D17C98">
              <w:rPr>
                <w:b/>
                <w:i/>
                <w:noProof w:val="0"/>
              </w:rPr>
              <w:t xml:space="preserve">svrha poglavlja o trgovini i održivom razvoju osigurati da trgovinski sporazumi budu sredstvo za postizanje ciljeva održivog razvoja te smatra da takva poglavlja, kako ne bi bila u suprotnosti s tim ciljem, moraju biti u potpunosti provediva, kao i svi drugi dijelovi sporazuma o slobodnoj trgovini; podsjeća da je </w:t>
            </w:r>
            <w:r w:rsidRPr="00D17C98">
              <w:rPr>
                <w:noProof w:val="0"/>
              </w:rPr>
              <w:t xml:space="preserve">Sud Europske unije u stavku 161. Mišljenja 2/15 o Sporazumu o slobodnoj trgovini između EU-a i Singapura naveo da poglavlja o trgovini i održivom razvoju imaju izravan i neposredan učinak na trgovinu i da kršenje odredbi o održivom razvoju drugoj strani dopušta drugoj strani da prekine ili suspendira liberalizaciju koja se predviđa u ostalim odredbama Sporazuma o slobodnoj trgovini; poziva </w:t>
            </w:r>
            <w:r w:rsidRPr="00D17C98">
              <w:rPr>
                <w:b/>
                <w:i/>
                <w:noProof w:val="0"/>
              </w:rPr>
              <w:t>Komisiju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odmah aktivira</w:t>
            </w:r>
            <w:r w:rsidRPr="00D17C98">
              <w:rPr>
                <w:noProof w:val="0"/>
              </w:rPr>
              <w:t xml:space="preserve"> klauzulu </w:t>
            </w:r>
            <w:r w:rsidRPr="00D17C98">
              <w:rPr>
                <w:b/>
                <w:i/>
                <w:noProof w:val="0"/>
              </w:rPr>
              <w:t>o preispitivanju iz poglavlja</w:t>
            </w:r>
            <w:r w:rsidRPr="00D17C98">
              <w:rPr>
                <w:noProof w:val="0"/>
              </w:rPr>
              <w:t xml:space="preserve"> o </w:t>
            </w:r>
            <w:r w:rsidRPr="00D17C98">
              <w:rPr>
                <w:b/>
                <w:i/>
                <w:noProof w:val="0"/>
              </w:rPr>
              <w:t>trgovini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održivom razvoju Sporazuma</w:t>
            </w:r>
            <w:r w:rsidRPr="00D17C98">
              <w:rPr>
                <w:noProof w:val="0"/>
              </w:rPr>
              <w:t xml:space="preserve"> o </w:t>
            </w:r>
            <w:r w:rsidRPr="00D17C98">
              <w:rPr>
                <w:b/>
                <w:i/>
                <w:noProof w:val="0"/>
              </w:rPr>
              <w:t>trgovini</w:t>
            </w:r>
            <w:r w:rsidRPr="00D17C98">
              <w:rPr>
                <w:noProof w:val="0"/>
              </w:rPr>
              <w:t xml:space="preserve"> i </w:t>
            </w:r>
            <w:r w:rsidRPr="00D17C98">
              <w:rPr>
                <w:b/>
                <w:i/>
                <w:noProof w:val="0"/>
              </w:rPr>
              <w:t>održivom razvoju te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preispita svoj opći pristup svim sporazumima o slobodnoj</w:t>
            </w:r>
            <w:r w:rsidRPr="00D17C98">
              <w:rPr>
                <w:noProof w:val="0"/>
              </w:rPr>
              <w:t xml:space="preserve"> trgovini </w:t>
            </w:r>
            <w:r w:rsidRPr="00D17C98">
              <w:rPr>
                <w:b/>
                <w:i/>
                <w:noProof w:val="0"/>
              </w:rPr>
              <w:t>kako bi se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slučaju kršenja obveza uvela suspenzija trgovinskih povlastica ili druge vrste sankcija</w:t>
            </w:r>
            <w:r w:rsidRPr="00D17C98">
              <w:rPr>
                <w:noProof w:val="0"/>
              </w:rPr>
              <w:t>;</w:t>
            </w:r>
          </w:p>
        </w:tc>
      </w:tr>
    </w:tbl>
    <w:p w14:paraId="5BE828A4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746BF75D" w14:textId="77777777" w:rsidR="00400C0D" w:rsidRPr="00D17C98" w:rsidRDefault="00400C0D" w:rsidP="00400C0D">
      <w:pPr>
        <w:sectPr w:rsidR="00400C0D" w:rsidRPr="00D17C98" w:rsidSect="00E947C0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CFD982E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7C3FE0B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6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4F5C40A" w14:textId="57463B83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6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336E7785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2FEBF286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09C3C3EB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63FBB8E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460AFE5E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2ECD3670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1AE3BCF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643934DC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01ADD2C3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14.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06584DAC" w14:textId="77777777" w:rsidTr="008A0C30">
        <w:trPr>
          <w:jc w:val="center"/>
        </w:trPr>
        <w:tc>
          <w:tcPr>
            <w:tcW w:w="9752" w:type="dxa"/>
            <w:gridSpan w:val="2"/>
          </w:tcPr>
          <w:p w14:paraId="047B3977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2D71C286" w14:textId="77777777" w:rsidTr="008A0C30">
        <w:trPr>
          <w:jc w:val="center"/>
        </w:trPr>
        <w:tc>
          <w:tcPr>
            <w:tcW w:w="4876" w:type="dxa"/>
          </w:tcPr>
          <w:p w14:paraId="04A875E0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4DBED803" w14:textId="1BF68008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301C0C07" w14:textId="77777777" w:rsidTr="008A0C30">
        <w:trPr>
          <w:jc w:val="center"/>
        </w:trPr>
        <w:tc>
          <w:tcPr>
            <w:tcW w:w="4876" w:type="dxa"/>
          </w:tcPr>
          <w:p w14:paraId="00405843" w14:textId="77777777" w:rsidR="00400C0D" w:rsidRPr="00D17C98" w:rsidRDefault="00400C0D" w:rsidP="008A0C3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14.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naglašava činjenicu da </w:t>
            </w:r>
            <w:r w:rsidRPr="00D17C98">
              <w:rPr>
                <w:b/>
                <w:i/>
                <w:noProof w:val="0"/>
              </w:rPr>
              <w:t>prema Sporazumu</w:t>
            </w:r>
            <w:r w:rsidRPr="00D17C98">
              <w:rPr>
                <w:noProof w:val="0"/>
              </w:rPr>
              <w:t xml:space="preserve"> o </w:t>
            </w:r>
            <w:r w:rsidRPr="00D17C98">
              <w:rPr>
                <w:b/>
                <w:i/>
                <w:noProof w:val="0"/>
              </w:rPr>
              <w:t>gospodarskom partnerstvu</w:t>
            </w:r>
            <w:r w:rsidRPr="00D17C98">
              <w:rPr>
                <w:noProof w:val="0"/>
              </w:rPr>
              <w:t xml:space="preserve"> vlasti država članica i dalje </w:t>
            </w:r>
            <w:r w:rsidRPr="00D17C98">
              <w:rPr>
                <w:b/>
                <w:i/>
                <w:noProof w:val="0"/>
              </w:rPr>
              <w:t>imaju</w:t>
            </w:r>
            <w:r w:rsidRPr="00D17C98">
              <w:rPr>
                <w:noProof w:val="0"/>
              </w:rPr>
              <w:t xml:space="preserve"> pravo definirati, pružati i regulirati javne usluge na lokalnoj, regionalnoj i nacionalnoj razini</w:t>
            </w:r>
            <w:r w:rsidRPr="00D17C98">
              <w:rPr>
                <w:b/>
                <w:i/>
                <w:noProof w:val="0"/>
              </w:rPr>
              <w:t>, te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negativan popis iz ovog Sporazuma ne sprječava vlade da privatizirane usluge ponovno vrate u javni sektor ili da slobodno razvijaju nove javne komunalne službe; smatra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 xml:space="preserve">bi </w:t>
            </w:r>
            <w:r w:rsidRPr="00D17C98">
              <w:rPr>
                <w:noProof w:val="0"/>
              </w:rPr>
              <w:t xml:space="preserve">se </w:t>
            </w:r>
            <w:r w:rsidRPr="00D17C98">
              <w:rPr>
                <w:b/>
                <w:i/>
                <w:noProof w:val="0"/>
              </w:rPr>
              <w:t>u načelu prednost trebala dati pristupu pozitivnog popisa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skladu s Općim sporazumom WTO-a o trgovini uslugama (GATS)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prima na znanje da su se obje strane Sporazuma obvezale na zaštitu javnog upravljanja vodama u okviru izuzeća za opće javne usluge;</w:t>
            </w:r>
          </w:p>
        </w:tc>
        <w:tc>
          <w:tcPr>
            <w:tcW w:w="4876" w:type="dxa"/>
          </w:tcPr>
          <w:p w14:paraId="3F86C40D" w14:textId="07AE346C" w:rsidR="00400C0D" w:rsidRPr="00D17C98" w:rsidRDefault="00400C0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14.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naglašava činjenicu da </w:t>
            </w:r>
            <w:r w:rsidRPr="00D17C98">
              <w:rPr>
                <w:b/>
                <w:i/>
                <w:noProof w:val="0"/>
              </w:rPr>
              <w:t>bi u sporazumima</w:t>
            </w:r>
            <w:r w:rsidRPr="00D17C98">
              <w:rPr>
                <w:noProof w:val="0"/>
              </w:rPr>
              <w:t xml:space="preserve"> o </w:t>
            </w:r>
            <w:r w:rsidRPr="00D17C98">
              <w:rPr>
                <w:b/>
                <w:i/>
                <w:noProof w:val="0"/>
              </w:rPr>
              <w:t>slobodnoj trgovini</w:t>
            </w:r>
            <w:r w:rsidRPr="00D17C98">
              <w:rPr>
                <w:noProof w:val="0"/>
              </w:rPr>
              <w:t xml:space="preserve"> vlasti država članica i dalje </w:t>
            </w:r>
            <w:r w:rsidRPr="00D17C98">
              <w:rPr>
                <w:b/>
                <w:i/>
                <w:noProof w:val="0"/>
              </w:rPr>
              <w:t>trebale imati</w:t>
            </w:r>
            <w:r w:rsidRPr="00D17C98">
              <w:rPr>
                <w:noProof w:val="0"/>
              </w:rPr>
              <w:t xml:space="preserve"> pravo definirati, pružati i regulirati javne usluge na lokalnoj, regionalnoj i nacionalnoj razini</w:t>
            </w:r>
            <w:r w:rsidRPr="00D17C98">
              <w:rPr>
                <w:b/>
                <w:i/>
                <w:noProof w:val="0"/>
              </w:rPr>
              <w:t>; smatra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se negativnim popisom ograničava pravo na reguliranje jer se od nacionalnih nadležnih tijela zahtijeva da u trenutku pregovora odrede sve buduće regulatorne potrebe te</w:t>
            </w:r>
            <w:r w:rsidRPr="00D17C98">
              <w:rPr>
                <w:noProof w:val="0"/>
              </w:rPr>
              <w:t xml:space="preserve"> da se </w:t>
            </w:r>
            <w:r w:rsidRPr="00D17C98">
              <w:rPr>
                <w:b/>
                <w:i/>
                <w:noProof w:val="0"/>
              </w:rPr>
              <w:t>klauzulama o mirovanju i nepovratnosti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načelu zabranjuje ponovna uspostava nepovoljnijih razina liberalizacije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traži od Komisije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ponovno primjenjuje pristup pozitivnog popisa</w:t>
            </w:r>
            <w:r w:rsidRPr="00D17C98">
              <w:rPr>
                <w:noProof w:val="0"/>
              </w:rPr>
              <w:t xml:space="preserve"> u </w:t>
            </w:r>
            <w:r w:rsidRPr="00D17C98">
              <w:rPr>
                <w:b/>
                <w:i/>
                <w:noProof w:val="0"/>
              </w:rPr>
              <w:t>svim sadašnjim i budućim pregovorima</w:t>
            </w:r>
            <w:r w:rsidRPr="00D17C98">
              <w:rPr>
                <w:noProof w:val="0"/>
              </w:rPr>
              <w:t>;</w:t>
            </w:r>
          </w:p>
        </w:tc>
      </w:tr>
    </w:tbl>
    <w:p w14:paraId="3F064096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6DE87E60" w14:textId="77777777" w:rsidR="00400C0D" w:rsidRPr="00D17C98" w:rsidRDefault="00400C0D" w:rsidP="00400C0D">
      <w:pPr>
        <w:sectPr w:rsidR="00400C0D" w:rsidRPr="00D17C98" w:rsidSect="00E947C0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B451872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4C792B8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7549DB9" w14:textId="40549A33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7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43385DD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7A3704F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4187ECF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AC5ABA2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1C5636ED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3285EA1B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672D6A3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0EA11A56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557C1707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14.a (novi)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66783E75" w14:textId="77777777" w:rsidTr="008A0C30">
        <w:trPr>
          <w:jc w:val="center"/>
        </w:trPr>
        <w:tc>
          <w:tcPr>
            <w:tcW w:w="9752" w:type="dxa"/>
            <w:gridSpan w:val="2"/>
          </w:tcPr>
          <w:p w14:paraId="148C53D1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40F3127B" w14:textId="77777777" w:rsidTr="008A0C30">
        <w:trPr>
          <w:jc w:val="center"/>
        </w:trPr>
        <w:tc>
          <w:tcPr>
            <w:tcW w:w="4876" w:type="dxa"/>
          </w:tcPr>
          <w:p w14:paraId="2E00FDEC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771A2464" w14:textId="6EE1CED5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43F55D6B" w14:textId="77777777" w:rsidTr="008A0C30">
        <w:trPr>
          <w:jc w:val="center"/>
        </w:trPr>
        <w:tc>
          <w:tcPr>
            <w:tcW w:w="4876" w:type="dxa"/>
          </w:tcPr>
          <w:p w14:paraId="4818BFCA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788290AE" w14:textId="69ECA8A3" w:rsidR="00400C0D" w:rsidRPr="00D17C98" w:rsidRDefault="00400C0D">
            <w:pPr>
              <w:pStyle w:val="Normal6"/>
              <w:rPr>
                <w:noProof w:val="0"/>
              </w:rPr>
            </w:pPr>
            <w:r w:rsidRPr="00D17C98">
              <w:rPr>
                <w:b/>
                <w:i/>
                <w:noProof w:val="0"/>
              </w:rPr>
              <w:t>14.a</w:t>
            </w:r>
            <w:r w:rsidRPr="00D17C98">
              <w:rPr>
                <w:noProof w:val="0"/>
              </w:rPr>
              <w:tab/>
            </w:r>
            <w:r w:rsidRPr="00D17C98">
              <w:rPr>
                <w:b/>
                <w:i/>
                <w:noProof w:val="0"/>
              </w:rPr>
              <w:t>smatra da se važećom klauzulom o „komunalnim uslugama” ne pruža potpuna i odgovarajuća zaštita prava na reguliranje javnih usluga, kao što je Parlament već priznao u prethodnim rezolucijama</w:t>
            </w:r>
            <w:r w:rsidRPr="00D17C98">
              <w:rPr>
                <w:b/>
                <w:i/>
                <w:noProof w:val="0"/>
                <w:vertAlign w:val="superscript"/>
              </w:rPr>
              <w:t>1b</w:t>
            </w:r>
            <w:r w:rsidRPr="00D17C98">
              <w:rPr>
                <w:b/>
                <w:i/>
                <w:noProof w:val="0"/>
              </w:rPr>
              <w:t>; poziva Komisiju da razmotri reviziju svojeg pristupa u cilju isključivanja usluga od općeg interesa i usluga od općeg gospodarskog interesa iz svih sporazuma o slobodnoj trgovini na temelju klauzule o „javnim uslugama” koja je izričito utemeljena na načelima iz Ugovora o EU-u;</w:t>
            </w:r>
          </w:p>
        </w:tc>
      </w:tr>
      <w:tr w:rsidR="00D17C98" w:rsidRPr="00D17C98" w14:paraId="2E6E5657" w14:textId="77777777" w:rsidTr="008A0C30">
        <w:trPr>
          <w:jc w:val="center"/>
        </w:trPr>
        <w:tc>
          <w:tcPr>
            <w:tcW w:w="4876" w:type="dxa"/>
          </w:tcPr>
          <w:p w14:paraId="370DB59A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23FCA5B8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  <w:r w:rsidRPr="00D17C98">
              <w:rPr>
                <w:noProof w:val="0"/>
              </w:rPr>
              <w:t>_________________</w:t>
            </w:r>
          </w:p>
        </w:tc>
      </w:tr>
      <w:tr w:rsidR="00D17C98" w:rsidRPr="00D17C98" w14:paraId="1F8C1426" w14:textId="77777777" w:rsidTr="008A0C30">
        <w:trPr>
          <w:jc w:val="center"/>
        </w:trPr>
        <w:tc>
          <w:tcPr>
            <w:tcW w:w="4876" w:type="dxa"/>
          </w:tcPr>
          <w:p w14:paraId="59F320EB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5F42C4FD" w14:textId="3BC7B494" w:rsidR="00400C0D" w:rsidRPr="00D17C98" w:rsidRDefault="00400C0D">
            <w:pPr>
              <w:pStyle w:val="Normal6"/>
              <w:rPr>
                <w:noProof w:val="0"/>
              </w:rPr>
            </w:pPr>
            <w:r w:rsidRPr="00D17C98">
              <w:rPr>
                <w:b/>
                <w:i/>
                <w:noProof w:val="0"/>
                <w:vertAlign w:val="superscript"/>
              </w:rPr>
              <w:t>1b</w:t>
            </w:r>
            <w:r w:rsidRPr="00D17C98">
              <w:rPr>
                <w:b/>
                <w:i/>
                <w:noProof w:val="0"/>
              </w:rPr>
              <w:t xml:space="preserve"> Rezolucija Europskog parlamenta od 3. veljače 2016. s preporukama Europskog parlamenta Komisiji za pregovore o Sporazumu o trgovini uslugama (</w:t>
            </w:r>
            <w:proofErr w:type="spellStart"/>
            <w:r w:rsidRPr="00D17C98">
              <w:rPr>
                <w:b/>
                <w:i/>
                <w:noProof w:val="0"/>
              </w:rPr>
              <w:t>TiSA</w:t>
            </w:r>
            <w:proofErr w:type="spellEnd"/>
            <w:r w:rsidRPr="00D17C98">
              <w:rPr>
                <w:b/>
                <w:i/>
                <w:noProof w:val="0"/>
              </w:rPr>
              <w:t xml:space="preserve">) – Usvojeni tekstovi, P8_TA(2016)0041. </w:t>
            </w:r>
          </w:p>
        </w:tc>
      </w:tr>
    </w:tbl>
    <w:p w14:paraId="5BEDC168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4B21972F" w14:textId="77777777" w:rsidR="00400C0D" w:rsidRPr="00D17C98" w:rsidRDefault="00400C0D" w:rsidP="00400C0D">
      <w:pPr>
        <w:sectPr w:rsidR="00400C0D" w:rsidRPr="00D17C98" w:rsidSect="00E947C0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2B1CF32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A66AB4C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8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FC65F4C" w14:textId="3B2EF358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8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6842B488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6214C203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163C98D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C38059A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0C3BEDEB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2230558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490EAEB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06910D38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05B4DAA4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17.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23ADBB70" w14:textId="77777777" w:rsidTr="008A0C30">
        <w:trPr>
          <w:jc w:val="center"/>
        </w:trPr>
        <w:tc>
          <w:tcPr>
            <w:tcW w:w="9752" w:type="dxa"/>
            <w:gridSpan w:val="2"/>
          </w:tcPr>
          <w:p w14:paraId="06346906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3C2BBC2A" w14:textId="77777777" w:rsidTr="008A0C30">
        <w:trPr>
          <w:jc w:val="center"/>
        </w:trPr>
        <w:tc>
          <w:tcPr>
            <w:tcW w:w="4876" w:type="dxa"/>
          </w:tcPr>
          <w:p w14:paraId="5AFC6A43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20857D7C" w14:textId="4180368F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137EE017" w14:textId="77777777" w:rsidTr="008A0C30">
        <w:trPr>
          <w:jc w:val="center"/>
        </w:trPr>
        <w:tc>
          <w:tcPr>
            <w:tcW w:w="4876" w:type="dxa"/>
          </w:tcPr>
          <w:p w14:paraId="74DE60FC" w14:textId="77777777" w:rsidR="00400C0D" w:rsidRPr="00D17C98" w:rsidRDefault="00400C0D" w:rsidP="00400C0D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17.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naglašava da </w:t>
            </w:r>
            <w:r w:rsidRPr="00D17C98">
              <w:rPr>
                <w:b/>
                <w:i/>
                <w:noProof w:val="0"/>
              </w:rPr>
              <w:t>Sporazum štiti</w:t>
            </w:r>
            <w:r w:rsidRPr="00D17C98">
              <w:rPr>
                <w:noProof w:val="0"/>
              </w:rPr>
              <w:t xml:space="preserve"> suvereno pravo na regulaciju financijskog i bankovnog sektora zbog bonitetnih i nadzornih razloga;</w:t>
            </w:r>
            <w:r w:rsidRPr="00D17C98">
              <w:rPr>
                <w:b/>
                <w:i/>
                <w:noProof w:val="0"/>
              </w:rPr>
              <w:t xml:space="preserve"> poziva obje strane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koriste financijski regulatorni forum</w:t>
            </w:r>
            <w:r w:rsidRPr="00D17C98">
              <w:rPr>
                <w:noProof w:val="0"/>
              </w:rPr>
              <w:t xml:space="preserve"> za </w:t>
            </w:r>
            <w:r w:rsidRPr="00D17C98">
              <w:rPr>
                <w:b/>
                <w:i/>
                <w:noProof w:val="0"/>
              </w:rPr>
              <w:t>poboljšanje globalnog financijskog sustava</w:t>
            </w:r>
            <w:r w:rsidRPr="00D17C98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23B9990" w14:textId="51D33CA1" w:rsidR="00400C0D" w:rsidRPr="00D17C98" w:rsidRDefault="00400C0D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17.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naglašava da </w:t>
            </w:r>
            <w:r w:rsidRPr="00D17C98">
              <w:rPr>
                <w:b/>
                <w:i/>
                <w:noProof w:val="0"/>
              </w:rPr>
              <w:t>bi se sporazumom trebalo očuvati</w:t>
            </w:r>
            <w:r w:rsidRPr="00D17C98">
              <w:rPr>
                <w:noProof w:val="0"/>
              </w:rPr>
              <w:t xml:space="preserve"> suvereno pravo na regulaciju financijskog i bankovnog sektora zbog bonitetnih i nadzornih razloga</w:t>
            </w:r>
            <w:r w:rsidRPr="00D17C98">
              <w:rPr>
                <w:b/>
                <w:i/>
                <w:noProof w:val="0"/>
              </w:rPr>
              <w:t xml:space="preserve"> te podsjeća da se odredbe iz poglavlja o financijskim uslugama temelje na GATS-u iz 1995. godine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zabrinut je zbog toga što je EU na popis usluga koje se liberaliziraju uključio one financijske proizvode koji su bili uzrok financijske krize (npr. ugovori o razmjeni na osnovi nastanka statusa neispunjavanja obveza, vrijednosni papiri osigurani imovinom i izvedenice, kao što su </w:t>
            </w:r>
            <w:proofErr w:type="spellStart"/>
            <w:r w:rsidRPr="00D17C98">
              <w:rPr>
                <w:b/>
                <w:i/>
                <w:noProof w:val="0"/>
              </w:rPr>
              <w:t>budućnosnice</w:t>
            </w:r>
            <w:proofErr w:type="spellEnd"/>
            <w:r w:rsidRPr="00D17C98">
              <w:rPr>
                <w:b/>
                <w:i/>
                <w:noProof w:val="0"/>
              </w:rPr>
              <w:t xml:space="preserve"> i opcije); žali zbog toga što je Sporazum o slobodnoj trgovini propustio priliku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liberalizaciju trgovine financijskim uslugama uskladi s regulatornim obrascima nakon krize koristeći pozitivan popis</w:t>
            </w:r>
            <w:r w:rsidRPr="00D17C98">
              <w:rPr>
                <w:noProof w:val="0"/>
              </w:rPr>
              <w:t xml:space="preserve"> za </w:t>
            </w:r>
            <w:r w:rsidRPr="00D17C98">
              <w:rPr>
                <w:b/>
                <w:i/>
                <w:noProof w:val="0"/>
              </w:rPr>
              <w:t>financijske usluge, što stoji i u preporukama Parlamenta na temelju rada odbora PANA</w:t>
            </w:r>
            <w:r w:rsidRPr="00D17C98">
              <w:rPr>
                <w:b/>
                <w:i/>
                <w:noProof w:val="0"/>
                <w:vertAlign w:val="superscript"/>
              </w:rPr>
              <w:t>1c</w:t>
            </w:r>
            <w:r w:rsidRPr="00D17C98">
              <w:rPr>
                <w:b/>
                <w:i/>
                <w:noProof w:val="0"/>
              </w:rPr>
              <w:t>; žali zbog uključivanja vrlo ambiciozne odredbe o novim financijskim uslugama, kojom se potvrđuje namjera da se dodatno liberalizira i proširi financijski sektor, što je u suprotnosti s pristupom nakon krize kojim se ograničavaju financijske inovacije;</w:t>
            </w:r>
          </w:p>
        </w:tc>
      </w:tr>
      <w:tr w:rsidR="00D17C98" w:rsidRPr="00D17C98" w14:paraId="57C12477" w14:textId="77777777" w:rsidTr="008A0C30">
        <w:trPr>
          <w:jc w:val="center"/>
        </w:trPr>
        <w:tc>
          <w:tcPr>
            <w:tcW w:w="4876" w:type="dxa"/>
          </w:tcPr>
          <w:p w14:paraId="05677D5E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E413CA9" w14:textId="77777777" w:rsidR="00400C0D" w:rsidRPr="00D17C98" w:rsidRDefault="00400C0D" w:rsidP="00400C0D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b/>
                <w:i/>
                <w:noProof w:val="0"/>
              </w:rPr>
              <w:t>_________________</w:t>
            </w:r>
          </w:p>
        </w:tc>
      </w:tr>
      <w:tr w:rsidR="00D17C98" w:rsidRPr="00D17C98" w14:paraId="7B1DBEC4" w14:textId="77777777" w:rsidTr="008A0C30">
        <w:trPr>
          <w:jc w:val="center"/>
        </w:trPr>
        <w:tc>
          <w:tcPr>
            <w:tcW w:w="4876" w:type="dxa"/>
          </w:tcPr>
          <w:p w14:paraId="27A0D9D9" w14:textId="77777777" w:rsidR="00400C0D" w:rsidRPr="00D17C98" w:rsidRDefault="00400C0D" w:rsidP="00400C0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0D233E5" w14:textId="2FC9D936" w:rsidR="00400C0D" w:rsidRPr="00D17C98" w:rsidRDefault="00400C0D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b/>
                <w:i/>
                <w:noProof w:val="0"/>
                <w:vertAlign w:val="superscript"/>
              </w:rPr>
              <w:t>1c</w:t>
            </w:r>
            <w:r w:rsidRPr="00D17C98">
              <w:rPr>
                <w:b/>
                <w:i/>
                <w:noProof w:val="0"/>
              </w:rPr>
              <w:t xml:space="preserve"> Preporuka Europskog parlamenta Vijeću i Komisiji od 13. prosinca 2017. nakon istrage o pranju novca, izbjegavanju plaćanja poreza i utaji poreza – Usvojeni tekstovi, P8_TA(2017)0491. </w:t>
            </w:r>
          </w:p>
        </w:tc>
      </w:tr>
    </w:tbl>
    <w:p w14:paraId="3F2C5898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234F8E92" w14:textId="77777777" w:rsidR="00400C0D" w:rsidRPr="00D17C98" w:rsidRDefault="00400C0D" w:rsidP="00400C0D">
      <w:pPr>
        <w:sectPr w:rsidR="00400C0D" w:rsidRPr="00D17C98" w:rsidSect="00E947C0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E1D383A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0202E3F6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9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3F01482" w14:textId="08C3DC93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9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6C4F8549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1B92BFE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7D98D75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014A7B4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63729B4D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3EBCBD01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69AB95A5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698C350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5D89D53D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19.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5511CAD8" w14:textId="77777777" w:rsidTr="008A0C30">
        <w:trPr>
          <w:jc w:val="center"/>
        </w:trPr>
        <w:tc>
          <w:tcPr>
            <w:tcW w:w="9752" w:type="dxa"/>
            <w:gridSpan w:val="2"/>
          </w:tcPr>
          <w:p w14:paraId="0BC664B2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6540CDBD" w14:textId="77777777" w:rsidTr="008A0C30">
        <w:trPr>
          <w:jc w:val="center"/>
        </w:trPr>
        <w:tc>
          <w:tcPr>
            <w:tcW w:w="4876" w:type="dxa"/>
          </w:tcPr>
          <w:p w14:paraId="269F9391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52ECE602" w14:textId="4171EF5E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512E4E90" w14:textId="77777777" w:rsidTr="008A0C30">
        <w:trPr>
          <w:jc w:val="center"/>
        </w:trPr>
        <w:tc>
          <w:tcPr>
            <w:tcW w:w="4876" w:type="dxa"/>
          </w:tcPr>
          <w:p w14:paraId="0221C4E6" w14:textId="77777777" w:rsidR="00400C0D" w:rsidRPr="00D17C98" w:rsidRDefault="00400C0D" w:rsidP="008A0C3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19.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naglašava da je regulatorna suradnja dobrovoljna i da ni na koji način ne </w:t>
            </w:r>
            <w:r w:rsidRPr="00D17C98">
              <w:rPr>
                <w:b/>
                <w:i/>
                <w:noProof w:val="0"/>
              </w:rPr>
              <w:t>ograničava</w:t>
            </w:r>
            <w:r w:rsidRPr="00D17C98">
              <w:rPr>
                <w:noProof w:val="0"/>
              </w:rPr>
              <w:t xml:space="preserve"> pravo na regulaciju; podsjeća da se odgovarajuće odredbe moraju provesti uz potpuno poštovanje ovlasti </w:t>
            </w:r>
            <w:proofErr w:type="spellStart"/>
            <w:r w:rsidRPr="00D17C98">
              <w:rPr>
                <w:noProof w:val="0"/>
              </w:rPr>
              <w:t>suzakonodavaca</w:t>
            </w:r>
            <w:proofErr w:type="spellEnd"/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pozdravlja činjenicu da</w:t>
            </w:r>
            <w:r w:rsidRPr="00D17C98">
              <w:rPr>
                <w:noProof w:val="0"/>
              </w:rPr>
              <w:t xml:space="preserve"> u poglavlju o regulatornoj suradnji </w:t>
            </w:r>
            <w:r w:rsidRPr="00D17C98">
              <w:rPr>
                <w:b/>
                <w:i/>
                <w:noProof w:val="0"/>
              </w:rPr>
              <w:t>jasno</w:t>
            </w:r>
            <w:r w:rsidRPr="00D17C98">
              <w:rPr>
                <w:noProof w:val="0"/>
              </w:rPr>
              <w:t xml:space="preserve"> stoji da se načela iz UFEU-a, poput načela predostrožnosti, moraju u potpunosti poštovati;</w:t>
            </w:r>
          </w:p>
        </w:tc>
        <w:tc>
          <w:tcPr>
            <w:tcW w:w="4876" w:type="dxa"/>
          </w:tcPr>
          <w:p w14:paraId="648B5AFB" w14:textId="51EBF545" w:rsidR="00400C0D" w:rsidRPr="00D17C98" w:rsidRDefault="00400C0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19.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naglašava da je regulatorna suradnja dobrovoljna i da ni na koji način ne </w:t>
            </w:r>
            <w:r w:rsidRPr="00D17C98">
              <w:rPr>
                <w:b/>
                <w:i/>
                <w:noProof w:val="0"/>
              </w:rPr>
              <w:t>bi smjela ograničavati</w:t>
            </w:r>
            <w:r w:rsidRPr="00D17C98">
              <w:rPr>
                <w:noProof w:val="0"/>
              </w:rPr>
              <w:t xml:space="preserve"> pravo na regulaciju; podsjeća da se odgovarajuće odredbe moraju provesti uz potpuno poštovanje ovlasti </w:t>
            </w:r>
            <w:proofErr w:type="spellStart"/>
            <w:r w:rsidRPr="00D17C98">
              <w:rPr>
                <w:noProof w:val="0"/>
              </w:rPr>
              <w:t>suzakonodavaca</w:t>
            </w:r>
            <w:proofErr w:type="spellEnd"/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ističe odredbu</w:t>
            </w:r>
            <w:r w:rsidRPr="00D17C98">
              <w:rPr>
                <w:noProof w:val="0"/>
              </w:rPr>
              <w:t xml:space="preserve"> u poglavlju o regulatornoj suradnji </w:t>
            </w:r>
            <w:r w:rsidRPr="00D17C98">
              <w:rPr>
                <w:b/>
                <w:i/>
                <w:noProof w:val="0"/>
              </w:rPr>
              <w:t>prema kojoj regulatorne mjere ne mogu biti prikrivene prepreke trgovini, što podrazumijeva vaganje između onoga što je s jedne strane proporcionalno i nužno i onog što može biti legitiman politički cilj s druge strane; zabrinut je zbog toga da postoji rizik da regulatorna suradnja u okviru sporazuma o slobodnoj trgovini, koja nastoji postići osjetljivu ravnotežu između reguliranja javnog interesa i uklanjanja prepreka trgovini, na prevagne na stranu uklanjanja prepreka trgovini; žali što se odredba poglavlja u kojoj</w:t>
            </w:r>
            <w:r w:rsidRPr="00D17C98">
              <w:rPr>
                <w:noProof w:val="0"/>
              </w:rPr>
              <w:t xml:space="preserve"> stoji da se načela iz UFEU-a, poput načela predostrožnosti, moraju u potpunosti poštovati</w:t>
            </w:r>
            <w:r w:rsidRPr="00D17C98">
              <w:rPr>
                <w:b/>
                <w:i/>
                <w:noProof w:val="0"/>
              </w:rPr>
              <w:t xml:space="preserve">, odnosi samo na regulatornu suradnju, unatoč činjenici da se najkritičnije odredbe nalaze u poglavljima o sanitarnim i </w:t>
            </w:r>
            <w:proofErr w:type="spellStart"/>
            <w:r w:rsidRPr="00D17C98">
              <w:rPr>
                <w:b/>
                <w:i/>
                <w:noProof w:val="0"/>
              </w:rPr>
              <w:t>fitosanitarnim</w:t>
            </w:r>
            <w:proofErr w:type="spellEnd"/>
            <w:r w:rsidRPr="00D17C98">
              <w:rPr>
                <w:b/>
                <w:i/>
                <w:noProof w:val="0"/>
              </w:rPr>
              <w:t xml:space="preserve"> mjerama (SPS) i o tehničkim preprekama trgovini (TBT)</w:t>
            </w:r>
            <w:r w:rsidRPr="00D17C98">
              <w:rPr>
                <w:noProof w:val="0"/>
              </w:rPr>
              <w:t>;</w:t>
            </w:r>
          </w:p>
        </w:tc>
      </w:tr>
    </w:tbl>
    <w:p w14:paraId="7888D30F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3415E41B" w14:textId="77777777" w:rsidR="00400C0D" w:rsidRPr="00D17C98" w:rsidRDefault="00400C0D" w:rsidP="00400C0D">
      <w:pPr>
        <w:sectPr w:rsidR="00400C0D" w:rsidRPr="00D17C98" w:rsidSect="00E947C0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6DCAAD0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A91C096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10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6495F7DB" w14:textId="56F00DF5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10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685283B1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0931629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65C5FC35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77696ADF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2235E340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085BDA02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6C72457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60C9FE7C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034D5EE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20.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046B93E4" w14:textId="77777777" w:rsidTr="008A0C30">
        <w:trPr>
          <w:jc w:val="center"/>
        </w:trPr>
        <w:tc>
          <w:tcPr>
            <w:tcW w:w="9752" w:type="dxa"/>
            <w:gridSpan w:val="2"/>
          </w:tcPr>
          <w:p w14:paraId="45FFE11B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507160E6" w14:textId="77777777" w:rsidTr="008A0C30">
        <w:trPr>
          <w:jc w:val="center"/>
        </w:trPr>
        <w:tc>
          <w:tcPr>
            <w:tcW w:w="4876" w:type="dxa"/>
          </w:tcPr>
          <w:p w14:paraId="2E154575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011652C1" w14:textId="6018735E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217AB83E" w14:textId="77777777" w:rsidTr="008A0C30">
        <w:trPr>
          <w:jc w:val="center"/>
        </w:trPr>
        <w:tc>
          <w:tcPr>
            <w:tcW w:w="4876" w:type="dxa"/>
          </w:tcPr>
          <w:p w14:paraId="289F2688" w14:textId="77777777" w:rsidR="00400C0D" w:rsidRPr="00D17C98" w:rsidRDefault="00400C0D" w:rsidP="008A0C3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20.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poziva na transparentnost u funkcioniranju Odbora za regulatornu suradnju i na odgovarajuću uključenost svih dionika, posebno sindikata i organizacija civilnog društva, što bi se trebalo smatrati preduvjetom za nastavak izgradnje povjerenja javnosti u sporazum i njegove posljedice; ističe da bi Parlament trebalo </w:t>
            </w:r>
            <w:r w:rsidRPr="00D17C98">
              <w:rPr>
                <w:b/>
                <w:i/>
                <w:noProof w:val="0"/>
              </w:rPr>
              <w:t>redovito</w:t>
            </w:r>
            <w:r w:rsidRPr="00D17C98">
              <w:rPr>
                <w:noProof w:val="0"/>
              </w:rPr>
              <w:t xml:space="preserve"> obavještavati o odlukama Odbora za regulatornu suradnju;</w:t>
            </w:r>
          </w:p>
        </w:tc>
        <w:tc>
          <w:tcPr>
            <w:tcW w:w="4876" w:type="dxa"/>
          </w:tcPr>
          <w:p w14:paraId="7C95FF93" w14:textId="77777777" w:rsidR="00400C0D" w:rsidRPr="00D17C98" w:rsidRDefault="00400C0D" w:rsidP="008A0C3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20.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 xml:space="preserve">poziva na transparentnost u funkcioniranju Odbora za regulatornu suradnju i na odgovarajuću uključenost svih dionika, posebno sindikata i organizacija civilnog društva, što bi se trebalo smatrati preduvjetom za nastavak izgradnje povjerenja javnosti u sporazum i njegove posljedice; ističe da bi Parlament trebalo </w:t>
            </w:r>
            <w:r w:rsidRPr="00D17C98">
              <w:rPr>
                <w:b/>
                <w:i/>
                <w:noProof w:val="0"/>
              </w:rPr>
              <w:t>sustavno</w:t>
            </w:r>
            <w:r w:rsidRPr="00D17C98">
              <w:rPr>
                <w:noProof w:val="0"/>
              </w:rPr>
              <w:t xml:space="preserve"> obavještavati o odlukama Odbora za regulatornu suradnju</w:t>
            </w:r>
            <w:r w:rsidRPr="00D17C98">
              <w:rPr>
                <w:b/>
                <w:i/>
                <w:noProof w:val="0"/>
              </w:rPr>
              <w:t>, kao i prije i nakon svakog sastanka foruma za regulatornu suradnju SGP-a</w:t>
            </w:r>
            <w:r w:rsidRPr="00D17C98">
              <w:rPr>
                <w:noProof w:val="0"/>
              </w:rPr>
              <w:t>;</w:t>
            </w:r>
          </w:p>
        </w:tc>
      </w:tr>
    </w:tbl>
    <w:p w14:paraId="7BFAF684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65D0178B" w14:textId="77777777" w:rsidR="00400C0D" w:rsidRPr="00D17C98" w:rsidRDefault="00400C0D" w:rsidP="00400C0D">
      <w:pPr>
        <w:sectPr w:rsidR="00400C0D" w:rsidRPr="00D17C98" w:rsidSect="00E947C0">
          <w:footerReference w:type="defaul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B24176B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2A3619A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11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0E422FE" w14:textId="2E4B0345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11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0B1F4025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8EC8510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4B98470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C1A9D6B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3415FED1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ADD75D0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CFD76E5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2C6E9DD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4067F60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21.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28B4547B" w14:textId="77777777" w:rsidTr="008A0C30">
        <w:trPr>
          <w:jc w:val="center"/>
        </w:trPr>
        <w:tc>
          <w:tcPr>
            <w:tcW w:w="9752" w:type="dxa"/>
            <w:gridSpan w:val="2"/>
          </w:tcPr>
          <w:p w14:paraId="385179A4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4B5579FA" w14:textId="77777777" w:rsidTr="008A0C30">
        <w:trPr>
          <w:jc w:val="center"/>
        </w:trPr>
        <w:tc>
          <w:tcPr>
            <w:tcW w:w="4876" w:type="dxa"/>
          </w:tcPr>
          <w:p w14:paraId="2919CC99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5DCAE239" w14:textId="753576B1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2DEAF7F8" w14:textId="77777777" w:rsidTr="008A0C30">
        <w:trPr>
          <w:jc w:val="center"/>
        </w:trPr>
        <w:tc>
          <w:tcPr>
            <w:tcW w:w="4876" w:type="dxa"/>
          </w:tcPr>
          <w:p w14:paraId="29353A6C" w14:textId="77777777" w:rsidR="00400C0D" w:rsidRPr="00D17C98" w:rsidRDefault="00400C0D" w:rsidP="008A0C30">
            <w:pPr>
              <w:pStyle w:val="Normal6"/>
              <w:rPr>
                <w:b/>
                <w:i/>
                <w:noProof w:val="0"/>
              </w:rPr>
            </w:pPr>
            <w:r w:rsidRPr="00D17C98">
              <w:rPr>
                <w:noProof w:val="0"/>
              </w:rPr>
              <w:t>21.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napominje nastavak pregovora o posebnom sporazumu o ulaganjima</w:t>
            </w:r>
            <w:r w:rsidRPr="00D17C98">
              <w:rPr>
                <w:b/>
                <w:i/>
                <w:noProof w:val="0"/>
              </w:rPr>
              <w:t>, koje</w:t>
            </w:r>
            <w:r w:rsidRPr="00D17C98">
              <w:rPr>
                <w:noProof w:val="0"/>
              </w:rPr>
              <w:t xml:space="preserve"> će </w:t>
            </w:r>
            <w:r w:rsidRPr="00D17C98">
              <w:rPr>
                <w:b/>
                <w:i/>
                <w:noProof w:val="0"/>
              </w:rPr>
              <w:t>Parlament pomno pratiti;</w:t>
            </w:r>
            <w:r w:rsidRPr="00D17C98">
              <w:rPr>
                <w:noProof w:val="0"/>
              </w:rPr>
              <w:t xml:space="preserve"> </w:t>
            </w:r>
            <w:r w:rsidRPr="00D17C98">
              <w:rPr>
                <w:b/>
                <w:i/>
                <w:noProof w:val="0"/>
              </w:rPr>
              <w:t>napominje da je Komisija u sporazume s drugim partnerima uvela sustav sudova za ulaganja, iščekujući uspostavu multilateralnog suda za ulaganja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ponavlja da je stari mehanizam za rješavanje sporova između privatnih ulagača i države (ISDS) neprihvatljiv i da ne postoji mandat za povratak na taj mehanizam;</w:t>
            </w:r>
          </w:p>
        </w:tc>
        <w:tc>
          <w:tcPr>
            <w:tcW w:w="4876" w:type="dxa"/>
          </w:tcPr>
          <w:p w14:paraId="7A0F0976" w14:textId="36617C42" w:rsidR="00400C0D" w:rsidRPr="00D17C98" w:rsidRDefault="00400C0D" w:rsidP="008A0C3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17C98">
              <w:rPr>
                <w:noProof w:val="0"/>
              </w:rPr>
              <w:t>21.</w:t>
            </w:r>
            <w:r w:rsidRPr="00D17C98">
              <w:rPr>
                <w:b/>
                <w:i/>
                <w:noProof w:val="0"/>
              </w:rPr>
              <w:tab/>
            </w:r>
            <w:r w:rsidRPr="00D17C98">
              <w:rPr>
                <w:noProof w:val="0"/>
              </w:rPr>
              <w:t>napominje nastavak pregovora o posebnom sporazumu o ulaganjima</w:t>
            </w:r>
            <w:r w:rsidRPr="00D17C98">
              <w:rPr>
                <w:b/>
                <w:i/>
                <w:noProof w:val="0"/>
              </w:rPr>
              <w:t>;</w:t>
            </w:r>
            <w:r w:rsidRPr="00D17C98">
              <w:rPr>
                <w:noProof w:val="0"/>
              </w:rPr>
              <w:t xml:space="preserve"> </w:t>
            </w:r>
            <w:r w:rsidRPr="00D17C98">
              <w:rPr>
                <w:b/>
                <w:i/>
                <w:noProof w:val="0"/>
              </w:rPr>
              <w:t>napominje da</w:t>
            </w:r>
            <w:r w:rsidRPr="00D17C98">
              <w:rPr>
                <w:noProof w:val="0"/>
              </w:rPr>
              <w:t xml:space="preserve"> će </w:t>
            </w:r>
            <w:r w:rsidRPr="00D17C98">
              <w:rPr>
                <w:b/>
                <w:i/>
                <w:noProof w:val="0"/>
              </w:rPr>
              <w:t>se sustavom sudova za ulaganja (ICS) nastaviti visoka razina zaštite ulaganja bez odgovarajućih obveza ulagača, na temelju materijalnih prava ulagača koja sustavno oslabljuju pravo stranaka na reguliranje i provođenje legitimnih ciljeva javne politike</w:t>
            </w:r>
            <w:r w:rsidRPr="00D17C98">
              <w:rPr>
                <w:noProof w:val="0"/>
              </w:rPr>
              <w:t>;</w:t>
            </w:r>
            <w:r w:rsidRPr="00D17C98">
              <w:rPr>
                <w:b/>
                <w:i/>
                <w:noProof w:val="0"/>
              </w:rPr>
              <w:t xml:space="preserve"> naglašava</w:t>
            </w:r>
            <w:r w:rsidRPr="00D17C98">
              <w:rPr>
                <w:noProof w:val="0"/>
              </w:rPr>
              <w:t xml:space="preserve"> da </w:t>
            </w:r>
            <w:r w:rsidRPr="00D17C98">
              <w:rPr>
                <w:b/>
                <w:i/>
                <w:noProof w:val="0"/>
              </w:rPr>
              <w:t>ICS ne mijenja najproblematičnije materijalne odredbe o zaštiti stranih ulaganja, posebno načela „neizravnog izvlaštenja”, „legitimnog očekivanja” i „poštenog i pravičnog postupanja”</w:t>
            </w:r>
            <w:r w:rsidRPr="00D17C98">
              <w:rPr>
                <w:noProof w:val="0"/>
              </w:rPr>
              <w:t>;</w:t>
            </w:r>
          </w:p>
        </w:tc>
      </w:tr>
    </w:tbl>
    <w:p w14:paraId="2A37A190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333DDB31" w14:textId="77777777" w:rsidR="00400C0D" w:rsidRPr="00D17C98" w:rsidRDefault="00400C0D" w:rsidP="00400C0D">
      <w:pPr>
        <w:sectPr w:rsidR="00400C0D" w:rsidRPr="00D17C98" w:rsidSect="00E947C0">
          <w:footerReference w:type="default" r:id="rId2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70EC462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C90DEC9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12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CBF902D" w14:textId="2B576B9A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12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C0AC8F0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4CBA10A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2EDCE3B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080D7FDC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08EEC6E9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4B517DA9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104E8BE6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0599F51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941B912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21.a (novi)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01BB00EA" w14:textId="77777777" w:rsidTr="008A0C30">
        <w:trPr>
          <w:jc w:val="center"/>
        </w:trPr>
        <w:tc>
          <w:tcPr>
            <w:tcW w:w="9752" w:type="dxa"/>
            <w:gridSpan w:val="2"/>
          </w:tcPr>
          <w:p w14:paraId="6965CECA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3AE48459" w14:textId="77777777" w:rsidTr="008A0C30">
        <w:trPr>
          <w:jc w:val="center"/>
        </w:trPr>
        <w:tc>
          <w:tcPr>
            <w:tcW w:w="4876" w:type="dxa"/>
          </w:tcPr>
          <w:p w14:paraId="7E1EC933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7E19B292" w14:textId="43BDB4B6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745FFB32" w14:textId="77777777" w:rsidTr="008A0C30">
        <w:trPr>
          <w:jc w:val="center"/>
        </w:trPr>
        <w:tc>
          <w:tcPr>
            <w:tcW w:w="4876" w:type="dxa"/>
          </w:tcPr>
          <w:p w14:paraId="6BB6272A" w14:textId="77777777" w:rsidR="00400C0D" w:rsidRPr="00D17C98" w:rsidRDefault="00400C0D" w:rsidP="008A0C3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4609787C" w14:textId="2DB1E636" w:rsidR="00400C0D" w:rsidRPr="00D17C98" w:rsidRDefault="00400C0D">
            <w:pPr>
              <w:pStyle w:val="Normal6"/>
              <w:rPr>
                <w:noProof w:val="0"/>
                <w:szCs w:val="24"/>
              </w:rPr>
            </w:pPr>
            <w:r w:rsidRPr="00D17C98">
              <w:rPr>
                <w:b/>
                <w:i/>
                <w:noProof w:val="0"/>
              </w:rPr>
              <w:t>21a.</w:t>
            </w:r>
            <w:r w:rsidRPr="00D17C98">
              <w:rPr>
                <w:noProof w:val="0"/>
              </w:rPr>
              <w:tab/>
            </w:r>
            <w:r w:rsidRPr="00D17C98">
              <w:rPr>
                <w:b/>
                <w:i/>
                <w:noProof w:val="0"/>
              </w:rPr>
              <w:t>poziva Komisiju da zaustavi pregovore o sporazumu o zaštiti ulaganja;</w:t>
            </w:r>
          </w:p>
        </w:tc>
      </w:tr>
    </w:tbl>
    <w:p w14:paraId="21349850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79C4054F" w14:textId="77777777" w:rsidR="00400C0D" w:rsidRPr="00D17C98" w:rsidRDefault="00400C0D" w:rsidP="00400C0D">
      <w:pPr>
        <w:sectPr w:rsidR="00400C0D" w:rsidRPr="00D17C98" w:rsidSect="00E947C0">
          <w:footerReference w:type="default" r:id="rId2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00C9624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2DE8D964" w14:textId="77777777" w:rsidR="00400C0D" w:rsidRPr="00D17C98" w:rsidRDefault="00400C0D" w:rsidP="00400C0D">
      <w:pPr>
        <w:pStyle w:val="ZDateAM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&gt;&lt;Date&gt;</w:t>
      </w:r>
      <w:r w:rsidRPr="00D17C98">
        <w:rPr>
          <w:rStyle w:val="HideTWBInt"/>
          <w:color w:val="auto"/>
        </w:rPr>
        <w:t>{05/12/2018}</w:t>
      </w:r>
      <w:r w:rsidRPr="00D17C98">
        <w:t>5.12.2018</w:t>
      </w:r>
      <w:r w:rsidRPr="00D17C98">
        <w:rPr>
          <w:rStyle w:val="HideTWBExt"/>
          <w:noProof w:val="0"/>
          <w:color w:val="auto"/>
        </w:rPr>
        <w:t>&lt;/Date&gt;</w:t>
      </w:r>
      <w:r w:rsidRPr="00D17C98">
        <w:tab/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A8-0367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ANo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/</w:t>
      </w: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13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NumAm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8E8A3F9" w14:textId="553E3398" w:rsidR="00400C0D" w:rsidRPr="00D17C98" w:rsidRDefault="00406279" w:rsidP="00400C0D">
      <w:pPr>
        <w:pStyle w:val="AMNumberTabs"/>
      </w:pPr>
      <w:r w:rsidRPr="00D17C98">
        <w:t>Amandman</w:t>
      </w:r>
      <w:r w:rsidRPr="00D17C98">
        <w:tab/>
      </w:r>
      <w:r w:rsidRPr="00D17C98">
        <w:tab/>
      </w: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13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NumAm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6FE76EB5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By</w:t>
      </w:r>
      <w:proofErr w:type="spellEnd"/>
      <w:r w:rsidRPr="00D17C98">
        <w:rPr>
          <w:rStyle w:val="HideTWBExt"/>
          <w:b w:val="0"/>
          <w:noProof w:val="0"/>
          <w:color w:val="auto"/>
        </w:rPr>
        <w:t>&gt;&lt;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Klaus Buchner, Yannick Jadot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Members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1C8EFB22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rPr>
          <w:rStyle w:val="HideTWBInt"/>
          <w:color w:val="auto"/>
        </w:rPr>
        <w:t>{</w:t>
      </w:r>
      <w:proofErr w:type="spellStart"/>
      <w:r w:rsidRPr="00D17C98">
        <w:rPr>
          <w:rStyle w:val="HideTWBInt"/>
          <w:color w:val="auto"/>
        </w:rPr>
        <w:t>Verts</w:t>
      </w:r>
      <w:proofErr w:type="spellEnd"/>
      <w:r w:rsidRPr="00D17C98">
        <w:rPr>
          <w:rStyle w:val="HideTWBInt"/>
          <w:color w:val="auto"/>
        </w:rPr>
        <w:t>/ALE}</w:t>
      </w:r>
      <w:r w:rsidRPr="00D17C98">
        <w:t xml:space="preserve">u ime Kluba zastupnika </w:t>
      </w:r>
      <w:proofErr w:type="spellStart"/>
      <w:r w:rsidRPr="00D17C98">
        <w:t>Verts</w:t>
      </w:r>
      <w:proofErr w:type="spellEnd"/>
      <w:r w:rsidRPr="00D17C98">
        <w:t>/ALE-a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AuNomDe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3445180D" w14:textId="77777777" w:rsidR="00400C0D" w:rsidRPr="00D17C98" w:rsidRDefault="00400C0D" w:rsidP="00400C0D">
      <w:r w:rsidRPr="00D17C98">
        <w:rPr>
          <w:rStyle w:val="HideTWBExt"/>
          <w:bCs/>
          <w:noProof w:val="0"/>
          <w:color w:val="auto"/>
        </w:rPr>
        <w:t>&lt;/</w:t>
      </w:r>
      <w:proofErr w:type="spellStart"/>
      <w:r w:rsidRPr="00D17C98">
        <w:rPr>
          <w:rStyle w:val="HideTWBExt"/>
          <w:bCs/>
          <w:noProof w:val="0"/>
          <w:color w:val="auto"/>
        </w:rPr>
        <w:t>By</w:t>
      </w:r>
      <w:proofErr w:type="spellEnd"/>
      <w:r w:rsidRPr="00D17C98">
        <w:rPr>
          <w:rStyle w:val="HideTWBExt"/>
          <w:bCs/>
          <w:noProof w:val="0"/>
          <w:color w:val="auto"/>
        </w:rPr>
        <w:t>&gt;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RepeatBlock-By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59B87640" w14:textId="77777777" w:rsidR="00400C0D" w:rsidRPr="00D17C98" w:rsidRDefault="00400C0D" w:rsidP="00400C0D">
      <w:pPr>
        <w:pStyle w:val="ProjRap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Izvješće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TitreType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ab/>
        <w:t>A8-0367/2018</w:t>
      </w:r>
    </w:p>
    <w:p w14:paraId="149D52B0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Pedro Silva Pereira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Rapporteur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7279F0D1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Sporazum o gospodarskom partnerstvu između EU-a i Japana (rezolucija)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Titre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B187BAF" w14:textId="77777777" w:rsidR="00400C0D" w:rsidRPr="00D17C98" w:rsidRDefault="00400C0D" w:rsidP="00400C0D">
      <w:pPr>
        <w:pStyle w:val="Normal12"/>
      </w:pPr>
      <w:r w:rsidRPr="00D17C98">
        <w:rPr>
          <w:rStyle w:val="HideTWBExt"/>
          <w:noProof w:val="0"/>
          <w:color w:val="auto"/>
        </w:rPr>
        <w:t>&lt;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  <w:r w:rsidRPr="00D17C98">
        <w:t>(2018/0091M(NLE))</w:t>
      </w:r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DocRef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054DC8DC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Prijedlog rezolucije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DocAmend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p w14:paraId="141F6310" w14:textId="77777777" w:rsidR="00400C0D" w:rsidRPr="00D17C98" w:rsidRDefault="00400C0D" w:rsidP="00400C0D">
      <w:pPr>
        <w:pStyle w:val="NormalBold"/>
      </w:pPr>
      <w:r w:rsidRPr="00D17C98">
        <w:rPr>
          <w:rStyle w:val="HideTWBExt"/>
          <w:b w:val="0"/>
          <w:noProof w:val="0"/>
          <w:color w:val="auto"/>
        </w:rPr>
        <w:t>&lt;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  <w:r w:rsidRPr="00D17C98">
        <w:t>Stavak 25.a (novi)</w:t>
      </w:r>
      <w:r w:rsidRPr="00D17C98">
        <w:rPr>
          <w:rStyle w:val="HideTWBExt"/>
          <w:b w:val="0"/>
          <w:noProof w:val="0"/>
          <w:color w:val="auto"/>
        </w:rPr>
        <w:t>&lt;/</w:t>
      </w:r>
      <w:proofErr w:type="spellStart"/>
      <w:r w:rsidRPr="00D17C98">
        <w:rPr>
          <w:rStyle w:val="HideTWBExt"/>
          <w:b w:val="0"/>
          <w:noProof w:val="0"/>
          <w:color w:val="auto"/>
        </w:rPr>
        <w:t>Article</w:t>
      </w:r>
      <w:proofErr w:type="spellEnd"/>
      <w:r w:rsidRPr="00D17C98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C98" w:rsidRPr="00D17C98" w14:paraId="0195C91D" w14:textId="77777777" w:rsidTr="008A0C30">
        <w:trPr>
          <w:jc w:val="center"/>
        </w:trPr>
        <w:tc>
          <w:tcPr>
            <w:tcW w:w="9752" w:type="dxa"/>
            <w:gridSpan w:val="2"/>
          </w:tcPr>
          <w:p w14:paraId="132806B3" w14:textId="77777777" w:rsidR="00400C0D" w:rsidRPr="00D17C98" w:rsidRDefault="00400C0D" w:rsidP="008A0C30">
            <w:pPr>
              <w:keepNext/>
            </w:pPr>
          </w:p>
        </w:tc>
      </w:tr>
      <w:tr w:rsidR="00D17C98" w:rsidRPr="00D17C98" w14:paraId="306BBD59" w14:textId="77777777" w:rsidTr="008A0C30">
        <w:trPr>
          <w:jc w:val="center"/>
        </w:trPr>
        <w:tc>
          <w:tcPr>
            <w:tcW w:w="4876" w:type="dxa"/>
          </w:tcPr>
          <w:p w14:paraId="6A5106F8" w14:textId="77777777" w:rsidR="00400C0D" w:rsidRPr="00D17C98" w:rsidRDefault="00400C0D" w:rsidP="008A0C30">
            <w:pPr>
              <w:pStyle w:val="ColumnHeading"/>
              <w:keepNext/>
            </w:pPr>
            <w:r w:rsidRPr="00D17C98">
              <w:t>Prijedlog rezolucije</w:t>
            </w:r>
          </w:p>
        </w:tc>
        <w:tc>
          <w:tcPr>
            <w:tcW w:w="4876" w:type="dxa"/>
          </w:tcPr>
          <w:p w14:paraId="41854318" w14:textId="18B76687" w:rsidR="00400C0D" w:rsidRPr="00D17C98" w:rsidRDefault="00406279" w:rsidP="008A0C30">
            <w:pPr>
              <w:pStyle w:val="ColumnHeading"/>
              <w:keepNext/>
            </w:pPr>
            <w:r w:rsidRPr="00D17C98">
              <w:t>Izmjena</w:t>
            </w:r>
          </w:p>
        </w:tc>
      </w:tr>
      <w:tr w:rsidR="00D17C98" w:rsidRPr="00D17C98" w14:paraId="3905D258" w14:textId="77777777" w:rsidTr="008A0C30">
        <w:trPr>
          <w:jc w:val="center"/>
        </w:trPr>
        <w:tc>
          <w:tcPr>
            <w:tcW w:w="4876" w:type="dxa"/>
          </w:tcPr>
          <w:p w14:paraId="304BB9B4" w14:textId="77777777" w:rsidR="00400C0D" w:rsidRPr="00D17C98" w:rsidRDefault="00400C0D" w:rsidP="008A0C3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41FF4F9" w14:textId="0B339B0D" w:rsidR="00400C0D" w:rsidRPr="00D17C98" w:rsidRDefault="00400C0D" w:rsidP="008A0C30">
            <w:pPr>
              <w:pStyle w:val="Normal6"/>
              <w:rPr>
                <w:noProof w:val="0"/>
                <w:szCs w:val="24"/>
              </w:rPr>
            </w:pPr>
            <w:r w:rsidRPr="00D17C98">
              <w:rPr>
                <w:b/>
                <w:i/>
                <w:noProof w:val="0"/>
              </w:rPr>
              <w:t>25</w:t>
            </w:r>
            <w:r w:rsidR="0043167B" w:rsidRPr="00D17C98">
              <w:rPr>
                <w:b/>
                <w:i/>
                <w:noProof w:val="0"/>
              </w:rPr>
              <w:t>.</w:t>
            </w:r>
            <w:r w:rsidRPr="00D17C98">
              <w:rPr>
                <w:b/>
                <w:i/>
                <w:noProof w:val="0"/>
              </w:rPr>
              <w:t>a</w:t>
            </w:r>
            <w:r w:rsidRPr="00D17C98">
              <w:rPr>
                <w:noProof w:val="0"/>
              </w:rPr>
              <w:tab/>
            </w:r>
            <w:r w:rsidRPr="00D17C98">
              <w:rPr>
                <w:b/>
                <w:i/>
                <w:noProof w:val="0"/>
              </w:rPr>
              <w:t>prima na znanje poboljšanja u pogledu transparentnosti, pristupa dokumentima i sudjelovanja civilnog društva u trgovinskim pregovorima tijekom ovog zakonodavnog razdoblja; zahtijeva da se svim zastupnicima u Europskom parlamentu sustavno omogući potpuni pristup pročišćenim tekstovima pregovora i poziva Komisiju da se uvijek zalaže i da na vrh prioriteta stavi otkrivanje i objavljivanje tih dokumenata u svim pregovorima;</w:t>
            </w:r>
          </w:p>
        </w:tc>
      </w:tr>
    </w:tbl>
    <w:p w14:paraId="2F63444D" w14:textId="77777777" w:rsidR="00400C0D" w:rsidRPr="00D17C98" w:rsidRDefault="00400C0D" w:rsidP="00681B10">
      <w:pPr>
        <w:pStyle w:val="Olang"/>
      </w:pPr>
      <w:proofErr w:type="spellStart"/>
      <w:r w:rsidRPr="00D17C98">
        <w:t>Or</w:t>
      </w:r>
      <w:proofErr w:type="spellEnd"/>
      <w:r w:rsidRPr="00D17C98">
        <w:t xml:space="preserve">. </w:t>
      </w:r>
      <w:r w:rsidRPr="00D17C98">
        <w:rPr>
          <w:rStyle w:val="HideTWBExt"/>
          <w:noProof w:val="0"/>
          <w:color w:val="auto"/>
        </w:rPr>
        <w:t>&lt;Original&gt;</w:t>
      </w:r>
      <w:r w:rsidRPr="00D17C98">
        <w:rPr>
          <w:rStyle w:val="HideTWBInt"/>
          <w:color w:val="auto"/>
        </w:rPr>
        <w:t>{EN}</w:t>
      </w:r>
      <w:proofErr w:type="spellStart"/>
      <w:r w:rsidRPr="00D17C98">
        <w:t>en</w:t>
      </w:r>
      <w:proofErr w:type="spellEnd"/>
      <w:r w:rsidRPr="00D17C98">
        <w:rPr>
          <w:rStyle w:val="HideTWBExt"/>
          <w:noProof w:val="0"/>
          <w:color w:val="auto"/>
        </w:rPr>
        <w:t>&lt;/Original&gt;</w:t>
      </w:r>
    </w:p>
    <w:p w14:paraId="0E3FF8A5" w14:textId="77777777" w:rsidR="00400C0D" w:rsidRPr="00D17C98" w:rsidRDefault="00400C0D" w:rsidP="00400C0D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Amend</w:t>
      </w:r>
      <w:proofErr w:type="spellEnd"/>
      <w:r w:rsidRPr="00D17C98">
        <w:rPr>
          <w:rStyle w:val="HideTWBExt"/>
          <w:noProof w:val="0"/>
          <w:color w:val="auto"/>
        </w:rPr>
        <w:t>&gt;</w:t>
      </w:r>
    </w:p>
    <w:p w14:paraId="47328E09" w14:textId="77777777" w:rsidR="006959AA" w:rsidRPr="00D17C98" w:rsidRDefault="006959AA" w:rsidP="006959AA">
      <w:r w:rsidRPr="00D17C98">
        <w:rPr>
          <w:rStyle w:val="HideTWBExt"/>
          <w:noProof w:val="0"/>
          <w:color w:val="auto"/>
        </w:rPr>
        <w:t>&lt;/</w:t>
      </w:r>
      <w:proofErr w:type="spellStart"/>
      <w:r w:rsidRPr="00D17C98">
        <w:rPr>
          <w:rStyle w:val="HideTWBExt"/>
          <w:noProof w:val="0"/>
          <w:color w:val="auto"/>
        </w:rPr>
        <w:t>RepeatBlock-Amend</w:t>
      </w:r>
      <w:proofErr w:type="spellEnd"/>
      <w:r w:rsidRPr="00D17C98">
        <w:rPr>
          <w:rStyle w:val="HideTWBExt"/>
          <w:noProof w:val="0"/>
          <w:color w:val="auto"/>
        </w:rPr>
        <w:t>&gt;</w:t>
      </w:r>
      <w:bookmarkStart w:id="2" w:name="_GoBack"/>
      <w:bookmarkEnd w:id="2"/>
    </w:p>
    <w:sectPr w:rsidR="006959AA" w:rsidRPr="00D17C98">
      <w:footerReference w:type="default" r:id="rId2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CE735" w14:textId="77777777" w:rsidR="00E745BE" w:rsidRPr="00704899" w:rsidRDefault="00E745BE">
      <w:r w:rsidRPr="00704899">
        <w:separator/>
      </w:r>
    </w:p>
  </w:endnote>
  <w:endnote w:type="continuationSeparator" w:id="0">
    <w:p w14:paraId="4F377AF1" w14:textId="77777777" w:rsidR="00E745BE" w:rsidRPr="00704899" w:rsidRDefault="00E745BE">
      <w:r w:rsidRPr="007048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F294" w14:textId="77777777" w:rsidR="00406279" w:rsidRDefault="0040627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8BE8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17B60CEB" w14:textId="4DFDB9D5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B9CC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042A0531" w14:textId="07877042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5E1D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2042C542" w14:textId="0B37DE41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4DEF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690C7AE5" w14:textId="3FE9FA85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48C9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4B3D5DCD" w14:textId="6A4CE8DB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B016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2F8C1DD7" w14:textId="6C4F7D54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8C43" w14:textId="77777777" w:rsidR="00424B0F" w:rsidRPr="00704899" w:rsidRDefault="00424B0F" w:rsidP="00424B0F">
    <w:pPr>
      <w:pStyle w:val="Footer"/>
    </w:pPr>
    <w:r w:rsidRPr="00704899">
      <w:rPr>
        <w:rStyle w:val="HideTWBExt"/>
        <w:noProof w:val="0"/>
      </w:rPr>
      <w:t>&lt;</w:t>
    </w:r>
    <w:proofErr w:type="spellStart"/>
    <w:r w:rsidRPr="00704899">
      <w:rPr>
        <w:rStyle w:val="HideTWBExt"/>
        <w:noProof w:val="0"/>
      </w:rPr>
      <w:t>PathFdR</w:t>
    </w:r>
    <w:proofErr w:type="spellEnd"/>
    <w:r w:rsidRPr="00704899">
      <w:rPr>
        <w:rStyle w:val="HideTWBExt"/>
        <w:noProof w:val="0"/>
      </w:rPr>
      <w:t>&gt;</w:t>
    </w:r>
    <w:r w:rsidRPr="00704899">
      <w:t>AM\1171346HR.docx</w:t>
    </w:r>
    <w:r w:rsidRPr="00704899">
      <w:rPr>
        <w:rStyle w:val="HideTWBExt"/>
        <w:noProof w:val="0"/>
      </w:rPr>
      <w:t>&lt;/</w:t>
    </w:r>
    <w:proofErr w:type="spellStart"/>
    <w:r w:rsidRPr="00704899">
      <w:rPr>
        <w:rStyle w:val="HideTWBExt"/>
        <w:noProof w:val="0"/>
      </w:rPr>
      <w:t>PathFdR</w:t>
    </w:r>
    <w:proofErr w:type="spellEnd"/>
    <w:r w:rsidRPr="00704899">
      <w:rPr>
        <w:rStyle w:val="HideTWBExt"/>
        <w:noProof w:val="0"/>
      </w:rPr>
      <w:t>&gt;</w:t>
    </w:r>
    <w:r w:rsidRPr="00704899">
      <w:tab/>
    </w:r>
    <w:r w:rsidRPr="00704899">
      <w:tab/>
      <w:t>PE</w:t>
    </w:r>
    <w:r w:rsidRPr="00704899">
      <w:rPr>
        <w:rStyle w:val="HideTWBExt"/>
        <w:noProof w:val="0"/>
      </w:rPr>
      <w:t>&lt;</w:t>
    </w:r>
    <w:proofErr w:type="spellStart"/>
    <w:r w:rsidRPr="00704899">
      <w:rPr>
        <w:rStyle w:val="HideTWBExt"/>
        <w:noProof w:val="0"/>
      </w:rPr>
      <w:t>NoPE</w:t>
    </w:r>
    <w:proofErr w:type="spellEnd"/>
    <w:r w:rsidRPr="00704899">
      <w:rPr>
        <w:rStyle w:val="HideTWBExt"/>
        <w:noProof w:val="0"/>
      </w:rPr>
      <w:t>&gt;</w:t>
    </w:r>
    <w:r w:rsidRPr="00704899">
      <w:t>631.563</w:t>
    </w:r>
    <w:r w:rsidRPr="00704899">
      <w:rPr>
        <w:rStyle w:val="HideTWBExt"/>
        <w:noProof w:val="0"/>
      </w:rPr>
      <w:t>&lt;/</w:t>
    </w:r>
    <w:proofErr w:type="spellStart"/>
    <w:r w:rsidRPr="00704899">
      <w:rPr>
        <w:rStyle w:val="HideTWBExt"/>
        <w:noProof w:val="0"/>
      </w:rPr>
      <w:t>NoPE</w:t>
    </w:r>
    <w:proofErr w:type="spellEnd"/>
    <w:r w:rsidRPr="00704899">
      <w:rPr>
        <w:rStyle w:val="HideTWBExt"/>
        <w:noProof w:val="0"/>
      </w:rPr>
      <w:t>&gt;&lt;</w:t>
    </w:r>
    <w:proofErr w:type="spellStart"/>
    <w:r w:rsidRPr="00704899">
      <w:rPr>
        <w:rStyle w:val="HideTWBExt"/>
        <w:noProof w:val="0"/>
      </w:rPr>
      <w:t>Version</w:t>
    </w:r>
    <w:proofErr w:type="spellEnd"/>
    <w:r w:rsidRPr="00704899">
      <w:rPr>
        <w:rStyle w:val="HideTWBExt"/>
        <w:noProof w:val="0"/>
      </w:rPr>
      <w:t>&gt;</w:t>
    </w:r>
    <w:r w:rsidRPr="00704899">
      <w:t>v01-00</w:t>
    </w:r>
    <w:r w:rsidRPr="00704899">
      <w:rPr>
        <w:rStyle w:val="HideTWBExt"/>
        <w:noProof w:val="0"/>
      </w:rPr>
      <w:t>&lt;/</w:t>
    </w:r>
    <w:proofErr w:type="spellStart"/>
    <w:r w:rsidRPr="00704899">
      <w:rPr>
        <w:rStyle w:val="HideTWBExt"/>
        <w:noProof w:val="0"/>
      </w:rPr>
      <w:t>Version</w:t>
    </w:r>
    <w:proofErr w:type="spellEnd"/>
    <w:r w:rsidRPr="00704899">
      <w:rPr>
        <w:rStyle w:val="HideTWBExt"/>
        <w:noProof w:val="0"/>
      </w:rPr>
      <w:t>&gt;</w:t>
    </w:r>
  </w:p>
  <w:p w14:paraId="29272E3A" w14:textId="7706388D" w:rsidR="00EE4A94" w:rsidRPr="00704899" w:rsidRDefault="00424B0F" w:rsidP="00424B0F">
    <w:pPr>
      <w:pStyle w:val="Footer2"/>
      <w:tabs>
        <w:tab w:val="center" w:pos="4535"/>
      </w:tabs>
    </w:pPr>
    <w:r w:rsidRPr="00704899">
      <w:t>HR</w:t>
    </w:r>
    <w:r w:rsidRPr="00704899">
      <w:tab/>
    </w:r>
    <w:r w:rsidRPr="00704899">
      <w:rPr>
        <w:b w:val="0"/>
        <w:i/>
        <w:color w:val="C0C0C0"/>
        <w:sz w:val="22"/>
      </w:rPr>
      <w:t>Ujedinjena u raznolikosti</w:t>
    </w:r>
    <w:r w:rsidRPr="00704899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BA4" w14:textId="77777777" w:rsidR="00406279" w:rsidRDefault="004062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1A11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6E6B1872" w14:textId="0630B0F5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C867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284780C7" w14:textId="6C5546A4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BA85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4EBA0A19" w14:textId="35A6FBFD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CF1F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733565C7" w14:textId="6FC5D8C3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3E59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2D8E1173" w14:textId="46E7ECBF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F60" w14:textId="77777777" w:rsidR="00424B0F" w:rsidRDefault="00424B0F" w:rsidP="00424B0F">
    <w:pPr>
      <w:pStyle w:val="Footer"/>
    </w:pPr>
    <w:r w:rsidRPr="00424B0F">
      <w:rPr>
        <w:rStyle w:val="HideTWBExt"/>
      </w:rPr>
      <w:t>&lt;PathFdR&gt;</w:t>
    </w:r>
    <w:r>
      <w:t>AM\1171346HR.docx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PathFdR</w:t>
    </w:r>
    <w:proofErr w:type="spellEnd"/>
    <w:r w:rsidRPr="00424B0F">
      <w:rPr>
        <w:rStyle w:val="HideTWBExt"/>
      </w:rPr>
      <w:t>&gt;</w:t>
    </w:r>
    <w:r>
      <w:tab/>
    </w:r>
    <w:r>
      <w:tab/>
      <w:t>PE</w:t>
    </w:r>
    <w:r w:rsidRPr="00424B0F">
      <w:rPr>
        <w:rStyle w:val="HideTWBExt"/>
      </w:rPr>
      <w:t>&lt;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</w:t>
    </w:r>
    <w:r>
      <w:t>631.563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NoPE</w:t>
    </w:r>
    <w:proofErr w:type="spellEnd"/>
    <w:r w:rsidRPr="00424B0F">
      <w:rPr>
        <w:rStyle w:val="HideTWBExt"/>
      </w:rPr>
      <w:t>&gt;&lt;Version&gt;</w:t>
    </w:r>
    <w:r>
      <w:t>v01-00</w:t>
    </w:r>
    <w:r w:rsidRPr="00424B0F">
      <w:rPr>
        <w:rStyle w:val="HideTWBExt"/>
      </w:rPr>
      <w:t>&lt;/</w:t>
    </w:r>
    <w:proofErr w:type="spellStart"/>
    <w:r w:rsidRPr="00424B0F">
      <w:rPr>
        <w:rStyle w:val="HideTWBExt"/>
      </w:rPr>
      <w:t>Version</w:t>
    </w:r>
    <w:proofErr w:type="spellEnd"/>
    <w:r w:rsidRPr="00424B0F">
      <w:rPr>
        <w:rStyle w:val="HideTWBExt"/>
      </w:rPr>
      <w:t>&gt;</w:t>
    </w:r>
  </w:p>
  <w:p w14:paraId="69FC2AE2" w14:textId="2A8AC07B" w:rsidR="00400C0D" w:rsidRPr="00892847" w:rsidRDefault="00424B0F" w:rsidP="00424B0F">
    <w:pPr>
      <w:pStyle w:val="Footer2"/>
      <w:tabs>
        <w:tab w:val="center" w:pos="4535"/>
      </w:tabs>
    </w:pPr>
    <w:r>
      <w:t>HR</w:t>
    </w:r>
    <w:r>
      <w:tab/>
    </w:r>
    <w:r w:rsidRPr="00424B0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B236" w14:textId="77777777" w:rsidR="00E745BE" w:rsidRPr="00704899" w:rsidRDefault="00E745BE">
      <w:r w:rsidRPr="00704899">
        <w:separator/>
      </w:r>
    </w:p>
  </w:footnote>
  <w:footnote w:type="continuationSeparator" w:id="0">
    <w:p w14:paraId="2EE32CCC" w14:textId="77777777" w:rsidR="00E745BE" w:rsidRPr="00704899" w:rsidRDefault="00E745BE">
      <w:r w:rsidRPr="007048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D4ED" w14:textId="77777777" w:rsidR="00406279" w:rsidRDefault="00406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8B7F" w14:textId="77777777" w:rsidR="00406279" w:rsidRDefault="00406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00BE" w14:textId="77777777" w:rsidR="00406279" w:rsidRDefault="00406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3"/>
    <w:docVar w:name="DOCDT" w:val="05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86784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5867849 footer;}{\*\cs17 \additive \rtlch\fcs1 \af0 \ltrch\fcs0 \fs22 \sbasedon10 \slink16 \slocked \spriority0 \styrsid15867849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5867849 Footer2;}}{\*\rsidtbl \rsid24658\rsid735077\rsid2892074\rsid4666813\rsid6641733\rsid9636012\rsid11215221\rsid12154954\rsid14424199\rsid15204470\rsid15285974\rsid15867849\rsid15950462\rsid16324206_x000d__x000a_\rsid16590181\rsid16662270}{\mmathPr\mmathFont34\mbrkBin0\mbrkBinSub0\msmallFrac0\mdispDef1\mlMargin0\mrMargin0\mdefJc1\mwrapIndent1440\mintLim0\mnaryLim1}{\info{\author LUTOVS Vladimirs}{\operator LUTOVS Vladimirs}{\creatim\yr2018\mo11\dy7\hr12\min19}_x000d__x000a_{\revtim\yr2018\mo11\dy7\hr12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867849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901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5867849\charrsid8988743 {\*\bkmkstart InsideFooter}&lt;PathFdR&gt;}{\rtlch\fcs1 \af0 \ltrch\fcs0 \insrsid15867849\charrsid3145891 AM\\1168303EN.docx}{\rtlch\fcs1 \af0 \ltrch\fcs0 \cs15\v\f1\fs20\cf9\insrsid15867849\charrsid8988743 _x000d__x000a_&lt;/PathFdR&gt;}{\rtlch\fcs1 \af0 \ltrch\fcs0 \insrsid15867849\charrsid8988743 {\*\bkmkend InsideFooter}\tab \tab {\*\bkmkstart OutsideFooter}PE}{\rtlch\fcs1 \af0 \ltrch\fcs0 \cs15\v\f1\fs20\cf9\insrsid15867849\charrsid8988743 &lt;NoPE&gt;}{\rtlch\fcs1 \af0 _x000d__x000a_\ltrch\fcs0 \insrsid15867849 624.220}{\rtlch\fcs1 \af0 \ltrch\fcs0 \cs15\v\f1\fs20\cf9\insrsid15867849\charrsid8988743 &lt;/NoPE&gt;&lt;Version&gt;}{\rtlch\fcs1 \af0 \ltrch\fcs0 \insrsid15867849\charrsid8988743 v}{\rtlch\fcs1 \af0 \ltrch\fcs0 \insrsid15867849 01-00}{_x000d__x000a_\rtlch\fcs1 \af0 \ltrch\fcs0 \cs15\v\f1\fs20\cf9\insrsid15867849\charrsid8988743 &lt;/Version&gt;}{\rtlch\fcs1 \af0 \ltrch\fcs0 \insrsid15867849\charrsid8988743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5867849\charrsid8988743  DOCPROPERTY &quot;&lt;Extension&gt;&quot; }}{\fldrslt {\rtlch\fcs1 \af1 \ltrch\fcs0 \insrsid15867849 EN}}}\sectd \ltrsect_x000d__x000a_\linex0\endnhere\sectdefaultcl\sftnbj {\rtlch\fcs1 \af1 \ltrch\fcs0 \cf16\insrsid15867849\charrsid8988743 \tab }{\rtlch\fcs1 \af1\afs22 \ltrch\fcs0 \b0\i\fs22\cf16\insrsid15867849 United in diversity}{\rtlch\fcs1 \af1 \ltrch\fcs0 _x000d__x000a_\cf16\insrsid15867849\charrsid8988743 \tab }{\field{\*\fldinst {\rtlch\fcs1 \af1 \ltrch\fcs0 \insrsid15867849\charrsid8988743  DOCPROPERTY &quot;&lt;Extension&gt;&quot; }}{\fldrslt {\rtlch\fcs1 \af1 \ltrch\fcs0 \insrsid15867849 EN}}}\sectd \ltrsect_x000d__x000a_\linex0\endnhere\sectdefaultcl\sftnbj {\rtlch\fcs1 \af1 \ltrch\fcs0 \insrsid15867849\charrsid89887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5867849 _x000d__x000a_\rtlch\fcs1 \af0\afs20\alang1025 \ltrch\fcs0 \fs24\lang2057\langfe2057\cgrid\langnp2057\langfenp2057 {\rtlch\fcs1 \af0 \ltrch\fcs0 \insrsid15867849\charrsid898874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3"/>
    <w:docVar w:name="InsideLoop" w:val="1"/>
    <w:docVar w:name="LastEditedSection" w:val=" 1"/>
    <w:docVar w:name="NRAKEY" w:val="0367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31889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318897 footer;}{\*\cs17 \additive \rtlch\fcs1 \af0 \ltrch\fcs0 \fs22 \sbasedon10 \slink16 \slocked \spriority0 \styrsid10318897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318897 ProjRap;}{\s19\ql \li0\ri0\sa240\nowidctlpar\wrapdefault\aspalpha\aspnum\faauto\adjustright\rin0\lin0\itap0 \rtlch\fcs1 \af0\afs20\alang1025 \ltrch\fcs0 _x000d__x000a_\fs24\lang2057\langfe2057\cgrid\langnp2057\langfenp2057 \sbasedon0 \snext19 \spriority0 \styrsid1031889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318897 Footer2;}{\*\cs21 \additive \v\cf15 \spriority0 \styrsid10318897 HideTWBInt;}{_x000d__x000a_\s22\ql \li0\ri0\nowidctlpar\wrapdefault\aspalpha\aspnum\faauto\adjustright\rin0\lin0\itap0 \rtlch\fcs1 \af0\afs20\alang1025 \ltrch\fcs0 \b\fs24\lang2057\langfe2057\cgrid\langnp2057\langfenp2057 \sbasedon0 \snext22 \slink26 \spriority0 \styrsid1031889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31889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318897 Normal6;}{\s25\ql \li0\ri-284\nowidctlpar\tqr\tx9072\wrapdefault\aspalpha\aspnum\faauto\adjustright\rin-284\lin0\itap0 \rtlch\fcs1 _x000d__x000a_\af0\afs20\alang1025 \ltrch\fcs0 \fs24\lang2057\langfe2057\cgrid\langnp2057\langfenp2057 \sbasedon0 \snext25 \spriority0 \styrsid10318897 ZDateAM;}{\*\cs26 \additive \b\fs24 \slink22 \slocked \spriority0 \styrsid10318897 NormalBold Char;}{\*\cs27 _x000d__x000a_\additive \fs24\lang1024\langfe1024\noproof \slink24 \slocked \spriority0 \styrsid10318897 Normal6 Char;}{\s28\qc \li0\ri0\sa240\nowidctlpar\wrapdefault\aspalpha\aspnum\faauto\adjustright\rin0\lin0\itap0 \rtlch\fcs1 \af0\afs20\alang1025 \ltrch\fcs0 _x000d__x000a_\i\fs24\lang2057\langfe2057\cgrid\langnp2057\langfenp2057 \sbasedon0 \snext28 \spriority0 \styrsid1031889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318897 AMNumberTabs;}}{\*\rsidtbl \rsid24658\rsid735077\rsid2892074\rsid4666813\rsid6641733\rsid9636012\rsid10318897\rsid11215221\rsid12154954_x000d__x000a_\rsid14424199\rsid15204470\rsid15285974\rsid15868998\rsid15950462\rsid16324206\rsid16662270}{\mmathPr\mmathFont34\mbrkBin0\mbrkBinSub0\msmallFrac0\mdispDef1\mlMargin0\mrMargin0\mdefJc1\mwrapIndent1440\mintLim0\mnaryLim1}{\info{\author LUTOVS Vladimirs}_x000d__x000a_{\operator LUTOVS Vladimirs}{\creatim\yr2018\mo11\dy7\hr12\min15}{\revtim\yr2018\mo11\dy7\hr12\min15}{\version1}{\edmins0}{\nofpages2}{\nofwords86}{\nofchars921}{\*\company European Parliament}{\nofcharsws936}{\vern9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31889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8689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318897\charrsid8988743 {\*\bkmkstart InsideFooter}&lt;PathFdR&gt;}{\rtlch\fcs1 \af0 \ltrch\fcs0 \cf10\insrsid10318897\charrsid8988743 \uc1\u9668\'3f}{\rtlch\fcs1 \af0 \ltrch\fcs0 \insrsid10318897\charrsid8988743 #}{\rtlch\fcs1 \af0 _x000d__x000a_\ltrch\fcs0 \cs21\v\cf15\insrsid10318897\charrsid8988743 TXTROUTE@@}{\rtlch\fcs1 \af0 \ltrch\fcs0 \insrsid10318897\charrsid8988743 #}{\rtlch\fcs1 \af0 \ltrch\fcs0 \cf10\insrsid10318897\charrsid8988743 \uc1\u9658\'3f}{\rtlch\fcs1 \af0 \ltrch\fcs0 _x000d__x000a_\cs15\v\f1\fs20\cf9\insrsid10318897\charrsid8988743 &lt;/PathFdR&gt;}{\rtlch\fcs1 \af0 \ltrch\fcs0 \insrsid10318897\charrsid8988743 {\*\bkmkend InsideFooter}\tab \tab {\*\bkmkstart OutsideFooter}PE}{\rtlch\fcs1 \af0 \ltrch\fcs0 _x000d__x000a_\cs15\v\f1\fs20\cf9\insrsid10318897\charrsid8988743 &lt;NoPE&gt;}{\rtlch\fcs1 \af0 \ltrch\fcs0 \cf10\insrsid10318897\charrsid8988743 \uc1\u9668\'3f}{\rtlch\fcs1 \af0 \ltrch\fcs0 \insrsid10318897\charrsid8988743 #}{\rtlch\fcs1 \af0 \ltrch\fcs0 _x000d__x000a_\cs21\v\cf15\insrsid10318897\charrsid8988743 TXTNRPE@NRPE@}{\rtlch\fcs1 \af0 \ltrch\fcs0 \insrsid10318897\charrsid8988743 #}{\rtlch\fcs1 \af0 \ltrch\fcs0 \cf10\insrsid10318897\charrsid8988743 \uc1\u9658\'3f}{\rtlch\fcs1 \af0 \ltrch\fcs0 _x000d__x000a_\cs15\v\f1\fs20\cf9\insrsid10318897\charrsid8988743 &lt;/NoPE&gt;&lt;Version&gt;}{\rtlch\fcs1 \af0 \ltrch\fcs0 \insrsid10318897\charrsid8988743 v}{\rtlch\fcs1 \af0 \ltrch\fcs0 \cf10\insrsid10318897\charrsid8988743 \uc1\u9668\'3f}{\rtlch\fcs1 \af0 \ltrch\fcs0 _x000d__x000a_\insrsid10318897\charrsid8988743 #}{\rtlch\fcs1 \af0 \ltrch\fcs0 \cs21\v\cf15\insrsid10318897\charrsid8988743 TXTVERSION@NRV@}{\rtlch\fcs1 \af0 \ltrch\fcs0 \insrsid10318897\charrsid8988743 #}{\rtlch\fcs1 \af0 \ltrch\fcs0 _x000d__x000a_\cf10\insrsid10318897\charrsid8988743 \uc1\u9658\'3f}{\rtlch\fcs1 \af0 \ltrch\fcs0 \cs15\v\f1\fs20\cf9\insrsid10318897\charrsid8988743 &lt;/Version&gt;}{\rtlch\fcs1 \af0 \ltrch\fcs0 \insrsid10318897\charrsid898874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318897\charrsid8988743  DOCPROPERTY &quot;&lt;Extension&gt;&quot; }}{\fldrslt {\rtlch\fcs1 \af1 \ltrch\fcs0 \insrsid10318897\charrsid8988743 _x000d__x000a_XX}}}\sectd \ltrsect\linex0\endnhere\sectdefaultcl\sftnbj {\rtlch\fcs1 \af1 \ltrch\fcs0 \cf16\insrsid10318897\charrsid8988743 \tab }{\rtlch\fcs1 \af1\afs22 \ltrch\fcs0 \b0\i\fs22\cf16\insrsid10318897\charrsid8988743 #}{\rtlch\fcs1 \af1 \ltrch\fcs0 _x000d__x000a_\cs21\v\cf15\insrsid10318897\charrsid8988743 (STD@_Motto}{\rtlch\fcs1 \af1\afs22 \ltrch\fcs0 \b0\i\fs22\cf16\insrsid10318897\charrsid8988743 #}{\rtlch\fcs1 \af1 \ltrch\fcs0 \cf16\insrsid10318897\charrsid8988743 \tab }{\field\flddirty{\*\fldinst {_x000d__x000a_\rtlch\fcs1 \af1 \ltrch\fcs0 \insrsid10318897\charrsid8988743  DOCPROPERTY &quot;&lt;Extension&gt;&quot; }}{\fldrslt {\rtlch\fcs1 \af1 \ltrch\fcs0 \insrsid10318897\charrsid8988743 XX}}}\sectd \ltrsect\linex0\endnhere\sectdefaultcl\sftnbj {\rtlch\fcs1 \af1 \ltrch\fcs0 _x000d__x000a_\insrsid10318897\charrsid89887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318897 \rtlch\fcs1 \af0\afs20\alang1025 \ltrch\fcs0 \fs24\lang2057\langfe2057\cgrid\langnp2057\langfenp2057 {\rtlch\fcs1 \af0 \ltrch\fcs0 _x000d__x000a_\cs15\v\f1\fs20\cf9\insrsid10318897\charrsid8988743 {\*\bkmkstart restart}&lt;Amend&gt;&lt;Date&gt;}{\rtlch\fcs1 \af0 \ltrch\fcs0 \insrsid10318897\charrsid8988743 #}{\rtlch\fcs1 \af0 \ltrch\fcs0 \cs21\v\cf15\insrsid10318897\charrsid8988743 _x000d__x000a_DT(d.m.yyyy)sh@DATEMSG@DOCDT}{\rtlch\fcs1 \af0 \ltrch\fcs0 \insrsid10318897\charrsid8988743 #}{\rtlch\fcs1 \af0 \ltrch\fcs0 \cs15\v\f1\fs20\cf9\insrsid10318897\charrsid8988743 &lt;/Date&gt;}{\rtlch\fcs1 \af0 \ltrch\fcs0 \insrsid10318897\charrsid8988743 \tab }{_x000d__x000a_\rtlch\fcs1 \af0 \ltrch\fcs0 \cs15\v\f1\fs20\cf9\insrsid10318897\charrsid8988743 &lt;ANo&gt;}{\rtlch\fcs1 \af0 \ltrch\fcs0 \insrsid10318897\charrsid8988743 #}{\rtlch\fcs1 \af0 \ltrch\fcs0 \cs21\v\cf15\insrsid10318897\charrsid8988743 _x000d__x000a_KEY(PLENARY/ANUMBER)@NRAMSG@NRAKEY}{\rtlch\fcs1 \af0 \ltrch\fcs0 \insrsid10318897\charrsid8988743 #}{\rtlch\fcs1 \af0 \ltrch\fcs0 \cs15\v\f1\fs20\cf9\insrsid10318897\charrsid8988743 &lt;/ANo&gt;}{\rtlch\fcs1 \af0 \ltrch\fcs0 \insrsid10318897\charrsid8988743 /}{_x000d__x000a_\rtlch\fcs1 \af0 \ltrch\fcs0 \cs15\v\f1\fs20\cf9\insrsid10318897\charrsid8988743 &lt;NumAm&gt;}{\rtlch\fcs1 \af0 \ltrch\fcs0 \insrsid10318897\charrsid8988743 #}{\rtlch\fcs1 \af0 \ltrch\fcs0 \cs21\v\cf15\insrsid10318897\charrsid8988743 ENMIENDA@NRAM@}{_x000d__x000a_\rtlch\fcs1 \af0 \ltrch\fcs0 \insrsid10318897\charrsid8988743 #}{\rtlch\fcs1 \af0 \ltrch\fcs0 \cs15\v\f1\fs20\cf9\insrsid10318897\charrsid8988743 &lt;/NumAm&gt;}{\rtlch\fcs1 \af0 \ltrch\fcs0 \insrsid10318897\charrsid898874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318897 \rtlch\fcs1 _x000d__x000a_\af0\afs20\alang1025 \ltrch\fcs0 \b\fs24\lang2057\langfe2057\cgrid\langnp2057\langfenp2057 {\rtlch\fcs1 \af0 \ltrch\fcs0 \insrsid10318897\charrsid8988743 Amendment\tab \tab }{\rtlch\fcs1 \af0 \ltrch\fcs0 _x000d__x000a_\cs15\b0\v\f1\fs20\cf9\insrsid10318897\charrsid8988743 &lt;NumAm&gt;}{\rtlch\fcs1 \af0 \ltrch\fcs0 \insrsid10318897\charrsid8988743 #}{\rtlch\fcs1 \af0 \ltrch\fcs0 \cs21\v\cf15\insrsid10318897\charrsid8988743 ENMIENDA@NRAM@}{\rtlch\fcs1 \af0 \ltrch\fcs0 _x000d__x000a_\insrsid10318897\charrsid8988743 #}{\rtlch\fcs1 \af0 \ltrch\fcs0 \cs15\b0\v\f1\fs20\cf9\insrsid10318897\charrsid8988743 &lt;/NumAm&gt;}{\rtlch\fcs1 \af0 \ltrch\fcs0 \insrsid10318897\charrsid8988743 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RepeatBlock-By&gt;}{\rtlch\fcs1 \af0 \ltrch\fcs0 \insrsid10318897\charrsid8988743 {\*\bkmkstart By}#}{\rtlch\fcs1 \af0 \ltrch\fcs0 \cs21\v\cf15\insrsid10318897\charrsid8988743 _x000d__x000a_(MOD@InsideLoop()}{\rtlch\fcs1 \af0 \ltrch\fcs0 \insrsid10318897\charrsid8988743 ##}{\rtlch\fcs1 \af0 \ltrch\fcs0 \cs21\v\cf15\insrsid10318897\charrsid8988743 (MOD@ByVar()}{\rtlch\fcs1 \af0 \ltrch\fcs0 \insrsid10318897\charrsid8988743 ##}{\rtlch\fcs1 _x000d__x000a_\af0 \ltrch\fcs0 \cs21\v\cf15\insrsid10318897\charrsid8988743 &gt;&gt;&gt;ByVar@[ZMEMBERSMSG]@By}{\rtlch\fcs1 \af0 \ltrch\fcs0 \insrsid10318897\charrsid8988743 #}{\rtlch\fcs1 \af0 \ltrch\fcs0 \cs15\b0\v\f1\fs20\cf9\insrsid10318897\charrsid8988743 &lt;By&gt;&lt;Members&gt;}{_x000d__x000a_\rtlch\fcs1 \af0 \ltrch\fcs0 \insrsid10318897\charrsid8988743 #}{\rtlch\fcs1 \af0 \ltrch\fcs0 \cs21\v\cf15\insrsid10318897\charrsid8988743 (MOD@InsideLoop(\'a7)}{\rtlch\fcs1 \af0 \ltrch\fcs0 \insrsid10318897\charrsid8988743 ##}{\rtlch\fcs1 \af0 _x000d__x000a_\ltrch\fcs0 \cs21\v\cf15\insrsid10318897\charrsid8988743 IF(FromTORIS = 'True')THEN([PRESMEMBERS])ELSE([TRADMEMBERS])}{\rtlch\fcs1 \af0 \ltrch\fcs0 \insrsid10318897\charrsid8988743 #}{\rtlch\fcs1 \af0 \ltrch\fcs0 _x000d__x000a_\cs15\b0\v\f1\fs20\cf9\insrsid10318897\charrsid8988743 &lt;/Members&gt;}{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AuNomDe&gt;&lt;OptDel&gt;}{\rtlch\fcs1 \af0 \ltrch\fcs0 \insrsid10318897\charrsid8988743 #}{\rtlch\fcs1 \af0 \ltrch\fcs0 \cs21\v\cf15\insrsid10318897\charrsid8988743 _x000d__x000a_IF(FromTORIS = 'True')THEN([PRESONBEHALF])ELSE([TRADONBEHALF])}{\rtlch\fcs1 \af0 \ltrch\fcs0 \insrsid10318897\charrsid8988743 #}{\rtlch\fcs1 \af0 \ltrch\fcs0 \cs15\v\f1\fs20\cf9\insrsid10318897\charrsid8988743 &lt;/OptDel&gt;&lt;/AuNomDe&gt;}{\rtlch\fcs1 \af0 _x000d__x000a_\ltrch\fcs0 \insrsid10318897\charrsid8988743 _x000d__x000a_\par }{\rtlch\fcs1 \ab\af0 \ltrch\fcs0 \cs15\v\f1\fs20\cf9\insrsid10318897\charrsid8988743 &lt;/By&gt;}{\rtlch\fcs1 \af0 \ltrch\fcs0 \insrsid10318897\charrsid8988743 {\*\bkmkend By}&lt;&lt;&lt;}{\rtlch\fcs1 \af0 \ltrch\fcs0 _x000d__x000a_\cs15\v\f1\fs20\cf9\insrsid10318897\charrsid8988743 &lt;/RepeatBlock-By&gt;}{\rtlch\fcs1 \af0 \ltrch\fcs0 \insrsid10318897\charrsid8988743 _x000d__x000a_\par }\pard\plain \ltrpar\s18\ql \li0\ri-284\nowidctlpar\tqr\tx9072\wrapdefault\aspalpha\aspnum\faauto\adjustright\rin-284\lin0\itap0\pararsid10318897 \rtlch\fcs1 \af0\afs20\alang1025 \ltrch\fcs0 \b\fs24\lang2057\langfe2057\cgrid\langnp2057\langfenp2057 {_x000d__x000a_\rtlch\fcs1 \af0 \ltrch\fcs0 \cs15\b0\v\f1\fs20\cf9\insrsid10318897\charrsid8988743 &lt;TitreType&gt;}{\rtlch\fcs1 \af0 \ltrch\fcs0 \insrsid10318897\charrsid8988743 Report}{\rtlch\fcs1 \af0 \ltrch\fcs0 \cs15\b0\v\f1\fs20\cf9\insrsid10318897\charrsid8988743 _x000d__x000a_&lt;/TitreType&gt;}{\rtlch\fcs1 \af0 \ltrch\fcs0 \insrsid10318897\charrsid8988743 \tab #}{\rtlch\fcs1 \af0 \ltrch\fcs0 \cs21\v\cf15\insrsid10318897\charrsid8988743 KEY(PLENARY/ANUMBER)@NRAMSG@NRAKEY}{\rtlch\fcs1 \af0 \ltrch\fcs0 _x000d__x000a_\insrsid10318897\charrsid8988743 #/#}{\rtlch\fcs1 \af0 \ltrch\fcs0 \cs21\v\cf15\insrsid10318897\charrsid8988743 KEY(PLENARY/DOCYEAR)@DOCYEARMSG@NRAKEY}{\rtlch\fcs1 \af0 \ltrch\fcs0 \insrsid10318897\charrsid8988743 #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Rapporteur&gt;}{\rtlch\fcs1 \af0 \ltrch\fcs0 \insrsid10318897\charrsid8988743 #}{\rtlch\fcs1 \af0 \ltrch\fcs0 \cs21\v\cf15\insrsid10318897\charrsid8988743 KEY(PLENARY/RAPPORTEURS)@AU_x000d__x000a_THORMSG@NRAKEY}{\rtlch\fcs1 \af0 \ltrch\fcs0 \insrsid10318897\charrsid8988743 #}{\rtlch\fcs1 \af0 \ltrch\fcs0 \cs15\b0\v\f1\fs20\cf9\insrsid10318897\charrsid8988743 &lt;/Rapporteur&gt;}{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Titre&gt;}{\rtlch\fcs1 \af0 \ltrch\fcs0 \insrsid10318897\charrsid8988743 #}{\rtlch\fcs1 \af0 \ltrch\fcs0 \cs21\v\cf15\insrsid10318897\charrsid8988743 KEY(PLENARY/TITLES)@TITLEMSG@NRAKEY}{\rtlch\fcs1 \af0 _x000d__x000a_\ltrch\fcs0 \insrsid10318897\charrsid8988743 #}{\rtlch\fcs1 \af0 \ltrch\fcs0 \cs15\v\f1\fs20\cf9\insrsid10318897\charrsid8988743 &lt;/Titre&gt;}{\rtlch\fcs1 \af0 \ltrch\fcs0 \insrsid10318897\charrsid8988743 _x000d__x000a_\par }\pard\plain \ltrpar\s19\ql \li0\ri0\sa240\nowidctlpar\wrapdefault\aspalpha\aspnum\faauto\adjustright\rin0\lin0\itap0\pararsid10318897 \rtlch\fcs1 \af0\afs20\alang1025 \ltrch\fcs0 \fs24\lang2057\langfe2057\cgrid\langnp2057\langfenp2057 {\rtlch\fcs1 \af0 _x000d__x000a_\ltrch\fcs0 \cs15\v\f1\fs20\cf9\insrsid10318897\charrsid8988743 &lt;DocRef&gt;}{\rtlch\fcs1 \af0 \ltrch\fcs0 \insrsid10318897\charrsid8988743 (#}{\rtlch\fcs1 \af0 \ltrch\fcs0 \cs21\v\cf15\insrsid10318897\charrsid8988743 KEY(PLENARY/REFERENCES)@REFMSG@NRAKEY}{_x000d__x000a_\rtlch\fcs1 \af0 \ltrch\fcs0 \insrsid10318897\charrsid8988743 #)}{\rtlch\fcs1 \af0 \ltrch\fcs0 \cs15\v\f1\fs20\cf9\insrsid10318897\charrsid8988743 &lt;/DocRef&gt;}{\rtlch\fcs1 \af0 \ltrch\fcs0 \insrsid10318897\charrsid8988743 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DocAmend&gt;}{\rtlch\fcs1 \af0 \ltrch\fcs0 \insrsid10318897\charrsid8988743 #}{\rtlch\fcs1 \af0 \ltrch\fcs0 \cs21\v\cf15\insrsid10318897\charrsid8988743 MNU[DOC1][DOC2][DOC3]@CHOICE@DOCMNU}{_x000d__x000a_\rtlch\fcs1 \af0 \ltrch\fcs0 \insrsid10318897\charrsid8988743 #}{\rtlch\fcs1 \af0 \ltrch\fcs0 \cs15\b0\v\f1\fs20\cf9\insrsid10318897\charrsid8988743 &lt;/DocAmend&gt;}{\rtlch\fcs1 \af0 \ltrch\fcs0 \insrsid10318897\charrsid8988743 _x000d__x000a_\par }{\rtlch\fcs1 \af0 \ltrch\fcs0 \cs15\b0\v\f1\fs20\cf9\insrsid10318897\charrsid8988743 &lt;Article&gt;}{\rtlch\fcs1 \af0 \ltrch\fcs0 \cf10\insrsid10318897\charrsid8988743 \u9668\'3f}{\rtlch\fcs1 \af0 \ltrch\fcs0 \insrsid10318897\charrsid8988743 #}{\rtlch\fcs1 _x000d__x000a_\af0 \ltrch\fcs0 \cs21\v\cf15\insrsid10318897\charrsid8988743 TVTAMPART@AMPART@}{\rtlch\fcs1 \af0 \ltrch\fcs0 \insrsid10318897\charrsid8988743 #}{\rtlch\fcs1 \af0 \ltrch\fcs0 \cf10\insrsid10318897\charrsid8988743 \u9658\'3f}{\rtlch\fcs1 \af0 \ltrch\fcs0 _x000d__x000a_\cs15\b0\v\f1\fs20\cf9\insrsid10318897\charrsid8988743 &lt;/Article&gt;}{\rtlch\fcs1 \af0 \ltrch\fcs0 \insrsid10318897\charrsid898874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318897\charrsid8988743 \cell }\pard \ltrpar\ql \li0\ri0\widctlpar\intbl\wrapdefault\aspalpha\aspnum\faauto\adjustright\rin0\lin0 {\rtlch\fcs1 \af0 _x000d__x000a_\ltrch\fcs0 \insrsid10318897\charrsid898874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318897\charrsid8988743 #}{\rtlch\fcs1 \af0 \ltrch\fcs0 \cs21\v\cf15\insrsid10318897\charrsid8988743 MNU[DOC1][DOC2][DOC3]@CHOICE@DOCMNU}{\rtlch\fcs1 \af0 \ltrch\fcs0 \insrsid10318897\charrsid898874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318897\charrsid898874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318897\charrsid8988743 ##\cell ##}{\rtlch\fcs1 \af0\afs24 \ltrch\fcs0 \noproof0\insrsid10318897\charrsid8988743 \cell }\pard\plain \ltrpar\ql \li0\ri0\widctlpar\intbl\wrapdefault\aspalpha\aspnum\faauto\adjustright\rin0\lin0 \rtlch\fcs1 _x000d__x000a_\af0\afs20\alang1025 \ltrch\fcs0 \fs24\lang2057\langfe2057\cgrid\langnp2057\langfenp2057 {\rtlch\fcs1 \af0 \ltrch\fcs0 \insrsid10318897\charrsid898874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318897 \rtlch\fcs1 \af0\afs20\alang1025 \ltrch\fcs0 \fs24\lang2057\langfe2057\cgrid\langnp2057\langfenp2057 {\rtlch\fcs1 \af0 \ltrch\fcs0 _x000d__x000a_\insrsid10318897\charrsid8988743 Or. }{\rtlch\fcs1 \af0 \ltrch\fcs0 \cs15\v\f1\fs20\cf9\insrsid10318897\charrsid8988743 &lt;Original&gt;}{\rtlch\fcs1 \af0 \ltrch\fcs0 \insrsid10318897\charrsid8988743 #}{\rtlch\fcs1 \af0 \ltrch\fcs0 _x000d__x000a_\cs21\v\cf15\insrsid10318897\charrsid8988743 KEY(MAIN/LANGMIN)sh@ORLANGMSG@ORLANGKEY}{\rtlch\fcs1 \af0 \ltrch\fcs0 \insrsid10318897\charrsid8988743 #}{\rtlch\fcs1 \af0 \ltrch\fcs0 \cs15\v\f1\fs20\cf9\insrsid10318897\charrsid8988743 &lt;/Original&gt;}{_x000d__x000a_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insrsid10318897\charrsid8988743 \sect }\sectd \ltrsect\margbsxn1418\psz9\linex0\headery1134\footery505\endnhere\titlepg\sectdefaultcl\sectrsid14424199\sftnbj\sftnrstpg \pard\plain \ltrpar_x000d__x000a_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73341 HideTWBExt;}{\*\cs16 \additive \v\cf15 \spriority0 \styrsid3873341 HideTWBInt;}{\s17\ql \li0\ri0\nowidctlpar\wrapdefault\aspalpha\aspnum\faauto\adjustright\rin0\lin0\itap0 \rtlch\fcs1 _x000d__x000a_\af0\afs20\alang1025 \ltrch\fcs0 \b\fs24\lang2057\langfe2057\cgrid\langnp2057\langfenp2057 \sbasedon0 \snext17 \slink18 \spriority0 \styrsid3873341 NormalBold;}{\*\cs18 \additive \b\fs24 \slink17 \slocked \spriority0 \styrsid3873341 NormalBold Char;}}_x000d__x000a_{\*\rsidtbl \rsid24658\rsid735077\rsid2892074\rsid3873341\rsid4666813\rsid6641733\rsid9636012\rsid10377510\rsid11215221\rsid12154954\rsid14424199\rsid15204470\rsid15285974\rsid15950462\rsid16324206\rsid16662270}{\mmathPr\mmathFont34\mbrkBin0\mbrkBinSub0_x000d__x000a_\msmallFrac0\mdispDef1\mlMargin0\mrMargin0\mdefJc1\mwrapIndent1440\mintLim0\mnaryLim1}{\info{\author LUTOVS Vladimirs}{\operator LUTOVS Vladimirs}{\creatim\yr2018\mo11\dy7\hr12\min16}{\revtim\yr2018\mo11\dy7\hr12\min16}{\version1}{\edmins0}{\nofpages1}_x000d__x000a_{\nofwords18}{\nofchars195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87334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775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873341 \rtlch\fcs1 \af0\afs20\alang1025 \ltrch\fcs0 \b\fs24\lang2057\langfe2057\cgrid\langnp2057\langfenp2057 {\rtlch\fcs1 \af0 \ltrch\fcs0 _x000d__x000a_\cs15\b0\v\f1\fs20\cf9\insrsid3873341\charrsid8988743 {\*\bkmkstart By}&lt;By&gt;&lt;Members&gt;}{\rtlch\fcs1 \af0 \ltrch\fcs0 \insrsid3873341\charrsid8988743 #}{\rtlch\fcs1 \af0 \ltrch\fcs0 \cs16\v\cf15\insrsid3873341\charrsid8988743 (MOD@InsideLoop(\'a7)}{_x000d__x000a_\rtlch\fcs1 \af0 \ltrch\fcs0 \insrsid3873341\charrsid8988743 ##}{\rtlch\fcs1 \af0 \ltrch\fcs0 \cs16\v\cf15\insrsid3873341\charrsid8988743 IF(FromTORIS = 'True')THEN([PRESMEMBERS])ELSE([TRADMEMBERS])}{\rtlch\fcs1 \af0 \ltrch\fcs0 _x000d__x000a_\insrsid3873341\charrsid8988743 #}{\rtlch\fcs1 \af0 \ltrch\fcs0 \cs15\b0\v\f1\fs20\cf9\insrsid3873341\charrsid8988743 &lt;/Members&gt;}{\rtlch\fcs1 \af0 \ltrch\fcs0 \insrsid3873341\charrsid8988743 _x000d__x000a_\par }\pard\plain \ltrpar\ql \li0\ri0\widctlpar\wrapdefault\aspalpha\aspnum\faauto\adjustright\rin0\lin0\itap0\pararsid3873341 \rtlch\fcs1 \af0\afs20\alang1025 \ltrch\fcs0 \fs24\lang2057\langfe2057\cgrid\langnp2057\langfenp2057 {\rtlch\fcs1 \af0 \ltrch\fcs0 _x000d__x000a_\cs15\v\f1\fs20\cf9\insrsid3873341\charrsid8988743 &lt;AuNomDe&gt;&lt;OptDel&gt;}{\rtlch\fcs1 \af0 \ltrch\fcs0 \insrsid3873341\charrsid8988743 #}{\rtlch\fcs1 \af0 \ltrch\fcs0 \cs16\v\cf15\insrsid3873341\charrsid8988743 _x000d__x000a_IF(FromTORIS = 'True')THEN([PRESONBEHALF])ELSE([TRADONBEHALF])}{\rtlch\fcs1 \af0 \ltrch\fcs0 \insrsid3873341\charrsid8988743 #}{\rtlch\fcs1 \af0 \ltrch\fcs0 \cs15\v\f1\fs20\cf9\insrsid3873341\charrsid8988743 &lt;/OptDel&gt;&lt;/AuNomDe&gt;}{\rtlch\fcs1 \af0 _x000d__x000a_\ltrch\fcs0 \insrsid3873341\charrsid8988743 _x000d__x000a_\par }{\rtlch\fcs1 \ab\af0 \ltrch\fcs0 \cs15\v\f1\fs20\cf9\insrsid3873341\charrsid898874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1"/>
    <w:docVar w:name="TVTAMPART" w:val="Paragraph 25 a (new)"/>
    <w:docVar w:name="TVTMEMBERS1" w:val="Klaus Buchner, Yannick Jadot"/>
    <w:docVar w:name="TXTLANGUE" w:val="HR"/>
    <w:docVar w:name="TXTLANGUEMIN" w:val="hr"/>
    <w:docVar w:name="TXTNRFIRSTAM" w:val="1"/>
    <w:docVar w:name="TXTNRLASTAM" w:val="13"/>
    <w:docVar w:name="TXTNRPE" w:val="631.563"/>
    <w:docVar w:name="TXTPEorAP" w:val="PE"/>
    <w:docVar w:name="TXTROUTE" w:val="AM\1171346HR.docx"/>
    <w:docVar w:name="TXTVERSION" w:val="01-00"/>
  </w:docVars>
  <w:rsids>
    <w:rsidRoot w:val="00E745BE"/>
    <w:rsid w:val="00016E4D"/>
    <w:rsid w:val="000554AB"/>
    <w:rsid w:val="000E01B6"/>
    <w:rsid w:val="001337AF"/>
    <w:rsid w:val="001E376E"/>
    <w:rsid w:val="00250122"/>
    <w:rsid w:val="0025574E"/>
    <w:rsid w:val="00256216"/>
    <w:rsid w:val="0029007A"/>
    <w:rsid w:val="002C7968"/>
    <w:rsid w:val="002D3E73"/>
    <w:rsid w:val="003000AD"/>
    <w:rsid w:val="0037662A"/>
    <w:rsid w:val="00400C0D"/>
    <w:rsid w:val="00406279"/>
    <w:rsid w:val="00424B0F"/>
    <w:rsid w:val="004300A3"/>
    <w:rsid w:val="00431305"/>
    <w:rsid w:val="0043167B"/>
    <w:rsid w:val="0048010A"/>
    <w:rsid w:val="004D5682"/>
    <w:rsid w:val="004F4B78"/>
    <w:rsid w:val="005247A6"/>
    <w:rsid w:val="005460A7"/>
    <w:rsid w:val="005C6207"/>
    <w:rsid w:val="005F0730"/>
    <w:rsid w:val="006158B0"/>
    <w:rsid w:val="00651D47"/>
    <w:rsid w:val="00681B10"/>
    <w:rsid w:val="006959AA"/>
    <w:rsid w:val="00704899"/>
    <w:rsid w:val="00926656"/>
    <w:rsid w:val="009A1B43"/>
    <w:rsid w:val="009B0B57"/>
    <w:rsid w:val="009F55D5"/>
    <w:rsid w:val="00A114CA"/>
    <w:rsid w:val="00A11CA3"/>
    <w:rsid w:val="00A12366"/>
    <w:rsid w:val="00A23DC7"/>
    <w:rsid w:val="00A52518"/>
    <w:rsid w:val="00A5468A"/>
    <w:rsid w:val="00BC4047"/>
    <w:rsid w:val="00BE2400"/>
    <w:rsid w:val="00C14A2B"/>
    <w:rsid w:val="00C87863"/>
    <w:rsid w:val="00CA2A46"/>
    <w:rsid w:val="00CB75E0"/>
    <w:rsid w:val="00CE7D48"/>
    <w:rsid w:val="00D17C98"/>
    <w:rsid w:val="00D22E2E"/>
    <w:rsid w:val="00DF26AF"/>
    <w:rsid w:val="00E5782E"/>
    <w:rsid w:val="00E745BE"/>
    <w:rsid w:val="00E954F6"/>
    <w:rsid w:val="00EA08DF"/>
    <w:rsid w:val="00EE4A94"/>
    <w:rsid w:val="00EF6A2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A74E4"/>
  <w15:chartTrackingRefBased/>
  <w15:docId w15:val="{873DA283-FB6D-48FE-BC49-06C983E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0C0D"/>
    <w:rPr>
      <w:sz w:val="22"/>
    </w:rPr>
  </w:style>
  <w:style w:type="character" w:customStyle="1" w:styleId="SupBoldItalic">
    <w:name w:val="SupBoldItalic"/>
    <w:rsid w:val="00400C0D"/>
    <w:rPr>
      <w:b/>
      <w:i/>
      <w:color w:val="000000"/>
      <w:vertAlign w:val="superscript"/>
    </w:rPr>
  </w:style>
  <w:style w:type="paragraph" w:styleId="BalloonText">
    <w:name w:val="Balloon Text"/>
    <w:basedOn w:val="Normal"/>
    <w:link w:val="BalloonTextChar"/>
    <w:rsid w:val="00CE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7D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E7D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D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7D48"/>
  </w:style>
  <w:style w:type="paragraph" w:styleId="CommentSubject">
    <w:name w:val="annotation subject"/>
    <w:basedOn w:val="CommentText"/>
    <w:next w:val="CommentText"/>
    <w:link w:val="CommentSubjectChar"/>
    <w:rsid w:val="00CE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2809</Words>
  <Characters>16973</Characters>
  <Application>Microsoft Office Word</Application>
  <DocSecurity>0</DocSecurity>
  <Lines>655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VUKSAN KNEŽEVIĆ Maja</cp:lastModifiedBy>
  <cp:revision>2</cp:revision>
  <cp:lastPrinted>2004-11-28T14:02:00Z</cp:lastPrinted>
  <dcterms:created xsi:type="dcterms:W3CDTF">2018-12-07T13:08:00Z</dcterms:created>
  <dcterms:modified xsi:type="dcterms:W3CDTF">2018-12-07T13:08:00Z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1171346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AM\1171346HR.docx</vt:lpwstr>
  </property>
  <property fmtid="{D5CDD505-2E9C-101B-9397-08002B2CF9AE}" pid="10" name="PE number">
    <vt:lpwstr>631.563</vt:lpwstr>
  </property>
  <property fmtid="{D5CDD505-2E9C-101B-9397-08002B2CF9AE}" pid="11" name="Bookout">
    <vt:lpwstr>OK - 2018/12/07 14:08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