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34C21" w14:paraId="0C350B39" w14:textId="77777777" w:rsidTr="006F7907">
        <w:trPr>
          <w:trHeight w:hRule="exact" w:val="1418"/>
        </w:trPr>
        <w:tc>
          <w:tcPr>
            <w:tcW w:w="6804" w:type="dxa"/>
            <w:shd w:val="clear" w:color="auto" w:fill="auto"/>
            <w:vAlign w:val="center"/>
          </w:tcPr>
          <w:p w14:paraId="04257139" w14:textId="77777777" w:rsidR="006F7907" w:rsidRPr="00F34C21" w:rsidRDefault="00B539F8" w:rsidP="00FD1DEF">
            <w:pPr>
              <w:pStyle w:val="EPName"/>
            </w:pPr>
            <w:r>
              <w:t>Evropski parlament</w:t>
            </w:r>
          </w:p>
          <w:p w14:paraId="2B755945" w14:textId="77777777" w:rsidR="006F7907" w:rsidRPr="00A40EC3" w:rsidRDefault="00642CC9" w:rsidP="00642CC9">
            <w:pPr>
              <w:pStyle w:val="EPTerm"/>
              <w:rPr>
                <w:rStyle w:val="HideTWBExt"/>
                <w:noProof w:val="0"/>
              </w:rPr>
            </w:pPr>
            <w:r>
              <w:t>2014-2019</w:t>
            </w:r>
          </w:p>
        </w:tc>
        <w:tc>
          <w:tcPr>
            <w:tcW w:w="2268" w:type="dxa"/>
            <w:shd w:val="clear" w:color="auto" w:fill="auto"/>
          </w:tcPr>
          <w:p w14:paraId="4FEE836F" w14:textId="77777777" w:rsidR="006F7907" w:rsidRPr="00F34C21" w:rsidRDefault="008145D1" w:rsidP="00896BB4">
            <w:pPr>
              <w:pStyle w:val="EPLogo"/>
            </w:pPr>
            <w:r>
              <w:pict w14:anchorId="2627C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0.25pt">
                  <v:imagedata r:id="rId8" o:title="EP logo RGB_Mute"/>
                </v:shape>
              </w:pict>
            </w:r>
          </w:p>
        </w:tc>
      </w:tr>
    </w:tbl>
    <w:p w14:paraId="69FC51A3" w14:textId="77777777" w:rsidR="00461601" w:rsidRPr="00F34C21" w:rsidRDefault="00461601" w:rsidP="00461601">
      <w:pPr>
        <w:pStyle w:val="LineTop"/>
      </w:pPr>
    </w:p>
    <w:p w14:paraId="0FD4C272" w14:textId="484F5FA7" w:rsidR="00461601" w:rsidRPr="00F34C21" w:rsidRDefault="0029652D" w:rsidP="00461601">
      <w:pPr>
        <w:pStyle w:val="ZCommittee"/>
      </w:pPr>
      <w:r>
        <w:t>Dokument zasedanja</w:t>
      </w:r>
    </w:p>
    <w:p w14:paraId="703435ED" w14:textId="77777777" w:rsidR="00461601" w:rsidRPr="00F34C21" w:rsidRDefault="00461601" w:rsidP="00461601">
      <w:pPr>
        <w:pStyle w:val="LineBottom"/>
      </w:pPr>
    </w:p>
    <w:p w14:paraId="1E05ACE0" w14:textId="38BCC3CB" w:rsidR="00793EA9" w:rsidRPr="00F34C21" w:rsidRDefault="0029652D">
      <w:pPr>
        <w:pStyle w:val="RefProc"/>
      </w:pPr>
      <w:r>
        <w:rPr>
          <w:rStyle w:val="HideTWBExt"/>
          <w:b w:val="0"/>
          <w:caps w:val="0"/>
          <w:noProof w:val="0"/>
        </w:rPr>
        <w:t>&lt;NoDocSe&gt;</w:t>
      </w:r>
      <w:r w:rsidRPr="00427552">
        <w:t>A8-0395/2018</w:t>
      </w:r>
      <w:r>
        <w:rPr>
          <w:rStyle w:val="HideTWBExt"/>
          <w:b w:val="0"/>
          <w:caps w:val="0"/>
          <w:noProof w:val="0"/>
        </w:rPr>
        <w:t>&lt;/NoDocSe&gt;</w:t>
      </w:r>
    </w:p>
    <w:p w14:paraId="5AC5D6E1" w14:textId="0104FE5A" w:rsidR="00793EA9" w:rsidRPr="00F34C21" w:rsidRDefault="00793EA9">
      <w:pPr>
        <w:pStyle w:val="ZDate"/>
      </w:pPr>
      <w:r>
        <w:rPr>
          <w:rStyle w:val="HideTWBExt"/>
          <w:noProof w:val="0"/>
        </w:rPr>
        <w:t>&lt;Date&gt;</w:t>
      </w:r>
      <w:r w:rsidRPr="00427552">
        <w:rPr>
          <w:rStyle w:val="HideTWBInt"/>
          <w:color w:val="auto"/>
        </w:rPr>
        <w:t>{26/11/2018}</w:t>
      </w:r>
      <w:r w:rsidRPr="00427552">
        <w:t>26.11.2018</w:t>
      </w:r>
      <w:r>
        <w:rPr>
          <w:rStyle w:val="HideTWBExt"/>
          <w:noProof w:val="0"/>
        </w:rPr>
        <w:t>&lt;/Date&gt;</w:t>
      </w:r>
    </w:p>
    <w:p w14:paraId="72D156D8" w14:textId="77777777" w:rsidR="00793EA9" w:rsidRPr="00F34C21" w:rsidRDefault="00793EA9">
      <w:pPr>
        <w:pStyle w:val="StarsAndIs"/>
      </w:pPr>
      <w:r>
        <w:rPr>
          <w:rStyle w:val="HideTWBExt"/>
          <w:b w:val="0"/>
          <w:noProof w:val="0"/>
        </w:rPr>
        <w:t>&lt;RefProcLect&gt;</w:t>
      </w:r>
      <w:r w:rsidRPr="00427552">
        <w:t>***I</w:t>
      </w:r>
      <w:r>
        <w:rPr>
          <w:rStyle w:val="HideTWBExt"/>
          <w:b w:val="0"/>
          <w:noProof w:val="0"/>
        </w:rPr>
        <w:t>&lt;/RefProcLect&gt;</w:t>
      </w:r>
    </w:p>
    <w:p w14:paraId="63FD85E4" w14:textId="0ED75C32" w:rsidR="00793EA9" w:rsidRPr="00F34C21" w:rsidRDefault="00793EA9">
      <w:pPr>
        <w:pStyle w:val="TypeDoc"/>
      </w:pPr>
      <w:r>
        <w:rPr>
          <w:rStyle w:val="HideTWBExt"/>
          <w:b w:val="0"/>
          <w:noProof w:val="0"/>
        </w:rPr>
        <w:t>&lt;TitreType&gt;</w:t>
      </w:r>
      <w:r w:rsidRPr="00427552">
        <w:t>POROČILO</w:t>
      </w:r>
      <w:r>
        <w:rPr>
          <w:rStyle w:val="HideTWBExt"/>
          <w:b w:val="0"/>
          <w:noProof w:val="0"/>
        </w:rPr>
        <w:t>&lt;/TitreType&gt;</w:t>
      </w:r>
    </w:p>
    <w:p w14:paraId="10066B8D" w14:textId="77777777" w:rsidR="00793EA9" w:rsidRPr="00F34C21" w:rsidRDefault="00793EA9" w:rsidP="00642CC9">
      <w:pPr>
        <w:pStyle w:val="CoverNormal"/>
      </w:pPr>
      <w:r>
        <w:rPr>
          <w:rStyle w:val="HideTWBExt"/>
          <w:noProof w:val="0"/>
        </w:rPr>
        <w:t>&lt;Titre&gt;</w:t>
      </w:r>
      <w:r>
        <w:t>o predlogu uredbe Evropskega parlamenta in Sveta o spremembi Uredbe (ES) št. 862/2007 Evropskega parlam</w:t>
      </w:r>
      <w:bookmarkStart w:id="0" w:name="_GoBack"/>
      <w:bookmarkEnd w:id="0"/>
      <w:r>
        <w:t>enta in Sveta o statistiki Skupnosti o selitvah in mednarodni zaščiti</w:t>
      </w:r>
      <w:r>
        <w:rPr>
          <w:rStyle w:val="HideTWBExt"/>
          <w:noProof w:val="0"/>
        </w:rPr>
        <w:t>&lt;/Titre&gt;</w:t>
      </w:r>
    </w:p>
    <w:p w14:paraId="6158AD07" w14:textId="1E5005E0" w:rsidR="00793EA9" w:rsidRPr="00F34C21" w:rsidRDefault="00793EA9">
      <w:pPr>
        <w:pStyle w:val="Cover24"/>
      </w:pPr>
      <w:r>
        <w:rPr>
          <w:rStyle w:val="HideTWBExt"/>
          <w:noProof w:val="0"/>
        </w:rPr>
        <w:t>&lt;DocRef&gt;</w:t>
      </w:r>
      <w:r w:rsidRPr="00427552">
        <w:t>(COM(2018)0307 – C8-0182/2018 – 2018/0154(COD))</w:t>
      </w:r>
      <w:r>
        <w:rPr>
          <w:rStyle w:val="HideTWBExt"/>
          <w:noProof w:val="0"/>
        </w:rPr>
        <w:t>&lt;/DocRef&gt;</w:t>
      </w:r>
    </w:p>
    <w:p w14:paraId="21F2D736" w14:textId="77777777" w:rsidR="00793EA9" w:rsidRPr="00F34C21" w:rsidRDefault="00793EA9">
      <w:pPr>
        <w:pStyle w:val="Cover24"/>
      </w:pPr>
      <w:r>
        <w:rPr>
          <w:rStyle w:val="HideTWBExt"/>
          <w:noProof w:val="0"/>
        </w:rPr>
        <w:t>&lt;Commission&gt;</w:t>
      </w:r>
      <w:r w:rsidRPr="00427552">
        <w:rPr>
          <w:rStyle w:val="HideTWBInt"/>
          <w:color w:val="auto"/>
        </w:rPr>
        <w:t>{LIBE}</w:t>
      </w:r>
      <w:r w:rsidRPr="00427552">
        <w:t>Odbor za državljanske svoboščine, pravosodje in notranje zadeve</w:t>
      </w:r>
      <w:r>
        <w:rPr>
          <w:rStyle w:val="HideTWBExt"/>
          <w:noProof w:val="0"/>
        </w:rPr>
        <w:t>&lt;/Commission&gt;</w:t>
      </w:r>
    </w:p>
    <w:p w14:paraId="7C36FB25" w14:textId="77777777" w:rsidR="00793EA9" w:rsidRPr="00F34C21" w:rsidRDefault="00B539F8">
      <w:pPr>
        <w:pStyle w:val="Cover24"/>
      </w:pPr>
      <w:r w:rsidRPr="00427552">
        <w:t xml:space="preserve">Poročevalka: </w:t>
      </w:r>
      <w:r>
        <w:rPr>
          <w:rStyle w:val="HideTWBExt"/>
          <w:noProof w:val="0"/>
        </w:rPr>
        <w:t>&lt;Depute&gt;</w:t>
      </w:r>
      <w:r w:rsidRPr="00427552">
        <w:t>Cecilia Wikström</w:t>
      </w:r>
      <w:r>
        <w:rPr>
          <w:rStyle w:val="HideTWBExt"/>
          <w:noProof w:val="0"/>
        </w:rPr>
        <w:t>&lt;/Depute&gt;</w:t>
      </w:r>
    </w:p>
    <w:p w14:paraId="644DB40C" w14:textId="77777777" w:rsidR="001C5B44" w:rsidRPr="00F34C21" w:rsidRDefault="001C5B44" w:rsidP="001C5B44">
      <w:pPr>
        <w:pStyle w:val="CoverNormal"/>
      </w:pPr>
    </w:p>
    <w:p w14:paraId="14012912" w14:textId="77777777" w:rsidR="00793EA9" w:rsidRPr="00F34C21" w:rsidRDefault="00793EA9" w:rsidP="00187008">
      <w:pPr>
        <w:widowControl/>
        <w:tabs>
          <w:tab w:val="center" w:pos="4677"/>
        </w:tabs>
      </w:pPr>
      <w:r>
        <w:br w:type="page"/>
      </w:r>
    </w:p>
    <w:p w14:paraId="0B9162EC" w14:textId="317ED764" w:rsidR="00642CC9" w:rsidRPr="00F34C21" w:rsidRDefault="008145D1">
      <w:r>
        <w:fldChar w:fldCharType="begin"/>
      </w:r>
      <w:r>
        <w:instrText xml:space="preserve"> TITLE  \* MERGEFORMAT </w:instrText>
      </w:r>
      <w:r>
        <w:fldChar w:fldCharType="separate"/>
      </w:r>
      <w:r>
        <w:t>PR_COD_1amCom</w:t>
      </w:r>
      <w:r>
        <w:fldChar w:fldCharType="end"/>
      </w:r>
    </w:p>
    <w:p w14:paraId="638CA0DE" w14:textId="77777777" w:rsidR="00642CC9" w:rsidRPr="00F34C21" w:rsidRDefault="00642CC9"/>
    <w:p w14:paraId="25045A23" w14:textId="77777777" w:rsidR="00642CC9" w:rsidRPr="00F34C21" w:rsidRDefault="00642CC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42CC9" w:rsidRPr="00F34C21" w14:paraId="0C0D87AD" w14:textId="77777777">
        <w:tc>
          <w:tcPr>
            <w:tcW w:w="5811" w:type="dxa"/>
          </w:tcPr>
          <w:p w14:paraId="3302C35D" w14:textId="77777777" w:rsidR="00642CC9" w:rsidRPr="00F34C21" w:rsidRDefault="00642CC9">
            <w:pPr>
              <w:pStyle w:val="Lgendetitre"/>
            </w:pPr>
            <w:r>
              <w:t>Oznake postopkov</w:t>
            </w:r>
          </w:p>
        </w:tc>
      </w:tr>
      <w:tr w:rsidR="00642CC9" w:rsidRPr="00F34C21" w14:paraId="021BC87E" w14:textId="77777777" w:rsidTr="003E7C0B">
        <w:trPr>
          <w:cantSplit/>
          <w:trHeight w:val="1944"/>
        </w:trPr>
        <w:tc>
          <w:tcPr>
            <w:tcW w:w="5811" w:type="dxa"/>
            <w:tcBorders>
              <w:bottom w:val="single" w:sz="4" w:space="0" w:color="auto"/>
            </w:tcBorders>
          </w:tcPr>
          <w:p w14:paraId="7E1AB6DC" w14:textId="77777777" w:rsidR="00642CC9" w:rsidRPr="00F34C21" w:rsidRDefault="00642CC9">
            <w:pPr>
              <w:pStyle w:val="Lgendesigne"/>
            </w:pPr>
            <w:r>
              <w:tab/>
              <w:t>*</w:t>
            </w:r>
            <w:r>
              <w:tab/>
              <w:t>Postopek posvetovanja</w:t>
            </w:r>
          </w:p>
          <w:p w14:paraId="61E60CE8" w14:textId="77777777" w:rsidR="00642CC9" w:rsidRPr="00F34C21" w:rsidRDefault="00642CC9">
            <w:pPr>
              <w:pStyle w:val="Lgendesigne"/>
            </w:pPr>
            <w:r>
              <w:tab/>
              <w:t>***</w:t>
            </w:r>
            <w:r>
              <w:tab/>
              <w:t>Postopek odobritve</w:t>
            </w:r>
          </w:p>
          <w:p w14:paraId="518A0B34" w14:textId="77777777" w:rsidR="00642CC9" w:rsidRPr="00F34C21" w:rsidRDefault="00642CC9">
            <w:pPr>
              <w:pStyle w:val="Lgendesigne"/>
            </w:pPr>
            <w:r>
              <w:tab/>
              <w:t>***I</w:t>
            </w:r>
            <w:r>
              <w:tab/>
              <w:t>Redni zakonodajni postopek (prva obravnava)</w:t>
            </w:r>
          </w:p>
          <w:p w14:paraId="37DCAB73" w14:textId="77777777" w:rsidR="00642CC9" w:rsidRPr="00F34C21" w:rsidRDefault="00642CC9">
            <w:pPr>
              <w:pStyle w:val="Lgendesigne"/>
            </w:pPr>
            <w:r>
              <w:tab/>
              <w:t>***II</w:t>
            </w:r>
            <w:r>
              <w:tab/>
              <w:t>Redni zakonodajni postopek (druga obravnava)</w:t>
            </w:r>
          </w:p>
          <w:p w14:paraId="27AA2149" w14:textId="77777777" w:rsidR="00642CC9" w:rsidRPr="00F34C21" w:rsidRDefault="00642CC9">
            <w:pPr>
              <w:pStyle w:val="Lgendesigne"/>
            </w:pPr>
            <w:r>
              <w:tab/>
              <w:t>***III</w:t>
            </w:r>
            <w:r>
              <w:tab/>
              <w:t>Redni zakonodajni postopek (tretja obravnava)</w:t>
            </w:r>
          </w:p>
          <w:p w14:paraId="44CBC470" w14:textId="77777777" w:rsidR="00642CC9" w:rsidRPr="00F34C21" w:rsidRDefault="00642CC9">
            <w:pPr>
              <w:pStyle w:val="Lgendesigne"/>
              <w:ind w:left="0" w:firstLine="0"/>
            </w:pPr>
          </w:p>
          <w:p w14:paraId="583BCB23" w14:textId="77777777" w:rsidR="00642CC9" w:rsidRPr="00F34C21" w:rsidRDefault="00642CC9">
            <w:pPr>
              <w:pStyle w:val="Lgendestandard"/>
            </w:pPr>
            <w:r>
              <w:t>(Vrsta postopka je odvisna od pravne podlage, ki je predlagana v osnutku akta.)</w:t>
            </w:r>
          </w:p>
          <w:p w14:paraId="08ECDE60" w14:textId="77777777" w:rsidR="00642CC9" w:rsidRPr="00F34C21" w:rsidRDefault="00642CC9">
            <w:pPr>
              <w:pStyle w:val="Lgendesigne"/>
              <w:ind w:left="0" w:firstLine="0"/>
            </w:pPr>
          </w:p>
        </w:tc>
      </w:tr>
    </w:tbl>
    <w:p w14:paraId="7EE7456A" w14:textId="77777777" w:rsidR="00642CC9" w:rsidRPr="00F34C21" w:rsidRDefault="00642CC9"/>
    <w:p w14:paraId="095EE3D5" w14:textId="77777777" w:rsidR="00642CC9" w:rsidRPr="00F34C21" w:rsidRDefault="00642CC9"/>
    <w:p w14:paraId="18571136" w14:textId="77777777" w:rsidR="00642CC9" w:rsidRPr="00F34C21" w:rsidRDefault="00642CC9"/>
    <w:p w14:paraId="5F3C0C3F" w14:textId="77777777" w:rsidR="00642CC9" w:rsidRPr="00F34C21" w:rsidRDefault="00642CC9"/>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42CC9" w:rsidRPr="00F34C21" w14:paraId="53F9544E" w14:textId="77777777">
        <w:tc>
          <w:tcPr>
            <w:tcW w:w="5811" w:type="dxa"/>
          </w:tcPr>
          <w:p w14:paraId="1DAEBF9B" w14:textId="77777777" w:rsidR="00642CC9" w:rsidRPr="00F34C21" w:rsidRDefault="00642CC9">
            <w:pPr>
              <w:pStyle w:val="Lgendetitre"/>
            </w:pPr>
            <w:r>
              <w:t>Predlogi sprememb k osnutku akta</w:t>
            </w:r>
          </w:p>
        </w:tc>
      </w:tr>
      <w:tr w:rsidR="00642CC9" w:rsidRPr="00F34C21" w14:paraId="5B180B69" w14:textId="77777777">
        <w:tc>
          <w:tcPr>
            <w:tcW w:w="5811" w:type="dxa"/>
          </w:tcPr>
          <w:p w14:paraId="1F241A9E" w14:textId="77777777" w:rsidR="00642CC9" w:rsidRPr="00F34C21" w:rsidRDefault="00642CC9" w:rsidP="003E7C0B">
            <w:pPr>
              <w:pStyle w:val="Lgendestandard"/>
              <w:rPr>
                <w:szCs w:val="24"/>
              </w:rPr>
            </w:pPr>
            <w:r>
              <w:rPr>
                <w:b/>
                <w:szCs w:val="24"/>
              </w:rPr>
              <w:t>Spremembe, ki jih predlaga Parlament, v dveh stolpcih</w:t>
            </w:r>
          </w:p>
          <w:p w14:paraId="471DD08D" w14:textId="77777777" w:rsidR="00642CC9" w:rsidRPr="00F34C21" w:rsidRDefault="00642CC9" w:rsidP="003E7C0B">
            <w:pPr>
              <w:pStyle w:val="Lgendestandard"/>
              <w:rPr>
                <w:szCs w:val="24"/>
              </w:rPr>
            </w:pPr>
          </w:p>
          <w:p w14:paraId="5DD6910E" w14:textId="77777777" w:rsidR="00642CC9" w:rsidRPr="00F34C21" w:rsidRDefault="00642CC9" w:rsidP="003E7C0B">
            <w:pPr>
              <w:pStyle w:val="Lgendestandard"/>
              <w:rPr>
                <w:szCs w:val="24"/>
              </w:rPr>
            </w:pPr>
            <w:r>
              <w:t xml:space="preserve">Izbrisano besedilo je označeno s </w:t>
            </w:r>
            <w:r>
              <w:rPr>
                <w:b/>
                <w:i/>
              </w:rPr>
              <w:t>krepkim poševnim tiskom</w:t>
            </w:r>
            <w:r>
              <w:t xml:space="preserve"> v levem stolpcu, zamenjano besedilo s </w:t>
            </w:r>
            <w:r>
              <w:rPr>
                <w:b/>
                <w:i/>
              </w:rPr>
              <w:t>krepkim poševnim tiskom</w:t>
            </w:r>
            <w:r>
              <w:t xml:space="preserve"> v obeh stolpcih, novo besedilo pa s </w:t>
            </w:r>
            <w:r>
              <w:rPr>
                <w:b/>
                <w:i/>
              </w:rPr>
              <w:t>krepkim poševnim tiskom</w:t>
            </w:r>
            <w:r>
              <w:t xml:space="preserve"> v desnem stolpcu.</w:t>
            </w:r>
          </w:p>
          <w:p w14:paraId="0B87AC24" w14:textId="77777777" w:rsidR="00642CC9" w:rsidRPr="00F34C21" w:rsidRDefault="00642CC9" w:rsidP="003E7C0B">
            <w:pPr>
              <w:pStyle w:val="Lgendestandard"/>
              <w:rPr>
                <w:szCs w:val="24"/>
              </w:rPr>
            </w:pPr>
          </w:p>
          <w:p w14:paraId="6EE3A3B0" w14:textId="77777777" w:rsidR="00642CC9" w:rsidRPr="00F34C21" w:rsidRDefault="00642CC9" w:rsidP="003E7C0B">
            <w:pPr>
              <w:pStyle w:val="Lgendestandard"/>
              <w:rPr>
                <w:szCs w:val="24"/>
              </w:rPr>
            </w:pPr>
            <w:r>
              <w:t>Prva in druga vrstica glave vsakega predloga spremembe navajata zadevni del besedila v obravnavanem osnutku akta. Če predlog spremembe zadeva obstoječi akt, ki se ga želi spremeniti z osnutkom akta, glava poleg tega vsebuje še tretjo in četrto vrstico, ki navajata obstoječi akt oziroma zadevno določbo tega akta.</w:t>
            </w:r>
          </w:p>
          <w:p w14:paraId="2E0B8323" w14:textId="77777777" w:rsidR="00642CC9" w:rsidRPr="00F34C21" w:rsidRDefault="00642CC9" w:rsidP="003E7C0B">
            <w:pPr>
              <w:pStyle w:val="Lgendestandard"/>
              <w:rPr>
                <w:szCs w:val="24"/>
              </w:rPr>
            </w:pPr>
          </w:p>
          <w:p w14:paraId="0AB29449" w14:textId="77777777" w:rsidR="00642CC9" w:rsidRPr="00F34C21" w:rsidRDefault="00642CC9" w:rsidP="003E7C0B">
            <w:pPr>
              <w:pStyle w:val="Lgendestandard"/>
              <w:rPr>
                <w:b/>
                <w:szCs w:val="24"/>
              </w:rPr>
            </w:pPr>
            <w:r>
              <w:rPr>
                <w:b/>
                <w:szCs w:val="24"/>
              </w:rPr>
              <w:t>Spremembe, ki jih predlaga Parlament, v obliki konsolidiranega besedila</w:t>
            </w:r>
          </w:p>
          <w:p w14:paraId="7FEF5B54" w14:textId="77777777" w:rsidR="00642CC9" w:rsidRPr="00F34C21" w:rsidRDefault="00642CC9" w:rsidP="003E7C0B">
            <w:pPr>
              <w:pStyle w:val="Lgendestandard"/>
              <w:rPr>
                <w:szCs w:val="24"/>
              </w:rPr>
            </w:pPr>
          </w:p>
          <w:p w14:paraId="1C8FA92B" w14:textId="77777777" w:rsidR="00642CC9" w:rsidRPr="00F34C21" w:rsidRDefault="00642CC9" w:rsidP="003E7C0B">
            <w:pPr>
              <w:pStyle w:val="Lgendestandard"/>
              <w:rPr>
                <w:szCs w:val="24"/>
              </w:rPr>
            </w:pPr>
            <w:r>
              <w:t xml:space="preserve">Novo besedilo je označeno s </w:t>
            </w:r>
            <w:r>
              <w:rPr>
                <w:b/>
                <w:i/>
              </w:rPr>
              <w:t>krepkim poševnim tiskom</w:t>
            </w:r>
            <w:r>
              <w:t xml:space="preserve">. Izbrisano besedilo je označeno s simbolom ▌ali prečrtano. Zamenjano besedilo je izbrisano ali prečrtano, besedilo, ki ga nadomešča, pa je označeno s </w:t>
            </w:r>
            <w:r>
              <w:rPr>
                <w:b/>
                <w:i/>
              </w:rPr>
              <w:t>krepkim poševnim tiskom</w:t>
            </w:r>
            <w:r>
              <w:t xml:space="preserve">. </w:t>
            </w:r>
          </w:p>
          <w:p w14:paraId="4E598FA4" w14:textId="77777777" w:rsidR="00642CC9" w:rsidRPr="00F34C21" w:rsidRDefault="00642CC9" w:rsidP="003E7C0B">
            <w:pPr>
              <w:pStyle w:val="Lgendestandard"/>
              <w:rPr>
                <w:szCs w:val="24"/>
              </w:rPr>
            </w:pPr>
            <w:r>
              <w:t>Izjema so spremembe izključno tehnične narave, ki so jih vnesle službe z namenom priprave končnega besedila in niso označene.</w:t>
            </w:r>
          </w:p>
          <w:p w14:paraId="5CE8692F" w14:textId="77777777" w:rsidR="00642CC9" w:rsidRPr="00F34C21" w:rsidRDefault="00642CC9">
            <w:pPr>
              <w:pStyle w:val="Lgendestandard"/>
            </w:pPr>
          </w:p>
        </w:tc>
      </w:tr>
    </w:tbl>
    <w:p w14:paraId="447AA518" w14:textId="77777777" w:rsidR="00642CC9" w:rsidRPr="00F34C21" w:rsidRDefault="00642CC9"/>
    <w:p w14:paraId="301C5D6A" w14:textId="77777777" w:rsidR="00793EA9" w:rsidRPr="00F34C21" w:rsidRDefault="00793EA9" w:rsidP="00012351">
      <w:pPr>
        <w:widowControl/>
        <w:tabs>
          <w:tab w:val="center" w:pos="4677"/>
        </w:tabs>
      </w:pPr>
    </w:p>
    <w:p w14:paraId="4B38813A" w14:textId="77777777" w:rsidR="00793EA9" w:rsidRPr="00F34C21" w:rsidRDefault="00793EA9">
      <w:pPr>
        <w:pStyle w:val="TOCHeading"/>
      </w:pPr>
      <w:r>
        <w:br w:type="page"/>
      </w:r>
      <w:r>
        <w:lastRenderedPageBreak/>
        <w:t>VSEBINA</w:t>
      </w:r>
    </w:p>
    <w:p w14:paraId="51C2601E" w14:textId="77777777" w:rsidR="00793EA9" w:rsidRPr="00F34C21" w:rsidRDefault="00B539F8">
      <w:pPr>
        <w:pStyle w:val="TOCPage"/>
      </w:pPr>
      <w:r>
        <w:t>Stran</w:t>
      </w:r>
    </w:p>
    <w:p w14:paraId="2C4BD034" w14:textId="24FC2698" w:rsidR="008145D1" w:rsidRDefault="001767E2">
      <w:pPr>
        <w:pStyle w:val="TOC1"/>
        <w:tabs>
          <w:tab w:val="right" w:leader="dot" w:pos="9060"/>
        </w:tabs>
        <w:rPr>
          <w:rFonts w:asciiTheme="minorHAnsi" w:eastAsiaTheme="minorEastAsia" w:hAnsiTheme="minorHAnsi" w:cstheme="minorBidi"/>
          <w:noProof/>
          <w:sz w:val="22"/>
          <w:szCs w:val="22"/>
          <w:lang w:eastAsia="sl-SI"/>
        </w:rPr>
      </w:pPr>
      <w:r w:rsidRPr="00F34C21">
        <w:rPr>
          <w:b/>
        </w:rPr>
        <w:fldChar w:fldCharType="begin"/>
      </w:r>
      <w:r w:rsidRPr="00F34C21">
        <w:rPr>
          <w:b/>
        </w:rPr>
        <w:instrText xml:space="preserve"> TOC \t "PageHeading</w:instrText>
      </w:r>
      <w:r w:rsidR="008145D1">
        <w:rPr>
          <w:b/>
        </w:rPr>
        <w:instrText>;</w:instrText>
      </w:r>
      <w:r w:rsidRPr="00F34C21">
        <w:rPr>
          <w:b/>
        </w:rPr>
        <w:instrText xml:space="preserve">1" </w:instrText>
      </w:r>
      <w:r w:rsidRPr="00F34C21">
        <w:rPr>
          <w:b/>
        </w:rPr>
        <w:fldChar w:fldCharType="separate"/>
      </w:r>
      <w:r w:rsidR="008145D1">
        <w:rPr>
          <w:noProof/>
        </w:rPr>
        <w:t>OSNUTEK ZAKONODAJNE RESOLUCIJE EVROPSKEGA PARLAMENTA</w:t>
      </w:r>
      <w:r w:rsidR="008145D1">
        <w:rPr>
          <w:noProof/>
        </w:rPr>
        <w:tab/>
      </w:r>
      <w:r w:rsidR="008145D1">
        <w:rPr>
          <w:noProof/>
        </w:rPr>
        <w:fldChar w:fldCharType="begin"/>
      </w:r>
      <w:r w:rsidR="008145D1">
        <w:rPr>
          <w:noProof/>
        </w:rPr>
        <w:instrText xml:space="preserve"> PAGEREF _Toc531940607 \h </w:instrText>
      </w:r>
      <w:r w:rsidR="008145D1">
        <w:rPr>
          <w:noProof/>
        </w:rPr>
      </w:r>
      <w:r w:rsidR="008145D1">
        <w:rPr>
          <w:noProof/>
        </w:rPr>
        <w:fldChar w:fldCharType="separate"/>
      </w:r>
      <w:r w:rsidR="008145D1">
        <w:rPr>
          <w:noProof/>
        </w:rPr>
        <w:t>5</w:t>
      </w:r>
      <w:r w:rsidR="008145D1">
        <w:rPr>
          <w:noProof/>
        </w:rPr>
        <w:fldChar w:fldCharType="end"/>
      </w:r>
    </w:p>
    <w:p w14:paraId="737F1662" w14:textId="48C6D3F9" w:rsidR="008145D1" w:rsidRDefault="008145D1">
      <w:pPr>
        <w:pStyle w:val="TOC1"/>
        <w:tabs>
          <w:tab w:val="right" w:leader="dot" w:pos="9060"/>
        </w:tabs>
        <w:rPr>
          <w:rFonts w:asciiTheme="minorHAnsi" w:eastAsiaTheme="minorEastAsia" w:hAnsiTheme="minorHAnsi" w:cstheme="minorBidi"/>
          <w:noProof/>
          <w:sz w:val="22"/>
          <w:szCs w:val="22"/>
          <w:lang w:eastAsia="sl-SI"/>
        </w:rPr>
      </w:pPr>
      <w:r>
        <w:rPr>
          <w:noProof/>
        </w:rPr>
        <w:t xml:space="preserve">STALIŠČE V OBLIKI PREDLOGOV SPREMEMB </w:t>
      </w:r>
      <w:r w:rsidRPr="00437B52">
        <w:rPr>
          <w:caps/>
          <w:noProof/>
        </w:rPr>
        <w:t>Odbora za pravice žensk in enakost spolov</w:t>
      </w:r>
      <w:r>
        <w:rPr>
          <w:noProof/>
        </w:rPr>
        <w:tab/>
      </w:r>
      <w:r>
        <w:rPr>
          <w:noProof/>
        </w:rPr>
        <w:fldChar w:fldCharType="begin"/>
      </w:r>
      <w:r>
        <w:rPr>
          <w:noProof/>
        </w:rPr>
        <w:instrText xml:space="preserve"> PAGEREF _Toc531940608 \h </w:instrText>
      </w:r>
      <w:r>
        <w:rPr>
          <w:noProof/>
        </w:rPr>
      </w:r>
      <w:r>
        <w:rPr>
          <w:noProof/>
        </w:rPr>
        <w:fldChar w:fldCharType="separate"/>
      </w:r>
      <w:r>
        <w:rPr>
          <w:noProof/>
        </w:rPr>
        <w:t>49</w:t>
      </w:r>
      <w:r>
        <w:rPr>
          <w:noProof/>
        </w:rPr>
        <w:fldChar w:fldCharType="end"/>
      </w:r>
    </w:p>
    <w:p w14:paraId="6D8A8FFB" w14:textId="47E933DF" w:rsidR="008145D1" w:rsidRDefault="008145D1">
      <w:pPr>
        <w:pStyle w:val="TOC1"/>
        <w:tabs>
          <w:tab w:val="right" w:leader="dot" w:pos="9060"/>
        </w:tabs>
        <w:rPr>
          <w:rFonts w:asciiTheme="minorHAnsi" w:eastAsiaTheme="minorEastAsia" w:hAnsiTheme="minorHAnsi" w:cstheme="minorBidi"/>
          <w:noProof/>
          <w:sz w:val="22"/>
          <w:szCs w:val="22"/>
          <w:lang w:eastAsia="sl-SI"/>
        </w:rPr>
      </w:pPr>
      <w:r>
        <w:rPr>
          <w:noProof/>
        </w:rPr>
        <w:t>POSTOPEK V PRISTOJNEM ODBORU</w:t>
      </w:r>
      <w:r>
        <w:rPr>
          <w:noProof/>
        </w:rPr>
        <w:tab/>
      </w:r>
      <w:r>
        <w:rPr>
          <w:noProof/>
        </w:rPr>
        <w:fldChar w:fldCharType="begin"/>
      </w:r>
      <w:r>
        <w:rPr>
          <w:noProof/>
        </w:rPr>
        <w:instrText xml:space="preserve"> PAGEREF _Toc531940609 \h </w:instrText>
      </w:r>
      <w:r>
        <w:rPr>
          <w:noProof/>
        </w:rPr>
      </w:r>
      <w:r>
        <w:rPr>
          <w:noProof/>
        </w:rPr>
        <w:fldChar w:fldCharType="separate"/>
      </w:r>
      <w:r>
        <w:rPr>
          <w:noProof/>
        </w:rPr>
        <w:t>58</w:t>
      </w:r>
      <w:r>
        <w:rPr>
          <w:noProof/>
        </w:rPr>
        <w:fldChar w:fldCharType="end"/>
      </w:r>
    </w:p>
    <w:p w14:paraId="77C27D0D" w14:textId="04841683" w:rsidR="008145D1" w:rsidRDefault="008145D1">
      <w:pPr>
        <w:pStyle w:val="TOC1"/>
        <w:tabs>
          <w:tab w:val="right" w:leader="dot" w:pos="9060"/>
        </w:tabs>
        <w:rPr>
          <w:rFonts w:asciiTheme="minorHAnsi" w:eastAsiaTheme="minorEastAsia" w:hAnsiTheme="minorHAnsi" w:cstheme="minorBidi"/>
          <w:noProof/>
          <w:sz w:val="22"/>
          <w:szCs w:val="22"/>
          <w:lang w:eastAsia="sl-SI"/>
        </w:rPr>
      </w:pPr>
      <w:r>
        <w:rPr>
          <w:noProof/>
        </w:rPr>
        <w:t>POIMENSKO GLASOVANJE PRI KONČNEM GLASOVANJU V PRISTOJNEM ODBORU</w:t>
      </w:r>
      <w:r>
        <w:rPr>
          <w:noProof/>
        </w:rPr>
        <w:tab/>
      </w:r>
      <w:r>
        <w:rPr>
          <w:noProof/>
        </w:rPr>
        <w:fldChar w:fldCharType="begin"/>
      </w:r>
      <w:r>
        <w:rPr>
          <w:noProof/>
        </w:rPr>
        <w:instrText xml:space="preserve"> PAGEREF _Toc531940610 \h </w:instrText>
      </w:r>
      <w:r>
        <w:rPr>
          <w:noProof/>
        </w:rPr>
      </w:r>
      <w:r>
        <w:rPr>
          <w:noProof/>
        </w:rPr>
        <w:fldChar w:fldCharType="separate"/>
      </w:r>
      <w:r>
        <w:rPr>
          <w:noProof/>
        </w:rPr>
        <w:t>59</w:t>
      </w:r>
      <w:r>
        <w:rPr>
          <w:noProof/>
        </w:rPr>
        <w:fldChar w:fldCharType="end"/>
      </w:r>
    </w:p>
    <w:p w14:paraId="556B232F" w14:textId="622E7BAF" w:rsidR="00793EA9" w:rsidRPr="00F34C21" w:rsidRDefault="001767E2" w:rsidP="002346B0">
      <w:r w:rsidRPr="00F34C21">
        <w:rPr>
          <w:b/>
        </w:rPr>
        <w:fldChar w:fldCharType="end"/>
      </w:r>
    </w:p>
    <w:p w14:paraId="0A31B611" w14:textId="77777777" w:rsidR="002346B0" w:rsidRPr="00F34C21" w:rsidRDefault="002346B0" w:rsidP="002346B0"/>
    <w:p w14:paraId="3022648C" w14:textId="77777777" w:rsidR="002346B0" w:rsidRPr="00F34C21" w:rsidRDefault="002346B0">
      <w:pPr>
        <w:pStyle w:val="PageHeading"/>
      </w:pPr>
    </w:p>
    <w:p w14:paraId="32781571" w14:textId="77777777" w:rsidR="00793EA9" w:rsidRPr="00F34C21" w:rsidRDefault="00793EA9">
      <w:pPr>
        <w:pStyle w:val="PageHeading"/>
      </w:pPr>
      <w:r>
        <w:br w:type="page"/>
      </w:r>
      <w:r>
        <w:br w:type="page"/>
      </w:r>
      <w:bookmarkStart w:id="1" w:name="_Toc531940607"/>
      <w:r>
        <w:t>OSNUTEK ZAKONODAJNE RESOLUCIJE EVROPSKEGA PARLAMENTA</w:t>
      </w:r>
      <w:bookmarkEnd w:id="1"/>
    </w:p>
    <w:p w14:paraId="43DB6DF0" w14:textId="77777777" w:rsidR="00793EA9" w:rsidRPr="00F34C21" w:rsidRDefault="00B539F8">
      <w:pPr>
        <w:pStyle w:val="NormalBold"/>
      </w:pPr>
      <w:r>
        <w:t>o predlogu uredbe Evropskega parlamenta in Sveta o spremembi Uredbe (ES) št. 862/2007 Evropskega parlamenta in Sveta o statistiki Skupnosti o selitvah in mednarodni zaščiti</w:t>
      </w:r>
    </w:p>
    <w:p w14:paraId="54155A84" w14:textId="78C94DA0" w:rsidR="00793EA9" w:rsidRPr="00F34C21" w:rsidRDefault="00B539F8">
      <w:pPr>
        <w:pStyle w:val="Normal12Bold"/>
      </w:pPr>
      <w:r>
        <w:t>(COM(2018)0307 – C8-0182/2018 – 2018/0154(COD))</w:t>
      </w:r>
    </w:p>
    <w:p w14:paraId="523E5AFC" w14:textId="77777777" w:rsidR="00793EA9" w:rsidRPr="00F34C21" w:rsidRDefault="00B539F8">
      <w:pPr>
        <w:pStyle w:val="Normal12Bold"/>
      </w:pPr>
      <w:r>
        <w:t>(Redni zakonodajni postopek: prva obravnava)</w:t>
      </w:r>
    </w:p>
    <w:p w14:paraId="3D355801" w14:textId="77777777" w:rsidR="00793EA9" w:rsidRPr="00F34C21" w:rsidRDefault="00B539F8">
      <w:pPr>
        <w:pStyle w:val="Normal12"/>
      </w:pPr>
      <w:r>
        <w:rPr>
          <w:i/>
        </w:rPr>
        <w:t>Evropski parlament</w:t>
      </w:r>
      <w:r>
        <w:t>,</w:t>
      </w:r>
    </w:p>
    <w:p w14:paraId="427DEBC4" w14:textId="77777777" w:rsidR="00793EA9" w:rsidRPr="00F34C21" w:rsidRDefault="00793EA9">
      <w:pPr>
        <w:pStyle w:val="Normal12Hanging"/>
      </w:pPr>
      <w:r>
        <w:t>–</w:t>
      </w:r>
      <w:r>
        <w:tab/>
        <w:t>ob upoštevanju predloga Komisije Evropskemu parlamentu in Svetu (COM(2018)0307),</w:t>
      </w:r>
    </w:p>
    <w:p w14:paraId="73CA8A07" w14:textId="5B17B46F" w:rsidR="00793EA9" w:rsidRPr="00F34C21" w:rsidRDefault="00793EA9">
      <w:pPr>
        <w:pStyle w:val="Normal12Hanging"/>
      </w:pPr>
      <w:r>
        <w:t>–</w:t>
      </w:r>
      <w:r>
        <w:tab/>
        <w:t>ob upoštevanju člena 294(2) in člena 338(1) Pogodbe o delovanju Evropske unije, na podlagi katerih je Komisija podala predlog Parlamentu (C8-0182/2018),</w:t>
      </w:r>
    </w:p>
    <w:p w14:paraId="3C1E27DA" w14:textId="77777777" w:rsidR="00A26F46" w:rsidRPr="00F34C21" w:rsidRDefault="00A26F46" w:rsidP="00A26F46">
      <w:pPr>
        <w:pStyle w:val="Normal12Hanging"/>
      </w:pPr>
      <w:r>
        <w:t>–</w:t>
      </w:r>
      <w:r>
        <w:tab/>
        <w:t>ob upoštevanju člena 294(3) Pogodbe o delovanju Evropske unije,</w:t>
      </w:r>
    </w:p>
    <w:p w14:paraId="6BEBB307" w14:textId="77777777" w:rsidR="00793EA9" w:rsidRPr="00F34C21" w:rsidRDefault="00793EA9">
      <w:pPr>
        <w:pStyle w:val="Normal12Hanging"/>
      </w:pPr>
      <w:r>
        <w:t>–</w:t>
      </w:r>
      <w:r>
        <w:tab/>
        <w:t>ob upoštevanju člena 59 Poslovnika,</w:t>
      </w:r>
    </w:p>
    <w:p w14:paraId="39C39AEC" w14:textId="77777777" w:rsidR="00C750ED" w:rsidRPr="004E3186" w:rsidRDefault="00C750ED" w:rsidP="00C750ED">
      <w:pPr>
        <w:pStyle w:val="Normal12Hanging"/>
      </w:pPr>
      <w:r>
        <w:t>–</w:t>
      </w:r>
      <w:r>
        <w:tab/>
        <w:t>ob upoštevanju poročila Odbora za državljanske svoboščine, pravosodje in notranje zadeve ter mnenja Odbora za pravice žensk in enakost spolov (A8-0395/2018),</w:t>
      </w:r>
    </w:p>
    <w:p w14:paraId="518FF4B7" w14:textId="77777777" w:rsidR="009F6C2F" w:rsidRPr="00F34C21" w:rsidRDefault="009F6C2F" w:rsidP="009F6C2F">
      <w:pPr>
        <w:pStyle w:val="Normal12Hanging"/>
      </w:pPr>
      <w:r>
        <w:t>1.</w:t>
      </w:r>
      <w:r>
        <w:tab/>
        <w:t>sprejme stališče v prvi obravnavi, kakor je določeno v nadaljevanju;</w:t>
      </w:r>
    </w:p>
    <w:p w14:paraId="1AABFBA1" w14:textId="77777777" w:rsidR="009F6C2F" w:rsidRPr="00F34C21" w:rsidRDefault="004529C2" w:rsidP="009F6C2F">
      <w:pPr>
        <w:pStyle w:val="Normal12Hanging"/>
      </w:pPr>
      <w:r>
        <w:t>2.</w:t>
      </w:r>
      <w:r>
        <w:tab/>
        <w:t>poziva Komisijo, naj mu zadevo ponovno predloži, če svoj predlog nadomesti, ga bistveno spremeni ali ga namerava bistveno spremeniti;</w:t>
      </w:r>
    </w:p>
    <w:p w14:paraId="52E11F96" w14:textId="430012E3" w:rsidR="00A40EC3" w:rsidRDefault="004529C2" w:rsidP="009F6C2F">
      <w:pPr>
        <w:pStyle w:val="Normal12Hanging"/>
      </w:pPr>
      <w:r>
        <w:t>3.</w:t>
      </w:r>
      <w:r>
        <w:tab/>
        <w:t xml:space="preserve"> naroči svojemu predsedniku, naj stališče Parlamenta posreduje Svetu in Komisiji ter nacionalnim parlamentom.</w:t>
      </w:r>
    </w:p>
    <w:p w14:paraId="2485FCC2" w14:textId="77777777" w:rsidR="00A40EC3" w:rsidRPr="004E3186" w:rsidRDefault="00A40EC3" w:rsidP="00A40EC3">
      <w:bookmarkStart w:id="2" w:name="AM0"/>
      <w:bookmarkStart w:id="3" w:name="ProcPageRR"/>
      <w:bookmarkEnd w:id="2"/>
      <w:r>
        <w:rPr>
          <w:rStyle w:val="HideTWBExt"/>
          <w:noProof w:val="0"/>
        </w:rPr>
        <w:t>&lt;RepeatBlock-Amend&gt;</w:t>
      </w:r>
    </w:p>
    <w:p w14:paraId="08C55413" w14:textId="0DBF65F2"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w:t>
      </w:r>
      <w:r>
        <w:rPr>
          <w:rStyle w:val="HideTWBExt"/>
          <w:noProof w:val="0"/>
        </w:rPr>
        <w:t>&lt;/NumAm&gt;</w:t>
      </w:r>
    </w:p>
    <w:p w14:paraId="153711E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CB5A852" w14:textId="77777777" w:rsidR="00C750ED" w:rsidRPr="00C750ED" w:rsidRDefault="00C750ED" w:rsidP="00C750ED">
      <w:pPr>
        <w:rPr>
          <w:b/>
        </w:rPr>
      </w:pPr>
      <w:r>
        <w:rPr>
          <w:rStyle w:val="HideTWBExt"/>
          <w:noProof w:val="0"/>
        </w:rPr>
        <w:t>&lt;Article&gt;</w:t>
      </w:r>
      <w:r w:rsidRPr="00427552">
        <w:rPr>
          <w:b/>
        </w:rPr>
        <w:t>Uvodna izjava 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2F599A1" w14:textId="77777777" w:rsidTr="00516027">
        <w:trPr>
          <w:jc w:val="center"/>
        </w:trPr>
        <w:tc>
          <w:tcPr>
            <w:tcW w:w="9752" w:type="dxa"/>
            <w:gridSpan w:val="2"/>
          </w:tcPr>
          <w:p w14:paraId="60074BD8" w14:textId="77777777" w:rsidR="00C750ED" w:rsidRPr="00C750ED" w:rsidRDefault="00C750ED" w:rsidP="00C750ED">
            <w:pPr>
              <w:keepNext/>
              <w:rPr>
                <w:lang w:val="en-GB"/>
              </w:rPr>
            </w:pPr>
          </w:p>
        </w:tc>
      </w:tr>
      <w:tr w:rsidR="00C750ED" w:rsidRPr="00C750ED" w14:paraId="6AD2C515" w14:textId="77777777" w:rsidTr="00516027">
        <w:trPr>
          <w:jc w:val="center"/>
        </w:trPr>
        <w:tc>
          <w:tcPr>
            <w:tcW w:w="4876" w:type="dxa"/>
            <w:hideMark/>
          </w:tcPr>
          <w:p w14:paraId="73136823"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4A8EFED3" w14:textId="77777777" w:rsidR="00C750ED" w:rsidRPr="00427552" w:rsidRDefault="00C750ED" w:rsidP="00C750ED">
            <w:pPr>
              <w:keepNext/>
              <w:spacing w:after="240"/>
              <w:jc w:val="center"/>
              <w:rPr>
                <w:i/>
              </w:rPr>
            </w:pPr>
            <w:r w:rsidRPr="00427552">
              <w:rPr>
                <w:i/>
              </w:rPr>
              <w:t>Predlog spremembe</w:t>
            </w:r>
          </w:p>
        </w:tc>
      </w:tr>
      <w:tr w:rsidR="00C750ED" w:rsidRPr="00C750ED" w14:paraId="1D38B5A6" w14:textId="77777777" w:rsidTr="00516027">
        <w:trPr>
          <w:jc w:val="center"/>
        </w:trPr>
        <w:tc>
          <w:tcPr>
            <w:tcW w:w="4876" w:type="dxa"/>
            <w:hideMark/>
          </w:tcPr>
          <w:p w14:paraId="32DFAE11" w14:textId="77777777" w:rsidR="00C750ED" w:rsidRPr="00427552" w:rsidRDefault="00C750ED" w:rsidP="00C750ED">
            <w:pPr>
              <w:spacing w:after="120"/>
            </w:pPr>
            <w:r w:rsidRPr="00427552">
              <w:t>(2)</w:t>
            </w:r>
            <w:r w:rsidRPr="00427552">
              <w:tab/>
              <w:t xml:space="preserve">Da bi se obravnavale nove potrebe v Uniji po statistiki o </w:t>
            </w:r>
            <w:r w:rsidRPr="00427552">
              <w:rPr>
                <w:b/>
                <w:i/>
              </w:rPr>
              <w:t>azilu</w:t>
            </w:r>
            <w:r w:rsidRPr="00427552">
              <w:t xml:space="preserve"> in </w:t>
            </w:r>
            <w:r w:rsidRPr="00427552">
              <w:rPr>
                <w:b/>
                <w:i/>
              </w:rPr>
              <w:t>upravljanih selitvah</w:t>
            </w:r>
            <w:r w:rsidRPr="00427552">
              <w:t xml:space="preserve"> in ker se značilnosti </w:t>
            </w:r>
            <w:r w:rsidRPr="00427552">
              <w:rPr>
                <w:b/>
                <w:i/>
              </w:rPr>
              <w:t>selitev</w:t>
            </w:r>
            <w:r w:rsidRPr="00427552">
              <w:t xml:space="preserve"> hitro spreminjajo, je treba vzpostaviti okvir, ki omogoča hiter odziv na spreminjajoče se potrebe glede statistike o </w:t>
            </w:r>
            <w:r w:rsidRPr="00427552">
              <w:rPr>
                <w:b/>
                <w:i/>
              </w:rPr>
              <w:t>azilu</w:t>
            </w:r>
            <w:r w:rsidRPr="00427552">
              <w:t xml:space="preserve"> in </w:t>
            </w:r>
            <w:r w:rsidRPr="00427552">
              <w:rPr>
                <w:b/>
                <w:i/>
              </w:rPr>
              <w:t>upravljanih selitvah</w:t>
            </w:r>
            <w:r w:rsidRPr="00427552">
              <w:t>.</w:t>
            </w:r>
          </w:p>
        </w:tc>
        <w:tc>
          <w:tcPr>
            <w:tcW w:w="4876" w:type="dxa"/>
            <w:hideMark/>
          </w:tcPr>
          <w:p w14:paraId="4A258A55" w14:textId="77777777" w:rsidR="00C750ED" w:rsidRPr="00427552" w:rsidRDefault="00C750ED" w:rsidP="00C750ED">
            <w:pPr>
              <w:spacing w:after="120"/>
              <w:rPr>
                <w:szCs w:val="24"/>
              </w:rPr>
            </w:pPr>
            <w:r w:rsidRPr="00427552">
              <w:t>(2)</w:t>
            </w:r>
            <w:r w:rsidRPr="00427552">
              <w:tab/>
              <w:t xml:space="preserve">Da bi se obravnavale nove potrebe v Uniji po statistiki o </w:t>
            </w:r>
            <w:r w:rsidRPr="00427552">
              <w:rPr>
                <w:b/>
                <w:i/>
              </w:rPr>
              <w:t>selitvah</w:t>
            </w:r>
            <w:r w:rsidRPr="00427552">
              <w:t xml:space="preserve"> in </w:t>
            </w:r>
            <w:r w:rsidRPr="00427552">
              <w:rPr>
                <w:b/>
                <w:i/>
              </w:rPr>
              <w:t>mednarodni zaščiti</w:t>
            </w:r>
            <w:r w:rsidRPr="00427552">
              <w:t xml:space="preserve"> in ker se značilnosti </w:t>
            </w:r>
            <w:r w:rsidRPr="00427552">
              <w:rPr>
                <w:b/>
                <w:i/>
              </w:rPr>
              <w:t>selitvenih tokov</w:t>
            </w:r>
            <w:r w:rsidRPr="00427552">
              <w:t xml:space="preserve"> hitro spreminjajo, je treba vzpostaviti okvir, ki omogoča hiter odziv na spreminjajoče se potrebe glede statistike o </w:t>
            </w:r>
            <w:r w:rsidRPr="00427552">
              <w:rPr>
                <w:b/>
                <w:i/>
              </w:rPr>
              <w:t>selitvah</w:t>
            </w:r>
            <w:r w:rsidRPr="00427552">
              <w:t xml:space="preserve"> in </w:t>
            </w:r>
            <w:r w:rsidRPr="00427552">
              <w:rPr>
                <w:b/>
                <w:i/>
              </w:rPr>
              <w:t>mednarodni zaščiti</w:t>
            </w:r>
            <w:r w:rsidRPr="00427552">
              <w:t>.</w:t>
            </w:r>
          </w:p>
        </w:tc>
      </w:tr>
    </w:tbl>
    <w:p w14:paraId="239D61D2" w14:textId="77777777" w:rsidR="00C750ED" w:rsidRPr="00C750ED" w:rsidRDefault="00C750ED" w:rsidP="00C750ED">
      <w:r>
        <w:rPr>
          <w:rStyle w:val="HideTWBExt"/>
          <w:noProof w:val="0"/>
        </w:rPr>
        <w:t>&lt;/Amend&gt;</w:t>
      </w:r>
    </w:p>
    <w:p w14:paraId="67BE77D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w:t>
      </w:r>
      <w:r>
        <w:rPr>
          <w:rStyle w:val="HideTWBExt"/>
          <w:noProof w:val="0"/>
        </w:rPr>
        <w:t>&lt;/NumAm&gt;</w:t>
      </w:r>
    </w:p>
    <w:p w14:paraId="1107BEE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132A6C9" w14:textId="77777777" w:rsidR="00C750ED" w:rsidRPr="00C750ED" w:rsidRDefault="00C750ED" w:rsidP="00C750ED">
      <w:pPr>
        <w:rPr>
          <w:b/>
        </w:rPr>
      </w:pPr>
      <w:r>
        <w:rPr>
          <w:rStyle w:val="HideTWBExt"/>
          <w:noProof w:val="0"/>
        </w:rPr>
        <w:t>&lt;Article&gt;</w:t>
      </w:r>
      <w:r w:rsidRPr="00427552">
        <w:rPr>
          <w:b/>
        </w:rPr>
        <w:t>Uvodna izjava 2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DB7CBF4" w14:textId="77777777" w:rsidTr="00516027">
        <w:trPr>
          <w:jc w:val="center"/>
        </w:trPr>
        <w:tc>
          <w:tcPr>
            <w:tcW w:w="9752" w:type="dxa"/>
            <w:gridSpan w:val="2"/>
          </w:tcPr>
          <w:p w14:paraId="3F35602F" w14:textId="77777777" w:rsidR="00C750ED" w:rsidRPr="00C750ED" w:rsidRDefault="00C750ED" w:rsidP="00C750ED">
            <w:pPr>
              <w:keepNext/>
              <w:rPr>
                <w:lang w:val="en-GB"/>
              </w:rPr>
            </w:pPr>
          </w:p>
        </w:tc>
      </w:tr>
      <w:tr w:rsidR="00C750ED" w:rsidRPr="00C750ED" w14:paraId="577E573B" w14:textId="77777777" w:rsidTr="00516027">
        <w:trPr>
          <w:jc w:val="center"/>
        </w:trPr>
        <w:tc>
          <w:tcPr>
            <w:tcW w:w="4876" w:type="dxa"/>
            <w:hideMark/>
          </w:tcPr>
          <w:p w14:paraId="0F184A87"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1EFCC53" w14:textId="77777777" w:rsidR="00C750ED" w:rsidRPr="00427552" w:rsidRDefault="00C750ED" w:rsidP="00C750ED">
            <w:pPr>
              <w:keepNext/>
              <w:spacing w:after="240"/>
              <w:jc w:val="center"/>
              <w:rPr>
                <w:i/>
              </w:rPr>
            </w:pPr>
            <w:r w:rsidRPr="00427552">
              <w:rPr>
                <w:i/>
              </w:rPr>
              <w:t>Predlog spremembe</w:t>
            </w:r>
          </w:p>
        </w:tc>
      </w:tr>
      <w:tr w:rsidR="00C750ED" w:rsidRPr="00C750ED" w14:paraId="39F3F19E" w14:textId="77777777" w:rsidTr="00516027">
        <w:trPr>
          <w:jc w:val="center"/>
        </w:trPr>
        <w:tc>
          <w:tcPr>
            <w:tcW w:w="4876" w:type="dxa"/>
          </w:tcPr>
          <w:p w14:paraId="24E54C6D" w14:textId="77777777" w:rsidR="00C750ED" w:rsidRPr="00427552" w:rsidRDefault="00C750ED" w:rsidP="00C750ED">
            <w:pPr>
              <w:spacing w:after="120"/>
              <w:rPr>
                <w:lang w:val="en-GB"/>
              </w:rPr>
            </w:pPr>
          </w:p>
        </w:tc>
        <w:tc>
          <w:tcPr>
            <w:tcW w:w="4876" w:type="dxa"/>
            <w:hideMark/>
          </w:tcPr>
          <w:p w14:paraId="0BB1AAD9" w14:textId="77777777" w:rsidR="00C750ED" w:rsidRPr="00427552" w:rsidRDefault="00C750ED" w:rsidP="00C750ED">
            <w:pPr>
              <w:spacing w:after="120"/>
              <w:rPr>
                <w:szCs w:val="24"/>
              </w:rPr>
            </w:pPr>
            <w:r w:rsidRPr="00427552">
              <w:rPr>
                <w:b/>
                <w:i/>
              </w:rPr>
              <w:t>(2a)</w:t>
            </w:r>
            <w:r w:rsidRPr="00427552">
              <w:rPr>
                <w:b/>
                <w:i/>
              </w:rPr>
              <w:tab/>
              <w:t>Zaradi stalnih sprememb in raznolikosti sedanjih selitvenih tokov so potrebni celoviti in primerljivi statistični podatki o priseljencih, razčlenjeni po spolu, da bi razumeli dejansko stanje, opredelili ranljivosti in neenakosti ter oblikovalcem politike zagotovili zanesljive podatke in informacije za določitev prihodnjih javnih politik.</w:t>
            </w:r>
          </w:p>
        </w:tc>
      </w:tr>
    </w:tbl>
    <w:p w14:paraId="5E89095F" w14:textId="77777777" w:rsidR="00C750ED" w:rsidRPr="00C750ED" w:rsidRDefault="00C750ED" w:rsidP="00C750ED">
      <w:r>
        <w:rPr>
          <w:rStyle w:val="HideTWBExt"/>
          <w:noProof w:val="0"/>
        </w:rPr>
        <w:t>&lt;/Amend&gt;</w:t>
      </w:r>
    </w:p>
    <w:p w14:paraId="4A396C95"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w:t>
      </w:r>
      <w:r>
        <w:rPr>
          <w:rStyle w:val="HideTWBExt"/>
          <w:noProof w:val="0"/>
        </w:rPr>
        <w:t>&lt;/NumAm&gt;</w:t>
      </w:r>
    </w:p>
    <w:p w14:paraId="18077FA0"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2B7DB63" w14:textId="77777777" w:rsidR="00C750ED" w:rsidRPr="00C750ED" w:rsidRDefault="00C750ED" w:rsidP="00C750ED">
      <w:pPr>
        <w:rPr>
          <w:b/>
        </w:rPr>
      </w:pPr>
      <w:r>
        <w:rPr>
          <w:rStyle w:val="HideTWBExt"/>
          <w:noProof w:val="0"/>
        </w:rPr>
        <w:t>&lt;Article&gt;</w:t>
      </w:r>
      <w:r w:rsidRPr="00427552">
        <w:rPr>
          <w:b/>
        </w:rPr>
        <w:t>Uvodna izjava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9AA9831" w14:textId="77777777" w:rsidTr="00516027">
        <w:trPr>
          <w:jc w:val="center"/>
        </w:trPr>
        <w:tc>
          <w:tcPr>
            <w:tcW w:w="9752" w:type="dxa"/>
            <w:gridSpan w:val="2"/>
          </w:tcPr>
          <w:p w14:paraId="126862FF" w14:textId="77777777" w:rsidR="00C750ED" w:rsidRPr="00C750ED" w:rsidRDefault="00C750ED" w:rsidP="00C750ED">
            <w:pPr>
              <w:keepNext/>
              <w:rPr>
                <w:lang w:val="en-GB"/>
              </w:rPr>
            </w:pPr>
          </w:p>
        </w:tc>
      </w:tr>
      <w:tr w:rsidR="00C750ED" w:rsidRPr="00C750ED" w14:paraId="31836E82" w14:textId="77777777" w:rsidTr="00516027">
        <w:trPr>
          <w:jc w:val="center"/>
        </w:trPr>
        <w:tc>
          <w:tcPr>
            <w:tcW w:w="4876" w:type="dxa"/>
            <w:hideMark/>
          </w:tcPr>
          <w:p w14:paraId="309D7B8D"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4998B58" w14:textId="77777777" w:rsidR="00C750ED" w:rsidRPr="00427552" w:rsidRDefault="00C750ED" w:rsidP="00C750ED">
            <w:pPr>
              <w:keepNext/>
              <w:spacing w:after="240"/>
              <w:jc w:val="center"/>
              <w:rPr>
                <w:i/>
              </w:rPr>
            </w:pPr>
            <w:r w:rsidRPr="00427552">
              <w:rPr>
                <w:i/>
              </w:rPr>
              <w:t>Predlog spremembe</w:t>
            </w:r>
          </w:p>
        </w:tc>
      </w:tr>
      <w:tr w:rsidR="00C750ED" w:rsidRPr="00C750ED" w14:paraId="019BA87A" w14:textId="77777777" w:rsidTr="00516027">
        <w:trPr>
          <w:jc w:val="center"/>
        </w:trPr>
        <w:tc>
          <w:tcPr>
            <w:tcW w:w="4876" w:type="dxa"/>
            <w:hideMark/>
          </w:tcPr>
          <w:p w14:paraId="1A334C44" w14:textId="77777777" w:rsidR="00C750ED" w:rsidRPr="00427552" w:rsidRDefault="00C750ED" w:rsidP="00C750ED">
            <w:pPr>
              <w:spacing w:after="120"/>
            </w:pPr>
            <w:r w:rsidRPr="00427552">
              <w:t>(3)</w:t>
            </w:r>
            <w:r w:rsidRPr="00427552">
              <w:tab/>
              <w:t>Da bi se Uniji zagotovila podpora pri učinkovitem odzivanju na izzive, ki jih prinašajo selitve, je treba podatke o azilu in upravljanih selitvah zbrati več kot enkrat na leto.</w:t>
            </w:r>
          </w:p>
        </w:tc>
        <w:tc>
          <w:tcPr>
            <w:tcW w:w="4876" w:type="dxa"/>
            <w:hideMark/>
          </w:tcPr>
          <w:p w14:paraId="3D019AC7" w14:textId="77777777" w:rsidR="00C750ED" w:rsidRPr="00427552" w:rsidRDefault="00C750ED" w:rsidP="00C750ED">
            <w:pPr>
              <w:spacing w:after="120"/>
              <w:rPr>
                <w:szCs w:val="24"/>
              </w:rPr>
            </w:pPr>
            <w:r w:rsidRPr="00427552">
              <w:t>(3)</w:t>
            </w:r>
            <w:r w:rsidRPr="00427552">
              <w:tab/>
              <w:t xml:space="preserve">Da bi se Uniji zagotovila podpora pri učinkovitem odzivanju na izzive, ki jih prinašajo selitve, </w:t>
            </w:r>
            <w:r w:rsidRPr="00427552">
              <w:rPr>
                <w:b/>
                <w:i/>
              </w:rPr>
              <w:t xml:space="preserve">ter pri razvoju politik, ki upoštevajo vidik spola in temeljijo na človekovih pravicah, </w:t>
            </w:r>
            <w:r w:rsidRPr="00427552">
              <w:t>je treba podatke o azilu in upravljanih selitvah zbrati več kot enkrat na leto.</w:t>
            </w:r>
          </w:p>
        </w:tc>
      </w:tr>
    </w:tbl>
    <w:p w14:paraId="4B9AFE2D" w14:textId="77777777" w:rsidR="00C750ED" w:rsidRPr="00C750ED" w:rsidRDefault="00C750ED" w:rsidP="00C750ED">
      <w:r>
        <w:rPr>
          <w:rStyle w:val="HideTWBExt"/>
          <w:noProof w:val="0"/>
        </w:rPr>
        <w:t>&lt;/Amend&gt;</w:t>
      </w:r>
    </w:p>
    <w:p w14:paraId="1415E47C"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w:t>
      </w:r>
      <w:r>
        <w:rPr>
          <w:rStyle w:val="HideTWBExt"/>
          <w:noProof w:val="0"/>
        </w:rPr>
        <w:t>&lt;/NumAm&gt;</w:t>
      </w:r>
    </w:p>
    <w:p w14:paraId="26EB29B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6ABFB98" w14:textId="77777777" w:rsidR="00C750ED" w:rsidRPr="00C750ED" w:rsidRDefault="00C750ED" w:rsidP="00C750ED">
      <w:pPr>
        <w:rPr>
          <w:b/>
        </w:rPr>
      </w:pPr>
      <w:r>
        <w:rPr>
          <w:rStyle w:val="HideTWBExt"/>
          <w:noProof w:val="0"/>
        </w:rPr>
        <w:t>&lt;Article&gt;</w:t>
      </w:r>
      <w:r w:rsidRPr="00427552">
        <w:rPr>
          <w:b/>
        </w:rPr>
        <w:t>Uvodna izjava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5F69DE7" w14:textId="77777777" w:rsidTr="00516027">
        <w:trPr>
          <w:jc w:val="center"/>
        </w:trPr>
        <w:tc>
          <w:tcPr>
            <w:tcW w:w="9752" w:type="dxa"/>
            <w:gridSpan w:val="2"/>
          </w:tcPr>
          <w:p w14:paraId="2EDFACD8" w14:textId="77777777" w:rsidR="00C750ED" w:rsidRPr="00C750ED" w:rsidRDefault="00C750ED" w:rsidP="00C750ED">
            <w:pPr>
              <w:keepNext/>
              <w:rPr>
                <w:lang w:val="en-GB"/>
              </w:rPr>
            </w:pPr>
          </w:p>
        </w:tc>
      </w:tr>
      <w:tr w:rsidR="00C750ED" w:rsidRPr="00C750ED" w14:paraId="37D7CCAB" w14:textId="77777777" w:rsidTr="00516027">
        <w:trPr>
          <w:jc w:val="center"/>
        </w:trPr>
        <w:tc>
          <w:tcPr>
            <w:tcW w:w="4876" w:type="dxa"/>
            <w:hideMark/>
          </w:tcPr>
          <w:p w14:paraId="71149309"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D59C498" w14:textId="77777777" w:rsidR="00C750ED" w:rsidRPr="00427552" w:rsidRDefault="00C750ED" w:rsidP="00C750ED">
            <w:pPr>
              <w:keepNext/>
              <w:spacing w:after="240"/>
              <w:jc w:val="center"/>
              <w:rPr>
                <w:i/>
              </w:rPr>
            </w:pPr>
            <w:r w:rsidRPr="00427552">
              <w:rPr>
                <w:i/>
              </w:rPr>
              <w:t>Predlog spremembe</w:t>
            </w:r>
          </w:p>
        </w:tc>
      </w:tr>
      <w:tr w:rsidR="00C750ED" w:rsidRPr="00C750ED" w14:paraId="69D20642" w14:textId="77777777" w:rsidTr="00516027">
        <w:trPr>
          <w:jc w:val="center"/>
        </w:trPr>
        <w:tc>
          <w:tcPr>
            <w:tcW w:w="4876" w:type="dxa"/>
            <w:hideMark/>
          </w:tcPr>
          <w:p w14:paraId="6CD3809A" w14:textId="77777777" w:rsidR="00C750ED" w:rsidRPr="00427552" w:rsidRDefault="00C750ED" w:rsidP="00C750ED">
            <w:pPr>
              <w:spacing w:after="120"/>
            </w:pPr>
            <w:r w:rsidRPr="00427552">
              <w:t>(4)</w:t>
            </w:r>
            <w:r w:rsidRPr="00427552">
              <w:tab/>
              <w:t>Statistika o azilu in upravljanih selitvah je ključna za proučitev, opredelitev in oceno zelo različnih politik, zlasti v zvezi z odzivi na prihod oseb, ki poskušajo v Evropi pridobiti varstvo.</w:t>
            </w:r>
          </w:p>
        </w:tc>
        <w:tc>
          <w:tcPr>
            <w:tcW w:w="4876" w:type="dxa"/>
            <w:hideMark/>
          </w:tcPr>
          <w:p w14:paraId="08F994E7" w14:textId="77777777" w:rsidR="00C750ED" w:rsidRPr="00427552" w:rsidRDefault="00C750ED" w:rsidP="00C750ED">
            <w:pPr>
              <w:spacing w:after="120"/>
              <w:rPr>
                <w:szCs w:val="24"/>
              </w:rPr>
            </w:pPr>
            <w:r w:rsidRPr="00427552">
              <w:t>(4)</w:t>
            </w:r>
            <w:r w:rsidRPr="00427552">
              <w:tab/>
              <w:t>Statistika o azilu in upravljanih selitvah je ključna za proučitev, opredelitev in oceno zelo različnih politik, zlasti v zvezi z odzivi na prihod oseb, ki poskušajo v Evropi pridobiti varstvo</w:t>
            </w:r>
            <w:r w:rsidRPr="00427552">
              <w:rPr>
                <w:b/>
                <w:i/>
              </w:rPr>
              <w:t>, namen pa je doseči najboljše rešitve</w:t>
            </w:r>
            <w:r w:rsidRPr="00427552">
              <w:t>.</w:t>
            </w:r>
          </w:p>
        </w:tc>
      </w:tr>
    </w:tbl>
    <w:p w14:paraId="3946EF7D" w14:textId="77777777" w:rsidR="00C750ED" w:rsidRPr="00C750ED" w:rsidRDefault="00C750ED" w:rsidP="00C750ED">
      <w:r>
        <w:rPr>
          <w:rStyle w:val="HideTWBExt"/>
          <w:noProof w:val="0"/>
        </w:rPr>
        <w:t>&lt;/Amend&gt;</w:t>
      </w:r>
    </w:p>
    <w:p w14:paraId="715E5C4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w:t>
      </w:r>
      <w:r>
        <w:rPr>
          <w:rStyle w:val="HideTWBExt"/>
          <w:noProof w:val="0"/>
        </w:rPr>
        <w:t>&lt;/NumAm&gt;</w:t>
      </w:r>
    </w:p>
    <w:p w14:paraId="4C06459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7A978C5" w14:textId="77777777" w:rsidR="00C750ED" w:rsidRPr="00C750ED" w:rsidRDefault="00C750ED" w:rsidP="00C750ED">
      <w:pPr>
        <w:rPr>
          <w:b/>
        </w:rPr>
      </w:pPr>
      <w:r>
        <w:rPr>
          <w:rStyle w:val="HideTWBExt"/>
          <w:noProof w:val="0"/>
        </w:rPr>
        <w:t>&lt;Article&gt;</w:t>
      </w:r>
      <w:r w:rsidRPr="00427552">
        <w:rPr>
          <w:b/>
        </w:rPr>
        <w:t>Uvodna izjava 4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A5F63B2" w14:textId="77777777" w:rsidTr="00516027">
        <w:trPr>
          <w:jc w:val="center"/>
        </w:trPr>
        <w:tc>
          <w:tcPr>
            <w:tcW w:w="9752" w:type="dxa"/>
            <w:gridSpan w:val="2"/>
          </w:tcPr>
          <w:p w14:paraId="2B8AE427" w14:textId="77777777" w:rsidR="00C750ED" w:rsidRPr="00C750ED" w:rsidRDefault="00C750ED" w:rsidP="00C750ED">
            <w:pPr>
              <w:keepNext/>
              <w:rPr>
                <w:lang w:val="en-GB"/>
              </w:rPr>
            </w:pPr>
          </w:p>
        </w:tc>
      </w:tr>
      <w:tr w:rsidR="00C750ED" w:rsidRPr="00C750ED" w14:paraId="4FDAECC6" w14:textId="77777777" w:rsidTr="00516027">
        <w:trPr>
          <w:jc w:val="center"/>
        </w:trPr>
        <w:tc>
          <w:tcPr>
            <w:tcW w:w="4876" w:type="dxa"/>
            <w:hideMark/>
          </w:tcPr>
          <w:p w14:paraId="088047A2"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C48CC85" w14:textId="77777777" w:rsidR="00C750ED" w:rsidRPr="00427552" w:rsidRDefault="00C750ED" w:rsidP="00C750ED">
            <w:pPr>
              <w:keepNext/>
              <w:spacing w:after="240"/>
              <w:jc w:val="center"/>
              <w:rPr>
                <w:i/>
              </w:rPr>
            </w:pPr>
            <w:r w:rsidRPr="00427552">
              <w:rPr>
                <w:i/>
              </w:rPr>
              <w:t>Predlog spremembe</w:t>
            </w:r>
          </w:p>
        </w:tc>
      </w:tr>
      <w:tr w:rsidR="00C750ED" w:rsidRPr="00C750ED" w14:paraId="4FF2F7B3" w14:textId="77777777" w:rsidTr="00516027">
        <w:trPr>
          <w:jc w:val="center"/>
        </w:trPr>
        <w:tc>
          <w:tcPr>
            <w:tcW w:w="4876" w:type="dxa"/>
          </w:tcPr>
          <w:p w14:paraId="1CBA3555" w14:textId="77777777" w:rsidR="00C750ED" w:rsidRPr="00427552" w:rsidRDefault="00C750ED" w:rsidP="00C750ED">
            <w:pPr>
              <w:spacing w:after="120"/>
              <w:rPr>
                <w:lang w:val="en-GB"/>
              </w:rPr>
            </w:pPr>
          </w:p>
        </w:tc>
        <w:tc>
          <w:tcPr>
            <w:tcW w:w="4876" w:type="dxa"/>
            <w:hideMark/>
          </w:tcPr>
          <w:p w14:paraId="2E9CC9B5" w14:textId="77777777" w:rsidR="00C750ED" w:rsidRPr="00427552" w:rsidRDefault="00C750ED" w:rsidP="00C750ED">
            <w:pPr>
              <w:spacing w:after="120"/>
              <w:rPr>
                <w:szCs w:val="24"/>
              </w:rPr>
            </w:pPr>
            <w:r w:rsidRPr="00427552">
              <w:rPr>
                <w:b/>
                <w:i/>
              </w:rPr>
              <w:t>(4a)</w:t>
            </w:r>
            <w:r w:rsidRPr="00427552">
              <w:rPr>
                <w:b/>
                <w:i/>
              </w:rPr>
              <w:tab/>
              <w:t>Statistika o selitvah in mednarodni zaščiti je bistvena, da se zagotovi pregled nad selitvenimi tokovi v Uniji in državam članicam omogoči pravilna uporaba prava Unije ob upoštevanju temeljnih pravic, ki so določene v Listini Evropske unije o temeljnih pravicah ter Konvenciji o varstvu človekovih pravic in temeljnih svoboščin.</w:t>
            </w:r>
          </w:p>
        </w:tc>
      </w:tr>
    </w:tbl>
    <w:p w14:paraId="37156ACA" w14:textId="77777777" w:rsidR="00C750ED" w:rsidRPr="00C750ED" w:rsidRDefault="00C750ED" w:rsidP="00C750ED">
      <w:r>
        <w:rPr>
          <w:rStyle w:val="HideTWBExt"/>
          <w:noProof w:val="0"/>
        </w:rPr>
        <w:t>&lt;/Amend&gt;</w:t>
      </w:r>
    </w:p>
    <w:p w14:paraId="4BAE9C47"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w:t>
      </w:r>
      <w:r>
        <w:rPr>
          <w:rStyle w:val="HideTWBExt"/>
          <w:noProof w:val="0"/>
        </w:rPr>
        <w:t>&lt;/NumAm&gt;</w:t>
      </w:r>
    </w:p>
    <w:p w14:paraId="04AE21EB"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757EAD9" w14:textId="77777777" w:rsidR="00C750ED" w:rsidRPr="00C750ED" w:rsidRDefault="00C750ED" w:rsidP="00C750ED">
      <w:pPr>
        <w:rPr>
          <w:b/>
        </w:rPr>
      </w:pPr>
      <w:r>
        <w:rPr>
          <w:rStyle w:val="HideTWBExt"/>
          <w:noProof w:val="0"/>
        </w:rPr>
        <w:t>&lt;Article&gt;</w:t>
      </w:r>
      <w:r w:rsidRPr="00427552">
        <w:rPr>
          <w:b/>
        </w:rPr>
        <w:t>Uvodna izjava 4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2EC56E2" w14:textId="77777777" w:rsidTr="00516027">
        <w:trPr>
          <w:jc w:val="center"/>
        </w:trPr>
        <w:tc>
          <w:tcPr>
            <w:tcW w:w="9752" w:type="dxa"/>
            <w:gridSpan w:val="2"/>
          </w:tcPr>
          <w:p w14:paraId="72D93C54" w14:textId="77777777" w:rsidR="00C750ED" w:rsidRPr="00C750ED" w:rsidRDefault="00C750ED" w:rsidP="00C750ED">
            <w:pPr>
              <w:keepNext/>
              <w:rPr>
                <w:lang w:val="fr-FR"/>
              </w:rPr>
            </w:pPr>
          </w:p>
        </w:tc>
      </w:tr>
      <w:tr w:rsidR="00C750ED" w:rsidRPr="00C750ED" w14:paraId="44BFD30C" w14:textId="77777777" w:rsidTr="00516027">
        <w:trPr>
          <w:jc w:val="center"/>
        </w:trPr>
        <w:tc>
          <w:tcPr>
            <w:tcW w:w="4876" w:type="dxa"/>
            <w:hideMark/>
          </w:tcPr>
          <w:p w14:paraId="0FCDD307"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6256C7D" w14:textId="77777777" w:rsidR="00C750ED" w:rsidRPr="00427552" w:rsidRDefault="00C750ED" w:rsidP="00C750ED">
            <w:pPr>
              <w:keepNext/>
              <w:spacing w:after="240"/>
              <w:jc w:val="center"/>
              <w:rPr>
                <w:i/>
              </w:rPr>
            </w:pPr>
            <w:r w:rsidRPr="00427552">
              <w:rPr>
                <w:i/>
              </w:rPr>
              <w:t>Predlog spremembe</w:t>
            </w:r>
          </w:p>
        </w:tc>
      </w:tr>
      <w:tr w:rsidR="00C750ED" w:rsidRPr="00C750ED" w14:paraId="504DD6B7" w14:textId="77777777" w:rsidTr="00516027">
        <w:trPr>
          <w:jc w:val="center"/>
        </w:trPr>
        <w:tc>
          <w:tcPr>
            <w:tcW w:w="4876" w:type="dxa"/>
          </w:tcPr>
          <w:p w14:paraId="0E1052D2" w14:textId="77777777" w:rsidR="00C750ED" w:rsidRPr="00427552" w:rsidRDefault="00C750ED" w:rsidP="00C750ED">
            <w:pPr>
              <w:spacing w:after="120"/>
              <w:rPr>
                <w:lang w:val="en-GB"/>
              </w:rPr>
            </w:pPr>
          </w:p>
        </w:tc>
        <w:tc>
          <w:tcPr>
            <w:tcW w:w="4876" w:type="dxa"/>
            <w:hideMark/>
          </w:tcPr>
          <w:p w14:paraId="23460580" w14:textId="77777777" w:rsidR="00C750ED" w:rsidRPr="00427552" w:rsidRDefault="00C750ED" w:rsidP="00C750ED">
            <w:pPr>
              <w:spacing w:after="120"/>
              <w:rPr>
                <w:szCs w:val="24"/>
              </w:rPr>
            </w:pPr>
            <w:r w:rsidRPr="00427552">
              <w:rPr>
                <w:b/>
                <w:i/>
              </w:rPr>
              <w:t>(4b)</w:t>
            </w:r>
            <w:r w:rsidRPr="00427552">
              <w:rPr>
                <w:b/>
                <w:i/>
              </w:rPr>
              <w:tab/>
              <w:t>Preganjanje na podlagi spola osebe je razlog, da oseba zaprosi za mednarodno zaščito in da se ji zaščita prizna. Nacionalni in evropski statistični organi bi morali zbirati statistične podatke o vlogah za mednarodno zaščito zaradi spola, vključno z nasiljem na podlagi spola.</w:t>
            </w:r>
          </w:p>
        </w:tc>
      </w:tr>
    </w:tbl>
    <w:p w14:paraId="553314CE" w14:textId="77777777" w:rsidR="00C750ED" w:rsidRPr="00C750ED" w:rsidRDefault="00C750ED" w:rsidP="00C750ED">
      <w:r>
        <w:rPr>
          <w:rStyle w:val="HideTWBExt"/>
          <w:noProof w:val="0"/>
        </w:rPr>
        <w:t>&lt;/Amend&gt;</w:t>
      </w:r>
    </w:p>
    <w:p w14:paraId="23B1F30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w:t>
      </w:r>
      <w:r>
        <w:rPr>
          <w:rStyle w:val="HideTWBExt"/>
          <w:noProof w:val="0"/>
        </w:rPr>
        <w:t>&lt;/NumAm&gt;</w:t>
      </w:r>
    </w:p>
    <w:p w14:paraId="7CC47B3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8B74DD0" w14:textId="77777777" w:rsidR="00C750ED" w:rsidRPr="00C750ED" w:rsidRDefault="00C750ED" w:rsidP="00C750ED">
      <w:pPr>
        <w:rPr>
          <w:b/>
        </w:rPr>
      </w:pPr>
      <w:r>
        <w:rPr>
          <w:rStyle w:val="HideTWBExt"/>
          <w:noProof w:val="0"/>
        </w:rPr>
        <w:t>&lt;Article&gt;</w:t>
      </w:r>
      <w:r w:rsidRPr="00427552">
        <w:rPr>
          <w:b/>
        </w:rPr>
        <w:t>Uvodna izjava 9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E60AC56" w14:textId="77777777" w:rsidTr="00516027">
        <w:trPr>
          <w:jc w:val="center"/>
        </w:trPr>
        <w:tc>
          <w:tcPr>
            <w:tcW w:w="9752" w:type="dxa"/>
            <w:gridSpan w:val="2"/>
          </w:tcPr>
          <w:p w14:paraId="4B30E8D2" w14:textId="77777777" w:rsidR="00C750ED" w:rsidRPr="00C750ED" w:rsidRDefault="00C750ED" w:rsidP="00C750ED">
            <w:pPr>
              <w:keepNext/>
              <w:rPr>
                <w:lang w:val="en-GB"/>
              </w:rPr>
            </w:pPr>
          </w:p>
        </w:tc>
      </w:tr>
      <w:tr w:rsidR="00C750ED" w:rsidRPr="00C750ED" w14:paraId="6D1D2784" w14:textId="77777777" w:rsidTr="00516027">
        <w:trPr>
          <w:jc w:val="center"/>
        </w:trPr>
        <w:tc>
          <w:tcPr>
            <w:tcW w:w="4876" w:type="dxa"/>
            <w:hideMark/>
          </w:tcPr>
          <w:p w14:paraId="4DC0363C"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1ED7137" w14:textId="77777777" w:rsidR="00C750ED" w:rsidRPr="00427552" w:rsidRDefault="00C750ED" w:rsidP="00C750ED">
            <w:pPr>
              <w:keepNext/>
              <w:spacing w:after="240"/>
              <w:jc w:val="center"/>
              <w:rPr>
                <w:i/>
              </w:rPr>
            </w:pPr>
            <w:r w:rsidRPr="00427552">
              <w:rPr>
                <w:i/>
              </w:rPr>
              <w:t>Predlog spremembe</w:t>
            </w:r>
          </w:p>
        </w:tc>
      </w:tr>
      <w:tr w:rsidR="00C750ED" w:rsidRPr="00C750ED" w14:paraId="645A0ABE" w14:textId="77777777" w:rsidTr="00516027">
        <w:trPr>
          <w:jc w:val="center"/>
        </w:trPr>
        <w:tc>
          <w:tcPr>
            <w:tcW w:w="4876" w:type="dxa"/>
          </w:tcPr>
          <w:p w14:paraId="1281D94F" w14:textId="77777777" w:rsidR="00C750ED" w:rsidRPr="00427552" w:rsidRDefault="00C750ED" w:rsidP="00C750ED">
            <w:pPr>
              <w:spacing w:after="120"/>
              <w:rPr>
                <w:lang w:val="en-GB"/>
              </w:rPr>
            </w:pPr>
          </w:p>
        </w:tc>
        <w:tc>
          <w:tcPr>
            <w:tcW w:w="4876" w:type="dxa"/>
            <w:hideMark/>
          </w:tcPr>
          <w:p w14:paraId="1A7A63F9" w14:textId="77777777" w:rsidR="00C750ED" w:rsidRPr="00427552" w:rsidRDefault="00C750ED" w:rsidP="00C750ED">
            <w:pPr>
              <w:spacing w:after="120"/>
              <w:rPr>
                <w:b/>
                <w:i/>
              </w:rPr>
            </w:pPr>
            <w:r w:rsidRPr="00427552">
              <w:rPr>
                <w:b/>
                <w:i/>
              </w:rPr>
              <w:t>(9a)</w:t>
            </w:r>
            <w:r w:rsidRPr="00427552">
              <w:rPr>
                <w:b/>
                <w:i/>
              </w:rPr>
              <w:tab/>
              <w:t xml:space="preserve">Da bi dosegli cilje Uredbe (ES) št. 862/2007, bi bilo treba dodeliti dovolj sredstev za zbiranje, analizo in razširjanje zelo kakovostne nacionalne statistike in statistike Unije o selitvah in mednarodni zaščiti, zlasti s podpiranjem ukrepov v zvezi s tem v skladu z Uredbo (EU) št. 516/2014 Evropskega parlamenta in Sveta </w:t>
            </w:r>
            <w:r w:rsidRPr="00427552">
              <w:rPr>
                <w:b/>
                <w:i/>
                <w:vertAlign w:val="superscript"/>
              </w:rPr>
              <w:t>1a</w:t>
            </w:r>
            <w:r w:rsidRPr="00427552">
              <w:rPr>
                <w:b/>
                <w:i/>
              </w:rPr>
              <w:t>;</w:t>
            </w:r>
          </w:p>
        </w:tc>
      </w:tr>
      <w:tr w:rsidR="00C750ED" w:rsidRPr="00C750ED" w14:paraId="56DCF50D" w14:textId="77777777" w:rsidTr="00516027">
        <w:trPr>
          <w:jc w:val="center"/>
        </w:trPr>
        <w:tc>
          <w:tcPr>
            <w:tcW w:w="4876" w:type="dxa"/>
          </w:tcPr>
          <w:p w14:paraId="6D5AF935" w14:textId="77777777" w:rsidR="00C750ED" w:rsidRPr="00427552" w:rsidRDefault="00C750ED" w:rsidP="00C750ED">
            <w:pPr>
              <w:spacing w:after="120"/>
              <w:rPr>
                <w:lang w:val="en-GB"/>
              </w:rPr>
            </w:pPr>
          </w:p>
        </w:tc>
        <w:tc>
          <w:tcPr>
            <w:tcW w:w="4876" w:type="dxa"/>
          </w:tcPr>
          <w:p w14:paraId="56174C74" w14:textId="77777777" w:rsidR="00C750ED" w:rsidRPr="00427552" w:rsidRDefault="00C750ED" w:rsidP="00C750ED">
            <w:pPr>
              <w:spacing w:after="120"/>
              <w:rPr>
                <w:b/>
                <w:i/>
              </w:rPr>
            </w:pPr>
            <w:r w:rsidRPr="00427552">
              <w:rPr>
                <w:b/>
                <w:i/>
              </w:rPr>
              <w:t>______________</w:t>
            </w:r>
          </w:p>
        </w:tc>
      </w:tr>
      <w:tr w:rsidR="00C750ED" w:rsidRPr="00C750ED" w14:paraId="58C41A40" w14:textId="77777777" w:rsidTr="00516027">
        <w:trPr>
          <w:jc w:val="center"/>
        </w:trPr>
        <w:tc>
          <w:tcPr>
            <w:tcW w:w="4876" w:type="dxa"/>
          </w:tcPr>
          <w:p w14:paraId="75B1D7AD" w14:textId="77777777" w:rsidR="00C750ED" w:rsidRPr="00427552" w:rsidRDefault="00C750ED" w:rsidP="00C750ED">
            <w:pPr>
              <w:spacing w:after="120"/>
              <w:rPr>
                <w:lang w:val="en-GB"/>
              </w:rPr>
            </w:pPr>
          </w:p>
        </w:tc>
        <w:tc>
          <w:tcPr>
            <w:tcW w:w="4876" w:type="dxa"/>
          </w:tcPr>
          <w:p w14:paraId="42ABED87" w14:textId="77777777" w:rsidR="00C750ED" w:rsidRPr="00427552" w:rsidRDefault="00C750ED" w:rsidP="00C750ED">
            <w:pPr>
              <w:spacing w:after="120"/>
              <w:rPr>
                <w:b/>
                <w:i/>
              </w:rPr>
            </w:pPr>
            <w:r w:rsidRPr="00427552">
              <w:rPr>
                <w:b/>
                <w:bCs/>
                <w:i/>
                <w:iCs/>
                <w:vertAlign w:val="superscript"/>
              </w:rPr>
              <w:t>1a</w:t>
            </w:r>
            <w:r w:rsidRPr="00427552">
              <w:rPr>
                <w:b/>
                <w:i/>
              </w:rP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tc>
      </w:tr>
    </w:tbl>
    <w:p w14:paraId="762FEAA7" w14:textId="77777777" w:rsidR="00C750ED" w:rsidRPr="00C750ED" w:rsidRDefault="00C750ED" w:rsidP="00C750ED">
      <w:r>
        <w:rPr>
          <w:rStyle w:val="HideTWBExt"/>
          <w:noProof w:val="0"/>
        </w:rPr>
        <w:t>&lt;/Amend&gt;</w:t>
      </w:r>
    </w:p>
    <w:p w14:paraId="274A0DF8"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w:t>
      </w:r>
      <w:r>
        <w:rPr>
          <w:rStyle w:val="HideTWBExt"/>
          <w:noProof w:val="0"/>
        </w:rPr>
        <w:t>&lt;/NumAm&gt;</w:t>
      </w:r>
    </w:p>
    <w:p w14:paraId="5F069BF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B9A2767" w14:textId="77777777" w:rsidR="00C750ED" w:rsidRPr="00C750ED" w:rsidRDefault="00C750ED" w:rsidP="00C750ED">
      <w:pPr>
        <w:rPr>
          <w:b/>
        </w:rPr>
      </w:pPr>
      <w:r>
        <w:rPr>
          <w:rStyle w:val="HideTWBExt"/>
          <w:noProof w:val="0"/>
        </w:rPr>
        <w:t>&lt;Article&gt;</w:t>
      </w:r>
      <w:r w:rsidRPr="00427552">
        <w:rPr>
          <w:b/>
        </w:rPr>
        <w:t>Uvodna izjava 10</w:t>
      </w:r>
      <w:r>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6BCCB0D" w14:textId="77777777" w:rsidTr="00516027">
        <w:trPr>
          <w:jc w:val="center"/>
        </w:trPr>
        <w:tc>
          <w:tcPr>
            <w:tcW w:w="9752" w:type="dxa"/>
            <w:gridSpan w:val="2"/>
          </w:tcPr>
          <w:p w14:paraId="03E657A3" w14:textId="77777777" w:rsidR="00C750ED" w:rsidRPr="00C750ED" w:rsidRDefault="00C750ED" w:rsidP="00C750ED">
            <w:pPr>
              <w:keepNext/>
              <w:rPr>
                <w:lang w:val="en-GB"/>
              </w:rPr>
            </w:pPr>
          </w:p>
        </w:tc>
      </w:tr>
      <w:tr w:rsidR="00C750ED" w:rsidRPr="00C750ED" w14:paraId="7D7E679F" w14:textId="77777777" w:rsidTr="00516027">
        <w:trPr>
          <w:jc w:val="center"/>
        </w:trPr>
        <w:tc>
          <w:tcPr>
            <w:tcW w:w="4876" w:type="dxa"/>
            <w:hideMark/>
          </w:tcPr>
          <w:p w14:paraId="03C68C77"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307636E" w14:textId="77777777" w:rsidR="00C750ED" w:rsidRPr="00427552" w:rsidRDefault="00C750ED" w:rsidP="00C750ED">
            <w:pPr>
              <w:keepNext/>
              <w:spacing w:after="240"/>
              <w:jc w:val="center"/>
              <w:rPr>
                <w:i/>
              </w:rPr>
            </w:pPr>
            <w:r w:rsidRPr="00427552">
              <w:rPr>
                <w:i/>
              </w:rPr>
              <w:t>Predlog spremembe</w:t>
            </w:r>
          </w:p>
        </w:tc>
      </w:tr>
      <w:tr w:rsidR="00C750ED" w:rsidRPr="00C750ED" w14:paraId="699D5607" w14:textId="77777777" w:rsidTr="00516027">
        <w:trPr>
          <w:jc w:val="center"/>
        </w:trPr>
        <w:tc>
          <w:tcPr>
            <w:tcW w:w="4876" w:type="dxa"/>
            <w:hideMark/>
          </w:tcPr>
          <w:p w14:paraId="755A37EB" w14:textId="77777777" w:rsidR="00C750ED" w:rsidRPr="00427552" w:rsidRDefault="00C750ED" w:rsidP="00C750ED">
            <w:pPr>
              <w:spacing w:after="120"/>
            </w:pPr>
            <w:r w:rsidRPr="00427552">
              <w:t>(10)</w:t>
            </w:r>
            <w:r w:rsidRPr="00427552">
              <w:tab/>
              <w:t xml:space="preserve">S to uredbo se </w:t>
            </w:r>
            <w:r w:rsidRPr="00427552">
              <w:rPr>
                <w:b/>
                <w:i/>
              </w:rPr>
              <w:t>zagotavljata</w:t>
            </w:r>
            <w:r w:rsidRPr="00427552">
              <w:t xml:space="preserve"> pravica do spoštovanja zasebnega in družinskega življenja</w:t>
            </w:r>
            <w:r w:rsidRPr="00427552">
              <w:rPr>
                <w:b/>
                <w:i/>
              </w:rPr>
              <w:t xml:space="preserve"> ter</w:t>
            </w:r>
            <w:r w:rsidRPr="00427552">
              <w:t xml:space="preserve"> pravica do varstva osebnih podatkov, kakor </w:t>
            </w:r>
            <w:r w:rsidRPr="00427552">
              <w:rPr>
                <w:b/>
                <w:i/>
              </w:rPr>
              <w:t>sta določeni</w:t>
            </w:r>
            <w:r w:rsidRPr="00427552">
              <w:t xml:space="preserve"> v členih 7 in </w:t>
            </w:r>
            <w:r w:rsidRPr="00427552">
              <w:rPr>
                <w:b/>
                <w:i/>
              </w:rPr>
              <w:t>8</w:t>
            </w:r>
            <w:r w:rsidRPr="00427552">
              <w:t xml:space="preserve"> Listine Evropske unije o temeljnih pravicah.</w:t>
            </w:r>
          </w:p>
        </w:tc>
        <w:tc>
          <w:tcPr>
            <w:tcW w:w="4876" w:type="dxa"/>
            <w:hideMark/>
          </w:tcPr>
          <w:p w14:paraId="212027A3" w14:textId="77777777" w:rsidR="00C750ED" w:rsidRPr="00427552" w:rsidRDefault="00C750ED" w:rsidP="00C750ED">
            <w:pPr>
              <w:spacing w:after="120"/>
              <w:rPr>
                <w:szCs w:val="24"/>
              </w:rPr>
            </w:pPr>
            <w:r w:rsidRPr="00427552">
              <w:t>(10)</w:t>
            </w:r>
            <w:r w:rsidRPr="00427552">
              <w:tab/>
              <w:t xml:space="preserve">S to uredbo se </w:t>
            </w:r>
            <w:r w:rsidRPr="00427552">
              <w:rPr>
                <w:b/>
                <w:i/>
              </w:rPr>
              <w:t>zagotavljajo</w:t>
            </w:r>
            <w:r w:rsidRPr="00427552">
              <w:t xml:space="preserve"> pravica do spoštovanja zasebnega in družinskega življenja</w:t>
            </w:r>
            <w:r w:rsidRPr="00427552">
              <w:rPr>
                <w:b/>
                <w:i/>
              </w:rPr>
              <w:t>,</w:t>
            </w:r>
            <w:r w:rsidRPr="00427552">
              <w:t xml:space="preserve"> pravica do varstva osebnih podatkov, </w:t>
            </w:r>
            <w:r w:rsidRPr="00427552">
              <w:rPr>
                <w:b/>
                <w:i/>
              </w:rPr>
              <w:t xml:space="preserve">prepoved diskriminacije in enakost spolov, </w:t>
            </w:r>
            <w:r w:rsidRPr="00427552">
              <w:t xml:space="preserve">kakor </w:t>
            </w:r>
            <w:r w:rsidRPr="00427552">
              <w:rPr>
                <w:b/>
                <w:i/>
              </w:rPr>
              <w:t>je določeno</w:t>
            </w:r>
            <w:r w:rsidRPr="00427552">
              <w:t xml:space="preserve"> v členih 7</w:t>
            </w:r>
            <w:r w:rsidRPr="00427552">
              <w:rPr>
                <w:b/>
                <w:i/>
              </w:rPr>
              <w:t>, 8, 21</w:t>
            </w:r>
            <w:r w:rsidRPr="00427552">
              <w:t xml:space="preserve"> in </w:t>
            </w:r>
            <w:r w:rsidRPr="00427552">
              <w:rPr>
                <w:b/>
                <w:i/>
              </w:rPr>
              <w:t>23</w:t>
            </w:r>
            <w:r w:rsidRPr="00427552">
              <w:t xml:space="preserve"> Listine Evropske unije o temeljnih pravicah</w:t>
            </w:r>
            <w:r w:rsidRPr="00427552">
              <w:rPr>
                <w:b/>
                <w:i/>
              </w:rPr>
              <w:t xml:space="preserve"> in v skladu z Uredbo (EU) 2016/679 Evropskega parlamenta in Sveta</w:t>
            </w:r>
            <w:r w:rsidRPr="00427552">
              <w:rPr>
                <w:b/>
                <w:i/>
                <w:vertAlign w:val="superscript"/>
              </w:rPr>
              <w:t>1a</w:t>
            </w:r>
            <w:r w:rsidRPr="00427552">
              <w:t>.</w:t>
            </w:r>
          </w:p>
        </w:tc>
      </w:tr>
      <w:tr w:rsidR="00C750ED" w:rsidRPr="00C750ED" w14:paraId="3F683A0A" w14:textId="77777777" w:rsidTr="00516027">
        <w:trPr>
          <w:jc w:val="center"/>
        </w:trPr>
        <w:tc>
          <w:tcPr>
            <w:tcW w:w="4876" w:type="dxa"/>
          </w:tcPr>
          <w:p w14:paraId="53FA4520" w14:textId="77777777" w:rsidR="00C750ED" w:rsidRPr="00427552" w:rsidRDefault="00C750ED" w:rsidP="00C750ED">
            <w:pPr>
              <w:spacing w:after="120"/>
              <w:rPr>
                <w:lang w:val="en-GB"/>
              </w:rPr>
            </w:pPr>
          </w:p>
        </w:tc>
        <w:tc>
          <w:tcPr>
            <w:tcW w:w="4876" w:type="dxa"/>
          </w:tcPr>
          <w:p w14:paraId="433ABCC2" w14:textId="77777777" w:rsidR="00C750ED" w:rsidRPr="00427552" w:rsidRDefault="00C750ED" w:rsidP="00C750ED">
            <w:pPr>
              <w:spacing w:after="120"/>
            </w:pPr>
            <w:r w:rsidRPr="00427552">
              <w:rPr>
                <w:b/>
                <w:i/>
              </w:rPr>
              <w:t>______________</w:t>
            </w:r>
          </w:p>
        </w:tc>
      </w:tr>
      <w:tr w:rsidR="00C750ED" w:rsidRPr="00C750ED" w14:paraId="01D3D1DA" w14:textId="77777777" w:rsidTr="00516027">
        <w:trPr>
          <w:jc w:val="center"/>
        </w:trPr>
        <w:tc>
          <w:tcPr>
            <w:tcW w:w="4876" w:type="dxa"/>
          </w:tcPr>
          <w:p w14:paraId="1C876A20" w14:textId="77777777" w:rsidR="00C750ED" w:rsidRPr="00427552" w:rsidRDefault="00C750ED" w:rsidP="00C750ED">
            <w:pPr>
              <w:spacing w:after="120"/>
              <w:rPr>
                <w:lang w:val="en-GB"/>
              </w:rPr>
            </w:pPr>
          </w:p>
        </w:tc>
        <w:tc>
          <w:tcPr>
            <w:tcW w:w="4876" w:type="dxa"/>
          </w:tcPr>
          <w:p w14:paraId="11FF14F6" w14:textId="77777777" w:rsidR="00C750ED" w:rsidRPr="00427552" w:rsidRDefault="00C750ED" w:rsidP="00C750ED">
            <w:pPr>
              <w:spacing w:after="120"/>
            </w:pPr>
            <w:r w:rsidRPr="00427552">
              <w:rPr>
                <w:b/>
                <w:bCs/>
                <w:i/>
                <w:iCs/>
                <w:vertAlign w:val="superscript"/>
              </w:rPr>
              <w:t>1a</w:t>
            </w:r>
            <w:r w:rsidRPr="00427552">
              <w:rPr>
                <w:b/>
                <w:i/>
              </w:rPr>
              <w:tab/>
              <w:t>Uredba (EU) 2016/679 Evropskega parlamenta in Sveta z dne 27. aprila 2016 o varstvu posameznikov pri obdelavi osebnih podatkov in o prostem pretoku takih podatkov ter o razveljavitvi Direktive 95/46/ES (Splošna uredba o varstvu podatkov) (UL L 119, 4.5.2016, str. 1).</w:t>
            </w:r>
          </w:p>
        </w:tc>
      </w:tr>
    </w:tbl>
    <w:p w14:paraId="36263951" w14:textId="77777777" w:rsidR="00C750ED" w:rsidRPr="00C750ED" w:rsidRDefault="00C750ED" w:rsidP="00C750ED">
      <w:r>
        <w:rPr>
          <w:rStyle w:val="HideTWBExt"/>
          <w:noProof w:val="0"/>
        </w:rPr>
        <w:t>&lt;/Amend&gt;</w:t>
      </w:r>
    </w:p>
    <w:p w14:paraId="737196D7"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9</w:t>
      </w:r>
      <w:r>
        <w:rPr>
          <w:rStyle w:val="HideTWBExt"/>
          <w:noProof w:val="0"/>
        </w:rPr>
        <w:t>&lt;/NumAm&gt;</w:t>
      </w:r>
    </w:p>
    <w:p w14:paraId="67B4B2B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A38CCA8" w14:textId="77777777" w:rsidR="00C750ED" w:rsidRPr="00C750ED" w:rsidRDefault="00C750ED" w:rsidP="00C750ED">
      <w:pPr>
        <w:rPr>
          <w:b/>
        </w:rPr>
      </w:pPr>
      <w:r>
        <w:rPr>
          <w:rStyle w:val="HideTWBExt"/>
          <w:noProof w:val="0"/>
        </w:rPr>
        <w:t>&lt;Article&gt;</w:t>
      </w:r>
      <w:r w:rsidRPr="00427552">
        <w:rPr>
          <w:b/>
        </w:rPr>
        <w:t>Uvodna izjava 10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236E34D" w14:textId="77777777" w:rsidTr="00516027">
        <w:trPr>
          <w:jc w:val="center"/>
        </w:trPr>
        <w:tc>
          <w:tcPr>
            <w:tcW w:w="9752" w:type="dxa"/>
            <w:gridSpan w:val="2"/>
          </w:tcPr>
          <w:p w14:paraId="10100906" w14:textId="77777777" w:rsidR="00C750ED" w:rsidRPr="00C750ED" w:rsidRDefault="00C750ED" w:rsidP="00C750ED">
            <w:pPr>
              <w:keepNext/>
              <w:rPr>
                <w:lang w:val="en-GB"/>
              </w:rPr>
            </w:pPr>
          </w:p>
        </w:tc>
      </w:tr>
      <w:tr w:rsidR="00C750ED" w:rsidRPr="00C750ED" w14:paraId="00264175" w14:textId="77777777" w:rsidTr="00516027">
        <w:trPr>
          <w:jc w:val="center"/>
        </w:trPr>
        <w:tc>
          <w:tcPr>
            <w:tcW w:w="4876" w:type="dxa"/>
            <w:hideMark/>
          </w:tcPr>
          <w:p w14:paraId="1EBADCB0"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1B10C01" w14:textId="77777777" w:rsidR="00C750ED" w:rsidRPr="00427552" w:rsidRDefault="00C750ED" w:rsidP="00C750ED">
            <w:pPr>
              <w:keepNext/>
              <w:spacing w:after="240"/>
              <w:jc w:val="center"/>
              <w:rPr>
                <w:i/>
              </w:rPr>
            </w:pPr>
            <w:r w:rsidRPr="00427552">
              <w:rPr>
                <w:i/>
              </w:rPr>
              <w:t>Predlog spremembe</w:t>
            </w:r>
          </w:p>
        </w:tc>
      </w:tr>
      <w:tr w:rsidR="00C750ED" w:rsidRPr="00C750ED" w14:paraId="27D811E7" w14:textId="77777777" w:rsidTr="00516027">
        <w:trPr>
          <w:jc w:val="center"/>
        </w:trPr>
        <w:tc>
          <w:tcPr>
            <w:tcW w:w="4876" w:type="dxa"/>
          </w:tcPr>
          <w:p w14:paraId="56A9D6BC" w14:textId="77777777" w:rsidR="00C750ED" w:rsidRPr="00427552" w:rsidRDefault="00C750ED" w:rsidP="00C750ED">
            <w:pPr>
              <w:spacing w:after="120"/>
              <w:rPr>
                <w:lang w:val="en-GB"/>
              </w:rPr>
            </w:pPr>
          </w:p>
        </w:tc>
        <w:tc>
          <w:tcPr>
            <w:tcW w:w="4876" w:type="dxa"/>
            <w:hideMark/>
          </w:tcPr>
          <w:p w14:paraId="4C9FC1BB" w14:textId="77777777" w:rsidR="00C750ED" w:rsidRPr="00427552" w:rsidRDefault="00C750ED" w:rsidP="00C750ED">
            <w:pPr>
              <w:spacing w:after="120"/>
              <w:rPr>
                <w:szCs w:val="24"/>
              </w:rPr>
            </w:pPr>
            <w:r w:rsidRPr="00427552">
              <w:rPr>
                <w:b/>
                <w:i/>
              </w:rPr>
              <w:t>(10a)</w:t>
            </w:r>
            <w:r w:rsidRPr="00427552">
              <w:rPr>
                <w:b/>
                <w:i/>
              </w:rPr>
              <w:tab/>
              <w:t>Zbiranje podatkov, razčlenjenih po spolu, naj bi omogočalo opredelitev in analizo posebnih ranljivosti ter zmožnosti žensk in moških, pri čemer se pokažejo vrzeli in neenakosti. S podatki o selitvah, ki upoštevajo vidik spola, se lahko spodbudi večja enakost in zagotovijo možnosti za prikrajšane skupine. V statistikah o selitvah bi bilo treba upoštevati tudi spremenljivke, kot sta spolna identiteta in spolna usmerjenost, da bi zbrali podatke o izkušnjah oseb LGBTQI+ ter neenakostih v selitvenem in azilnem postopku.</w:t>
            </w:r>
          </w:p>
        </w:tc>
      </w:tr>
    </w:tbl>
    <w:p w14:paraId="2733A522" w14:textId="77777777" w:rsidR="00C750ED" w:rsidRPr="00C750ED" w:rsidRDefault="00C750ED" w:rsidP="00C750ED">
      <w:r>
        <w:rPr>
          <w:rStyle w:val="HideTWBExt"/>
          <w:noProof w:val="0"/>
        </w:rPr>
        <w:t>&lt;/Amend&gt;</w:t>
      </w:r>
    </w:p>
    <w:p w14:paraId="0352D781"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10</w:t>
      </w:r>
      <w:r>
        <w:rPr>
          <w:rStyle w:val="HideTWBExt"/>
          <w:noProof w:val="0"/>
        </w:rPr>
        <w:t>&lt;/NumAm&gt;</w:t>
      </w:r>
    </w:p>
    <w:p w14:paraId="1C2234A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74A9467" w14:textId="77777777" w:rsidR="00C750ED" w:rsidRPr="00C750ED" w:rsidRDefault="00C750ED" w:rsidP="00C750ED">
      <w:pPr>
        <w:rPr>
          <w:b/>
        </w:rPr>
      </w:pPr>
      <w:r>
        <w:rPr>
          <w:rStyle w:val="HideTWBExt"/>
          <w:noProof w:val="0"/>
        </w:rPr>
        <w:t>&lt;Article&gt;</w:t>
      </w:r>
      <w:r w:rsidRPr="00427552">
        <w:rPr>
          <w:b/>
        </w:rPr>
        <w:t>Uvodna izjava 11</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077BB70" w14:textId="77777777" w:rsidTr="00516027">
        <w:trPr>
          <w:jc w:val="center"/>
        </w:trPr>
        <w:tc>
          <w:tcPr>
            <w:tcW w:w="9752" w:type="dxa"/>
            <w:gridSpan w:val="2"/>
          </w:tcPr>
          <w:p w14:paraId="332C2AEE" w14:textId="77777777" w:rsidR="00C750ED" w:rsidRPr="00C750ED" w:rsidRDefault="00C750ED" w:rsidP="00C750ED">
            <w:pPr>
              <w:keepNext/>
              <w:rPr>
                <w:lang w:val="en-GB"/>
              </w:rPr>
            </w:pPr>
          </w:p>
        </w:tc>
      </w:tr>
      <w:tr w:rsidR="00C750ED" w:rsidRPr="00C750ED" w14:paraId="5AADD5B4" w14:textId="77777777" w:rsidTr="00516027">
        <w:trPr>
          <w:jc w:val="center"/>
        </w:trPr>
        <w:tc>
          <w:tcPr>
            <w:tcW w:w="4876" w:type="dxa"/>
            <w:hideMark/>
          </w:tcPr>
          <w:p w14:paraId="4C5E7C65"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FD71E2F" w14:textId="77777777" w:rsidR="00C750ED" w:rsidRPr="00427552" w:rsidRDefault="00C750ED" w:rsidP="00C750ED">
            <w:pPr>
              <w:keepNext/>
              <w:spacing w:after="240"/>
              <w:jc w:val="center"/>
              <w:rPr>
                <w:i/>
              </w:rPr>
            </w:pPr>
            <w:r w:rsidRPr="00427552">
              <w:rPr>
                <w:i/>
              </w:rPr>
              <w:t>Predlog spremembe</w:t>
            </w:r>
          </w:p>
        </w:tc>
      </w:tr>
      <w:tr w:rsidR="00C750ED" w:rsidRPr="00C750ED" w14:paraId="73E41F5E" w14:textId="77777777" w:rsidTr="00516027">
        <w:trPr>
          <w:jc w:val="center"/>
        </w:trPr>
        <w:tc>
          <w:tcPr>
            <w:tcW w:w="4876" w:type="dxa"/>
            <w:hideMark/>
          </w:tcPr>
          <w:p w14:paraId="59EC320E" w14:textId="77777777" w:rsidR="00C750ED" w:rsidRPr="00427552" w:rsidRDefault="00C750ED" w:rsidP="00C750ED">
            <w:pPr>
              <w:spacing w:after="120"/>
            </w:pPr>
            <w:r w:rsidRPr="00427552">
              <w:t>(11)</w:t>
            </w:r>
            <w:r w:rsidRPr="00427552">
              <w:tab/>
              <w:t xml:space="preserve">Da bi se zagotovili enotni pogoji za izvajanje te uredbe, bi bilo treba na Komisijo prenesti izvedbena pooblastila v zvezi z določitvijo </w:t>
            </w:r>
            <w:r w:rsidRPr="00427552">
              <w:rPr>
                <w:b/>
                <w:i/>
              </w:rPr>
              <w:t>razčlenitev</w:t>
            </w:r>
            <w:r w:rsidRPr="00427552">
              <w:t>. Ta pooblastila bi bilo treba izvajati v skladu z Uredbo</w:t>
            </w:r>
            <w:r w:rsidRPr="00427552">
              <w:rPr>
                <w:b/>
                <w:i/>
              </w:rPr>
              <w:t> </w:t>
            </w:r>
            <w:r w:rsidRPr="00427552">
              <w:t>(EU) št.</w:t>
            </w:r>
            <w:r w:rsidRPr="00427552">
              <w:rPr>
                <w:b/>
                <w:i/>
              </w:rPr>
              <w:t> </w:t>
            </w:r>
            <w:r w:rsidRPr="00427552">
              <w:t>182/2011 Evropskega parlamenta in Sveta</w:t>
            </w:r>
            <w:r w:rsidRPr="00427552">
              <w:rPr>
                <w:b/>
                <w:i/>
              </w:rPr>
              <w:t xml:space="preserve"> </w:t>
            </w:r>
            <w:r w:rsidRPr="00427552">
              <w:rPr>
                <w:b/>
                <w:i/>
                <w:vertAlign w:val="superscript"/>
              </w:rPr>
              <w:t>(25)</w:t>
            </w:r>
            <w:r w:rsidRPr="00427552">
              <w:t>.</w:t>
            </w:r>
          </w:p>
        </w:tc>
        <w:tc>
          <w:tcPr>
            <w:tcW w:w="4876" w:type="dxa"/>
            <w:hideMark/>
          </w:tcPr>
          <w:p w14:paraId="554930DB" w14:textId="77777777" w:rsidR="00C750ED" w:rsidRPr="00427552" w:rsidRDefault="00C750ED" w:rsidP="00C750ED">
            <w:pPr>
              <w:spacing w:after="120"/>
              <w:rPr>
                <w:szCs w:val="24"/>
              </w:rPr>
            </w:pPr>
            <w:r w:rsidRPr="00427552">
              <w:t>(11)</w:t>
            </w:r>
            <w:r w:rsidRPr="00427552">
              <w:tab/>
              <w:t xml:space="preserve">Da bi se zagotovili enotni pogoji za izvajanje te uredbe, bi bilo treba na Komisijo prenesti izvedbena pooblastila v zvezi z določitvijo </w:t>
            </w:r>
            <w:r w:rsidRPr="00427552">
              <w:rPr>
                <w:b/>
                <w:i/>
              </w:rPr>
              <w:t>pravil o ustreznih oblikah za sporočanje podatkov</w:t>
            </w:r>
            <w:r w:rsidRPr="00427552">
              <w:t>. Ta pooblastila bi bilo treba izvajati v skladu z Uredbo</w:t>
            </w:r>
            <w:r w:rsidRPr="00427552">
              <w:rPr>
                <w:b/>
                <w:i/>
              </w:rPr>
              <w:t xml:space="preserve"> </w:t>
            </w:r>
            <w:r w:rsidRPr="00427552">
              <w:t>(EU) št.</w:t>
            </w:r>
            <w:r w:rsidRPr="00427552">
              <w:rPr>
                <w:b/>
                <w:i/>
              </w:rPr>
              <w:t xml:space="preserve"> </w:t>
            </w:r>
            <w:r w:rsidRPr="00427552">
              <w:t>182/2011 Evropskega parlamenta in Sveta.</w:t>
            </w:r>
          </w:p>
        </w:tc>
      </w:tr>
      <w:tr w:rsidR="00C750ED" w:rsidRPr="00C750ED" w14:paraId="5AEAEF35" w14:textId="77777777" w:rsidTr="00516027">
        <w:trPr>
          <w:jc w:val="center"/>
        </w:trPr>
        <w:tc>
          <w:tcPr>
            <w:tcW w:w="4876" w:type="dxa"/>
            <w:hideMark/>
          </w:tcPr>
          <w:p w14:paraId="119442E0" w14:textId="77777777" w:rsidR="00C750ED" w:rsidRPr="00427552" w:rsidRDefault="00C750ED" w:rsidP="00C750ED">
            <w:pPr>
              <w:spacing w:after="120"/>
            </w:pPr>
            <w:r w:rsidRPr="00427552">
              <w:t>__________________</w:t>
            </w:r>
          </w:p>
        </w:tc>
        <w:tc>
          <w:tcPr>
            <w:tcW w:w="4876" w:type="dxa"/>
            <w:hideMark/>
          </w:tcPr>
          <w:p w14:paraId="7FD64A3C" w14:textId="77777777" w:rsidR="00C750ED" w:rsidRPr="00427552" w:rsidRDefault="00C750ED" w:rsidP="00C750ED">
            <w:pPr>
              <w:spacing w:after="120"/>
              <w:rPr>
                <w:szCs w:val="24"/>
              </w:rPr>
            </w:pPr>
            <w:r w:rsidRPr="00427552">
              <w:t>__________________</w:t>
            </w:r>
          </w:p>
        </w:tc>
      </w:tr>
      <w:tr w:rsidR="00C750ED" w:rsidRPr="00C750ED" w14:paraId="35D4088C" w14:textId="77777777" w:rsidTr="00516027">
        <w:trPr>
          <w:jc w:val="center"/>
        </w:trPr>
        <w:tc>
          <w:tcPr>
            <w:tcW w:w="4876" w:type="dxa"/>
            <w:hideMark/>
          </w:tcPr>
          <w:p w14:paraId="01E7B793" w14:textId="77777777" w:rsidR="00C750ED" w:rsidRPr="00427552" w:rsidRDefault="00C750ED" w:rsidP="00C750ED">
            <w:pPr>
              <w:spacing w:after="120"/>
            </w:pPr>
            <w:r w:rsidRPr="00427552">
              <w:rPr>
                <w:vertAlign w:val="superscript"/>
              </w:rPr>
              <w:t>25</w:t>
            </w:r>
            <w:r w:rsidRPr="00427552">
              <w:t xml:space="preserve"> Uredba (EU) št. 182/2011 Evropskega parlamenta in Sveta z dne 16. februarja 2011 o določitvi splošnih pravil in načel, na podlagi katerih države članice nadzirajo izvajanje izvedbenih pooblastil Komisije (UL L 55, 28.2.2011, str. 13).</w:t>
            </w:r>
          </w:p>
        </w:tc>
        <w:tc>
          <w:tcPr>
            <w:tcW w:w="4876" w:type="dxa"/>
            <w:hideMark/>
          </w:tcPr>
          <w:p w14:paraId="317A246C" w14:textId="77777777" w:rsidR="00C750ED" w:rsidRPr="00427552" w:rsidRDefault="00C750ED" w:rsidP="00C750ED">
            <w:pPr>
              <w:spacing w:after="120"/>
              <w:rPr>
                <w:szCs w:val="24"/>
              </w:rPr>
            </w:pPr>
            <w:r w:rsidRPr="00427552">
              <w:rPr>
                <w:vertAlign w:val="superscript"/>
              </w:rPr>
              <w:t>25</w:t>
            </w:r>
            <w:r w:rsidRPr="00427552">
              <w:t xml:space="preserve"> Uredba (EU) št. 182/2011 Evropskega parlamenta in Sveta z dne 16. februarja 2011 o določitvi splošnih pravil in načel, na podlagi katerih države članice nadzirajo izvajanje izvedbenih pooblastil Komisije (UL L 55, 28.2.2011, str. 13).</w:t>
            </w:r>
          </w:p>
        </w:tc>
      </w:tr>
    </w:tbl>
    <w:p w14:paraId="2258AE04" w14:textId="77777777" w:rsidR="00C750ED" w:rsidRPr="00C750ED" w:rsidRDefault="00C750ED" w:rsidP="00C750ED">
      <w:r>
        <w:rPr>
          <w:rStyle w:val="HideTWBExt"/>
          <w:noProof w:val="0"/>
        </w:rPr>
        <w:t>&lt;/Amend&gt;</w:t>
      </w:r>
    </w:p>
    <w:p w14:paraId="3F188A0C"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11</w:t>
      </w:r>
      <w:r>
        <w:rPr>
          <w:rStyle w:val="HideTWBExt"/>
          <w:noProof w:val="0"/>
        </w:rPr>
        <w:t>&lt;/NumAm&gt;</w:t>
      </w:r>
    </w:p>
    <w:p w14:paraId="2B74C9D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A705B5B" w14:textId="77777777" w:rsidR="00C750ED" w:rsidRPr="00C750ED" w:rsidRDefault="00C750ED" w:rsidP="00C750ED">
      <w:pPr>
        <w:rPr>
          <w:b/>
        </w:rPr>
      </w:pPr>
      <w:r>
        <w:rPr>
          <w:rStyle w:val="HideTWBExt"/>
          <w:noProof w:val="0"/>
        </w:rPr>
        <w:t>&lt;Article&gt;</w:t>
      </w:r>
      <w:r w:rsidRPr="00427552">
        <w:rPr>
          <w:b/>
        </w:rPr>
        <w:t>Uvodna izjava 11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A74E10F" w14:textId="77777777" w:rsidTr="00516027">
        <w:trPr>
          <w:jc w:val="center"/>
        </w:trPr>
        <w:tc>
          <w:tcPr>
            <w:tcW w:w="9752" w:type="dxa"/>
            <w:gridSpan w:val="2"/>
          </w:tcPr>
          <w:p w14:paraId="036D7D84" w14:textId="77777777" w:rsidR="00C750ED" w:rsidRPr="00C750ED" w:rsidRDefault="00C750ED" w:rsidP="00C750ED">
            <w:pPr>
              <w:keepNext/>
              <w:rPr>
                <w:lang w:val="en-GB"/>
              </w:rPr>
            </w:pPr>
          </w:p>
        </w:tc>
      </w:tr>
      <w:tr w:rsidR="00C750ED" w:rsidRPr="00C750ED" w14:paraId="072B88A1" w14:textId="77777777" w:rsidTr="00516027">
        <w:trPr>
          <w:jc w:val="center"/>
        </w:trPr>
        <w:tc>
          <w:tcPr>
            <w:tcW w:w="4876" w:type="dxa"/>
            <w:hideMark/>
          </w:tcPr>
          <w:p w14:paraId="10EAC775"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19F2802A" w14:textId="77777777" w:rsidR="00C750ED" w:rsidRPr="00427552" w:rsidRDefault="00C750ED" w:rsidP="00C750ED">
            <w:pPr>
              <w:keepNext/>
              <w:spacing w:after="240"/>
              <w:jc w:val="center"/>
              <w:rPr>
                <w:i/>
              </w:rPr>
            </w:pPr>
            <w:r w:rsidRPr="00427552">
              <w:rPr>
                <w:i/>
              </w:rPr>
              <w:t>Predlog spremembe</w:t>
            </w:r>
          </w:p>
        </w:tc>
      </w:tr>
      <w:tr w:rsidR="00C750ED" w:rsidRPr="00C750ED" w14:paraId="6D56F009" w14:textId="77777777" w:rsidTr="00516027">
        <w:trPr>
          <w:jc w:val="center"/>
        </w:trPr>
        <w:tc>
          <w:tcPr>
            <w:tcW w:w="4876" w:type="dxa"/>
          </w:tcPr>
          <w:p w14:paraId="2C2532E6" w14:textId="77777777" w:rsidR="00C750ED" w:rsidRPr="00427552" w:rsidRDefault="00C750ED" w:rsidP="00C750ED">
            <w:pPr>
              <w:spacing w:after="120"/>
              <w:rPr>
                <w:lang w:val="en-GB"/>
              </w:rPr>
            </w:pPr>
          </w:p>
        </w:tc>
        <w:tc>
          <w:tcPr>
            <w:tcW w:w="4876" w:type="dxa"/>
            <w:hideMark/>
          </w:tcPr>
          <w:p w14:paraId="2A1E740D" w14:textId="77777777" w:rsidR="00C750ED" w:rsidRPr="00427552" w:rsidRDefault="00C750ED" w:rsidP="00C750ED">
            <w:pPr>
              <w:spacing w:after="120"/>
              <w:rPr>
                <w:szCs w:val="24"/>
                <w:vertAlign w:val="superscript"/>
              </w:rPr>
            </w:pPr>
            <w:r w:rsidRPr="00427552">
              <w:rPr>
                <w:b/>
                <w:i/>
              </w:rPr>
              <w:t>(11a)</w:t>
            </w:r>
            <w:r w:rsidRPr="00427552">
              <w:rPr>
                <w:b/>
                <w:i/>
              </w:rPr>
              <w:tab/>
              <w:t>Za prilagoditev Uredbe (ES) št. 862/2007 tehnološkemu in gospodarskemu razvoju bi bilo treba na Komisijo prenesti pooblastilo, da v skladu s členom 290 Pogodbe o delovanju Evropske unije sprejme akte o spremembi Uredbe (ES) št. 862/2007 za posodobitev nekaterih opredelitev in o njeni dopolnitvi za določitev združevanja podatkov in dodatnih razčlenitev ter pravil glede standardov natančnosti in kakovosti. Zlasti je pomembno, da se Komisija pri svojem pripravljalnem delu ustrezno posvetuje, vključno na ravni strokovnjakov, in da se ta posvetovanja izvedejo v skladu z načeli, določenimi v Medinstitucionalnem sporazumu z dne 13. aprila 2016 o boljši pripravi zakonodaje</w:t>
            </w:r>
            <w:r w:rsidRPr="00427552">
              <w:rPr>
                <w:b/>
                <w:i/>
                <w:vertAlign w:val="superscript"/>
              </w:rPr>
              <w:t>1a</w:t>
            </w:r>
            <w:r w:rsidRPr="00427552">
              <w:rPr>
                <w:b/>
                <w:i/>
              </w:rPr>
              <w:t>. Za zagotovitev enakopravnega sodelovanja pri pripravi delegiranih aktov Evropski parlament in Svet zlasti prejmeta vse dokumente sočasno s strokovnjaki iz držav članic, njuni strokovnjaki pa se sistematično lahko udeležujejo sestankov strokovnih skupin Komisije, ki zadevajo pripravo delegiranih aktov.</w:t>
            </w:r>
          </w:p>
        </w:tc>
      </w:tr>
      <w:tr w:rsidR="00C750ED" w:rsidRPr="00C750ED" w14:paraId="546D1CDD" w14:textId="77777777" w:rsidTr="00516027">
        <w:trPr>
          <w:jc w:val="center"/>
        </w:trPr>
        <w:tc>
          <w:tcPr>
            <w:tcW w:w="4876" w:type="dxa"/>
          </w:tcPr>
          <w:p w14:paraId="3B4376E4" w14:textId="77777777" w:rsidR="00C750ED" w:rsidRPr="00427552" w:rsidRDefault="00C750ED" w:rsidP="00C750ED">
            <w:pPr>
              <w:spacing w:after="120"/>
              <w:rPr>
                <w:lang w:val="en-GB"/>
              </w:rPr>
            </w:pPr>
          </w:p>
        </w:tc>
        <w:tc>
          <w:tcPr>
            <w:tcW w:w="4876" w:type="dxa"/>
          </w:tcPr>
          <w:p w14:paraId="2634D8C7" w14:textId="77777777" w:rsidR="00C750ED" w:rsidRPr="00427552" w:rsidRDefault="00C750ED" w:rsidP="00C750ED">
            <w:pPr>
              <w:spacing w:after="120"/>
              <w:rPr>
                <w:b/>
                <w:i/>
              </w:rPr>
            </w:pPr>
            <w:r w:rsidRPr="00427552">
              <w:rPr>
                <w:b/>
                <w:i/>
              </w:rPr>
              <w:t>________________</w:t>
            </w:r>
          </w:p>
        </w:tc>
      </w:tr>
      <w:tr w:rsidR="00C750ED" w:rsidRPr="00C750ED" w14:paraId="60A51C98" w14:textId="77777777" w:rsidTr="00516027">
        <w:trPr>
          <w:jc w:val="center"/>
        </w:trPr>
        <w:tc>
          <w:tcPr>
            <w:tcW w:w="4876" w:type="dxa"/>
          </w:tcPr>
          <w:p w14:paraId="78F92A91" w14:textId="77777777" w:rsidR="00C750ED" w:rsidRPr="00427552" w:rsidRDefault="00C750ED" w:rsidP="00C750ED">
            <w:pPr>
              <w:spacing w:after="120"/>
              <w:rPr>
                <w:lang w:val="en-GB"/>
              </w:rPr>
            </w:pPr>
          </w:p>
        </w:tc>
        <w:tc>
          <w:tcPr>
            <w:tcW w:w="4876" w:type="dxa"/>
          </w:tcPr>
          <w:p w14:paraId="09E2E62E" w14:textId="77777777" w:rsidR="00C750ED" w:rsidRPr="00427552" w:rsidRDefault="00C750ED" w:rsidP="00C750ED">
            <w:pPr>
              <w:spacing w:after="120"/>
              <w:rPr>
                <w:b/>
                <w:i/>
              </w:rPr>
            </w:pPr>
            <w:r w:rsidRPr="00427552">
              <w:rPr>
                <w:b/>
                <w:i/>
                <w:vertAlign w:val="superscript"/>
              </w:rPr>
              <w:t>1a</w:t>
            </w:r>
            <w:r w:rsidRPr="00427552">
              <w:rPr>
                <w:b/>
                <w:i/>
              </w:rPr>
              <w:t xml:space="preserve"> UL L 123, 12.5.2016, str. 1.</w:t>
            </w:r>
          </w:p>
        </w:tc>
      </w:tr>
    </w:tbl>
    <w:p w14:paraId="3946E1AA" w14:textId="77777777" w:rsidR="00C750ED" w:rsidRPr="00C750ED" w:rsidRDefault="00C750ED" w:rsidP="00C750ED">
      <w:r>
        <w:rPr>
          <w:rStyle w:val="HideTWBExt"/>
          <w:noProof w:val="0"/>
        </w:rPr>
        <w:t>&lt;/Amend&gt;</w:t>
      </w:r>
    </w:p>
    <w:p w14:paraId="6F4C068E"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12</w:t>
      </w:r>
      <w:r>
        <w:rPr>
          <w:rStyle w:val="HideTWBExt"/>
          <w:noProof w:val="0"/>
        </w:rPr>
        <w:t>&lt;/NumAm&gt;</w:t>
      </w:r>
    </w:p>
    <w:p w14:paraId="52A46095"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71A1CA8" w14:textId="77777777" w:rsidR="00C750ED" w:rsidRPr="00C750ED" w:rsidRDefault="00C750ED" w:rsidP="00C750ED">
      <w:pPr>
        <w:rPr>
          <w:b/>
        </w:rPr>
      </w:pPr>
      <w:r>
        <w:rPr>
          <w:rStyle w:val="HideTWBExt"/>
          <w:noProof w:val="0"/>
        </w:rPr>
        <w:t>&lt;Article&gt;</w:t>
      </w:r>
      <w:r w:rsidRPr="00427552">
        <w:rPr>
          <w:b/>
        </w:rPr>
        <w:t>Uvodna izjava 11 b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78AAF29" w14:textId="77777777" w:rsidTr="00516027">
        <w:trPr>
          <w:jc w:val="center"/>
        </w:trPr>
        <w:tc>
          <w:tcPr>
            <w:tcW w:w="9752" w:type="dxa"/>
            <w:gridSpan w:val="2"/>
          </w:tcPr>
          <w:p w14:paraId="0FCA1B6C" w14:textId="77777777" w:rsidR="00C750ED" w:rsidRPr="00C750ED" w:rsidRDefault="00C750ED" w:rsidP="00C750ED">
            <w:pPr>
              <w:keepNext/>
              <w:rPr>
                <w:lang w:val="fr-FR"/>
              </w:rPr>
            </w:pPr>
          </w:p>
        </w:tc>
      </w:tr>
      <w:tr w:rsidR="00C750ED" w:rsidRPr="00C750ED" w14:paraId="77983D55" w14:textId="77777777" w:rsidTr="00516027">
        <w:trPr>
          <w:jc w:val="center"/>
        </w:trPr>
        <w:tc>
          <w:tcPr>
            <w:tcW w:w="4876" w:type="dxa"/>
            <w:hideMark/>
          </w:tcPr>
          <w:p w14:paraId="7E6EA92F"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65D627D" w14:textId="77777777" w:rsidR="00C750ED" w:rsidRPr="00427552" w:rsidRDefault="00C750ED" w:rsidP="00C750ED">
            <w:pPr>
              <w:keepNext/>
              <w:spacing w:after="240"/>
              <w:jc w:val="center"/>
              <w:rPr>
                <w:i/>
              </w:rPr>
            </w:pPr>
            <w:r w:rsidRPr="00427552">
              <w:rPr>
                <w:i/>
              </w:rPr>
              <w:t>Predlog spremembe</w:t>
            </w:r>
          </w:p>
        </w:tc>
      </w:tr>
      <w:tr w:rsidR="00C750ED" w:rsidRPr="00C750ED" w14:paraId="5D2457BB" w14:textId="77777777" w:rsidTr="00516027">
        <w:trPr>
          <w:jc w:val="center"/>
        </w:trPr>
        <w:tc>
          <w:tcPr>
            <w:tcW w:w="4876" w:type="dxa"/>
          </w:tcPr>
          <w:p w14:paraId="2675E3AF" w14:textId="77777777" w:rsidR="00C750ED" w:rsidRPr="00427552" w:rsidRDefault="00C750ED" w:rsidP="00C750ED">
            <w:pPr>
              <w:spacing w:after="120"/>
              <w:rPr>
                <w:lang w:val="en-GB"/>
              </w:rPr>
            </w:pPr>
          </w:p>
        </w:tc>
        <w:tc>
          <w:tcPr>
            <w:tcW w:w="4876" w:type="dxa"/>
            <w:hideMark/>
          </w:tcPr>
          <w:p w14:paraId="13AC8984" w14:textId="77777777" w:rsidR="00C750ED" w:rsidRPr="00427552" w:rsidRDefault="00C750ED" w:rsidP="00C750ED">
            <w:pPr>
              <w:spacing w:after="120"/>
              <w:rPr>
                <w:szCs w:val="24"/>
              </w:rPr>
            </w:pPr>
            <w:r w:rsidRPr="00427552">
              <w:rPr>
                <w:b/>
                <w:i/>
              </w:rPr>
              <w:t>(11b)</w:t>
            </w:r>
            <w:r w:rsidRPr="00427552">
              <w:rPr>
                <w:b/>
                <w:i/>
              </w:rPr>
              <w:tab/>
              <w:t>Učinkovito spremljanje uporabe Uredbe (ES) št. 862/2007 zahteva njeno ocenjevanje v rednih časovnih presledkih. Komisija bi morala za namene poročanja Evropskemu parlamentu in Svetu natančno oceniti statistične podatke, zbrane v skladu z Uredbo (ES) št. 862/2007, njihovo kakovost in pravočasno sporočanje. Tesno bi se bilo treba posvetovati z vsemi akterji, ki sodelujejo pri zbiranju podatkov o azilu, vključno z agencijami Združenih narodov ter drugimi ustreznimi mednarodnimi in nevladnimi organizacijami.</w:t>
            </w:r>
          </w:p>
        </w:tc>
      </w:tr>
    </w:tbl>
    <w:p w14:paraId="56468569" w14:textId="77777777" w:rsidR="00C750ED" w:rsidRPr="00C750ED" w:rsidRDefault="00C750ED" w:rsidP="00C750ED">
      <w:pPr>
        <w:keepNext/>
        <w:spacing w:before="240"/>
        <w:jc w:val="center"/>
        <w:rPr>
          <w:i/>
        </w:rPr>
      </w:pPr>
      <w:r>
        <w:rPr>
          <w:rStyle w:val="HideTWBExt"/>
          <w:noProof w:val="0"/>
        </w:rPr>
        <w:t>&lt;TitreJust&gt;</w:t>
      </w:r>
      <w:r w:rsidRPr="00427552">
        <w:rPr>
          <w:i/>
        </w:rPr>
        <w:t>Obrazložitev</w:t>
      </w:r>
      <w:r>
        <w:rPr>
          <w:rStyle w:val="HideTWBExt"/>
          <w:noProof w:val="0"/>
        </w:rPr>
        <w:t>&lt;/TitreJust&gt;</w:t>
      </w:r>
    </w:p>
    <w:p w14:paraId="6A78FD3C" w14:textId="77777777" w:rsidR="00C750ED" w:rsidRPr="00C750ED" w:rsidRDefault="00C750ED" w:rsidP="00C750ED">
      <w:pPr>
        <w:spacing w:before="240"/>
        <w:rPr>
          <w:i/>
        </w:rPr>
      </w:pPr>
      <w:r>
        <w:rPr>
          <w:i/>
        </w:rPr>
        <w:t>Evropska komisija v skladu s členom 12 Evropskemu parlamentu in Svetu vsaka tri leta poroča o uporabi uredbe. Poročila bi morala slediti temeljiti oceni izvajanja in posvetovanju s ključnimi akterji, ki sodelujejo pri zbiranju podatkov in analizi, na področju selitev in mednarodne zaščite.</w:t>
      </w:r>
    </w:p>
    <w:p w14:paraId="3E97DCCF" w14:textId="77777777" w:rsidR="00C750ED" w:rsidRPr="00C750ED" w:rsidRDefault="00C750ED" w:rsidP="00C750ED">
      <w:r>
        <w:rPr>
          <w:rStyle w:val="HideTWBExt"/>
          <w:noProof w:val="0"/>
        </w:rPr>
        <w:t>&lt;/Amend&gt;</w:t>
      </w:r>
    </w:p>
    <w:p w14:paraId="62FECE4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13</w:t>
      </w:r>
      <w:r>
        <w:rPr>
          <w:rStyle w:val="HideTWBExt"/>
          <w:noProof w:val="0"/>
        </w:rPr>
        <w:t>&lt;/NumAm&gt;</w:t>
      </w:r>
    </w:p>
    <w:p w14:paraId="643BAABE"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0122306" w14:textId="77777777" w:rsidR="00C750ED" w:rsidRPr="00C750ED" w:rsidRDefault="00C750ED" w:rsidP="00C750ED">
      <w:pPr>
        <w:rPr>
          <w:b/>
        </w:rPr>
      </w:pPr>
      <w:r>
        <w:rPr>
          <w:rStyle w:val="HideTWBExt"/>
          <w:noProof w:val="0"/>
        </w:rPr>
        <w:t>&lt;Article&gt;</w:t>
      </w:r>
      <w:r w:rsidRPr="00427552">
        <w:rPr>
          <w:b/>
        </w:rPr>
        <w:t>Člen 1 – odstavek 1 – točka -1 (novo)</w:t>
      </w:r>
      <w:r>
        <w:rPr>
          <w:rStyle w:val="HideTWBExt"/>
          <w:noProof w:val="0"/>
        </w:rPr>
        <w:t>&lt;/Article&gt;</w:t>
      </w:r>
    </w:p>
    <w:p w14:paraId="32D67B84"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94D44BA" w14:textId="77777777" w:rsidR="00C750ED" w:rsidRPr="00C750ED" w:rsidRDefault="00C750ED" w:rsidP="00C750ED">
      <w:r>
        <w:rPr>
          <w:rStyle w:val="HideTWBExt"/>
          <w:noProof w:val="0"/>
        </w:rPr>
        <w:t>&lt;Article2&gt;</w:t>
      </w:r>
      <w:r w:rsidRPr="00427552">
        <w:t>Člen 1 – odstavek 1 – točka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C5B42DC" w14:textId="77777777" w:rsidTr="00516027">
        <w:trPr>
          <w:jc w:val="center"/>
        </w:trPr>
        <w:tc>
          <w:tcPr>
            <w:tcW w:w="9752" w:type="dxa"/>
            <w:gridSpan w:val="2"/>
          </w:tcPr>
          <w:p w14:paraId="5452823D" w14:textId="77777777" w:rsidR="00C750ED" w:rsidRPr="00C750ED" w:rsidRDefault="00C750ED" w:rsidP="00C750ED">
            <w:pPr>
              <w:keepNext/>
              <w:rPr>
                <w:lang w:val="fr-FR"/>
              </w:rPr>
            </w:pPr>
          </w:p>
        </w:tc>
      </w:tr>
      <w:tr w:rsidR="00C750ED" w:rsidRPr="00C750ED" w14:paraId="0DF1A0E0" w14:textId="77777777" w:rsidTr="00516027">
        <w:trPr>
          <w:jc w:val="center"/>
        </w:trPr>
        <w:tc>
          <w:tcPr>
            <w:tcW w:w="4876" w:type="dxa"/>
            <w:hideMark/>
          </w:tcPr>
          <w:p w14:paraId="5420F6EB" w14:textId="77777777" w:rsidR="00C750ED" w:rsidRPr="00427552" w:rsidRDefault="00C750ED" w:rsidP="00C750ED">
            <w:pPr>
              <w:keepNext/>
              <w:spacing w:after="240"/>
              <w:jc w:val="center"/>
              <w:rPr>
                <w:i/>
              </w:rPr>
            </w:pPr>
            <w:r w:rsidRPr="00427552">
              <w:rPr>
                <w:i/>
              </w:rPr>
              <w:t>Veljavno besedilo</w:t>
            </w:r>
          </w:p>
        </w:tc>
        <w:tc>
          <w:tcPr>
            <w:tcW w:w="4876" w:type="dxa"/>
            <w:hideMark/>
          </w:tcPr>
          <w:p w14:paraId="0FAD7F19" w14:textId="77777777" w:rsidR="00C750ED" w:rsidRPr="00427552" w:rsidRDefault="00C750ED" w:rsidP="00C750ED">
            <w:pPr>
              <w:keepNext/>
              <w:spacing w:after="240"/>
              <w:jc w:val="center"/>
              <w:rPr>
                <w:i/>
              </w:rPr>
            </w:pPr>
            <w:r w:rsidRPr="00427552">
              <w:rPr>
                <w:i/>
              </w:rPr>
              <w:t>Predlog spremembe</w:t>
            </w:r>
          </w:p>
        </w:tc>
      </w:tr>
      <w:tr w:rsidR="00C750ED" w:rsidRPr="00C750ED" w14:paraId="439D2E03" w14:textId="77777777" w:rsidTr="00516027">
        <w:trPr>
          <w:jc w:val="center"/>
        </w:trPr>
        <w:tc>
          <w:tcPr>
            <w:tcW w:w="4876" w:type="dxa"/>
          </w:tcPr>
          <w:p w14:paraId="09B56D19" w14:textId="77777777" w:rsidR="00C750ED" w:rsidRPr="00427552" w:rsidRDefault="00C750ED" w:rsidP="00C750ED">
            <w:pPr>
              <w:spacing w:after="120"/>
              <w:rPr>
                <w:lang w:val="en-GB"/>
              </w:rPr>
            </w:pPr>
          </w:p>
        </w:tc>
        <w:tc>
          <w:tcPr>
            <w:tcW w:w="4876" w:type="dxa"/>
            <w:hideMark/>
          </w:tcPr>
          <w:p w14:paraId="102702A5" w14:textId="77777777" w:rsidR="00C750ED" w:rsidRPr="00427552" w:rsidRDefault="00C750ED" w:rsidP="00C750ED">
            <w:pPr>
              <w:spacing w:after="120"/>
              <w:rPr>
                <w:szCs w:val="24"/>
              </w:rPr>
            </w:pPr>
            <w:r w:rsidRPr="00427552">
              <w:rPr>
                <w:b/>
                <w:i/>
              </w:rPr>
              <w:t>(-1)</w:t>
            </w:r>
            <w:r w:rsidRPr="00427552">
              <w:rPr>
                <w:b/>
                <w:i/>
              </w:rPr>
              <w:tab/>
              <w:t>V členu 1 se točka (c) nadomesti z naslednjim:</w:t>
            </w:r>
          </w:p>
        </w:tc>
      </w:tr>
      <w:tr w:rsidR="00C750ED" w:rsidRPr="00C750ED" w14:paraId="12772A9D" w14:textId="77777777" w:rsidTr="00516027">
        <w:trPr>
          <w:jc w:val="center"/>
        </w:trPr>
        <w:tc>
          <w:tcPr>
            <w:tcW w:w="4876" w:type="dxa"/>
            <w:hideMark/>
          </w:tcPr>
          <w:p w14:paraId="7FFAFA29" w14:textId="77777777" w:rsidR="00C750ED" w:rsidRPr="00427552" w:rsidRDefault="00C750ED" w:rsidP="00C750ED">
            <w:pPr>
              <w:spacing w:after="120"/>
            </w:pPr>
            <w:r w:rsidRPr="00427552">
              <w:t>(c)</w:t>
            </w:r>
            <w:r w:rsidRPr="00427552">
              <w:tab/>
              <w:t xml:space="preserve">upravnih in sodnih postopkih in procesih v državah članicah, ki se nanašajo na priseljevanje, izdajo dovoljenj za prebivanje, državljanstvo, azil in druge oblike mednarodne zaščite in </w:t>
            </w:r>
            <w:r w:rsidRPr="00427552">
              <w:rPr>
                <w:b/>
                <w:i/>
              </w:rPr>
              <w:t>preprečevanje nezakonitega priseljevanja</w:t>
            </w:r>
            <w:r w:rsidRPr="00427552">
              <w:t>.</w:t>
            </w:r>
          </w:p>
        </w:tc>
        <w:tc>
          <w:tcPr>
            <w:tcW w:w="4876" w:type="dxa"/>
            <w:hideMark/>
          </w:tcPr>
          <w:p w14:paraId="5A5BE543" w14:textId="77777777" w:rsidR="00C750ED" w:rsidRPr="00427552" w:rsidRDefault="00C750ED" w:rsidP="00C750ED">
            <w:pPr>
              <w:spacing w:after="120"/>
              <w:rPr>
                <w:szCs w:val="24"/>
              </w:rPr>
            </w:pPr>
            <w:r w:rsidRPr="00427552">
              <w:rPr>
                <w:b/>
                <w:i/>
              </w:rPr>
              <w:t>„(c)</w:t>
            </w:r>
            <w:r w:rsidRPr="00427552">
              <w:tab/>
              <w:t>upravnih in sodnih postopkih in procesih v državah članicah, ki se nanašajo na priseljevanje, izdajo dovoljenj za prebivanje, državljanstvo, azil in druge oblike mednarodne zaščite</w:t>
            </w:r>
            <w:r w:rsidRPr="00427552">
              <w:rPr>
                <w:b/>
                <w:i/>
              </w:rPr>
              <w:t>, nedovoljeni vstop</w:t>
            </w:r>
            <w:r w:rsidRPr="00427552">
              <w:t xml:space="preserve"> in </w:t>
            </w:r>
            <w:r w:rsidRPr="00427552">
              <w:rPr>
                <w:b/>
                <w:i/>
              </w:rPr>
              <w:t>bivanje ter vrnitve</w:t>
            </w:r>
            <w:r w:rsidRPr="00427552">
              <w:t>.</w:t>
            </w:r>
            <w:r w:rsidRPr="00427552">
              <w:rPr>
                <w:b/>
                <w:i/>
              </w:rPr>
              <w:t>“</w:t>
            </w:r>
          </w:p>
        </w:tc>
      </w:tr>
    </w:tbl>
    <w:p w14:paraId="00AA7266" w14:textId="77777777" w:rsidR="00C750ED" w:rsidRPr="00C750ED" w:rsidRDefault="00C750ED" w:rsidP="00C750ED">
      <w:pPr>
        <w:spacing w:before="240"/>
        <w:jc w:val="center"/>
        <w:rPr>
          <w:i/>
        </w:rPr>
      </w:pPr>
      <w:r>
        <w:rPr>
          <w:i/>
        </w:rPr>
        <w:t>(https://eur-lex.europa.eu/legal-content/SL/TXT/?uri=celex%3A32013L0033)</w:t>
      </w:r>
    </w:p>
    <w:p w14:paraId="25F370B9" w14:textId="77777777" w:rsidR="00C750ED" w:rsidRPr="00C750ED" w:rsidRDefault="00C750ED" w:rsidP="00C750ED">
      <w:r>
        <w:rPr>
          <w:rStyle w:val="HideTWBExt"/>
          <w:noProof w:val="0"/>
        </w:rPr>
        <w:t>&lt;/Amend&gt;</w:t>
      </w:r>
    </w:p>
    <w:p w14:paraId="07382F7F"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14</w:t>
      </w:r>
      <w:r>
        <w:rPr>
          <w:rStyle w:val="HideTWBExt"/>
          <w:noProof w:val="0"/>
        </w:rPr>
        <w:t>&lt;/NumAm&gt;</w:t>
      </w:r>
    </w:p>
    <w:p w14:paraId="1182C24A"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06453FB" w14:textId="77777777" w:rsidR="00C750ED" w:rsidRPr="00C750ED" w:rsidRDefault="00C750ED" w:rsidP="00C750ED">
      <w:pPr>
        <w:rPr>
          <w:b/>
        </w:rPr>
      </w:pPr>
      <w:r>
        <w:rPr>
          <w:rStyle w:val="HideTWBExt"/>
          <w:noProof w:val="0"/>
        </w:rPr>
        <w:t>&lt;Article&gt;</w:t>
      </w:r>
      <w:r w:rsidRPr="00427552">
        <w:rPr>
          <w:b/>
        </w:rPr>
        <w:t>Člen 1 – odstavek 1 – točka -1 a (novo) – točka a (novo)</w:t>
      </w:r>
      <w:r>
        <w:rPr>
          <w:rStyle w:val="HideTWBExt"/>
          <w:noProof w:val="0"/>
        </w:rPr>
        <w:t>&lt;/Article&gt;</w:t>
      </w:r>
    </w:p>
    <w:p w14:paraId="03F6A42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803635A" w14:textId="77777777" w:rsidR="00C750ED" w:rsidRPr="00C750ED" w:rsidRDefault="00C750ED" w:rsidP="00C750ED">
      <w:r>
        <w:rPr>
          <w:rStyle w:val="HideTWBExt"/>
          <w:noProof w:val="0"/>
        </w:rPr>
        <w:t>&lt;Article2&gt;</w:t>
      </w:r>
      <w:r w:rsidRPr="00427552">
        <w:t>Člen 2 – odstavek 1 – točka j</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053BF31" w14:textId="77777777" w:rsidTr="00516027">
        <w:trPr>
          <w:jc w:val="center"/>
        </w:trPr>
        <w:tc>
          <w:tcPr>
            <w:tcW w:w="9752" w:type="dxa"/>
            <w:gridSpan w:val="2"/>
          </w:tcPr>
          <w:p w14:paraId="2507339C" w14:textId="77777777" w:rsidR="00C750ED" w:rsidRPr="00C750ED" w:rsidRDefault="00C750ED" w:rsidP="00C750ED">
            <w:pPr>
              <w:keepNext/>
              <w:rPr>
                <w:lang w:val="fr-FR"/>
              </w:rPr>
            </w:pPr>
          </w:p>
        </w:tc>
      </w:tr>
      <w:tr w:rsidR="00C750ED" w:rsidRPr="00C750ED" w14:paraId="23B9A4E0" w14:textId="77777777" w:rsidTr="00516027">
        <w:trPr>
          <w:jc w:val="center"/>
        </w:trPr>
        <w:tc>
          <w:tcPr>
            <w:tcW w:w="4876" w:type="dxa"/>
            <w:hideMark/>
          </w:tcPr>
          <w:p w14:paraId="47DA7445" w14:textId="77777777" w:rsidR="00C750ED" w:rsidRPr="00427552" w:rsidRDefault="00C750ED" w:rsidP="00C750ED">
            <w:pPr>
              <w:keepNext/>
              <w:spacing w:after="240"/>
              <w:jc w:val="center"/>
              <w:rPr>
                <w:i/>
              </w:rPr>
            </w:pPr>
            <w:r w:rsidRPr="00427552">
              <w:rPr>
                <w:i/>
              </w:rPr>
              <w:t>Veljavno besedilo</w:t>
            </w:r>
          </w:p>
        </w:tc>
        <w:tc>
          <w:tcPr>
            <w:tcW w:w="4876" w:type="dxa"/>
            <w:hideMark/>
          </w:tcPr>
          <w:p w14:paraId="22AB611F" w14:textId="77777777" w:rsidR="00C750ED" w:rsidRPr="00427552" w:rsidRDefault="00C750ED" w:rsidP="00C750ED">
            <w:pPr>
              <w:keepNext/>
              <w:spacing w:after="240"/>
              <w:jc w:val="center"/>
              <w:rPr>
                <w:i/>
              </w:rPr>
            </w:pPr>
            <w:r w:rsidRPr="00427552">
              <w:rPr>
                <w:i/>
              </w:rPr>
              <w:t>Predlog spremembe</w:t>
            </w:r>
          </w:p>
        </w:tc>
      </w:tr>
      <w:tr w:rsidR="00C750ED" w:rsidRPr="00C750ED" w14:paraId="66C71940" w14:textId="77777777" w:rsidTr="00516027">
        <w:trPr>
          <w:jc w:val="center"/>
        </w:trPr>
        <w:tc>
          <w:tcPr>
            <w:tcW w:w="4876" w:type="dxa"/>
          </w:tcPr>
          <w:p w14:paraId="23F6EB36" w14:textId="77777777" w:rsidR="00C750ED" w:rsidRPr="00427552" w:rsidRDefault="00C750ED" w:rsidP="00C750ED">
            <w:pPr>
              <w:spacing w:after="120"/>
              <w:rPr>
                <w:lang w:val="en-GB"/>
              </w:rPr>
            </w:pPr>
          </w:p>
        </w:tc>
        <w:tc>
          <w:tcPr>
            <w:tcW w:w="4876" w:type="dxa"/>
            <w:hideMark/>
          </w:tcPr>
          <w:p w14:paraId="52AA352E" w14:textId="77777777" w:rsidR="00C750ED" w:rsidRPr="00427552" w:rsidRDefault="00C750ED" w:rsidP="00C750ED">
            <w:pPr>
              <w:spacing w:after="120"/>
              <w:rPr>
                <w:szCs w:val="24"/>
              </w:rPr>
            </w:pPr>
            <w:r w:rsidRPr="00427552">
              <w:rPr>
                <w:b/>
                <w:i/>
              </w:rPr>
              <w:t>(-1a)</w:t>
            </w:r>
            <w:r w:rsidRPr="00427552">
              <w:rPr>
                <w:b/>
                <w:i/>
              </w:rPr>
              <w:tab/>
              <w:t>Člen 2 se spremeni:</w:t>
            </w:r>
          </w:p>
        </w:tc>
      </w:tr>
      <w:tr w:rsidR="00C750ED" w:rsidRPr="00C750ED" w14:paraId="782CD6E6" w14:textId="77777777" w:rsidTr="00516027">
        <w:trPr>
          <w:jc w:val="center"/>
        </w:trPr>
        <w:tc>
          <w:tcPr>
            <w:tcW w:w="4876" w:type="dxa"/>
          </w:tcPr>
          <w:p w14:paraId="7F208988" w14:textId="77777777" w:rsidR="00C750ED" w:rsidRPr="00427552" w:rsidRDefault="00C750ED" w:rsidP="00C750ED">
            <w:pPr>
              <w:spacing w:after="120"/>
              <w:rPr>
                <w:lang w:val="en-GB"/>
              </w:rPr>
            </w:pPr>
          </w:p>
        </w:tc>
        <w:tc>
          <w:tcPr>
            <w:tcW w:w="4876" w:type="dxa"/>
          </w:tcPr>
          <w:p w14:paraId="1E492C15" w14:textId="77777777" w:rsidR="00C750ED" w:rsidRPr="00427552" w:rsidRDefault="00C750ED" w:rsidP="00C750ED">
            <w:pPr>
              <w:spacing w:after="120"/>
              <w:rPr>
                <w:b/>
                <w:i/>
              </w:rPr>
            </w:pPr>
            <w:r w:rsidRPr="00427552">
              <w:rPr>
                <w:b/>
                <w:i/>
              </w:rPr>
              <w:t>(a)</w:t>
            </w:r>
            <w:r w:rsidRPr="00427552">
              <w:rPr>
                <w:b/>
                <w:i/>
              </w:rPr>
              <w:tab/>
              <w:t>V odstavku 1 se točka (j) nadomesti z naslednjim:</w:t>
            </w:r>
          </w:p>
        </w:tc>
      </w:tr>
      <w:tr w:rsidR="00C750ED" w:rsidRPr="00C750ED" w14:paraId="6DF8C1CF" w14:textId="77777777" w:rsidTr="00516027">
        <w:trPr>
          <w:jc w:val="center"/>
        </w:trPr>
        <w:tc>
          <w:tcPr>
            <w:tcW w:w="4876" w:type="dxa"/>
            <w:hideMark/>
          </w:tcPr>
          <w:p w14:paraId="6B3D3B60" w14:textId="77777777" w:rsidR="00C750ED" w:rsidRPr="00427552" w:rsidRDefault="00C750ED" w:rsidP="00C750ED">
            <w:pPr>
              <w:spacing w:after="120"/>
            </w:pPr>
            <w:r w:rsidRPr="00427552">
              <w:t xml:space="preserve">(j) „vloga za mednarodno zaščito“ pomeni </w:t>
            </w:r>
            <w:r w:rsidRPr="00427552">
              <w:rPr>
                <w:b/>
                <w:i/>
              </w:rPr>
              <w:t>vlogo</w:t>
            </w:r>
            <w:r w:rsidRPr="00427552">
              <w:t xml:space="preserve"> za mednarodno zaščito, kakor je opredeljena v</w:t>
            </w:r>
            <w:r w:rsidRPr="00427552">
              <w:rPr>
                <w:b/>
                <w:i/>
              </w:rPr>
              <w:t> </w:t>
            </w:r>
            <w:r w:rsidRPr="00427552">
              <w:t>členu 2(</w:t>
            </w:r>
            <w:r w:rsidRPr="00427552">
              <w:rPr>
                <w:b/>
                <w:i/>
              </w:rPr>
              <w:t>g</w:t>
            </w:r>
            <w:r w:rsidRPr="00427552">
              <w:t xml:space="preserve">) Direktive </w:t>
            </w:r>
            <w:r w:rsidRPr="00427552">
              <w:rPr>
                <w:b/>
                <w:i/>
              </w:rPr>
              <w:t>Sveta 2004</w:t>
            </w:r>
            <w:r w:rsidRPr="00427552">
              <w:t>/</w:t>
            </w:r>
            <w:r w:rsidRPr="00427552">
              <w:rPr>
                <w:b/>
                <w:i/>
              </w:rPr>
              <w:t>83</w:t>
            </w:r>
            <w:r w:rsidRPr="00427552">
              <w:t>/</w:t>
            </w:r>
            <w:r w:rsidRPr="00427552">
              <w:rPr>
                <w:b/>
                <w:i/>
              </w:rPr>
              <w:t>ES z dne 29. aprila 2004 o minimalnih standardih glede pogojev, ki jih morajo izpolnjevati državljani tretjih držav ali osebe brez državljanstva, da se jim prizna status begunca ali osebe, ki iz drugih razlogov potrebuje mednarodno zaščito,</w:t>
            </w:r>
            <w:r w:rsidRPr="00427552">
              <w:t xml:space="preserve"> in </w:t>
            </w:r>
            <w:r w:rsidRPr="00427552">
              <w:rPr>
                <w:b/>
                <w:i/>
              </w:rPr>
              <w:t xml:space="preserve">o vsebini te zaščite </w:t>
            </w:r>
            <w:r w:rsidRPr="00427552">
              <w:rPr>
                <w:b/>
                <w:i/>
                <w:vertAlign w:val="superscript"/>
              </w:rPr>
              <w:t>(</w:t>
            </w:r>
            <w:r w:rsidRPr="00427552">
              <w:rPr>
                <w:i/>
                <w:vertAlign w:val="superscript"/>
              </w:rPr>
              <w:t>2</w:t>
            </w:r>
            <w:r w:rsidRPr="00427552">
              <w:rPr>
                <w:b/>
                <w:i/>
                <w:vertAlign w:val="superscript"/>
              </w:rPr>
              <w:t>)</w:t>
            </w:r>
          </w:p>
        </w:tc>
        <w:tc>
          <w:tcPr>
            <w:tcW w:w="4876" w:type="dxa"/>
            <w:hideMark/>
          </w:tcPr>
          <w:p w14:paraId="271BBB9A" w14:textId="77777777" w:rsidR="00C750ED" w:rsidRPr="00427552" w:rsidRDefault="00C750ED" w:rsidP="00C750ED">
            <w:pPr>
              <w:spacing w:after="120"/>
              <w:rPr>
                <w:szCs w:val="24"/>
              </w:rPr>
            </w:pPr>
            <w:r w:rsidRPr="00427552">
              <w:t xml:space="preserve">(j) „vloga za mednarodno zaščito“ pomeni </w:t>
            </w:r>
            <w:r w:rsidRPr="00427552">
              <w:rPr>
                <w:b/>
                <w:i/>
              </w:rPr>
              <w:t>prošnjo</w:t>
            </w:r>
            <w:r w:rsidRPr="00427552">
              <w:t xml:space="preserve"> za mednarodno zaščito, kakor je opredeljena v</w:t>
            </w:r>
            <w:r w:rsidRPr="00427552">
              <w:rPr>
                <w:b/>
                <w:i/>
              </w:rPr>
              <w:t xml:space="preserve"> </w:t>
            </w:r>
            <w:r w:rsidRPr="00427552">
              <w:t>členu 2(</w:t>
            </w:r>
            <w:r w:rsidRPr="00427552">
              <w:rPr>
                <w:b/>
                <w:i/>
              </w:rPr>
              <w:t>h</w:t>
            </w:r>
            <w:r w:rsidRPr="00427552">
              <w:t xml:space="preserve">) Direktive </w:t>
            </w:r>
            <w:r w:rsidRPr="00427552">
              <w:rPr>
                <w:b/>
                <w:i/>
              </w:rPr>
              <w:t>2011</w:t>
            </w:r>
            <w:r w:rsidRPr="00427552">
              <w:t>/</w:t>
            </w:r>
            <w:r w:rsidRPr="00427552">
              <w:rPr>
                <w:b/>
                <w:i/>
              </w:rPr>
              <w:t>95</w:t>
            </w:r>
            <w:r w:rsidRPr="00427552">
              <w:t>/</w:t>
            </w:r>
            <w:r w:rsidRPr="00427552">
              <w:rPr>
                <w:b/>
                <w:i/>
              </w:rPr>
              <w:t>EU Evropskega parlamenta</w:t>
            </w:r>
            <w:r w:rsidRPr="00427552">
              <w:t xml:space="preserve"> in </w:t>
            </w:r>
            <w:r w:rsidRPr="00427552">
              <w:rPr>
                <w:b/>
                <w:i/>
              </w:rPr>
              <w:t>Sveta</w:t>
            </w:r>
            <w:r w:rsidRPr="00427552">
              <w:rPr>
                <w:vertAlign w:val="superscript"/>
              </w:rPr>
              <w:t>2</w:t>
            </w:r>
            <w:r w:rsidRPr="00427552">
              <w:rPr>
                <w:b/>
                <w:i/>
              </w:rPr>
              <w:t>;</w:t>
            </w:r>
          </w:p>
        </w:tc>
      </w:tr>
      <w:tr w:rsidR="00C750ED" w:rsidRPr="00C750ED" w14:paraId="2AE68A59" w14:textId="77777777" w:rsidTr="00516027">
        <w:trPr>
          <w:jc w:val="center"/>
        </w:trPr>
        <w:tc>
          <w:tcPr>
            <w:tcW w:w="4876" w:type="dxa"/>
          </w:tcPr>
          <w:p w14:paraId="7B300B3F" w14:textId="77777777" w:rsidR="00C750ED" w:rsidRPr="00427552" w:rsidRDefault="00C750ED" w:rsidP="00C750ED">
            <w:pPr>
              <w:spacing w:after="120"/>
            </w:pPr>
            <w:r w:rsidRPr="00427552">
              <w:rPr>
                <w:b/>
                <w:i/>
              </w:rPr>
              <w:t>_______________</w:t>
            </w:r>
          </w:p>
        </w:tc>
        <w:tc>
          <w:tcPr>
            <w:tcW w:w="4876" w:type="dxa"/>
          </w:tcPr>
          <w:p w14:paraId="7D2C6333" w14:textId="77777777" w:rsidR="00C750ED" w:rsidRPr="00427552" w:rsidRDefault="00C750ED" w:rsidP="00C750ED">
            <w:pPr>
              <w:spacing w:after="120"/>
              <w:rPr>
                <w:b/>
                <w:i/>
              </w:rPr>
            </w:pPr>
            <w:r w:rsidRPr="00427552">
              <w:rPr>
                <w:b/>
                <w:i/>
              </w:rPr>
              <w:t>_______________</w:t>
            </w:r>
          </w:p>
        </w:tc>
      </w:tr>
      <w:tr w:rsidR="00C750ED" w:rsidRPr="00C750ED" w14:paraId="66971919" w14:textId="77777777" w:rsidTr="00516027">
        <w:trPr>
          <w:jc w:val="center"/>
        </w:trPr>
        <w:tc>
          <w:tcPr>
            <w:tcW w:w="4876" w:type="dxa"/>
          </w:tcPr>
          <w:p w14:paraId="695644AF" w14:textId="77777777" w:rsidR="00C750ED" w:rsidRPr="00427552" w:rsidRDefault="00C750ED" w:rsidP="00C750ED">
            <w:pPr>
              <w:spacing w:after="120"/>
              <w:rPr>
                <w:b/>
                <w:i/>
              </w:rPr>
            </w:pPr>
            <w:r w:rsidRPr="00427552">
              <w:rPr>
                <w:vertAlign w:val="superscript"/>
              </w:rPr>
              <w:t>2</w:t>
            </w:r>
            <w:r w:rsidRPr="00427552">
              <w:rPr>
                <w:b/>
                <w:i/>
              </w:rPr>
              <w:tab/>
              <w:t>UL L 304, 30.9.2004, str. 12.</w:t>
            </w:r>
          </w:p>
        </w:tc>
        <w:tc>
          <w:tcPr>
            <w:tcW w:w="4876" w:type="dxa"/>
          </w:tcPr>
          <w:p w14:paraId="2D95CAF0" w14:textId="77777777" w:rsidR="00C750ED" w:rsidRPr="00427552" w:rsidRDefault="00C750ED" w:rsidP="00C750ED">
            <w:pPr>
              <w:spacing w:after="120"/>
              <w:rPr>
                <w:b/>
                <w:i/>
              </w:rPr>
            </w:pPr>
            <w:r w:rsidRPr="00427552">
              <w:rPr>
                <w:vertAlign w:val="superscript"/>
              </w:rPr>
              <w:t>2</w:t>
            </w:r>
            <w:r w:rsidRPr="00427552">
              <w:rPr>
                <w:b/>
                <w:i/>
              </w:rPr>
              <w:tab/>
              <w:t>Direktiva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(UL L 337, 20.12.2011, str. 9).</w:t>
            </w:r>
          </w:p>
        </w:tc>
      </w:tr>
    </w:tbl>
    <w:p w14:paraId="4DAAD1F6" w14:textId="77777777" w:rsidR="00C750ED" w:rsidRPr="00C750ED" w:rsidRDefault="00C750ED" w:rsidP="00C750ED">
      <w:pPr>
        <w:spacing w:before="240"/>
        <w:jc w:val="center"/>
        <w:rPr>
          <w:i/>
        </w:rPr>
      </w:pPr>
      <w:r>
        <w:rPr>
          <w:i/>
        </w:rPr>
        <w:t>(https://eur-lex.europa.eu/legal-content/sl/TXT/HTML/?uri=CELEX:32007R0862&amp;from=sl)</w:t>
      </w:r>
    </w:p>
    <w:p w14:paraId="2D45AA34" w14:textId="77777777" w:rsidR="00C750ED" w:rsidRPr="00C750ED" w:rsidRDefault="00C750ED" w:rsidP="00C750ED">
      <w:r>
        <w:rPr>
          <w:rStyle w:val="HideTWBExt"/>
          <w:noProof w:val="0"/>
        </w:rPr>
        <w:t>&lt;/Amend&gt;</w:t>
      </w:r>
    </w:p>
    <w:p w14:paraId="649F4C9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15</w:t>
      </w:r>
      <w:r>
        <w:rPr>
          <w:rStyle w:val="HideTWBExt"/>
          <w:noProof w:val="0"/>
        </w:rPr>
        <w:t>&lt;/NumAm&gt;</w:t>
      </w:r>
    </w:p>
    <w:p w14:paraId="4E49B2B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C5AE8DA" w14:textId="77777777" w:rsidR="00C750ED" w:rsidRPr="00C750ED" w:rsidRDefault="00C750ED" w:rsidP="00C750ED">
      <w:pPr>
        <w:rPr>
          <w:b/>
        </w:rPr>
      </w:pPr>
      <w:r>
        <w:rPr>
          <w:rStyle w:val="HideTWBExt"/>
          <w:noProof w:val="0"/>
        </w:rPr>
        <w:t>&lt;Article&gt;</w:t>
      </w:r>
      <w:r w:rsidRPr="00427552">
        <w:rPr>
          <w:b/>
        </w:rPr>
        <w:t>Člen 1 – odstavek 1 – točka -1 a (novo) – točka b (novo)</w:t>
      </w:r>
      <w:r>
        <w:rPr>
          <w:rStyle w:val="HideTWBExt"/>
          <w:noProof w:val="0"/>
        </w:rPr>
        <w:t>&lt;/Article&gt;</w:t>
      </w:r>
    </w:p>
    <w:p w14:paraId="46A3FE7D"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C66CEAA" w14:textId="77777777" w:rsidR="00C750ED" w:rsidRPr="00C750ED" w:rsidRDefault="00C750ED" w:rsidP="00C750ED">
      <w:r>
        <w:rPr>
          <w:rStyle w:val="HideTWBExt"/>
          <w:noProof w:val="0"/>
        </w:rPr>
        <w:t>&lt;Article2&gt;</w:t>
      </w:r>
      <w:r w:rsidRPr="00427552">
        <w:t>Člen 2 – odstavek 1 – točka k</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8FF747F" w14:textId="77777777" w:rsidTr="00516027">
        <w:trPr>
          <w:jc w:val="center"/>
        </w:trPr>
        <w:tc>
          <w:tcPr>
            <w:tcW w:w="9752" w:type="dxa"/>
            <w:gridSpan w:val="2"/>
          </w:tcPr>
          <w:p w14:paraId="2F130DA6" w14:textId="77777777" w:rsidR="00C750ED" w:rsidRPr="00C750ED" w:rsidRDefault="00C750ED" w:rsidP="00C750ED">
            <w:pPr>
              <w:keepNext/>
              <w:rPr>
                <w:lang w:val="fr-FR"/>
              </w:rPr>
            </w:pPr>
          </w:p>
        </w:tc>
      </w:tr>
      <w:tr w:rsidR="00C750ED" w:rsidRPr="00C750ED" w14:paraId="73FC06F8" w14:textId="77777777" w:rsidTr="00516027">
        <w:trPr>
          <w:jc w:val="center"/>
        </w:trPr>
        <w:tc>
          <w:tcPr>
            <w:tcW w:w="4876" w:type="dxa"/>
            <w:hideMark/>
          </w:tcPr>
          <w:p w14:paraId="4B24E1C9" w14:textId="77777777" w:rsidR="00C750ED" w:rsidRPr="00427552" w:rsidRDefault="00C750ED" w:rsidP="00C750ED">
            <w:pPr>
              <w:keepNext/>
              <w:spacing w:after="240"/>
              <w:jc w:val="center"/>
              <w:rPr>
                <w:i/>
              </w:rPr>
            </w:pPr>
            <w:r w:rsidRPr="00427552">
              <w:rPr>
                <w:i/>
              </w:rPr>
              <w:t>Veljavno besedilo</w:t>
            </w:r>
          </w:p>
        </w:tc>
        <w:tc>
          <w:tcPr>
            <w:tcW w:w="4876" w:type="dxa"/>
            <w:hideMark/>
          </w:tcPr>
          <w:p w14:paraId="60F6B7F4" w14:textId="77777777" w:rsidR="00C750ED" w:rsidRPr="00427552" w:rsidRDefault="00C750ED" w:rsidP="00C750ED">
            <w:pPr>
              <w:keepNext/>
              <w:spacing w:after="240"/>
              <w:jc w:val="center"/>
              <w:rPr>
                <w:i/>
              </w:rPr>
            </w:pPr>
            <w:r w:rsidRPr="00427552">
              <w:rPr>
                <w:i/>
              </w:rPr>
              <w:t>Predlog spremembe</w:t>
            </w:r>
          </w:p>
        </w:tc>
      </w:tr>
      <w:tr w:rsidR="00C750ED" w:rsidRPr="00C750ED" w14:paraId="1004B983" w14:textId="77777777" w:rsidTr="00516027">
        <w:trPr>
          <w:jc w:val="center"/>
        </w:trPr>
        <w:tc>
          <w:tcPr>
            <w:tcW w:w="4876" w:type="dxa"/>
          </w:tcPr>
          <w:p w14:paraId="26A4578C" w14:textId="77777777" w:rsidR="00C750ED" w:rsidRPr="00427552" w:rsidRDefault="00C750ED" w:rsidP="00C750ED">
            <w:pPr>
              <w:spacing w:after="120"/>
              <w:rPr>
                <w:lang w:val="en-GB"/>
              </w:rPr>
            </w:pPr>
          </w:p>
        </w:tc>
        <w:tc>
          <w:tcPr>
            <w:tcW w:w="4876" w:type="dxa"/>
          </w:tcPr>
          <w:p w14:paraId="09BF6EA7" w14:textId="77777777" w:rsidR="00C750ED" w:rsidRPr="00427552" w:rsidRDefault="00C750ED" w:rsidP="00C750ED">
            <w:pPr>
              <w:spacing w:after="120"/>
              <w:rPr>
                <w:b/>
                <w:i/>
              </w:rPr>
            </w:pPr>
            <w:r w:rsidRPr="00427552">
              <w:rPr>
                <w:b/>
                <w:i/>
              </w:rPr>
              <w:t>(b)</w:t>
            </w:r>
            <w:r w:rsidRPr="00427552">
              <w:rPr>
                <w:b/>
                <w:i/>
              </w:rPr>
              <w:tab/>
              <w:t>V odstavku 1 se točka (j) nadomesti z naslednjim:</w:t>
            </w:r>
          </w:p>
        </w:tc>
      </w:tr>
      <w:tr w:rsidR="00C750ED" w:rsidRPr="00C750ED" w14:paraId="56A3BDAB" w14:textId="77777777" w:rsidTr="00516027">
        <w:trPr>
          <w:jc w:val="center"/>
        </w:trPr>
        <w:tc>
          <w:tcPr>
            <w:tcW w:w="4876" w:type="dxa"/>
            <w:hideMark/>
          </w:tcPr>
          <w:p w14:paraId="204D9CF3" w14:textId="77777777" w:rsidR="00C750ED" w:rsidRPr="00427552" w:rsidRDefault="00C750ED" w:rsidP="00C750ED">
            <w:pPr>
              <w:spacing w:after="120"/>
            </w:pPr>
            <w:r w:rsidRPr="00427552">
              <w:t>(k) „status begunca“ pomeni status begunca, kakor je opredeljen v členu 2(</w:t>
            </w:r>
            <w:r w:rsidRPr="00427552">
              <w:rPr>
                <w:b/>
                <w:i/>
              </w:rPr>
              <w:t>d</w:t>
            </w:r>
            <w:r w:rsidRPr="00427552">
              <w:t xml:space="preserve">) Direktive </w:t>
            </w:r>
            <w:r w:rsidRPr="00427552">
              <w:rPr>
                <w:b/>
                <w:i/>
              </w:rPr>
              <w:t>2004</w:t>
            </w:r>
            <w:r w:rsidRPr="00427552">
              <w:t>/</w:t>
            </w:r>
            <w:r w:rsidRPr="00427552">
              <w:rPr>
                <w:b/>
                <w:i/>
              </w:rPr>
              <w:t>83</w:t>
            </w:r>
            <w:r w:rsidRPr="00427552">
              <w:t>/</w:t>
            </w:r>
            <w:r w:rsidRPr="00427552">
              <w:rPr>
                <w:b/>
                <w:i/>
              </w:rPr>
              <w:t>ES</w:t>
            </w:r>
            <w:r w:rsidRPr="00427552">
              <w:t>;</w:t>
            </w:r>
          </w:p>
        </w:tc>
        <w:tc>
          <w:tcPr>
            <w:tcW w:w="4876" w:type="dxa"/>
            <w:hideMark/>
          </w:tcPr>
          <w:p w14:paraId="5C8ADF42" w14:textId="77777777" w:rsidR="00C750ED" w:rsidRPr="00427552" w:rsidRDefault="00C750ED" w:rsidP="00C750ED">
            <w:pPr>
              <w:spacing w:after="120"/>
              <w:rPr>
                <w:szCs w:val="24"/>
              </w:rPr>
            </w:pPr>
            <w:r w:rsidRPr="00427552">
              <w:t>(k) „status begunca“ pomeni status begunca, kakor je opredeljen v členu 2(</w:t>
            </w:r>
            <w:r w:rsidRPr="00427552">
              <w:rPr>
                <w:b/>
                <w:i/>
              </w:rPr>
              <w:t>e</w:t>
            </w:r>
            <w:r w:rsidRPr="00427552">
              <w:t xml:space="preserve">) Direktive </w:t>
            </w:r>
            <w:r w:rsidRPr="00427552">
              <w:rPr>
                <w:b/>
                <w:i/>
              </w:rPr>
              <w:t>2011</w:t>
            </w:r>
            <w:r w:rsidRPr="00427552">
              <w:t>/</w:t>
            </w:r>
            <w:r w:rsidRPr="00427552">
              <w:rPr>
                <w:b/>
                <w:i/>
              </w:rPr>
              <w:t>95</w:t>
            </w:r>
            <w:r w:rsidRPr="00427552">
              <w:t>/</w:t>
            </w:r>
            <w:r w:rsidRPr="00427552">
              <w:rPr>
                <w:b/>
                <w:i/>
              </w:rPr>
              <w:t>EU</w:t>
            </w:r>
            <w:r w:rsidRPr="00427552">
              <w:t>;</w:t>
            </w:r>
          </w:p>
        </w:tc>
      </w:tr>
    </w:tbl>
    <w:p w14:paraId="62B02907" w14:textId="77777777" w:rsidR="00C750ED" w:rsidRPr="00C750ED" w:rsidRDefault="00C750ED" w:rsidP="00C750ED">
      <w:pPr>
        <w:spacing w:before="240"/>
        <w:jc w:val="center"/>
        <w:rPr>
          <w:i/>
        </w:rPr>
      </w:pPr>
      <w:r>
        <w:rPr>
          <w:i/>
        </w:rPr>
        <w:t>(https://eur-lex.europa.eu/legal-content/sl/TXT/HTML/?uri=CELEX:32007R0862&amp;from=sl)</w:t>
      </w:r>
    </w:p>
    <w:p w14:paraId="1B22DE91" w14:textId="77777777" w:rsidR="00C750ED" w:rsidRPr="00C750ED" w:rsidRDefault="00C750ED" w:rsidP="00C750ED">
      <w:r>
        <w:rPr>
          <w:rStyle w:val="HideTWBExt"/>
          <w:noProof w:val="0"/>
        </w:rPr>
        <w:t>&lt;/Amend&gt;</w:t>
      </w:r>
    </w:p>
    <w:p w14:paraId="23C11F2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16</w:t>
      </w:r>
      <w:r>
        <w:rPr>
          <w:rStyle w:val="HideTWBExt"/>
          <w:noProof w:val="0"/>
        </w:rPr>
        <w:t>&lt;/NumAm&gt;</w:t>
      </w:r>
    </w:p>
    <w:p w14:paraId="42D57AD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2D5F86D" w14:textId="77777777" w:rsidR="00C750ED" w:rsidRPr="00C750ED" w:rsidRDefault="00C750ED" w:rsidP="00C750ED">
      <w:pPr>
        <w:rPr>
          <w:b/>
        </w:rPr>
      </w:pPr>
      <w:r>
        <w:rPr>
          <w:rStyle w:val="HideTWBExt"/>
          <w:noProof w:val="0"/>
        </w:rPr>
        <w:t>&lt;Article&gt;</w:t>
      </w:r>
      <w:r w:rsidRPr="00427552">
        <w:rPr>
          <w:b/>
        </w:rPr>
        <w:t>Člen 1 – odstavek 1 – točka -1 a (novo) – točka c (novo)</w:t>
      </w:r>
      <w:r>
        <w:rPr>
          <w:rStyle w:val="HideTWBExt"/>
          <w:noProof w:val="0"/>
        </w:rPr>
        <w:t>&lt;/Article&gt;</w:t>
      </w:r>
    </w:p>
    <w:p w14:paraId="35A8262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ECD1EC9" w14:textId="77777777" w:rsidR="00C750ED" w:rsidRPr="00C750ED" w:rsidRDefault="00C750ED" w:rsidP="00C750ED">
      <w:r>
        <w:rPr>
          <w:rStyle w:val="HideTWBExt"/>
          <w:noProof w:val="0"/>
        </w:rPr>
        <w:t>&lt;Article2&gt;</w:t>
      </w:r>
      <w:r w:rsidRPr="00427552">
        <w:t>Člen 2 – odstavek 1 – točka l</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33B06C2" w14:textId="77777777" w:rsidTr="00516027">
        <w:trPr>
          <w:jc w:val="center"/>
        </w:trPr>
        <w:tc>
          <w:tcPr>
            <w:tcW w:w="9752" w:type="dxa"/>
            <w:gridSpan w:val="2"/>
          </w:tcPr>
          <w:p w14:paraId="6E22AC5B" w14:textId="77777777" w:rsidR="00C750ED" w:rsidRPr="00C750ED" w:rsidRDefault="00C750ED" w:rsidP="00C750ED">
            <w:pPr>
              <w:keepNext/>
              <w:rPr>
                <w:lang w:val="fr-FR"/>
              </w:rPr>
            </w:pPr>
          </w:p>
        </w:tc>
      </w:tr>
      <w:tr w:rsidR="00C750ED" w:rsidRPr="00C750ED" w14:paraId="087FBD9C" w14:textId="77777777" w:rsidTr="00516027">
        <w:trPr>
          <w:jc w:val="center"/>
        </w:trPr>
        <w:tc>
          <w:tcPr>
            <w:tcW w:w="4876" w:type="dxa"/>
            <w:hideMark/>
          </w:tcPr>
          <w:p w14:paraId="4A7F294D" w14:textId="77777777" w:rsidR="00C750ED" w:rsidRPr="00427552" w:rsidRDefault="00C750ED" w:rsidP="00C750ED">
            <w:pPr>
              <w:keepNext/>
              <w:spacing w:after="240"/>
              <w:jc w:val="center"/>
              <w:rPr>
                <w:i/>
              </w:rPr>
            </w:pPr>
            <w:r w:rsidRPr="00427552">
              <w:rPr>
                <w:i/>
              </w:rPr>
              <w:t>Veljavno besedilo</w:t>
            </w:r>
          </w:p>
        </w:tc>
        <w:tc>
          <w:tcPr>
            <w:tcW w:w="4876" w:type="dxa"/>
            <w:hideMark/>
          </w:tcPr>
          <w:p w14:paraId="0B604D3C" w14:textId="77777777" w:rsidR="00C750ED" w:rsidRPr="00427552" w:rsidRDefault="00C750ED" w:rsidP="00C750ED">
            <w:pPr>
              <w:keepNext/>
              <w:spacing w:after="240"/>
              <w:jc w:val="center"/>
              <w:rPr>
                <w:i/>
              </w:rPr>
            </w:pPr>
            <w:r w:rsidRPr="00427552">
              <w:rPr>
                <w:i/>
              </w:rPr>
              <w:t>Predlog spremembe</w:t>
            </w:r>
          </w:p>
        </w:tc>
      </w:tr>
      <w:tr w:rsidR="00C750ED" w:rsidRPr="00C750ED" w14:paraId="304D1348" w14:textId="77777777" w:rsidTr="00516027">
        <w:trPr>
          <w:jc w:val="center"/>
        </w:trPr>
        <w:tc>
          <w:tcPr>
            <w:tcW w:w="4876" w:type="dxa"/>
          </w:tcPr>
          <w:p w14:paraId="2799AFBD" w14:textId="77777777" w:rsidR="00C750ED" w:rsidRPr="00427552" w:rsidRDefault="00C750ED" w:rsidP="00C750ED">
            <w:pPr>
              <w:spacing w:after="120"/>
              <w:rPr>
                <w:lang w:val="en-GB"/>
              </w:rPr>
            </w:pPr>
          </w:p>
        </w:tc>
        <w:tc>
          <w:tcPr>
            <w:tcW w:w="4876" w:type="dxa"/>
          </w:tcPr>
          <w:p w14:paraId="4DF7A3A0" w14:textId="77777777" w:rsidR="00C750ED" w:rsidRPr="00427552" w:rsidRDefault="00C750ED" w:rsidP="00C750ED">
            <w:pPr>
              <w:spacing w:after="120"/>
              <w:rPr>
                <w:b/>
                <w:i/>
              </w:rPr>
            </w:pPr>
            <w:r w:rsidRPr="00427552">
              <w:rPr>
                <w:b/>
                <w:i/>
              </w:rPr>
              <w:t>(c)</w:t>
            </w:r>
            <w:r w:rsidRPr="00427552">
              <w:rPr>
                <w:b/>
                <w:i/>
              </w:rPr>
              <w:tab/>
              <w:t>V odstavku 1 se točka (l) nadomesti z naslednjim:</w:t>
            </w:r>
          </w:p>
        </w:tc>
      </w:tr>
      <w:tr w:rsidR="00C750ED" w:rsidRPr="00C750ED" w14:paraId="03EB30EF" w14:textId="77777777" w:rsidTr="00516027">
        <w:trPr>
          <w:jc w:val="center"/>
        </w:trPr>
        <w:tc>
          <w:tcPr>
            <w:tcW w:w="4876" w:type="dxa"/>
            <w:hideMark/>
          </w:tcPr>
          <w:p w14:paraId="17E9890D" w14:textId="77777777" w:rsidR="00C750ED" w:rsidRPr="00427552" w:rsidRDefault="00C750ED" w:rsidP="00C750ED">
            <w:pPr>
              <w:spacing w:after="120"/>
            </w:pPr>
            <w:r w:rsidRPr="00427552">
              <w:t>(l) „status subsidiarne zaščite“ pomeni status subsidiarne zaščite, kakor je opredeljen v</w:t>
            </w:r>
            <w:r w:rsidRPr="00427552">
              <w:rPr>
                <w:b/>
                <w:i/>
              </w:rPr>
              <w:t> </w:t>
            </w:r>
            <w:r w:rsidRPr="00427552">
              <w:t>členu</w:t>
            </w:r>
            <w:r w:rsidRPr="00427552">
              <w:rPr>
                <w:b/>
                <w:i/>
              </w:rPr>
              <w:t> </w:t>
            </w:r>
            <w:r w:rsidRPr="00427552">
              <w:t>2(</w:t>
            </w:r>
            <w:r w:rsidRPr="00427552">
              <w:rPr>
                <w:b/>
                <w:i/>
              </w:rPr>
              <w:t>f</w:t>
            </w:r>
            <w:r w:rsidRPr="00427552">
              <w:t xml:space="preserve">) Direktive </w:t>
            </w:r>
            <w:r w:rsidRPr="00427552">
              <w:rPr>
                <w:b/>
                <w:i/>
              </w:rPr>
              <w:t>2004</w:t>
            </w:r>
            <w:r w:rsidRPr="00427552">
              <w:t>/</w:t>
            </w:r>
            <w:r w:rsidRPr="00427552">
              <w:rPr>
                <w:b/>
                <w:i/>
              </w:rPr>
              <w:t>83</w:t>
            </w:r>
            <w:r w:rsidRPr="00427552">
              <w:t>/</w:t>
            </w:r>
            <w:r w:rsidRPr="00427552">
              <w:rPr>
                <w:b/>
                <w:i/>
              </w:rPr>
              <w:t>ES</w:t>
            </w:r>
            <w:r w:rsidRPr="00427552">
              <w:t>;</w:t>
            </w:r>
          </w:p>
        </w:tc>
        <w:tc>
          <w:tcPr>
            <w:tcW w:w="4876" w:type="dxa"/>
            <w:hideMark/>
          </w:tcPr>
          <w:p w14:paraId="753B6DAB" w14:textId="77777777" w:rsidR="00C750ED" w:rsidRPr="00427552" w:rsidRDefault="00C750ED" w:rsidP="00C750ED">
            <w:pPr>
              <w:spacing w:after="120"/>
              <w:rPr>
                <w:szCs w:val="24"/>
              </w:rPr>
            </w:pPr>
            <w:r w:rsidRPr="00427552">
              <w:t>(l) „status subsidiarne zaščite“ pomeni status subsidiarne zaščite, kakor je opredeljen v</w:t>
            </w:r>
            <w:r w:rsidRPr="00427552">
              <w:rPr>
                <w:b/>
                <w:i/>
              </w:rPr>
              <w:t xml:space="preserve"> </w:t>
            </w:r>
            <w:r w:rsidRPr="00427552">
              <w:t>členu</w:t>
            </w:r>
            <w:r w:rsidRPr="00427552">
              <w:rPr>
                <w:b/>
                <w:i/>
              </w:rPr>
              <w:t xml:space="preserve"> </w:t>
            </w:r>
            <w:r w:rsidRPr="00427552">
              <w:t>2(</w:t>
            </w:r>
            <w:r w:rsidRPr="00427552">
              <w:rPr>
                <w:b/>
                <w:i/>
              </w:rPr>
              <w:t>g</w:t>
            </w:r>
            <w:r w:rsidRPr="00427552">
              <w:t xml:space="preserve">) Direktive </w:t>
            </w:r>
            <w:r w:rsidRPr="00427552">
              <w:rPr>
                <w:b/>
                <w:i/>
              </w:rPr>
              <w:t>2011</w:t>
            </w:r>
            <w:r w:rsidRPr="00427552">
              <w:t>/</w:t>
            </w:r>
            <w:r w:rsidRPr="00427552">
              <w:rPr>
                <w:b/>
                <w:i/>
              </w:rPr>
              <w:t>95</w:t>
            </w:r>
            <w:r w:rsidRPr="00427552">
              <w:t>/</w:t>
            </w:r>
            <w:r w:rsidRPr="00427552">
              <w:rPr>
                <w:b/>
                <w:i/>
              </w:rPr>
              <w:t>EU</w:t>
            </w:r>
            <w:r w:rsidRPr="00427552">
              <w:t>;</w:t>
            </w:r>
          </w:p>
        </w:tc>
      </w:tr>
    </w:tbl>
    <w:p w14:paraId="70C10562" w14:textId="77777777" w:rsidR="00C750ED" w:rsidRPr="00C750ED" w:rsidRDefault="00C750ED" w:rsidP="00C750ED">
      <w:pPr>
        <w:spacing w:before="240"/>
        <w:jc w:val="center"/>
        <w:rPr>
          <w:i/>
        </w:rPr>
      </w:pPr>
      <w:r>
        <w:rPr>
          <w:i/>
        </w:rPr>
        <w:t>(https://eur-lex.europa.eu/legal-content/sl/TXT/HTML/?uri=CELEX:32007R0862&amp;from=sl)</w:t>
      </w:r>
    </w:p>
    <w:p w14:paraId="37F86229" w14:textId="77777777" w:rsidR="00C750ED" w:rsidRPr="00C750ED" w:rsidRDefault="00C750ED" w:rsidP="00C750ED">
      <w:r>
        <w:rPr>
          <w:rStyle w:val="HideTWBExt"/>
          <w:noProof w:val="0"/>
        </w:rPr>
        <w:t>&lt;/Amend&gt;</w:t>
      </w:r>
    </w:p>
    <w:p w14:paraId="4EDA858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17</w:t>
      </w:r>
      <w:r>
        <w:rPr>
          <w:rStyle w:val="HideTWBExt"/>
          <w:noProof w:val="0"/>
        </w:rPr>
        <w:t>&lt;/NumAm&gt;</w:t>
      </w:r>
    </w:p>
    <w:p w14:paraId="3042571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C136078" w14:textId="77777777" w:rsidR="00C750ED" w:rsidRPr="00C750ED" w:rsidRDefault="00C750ED" w:rsidP="00C750ED">
      <w:pPr>
        <w:rPr>
          <w:b/>
        </w:rPr>
      </w:pPr>
      <w:r>
        <w:rPr>
          <w:rStyle w:val="HideTWBExt"/>
          <w:noProof w:val="0"/>
        </w:rPr>
        <w:t>&lt;Article&gt;</w:t>
      </w:r>
      <w:r w:rsidRPr="00427552">
        <w:rPr>
          <w:b/>
        </w:rPr>
        <w:t>Člen 1 – odstavek 1 – točka -1 a (novo) – točka d (novo)</w:t>
      </w:r>
      <w:r>
        <w:rPr>
          <w:rStyle w:val="HideTWBExt"/>
          <w:noProof w:val="0"/>
        </w:rPr>
        <w:t>&lt;/Article&gt;</w:t>
      </w:r>
    </w:p>
    <w:p w14:paraId="0E68E35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8E745B8" w14:textId="77777777" w:rsidR="00C750ED" w:rsidRPr="00C750ED" w:rsidRDefault="00C750ED" w:rsidP="00C750ED">
      <w:r>
        <w:rPr>
          <w:rStyle w:val="HideTWBExt"/>
          <w:noProof w:val="0"/>
        </w:rPr>
        <w:t>&lt;Article2&gt;</w:t>
      </w:r>
      <w:r w:rsidRPr="00427552">
        <w:t>Člen 2 – odstavek 1 – točka m</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0308B11" w14:textId="77777777" w:rsidTr="00516027">
        <w:trPr>
          <w:jc w:val="center"/>
        </w:trPr>
        <w:tc>
          <w:tcPr>
            <w:tcW w:w="9752" w:type="dxa"/>
            <w:gridSpan w:val="2"/>
          </w:tcPr>
          <w:p w14:paraId="0B6A8302" w14:textId="77777777" w:rsidR="00C750ED" w:rsidRPr="00C750ED" w:rsidRDefault="00C750ED" w:rsidP="00C750ED">
            <w:pPr>
              <w:keepNext/>
              <w:rPr>
                <w:lang w:val="fr-FR"/>
              </w:rPr>
            </w:pPr>
          </w:p>
        </w:tc>
      </w:tr>
      <w:tr w:rsidR="00C750ED" w:rsidRPr="00C750ED" w14:paraId="16D20EC5" w14:textId="77777777" w:rsidTr="00516027">
        <w:trPr>
          <w:jc w:val="center"/>
        </w:trPr>
        <w:tc>
          <w:tcPr>
            <w:tcW w:w="4876" w:type="dxa"/>
            <w:hideMark/>
          </w:tcPr>
          <w:p w14:paraId="3153CC84" w14:textId="77777777" w:rsidR="00C750ED" w:rsidRPr="00427552" w:rsidRDefault="00C750ED" w:rsidP="00C750ED">
            <w:pPr>
              <w:keepNext/>
              <w:spacing w:after="240"/>
              <w:jc w:val="center"/>
              <w:rPr>
                <w:i/>
              </w:rPr>
            </w:pPr>
            <w:r w:rsidRPr="00427552">
              <w:rPr>
                <w:i/>
              </w:rPr>
              <w:t>Veljavno besedilo</w:t>
            </w:r>
          </w:p>
        </w:tc>
        <w:tc>
          <w:tcPr>
            <w:tcW w:w="4876" w:type="dxa"/>
            <w:hideMark/>
          </w:tcPr>
          <w:p w14:paraId="76D9A669" w14:textId="77777777" w:rsidR="00C750ED" w:rsidRPr="00427552" w:rsidRDefault="00C750ED" w:rsidP="00C750ED">
            <w:pPr>
              <w:keepNext/>
              <w:spacing w:after="240"/>
              <w:jc w:val="center"/>
              <w:rPr>
                <w:i/>
              </w:rPr>
            </w:pPr>
            <w:r w:rsidRPr="00427552">
              <w:rPr>
                <w:i/>
              </w:rPr>
              <w:t>Predlog spremembe</w:t>
            </w:r>
          </w:p>
        </w:tc>
      </w:tr>
      <w:tr w:rsidR="00C750ED" w:rsidRPr="00C750ED" w14:paraId="32DB4716" w14:textId="77777777" w:rsidTr="00516027">
        <w:trPr>
          <w:jc w:val="center"/>
        </w:trPr>
        <w:tc>
          <w:tcPr>
            <w:tcW w:w="4876" w:type="dxa"/>
          </w:tcPr>
          <w:p w14:paraId="138D6287" w14:textId="77777777" w:rsidR="00C750ED" w:rsidRPr="00427552" w:rsidRDefault="00C750ED" w:rsidP="00C750ED">
            <w:pPr>
              <w:spacing w:after="120"/>
              <w:rPr>
                <w:lang w:val="en-GB"/>
              </w:rPr>
            </w:pPr>
          </w:p>
        </w:tc>
        <w:tc>
          <w:tcPr>
            <w:tcW w:w="4876" w:type="dxa"/>
          </w:tcPr>
          <w:p w14:paraId="3209890B" w14:textId="77777777" w:rsidR="00C750ED" w:rsidRPr="00427552" w:rsidRDefault="00C750ED" w:rsidP="00C750ED">
            <w:pPr>
              <w:spacing w:after="120"/>
              <w:rPr>
                <w:b/>
                <w:i/>
              </w:rPr>
            </w:pPr>
            <w:r w:rsidRPr="00427552">
              <w:rPr>
                <w:b/>
                <w:i/>
              </w:rPr>
              <w:t>(d)</w:t>
            </w:r>
            <w:r w:rsidRPr="00427552">
              <w:rPr>
                <w:b/>
                <w:i/>
              </w:rPr>
              <w:tab/>
              <w:t>V odstavku 1 se točka (m) nadomesti z naslednjim:</w:t>
            </w:r>
          </w:p>
        </w:tc>
      </w:tr>
      <w:tr w:rsidR="00C750ED" w:rsidRPr="00C750ED" w14:paraId="499029DD" w14:textId="77777777" w:rsidTr="00516027">
        <w:trPr>
          <w:jc w:val="center"/>
        </w:trPr>
        <w:tc>
          <w:tcPr>
            <w:tcW w:w="4876" w:type="dxa"/>
            <w:hideMark/>
          </w:tcPr>
          <w:p w14:paraId="2142D389" w14:textId="77777777" w:rsidR="00C750ED" w:rsidRPr="00427552" w:rsidRDefault="00C750ED" w:rsidP="00C750ED">
            <w:pPr>
              <w:spacing w:after="120"/>
            </w:pPr>
            <w:r w:rsidRPr="00427552">
              <w:t>(m) „družinski člani“ pomeni družinske člane, kakor so opredeljeni v</w:t>
            </w:r>
            <w:r w:rsidRPr="00427552">
              <w:rPr>
                <w:b/>
                <w:i/>
              </w:rPr>
              <w:t> </w:t>
            </w:r>
            <w:r w:rsidRPr="00427552">
              <w:t>členu</w:t>
            </w:r>
            <w:r w:rsidRPr="00427552">
              <w:rPr>
                <w:b/>
                <w:i/>
              </w:rPr>
              <w:t> </w:t>
            </w:r>
            <w:r w:rsidRPr="00427552">
              <w:t>2(</w:t>
            </w:r>
            <w:r w:rsidRPr="00427552">
              <w:rPr>
                <w:b/>
                <w:i/>
              </w:rPr>
              <w:t>i</w:t>
            </w:r>
            <w:r w:rsidRPr="00427552">
              <w:t xml:space="preserve">) Uredbe </w:t>
            </w:r>
            <w:r w:rsidRPr="00427552">
              <w:rPr>
                <w:b/>
                <w:i/>
              </w:rPr>
              <w:t xml:space="preserve">Sveta </w:t>
            </w:r>
            <w:r w:rsidRPr="00427552">
              <w:t>(</w:t>
            </w:r>
            <w:r w:rsidRPr="00427552">
              <w:rPr>
                <w:b/>
                <w:i/>
              </w:rPr>
              <w:t>ES</w:t>
            </w:r>
            <w:r w:rsidRPr="00427552">
              <w:t>) št.</w:t>
            </w:r>
            <w:r w:rsidRPr="00427552">
              <w:rPr>
                <w:b/>
                <w:i/>
              </w:rPr>
              <w:t> 343/2003 z dne 18. februarja 2003 o vzpostavitvi meril</w:t>
            </w:r>
            <w:r w:rsidRPr="00427552">
              <w:t xml:space="preserve"> in </w:t>
            </w:r>
            <w:r w:rsidRPr="00427552">
              <w:rPr>
                <w:b/>
                <w:i/>
              </w:rPr>
              <w:t xml:space="preserve">mehanizmov za določitev države članice, odgovorne za obravnavanje prošnje za azil, ki jo v eni od držav članic vloži državljan tretje države </w:t>
            </w:r>
            <w:r w:rsidRPr="00427552">
              <w:rPr>
                <w:b/>
                <w:i/>
                <w:vertAlign w:val="superscript"/>
              </w:rPr>
              <w:t>(</w:t>
            </w:r>
            <w:r w:rsidRPr="00427552">
              <w:rPr>
                <w:vertAlign w:val="superscript"/>
              </w:rPr>
              <w:t>3</w:t>
            </w:r>
            <w:r w:rsidRPr="00427552">
              <w:rPr>
                <w:b/>
                <w:i/>
                <w:vertAlign w:val="superscript"/>
              </w:rPr>
              <w:t>)</w:t>
            </w:r>
          </w:p>
        </w:tc>
        <w:tc>
          <w:tcPr>
            <w:tcW w:w="4876" w:type="dxa"/>
            <w:hideMark/>
          </w:tcPr>
          <w:p w14:paraId="1BB9FF9F" w14:textId="77777777" w:rsidR="00C750ED" w:rsidRPr="00427552" w:rsidRDefault="00C750ED" w:rsidP="00C750ED">
            <w:pPr>
              <w:spacing w:after="120"/>
              <w:rPr>
                <w:szCs w:val="24"/>
              </w:rPr>
            </w:pPr>
            <w:r w:rsidRPr="00427552">
              <w:t>(m) „družinski člani“ pomeni družinske člane, kakor so opredeljeni v</w:t>
            </w:r>
            <w:r w:rsidRPr="00427552">
              <w:rPr>
                <w:b/>
                <w:i/>
              </w:rPr>
              <w:t xml:space="preserve"> </w:t>
            </w:r>
            <w:r w:rsidRPr="00427552">
              <w:t>členu</w:t>
            </w:r>
            <w:r w:rsidRPr="00427552">
              <w:rPr>
                <w:b/>
                <w:i/>
              </w:rPr>
              <w:t xml:space="preserve"> </w:t>
            </w:r>
            <w:r w:rsidRPr="00427552">
              <w:t>2(</w:t>
            </w:r>
            <w:r w:rsidRPr="00427552">
              <w:rPr>
                <w:b/>
                <w:i/>
              </w:rPr>
              <w:t>g</w:t>
            </w:r>
            <w:r w:rsidRPr="00427552">
              <w:t>) Uredbe (</w:t>
            </w:r>
            <w:r w:rsidRPr="00427552">
              <w:rPr>
                <w:b/>
                <w:i/>
              </w:rPr>
              <w:t>EU</w:t>
            </w:r>
            <w:r w:rsidRPr="00427552">
              <w:t>) št.</w:t>
            </w:r>
            <w:r w:rsidRPr="00427552">
              <w:rPr>
                <w:b/>
                <w:i/>
              </w:rPr>
              <w:t xml:space="preserve"> 604/2013 Evropskega parlamenta</w:t>
            </w:r>
            <w:r w:rsidRPr="00427552">
              <w:t xml:space="preserve"> in </w:t>
            </w:r>
            <w:r w:rsidRPr="00427552">
              <w:rPr>
                <w:b/>
                <w:i/>
              </w:rPr>
              <w:t>Sveta</w:t>
            </w:r>
            <w:r w:rsidRPr="00427552">
              <w:rPr>
                <w:vertAlign w:val="superscript"/>
              </w:rPr>
              <w:t>3</w:t>
            </w:r>
            <w:r w:rsidRPr="00427552">
              <w:rPr>
                <w:b/>
                <w:i/>
              </w:rPr>
              <w:t>;</w:t>
            </w:r>
          </w:p>
        </w:tc>
      </w:tr>
      <w:tr w:rsidR="00C750ED" w:rsidRPr="00C750ED" w14:paraId="02C725C8" w14:textId="77777777" w:rsidTr="00516027">
        <w:trPr>
          <w:jc w:val="center"/>
        </w:trPr>
        <w:tc>
          <w:tcPr>
            <w:tcW w:w="4876" w:type="dxa"/>
          </w:tcPr>
          <w:p w14:paraId="3AA2D87B" w14:textId="77777777" w:rsidR="00C750ED" w:rsidRPr="00427552" w:rsidRDefault="00C750ED" w:rsidP="00C750ED">
            <w:pPr>
              <w:spacing w:after="120"/>
            </w:pPr>
            <w:r w:rsidRPr="00427552">
              <w:rPr>
                <w:b/>
                <w:i/>
              </w:rPr>
              <w:t>_______________</w:t>
            </w:r>
          </w:p>
        </w:tc>
        <w:tc>
          <w:tcPr>
            <w:tcW w:w="4876" w:type="dxa"/>
          </w:tcPr>
          <w:p w14:paraId="1457AE51" w14:textId="77777777" w:rsidR="00C750ED" w:rsidRPr="00427552" w:rsidRDefault="00C750ED" w:rsidP="00C750ED">
            <w:pPr>
              <w:spacing w:after="120"/>
            </w:pPr>
            <w:r w:rsidRPr="00427552">
              <w:rPr>
                <w:b/>
                <w:i/>
              </w:rPr>
              <w:t>_______________</w:t>
            </w:r>
          </w:p>
        </w:tc>
      </w:tr>
      <w:tr w:rsidR="00C750ED" w:rsidRPr="00C750ED" w14:paraId="23820E6F" w14:textId="77777777" w:rsidTr="00516027">
        <w:trPr>
          <w:jc w:val="center"/>
        </w:trPr>
        <w:tc>
          <w:tcPr>
            <w:tcW w:w="4876" w:type="dxa"/>
          </w:tcPr>
          <w:p w14:paraId="2D0120A8" w14:textId="77777777" w:rsidR="00C750ED" w:rsidRPr="00427552" w:rsidRDefault="00C750ED" w:rsidP="00C750ED">
            <w:pPr>
              <w:spacing w:after="120"/>
            </w:pPr>
            <w:r w:rsidRPr="00427552">
              <w:rPr>
                <w:vertAlign w:val="superscript"/>
              </w:rPr>
              <w:t>3</w:t>
            </w:r>
            <w:r w:rsidRPr="00427552">
              <w:rPr>
                <w:b/>
                <w:i/>
              </w:rPr>
              <w:tab/>
              <w:t>UL L 50, 25.2.2003, str. 1.</w:t>
            </w:r>
          </w:p>
        </w:tc>
        <w:tc>
          <w:tcPr>
            <w:tcW w:w="4876" w:type="dxa"/>
          </w:tcPr>
          <w:p w14:paraId="1F4E8CF3" w14:textId="77777777" w:rsidR="00C750ED" w:rsidRPr="00427552" w:rsidRDefault="00C750ED" w:rsidP="00C750ED">
            <w:pPr>
              <w:spacing w:after="120"/>
              <w:rPr>
                <w:b/>
                <w:i/>
              </w:rPr>
            </w:pPr>
            <w:r w:rsidRPr="00427552">
              <w:rPr>
                <w:vertAlign w:val="superscript"/>
              </w:rPr>
              <w:t>3</w:t>
            </w:r>
            <w:r w:rsidRPr="00427552">
              <w:rPr>
                <w:b/>
                <w:i/>
              </w:rPr>
              <w:tab/>
              <w:t>Uredba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(UL L 180, 29.6.2013, str. 31).</w:t>
            </w:r>
          </w:p>
        </w:tc>
      </w:tr>
    </w:tbl>
    <w:p w14:paraId="2C2E4C3C" w14:textId="439AA67C" w:rsidR="00C750ED" w:rsidRPr="008145D1" w:rsidRDefault="00C750ED" w:rsidP="008145D1">
      <w:pPr>
        <w:spacing w:before="240"/>
        <w:jc w:val="center"/>
        <w:rPr>
          <w:i/>
        </w:rPr>
      </w:pPr>
      <w:r>
        <w:rPr>
          <w:i/>
        </w:rPr>
        <w:t>(https://eur-lex.europa.eu/legal-content/sl/TXT/HTML/?uri=CELEX:32007R0862&amp;from=sl)</w:t>
      </w:r>
      <w:r>
        <w:rPr>
          <w:rStyle w:val="HideTWBExt"/>
          <w:noProof w:val="0"/>
        </w:rPr>
        <w:t>&lt;/Amend&gt;</w:t>
      </w:r>
    </w:p>
    <w:p w14:paraId="072F5C5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18</w:t>
      </w:r>
      <w:r>
        <w:rPr>
          <w:rStyle w:val="HideTWBExt"/>
          <w:noProof w:val="0"/>
        </w:rPr>
        <w:t>&lt;/NumAm&gt;</w:t>
      </w:r>
    </w:p>
    <w:p w14:paraId="3EF60E1B"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0880ADD" w14:textId="77777777" w:rsidR="00C750ED" w:rsidRPr="00C750ED" w:rsidRDefault="00C750ED" w:rsidP="00C750ED">
      <w:pPr>
        <w:rPr>
          <w:b/>
        </w:rPr>
      </w:pPr>
      <w:r>
        <w:rPr>
          <w:rStyle w:val="HideTWBExt"/>
          <w:noProof w:val="0"/>
        </w:rPr>
        <w:t>&lt;Article&gt;</w:t>
      </w:r>
      <w:r w:rsidRPr="00427552">
        <w:rPr>
          <w:b/>
        </w:rPr>
        <w:t>Člen 1 – odstavek 1 – točka -1 a (novo) – točka e (novo)</w:t>
      </w:r>
      <w:r>
        <w:rPr>
          <w:rStyle w:val="HideTWBExt"/>
          <w:noProof w:val="0"/>
        </w:rPr>
        <w:t>&lt;/Article&gt;</w:t>
      </w:r>
    </w:p>
    <w:p w14:paraId="7E1566B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612A805" w14:textId="77777777" w:rsidR="00C750ED" w:rsidRPr="00C750ED" w:rsidRDefault="00C750ED" w:rsidP="00C750ED">
      <w:r>
        <w:rPr>
          <w:rStyle w:val="HideTWBExt"/>
          <w:noProof w:val="0"/>
        </w:rPr>
        <w:t>&lt;Article2&gt;</w:t>
      </w:r>
      <w:r w:rsidRPr="00427552">
        <w:t>Člen 2 – odstavek 1 – točka 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09DFF36" w14:textId="77777777" w:rsidTr="00516027">
        <w:trPr>
          <w:jc w:val="center"/>
        </w:trPr>
        <w:tc>
          <w:tcPr>
            <w:tcW w:w="9752" w:type="dxa"/>
            <w:gridSpan w:val="2"/>
          </w:tcPr>
          <w:p w14:paraId="64C47A8A" w14:textId="77777777" w:rsidR="00C750ED" w:rsidRPr="00C750ED" w:rsidRDefault="00C750ED" w:rsidP="00C750ED">
            <w:pPr>
              <w:keepNext/>
              <w:rPr>
                <w:lang w:val="fr-FR"/>
              </w:rPr>
            </w:pPr>
          </w:p>
        </w:tc>
      </w:tr>
      <w:tr w:rsidR="00C750ED" w:rsidRPr="00C750ED" w14:paraId="46EFBA3D" w14:textId="77777777" w:rsidTr="00516027">
        <w:trPr>
          <w:jc w:val="center"/>
        </w:trPr>
        <w:tc>
          <w:tcPr>
            <w:tcW w:w="4876" w:type="dxa"/>
            <w:hideMark/>
          </w:tcPr>
          <w:p w14:paraId="285496DB" w14:textId="77777777" w:rsidR="00C750ED" w:rsidRPr="00427552" w:rsidRDefault="00C750ED" w:rsidP="00C750ED">
            <w:pPr>
              <w:keepNext/>
              <w:spacing w:after="240"/>
              <w:jc w:val="center"/>
              <w:rPr>
                <w:i/>
              </w:rPr>
            </w:pPr>
            <w:r w:rsidRPr="00427552">
              <w:rPr>
                <w:i/>
              </w:rPr>
              <w:t>Veljavno besedilo</w:t>
            </w:r>
          </w:p>
        </w:tc>
        <w:tc>
          <w:tcPr>
            <w:tcW w:w="4876" w:type="dxa"/>
            <w:hideMark/>
          </w:tcPr>
          <w:p w14:paraId="502C1A09" w14:textId="77777777" w:rsidR="00C750ED" w:rsidRPr="00427552" w:rsidRDefault="00C750ED" w:rsidP="00C750ED">
            <w:pPr>
              <w:keepNext/>
              <w:spacing w:after="240"/>
              <w:jc w:val="center"/>
              <w:rPr>
                <w:i/>
              </w:rPr>
            </w:pPr>
            <w:r w:rsidRPr="00427552">
              <w:rPr>
                <w:i/>
              </w:rPr>
              <w:t>Predlog spremembe</w:t>
            </w:r>
          </w:p>
        </w:tc>
      </w:tr>
      <w:tr w:rsidR="00C750ED" w:rsidRPr="00C750ED" w14:paraId="79FDAE66" w14:textId="77777777" w:rsidTr="00516027">
        <w:trPr>
          <w:jc w:val="center"/>
        </w:trPr>
        <w:tc>
          <w:tcPr>
            <w:tcW w:w="4876" w:type="dxa"/>
          </w:tcPr>
          <w:p w14:paraId="75C8905F" w14:textId="77777777" w:rsidR="00C750ED" w:rsidRPr="00427552" w:rsidRDefault="00C750ED" w:rsidP="00C750ED">
            <w:pPr>
              <w:spacing w:after="120"/>
              <w:rPr>
                <w:lang w:val="en-GB"/>
              </w:rPr>
            </w:pPr>
          </w:p>
        </w:tc>
        <w:tc>
          <w:tcPr>
            <w:tcW w:w="4876" w:type="dxa"/>
          </w:tcPr>
          <w:p w14:paraId="2A578107" w14:textId="77777777" w:rsidR="00C750ED" w:rsidRPr="00427552" w:rsidRDefault="00C750ED" w:rsidP="00C750ED">
            <w:pPr>
              <w:spacing w:after="120"/>
              <w:rPr>
                <w:b/>
                <w:i/>
              </w:rPr>
            </w:pPr>
            <w:r w:rsidRPr="00427552">
              <w:rPr>
                <w:b/>
                <w:i/>
              </w:rPr>
              <w:t>(d)</w:t>
            </w:r>
            <w:r w:rsidRPr="00427552">
              <w:rPr>
                <w:b/>
                <w:i/>
              </w:rPr>
              <w:tab/>
              <w:t>V odstavku 1 se točka (o) nadomesti z naslednjim:</w:t>
            </w:r>
          </w:p>
        </w:tc>
      </w:tr>
      <w:tr w:rsidR="00C750ED" w:rsidRPr="00C750ED" w14:paraId="7F1AA37A" w14:textId="77777777" w:rsidTr="00516027">
        <w:trPr>
          <w:jc w:val="center"/>
        </w:trPr>
        <w:tc>
          <w:tcPr>
            <w:tcW w:w="4876" w:type="dxa"/>
            <w:hideMark/>
          </w:tcPr>
          <w:p w14:paraId="14187C7D" w14:textId="77777777" w:rsidR="00C750ED" w:rsidRPr="00427552" w:rsidRDefault="00C750ED" w:rsidP="00C750ED">
            <w:pPr>
              <w:spacing w:after="120"/>
            </w:pPr>
            <w:r w:rsidRPr="00427552">
              <w:t>(o) „mladoletnik brez spremstva“ pomeni mladoletnika brez spremstva, kakor je opredeljen v</w:t>
            </w:r>
            <w:r w:rsidRPr="00427552">
              <w:rPr>
                <w:b/>
                <w:i/>
              </w:rPr>
              <w:t> </w:t>
            </w:r>
            <w:r w:rsidRPr="00427552">
              <w:t>členu</w:t>
            </w:r>
            <w:r w:rsidRPr="00427552">
              <w:rPr>
                <w:b/>
                <w:i/>
              </w:rPr>
              <w:t> </w:t>
            </w:r>
            <w:r w:rsidRPr="00427552">
              <w:t>2(</w:t>
            </w:r>
            <w:r w:rsidRPr="00427552">
              <w:rPr>
                <w:b/>
                <w:i/>
              </w:rPr>
              <w:t>i</w:t>
            </w:r>
            <w:r w:rsidRPr="00427552">
              <w:t xml:space="preserve">) Direktive </w:t>
            </w:r>
            <w:r w:rsidRPr="00427552">
              <w:rPr>
                <w:b/>
                <w:i/>
              </w:rPr>
              <w:t>2004</w:t>
            </w:r>
            <w:r w:rsidRPr="00427552">
              <w:t>/</w:t>
            </w:r>
            <w:r w:rsidRPr="00427552">
              <w:rPr>
                <w:b/>
                <w:i/>
              </w:rPr>
              <w:t>83</w:t>
            </w:r>
            <w:r w:rsidRPr="00427552">
              <w:t>/</w:t>
            </w:r>
            <w:r w:rsidRPr="00427552">
              <w:rPr>
                <w:b/>
                <w:i/>
              </w:rPr>
              <w:t>ES</w:t>
            </w:r>
            <w:r w:rsidRPr="00427552">
              <w:t>;</w:t>
            </w:r>
          </w:p>
        </w:tc>
        <w:tc>
          <w:tcPr>
            <w:tcW w:w="4876" w:type="dxa"/>
            <w:hideMark/>
          </w:tcPr>
          <w:p w14:paraId="0A6C7D96" w14:textId="77777777" w:rsidR="00C750ED" w:rsidRPr="00427552" w:rsidRDefault="00C750ED" w:rsidP="00C750ED">
            <w:pPr>
              <w:spacing w:after="120"/>
              <w:rPr>
                <w:szCs w:val="24"/>
              </w:rPr>
            </w:pPr>
            <w:r w:rsidRPr="00427552">
              <w:t>(o) „mladoletnik brez spremstva“ pomeni mladoletnika brez spremstva, kakor je opredeljen v</w:t>
            </w:r>
            <w:r w:rsidRPr="00427552">
              <w:rPr>
                <w:b/>
                <w:i/>
              </w:rPr>
              <w:t xml:space="preserve"> </w:t>
            </w:r>
            <w:r w:rsidRPr="00427552">
              <w:t>členu</w:t>
            </w:r>
            <w:r w:rsidRPr="00427552">
              <w:rPr>
                <w:b/>
                <w:i/>
              </w:rPr>
              <w:t xml:space="preserve"> </w:t>
            </w:r>
            <w:r w:rsidRPr="00427552">
              <w:t>2(</w:t>
            </w:r>
            <w:r w:rsidRPr="00427552">
              <w:rPr>
                <w:b/>
                <w:i/>
              </w:rPr>
              <w:t>l</w:t>
            </w:r>
            <w:r w:rsidRPr="00427552">
              <w:t xml:space="preserve">) Direktive </w:t>
            </w:r>
            <w:r w:rsidRPr="00427552">
              <w:rPr>
                <w:b/>
                <w:i/>
              </w:rPr>
              <w:t>2011</w:t>
            </w:r>
            <w:r w:rsidRPr="00427552">
              <w:t>/</w:t>
            </w:r>
            <w:r w:rsidRPr="00427552">
              <w:rPr>
                <w:b/>
                <w:i/>
              </w:rPr>
              <w:t>95</w:t>
            </w:r>
            <w:r w:rsidRPr="00427552">
              <w:t>/</w:t>
            </w:r>
            <w:r w:rsidRPr="00427552">
              <w:rPr>
                <w:b/>
                <w:i/>
              </w:rPr>
              <w:t>EU</w:t>
            </w:r>
            <w:r w:rsidRPr="00427552">
              <w:t>;</w:t>
            </w:r>
          </w:p>
        </w:tc>
      </w:tr>
    </w:tbl>
    <w:p w14:paraId="3BFE842B" w14:textId="77777777" w:rsidR="00C750ED" w:rsidRPr="00C750ED" w:rsidRDefault="00C750ED" w:rsidP="00C750ED">
      <w:pPr>
        <w:spacing w:before="240"/>
        <w:jc w:val="center"/>
        <w:rPr>
          <w:i/>
        </w:rPr>
      </w:pPr>
      <w:r>
        <w:rPr>
          <w:i/>
        </w:rPr>
        <w:t>(https://eur-lex.europa.eu/legal-content/sl/TXT/HTML/?uri=CELEX:32007R0862&amp;from=sl)</w:t>
      </w:r>
    </w:p>
    <w:p w14:paraId="2E214169" w14:textId="77777777" w:rsidR="00C750ED" w:rsidRPr="00C750ED" w:rsidRDefault="00C750ED" w:rsidP="00C750ED">
      <w:r>
        <w:rPr>
          <w:rStyle w:val="HideTWBExt"/>
          <w:noProof w:val="0"/>
        </w:rPr>
        <w:t>&lt;/Amend&gt;</w:t>
      </w:r>
    </w:p>
    <w:p w14:paraId="4CD7202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19</w:t>
      </w:r>
      <w:r>
        <w:rPr>
          <w:rStyle w:val="HideTWBExt"/>
          <w:noProof w:val="0"/>
        </w:rPr>
        <w:t>&lt;/NumAm&gt;</w:t>
      </w:r>
    </w:p>
    <w:p w14:paraId="73FA3FA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269CE2D" w14:textId="77777777" w:rsidR="00C750ED" w:rsidRPr="00C750ED" w:rsidRDefault="00C750ED" w:rsidP="00C750ED">
      <w:pPr>
        <w:rPr>
          <w:b/>
        </w:rPr>
      </w:pPr>
      <w:r>
        <w:rPr>
          <w:rStyle w:val="HideTWBExt"/>
          <w:noProof w:val="0"/>
        </w:rPr>
        <w:t>&lt;Article&gt;</w:t>
      </w:r>
      <w:r w:rsidRPr="00427552">
        <w:rPr>
          <w:b/>
        </w:rPr>
        <w:t>Člen 1 – odstavek 1 – točka -1 a (novo) – točka f (novo)</w:t>
      </w:r>
      <w:r>
        <w:rPr>
          <w:rStyle w:val="HideTWBExt"/>
          <w:noProof w:val="0"/>
        </w:rPr>
        <w:t>&lt;/Article&gt;</w:t>
      </w:r>
    </w:p>
    <w:p w14:paraId="101777C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F5AE88E" w14:textId="77777777" w:rsidR="00C750ED" w:rsidRPr="00C750ED" w:rsidRDefault="00C750ED" w:rsidP="00C750ED">
      <w:r>
        <w:rPr>
          <w:rStyle w:val="HideTWBExt"/>
          <w:noProof w:val="0"/>
        </w:rPr>
        <w:t>&lt;Article2&gt;</w:t>
      </w:r>
      <w:r w:rsidRPr="00427552">
        <w:t>Člen 2 – odstavek 1 – točka p</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C6FFC91" w14:textId="77777777" w:rsidTr="00516027">
        <w:trPr>
          <w:jc w:val="center"/>
        </w:trPr>
        <w:tc>
          <w:tcPr>
            <w:tcW w:w="9752" w:type="dxa"/>
            <w:gridSpan w:val="2"/>
          </w:tcPr>
          <w:p w14:paraId="0D987292" w14:textId="77777777" w:rsidR="00C750ED" w:rsidRPr="00C750ED" w:rsidRDefault="00C750ED" w:rsidP="00C750ED">
            <w:pPr>
              <w:keepNext/>
              <w:rPr>
                <w:lang w:val="fr-FR"/>
              </w:rPr>
            </w:pPr>
          </w:p>
        </w:tc>
      </w:tr>
      <w:tr w:rsidR="00C750ED" w:rsidRPr="00C750ED" w14:paraId="54402EE8" w14:textId="77777777" w:rsidTr="00516027">
        <w:trPr>
          <w:jc w:val="center"/>
        </w:trPr>
        <w:tc>
          <w:tcPr>
            <w:tcW w:w="4876" w:type="dxa"/>
            <w:hideMark/>
          </w:tcPr>
          <w:p w14:paraId="5F3922FC" w14:textId="77777777" w:rsidR="00C750ED" w:rsidRPr="00427552" w:rsidRDefault="00C750ED" w:rsidP="00C750ED">
            <w:pPr>
              <w:keepNext/>
              <w:spacing w:after="240"/>
              <w:jc w:val="center"/>
              <w:rPr>
                <w:i/>
              </w:rPr>
            </w:pPr>
            <w:r w:rsidRPr="00427552">
              <w:rPr>
                <w:i/>
              </w:rPr>
              <w:t>Veljavno besedilo</w:t>
            </w:r>
          </w:p>
        </w:tc>
        <w:tc>
          <w:tcPr>
            <w:tcW w:w="4876" w:type="dxa"/>
            <w:hideMark/>
          </w:tcPr>
          <w:p w14:paraId="2E00155C" w14:textId="77777777" w:rsidR="00C750ED" w:rsidRPr="00427552" w:rsidRDefault="00C750ED" w:rsidP="00C750ED">
            <w:pPr>
              <w:keepNext/>
              <w:spacing w:after="240"/>
              <w:jc w:val="center"/>
              <w:rPr>
                <w:i/>
              </w:rPr>
            </w:pPr>
            <w:r w:rsidRPr="00427552">
              <w:rPr>
                <w:i/>
              </w:rPr>
              <w:t>Predlog spremembe</w:t>
            </w:r>
          </w:p>
        </w:tc>
      </w:tr>
      <w:tr w:rsidR="00C750ED" w:rsidRPr="00C750ED" w14:paraId="6C069F1E" w14:textId="77777777" w:rsidTr="00516027">
        <w:trPr>
          <w:jc w:val="center"/>
        </w:trPr>
        <w:tc>
          <w:tcPr>
            <w:tcW w:w="4876" w:type="dxa"/>
          </w:tcPr>
          <w:p w14:paraId="3D5454DF" w14:textId="77777777" w:rsidR="00C750ED" w:rsidRPr="00427552" w:rsidRDefault="00C750ED" w:rsidP="00C750ED">
            <w:pPr>
              <w:spacing w:after="120"/>
              <w:rPr>
                <w:lang w:val="en-GB"/>
              </w:rPr>
            </w:pPr>
          </w:p>
        </w:tc>
        <w:tc>
          <w:tcPr>
            <w:tcW w:w="4876" w:type="dxa"/>
          </w:tcPr>
          <w:p w14:paraId="6748B9A3" w14:textId="77777777" w:rsidR="00C750ED" w:rsidRPr="00427552" w:rsidRDefault="00C750ED" w:rsidP="00C750ED">
            <w:pPr>
              <w:spacing w:after="120"/>
              <w:rPr>
                <w:b/>
                <w:i/>
              </w:rPr>
            </w:pPr>
            <w:r w:rsidRPr="00427552">
              <w:rPr>
                <w:b/>
                <w:i/>
              </w:rPr>
              <w:t>(f)</w:t>
            </w:r>
            <w:r w:rsidRPr="00427552">
              <w:rPr>
                <w:b/>
                <w:i/>
              </w:rPr>
              <w:tab/>
              <w:t>V odstavku 1 se točka (p) nadomesti z naslednjim:</w:t>
            </w:r>
          </w:p>
        </w:tc>
      </w:tr>
      <w:tr w:rsidR="00C750ED" w:rsidRPr="00C750ED" w14:paraId="724AF682" w14:textId="77777777" w:rsidTr="00516027">
        <w:trPr>
          <w:jc w:val="center"/>
        </w:trPr>
        <w:tc>
          <w:tcPr>
            <w:tcW w:w="4876" w:type="dxa"/>
            <w:hideMark/>
          </w:tcPr>
          <w:p w14:paraId="55133A3B" w14:textId="77777777" w:rsidR="00C750ED" w:rsidRPr="00427552" w:rsidRDefault="00C750ED" w:rsidP="00C750ED">
            <w:pPr>
              <w:spacing w:after="120"/>
            </w:pPr>
            <w:r w:rsidRPr="00427552">
              <w:t>(p) „zunanje meje“ pomeni zunanje meje, kakor so opredeljene v</w:t>
            </w:r>
            <w:r w:rsidRPr="00427552">
              <w:rPr>
                <w:b/>
                <w:i/>
              </w:rPr>
              <w:t> </w:t>
            </w:r>
            <w:r w:rsidRPr="00427552">
              <w:t>členu</w:t>
            </w:r>
            <w:r w:rsidRPr="00427552">
              <w:rPr>
                <w:b/>
                <w:i/>
              </w:rPr>
              <w:t> </w:t>
            </w:r>
            <w:r w:rsidRPr="00427552">
              <w:t>2(2) Uredbe (</w:t>
            </w:r>
            <w:r w:rsidRPr="00427552">
              <w:rPr>
                <w:b/>
                <w:i/>
              </w:rPr>
              <w:t>ES</w:t>
            </w:r>
            <w:r w:rsidRPr="00427552">
              <w:t xml:space="preserve">) </w:t>
            </w:r>
            <w:r w:rsidRPr="00427552">
              <w:rPr>
                <w:b/>
                <w:i/>
              </w:rPr>
              <w:t>št. 562</w:t>
            </w:r>
            <w:r w:rsidRPr="00427552">
              <w:t>/</w:t>
            </w:r>
            <w:r w:rsidRPr="00427552">
              <w:rPr>
                <w:b/>
                <w:i/>
              </w:rPr>
              <w:t>2006</w:t>
            </w:r>
            <w:r w:rsidRPr="00427552">
              <w:t xml:space="preserve"> Evropskega parlamenta in Sveta</w:t>
            </w:r>
            <w:r w:rsidRPr="00427552">
              <w:rPr>
                <w:b/>
                <w:i/>
              </w:rPr>
              <w:t xml:space="preserve"> z dne 15. marca 2006 o Zakoniku Skupnosti o pravilih, ki urejajo gibanje oseb prek meja (Zakonik o schengenskih mejah) (12)</w:t>
            </w:r>
          </w:p>
        </w:tc>
        <w:tc>
          <w:tcPr>
            <w:tcW w:w="4876" w:type="dxa"/>
            <w:hideMark/>
          </w:tcPr>
          <w:p w14:paraId="5DADDED8" w14:textId="77777777" w:rsidR="00C750ED" w:rsidRPr="00427552" w:rsidRDefault="00C750ED" w:rsidP="00C750ED">
            <w:pPr>
              <w:spacing w:after="120"/>
              <w:rPr>
                <w:szCs w:val="24"/>
              </w:rPr>
            </w:pPr>
            <w:r w:rsidRPr="00427552">
              <w:t>(p) „zunanje meje“ pomeni zunanje meje, kakor so opredeljene v</w:t>
            </w:r>
            <w:r w:rsidRPr="00427552">
              <w:rPr>
                <w:b/>
                <w:i/>
              </w:rPr>
              <w:t xml:space="preserve"> </w:t>
            </w:r>
            <w:r w:rsidRPr="00427552">
              <w:t>členu</w:t>
            </w:r>
            <w:r w:rsidRPr="00427552">
              <w:rPr>
                <w:b/>
                <w:i/>
              </w:rPr>
              <w:t xml:space="preserve"> </w:t>
            </w:r>
            <w:r w:rsidRPr="00427552">
              <w:t>2(2) Uredbe (</w:t>
            </w:r>
            <w:r w:rsidRPr="00427552">
              <w:rPr>
                <w:b/>
                <w:i/>
              </w:rPr>
              <w:t>EU</w:t>
            </w:r>
            <w:r w:rsidRPr="00427552">
              <w:t xml:space="preserve">) </w:t>
            </w:r>
            <w:r w:rsidRPr="00427552">
              <w:rPr>
                <w:b/>
                <w:i/>
              </w:rPr>
              <w:t>2016</w:t>
            </w:r>
            <w:r w:rsidRPr="00427552">
              <w:t>/</w:t>
            </w:r>
            <w:r w:rsidRPr="00427552">
              <w:rPr>
                <w:b/>
                <w:i/>
              </w:rPr>
              <w:t>399</w:t>
            </w:r>
            <w:r w:rsidRPr="00427552">
              <w:t xml:space="preserve"> Evropskega parlamenta in Sveta</w:t>
            </w:r>
            <w:r w:rsidRPr="00427552">
              <w:rPr>
                <w:b/>
                <w:i/>
                <w:vertAlign w:val="superscript"/>
              </w:rPr>
              <w:t>5</w:t>
            </w:r>
            <w:r w:rsidRPr="00427552">
              <w:rPr>
                <w:b/>
                <w:i/>
              </w:rPr>
              <w:t>;</w:t>
            </w:r>
          </w:p>
        </w:tc>
      </w:tr>
      <w:tr w:rsidR="00C750ED" w:rsidRPr="00C750ED" w14:paraId="27BA5C82" w14:textId="77777777" w:rsidTr="00516027">
        <w:trPr>
          <w:jc w:val="center"/>
        </w:trPr>
        <w:tc>
          <w:tcPr>
            <w:tcW w:w="4876" w:type="dxa"/>
          </w:tcPr>
          <w:p w14:paraId="40DFC499" w14:textId="77777777" w:rsidR="00C750ED" w:rsidRPr="00427552" w:rsidRDefault="00C750ED" w:rsidP="00C750ED">
            <w:pPr>
              <w:spacing w:after="120"/>
            </w:pPr>
            <w:r w:rsidRPr="00427552">
              <w:rPr>
                <w:b/>
                <w:i/>
              </w:rPr>
              <w:t>________________</w:t>
            </w:r>
          </w:p>
        </w:tc>
        <w:tc>
          <w:tcPr>
            <w:tcW w:w="4876" w:type="dxa"/>
          </w:tcPr>
          <w:p w14:paraId="638606A9" w14:textId="77777777" w:rsidR="00C750ED" w:rsidRPr="00427552" w:rsidDel="008B601E" w:rsidRDefault="00C750ED" w:rsidP="00C750ED">
            <w:pPr>
              <w:spacing w:after="120"/>
            </w:pPr>
            <w:r w:rsidRPr="00427552">
              <w:rPr>
                <w:b/>
                <w:i/>
              </w:rPr>
              <w:t>________________</w:t>
            </w:r>
          </w:p>
        </w:tc>
      </w:tr>
      <w:tr w:rsidR="00C750ED" w:rsidRPr="00C750ED" w14:paraId="6E9D3737" w14:textId="77777777" w:rsidTr="00516027">
        <w:trPr>
          <w:jc w:val="center"/>
        </w:trPr>
        <w:tc>
          <w:tcPr>
            <w:tcW w:w="4876" w:type="dxa"/>
          </w:tcPr>
          <w:p w14:paraId="337BBC45" w14:textId="77777777" w:rsidR="00C750ED" w:rsidRPr="00427552" w:rsidRDefault="00C750ED" w:rsidP="00C750ED">
            <w:pPr>
              <w:spacing w:after="120"/>
            </w:pPr>
            <w:r w:rsidRPr="00427552">
              <w:rPr>
                <w:vertAlign w:val="superscript"/>
              </w:rPr>
              <w:t>5</w:t>
            </w:r>
            <w:r w:rsidRPr="00427552">
              <w:rPr>
                <w:b/>
                <w:i/>
              </w:rPr>
              <w:tab/>
              <w:t>UL L 105, 13.4.2006, str. 1.</w:t>
            </w:r>
          </w:p>
        </w:tc>
        <w:tc>
          <w:tcPr>
            <w:tcW w:w="4876" w:type="dxa"/>
          </w:tcPr>
          <w:p w14:paraId="2CF28320" w14:textId="77777777" w:rsidR="00C750ED" w:rsidRPr="00427552" w:rsidDel="008B601E" w:rsidRDefault="00C750ED" w:rsidP="00C750ED">
            <w:pPr>
              <w:spacing w:after="120"/>
              <w:rPr>
                <w:b/>
                <w:i/>
              </w:rPr>
            </w:pPr>
            <w:r w:rsidRPr="00427552">
              <w:rPr>
                <w:vertAlign w:val="superscript"/>
              </w:rPr>
              <w:t>5</w:t>
            </w:r>
            <w:r w:rsidRPr="00427552">
              <w:rPr>
                <w:b/>
                <w:i/>
              </w:rPr>
              <w:tab/>
              <w:t>Uredba (EU) 2016/399 Evropskega parlamenta in Sveta z dne 9. marca 2016 o Zakoniku Unije o pravilih, ki urejajo gibanje oseb prek meja (Zakonik o schengenskih mejah) (UL L 77, 23.3.2016, str. 1).</w:t>
            </w:r>
          </w:p>
        </w:tc>
      </w:tr>
    </w:tbl>
    <w:p w14:paraId="205C3BF5" w14:textId="77777777" w:rsidR="00C750ED" w:rsidRPr="00C750ED" w:rsidRDefault="00C750ED" w:rsidP="00C750ED">
      <w:pPr>
        <w:spacing w:before="240"/>
        <w:jc w:val="center"/>
        <w:rPr>
          <w:i/>
        </w:rPr>
      </w:pPr>
      <w:r>
        <w:rPr>
          <w:i/>
        </w:rPr>
        <w:t>(https://eur-lex.europa.eu/legal-content/sl/TXT/HTML/?uri=CELEX:32007R0862&amp;from=sl)</w:t>
      </w:r>
    </w:p>
    <w:p w14:paraId="0D74ECF7" w14:textId="77777777" w:rsidR="00C750ED" w:rsidRPr="00C750ED" w:rsidRDefault="00C750ED" w:rsidP="00C750ED">
      <w:r>
        <w:rPr>
          <w:rStyle w:val="HideTWBExt"/>
          <w:noProof w:val="0"/>
        </w:rPr>
        <w:t>&lt;/Amend&gt;</w:t>
      </w:r>
    </w:p>
    <w:p w14:paraId="59B373B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20</w:t>
      </w:r>
      <w:r>
        <w:rPr>
          <w:rStyle w:val="HideTWBExt"/>
          <w:noProof w:val="0"/>
        </w:rPr>
        <w:t>&lt;/NumAm&gt;</w:t>
      </w:r>
    </w:p>
    <w:p w14:paraId="546BA905"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14007B9" w14:textId="77777777" w:rsidR="00C750ED" w:rsidRPr="00C750ED" w:rsidRDefault="00C750ED" w:rsidP="00C750ED">
      <w:pPr>
        <w:rPr>
          <w:b/>
        </w:rPr>
      </w:pPr>
      <w:r>
        <w:rPr>
          <w:rStyle w:val="HideTWBExt"/>
          <w:noProof w:val="0"/>
        </w:rPr>
        <w:t>&lt;Article&gt;</w:t>
      </w:r>
      <w:r w:rsidRPr="00427552">
        <w:rPr>
          <w:b/>
        </w:rPr>
        <w:t>Člen 1 – odstavek 1 – točka -1 a (novo) – točka g (novo)</w:t>
      </w:r>
      <w:r>
        <w:rPr>
          <w:rStyle w:val="HideTWBExt"/>
          <w:noProof w:val="0"/>
        </w:rPr>
        <w:t>&lt;/Article&gt;</w:t>
      </w:r>
    </w:p>
    <w:p w14:paraId="5075150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36B5938D" w14:textId="77777777" w:rsidR="00C750ED" w:rsidRPr="00C750ED" w:rsidRDefault="00C750ED" w:rsidP="00C750ED">
      <w:r>
        <w:rPr>
          <w:rStyle w:val="HideTWBExt"/>
          <w:noProof w:val="0"/>
        </w:rPr>
        <w:t>&lt;Article2&gt;</w:t>
      </w:r>
      <w:r w:rsidRPr="00427552">
        <w:t>Člen 2 – odstavek 1 – točka q</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00E9981" w14:textId="77777777" w:rsidTr="00516027">
        <w:trPr>
          <w:jc w:val="center"/>
        </w:trPr>
        <w:tc>
          <w:tcPr>
            <w:tcW w:w="9752" w:type="dxa"/>
            <w:gridSpan w:val="2"/>
          </w:tcPr>
          <w:p w14:paraId="6EEA5D6A" w14:textId="77777777" w:rsidR="00C750ED" w:rsidRPr="00C750ED" w:rsidRDefault="00C750ED" w:rsidP="00C750ED">
            <w:pPr>
              <w:keepNext/>
              <w:rPr>
                <w:lang w:val="fr-FR"/>
              </w:rPr>
            </w:pPr>
          </w:p>
        </w:tc>
      </w:tr>
      <w:tr w:rsidR="00C750ED" w:rsidRPr="00C750ED" w14:paraId="2A2EA4E2" w14:textId="77777777" w:rsidTr="00516027">
        <w:trPr>
          <w:jc w:val="center"/>
        </w:trPr>
        <w:tc>
          <w:tcPr>
            <w:tcW w:w="4876" w:type="dxa"/>
            <w:hideMark/>
          </w:tcPr>
          <w:p w14:paraId="3B23B637" w14:textId="77777777" w:rsidR="00C750ED" w:rsidRPr="00427552" w:rsidRDefault="00C750ED" w:rsidP="00C750ED">
            <w:pPr>
              <w:keepNext/>
              <w:spacing w:after="240"/>
              <w:jc w:val="center"/>
              <w:rPr>
                <w:i/>
              </w:rPr>
            </w:pPr>
            <w:r w:rsidRPr="00427552">
              <w:rPr>
                <w:i/>
              </w:rPr>
              <w:t>Veljavno besedilo</w:t>
            </w:r>
          </w:p>
        </w:tc>
        <w:tc>
          <w:tcPr>
            <w:tcW w:w="4876" w:type="dxa"/>
            <w:hideMark/>
          </w:tcPr>
          <w:p w14:paraId="64123957" w14:textId="77777777" w:rsidR="00C750ED" w:rsidRPr="00427552" w:rsidRDefault="00C750ED" w:rsidP="00C750ED">
            <w:pPr>
              <w:keepNext/>
              <w:spacing w:after="240"/>
              <w:jc w:val="center"/>
              <w:rPr>
                <w:i/>
              </w:rPr>
            </w:pPr>
            <w:r w:rsidRPr="00427552">
              <w:rPr>
                <w:i/>
              </w:rPr>
              <w:t>Predlog spremembe</w:t>
            </w:r>
          </w:p>
        </w:tc>
      </w:tr>
      <w:tr w:rsidR="00C750ED" w:rsidRPr="00C750ED" w14:paraId="31A1477D" w14:textId="77777777" w:rsidTr="00516027">
        <w:trPr>
          <w:jc w:val="center"/>
        </w:trPr>
        <w:tc>
          <w:tcPr>
            <w:tcW w:w="4876" w:type="dxa"/>
          </w:tcPr>
          <w:p w14:paraId="5A78499E" w14:textId="77777777" w:rsidR="00C750ED" w:rsidRPr="00427552" w:rsidRDefault="00C750ED" w:rsidP="00C750ED">
            <w:pPr>
              <w:spacing w:after="120"/>
              <w:rPr>
                <w:lang w:val="en-GB"/>
              </w:rPr>
            </w:pPr>
          </w:p>
        </w:tc>
        <w:tc>
          <w:tcPr>
            <w:tcW w:w="4876" w:type="dxa"/>
          </w:tcPr>
          <w:p w14:paraId="53AD123B" w14:textId="77777777" w:rsidR="00C750ED" w:rsidRPr="00427552" w:rsidRDefault="00C750ED" w:rsidP="00C750ED">
            <w:pPr>
              <w:spacing w:after="120"/>
              <w:rPr>
                <w:b/>
                <w:i/>
              </w:rPr>
            </w:pPr>
            <w:r w:rsidRPr="00427552">
              <w:rPr>
                <w:b/>
                <w:i/>
              </w:rPr>
              <w:t>(g)</w:t>
            </w:r>
            <w:r w:rsidRPr="00427552">
              <w:rPr>
                <w:b/>
                <w:i/>
              </w:rPr>
              <w:tab/>
              <w:t>V odstavku 1 se točka (q) nadomesti z naslednjim:</w:t>
            </w:r>
          </w:p>
        </w:tc>
      </w:tr>
      <w:tr w:rsidR="00C750ED" w:rsidRPr="00C750ED" w14:paraId="00EB2506" w14:textId="77777777" w:rsidTr="00516027">
        <w:trPr>
          <w:jc w:val="center"/>
        </w:trPr>
        <w:tc>
          <w:tcPr>
            <w:tcW w:w="4876" w:type="dxa"/>
            <w:hideMark/>
          </w:tcPr>
          <w:p w14:paraId="13404906" w14:textId="77777777" w:rsidR="00C750ED" w:rsidRPr="00427552" w:rsidRDefault="00C750ED" w:rsidP="00C750ED">
            <w:pPr>
              <w:spacing w:after="120"/>
            </w:pPr>
            <w:r w:rsidRPr="00427552">
              <w:t>(q) „državljani tretjih držav, ki jim je bil vstop zavrnjen“ pomeni državljane tretjih držav, ki jim je bil na zunanji meji zavrnjen vstop, ker ne izpolnjujejo vseh pogojev vstopa iz člena 5(1) Uredbe (</w:t>
            </w:r>
            <w:r w:rsidRPr="00427552">
              <w:rPr>
                <w:b/>
                <w:i/>
              </w:rPr>
              <w:t>ES</w:t>
            </w:r>
            <w:r w:rsidRPr="00427552">
              <w:t xml:space="preserve">) </w:t>
            </w:r>
            <w:r w:rsidRPr="00427552">
              <w:rPr>
                <w:b/>
                <w:i/>
              </w:rPr>
              <w:t>št. 562</w:t>
            </w:r>
            <w:r w:rsidRPr="00427552">
              <w:t>/</w:t>
            </w:r>
            <w:r w:rsidRPr="00427552">
              <w:rPr>
                <w:b/>
                <w:i/>
              </w:rPr>
              <w:t>2006 </w:t>
            </w:r>
            <w:r w:rsidRPr="00427552">
              <w:t>in ne spadajo v</w:t>
            </w:r>
            <w:r w:rsidRPr="00427552">
              <w:rPr>
                <w:b/>
                <w:i/>
              </w:rPr>
              <w:t> </w:t>
            </w:r>
            <w:r w:rsidRPr="00427552">
              <w:t>nobeno kategorijo oseb iz člena</w:t>
            </w:r>
            <w:r w:rsidRPr="00427552">
              <w:rPr>
                <w:b/>
                <w:i/>
              </w:rPr>
              <w:t> </w:t>
            </w:r>
            <w:r w:rsidRPr="00427552">
              <w:t>5(</w:t>
            </w:r>
            <w:r w:rsidRPr="00427552">
              <w:rPr>
                <w:b/>
                <w:i/>
              </w:rPr>
              <w:t>4</w:t>
            </w:r>
            <w:r w:rsidRPr="00427552">
              <w:t>) navedene uredbe;</w:t>
            </w:r>
          </w:p>
        </w:tc>
        <w:tc>
          <w:tcPr>
            <w:tcW w:w="4876" w:type="dxa"/>
            <w:hideMark/>
          </w:tcPr>
          <w:p w14:paraId="243E3104" w14:textId="77777777" w:rsidR="00C750ED" w:rsidRPr="00427552" w:rsidRDefault="00C750ED" w:rsidP="00C750ED">
            <w:pPr>
              <w:spacing w:after="120"/>
              <w:rPr>
                <w:szCs w:val="24"/>
              </w:rPr>
            </w:pPr>
            <w:r w:rsidRPr="00427552">
              <w:t>(q) „državljani tretjih držav, ki jim je bil vstop zavrnjen“ pomeni državljane tretjih držav, ki jim je bil na zunanji meji zavrnjen vstop, ker ne izpolnjujejo vseh pogojev vstopa iz člena 5(1) Uredbe (</w:t>
            </w:r>
            <w:r w:rsidRPr="00427552">
              <w:rPr>
                <w:b/>
                <w:i/>
              </w:rPr>
              <w:t>EU</w:t>
            </w:r>
            <w:r w:rsidRPr="00427552">
              <w:t xml:space="preserve">) </w:t>
            </w:r>
            <w:r w:rsidRPr="00427552">
              <w:rPr>
                <w:b/>
                <w:i/>
              </w:rPr>
              <w:t>2016</w:t>
            </w:r>
            <w:r w:rsidRPr="00427552">
              <w:t>/</w:t>
            </w:r>
            <w:r w:rsidRPr="00427552">
              <w:rPr>
                <w:b/>
                <w:i/>
              </w:rPr>
              <w:t xml:space="preserve">399 </w:t>
            </w:r>
            <w:r w:rsidRPr="00427552">
              <w:t>in ne spadajo v</w:t>
            </w:r>
            <w:r w:rsidRPr="00427552">
              <w:rPr>
                <w:b/>
                <w:i/>
              </w:rPr>
              <w:t xml:space="preserve"> </w:t>
            </w:r>
            <w:r w:rsidRPr="00427552">
              <w:t>nobeno kategorijo oseb iz člena</w:t>
            </w:r>
            <w:r w:rsidRPr="00427552">
              <w:rPr>
                <w:b/>
                <w:i/>
              </w:rPr>
              <w:t xml:space="preserve"> </w:t>
            </w:r>
            <w:r w:rsidRPr="00427552">
              <w:t>5(</w:t>
            </w:r>
            <w:r w:rsidRPr="00427552">
              <w:rPr>
                <w:b/>
                <w:i/>
              </w:rPr>
              <w:t>2</w:t>
            </w:r>
            <w:r w:rsidRPr="00427552">
              <w:t>) navedene uredbe;</w:t>
            </w:r>
          </w:p>
        </w:tc>
      </w:tr>
    </w:tbl>
    <w:p w14:paraId="57F7FDFE" w14:textId="77777777" w:rsidR="00C750ED" w:rsidRPr="00C750ED" w:rsidRDefault="00C750ED" w:rsidP="00C750ED">
      <w:pPr>
        <w:spacing w:before="240"/>
        <w:jc w:val="center"/>
        <w:rPr>
          <w:i/>
        </w:rPr>
      </w:pPr>
      <w:r>
        <w:rPr>
          <w:i/>
        </w:rPr>
        <w:t>(https://eur-lex.europa.eu/legal-content/sl/TXT/HTML/?uri=CELEX:32007R0862&amp;from=sl)</w:t>
      </w:r>
    </w:p>
    <w:p w14:paraId="5FD7D68F" w14:textId="77777777" w:rsidR="00C750ED" w:rsidRPr="00C750ED" w:rsidRDefault="00C750ED" w:rsidP="00C750ED">
      <w:r>
        <w:rPr>
          <w:rStyle w:val="HideTWBExt"/>
          <w:noProof w:val="0"/>
        </w:rPr>
        <w:t>&lt;/Amend&gt;</w:t>
      </w:r>
    </w:p>
    <w:p w14:paraId="764F16B8"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21</w:t>
      </w:r>
      <w:r>
        <w:rPr>
          <w:rStyle w:val="HideTWBExt"/>
          <w:noProof w:val="0"/>
        </w:rPr>
        <w:t>&lt;/NumAm&gt;</w:t>
      </w:r>
    </w:p>
    <w:p w14:paraId="53278AD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F05B5C4" w14:textId="77777777" w:rsidR="00C750ED" w:rsidRPr="00C750ED" w:rsidRDefault="00C750ED" w:rsidP="00C750ED">
      <w:pPr>
        <w:rPr>
          <w:b/>
        </w:rPr>
      </w:pPr>
      <w:r>
        <w:rPr>
          <w:rStyle w:val="HideTWBExt"/>
          <w:noProof w:val="0"/>
        </w:rPr>
        <w:t>&lt;Article&gt;</w:t>
      </w:r>
      <w:r w:rsidRPr="00427552">
        <w:rPr>
          <w:b/>
        </w:rPr>
        <w:t>Člen 1 – odstavek 1 – točka -1 a (novo) – točka h (novo)</w:t>
      </w:r>
      <w:r>
        <w:rPr>
          <w:rStyle w:val="HideTWBExt"/>
          <w:noProof w:val="0"/>
        </w:rPr>
        <w:t>&lt;/Article&gt;</w:t>
      </w:r>
    </w:p>
    <w:p w14:paraId="091AF660"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A6A7001" w14:textId="77777777" w:rsidR="00C750ED" w:rsidRPr="00C750ED" w:rsidRDefault="00C750ED" w:rsidP="00C750ED">
      <w:r>
        <w:rPr>
          <w:rStyle w:val="HideTWBExt"/>
          <w:noProof w:val="0"/>
        </w:rPr>
        <w:t>&lt;Article2&gt;</w:t>
      </w:r>
      <w:r w:rsidRPr="00427552">
        <w:t>Člen 2 – odstavek 1 – točka s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0825BE2" w14:textId="77777777" w:rsidTr="00516027">
        <w:trPr>
          <w:jc w:val="center"/>
        </w:trPr>
        <w:tc>
          <w:tcPr>
            <w:tcW w:w="9752" w:type="dxa"/>
            <w:gridSpan w:val="2"/>
          </w:tcPr>
          <w:p w14:paraId="1057B9DF" w14:textId="77777777" w:rsidR="00C750ED" w:rsidRPr="00C750ED" w:rsidRDefault="00C750ED" w:rsidP="00C750ED">
            <w:pPr>
              <w:keepNext/>
              <w:rPr>
                <w:lang w:val="fr-FR"/>
              </w:rPr>
            </w:pPr>
          </w:p>
        </w:tc>
      </w:tr>
      <w:tr w:rsidR="00C750ED" w:rsidRPr="00C750ED" w14:paraId="175C9BD4" w14:textId="77777777" w:rsidTr="00516027">
        <w:trPr>
          <w:jc w:val="center"/>
        </w:trPr>
        <w:tc>
          <w:tcPr>
            <w:tcW w:w="4876" w:type="dxa"/>
            <w:hideMark/>
          </w:tcPr>
          <w:p w14:paraId="740BA598"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DDCB6C5" w14:textId="77777777" w:rsidR="00C750ED" w:rsidRPr="00427552" w:rsidRDefault="00C750ED" w:rsidP="00C750ED">
            <w:pPr>
              <w:keepNext/>
              <w:spacing w:after="240"/>
              <w:jc w:val="center"/>
              <w:rPr>
                <w:i/>
              </w:rPr>
            </w:pPr>
            <w:r w:rsidRPr="00427552">
              <w:rPr>
                <w:i/>
              </w:rPr>
              <w:t>Predlog spremembe</w:t>
            </w:r>
          </w:p>
        </w:tc>
      </w:tr>
      <w:tr w:rsidR="00C750ED" w:rsidRPr="00C750ED" w14:paraId="72FA8AD8" w14:textId="77777777" w:rsidTr="00516027">
        <w:trPr>
          <w:jc w:val="center"/>
        </w:trPr>
        <w:tc>
          <w:tcPr>
            <w:tcW w:w="4876" w:type="dxa"/>
          </w:tcPr>
          <w:p w14:paraId="56D2DC05" w14:textId="77777777" w:rsidR="00C750ED" w:rsidRPr="00427552" w:rsidRDefault="00C750ED" w:rsidP="00C750ED">
            <w:pPr>
              <w:spacing w:after="120"/>
              <w:rPr>
                <w:lang w:val="en-GB"/>
              </w:rPr>
            </w:pPr>
          </w:p>
        </w:tc>
        <w:tc>
          <w:tcPr>
            <w:tcW w:w="4876" w:type="dxa"/>
          </w:tcPr>
          <w:p w14:paraId="724F9B02" w14:textId="77777777" w:rsidR="00C750ED" w:rsidRPr="00427552" w:rsidRDefault="00C750ED" w:rsidP="00C750ED">
            <w:pPr>
              <w:spacing w:after="120"/>
              <w:rPr>
                <w:b/>
                <w:i/>
              </w:rPr>
            </w:pPr>
            <w:r w:rsidRPr="00427552">
              <w:rPr>
                <w:b/>
                <w:i/>
              </w:rPr>
              <w:t>(h)</w:t>
            </w:r>
            <w:r w:rsidRPr="00427552">
              <w:rPr>
                <w:b/>
                <w:i/>
              </w:rPr>
              <w:tab/>
              <w:t>V odstavku 1 se doda naslednja točka:</w:t>
            </w:r>
          </w:p>
        </w:tc>
      </w:tr>
      <w:tr w:rsidR="00C750ED" w:rsidRPr="00C750ED" w14:paraId="0A6012C8" w14:textId="77777777" w:rsidTr="00516027">
        <w:trPr>
          <w:jc w:val="center"/>
        </w:trPr>
        <w:tc>
          <w:tcPr>
            <w:tcW w:w="4876" w:type="dxa"/>
          </w:tcPr>
          <w:p w14:paraId="10AD68B2" w14:textId="77777777" w:rsidR="00C750ED" w:rsidRPr="00427552" w:rsidRDefault="00C750ED" w:rsidP="00C750ED">
            <w:pPr>
              <w:spacing w:after="120"/>
              <w:rPr>
                <w:lang w:val="en-GB"/>
              </w:rPr>
            </w:pPr>
          </w:p>
        </w:tc>
        <w:tc>
          <w:tcPr>
            <w:tcW w:w="4876" w:type="dxa"/>
            <w:hideMark/>
          </w:tcPr>
          <w:p w14:paraId="6796419D" w14:textId="77777777" w:rsidR="00C750ED" w:rsidRPr="00427552" w:rsidRDefault="00C750ED" w:rsidP="00C750ED">
            <w:pPr>
              <w:spacing w:after="120"/>
              <w:rPr>
                <w:szCs w:val="24"/>
              </w:rPr>
            </w:pPr>
            <w:r w:rsidRPr="00427552">
              <w:rPr>
                <w:b/>
                <w:i/>
              </w:rPr>
              <w:t>(sa) „odstranitev“ pomeni odstranitev, kakor je opredeljena v členu 3(5) Direktive 2008/115/ES Evropskega parlamenta in Sveta</w:t>
            </w:r>
            <w:r w:rsidRPr="00427552">
              <w:rPr>
                <w:b/>
                <w:i/>
                <w:vertAlign w:val="superscript"/>
              </w:rPr>
              <w:t>*</w:t>
            </w:r>
            <w:r w:rsidRPr="00427552">
              <w:rPr>
                <w:b/>
                <w:i/>
              </w:rPr>
              <w:t>;</w:t>
            </w:r>
          </w:p>
        </w:tc>
      </w:tr>
      <w:tr w:rsidR="00C750ED" w:rsidRPr="00C750ED" w14:paraId="602F998C" w14:textId="77777777" w:rsidTr="00516027">
        <w:trPr>
          <w:jc w:val="center"/>
        </w:trPr>
        <w:tc>
          <w:tcPr>
            <w:tcW w:w="4876" w:type="dxa"/>
          </w:tcPr>
          <w:p w14:paraId="22BD47F8" w14:textId="77777777" w:rsidR="00C750ED" w:rsidRPr="00427552" w:rsidRDefault="00C750ED" w:rsidP="00C750ED">
            <w:pPr>
              <w:spacing w:after="120"/>
              <w:rPr>
                <w:lang w:val="en-GB"/>
              </w:rPr>
            </w:pPr>
          </w:p>
        </w:tc>
        <w:tc>
          <w:tcPr>
            <w:tcW w:w="4876" w:type="dxa"/>
          </w:tcPr>
          <w:p w14:paraId="527EA93E" w14:textId="77777777" w:rsidR="00C750ED" w:rsidRPr="00427552" w:rsidDel="008B601E" w:rsidRDefault="00C750ED" w:rsidP="00C750ED">
            <w:pPr>
              <w:spacing w:after="120"/>
              <w:rPr>
                <w:b/>
                <w:i/>
              </w:rPr>
            </w:pPr>
            <w:r w:rsidRPr="00427552">
              <w:rPr>
                <w:b/>
                <w:i/>
              </w:rPr>
              <w:t>________________</w:t>
            </w:r>
          </w:p>
        </w:tc>
      </w:tr>
      <w:tr w:rsidR="00C750ED" w:rsidRPr="00C750ED" w14:paraId="36763E37" w14:textId="77777777" w:rsidTr="00516027">
        <w:trPr>
          <w:jc w:val="center"/>
        </w:trPr>
        <w:tc>
          <w:tcPr>
            <w:tcW w:w="4876" w:type="dxa"/>
          </w:tcPr>
          <w:p w14:paraId="1D226A86" w14:textId="77777777" w:rsidR="00C750ED" w:rsidRPr="00427552" w:rsidRDefault="00C750ED" w:rsidP="00C750ED">
            <w:pPr>
              <w:spacing w:after="120"/>
              <w:rPr>
                <w:lang w:val="en-GB"/>
              </w:rPr>
            </w:pPr>
          </w:p>
        </w:tc>
        <w:tc>
          <w:tcPr>
            <w:tcW w:w="4876" w:type="dxa"/>
          </w:tcPr>
          <w:p w14:paraId="4C5D6847" w14:textId="77777777" w:rsidR="00C750ED" w:rsidRPr="00427552" w:rsidDel="008B601E" w:rsidRDefault="00C750ED" w:rsidP="00C750ED">
            <w:pPr>
              <w:spacing w:after="120"/>
              <w:rPr>
                <w:b/>
                <w:i/>
              </w:rPr>
            </w:pPr>
            <w:r w:rsidRPr="00427552">
              <w:rPr>
                <w:b/>
                <w:bCs/>
                <w:i/>
                <w:iCs/>
                <w:vertAlign w:val="superscript"/>
              </w:rPr>
              <w:t>*</w:t>
            </w:r>
            <w:r w:rsidRPr="00427552">
              <w:rPr>
                <w:b/>
                <w:i/>
              </w:rPr>
              <w:tab/>
              <w:t>Direktiva 2008/115/ES Evropskega parlamenta in Sveta z dne 16. decembra 2008 o skupnih standardih in postopkih v državah članicah za vračanje nezakonito prebivajočih državljanov tretjih držav (UL L 348, 24.12.2008, str. 98).</w:t>
            </w:r>
          </w:p>
        </w:tc>
      </w:tr>
    </w:tbl>
    <w:p w14:paraId="713D9653" w14:textId="77777777" w:rsidR="00C750ED" w:rsidRPr="00C750ED" w:rsidRDefault="00C750ED" w:rsidP="00C750ED">
      <w:r>
        <w:rPr>
          <w:rStyle w:val="HideTWBExt"/>
          <w:noProof w:val="0"/>
        </w:rPr>
        <w:t>&lt;/Amend&gt;</w:t>
      </w:r>
    </w:p>
    <w:p w14:paraId="62BCDFE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22</w:t>
      </w:r>
      <w:r>
        <w:rPr>
          <w:rStyle w:val="HideTWBExt"/>
          <w:noProof w:val="0"/>
        </w:rPr>
        <w:t>&lt;/NumAm&gt;</w:t>
      </w:r>
    </w:p>
    <w:p w14:paraId="02E623D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1F9CC2A" w14:textId="77777777" w:rsidR="00C750ED" w:rsidRPr="00C750ED" w:rsidRDefault="00C750ED" w:rsidP="00C750ED">
      <w:pPr>
        <w:rPr>
          <w:b/>
        </w:rPr>
      </w:pPr>
      <w:r>
        <w:rPr>
          <w:rStyle w:val="HideTWBExt"/>
          <w:noProof w:val="0"/>
        </w:rPr>
        <w:t>&lt;Article&gt;</w:t>
      </w:r>
      <w:r w:rsidRPr="00427552">
        <w:rPr>
          <w:b/>
        </w:rPr>
        <w:t>Člen 1 – odstavek 1 – točka -1 a (novo) – točka i (novo)</w:t>
      </w:r>
      <w:r>
        <w:rPr>
          <w:rStyle w:val="HideTWBExt"/>
          <w:noProof w:val="0"/>
        </w:rPr>
        <w:t>&lt;/Article&gt;</w:t>
      </w:r>
    </w:p>
    <w:p w14:paraId="771A5806"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8AFDD2F" w14:textId="77777777" w:rsidR="00C750ED" w:rsidRPr="00C750ED" w:rsidRDefault="00C750ED" w:rsidP="00C750ED">
      <w:r>
        <w:rPr>
          <w:rStyle w:val="HideTWBExt"/>
          <w:noProof w:val="0"/>
        </w:rPr>
        <w:t>&lt;Article2&gt;</w:t>
      </w:r>
      <w:r w:rsidRPr="00427552">
        <w:t>Člen 2 – odstavek 1 – točka s b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FD2C371" w14:textId="77777777" w:rsidTr="00516027">
        <w:trPr>
          <w:jc w:val="center"/>
        </w:trPr>
        <w:tc>
          <w:tcPr>
            <w:tcW w:w="9752" w:type="dxa"/>
            <w:gridSpan w:val="2"/>
          </w:tcPr>
          <w:p w14:paraId="1DC5296C" w14:textId="77777777" w:rsidR="00C750ED" w:rsidRPr="00C750ED" w:rsidRDefault="00C750ED" w:rsidP="00C750ED">
            <w:pPr>
              <w:keepNext/>
              <w:rPr>
                <w:lang w:val="fr-FR"/>
              </w:rPr>
            </w:pPr>
          </w:p>
        </w:tc>
      </w:tr>
      <w:tr w:rsidR="00C750ED" w:rsidRPr="00C750ED" w14:paraId="58557699" w14:textId="77777777" w:rsidTr="00516027">
        <w:trPr>
          <w:jc w:val="center"/>
        </w:trPr>
        <w:tc>
          <w:tcPr>
            <w:tcW w:w="4876" w:type="dxa"/>
            <w:hideMark/>
          </w:tcPr>
          <w:p w14:paraId="43A08A29"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0E12502" w14:textId="77777777" w:rsidR="00C750ED" w:rsidRPr="00427552" w:rsidRDefault="00C750ED" w:rsidP="00C750ED">
            <w:pPr>
              <w:keepNext/>
              <w:spacing w:after="240"/>
              <w:jc w:val="center"/>
              <w:rPr>
                <w:i/>
              </w:rPr>
            </w:pPr>
            <w:r w:rsidRPr="00427552">
              <w:rPr>
                <w:i/>
              </w:rPr>
              <w:t>Predlog spremembe</w:t>
            </w:r>
          </w:p>
        </w:tc>
      </w:tr>
      <w:tr w:rsidR="00C750ED" w:rsidRPr="00C750ED" w14:paraId="7D536C6D" w14:textId="77777777" w:rsidTr="00516027">
        <w:trPr>
          <w:jc w:val="center"/>
        </w:trPr>
        <w:tc>
          <w:tcPr>
            <w:tcW w:w="4876" w:type="dxa"/>
          </w:tcPr>
          <w:p w14:paraId="61B3A040" w14:textId="77777777" w:rsidR="00C750ED" w:rsidRPr="00427552" w:rsidRDefault="00C750ED" w:rsidP="00C750ED">
            <w:pPr>
              <w:spacing w:after="120"/>
              <w:rPr>
                <w:lang w:val="en-GB"/>
              </w:rPr>
            </w:pPr>
          </w:p>
        </w:tc>
        <w:tc>
          <w:tcPr>
            <w:tcW w:w="4876" w:type="dxa"/>
          </w:tcPr>
          <w:p w14:paraId="4317A64B" w14:textId="77777777" w:rsidR="00C750ED" w:rsidRPr="00427552" w:rsidRDefault="00C750ED" w:rsidP="00C750ED">
            <w:pPr>
              <w:spacing w:after="120"/>
              <w:rPr>
                <w:b/>
                <w:i/>
              </w:rPr>
            </w:pPr>
            <w:r w:rsidRPr="00427552">
              <w:rPr>
                <w:b/>
                <w:i/>
              </w:rPr>
              <w:t>(i)</w:t>
            </w:r>
            <w:r w:rsidRPr="00427552">
              <w:rPr>
                <w:b/>
                <w:i/>
              </w:rPr>
              <w:tab/>
              <w:t>V odstavku 1 se doda naslednja točka:</w:t>
            </w:r>
          </w:p>
        </w:tc>
      </w:tr>
      <w:tr w:rsidR="00C750ED" w:rsidRPr="00C750ED" w14:paraId="0C2018E8" w14:textId="77777777" w:rsidTr="00516027">
        <w:trPr>
          <w:jc w:val="center"/>
        </w:trPr>
        <w:tc>
          <w:tcPr>
            <w:tcW w:w="4876" w:type="dxa"/>
          </w:tcPr>
          <w:p w14:paraId="047381FE" w14:textId="77777777" w:rsidR="00C750ED" w:rsidRPr="00427552" w:rsidRDefault="00C750ED" w:rsidP="00C750ED">
            <w:pPr>
              <w:spacing w:after="120"/>
              <w:rPr>
                <w:lang w:val="en-GB"/>
              </w:rPr>
            </w:pPr>
          </w:p>
        </w:tc>
        <w:tc>
          <w:tcPr>
            <w:tcW w:w="4876" w:type="dxa"/>
            <w:hideMark/>
          </w:tcPr>
          <w:p w14:paraId="5E4EB26E" w14:textId="77777777" w:rsidR="00C750ED" w:rsidRPr="00427552" w:rsidRDefault="00C750ED" w:rsidP="00C750ED">
            <w:pPr>
              <w:spacing w:after="120"/>
              <w:rPr>
                <w:szCs w:val="24"/>
              </w:rPr>
            </w:pPr>
            <w:r w:rsidRPr="00427552">
              <w:rPr>
                <w:b/>
                <w:i/>
              </w:rPr>
              <w:t>(sb) „prostovoljni odhod“ pomeni prostovoljni odhod, kakor je opredeljen v členu 3(8) Direktive 2008/115/ES;</w:t>
            </w:r>
          </w:p>
        </w:tc>
      </w:tr>
    </w:tbl>
    <w:p w14:paraId="466821D2" w14:textId="77777777" w:rsidR="00C750ED" w:rsidRPr="00C750ED" w:rsidRDefault="00C750ED" w:rsidP="00C750ED">
      <w:r>
        <w:rPr>
          <w:rStyle w:val="HideTWBExt"/>
          <w:noProof w:val="0"/>
        </w:rPr>
        <w:t>&lt;/Amend&gt;</w:t>
      </w:r>
    </w:p>
    <w:p w14:paraId="23E64F3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23</w:t>
      </w:r>
      <w:r>
        <w:rPr>
          <w:rStyle w:val="HideTWBExt"/>
          <w:noProof w:val="0"/>
        </w:rPr>
        <w:t>&lt;/NumAm&gt;</w:t>
      </w:r>
    </w:p>
    <w:p w14:paraId="5579568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AF974AD" w14:textId="77777777" w:rsidR="00C750ED" w:rsidRPr="00C750ED" w:rsidRDefault="00C750ED" w:rsidP="00C750ED">
      <w:pPr>
        <w:rPr>
          <w:b/>
        </w:rPr>
      </w:pPr>
      <w:r>
        <w:rPr>
          <w:rStyle w:val="HideTWBExt"/>
          <w:noProof w:val="0"/>
        </w:rPr>
        <w:t>&lt;Article&gt;</w:t>
      </w:r>
      <w:r w:rsidRPr="00427552">
        <w:rPr>
          <w:b/>
        </w:rPr>
        <w:t>Člen 1 – odstavek 1 – točka -1 a (novo) – točka j (novo)</w:t>
      </w:r>
      <w:r>
        <w:rPr>
          <w:rStyle w:val="HideTWBExt"/>
          <w:noProof w:val="0"/>
        </w:rPr>
        <w:t>&lt;/Article&gt;</w:t>
      </w:r>
    </w:p>
    <w:p w14:paraId="3EFDDF73"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C720702" w14:textId="77777777" w:rsidR="00C750ED" w:rsidRPr="00C750ED" w:rsidRDefault="00C750ED" w:rsidP="00C750ED">
      <w:r>
        <w:rPr>
          <w:rStyle w:val="HideTWBExt"/>
          <w:noProof w:val="0"/>
        </w:rPr>
        <w:t>&lt;Article2&gt;</w:t>
      </w:r>
      <w:r w:rsidRPr="00427552">
        <w:t>Člen 2 – odstavek 1 – točka s c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0D552A0" w14:textId="77777777" w:rsidTr="00516027">
        <w:trPr>
          <w:jc w:val="center"/>
        </w:trPr>
        <w:tc>
          <w:tcPr>
            <w:tcW w:w="9752" w:type="dxa"/>
            <w:gridSpan w:val="2"/>
          </w:tcPr>
          <w:p w14:paraId="2D83B577" w14:textId="77777777" w:rsidR="00C750ED" w:rsidRPr="00C750ED" w:rsidRDefault="00C750ED" w:rsidP="00C750ED">
            <w:pPr>
              <w:keepNext/>
              <w:rPr>
                <w:lang w:val="fr-FR"/>
              </w:rPr>
            </w:pPr>
          </w:p>
        </w:tc>
      </w:tr>
      <w:tr w:rsidR="00C750ED" w:rsidRPr="00C750ED" w14:paraId="30955C45" w14:textId="77777777" w:rsidTr="00516027">
        <w:trPr>
          <w:jc w:val="center"/>
        </w:trPr>
        <w:tc>
          <w:tcPr>
            <w:tcW w:w="4876" w:type="dxa"/>
            <w:hideMark/>
          </w:tcPr>
          <w:p w14:paraId="02CF870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E7C45F9" w14:textId="77777777" w:rsidR="00C750ED" w:rsidRPr="00427552" w:rsidRDefault="00C750ED" w:rsidP="00C750ED">
            <w:pPr>
              <w:keepNext/>
              <w:spacing w:after="240"/>
              <w:jc w:val="center"/>
              <w:rPr>
                <w:i/>
              </w:rPr>
            </w:pPr>
            <w:r w:rsidRPr="00427552">
              <w:rPr>
                <w:i/>
              </w:rPr>
              <w:t>Predlog spremembe</w:t>
            </w:r>
          </w:p>
        </w:tc>
      </w:tr>
      <w:tr w:rsidR="00C750ED" w:rsidRPr="00C750ED" w14:paraId="38A999BC" w14:textId="77777777" w:rsidTr="00516027">
        <w:trPr>
          <w:jc w:val="center"/>
        </w:trPr>
        <w:tc>
          <w:tcPr>
            <w:tcW w:w="4876" w:type="dxa"/>
          </w:tcPr>
          <w:p w14:paraId="6D018261" w14:textId="77777777" w:rsidR="00C750ED" w:rsidRPr="00427552" w:rsidRDefault="00C750ED" w:rsidP="00C750ED">
            <w:pPr>
              <w:spacing w:after="120"/>
              <w:rPr>
                <w:lang w:val="en-GB"/>
              </w:rPr>
            </w:pPr>
          </w:p>
        </w:tc>
        <w:tc>
          <w:tcPr>
            <w:tcW w:w="4876" w:type="dxa"/>
          </w:tcPr>
          <w:p w14:paraId="6DF3AFBB" w14:textId="77777777" w:rsidR="00C750ED" w:rsidRPr="00427552" w:rsidRDefault="00C750ED" w:rsidP="00C750ED">
            <w:pPr>
              <w:spacing w:after="120"/>
              <w:rPr>
                <w:b/>
                <w:i/>
              </w:rPr>
            </w:pPr>
            <w:r w:rsidRPr="00427552">
              <w:rPr>
                <w:b/>
                <w:i/>
              </w:rPr>
              <w:t>(j)</w:t>
            </w:r>
            <w:r w:rsidRPr="00427552">
              <w:rPr>
                <w:b/>
                <w:i/>
              </w:rPr>
              <w:tab/>
              <w:t>V odstavku 1 se doda naslednja točka:</w:t>
            </w:r>
          </w:p>
        </w:tc>
      </w:tr>
      <w:tr w:rsidR="00C750ED" w:rsidRPr="00C750ED" w14:paraId="55A27CCC" w14:textId="77777777" w:rsidTr="00516027">
        <w:trPr>
          <w:jc w:val="center"/>
        </w:trPr>
        <w:tc>
          <w:tcPr>
            <w:tcW w:w="4876" w:type="dxa"/>
          </w:tcPr>
          <w:p w14:paraId="5D7BA46D" w14:textId="77777777" w:rsidR="00C750ED" w:rsidRPr="00427552" w:rsidRDefault="00C750ED" w:rsidP="00C750ED">
            <w:pPr>
              <w:spacing w:after="120"/>
              <w:rPr>
                <w:lang w:val="en-GB"/>
              </w:rPr>
            </w:pPr>
          </w:p>
        </w:tc>
        <w:tc>
          <w:tcPr>
            <w:tcW w:w="4876" w:type="dxa"/>
            <w:hideMark/>
          </w:tcPr>
          <w:p w14:paraId="6B5FCF59" w14:textId="77777777" w:rsidR="00C750ED" w:rsidRPr="00427552" w:rsidRDefault="00C750ED" w:rsidP="00C750ED">
            <w:pPr>
              <w:spacing w:after="120"/>
              <w:rPr>
                <w:szCs w:val="24"/>
              </w:rPr>
            </w:pPr>
            <w:r w:rsidRPr="00427552">
              <w:rPr>
                <w:b/>
                <w:i/>
              </w:rPr>
              <w:t>(sc) „prostovoljni odhod s pomočjo“ pomeni prostovoljni odhod, kakor je opredeljen v členu 3(8) Direktive 2008/115/ES, podprt z logistično, finančno in drugo materialno pomočjo;</w:t>
            </w:r>
          </w:p>
        </w:tc>
      </w:tr>
    </w:tbl>
    <w:p w14:paraId="559A7480" w14:textId="77777777" w:rsidR="00C750ED" w:rsidRPr="00C750ED" w:rsidRDefault="00C750ED" w:rsidP="00C750ED">
      <w:r>
        <w:rPr>
          <w:rStyle w:val="HideTWBExt"/>
          <w:noProof w:val="0"/>
        </w:rPr>
        <w:t>&lt;/Amend&gt;</w:t>
      </w:r>
    </w:p>
    <w:p w14:paraId="21743CE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24</w:t>
      </w:r>
      <w:r>
        <w:rPr>
          <w:rStyle w:val="HideTWBExt"/>
          <w:noProof w:val="0"/>
        </w:rPr>
        <w:t>&lt;/NumAm&gt;</w:t>
      </w:r>
    </w:p>
    <w:p w14:paraId="03511AB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97A0205" w14:textId="77777777" w:rsidR="00C750ED" w:rsidRPr="00C750ED" w:rsidRDefault="00C750ED" w:rsidP="00C750ED">
      <w:pPr>
        <w:rPr>
          <w:b/>
        </w:rPr>
      </w:pPr>
      <w:r>
        <w:rPr>
          <w:rStyle w:val="HideTWBExt"/>
          <w:noProof w:val="0"/>
        </w:rPr>
        <w:t>&lt;Article&gt;</w:t>
      </w:r>
      <w:r w:rsidRPr="00427552">
        <w:rPr>
          <w:b/>
        </w:rPr>
        <w:t>Člen 1 – odstavek 1 – točka -1 a (novo) – točka k (novo)</w:t>
      </w:r>
      <w:r>
        <w:rPr>
          <w:rStyle w:val="HideTWBExt"/>
          <w:noProof w:val="0"/>
        </w:rPr>
        <w:t>&lt;/Article&gt;</w:t>
      </w:r>
    </w:p>
    <w:p w14:paraId="38AC4E1D"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53D8647" w14:textId="77777777" w:rsidR="00C750ED" w:rsidRPr="00C750ED" w:rsidRDefault="00C750ED" w:rsidP="00C750ED">
      <w:r>
        <w:rPr>
          <w:rStyle w:val="HideTWBExt"/>
          <w:noProof w:val="0"/>
        </w:rPr>
        <w:t>&lt;Article2&gt;</w:t>
      </w:r>
      <w:r w:rsidRPr="00427552">
        <w:t>Člen 2 – odstavek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0BFEB50" w14:textId="77777777" w:rsidTr="00516027">
        <w:trPr>
          <w:jc w:val="center"/>
        </w:trPr>
        <w:tc>
          <w:tcPr>
            <w:tcW w:w="9752" w:type="dxa"/>
            <w:gridSpan w:val="2"/>
          </w:tcPr>
          <w:p w14:paraId="6455202B" w14:textId="77777777" w:rsidR="00C750ED" w:rsidRPr="00C750ED" w:rsidRDefault="00C750ED" w:rsidP="00C750ED">
            <w:pPr>
              <w:keepNext/>
              <w:rPr>
                <w:lang w:val="en-GB"/>
              </w:rPr>
            </w:pPr>
          </w:p>
        </w:tc>
      </w:tr>
      <w:tr w:rsidR="00C750ED" w:rsidRPr="00C750ED" w14:paraId="4D8A6480" w14:textId="77777777" w:rsidTr="00516027">
        <w:trPr>
          <w:jc w:val="center"/>
        </w:trPr>
        <w:tc>
          <w:tcPr>
            <w:tcW w:w="4876" w:type="dxa"/>
            <w:hideMark/>
          </w:tcPr>
          <w:p w14:paraId="4DB31FCC"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BD7B6BD" w14:textId="77777777" w:rsidR="00C750ED" w:rsidRPr="00427552" w:rsidRDefault="00C750ED" w:rsidP="00C750ED">
            <w:pPr>
              <w:keepNext/>
              <w:spacing w:after="240"/>
              <w:jc w:val="center"/>
              <w:rPr>
                <w:i/>
              </w:rPr>
            </w:pPr>
            <w:r w:rsidRPr="00427552">
              <w:rPr>
                <w:i/>
              </w:rPr>
              <w:t>Predlog spremembe</w:t>
            </w:r>
          </w:p>
        </w:tc>
      </w:tr>
      <w:tr w:rsidR="00C750ED" w:rsidRPr="00C750ED" w14:paraId="20923A3E" w14:textId="77777777" w:rsidTr="00516027">
        <w:trPr>
          <w:jc w:val="center"/>
        </w:trPr>
        <w:tc>
          <w:tcPr>
            <w:tcW w:w="4876" w:type="dxa"/>
          </w:tcPr>
          <w:p w14:paraId="513E5572" w14:textId="77777777" w:rsidR="00C750ED" w:rsidRPr="00427552" w:rsidRDefault="00C750ED" w:rsidP="00C750ED">
            <w:pPr>
              <w:spacing w:after="120"/>
              <w:rPr>
                <w:lang w:val="en-GB"/>
              </w:rPr>
            </w:pPr>
          </w:p>
        </w:tc>
        <w:tc>
          <w:tcPr>
            <w:tcW w:w="4876" w:type="dxa"/>
            <w:hideMark/>
          </w:tcPr>
          <w:p w14:paraId="5F60D32C" w14:textId="77777777" w:rsidR="00C750ED" w:rsidRPr="00427552" w:rsidRDefault="00C750ED" w:rsidP="00C750ED">
            <w:pPr>
              <w:spacing w:after="120"/>
              <w:rPr>
                <w:b/>
                <w:i/>
                <w:szCs w:val="24"/>
              </w:rPr>
            </w:pPr>
            <w:r w:rsidRPr="00427552">
              <w:rPr>
                <w:b/>
                <w:i/>
              </w:rPr>
              <w:t>(k)</w:t>
            </w:r>
            <w:r w:rsidRPr="00427552">
              <w:rPr>
                <w:b/>
                <w:i/>
              </w:rPr>
              <w:tab/>
              <w:t>Odstavek 3 se črta.</w:t>
            </w:r>
          </w:p>
        </w:tc>
      </w:tr>
      <w:tr w:rsidR="00C750ED" w:rsidRPr="00C750ED" w14:paraId="35494A28" w14:textId="77777777" w:rsidTr="00516027">
        <w:trPr>
          <w:jc w:val="center"/>
        </w:trPr>
        <w:tc>
          <w:tcPr>
            <w:tcW w:w="4876" w:type="dxa"/>
          </w:tcPr>
          <w:p w14:paraId="24D12EA6" w14:textId="77777777" w:rsidR="00C750ED" w:rsidRPr="00427552" w:rsidRDefault="00C750ED" w:rsidP="00C750ED">
            <w:pPr>
              <w:spacing w:after="120"/>
              <w:rPr>
                <w:lang w:val="en-GB"/>
              </w:rPr>
            </w:pPr>
          </w:p>
        </w:tc>
        <w:tc>
          <w:tcPr>
            <w:tcW w:w="4876" w:type="dxa"/>
            <w:hideMark/>
          </w:tcPr>
          <w:p w14:paraId="07F74CC8" w14:textId="77777777" w:rsidR="00C750ED" w:rsidRPr="00427552" w:rsidRDefault="00C750ED" w:rsidP="00C750ED">
            <w:pPr>
              <w:spacing w:after="120"/>
              <w:rPr>
                <w:szCs w:val="24"/>
              </w:rPr>
            </w:pPr>
            <w:r w:rsidRPr="00427552">
              <w:rPr>
                <w:b/>
                <w:i/>
              </w:rPr>
              <w:t>“</w:t>
            </w:r>
          </w:p>
        </w:tc>
      </w:tr>
    </w:tbl>
    <w:p w14:paraId="636A749D" w14:textId="29FECD99" w:rsidR="00C750ED" w:rsidRPr="008145D1" w:rsidRDefault="00C750ED" w:rsidP="008145D1">
      <w:pPr>
        <w:spacing w:before="240"/>
        <w:jc w:val="center"/>
        <w:rPr>
          <w:i/>
        </w:rPr>
      </w:pPr>
      <w:r>
        <w:rPr>
          <w:i/>
        </w:rPr>
        <w:t>(https://eur-lex.europa.eu/legal-content/sl/TXT/HTML/?uri=CELEX:32007R0862&amp;from=sl)</w:t>
      </w:r>
      <w:r>
        <w:rPr>
          <w:rStyle w:val="HideTWBExt"/>
          <w:noProof w:val="0"/>
        </w:rPr>
        <w:t>&lt;/Amend&gt;</w:t>
      </w:r>
    </w:p>
    <w:p w14:paraId="0608A9BE"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25</w:t>
      </w:r>
      <w:r>
        <w:rPr>
          <w:rStyle w:val="HideTWBExt"/>
          <w:noProof w:val="0"/>
        </w:rPr>
        <w:t>&lt;/NumAm&gt;</w:t>
      </w:r>
    </w:p>
    <w:p w14:paraId="1564976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F11C2F4" w14:textId="77777777" w:rsidR="00C750ED" w:rsidRPr="00C750ED" w:rsidRDefault="00C750ED" w:rsidP="00C750ED">
      <w:pPr>
        <w:rPr>
          <w:b/>
        </w:rPr>
      </w:pPr>
      <w:r>
        <w:rPr>
          <w:rStyle w:val="HideTWBExt"/>
          <w:noProof w:val="0"/>
        </w:rPr>
        <w:t>&lt;Article&gt;</w:t>
      </w:r>
      <w:r w:rsidRPr="00427552">
        <w:rPr>
          <w:b/>
        </w:rPr>
        <w:t>Člen 1 – odstavek 1 – točka -1 b (novo)</w:t>
      </w:r>
      <w:r>
        <w:rPr>
          <w:rStyle w:val="HideTWBExt"/>
          <w:noProof w:val="0"/>
        </w:rPr>
        <w:t>&lt;/Article&gt;</w:t>
      </w:r>
    </w:p>
    <w:p w14:paraId="7770F7B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3DCD31E" w14:textId="77777777" w:rsidR="00C750ED" w:rsidRPr="00C750ED" w:rsidRDefault="00C750ED" w:rsidP="00C750ED">
      <w:r>
        <w:rPr>
          <w:rStyle w:val="HideTWBExt"/>
          <w:noProof w:val="0"/>
        </w:rPr>
        <w:t>&lt;Article2&gt;</w:t>
      </w:r>
      <w:r w:rsidRPr="00427552">
        <w:t>Člen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2E22DFC" w14:textId="77777777" w:rsidTr="00516027">
        <w:trPr>
          <w:jc w:val="center"/>
        </w:trPr>
        <w:tc>
          <w:tcPr>
            <w:tcW w:w="9752" w:type="dxa"/>
            <w:gridSpan w:val="2"/>
          </w:tcPr>
          <w:p w14:paraId="099C0E6D" w14:textId="77777777" w:rsidR="00C750ED" w:rsidRPr="00C750ED" w:rsidRDefault="00C750ED" w:rsidP="00C750ED">
            <w:pPr>
              <w:keepNext/>
              <w:rPr>
                <w:lang w:val="en-GB"/>
              </w:rPr>
            </w:pPr>
          </w:p>
        </w:tc>
      </w:tr>
      <w:tr w:rsidR="00C750ED" w:rsidRPr="00C750ED" w14:paraId="5DDA0752" w14:textId="77777777" w:rsidTr="00516027">
        <w:trPr>
          <w:jc w:val="center"/>
        </w:trPr>
        <w:tc>
          <w:tcPr>
            <w:tcW w:w="4876" w:type="dxa"/>
            <w:hideMark/>
          </w:tcPr>
          <w:p w14:paraId="7A0AF3D6" w14:textId="77777777" w:rsidR="00C750ED" w:rsidRPr="00427552" w:rsidRDefault="00C750ED" w:rsidP="00C750ED">
            <w:pPr>
              <w:keepNext/>
              <w:spacing w:after="240"/>
              <w:jc w:val="center"/>
              <w:rPr>
                <w:i/>
              </w:rPr>
            </w:pPr>
            <w:r w:rsidRPr="00427552">
              <w:rPr>
                <w:i/>
              </w:rPr>
              <w:t>Veljavno besedilo</w:t>
            </w:r>
          </w:p>
        </w:tc>
        <w:tc>
          <w:tcPr>
            <w:tcW w:w="4876" w:type="dxa"/>
            <w:hideMark/>
          </w:tcPr>
          <w:p w14:paraId="11394A09" w14:textId="77777777" w:rsidR="00C750ED" w:rsidRPr="00427552" w:rsidRDefault="00C750ED" w:rsidP="00C750ED">
            <w:pPr>
              <w:keepNext/>
              <w:spacing w:after="240"/>
              <w:jc w:val="center"/>
              <w:rPr>
                <w:i/>
              </w:rPr>
            </w:pPr>
            <w:r w:rsidRPr="00427552">
              <w:rPr>
                <w:i/>
              </w:rPr>
              <w:t>Predlog spremembe</w:t>
            </w:r>
          </w:p>
        </w:tc>
      </w:tr>
      <w:tr w:rsidR="00C750ED" w:rsidRPr="00C750ED" w14:paraId="6327DFD6" w14:textId="77777777" w:rsidTr="00516027">
        <w:trPr>
          <w:jc w:val="center"/>
        </w:trPr>
        <w:tc>
          <w:tcPr>
            <w:tcW w:w="4876" w:type="dxa"/>
          </w:tcPr>
          <w:p w14:paraId="1057BCA5" w14:textId="77777777" w:rsidR="00C750ED" w:rsidRPr="00427552" w:rsidRDefault="00C750ED" w:rsidP="00C750ED">
            <w:pPr>
              <w:spacing w:after="120"/>
              <w:rPr>
                <w:lang w:val="en-GB"/>
              </w:rPr>
            </w:pPr>
          </w:p>
        </w:tc>
        <w:tc>
          <w:tcPr>
            <w:tcW w:w="4876" w:type="dxa"/>
            <w:hideMark/>
          </w:tcPr>
          <w:p w14:paraId="10ECAFFB" w14:textId="77777777" w:rsidR="00C750ED" w:rsidRPr="00427552" w:rsidRDefault="00C750ED" w:rsidP="00C750ED">
            <w:pPr>
              <w:spacing w:after="120"/>
              <w:rPr>
                <w:szCs w:val="24"/>
              </w:rPr>
            </w:pPr>
            <w:r w:rsidRPr="00427552">
              <w:rPr>
                <w:b/>
                <w:i/>
              </w:rPr>
              <w:t>(-1b)</w:t>
            </w:r>
            <w:r w:rsidRPr="00427552">
              <w:rPr>
                <w:b/>
                <w:i/>
              </w:rPr>
              <w:tab/>
              <w:t>Člen 3 se nadomesti z naslednjim:</w:t>
            </w:r>
          </w:p>
        </w:tc>
      </w:tr>
      <w:tr w:rsidR="00C750ED" w:rsidRPr="00C750ED" w14:paraId="57E7BB8F" w14:textId="77777777" w:rsidTr="00516027">
        <w:trPr>
          <w:jc w:val="center"/>
        </w:trPr>
        <w:tc>
          <w:tcPr>
            <w:tcW w:w="4876" w:type="dxa"/>
          </w:tcPr>
          <w:p w14:paraId="0BC302AA" w14:textId="77777777" w:rsidR="00C750ED" w:rsidRPr="00427552" w:rsidRDefault="00C750ED" w:rsidP="00C750ED">
            <w:pPr>
              <w:spacing w:after="120"/>
              <w:jc w:val="center"/>
            </w:pPr>
            <w:r w:rsidRPr="00427552">
              <w:t>Člen 3</w:t>
            </w:r>
          </w:p>
        </w:tc>
        <w:tc>
          <w:tcPr>
            <w:tcW w:w="4876" w:type="dxa"/>
          </w:tcPr>
          <w:p w14:paraId="5349F924" w14:textId="77777777" w:rsidR="00C750ED" w:rsidRPr="00427552" w:rsidRDefault="00C750ED" w:rsidP="00C750ED">
            <w:pPr>
              <w:spacing w:after="120"/>
              <w:jc w:val="center"/>
              <w:rPr>
                <w:b/>
                <w:i/>
              </w:rPr>
            </w:pPr>
            <w:r w:rsidRPr="00427552">
              <w:t>„Člen 3</w:t>
            </w:r>
          </w:p>
        </w:tc>
      </w:tr>
      <w:tr w:rsidR="00C750ED" w:rsidRPr="00C750ED" w14:paraId="315C4BF3" w14:textId="77777777" w:rsidTr="00516027">
        <w:trPr>
          <w:jc w:val="center"/>
        </w:trPr>
        <w:tc>
          <w:tcPr>
            <w:tcW w:w="4876" w:type="dxa"/>
          </w:tcPr>
          <w:p w14:paraId="701342D9" w14:textId="77777777" w:rsidR="00C750ED" w:rsidRPr="00427552" w:rsidRDefault="00C750ED" w:rsidP="00C750ED">
            <w:pPr>
              <w:spacing w:after="120"/>
              <w:jc w:val="center"/>
            </w:pPr>
            <w:r w:rsidRPr="00427552">
              <w:t>Statistike o meddržavnih selitvah, prebivalstvu z običajnim prebivališčem in pridobitvi državljanstva</w:t>
            </w:r>
          </w:p>
        </w:tc>
        <w:tc>
          <w:tcPr>
            <w:tcW w:w="4876" w:type="dxa"/>
          </w:tcPr>
          <w:p w14:paraId="2DF8803C" w14:textId="77777777" w:rsidR="00C750ED" w:rsidRPr="00427552" w:rsidRDefault="00C750ED" w:rsidP="00C750ED">
            <w:pPr>
              <w:spacing w:after="120"/>
              <w:jc w:val="center"/>
              <w:rPr>
                <w:b/>
                <w:i/>
              </w:rPr>
            </w:pPr>
            <w:r w:rsidRPr="00427552">
              <w:t>Statistike o meddržavnih selitvah, prebivalstvu z običajnim prebivališčem in pridobitvi državljanstva</w:t>
            </w:r>
          </w:p>
        </w:tc>
      </w:tr>
      <w:tr w:rsidR="00C750ED" w:rsidRPr="00C750ED" w14:paraId="4E4A6A27" w14:textId="77777777" w:rsidTr="00516027">
        <w:trPr>
          <w:jc w:val="center"/>
        </w:trPr>
        <w:tc>
          <w:tcPr>
            <w:tcW w:w="4876" w:type="dxa"/>
            <w:hideMark/>
          </w:tcPr>
          <w:p w14:paraId="3CDA6E10" w14:textId="77777777" w:rsidR="00C750ED" w:rsidRPr="00427552" w:rsidRDefault="00C750ED" w:rsidP="00C750ED">
            <w:pPr>
              <w:spacing w:after="120"/>
            </w:pPr>
            <w:r w:rsidRPr="00427552">
              <w:t>1.</w:t>
            </w:r>
            <w:r w:rsidRPr="00427552">
              <w:tab/>
              <w:t>Države članice posredujejo Komisiji (Eurostatu) statistike o številu:</w:t>
            </w:r>
          </w:p>
        </w:tc>
        <w:tc>
          <w:tcPr>
            <w:tcW w:w="4876" w:type="dxa"/>
            <w:hideMark/>
          </w:tcPr>
          <w:p w14:paraId="22BD2BEA" w14:textId="77777777" w:rsidR="00C750ED" w:rsidRPr="00427552" w:rsidRDefault="00C750ED" w:rsidP="00C750ED">
            <w:pPr>
              <w:spacing w:after="120"/>
              <w:rPr>
                <w:szCs w:val="24"/>
              </w:rPr>
            </w:pPr>
            <w:r w:rsidRPr="00427552">
              <w:t>1.</w:t>
            </w:r>
            <w:r w:rsidRPr="00427552">
              <w:tab/>
              <w:t>Države članice posredujejo Komisiji (Eurostatu) statistike o številu:</w:t>
            </w:r>
          </w:p>
        </w:tc>
      </w:tr>
      <w:tr w:rsidR="00C750ED" w:rsidRPr="00C750ED" w14:paraId="7015EF11" w14:textId="77777777" w:rsidTr="00516027">
        <w:trPr>
          <w:jc w:val="center"/>
        </w:trPr>
        <w:tc>
          <w:tcPr>
            <w:tcW w:w="4876" w:type="dxa"/>
            <w:hideMark/>
          </w:tcPr>
          <w:p w14:paraId="17D73236" w14:textId="77777777" w:rsidR="00C750ED" w:rsidRPr="00427552" w:rsidRDefault="00C750ED" w:rsidP="00C750ED">
            <w:pPr>
              <w:spacing w:after="120"/>
            </w:pPr>
            <w:r w:rsidRPr="00427552">
              <w:t>(a)</w:t>
            </w:r>
            <w:r w:rsidRPr="00427552">
              <w:tab/>
              <w:t>priseljencev na območje države članice, razčlenjene po:</w:t>
            </w:r>
          </w:p>
        </w:tc>
        <w:tc>
          <w:tcPr>
            <w:tcW w:w="4876" w:type="dxa"/>
            <w:hideMark/>
          </w:tcPr>
          <w:p w14:paraId="35AE0581" w14:textId="77777777" w:rsidR="00C750ED" w:rsidRPr="00427552" w:rsidRDefault="00C750ED" w:rsidP="00C750ED">
            <w:pPr>
              <w:spacing w:after="120"/>
              <w:rPr>
                <w:szCs w:val="24"/>
              </w:rPr>
            </w:pPr>
            <w:r w:rsidRPr="00427552">
              <w:t>(a)</w:t>
            </w:r>
            <w:r w:rsidRPr="00427552">
              <w:tab/>
              <w:t>priseljencev na območje države članice, razčlenjene po:</w:t>
            </w:r>
          </w:p>
        </w:tc>
      </w:tr>
      <w:tr w:rsidR="00C750ED" w:rsidRPr="00C750ED" w14:paraId="0B8E4D1B" w14:textId="77777777" w:rsidTr="00516027">
        <w:trPr>
          <w:jc w:val="center"/>
        </w:trPr>
        <w:tc>
          <w:tcPr>
            <w:tcW w:w="4876" w:type="dxa"/>
            <w:hideMark/>
          </w:tcPr>
          <w:p w14:paraId="14814AC7" w14:textId="77777777" w:rsidR="00C750ED" w:rsidRPr="00427552" w:rsidRDefault="00C750ED" w:rsidP="00C750ED">
            <w:pPr>
              <w:spacing w:after="120"/>
            </w:pPr>
            <w:r w:rsidRPr="00427552">
              <w:t>(i)</w:t>
            </w:r>
            <w:r w:rsidRPr="00427552">
              <w:tab/>
              <w:t>skupinah državljanstev po starosti in spolu;</w:t>
            </w:r>
          </w:p>
        </w:tc>
        <w:tc>
          <w:tcPr>
            <w:tcW w:w="4876" w:type="dxa"/>
            <w:hideMark/>
          </w:tcPr>
          <w:p w14:paraId="3F1E617A" w14:textId="77777777" w:rsidR="00C750ED" w:rsidRPr="00427552" w:rsidRDefault="00C750ED" w:rsidP="00C750ED">
            <w:pPr>
              <w:spacing w:after="120"/>
              <w:rPr>
                <w:szCs w:val="24"/>
              </w:rPr>
            </w:pPr>
            <w:r w:rsidRPr="00427552">
              <w:t>(i)</w:t>
            </w:r>
            <w:r w:rsidRPr="00427552">
              <w:tab/>
              <w:t>skupinah državljanstev po starosti in spolu;</w:t>
            </w:r>
          </w:p>
        </w:tc>
      </w:tr>
      <w:tr w:rsidR="00C750ED" w:rsidRPr="00C750ED" w14:paraId="0A409E8A" w14:textId="77777777" w:rsidTr="00516027">
        <w:trPr>
          <w:jc w:val="center"/>
        </w:trPr>
        <w:tc>
          <w:tcPr>
            <w:tcW w:w="4876" w:type="dxa"/>
            <w:hideMark/>
          </w:tcPr>
          <w:p w14:paraId="6D30B8BB" w14:textId="77777777" w:rsidR="00C750ED" w:rsidRPr="00427552" w:rsidRDefault="00C750ED" w:rsidP="00C750ED">
            <w:pPr>
              <w:spacing w:after="120"/>
            </w:pPr>
            <w:r w:rsidRPr="00427552">
              <w:t>(ii)</w:t>
            </w:r>
            <w:r w:rsidRPr="00427552">
              <w:tab/>
              <w:t>skupinah držav rojstva po starosti in spolu;</w:t>
            </w:r>
          </w:p>
        </w:tc>
        <w:tc>
          <w:tcPr>
            <w:tcW w:w="4876" w:type="dxa"/>
            <w:hideMark/>
          </w:tcPr>
          <w:p w14:paraId="012BD96B" w14:textId="77777777" w:rsidR="00C750ED" w:rsidRPr="00427552" w:rsidRDefault="00C750ED" w:rsidP="00C750ED">
            <w:pPr>
              <w:spacing w:after="120"/>
              <w:rPr>
                <w:szCs w:val="24"/>
              </w:rPr>
            </w:pPr>
            <w:r w:rsidRPr="00427552">
              <w:t>(ii)</w:t>
            </w:r>
            <w:r w:rsidRPr="00427552">
              <w:tab/>
              <w:t>skupinah držav rojstva po starosti in spolu;</w:t>
            </w:r>
          </w:p>
        </w:tc>
      </w:tr>
      <w:tr w:rsidR="00C750ED" w:rsidRPr="00C750ED" w14:paraId="3988FA49" w14:textId="77777777" w:rsidTr="00516027">
        <w:trPr>
          <w:jc w:val="center"/>
        </w:trPr>
        <w:tc>
          <w:tcPr>
            <w:tcW w:w="4876" w:type="dxa"/>
            <w:hideMark/>
          </w:tcPr>
          <w:p w14:paraId="6C0EBE3E" w14:textId="77777777" w:rsidR="00C750ED" w:rsidRPr="00427552" w:rsidRDefault="00C750ED" w:rsidP="00C750ED">
            <w:pPr>
              <w:spacing w:after="120"/>
            </w:pPr>
            <w:r w:rsidRPr="00427552">
              <w:t>(iii)</w:t>
            </w:r>
            <w:r w:rsidRPr="00427552">
              <w:tab/>
              <w:t>skupinah držav prejšnjega običajnega prebivališča po starosti in spolu;</w:t>
            </w:r>
          </w:p>
        </w:tc>
        <w:tc>
          <w:tcPr>
            <w:tcW w:w="4876" w:type="dxa"/>
            <w:hideMark/>
          </w:tcPr>
          <w:p w14:paraId="0CA53904" w14:textId="77777777" w:rsidR="00C750ED" w:rsidRPr="00427552" w:rsidRDefault="00C750ED" w:rsidP="00C750ED">
            <w:pPr>
              <w:spacing w:after="120"/>
              <w:rPr>
                <w:szCs w:val="24"/>
              </w:rPr>
            </w:pPr>
            <w:r w:rsidRPr="00427552">
              <w:t>(iii)</w:t>
            </w:r>
            <w:r w:rsidRPr="00427552">
              <w:tab/>
              <w:t>skupinah držav prejšnjega običajnega prebivališča po starosti in spolu;</w:t>
            </w:r>
          </w:p>
        </w:tc>
      </w:tr>
      <w:tr w:rsidR="00C750ED" w:rsidRPr="00C750ED" w14:paraId="6E1E4090" w14:textId="77777777" w:rsidTr="00516027">
        <w:trPr>
          <w:jc w:val="center"/>
        </w:trPr>
        <w:tc>
          <w:tcPr>
            <w:tcW w:w="4876" w:type="dxa"/>
            <w:hideMark/>
          </w:tcPr>
          <w:p w14:paraId="56F6A653" w14:textId="77777777" w:rsidR="00C750ED" w:rsidRPr="00427552" w:rsidRDefault="00C750ED" w:rsidP="00C750ED">
            <w:pPr>
              <w:spacing w:after="120"/>
            </w:pPr>
            <w:r w:rsidRPr="00427552">
              <w:t>(b)</w:t>
            </w:r>
            <w:r w:rsidRPr="00427552">
              <w:tab/>
              <w:t>odseljencev z območja države članice, razčlenjene po:</w:t>
            </w:r>
          </w:p>
        </w:tc>
        <w:tc>
          <w:tcPr>
            <w:tcW w:w="4876" w:type="dxa"/>
            <w:hideMark/>
          </w:tcPr>
          <w:p w14:paraId="4F5795E5" w14:textId="77777777" w:rsidR="00C750ED" w:rsidRPr="00427552" w:rsidRDefault="00C750ED" w:rsidP="00C750ED">
            <w:pPr>
              <w:spacing w:after="120"/>
              <w:rPr>
                <w:szCs w:val="24"/>
              </w:rPr>
            </w:pPr>
            <w:r w:rsidRPr="00427552">
              <w:t>(b)</w:t>
            </w:r>
            <w:r w:rsidRPr="00427552">
              <w:tab/>
              <w:t>odseljencev z območja države članice, razčlenjene po:</w:t>
            </w:r>
          </w:p>
        </w:tc>
      </w:tr>
      <w:tr w:rsidR="00C750ED" w:rsidRPr="00C750ED" w14:paraId="3A29E89B" w14:textId="77777777" w:rsidTr="00516027">
        <w:trPr>
          <w:jc w:val="center"/>
        </w:trPr>
        <w:tc>
          <w:tcPr>
            <w:tcW w:w="4876" w:type="dxa"/>
            <w:hideMark/>
          </w:tcPr>
          <w:p w14:paraId="199FD45E" w14:textId="77777777" w:rsidR="00C750ED" w:rsidRPr="00427552" w:rsidRDefault="00C750ED" w:rsidP="00C750ED">
            <w:pPr>
              <w:spacing w:after="120"/>
            </w:pPr>
            <w:r w:rsidRPr="00427552">
              <w:t>(i)</w:t>
            </w:r>
            <w:r w:rsidRPr="00427552">
              <w:tab/>
              <w:t>skupinah državljanstev;</w:t>
            </w:r>
          </w:p>
        </w:tc>
        <w:tc>
          <w:tcPr>
            <w:tcW w:w="4876" w:type="dxa"/>
            <w:hideMark/>
          </w:tcPr>
          <w:p w14:paraId="23A2DDF6" w14:textId="77777777" w:rsidR="00C750ED" w:rsidRPr="00427552" w:rsidRDefault="00C750ED" w:rsidP="00C750ED">
            <w:pPr>
              <w:spacing w:after="120"/>
              <w:rPr>
                <w:szCs w:val="24"/>
              </w:rPr>
            </w:pPr>
            <w:r w:rsidRPr="00427552">
              <w:t>(i)</w:t>
            </w:r>
            <w:r w:rsidRPr="00427552">
              <w:tab/>
              <w:t>skupinah državljanstev;</w:t>
            </w:r>
          </w:p>
        </w:tc>
      </w:tr>
      <w:tr w:rsidR="00C750ED" w:rsidRPr="00C750ED" w14:paraId="61F0F4E9" w14:textId="77777777" w:rsidTr="00516027">
        <w:trPr>
          <w:jc w:val="center"/>
        </w:trPr>
        <w:tc>
          <w:tcPr>
            <w:tcW w:w="4876" w:type="dxa"/>
            <w:hideMark/>
          </w:tcPr>
          <w:p w14:paraId="74CD4BA9" w14:textId="77777777" w:rsidR="00C750ED" w:rsidRPr="00427552" w:rsidRDefault="00C750ED" w:rsidP="00C750ED">
            <w:pPr>
              <w:spacing w:after="120"/>
            </w:pPr>
            <w:r w:rsidRPr="00427552">
              <w:t>(ii)</w:t>
            </w:r>
            <w:r w:rsidRPr="00427552">
              <w:tab/>
              <w:t>starosti;</w:t>
            </w:r>
          </w:p>
        </w:tc>
        <w:tc>
          <w:tcPr>
            <w:tcW w:w="4876" w:type="dxa"/>
            <w:hideMark/>
          </w:tcPr>
          <w:p w14:paraId="02DC8BEF" w14:textId="77777777" w:rsidR="00C750ED" w:rsidRPr="00427552" w:rsidRDefault="00C750ED" w:rsidP="00C750ED">
            <w:pPr>
              <w:spacing w:after="120"/>
              <w:rPr>
                <w:szCs w:val="24"/>
              </w:rPr>
            </w:pPr>
            <w:r w:rsidRPr="00427552">
              <w:t>(ii)</w:t>
            </w:r>
            <w:r w:rsidRPr="00427552">
              <w:tab/>
              <w:t>starosti;</w:t>
            </w:r>
          </w:p>
        </w:tc>
      </w:tr>
      <w:tr w:rsidR="00C750ED" w:rsidRPr="00C750ED" w14:paraId="6923C578" w14:textId="77777777" w:rsidTr="00516027">
        <w:trPr>
          <w:jc w:val="center"/>
        </w:trPr>
        <w:tc>
          <w:tcPr>
            <w:tcW w:w="4876" w:type="dxa"/>
            <w:hideMark/>
          </w:tcPr>
          <w:p w14:paraId="73F08B79" w14:textId="77777777" w:rsidR="00C750ED" w:rsidRPr="00427552" w:rsidRDefault="00C750ED" w:rsidP="00C750ED">
            <w:pPr>
              <w:spacing w:after="120"/>
            </w:pPr>
            <w:r w:rsidRPr="00427552">
              <w:t>(iii)</w:t>
            </w:r>
            <w:r w:rsidRPr="00427552">
              <w:tab/>
              <w:t>spolu;</w:t>
            </w:r>
          </w:p>
        </w:tc>
        <w:tc>
          <w:tcPr>
            <w:tcW w:w="4876" w:type="dxa"/>
            <w:hideMark/>
          </w:tcPr>
          <w:p w14:paraId="6E23A953" w14:textId="77777777" w:rsidR="00C750ED" w:rsidRPr="00427552" w:rsidRDefault="00C750ED" w:rsidP="00C750ED">
            <w:pPr>
              <w:spacing w:after="120"/>
              <w:rPr>
                <w:szCs w:val="24"/>
              </w:rPr>
            </w:pPr>
            <w:r w:rsidRPr="00427552">
              <w:t>(iii)</w:t>
            </w:r>
            <w:r w:rsidRPr="00427552">
              <w:tab/>
              <w:t>spolu;</w:t>
            </w:r>
          </w:p>
        </w:tc>
      </w:tr>
      <w:tr w:rsidR="00C750ED" w:rsidRPr="00C750ED" w14:paraId="33A47D48" w14:textId="77777777" w:rsidTr="00516027">
        <w:trPr>
          <w:jc w:val="center"/>
        </w:trPr>
        <w:tc>
          <w:tcPr>
            <w:tcW w:w="4876" w:type="dxa"/>
            <w:hideMark/>
          </w:tcPr>
          <w:p w14:paraId="1C5B713A" w14:textId="77777777" w:rsidR="00C750ED" w:rsidRPr="00427552" w:rsidRDefault="00C750ED" w:rsidP="00C750ED">
            <w:pPr>
              <w:spacing w:after="120"/>
            </w:pPr>
            <w:r w:rsidRPr="00427552">
              <w:t>(iv)</w:t>
            </w:r>
            <w:r w:rsidRPr="00427552">
              <w:tab/>
              <w:t>skupinah držav prihodnjega običajnega prebivališča;</w:t>
            </w:r>
          </w:p>
        </w:tc>
        <w:tc>
          <w:tcPr>
            <w:tcW w:w="4876" w:type="dxa"/>
            <w:hideMark/>
          </w:tcPr>
          <w:p w14:paraId="7B136F5F" w14:textId="77777777" w:rsidR="00C750ED" w:rsidRPr="00427552" w:rsidRDefault="00C750ED" w:rsidP="00C750ED">
            <w:pPr>
              <w:spacing w:after="120"/>
              <w:rPr>
                <w:szCs w:val="24"/>
              </w:rPr>
            </w:pPr>
            <w:r w:rsidRPr="00427552">
              <w:t>(iv)</w:t>
            </w:r>
            <w:r w:rsidRPr="00427552">
              <w:tab/>
              <w:t>skupinah držav prihodnjega običajnega prebivališča;</w:t>
            </w:r>
          </w:p>
        </w:tc>
      </w:tr>
      <w:tr w:rsidR="00C750ED" w:rsidRPr="00C750ED" w14:paraId="33715A30" w14:textId="77777777" w:rsidTr="00516027">
        <w:trPr>
          <w:jc w:val="center"/>
        </w:trPr>
        <w:tc>
          <w:tcPr>
            <w:tcW w:w="4876" w:type="dxa"/>
            <w:hideMark/>
          </w:tcPr>
          <w:p w14:paraId="4867110B" w14:textId="77777777" w:rsidR="00C750ED" w:rsidRPr="00427552" w:rsidRDefault="00C750ED" w:rsidP="00C750ED">
            <w:pPr>
              <w:spacing w:after="120"/>
            </w:pPr>
            <w:r w:rsidRPr="00427552">
              <w:t>(c)</w:t>
            </w:r>
            <w:r w:rsidRPr="00427552">
              <w:tab/>
              <w:t>oseb z običajnim prebivališčem v državi članici ob koncu referenčnega obdobja, razčlenjene po:</w:t>
            </w:r>
          </w:p>
        </w:tc>
        <w:tc>
          <w:tcPr>
            <w:tcW w:w="4876" w:type="dxa"/>
            <w:hideMark/>
          </w:tcPr>
          <w:p w14:paraId="35059D53" w14:textId="77777777" w:rsidR="00C750ED" w:rsidRPr="00427552" w:rsidRDefault="00C750ED" w:rsidP="00C750ED">
            <w:pPr>
              <w:spacing w:after="120"/>
              <w:rPr>
                <w:szCs w:val="24"/>
              </w:rPr>
            </w:pPr>
            <w:r w:rsidRPr="00427552">
              <w:t>(c)</w:t>
            </w:r>
            <w:r w:rsidRPr="00427552">
              <w:tab/>
              <w:t>oseb z običajnim prebivališčem v državi članici ob koncu referenčnega obdobja, razčlenjene po:</w:t>
            </w:r>
          </w:p>
        </w:tc>
      </w:tr>
      <w:tr w:rsidR="00C750ED" w:rsidRPr="00C750ED" w14:paraId="6C325E06" w14:textId="77777777" w:rsidTr="00516027">
        <w:trPr>
          <w:jc w:val="center"/>
        </w:trPr>
        <w:tc>
          <w:tcPr>
            <w:tcW w:w="4876" w:type="dxa"/>
            <w:hideMark/>
          </w:tcPr>
          <w:p w14:paraId="1E9D9F88" w14:textId="77777777" w:rsidR="00C750ED" w:rsidRPr="00427552" w:rsidRDefault="00C750ED" w:rsidP="00C750ED">
            <w:pPr>
              <w:spacing w:after="120"/>
            </w:pPr>
            <w:r w:rsidRPr="00427552">
              <w:t>(i)</w:t>
            </w:r>
            <w:r w:rsidRPr="00427552">
              <w:tab/>
              <w:t>skupinah državljanstev po starosti in spolu;</w:t>
            </w:r>
          </w:p>
        </w:tc>
        <w:tc>
          <w:tcPr>
            <w:tcW w:w="4876" w:type="dxa"/>
            <w:hideMark/>
          </w:tcPr>
          <w:p w14:paraId="1FFDF1CF" w14:textId="77777777" w:rsidR="00C750ED" w:rsidRPr="00427552" w:rsidRDefault="00C750ED" w:rsidP="00C750ED">
            <w:pPr>
              <w:spacing w:after="120"/>
              <w:rPr>
                <w:szCs w:val="24"/>
              </w:rPr>
            </w:pPr>
            <w:r w:rsidRPr="00427552">
              <w:t>(i)</w:t>
            </w:r>
            <w:r w:rsidRPr="00427552">
              <w:tab/>
              <w:t>skupinah državljanstev po starosti in spolu;</w:t>
            </w:r>
          </w:p>
        </w:tc>
      </w:tr>
      <w:tr w:rsidR="00C750ED" w:rsidRPr="00C750ED" w14:paraId="731371BF" w14:textId="77777777" w:rsidTr="00516027">
        <w:trPr>
          <w:jc w:val="center"/>
        </w:trPr>
        <w:tc>
          <w:tcPr>
            <w:tcW w:w="4876" w:type="dxa"/>
            <w:hideMark/>
          </w:tcPr>
          <w:p w14:paraId="634E057D" w14:textId="77777777" w:rsidR="00C750ED" w:rsidRPr="00427552" w:rsidRDefault="00C750ED" w:rsidP="00C750ED">
            <w:pPr>
              <w:spacing w:after="120"/>
            </w:pPr>
            <w:r w:rsidRPr="00427552">
              <w:t>(ii)</w:t>
            </w:r>
            <w:r w:rsidRPr="00427552">
              <w:tab/>
              <w:t>skupinah držav rojstva po starosti in spolu;</w:t>
            </w:r>
          </w:p>
        </w:tc>
        <w:tc>
          <w:tcPr>
            <w:tcW w:w="4876" w:type="dxa"/>
            <w:hideMark/>
          </w:tcPr>
          <w:p w14:paraId="4335693F" w14:textId="77777777" w:rsidR="00C750ED" w:rsidRPr="00427552" w:rsidRDefault="00C750ED" w:rsidP="00C750ED">
            <w:pPr>
              <w:spacing w:after="120"/>
              <w:rPr>
                <w:szCs w:val="24"/>
              </w:rPr>
            </w:pPr>
            <w:r w:rsidRPr="00427552">
              <w:t>(ii)</w:t>
            </w:r>
            <w:r w:rsidRPr="00427552">
              <w:tab/>
              <w:t>skupinah držav rojstva po starosti in spolu;</w:t>
            </w:r>
          </w:p>
        </w:tc>
      </w:tr>
      <w:tr w:rsidR="00C750ED" w:rsidRPr="00C750ED" w14:paraId="6C350F93" w14:textId="77777777" w:rsidTr="00516027">
        <w:trPr>
          <w:jc w:val="center"/>
        </w:trPr>
        <w:tc>
          <w:tcPr>
            <w:tcW w:w="4876" w:type="dxa"/>
            <w:hideMark/>
          </w:tcPr>
          <w:p w14:paraId="4BFFA0C0" w14:textId="77777777" w:rsidR="00C750ED" w:rsidRPr="00427552" w:rsidRDefault="00C750ED" w:rsidP="00C750ED">
            <w:pPr>
              <w:spacing w:after="120"/>
            </w:pPr>
            <w:r w:rsidRPr="00427552">
              <w:t>(d)</w:t>
            </w:r>
            <w:r w:rsidRPr="00427552">
              <w:tab/>
              <w:t>oseb z običajnim prebivališčem na ozemlju države članice, ki so v referenčnem letu pridobile državljanstvo države članice in so prej imele državljanstvo druge države članice ali tretje države ali so bile prej brez državljanstva, pri čemer se podatki razčlenijo po starosti in spolu ter po prejšnjem državljanstvu zadevnih oseb in po tem, ali je bila oseba prej brez državljanstva.</w:t>
            </w:r>
          </w:p>
        </w:tc>
        <w:tc>
          <w:tcPr>
            <w:tcW w:w="4876" w:type="dxa"/>
            <w:hideMark/>
          </w:tcPr>
          <w:p w14:paraId="28C6C30A" w14:textId="77777777" w:rsidR="00C750ED" w:rsidRPr="00427552" w:rsidRDefault="00C750ED" w:rsidP="00C750ED">
            <w:pPr>
              <w:spacing w:after="120"/>
              <w:rPr>
                <w:szCs w:val="24"/>
              </w:rPr>
            </w:pPr>
            <w:r w:rsidRPr="00427552">
              <w:t>(d)</w:t>
            </w:r>
            <w:r w:rsidRPr="00427552">
              <w:tab/>
              <w:t>oseb z običajnim prebivališčem na ozemlju države članice, ki so v referenčnem letu pridobile državljanstvo države članice in so prej imele državljanstvo druge države članice ali tretje države ali so bile prej brez državljanstva, pri čemer se podatki razčlenijo po starosti in spolu ter po prejšnjem državljanstvu zadevnih oseb in po tem, ali je bila oseba prej brez državljanstva.</w:t>
            </w:r>
          </w:p>
        </w:tc>
      </w:tr>
      <w:tr w:rsidR="00C750ED" w:rsidRPr="00C750ED" w14:paraId="78F60CD1" w14:textId="77777777" w:rsidTr="00516027">
        <w:trPr>
          <w:jc w:val="center"/>
        </w:trPr>
        <w:tc>
          <w:tcPr>
            <w:tcW w:w="4876" w:type="dxa"/>
          </w:tcPr>
          <w:p w14:paraId="4AA37C67" w14:textId="77777777" w:rsidR="00C750ED" w:rsidRPr="00427552" w:rsidRDefault="00C750ED" w:rsidP="00C750ED">
            <w:pPr>
              <w:spacing w:after="120"/>
              <w:rPr>
                <w:lang w:val="en-GB"/>
              </w:rPr>
            </w:pPr>
          </w:p>
        </w:tc>
        <w:tc>
          <w:tcPr>
            <w:tcW w:w="4876" w:type="dxa"/>
            <w:hideMark/>
          </w:tcPr>
          <w:p w14:paraId="7CE85AF3" w14:textId="77777777" w:rsidR="00C750ED" w:rsidRPr="00427552" w:rsidRDefault="00C750ED" w:rsidP="00C750ED">
            <w:pPr>
              <w:spacing w:after="120"/>
              <w:rPr>
                <w:szCs w:val="24"/>
              </w:rPr>
            </w:pPr>
            <w:r w:rsidRPr="00427552">
              <w:rPr>
                <w:b/>
                <w:i/>
              </w:rPr>
              <w:t>(da)</w:t>
            </w:r>
            <w:r w:rsidRPr="00427552">
              <w:rPr>
                <w:b/>
                <w:i/>
              </w:rPr>
              <w:tab/>
              <w:t>oseb z običajnim prebivališčem na ozemlju države članice, ki so v referenčnem letu pridobile dovoljenje za dolgotrajno prebivanje, pri čemer se podatki razčlenijo po starosti in spolu.</w:t>
            </w:r>
          </w:p>
        </w:tc>
      </w:tr>
      <w:tr w:rsidR="00C750ED" w:rsidRPr="00C750ED" w14:paraId="61DF1B46" w14:textId="77777777" w:rsidTr="00516027">
        <w:trPr>
          <w:jc w:val="center"/>
        </w:trPr>
        <w:tc>
          <w:tcPr>
            <w:tcW w:w="4876" w:type="dxa"/>
          </w:tcPr>
          <w:p w14:paraId="1256A78A" w14:textId="77777777" w:rsidR="00C750ED" w:rsidRPr="00427552" w:rsidRDefault="00C750ED" w:rsidP="00C750ED">
            <w:pPr>
              <w:spacing w:after="120"/>
            </w:pPr>
            <w:r w:rsidRPr="00427552">
              <w:t>2.</w:t>
            </w:r>
            <w:r w:rsidRPr="00427552">
              <w:tab/>
              <w:t xml:space="preserve">Statistike iz odstavka 1 se nanašajo na referenčna obdobja enega koledarskega leta in se posredujejo Komisiji (Eurostatu) v dvanajstih mesecih po koncu referenčnega leta. Prvo referenčno leto je </w:t>
            </w:r>
            <w:r w:rsidRPr="00427552">
              <w:rPr>
                <w:b/>
                <w:i/>
              </w:rPr>
              <w:t>leto 2008</w:t>
            </w:r>
            <w:r w:rsidRPr="00427552">
              <w:t>.</w:t>
            </w:r>
          </w:p>
        </w:tc>
        <w:tc>
          <w:tcPr>
            <w:tcW w:w="4876" w:type="dxa"/>
            <w:hideMark/>
          </w:tcPr>
          <w:p w14:paraId="2166051E" w14:textId="77777777" w:rsidR="00C750ED" w:rsidRPr="00427552" w:rsidRDefault="00C750ED" w:rsidP="00C750ED">
            <w:pPr>
              <w:spacing w:after="120"/>
              <w:rPr>
                <w:szCs w:val="24"/>
              </w:rPr>
            </w:pPr>
            <w:r w:rsidRPr="00427552">
              <w:t>2.</w:t>
            </w:r>
            <w:r w:rsidRPr="00427552">
              <w:tab/>
              <w:t xml:space="preserve">Statistike iz odstavka 1 se nanašajo na referenčna obdobja enega koledarskega leta in se posredujejo Komisiji (Eurostatu) v dvanajstih mesecih po koncu referenčnega leta. Prvo referenčno leto je </w:t>
            </w:r>
            <w:r w:rsidRPr="00427552">
              <w:rPr>
                <w:b/>
                <w:i/>
              </w:rPr>
              <w:t>2020</w:t>
            </w:r>
            <w:r w:rsidRPr="00427552">
              <w:t>.</w:t>
            </w:r>
          </w:p>
        </w:tc>
      </w:tr>
    </w:tbl>
    <w:p w14:paraId="4726424B" w14:textId="77777777" w:rsidR="00C750ED" w:rsidRPr="00C750ED" w:rsidRDefault="00C750ED" w:rsidP="00C750ED">
      <w:pPr>
        <w:spacing w:before="240"/>
        <w:jc w:val="center"/>
        <w:rPr>
          <w:i/>
        </w:rPr>
      </w:pPr>
      <w:r>
        <w:rPr>
          <w:i/>
        </w:rPr>
        <w:t>(https://eur-lex.europa.eu/legal-content/sl/TXT/?qid=1538559664710&amp;uri=CELEX:32007R0862)</w:t>
      </w:r>
    </w:p>
    <w:p w14:paraId="21CA065F" w14:textId="77777777" w:rsidR="00C750ED" w:rsidRPr="00C750ED" w:rsidRDefault="00C750ED" w:rsidP="00C750ED">
      <w:r>
        <w:rPr>
          <w:rStyle w:val="HideTWBExt"/>
          <w:noProof w:val="0"/>
        </w:rPr>
        <w:t>&lt;/Amend&gt;</w:t>
      </w:r>
    </w:p>
    <w:p w14:paraId="5E633D28"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26</w:t>
      </w:r>
      <w:r>
        <w:rPr>
          <w:rStyle w:val="HideTWBExt"/>
          <w:noProof w:val="0"/>
        </w:rPr>
        <w:t>&lt;/NumAm&gt;</w:t>
      </w:r>
    </w:p>
    <w:p w14:paraId="202E0EC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1F9F409" w14:textId="77777777" w:rsidR="00C750ED" w:rsidRPr="00C750ED" w:rsidRDefault="00C750ED" w:rsidP="00C750ED">
      <w:pPr>
        <w:rPr>
          <w:b/>
        </w:rPr>
      </w:pPr>
      <w:r>
        <w:rPr>
          <w:rStyle w:val="HideTWBExt"/>
          <w:noProof w:val="0"/>
        </w:rPr>
        <w:t>&lt;Article&gt;</w:t>
      </w:r>
      <w:r w:rsidRPr="00427552">
        <w:rPr>
          <w:b/>
        </w:rPr>
        <w:t>Člen 1 – odstavek 1 – točka a – točka -a (novo)</w:t>
      </w:r>
      <w:r>
        <w:rPr>
          <w:rStyle w:val="HideTWBExt"/>
          <w:noProof w:val="0"/>
        </w:rPr>
        <w:t>&lt;/Article&gt;</w:t>
      </w:r>
    </w:p>
    <w:p w14:paraId="0D13CDE5"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BCE8EC0" w14:textId="77777777" w:rsidR="00C750ED" w:rsidRPr="00C750ED" w:rsidRDefault="00C750ED" w:rsidP="00C750ED">
      <w:r>
        <w:rPr>
          <w:rStyle w:val="HideTWBExt"/>
          <w:noProof w:val="0"/>
        </w:rPr>
        <w:t>&lt;Article2&gt;</w:t>
      </w:r>
      <w:r w:rsidRPr="00427552">
        <w:t>Člen 4 – odstavek 1 – točka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E07C636" w14:textId="77777777" w:rsidTr="00516027">
        <w:trPr>
          <w:jc w:val="center"/>
        </w:trPr>
        <w:tc>
          <w:tcPr>
            <w:tcW w:w="9752" w:type="dxa"/>
            <w:gridSpan w:val="2"/>
          </w:tcPr>
          <w:p w14:paraId="4E473D4E" w14:textId="77777777" w:rsidR="00C750ED" w:rsidRPr="00C750ED" w:rsidRDefault="00C750ED" w:rsidP="00C750ED">
            <w:pPr>
              <w:keepNext/>
              <w:rPr>
                <w:lang w:val="fr-FR"/>
              </w:rPr>
            </w:pPr>
          </w:p>
        </w:tc>
      </w:tr>
      <w:tr w:rsidR="00C750ED" w:rsidRPr="00C750ED" w14:paraId="001D76FC" w14:textId="77777777" w:rsidTr="00516027">
        <w:trPr>
          <w:jc w:val="center"/>
        </w:trPr>
        <w:tc>
          <w:tcPr>
            <w:tcW w:w="4876" w:type="dxa"/>
            <w:hideMark/>
          </w:tcPr>
          <w:p w14:paraId="2B4BB62C" w14:textId="77777777" w:rsidR="00C750ED" w:rsidRPr="00427552" w:rsidRDefault="00C750ED" w:rsidP="00C750ED">
            <w:pPr>
              <w:keepNext/>
              <w:spacing w:after="240"/>
              <w:jc w:val="center"/>
              <w:rPr>
                <w:i/>
              </w:rPr>
            </w:pPr>
            <w:r w:rsidRPr="00427552">
              <w:rPr>
                <w:i/>
              </w:rPr>
              <w:t>Veljavno besedilo</w:t>
            </w:r>
          </w:p>
        </w:tc>
        <w:tc>
          <w:tcPr>
            <w:tcW w:w="4876" w:type="dxa"/>
            <w:hideMark/>
          </w:tcPr>
          <w:p w14:paraId="12988470" w14:textId="77777777" w:rsidR="00C750ED" w:rsidRPr="00427552" w:rsidRDefault="00C750ED" w:rsidP="00C750ED">
            <w:pPr>
              <w:keepNext/>
              <w:spacing w:after="240"/>
              <w:jc w:val="center"/>
              <w:rPr>
                <w:i/>
              </w:rPr>
            </w:pPr>
            <w:r w:rsidRPr="00427552">
              <w:rPr>
                <w:i/>
              </w:rPr>
              <w:t>Predlog spremembe</w:t>
            </w:r>
          </w:p>
        </w:tc>
      </w:tr>
      <w:tr w:rsidR="00C750ED" w:rsidRPr="00C750ED" w14:paraId="6D1FCD3E" w14:textId="77777777" w:rsidTr="00516027">
        <w:trPr>
          <w:jc w:val="center"/>
        </w:trPr>
        <w:tc>
          <w:tcPr>
            <w:tcW w:w="4876" w:type="dxa"/>
          </w:tcPr>
          <w:p w14:paraId="056A612A" w14:textId="77777777" w:rsidR="00C750ED" w:rsidRPr="00427552" w:rsidRDefault="00C750ED" w:rsidP="00C750ED">
            <w:pPr>
              <w:spacing w:after="120"/>
              <w:rPr>
                <w:lang w:val="en-GB"/>
              </w:rPr>
            </w:pPr>
          </w:p>
        </w:tc>
        <w:tc>
          <w:tcPr>
            <w:tcW w:w="4876" w:type="dxa"/>
            <w:hideMark/>
          </w:tcPr>
          <w:p w14:paraId="5D1E43E7" w14:textId="77777777" w:rsidR="00C750ED" w:rsidRPr="00427552" w:rsidRDefault="00C750ED" w:rsidP="00C750ED">
            <w:pPr>
              <w:spacing w:after="120"/>
              <w:rPr>
                <w:szCs w:val="24"/>
              </w:rPr>
            </w:pPr>
            <w:r w:rsidRPr="00427552">
              <w:rPr>
                <w:b/>
                <w:i/>
              </w:rPr>
              <w:t>(-a)</w:t>
            </w:r>
            <w:r w:rsidRPr="00427552">
              <w:rPr>
                <w:b/>
                <w:i/>
              </w:rPr>
              <w:tab/>
              <w:t>V odstavku 1 se točka (c) nadomesti z naslednjim:</w:t>
            </w:r>
          </w:p>
        </w:tc>
      </w:tr>
      <w:tr w:rsidR="00C750ED" w:rsidRPr="00C750ED" w14:paraId="08E6F093" w14:textId="77777777" w:rsidTr="00516027">
        <w:trPr>
          <w:jc w:val="center"/>
        </w:trPr>
        <w:tc>
          <w:tcPr>
            <w:tcW w:w="4876" w:type="dxa"/>
            <w:hideMark/>
          </w:tcPr>
          <w:p w14:paraId="7811B2CA" w14:textId="77777777" w:rsidR="00C750ED" w:rsidRPr="00427552" w:rsidRDefault="00C750ED" w:rsidP="00C750ED">
            <w:pPr>
              <w:spacing w:after="120"/>
            </w:pPr>
            <w:r w:rsidRPr="00427552">
              <w:t>(c)</w:t>
            </w:r>
            <w:r w:rsidRPr="00427552">
              <w:tab/>
              <w:t>vlog za mednarodno zaščito, ki so bile v referenčnem obdobju umaknjene.</w:t>
            </w:r>
          </w:p>
        </w:tc>
        <w:tc>
          <w:tcPr>
            <w:tcW w:w="4876" w:type="dxa"/>
            <w:hideMark/>
          </w:tcPr>
          <w:p w14:paraId="5A04E58B" w14:textId="77777777" w:rsidR="00C750ED" w:rsidRPr="00427552" w:rsidRDefault="00C750ED" w:rsidP="00C750ED">
            <w:pPr>
              <w:spacing w:after="120"/>
              <w:rPr>
                <w:szCs w:val="24"/>
              </w:rPr>
            </w:pPr>
            <w:r w:rsidRPr="00427552">
              <w:rPr>
                <w:b/>
                <w:i/>
              </w:rPr>
              <w:t>„(c)</w:t>
            </w:r>
            <w:r w:rsidRPr="00427552">
              <w:t xml:space="preserve"> </w:t>
            </w:r>
            <w:r w:rsidRPr="00427552">
              <w:tab/>
              <w:t>vlog za mednarodno zaščito, ki so bile v referenčnem obdobju umaknjene</w:t>
            </w:r>
            <w:r w:rsidRPr="00427552">
              <w:rPr>
                <w:b/>
                <w:i/>
              </w:rPr>
              <w:t>, razčlenjenih po vrsti umika</w:t>
            </w:r>
            <w:r w:rsidRPr="00427552">
              <w:t>.</w:t>
            </w:r>
            <w:r w:rsidRPr="00427552">
              <w:rPr>
                <w:b/>
                <w:i/>
              </w:rPr>
              <w:t>“</w:t>
            </w:r>
          </w:p>
        </w:tc>
      </w:tr>
    </w:tbl>
    <w:p w14:paraId="1EA7DA2C" w14:textId="77777777" w:rsidR="00C750ED" w:rsidRPr="00C750ED" w:rsidRDefault="00C750ED" w:rsidP="00C750ED">
      <w:pPr>
        <w:spacing w:before="240"/>
        <w:jc w:val="center"/>
        <w:rPr>
          <w:i/>
        </w:rPr>
      </w:pPr>
      <w:r>
        <w:rPr>
          <w:i/>
        </w:rPr>
        <w:t>(https://eur-lex.europa.eu/legal-content/sl/TXT/HTML/?uri=CELEX:32007R0862&amp;from=sl)</w:t>
      </w:r>
    </w:p>
    <w:p w14:paraId="28698840" w14:textId="77777777" w:rsidR="00C750ED" w:rsidRPr="00C750ED" w:rsidRDefault="00C750ED" w:rsidP="00C750ED">
      <w:r>
        <w:rPr>
          <w:rStyle w:val="HideTWBExt"/>
          <w:noProof w:val="0"/>
        </w:rPr>
        <w:t>&lt;/Amend&gt;</w:t>
      </w:r>
    </w:p>
    <w:p w14:paraId="739CD6E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27</w:t>
      </w:r>
      <w:r>
        <w:rPr>
          <w:rStyle w:val="HideTWBExt"/>
          <w:noProof w:val="0"/>
        </w:rPr>
        <w:t>&lt;/NumAm&gt;</w:t>
      </w:r>
    </w:p>
    <w:p w14:paraId="62EDBCC7"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56FFC2D"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442A3B0A"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327CFAB" w14:textId="77777777" w:rsidR="00C750ED" w:rsidRPr="00C750ED" w:rsidRDefault="00C750ED" w:rsidP="00C750ED">
      <w:r>
        <w:rPr>
          <w:rStyle w:val="HideTWBExt"/>
          <w:noProof w:val="0"/>
        </w:rPr>
        <w:t>&lt;Article2&gt;</w:t>
      </w:r>
      <w:r w:rsidRPr="00427552">
        <w:t>Člen 4 – odstavek 1 – točka d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8C0FE62" w14:textId="77777777" w:rsidTr="00516027">
        <w:trPr>
          <w:jc w:val="center"/>
        </w:trPr>
        <w:tc>
          <w:tcPr>
            <w:tcW w:w="9752" w:type="dxa"/>
            <w:gridSpan w:val="2"/>
          </w:tcPr>
          <w:p w14:paraId="49568F37" w14:textId="77777777" w:rsidR="00C750ED" w:rsidRPr="00C750ED" w:rsidRDefault="00C750ED" w:rsidP="00C750ED">
            <w:pPr>
              <w:keepNext/>
              <w:rPr>
                <w:lang w:val="fr-FR"/>
              </w:rPr>
            </w:pPr>
          </w:p>
        </w:tc>
      </w:tr>
      <w:tr w:rsidR="00C750ED" w:rsidRPr="00C750ED" w14:paraId="4200800B" w14:textId="77777777" w:rsidTr="00516027">
        <w:trPr>
          <w:jc w:val="center"/>
        </w:trPr>
        <w:tc>
          <w:tcPr>
            <w:tcW w:w="4876" w:type="dxa"/>
            <w:hideMark/>
          </w:tcPr>
          <w:p w14:paraId="3EEBC16E"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5686BE7" w14:textId="77777777" w:rsidR="00C750ED" w:rsidRPr="00427552" w:rsidRDefault="00C750ED" w:rsidP="00C750ED">
            <w:pPr>
              <w:keepNext/>
              <w:spacing w:after="240"/>
              <w:jc w:val="center"/>
              <w:rPr>
                <w:i/>
              </w:rPr>
            </w:pPr>
            <w:r w:rsidRPr="00427552">
              <w:rPr>
                <w:i/>
              </w:rPr>
              <w:t>Predlog spremembe</w:t>
            </w:r>
          </w:p>
        </w:tc>
      </w:tr>
      <w:tr w:rsidR="00C750ED" w:rsidRPr="00C750ED" w14:paraId="73A9F0E4" w14:textId="77777777" w:rsidTr="00516027">
        <w:trPr>
          <w:jc w:val="center"/>
        </w:trPr>
        <w:tc>
          <w:tcPr>
            <w:tcW w:w="4876" w:type="dxa"/>
          </w:tcPr>
          <w:p w14:paraId="283CFB0B" w14:textId="77777777" w:rsidR="00C750ED" w:rsidRPr="00427552" w:rsidRDefault="00C750ED" w:rsidP="00C750ED">
            <w:pPr>
              <w:spacing w:after="120"/>
              <w:rPr>
                <w:lang w:val="en-GB"/>
              </w:rPr>
            </w:pPr>
          </w:p>
        </w:tc>
        <w:tc>
          <w:tcPr>
            <w:tcW w:w="4876" w:type="dxa"/>
            <w:hideMark/>
          </w:tcPr>
          <w:p w14:paraId="46778EB1" w14:textId="77777777" w:rsidR="00C750ED" w:rsidRPr="00427552" w:rsidRDefault="00C750ED" w:rsidP="00C750ED">
            <w:pPr>
              <w:spacing w:after="120"/>
              <w:rPr>
                <w:szCs w:val="24"/>
              </w:rPr>
            </w:pPr>
            <w:r w:rsidRPr="00427552">
              <w:rPr>
                <w:b/>
                <w:i/>
              </w:rPr>
              <w:t>(da)</w:t>
            </w:r>
            <w:r w:rsidRPr="00427552">
              <w:rPr>
                <w:b/>
                <w:i/>
              </w:rPr>
              <w:tab/>
              <w:t>oseb, ki so predložile vlogo za mednarodno zaščito ali so bile v tako vlogo vključene kot družinski član in katerih vloga je bila obravnavana v pospešenem postopku iz člena 31(8) Direktive 2013/32/EU Evropskega parlamenta in Sveta</w:t>
            </w:r>
            <w:r w:rsidRPr="00427552">
              <w:rPr>
                <w:b/>
                <w:i/>
                <w:vertAlign w:val="superscript"/>
              </w:rPr>
              <w:t>*</w:t>
            </w:r>
            <w:r w:rsidRPr="00427552">
              <w:rPr>
                <w:b/>
                <w:i/>
              </w:rPr>
              <w:t>;</w:t>
            </w:r>
          </w:p>
        </w:tc>
      </w:tr>
      <w:tr w:rsidR="00C750ED" w:rsidRPr="00C750ED" w14:paraId="09993C1D" w14:textId="77777777" w:rsidTr="00516027">
        <w:trPr>
          <w:jc w:val="center"/>
        </w:trPr>
        <w:tc>
          <w:tcPr>
            <w:tcW w:w="4876" w:type="dxa"/>
          </w:tcPr>
          <w:p w14:paraId="598B5DCD" w14:textId="77777777" w:rsidR="00C750ED" w:rsidRPr="00427552" w:rsidRDefault="00C750ED" w:rsidP="00C750ED">
            <w:pPr>
              <w:spacing w:after="120"/>
              <w:rPr>
                <w:lang w:val="en-GB"/>
              </w:rPr>
            </w:pPr>
          </w:p>
        </w:tc>
        <w:tc>
          <w:tcPr>
            <w:tcW w:w="4876" w:type="dxa"/>
          </w:tcPr>
          <w:p w14:paraId="529A6ECB" w14:textId="77777777" w:rsidR="00C750ED" w:rsidRPr="00427552" w:rsidRDefault="00C750ED" w:rsidP="00C750ED">
            <w:pPr>
              <w:spacing w:after="120"/>
              <w:rPr>
                <w:b/>
                <w:i/>
              </w:rPr>
            </w:pPr>
            <w:r w:rsidRPr="00427552">
              <w:rPr>
                <w:b/>
                <w:i/>
              </w:rPr>
              <w:t>__________________</w:t>
            </w:r>
          </w:p>
        </w:tc>
      </w:tr>
      <w:tr w:rsidR="00C750ED" w:rsidRPr="00C750ED" w14:paraId="7870C6F2" w14:textId="77777777" w:rsidTr="00516027">
        <w:trPr>
          <w:jc w:val="center"/>
        </w:trPr>
        <w:tc>
          <w:tcPr>
            <w:tcW w:w="4876" w:type="dxa"/>
          </w:tcPr>
          <w:p w14:paraId="56A3DA42" w14:textId="77777777" w:rsidR="00C750ED" w:rsidRPr="00427552" w:rsidRDefault="00C750ED" w:rsidP="00C750ED">
            <w:pPr>
              <w:spacing w:after="120"/>
              <w:rPr>
                <w:lang w:val="en-GB"/>
              </w:rPr>
            </w:pPr>
          </w:p>
        </w:tc>
        <w:tc>
          <w:tcPr>
            <w:tcW w:w="4876" w:type="dxa"/>
          </w:tcPr>
          <w:p w14:paraId="66F8F8E1" w14:textId="77777777" w:rsidR="00C750ED" w:rsidRPr="00427552" w:rsidRDefault="00C750ED" w:rsidP="00C750ED">
            <w:pPr>
              <w:spacing w:after="120"/>
              <w:rPr>
                <w:b/>
                <w:i/>
              </w:rPr>
            </w:pPr>
            <w:r w:rsidRPr="00427552">
              <w:rPr>
                <w:b/>
                <w:i/>
                <w:vertAlign w:val="superscript"/>
              </w:rPr>
              <w:t>*</w:t>
            </w:r>
            <w:r w:rsidRPr="00427552">
              <w:rPr>
                <w:b/>
                <w:i/>
              </w:rPr>
              <w:tab/>
              <w:t>Direktiva 2013/32/EU Evropskega parlamenta in Sveta z dne 26. junija 2013 o skupnih postopkih za priznanje ali odvzem mednarodne zaščite (UL L 180, 29.6.2013, str. 60).</w:t>
            </w:r>
          </w:p>
        </w:tc>
      </w:tr>
    </w:tbl>
    <w:p w14:paraId="198D31BF" w14:textId="77777777" w:rsidR="00C750ED" w:rsidRPr="00C750ED" w:rsidRDefault="00C750ED" w:rsidP="00C750ED">
      <w:r>
        <w:rPr>
          <w:rStyle w:val="HideTWBExt"/>
          <w:noProof w:val="0"/>
        </w:rPr>
        <w:t>&lt;/Amend&gt;</w:t>
      </w:r>
    </w:p>
    <w:p w14:paraId="58BA1B5E"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28</w:t>
      </w:r>
      <w:r>
        <w:rPr>
          <w:rStyle w:val="HideTWBExt"/>
          <w:noProof w:val="0"/>
        </w:rPr>
        <w:t>&lt;/NumAm&gt;</w:t>
      </w:r>
    </w:p>
    <w:p w14:paraId="76B8BAB7"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7DFE8F5"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3F8B6D3"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78AA2DC" w14:textId="77777777" w:rsidR="00C750ED" w:rsidRPr="00C750ED" w:rsidRDefault="00C750ED" w:rsidP="00C750ED">
      <w:r>
        <w:rPr>
          <w:rStyle w:val="HideTWBExt"/>
          <w:noProof w:val="0"/>
        </w:rPr>
        <w:t>&lt;Article2&gt;</w:t>
      </w:r>
      <w:r w:rsidRPr="00427552">
        <w:t>Člen 4 – odstavek 1 – točka d b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423FBC3" w14:textId="77777777" w:rsidTr="00516027">
        <w:trPr>
          <w:jc w:val="center"/>
        </w:trPr>
        <w:tc>
          <w:tcPr>
            <w:tcW w:w="9752" w:type="dxa"/>
            <w:gridSpan w:val="2"/>
          </w:tcPr>
          <w:p w14:paraId="6C967C1B" w14:textId="77777777" w:rsidR="00C750ED" w:rsidRPr="00C750ED" w:rsidRDefault="00C750ED" w:rsidP="00C750ED">
            <w:pPr>
              <w:keepNext/>
              <w:rPr>
                <w:lang w:val="fr-FR"/>
              </w:rPr>
            </w:pPr>
          </w:p>
        </w:tc>
      </w:tr>
      <w:tr w:rsidR="00C750ED" w:rsidRPr="00C750ED" w14:paraId="6D47C2FF" w14:textId="77777777" w:rsidTr="00516027">
        <w:trPr>
          <w:jc w:val="center"/>
        </w:trPr>
        <w:tc>
          <w:tcPr>
            <w:tcW w:w="4876" w:type="dxa"/>
            <w:hideMark/>
          </w:tcPr>
          <w:p w14:paraId="537E4DA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F766D31" w14:textId="77777777" w:rsidR="00C750ED" w:rsidRPr="00427552" w:rsidRDefault="00C750ED" w:rsidP="00C750ED">
            <w:pPr>
              <w:keepNext/>
              <w:spacing w:after="240"/>
              <w:jc w:val="center"/>
              <w:rPr>
                <w:i/>
              </w:rPr>
            </w:pPr>
            <w:r w:rsidRPr="00427552">
              <w:rPr>
                <w:i/>
              </w:rPr>
              <w:t>Predlog spremembe</w:t>
            </w:r>
          </w:p>
        </w:tc>
      </w:tr>
      <w:tr w:rsidR="00C750ED" w:rsidRPr="00C750ED" w14:paraId="73A85C31" w14:textId="77777777" w:rsidTr="00516027">
        <w:trPr>
          <w:jc w:val="center"/>
        </w:trPr>
        <w:tc>
          <w:tcPr>
            <w:tcW w:w="4876" w:type="dxa"/>
          </w:tcPr>
          <w:p w14:paraId="75109470" w14:textId="77777777" w:rsidR="00C750ED" w:rsidRPr="00427552" w:rsidRDefault="00C750ED" w:rsidP="00C750ED">
            <w:pPr>
              <w:spacing w:after="120"/>
              <w:rPr>
                <w:lang w:val="en-GB"/>
              </w:rPr>
            </w:pPr>
          </w:p>
        </w:tc>
        <w:tc>
          <w:tcPr>
            <w:tcW w:w="4876" w:type="dxa"/>
            <w:hideMark/>
          </w:tcPr>
          <w:p w14:paraId="181B8ACB" w14:textId="77777777" w:rsidR="00C750ED" w:rsidRPr="00427552" w:rsidRDefault="00C750ED" w:rsidP="00C750ED">
            <w:pPr>
              <w:spacing w:after="120"/>
              <w:rPr>
                <w:szCs w:val="24"/>
              </w:rPr>
            </w:pPr>
            <w:r w:rsidRPr="00427552">
              <w:rPr>
                <w:b/>
                <w:i/>
              </w:rPr>
              <w:t>(db)</w:t>
            </w:r>
            <w:r w:rsidRPr="00427552">
              <w:rPr>
                <w:b/>
                <w:i/>
              </w:rPr>
              <w:tab/>
              <w:t>oseb, ki so predložile vlogo za mednarodno zaščito ali so bile v tako vlogo vključene kot družinski član in katerih vloga je bila v referenčnem obdobju obravnavana v postopkih na meji iz člena 43 Direktive 2013/32/EU;</w:t>
            </w:r>
          </w:p>
        </w:tc>
      </w:tr>
    </w:tbl>
    <w:p w14:paraId="1CE5CAD3" w14:textId="77777777" w:rsidR="00C750ED" w:rsidRPr="00C750ED" w:rsidRDefault="00C750ED" w:rsidP="00C750ED">
      <w:r>
        <w:rPr>
          <w:rStyle w:val="HideTWBExt"/>
          <w:noProof w:val="0"/>
        </w:rPr>
        <w:t>&lt;/Amend&gt;</w:t>
      </w:r>
    </w:p>
    <w:p w14:paraId="36A2C06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29</w:t>
      </w:r>
      <w:r>
        <w:rPr>
          <w:rStyle w:val="HideTWBExt"/>
          <w:noProof w:val="0"/>
        </w:rPr>
        <w:t>&lt;/NumAm&gt;</w:t>
      </w:r>
    </w:p>
    <w:p w14:paraId="1CBC927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94B2DDB"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242AE980"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D4C9D28" w14:textId="77777777" w:rsidR="00C750ED" w:rsidRPr="00C750ED" w:rsidRDefault="00C750ED" w:rsidP="00C750ED">
      <w:r>
        <w:rPr>
          <w:rStyle w:val="HideTWBExt"/>
          <w:noProof w:val="0"/>
        </w:rPr>
        <w:t>&lt;Article2&gt;</w:t>
      </w:r>
      <w:r w:rsidRPr="00427552">
        <w:t>Člen 4 – odstavek 1 – točka d c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E8188CC" w14:textId="77777777" w:rsidTr="00516027">
        <w:trPr>
          <w:jc w:val="center"/>
        </w:trPr>
        <w:tc>
          <w:tcPr>
            <w:tcW w:w="9752" w:type="dxa"/>
            <w:gridSpan w:val="2"/>
          </w:tcPr>
          <w:p w14:paraId="1F35D037" w14:textId="77777777" w:rsidR="00C750ED" w:rsidRPr="00C750ED" w:rsidRDefault="00C750ED" w:rsidP="00C750ED">
            <w:pPr>
              <w:keepNext/>
              <w:rPr>
                <w:lang w:val="fr-FR"/>
              </w:rPr>
            </w:pPr>
          </w:p>
        </w:tc>
      </w:tr>
      <w:tr w:rsidR="00C750ED" w:rsidRPr="00C750ED" w14:paraId="1E7DDED5" w14:textId="77777777" w:rsidTr="00516027">
        <w:trPr>
          <w:jc w:val="center"/>
        </w:trPr>
        <w:tc>
          <w:tcPr>
            <w:tcW w:w="4876" w:type="dxa"/>
            <w:hideMark/>
          </w:tcPr>
          <w:p w14:paraId="7A69EA80"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4C561C06" w14:textId="77777777" w:rsidR="00C750ED" w:rsidRPr="00427552" w:rsidRDefault="00C750ED" w:rsidP="00C750ED">
            <w:pPr>
              <w:keepNext/>
              <w:spacing w:after="240"/>
              <w:jc w:val="center"/>
              <w:rPr>
                <w:i/>
              </w:rPr>
            </w:pPr>
            <w:r w:rsidRPr="00427552">
              <w:rPr>
                <w:i/>
              </w:rPr>
              <w:t>Predlog spremembe</w:t>
            </w:r>
          </w:p>
        </w:tc>
      </w:tr>
      <w:tr w:rsidR="00C750ED" w:rsidRPr="00C750ED" w14:paraId="4EAE9C03" w14:textId="77777777" w:rsidTr="00516027">
        <w:trPr>
          <w:jc w:val="center"/>
        </w:trPr>
        <w:tc>
          <w:tcPr>
            <w:tcW w:w="4876" w:type="dxa"/>
          </w:tcPr>
          <w:p w14:paraId="5DDA6440" w14:textId="77777777" w:rsidR="00C750ED" w:rsidRPr="00427552" w:rsidRDefault="00C750ED" w:rsidP="00C750ED">
            <w:pPr>
              <w:spacing w:after="120"/>
              <w:rPr>
                <w:lang w:val="en-GB"/>
              </w:rPr>
            </w:pPr>
          </w:p>
        </w:tc>
        <w:tc>
          <w:tcPr>
            <w:tcW w:w="4876" w:type="dxa"/>
            <w:hideMark/>
          </w:tcPr>
          <w:p w14:paraId="1E44C10C" w14:textId="77777777" w:rsidR="00C750ED" w:rsidRPr="00427552" w:rsidRDefault="00C750ED" w:rsidP="00C750ED">
            <w:pPr>
              <w:spacing w:after="120"/>
              <w:rPr>
                <w:szCs w:val="24"/>
              </w:rPr>
            </w:pPr>
            <w:r w:rsidRPr="00427552">
              <w:rPr>
                <w:b/>
                <w:i/>
              </w:rPr>
              <w:t>(dc)</w:t>
            </w:r>
            <w:r w:rsidRPr="00427552">
              <w:rPr>
                <w:b/>
                <w:i/>
              </w:rPr>
              <w:tab/>
              <w:t>oseb, ki so predložile vlogo za mednarodno zaščito ali so bile v tako vlogo v referenčnem obdobju vključene kot družinski član in so v skladu s členoma 24(3) in 25(6) Direktive 2013/32/EU izključene iz pospešenega postopka ali postopka na meji.</w:t>
            </w:r>
          </w:p>
        </w:tc>
      </w:tr>
    </w:tbl>
    <w:p w14:paraId="1BA3F0D7" w14:textId="77777777" w:rsidR="00C750ED" w:rsidRPr="00C750ED" w:rsidRDefault="00C750ED" w:rsidP="00C750ED">
      <w:r>
        <w:rPr>
          <w:rStyle w:val="HideTWBExt"/>
          <w:noProof w:val="0"/>
        </w:rPr>
        <w:t>&lt;/Amend&gt;</w:t>
      </w:r>
    </w:p>
    <w:p w14:paraId="7B5B2219"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30</w:t>
      </w:r>
      <w:r>
        <w:rPr>
          <w:rStyle w:val="HideTWBExt"/>
          <w:noProof w:val="0"/>
        </w:rPr>
        <w:t>&lt;/NumAm&gt;</w:t>
      </w:r>
    </w:p>
    <w:p w14:paraId="7238098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AD3326C"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43424F19"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1E14148" w14:textId="77777777" w:rsidR="00C750ED" w:rsidRPr="00C750ED" w:rsidRDefault="00C750ED" w:rsidP="00C750ED">
      <w:r>
        <w:rPr>
          <w:rStyle w:val="HideTWBExt"/>
          <w:noProof w:val="0"/>
        </w:rPr>
        <w:t>&lt;Article2&gt;</w:t>
      </w:r>
      <w:r w:rsidRPr="00427552">
        <w:t>Člen 4 – odstavek 1 – točka d d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ACBA8B3" w14:textId="77777777" w:rsidTr="00516027">
        <w:trPr>
          <w:jc w:val="center"/>
        </w:trPr>
        <w:tc>
          <w:tcPr>
            <w:tcW w:w="9752" w:type="dxa"/>
            <w:gridSpan w:val="2"/>
          </w:tcPr>
          <w:p w14:paraId="199240C6" w14:textId="77777777" w:rsidR="00C750ED" w:rsidRPr="00C750ED" w:rsidRDefault="00C750ED" w:rsidP="00C750ED">
            <w:pPr>
              <w:keepNext/>
              <w:rPr>
                <w:lang w:val="fr-FR"/>
              </w:rPr>
            </w:pPr>
          </w:p>
        </w:tc>
      </w:tr>
      <w:tr w:rsidR="00C750ED" w:rsidRPr="00C750ED" w14:paraId="4C5F71C6" w14:textId="77777777" w:rsidTr="00516027">
        <w:trPr>
          <w:jc w:val="center"/>
        </w:trPr>
        <w:tc>
          <w:tcPr>
            <w:tcW w:w="4876" w:type="dxa"/>
            <w:hideMark/>
          </w:tcPr>
          <w:p w14:paraId="12139A6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1517C7FA" w14:textId="77777777" w:rsidR="00C750ED" w:rsidRPr="00427552" w:rsidRDefault="00C750ED" w:rsidP="00C750ED">
            <w:pPr>
              <w:keepNext/>
              <w:spacing w:after="240"/>
              <w:jc w:val="center"/>
              <w:rPr>
                <w:i/>
              </w:rPr>
            </w:pPr>
            <w:r w:rsidRPr="00427552">
              <w:rPr>
                <w:i/>
              </w:rPr>
              <w:t>Predlog spremembe</w:t>
            </w:r>
          </w:p>
        </w:tc>
      </w:tr>
      <w:tr w:rsidR="00C750ED" w:rsidRPr="00C750ED" w14:paraId="0A4F2C8F" w14:textId="77777777" w:rsidTr="00516027">
        <w:trPr>
          <w:jc w:val="center"/>
        </w:trPr>
        <w:tc>
          <w:tcPr>
            <w:tcW w:w="4876" w:type="dxa"/>
          </w:tcPr>
          <w:p w14:paraId="049C9C5D" w14:textId="77777777" w:rsidR="00C750ED" w:rsidRPr="00427552" w:rsidRDefault="00C750ED" w:rsidP="00C750ED">
            <w:pPr>
              <w:spacing w:after="120"/>
              <w:rPr>
                <w:lang w:val="en-GB"/>
              </w:rPr>
            </w:pPr>
          </w:p>
        </w:tc>
        <w:tc>
          <w:tcPr>
            <w:tcW w:w="4876" w:type="dxa"/>
            <w:hideMark/>
          </w:tcPr>
          <w:p w14:paraId="072750B0" w14:textId="77777777" w:rsidR="00C750ED" w:rsidRPr="00427552" w:rsidRDefault="00C750ED" w:rsidP="00C750ED">
            <w:pPr>
              <w:spacing w:after="120"/>
              <w:rPr>
                <w:szCs w:val="24"/>
              </w:rPr>
            </w:pPr>
            <w:r w:rsidRPr="00427552">
              <w:rPr>
                <w:b/>
                <w:i/>
              </w:rPr>
              <w:t>(dd)</w:t>
            </w:r>
            <w:r w:rsidRPr="00427552">
              <w:rPr>
                <w:b/>
                <w:i/>
              </w:rPr>
              <w:tab/>
              <w:t>oseb, ki so predložile vlogo za mednarodno zaščito brez registracije v sistemu Eurodac iz člena 14 Uredbe (EU) št. 603/2003 Evropskega parlamenta in Sveta</w:t>
            </w:r>
            <w:r w:rsidRPr="00427552">
              <w:rPr>
                <w:b/>
                <w:i/>
                <w:vertAlign w:val="superscript"/>
              </w:rPr>
              <w:t>*</w:t>
            </w:r>
            <w:r w:rsidRPr="00427552">
              <w:rPr>
                <w:b/>
                <w:i/>
              </w:rPr>
              <w:t>;</w:t>
            </w:r>
          </w:p>
        </w:tc>
      </w:tr>
      <w:tr w:rsidR="00C750ED" w:rsidRPr="00C750ED" w14:paraId="181FF569" w14:textId="77777777" w:rsidTr="00516027">
        <w:trPr>
          <w:jc w:val="center"/>
        </w:trPr>
        <w:tc>
          <w:tcPr>
            <w:tcW w:w="4876" w:type="dxa"/>
          </w:tcPr>
          <w:p w14:paraId="1A6D1B68" w14:textId="77777777" w:rsidR="00C750ED" w:rsidRPr="00427552" w:rsidRDefault="00C750ED" w:rsidP="00C750ED">
            <w:pPr>
              <w:spacing w:after="120"/>
              <w:rPr>
                <w:lang w:val="en-GB"/>
              </w:rPr>
            </w:pPr>
          </w:p>
        </w:tc>
        <w:tc>
          <w:tcPr>
            <w:tcW w:w="4876" w:type="dxa"/>
          </w:tcPr>
          <w:p w14:paraId="66C113C2" w14:textId="77777777" w:rsidR="00C750ED" w:rsidRPr="00427552" w:rsidRDefault="00C750ED" w:rsidP="00C750ED">
            <w:pPr>
              <w:spacing w:after="120"/>
              <w:rPr>
                <w:b/>
                <w:i/>
              </w:rPr>
            </w:pPr>
            <w:r w:rsidRPr="00427552">
              <w:rPr>
                <w:b/>
                <w:i/>
              </w:rPr>
              <w:t>__________________</w:t>
            </w:r>
          </w:p>
        </w:tc>
      </w:tr>
      <w:tr w:rsidR="00C750ED" w:rsidRPr="00C750ED" w14:paraId="00493072" w14:textId="77777777" w:rsidTr="00516027">
        <w:trPr>
          <w:jc w:val="center"/>
        </w:trPr>
        <w:tc>
          <w:tcPr>
            <w:tcW w:w="4876" w:type="dxa"/>
          </w:tcPr>
          <w:p w14:paraId="1D168142" w14:textId="77777777" w:rsidR="00C750ED" w:rsidRPr="00427552" w:rsidRDefault="00C750ED" w:rsidP="00C750ED">
            <w:pPr>
              <w:spacing w:after="120"/>
              <w:rPr>
                <w:lang w:val="en-GB"/>
              </w:rPr>
            </w:pPr>
          </w:p>
        </w:tc>
        <w:tc>
          <w:tcPr>
            <w:tcW w:w="4876" w:type="dxa"/>
          </w:tcPr>
          <w:p w14:paraId="036978BA" w14:textId="77777777" w:rsidR="00C750ED" w:rsidRPr="00427552" w:rsidRDefault="00C750ED" w:rsidP="00C750ED">
            <w:pPr>
              <w:spacing w:after="120"/>
              <w:rPr>
                <w:b/>
                <w:i/>
              </w:rPr>
            </w:pPr>
            <w:r w:rsidRPr="00427552">
              <w:rPr>
                <w:b/>
                <w:i/>
                <w:vertAlign w:val="superscript"/>
              </w:rPr>
              <w:t>*</w:t>
            </w:r>
            <w:r w:rsidRPr="00427552">
              <w:rPr>
                <w:b/>
                <w:i/>
              </w:rPr>
              <w:t xml:space="preserve"> Uredba (EU) št. 603/2013 Evropskega parlamenta in Sveta z dne 26. junija 2013 o vzpostavitvi sistema Eurodac za primerjavo prstnih odtisov zaradi učinkovite uporabe Uredbe (EU) št. 604/2013 o vzpostavitvi meril in mehanizmov za določitev države članice, odgovorne za obravnavanje prošnje za mednarodno zaščito, ki jo v eni od držav članic vloži državljan tretje države ali oseba brez državljanstva, in o zahtevah za primerjavo s podatki iz sistema Eurodac, ki jih vložijo organi kazenskega pregona držav članic in Europol za namene kazenskega pregona, ter o spremembi Uredbe (EU) št. 1077/2011 o ustanovitvi Evropske agencije za operativno upravljanje obsežnih informacijskih sistemov s področja svobode, varnosti in pravice (UL L 180, 29.6.2013, str. 1).</w:t>
            </w:r>
          </w:p>
        </w:tc>
      </w:tr>
    </w:tbl>
    <w:p w14:paraId="12D433B9" w14:textId="77777777" w:rsidR="00C750ED" w:rsidRPr="00C750ED" w:rsidRDefault="00C750ED" w:rsidP="00C750ED">
      <w:r>
        <w:rPr>
          <w:rStyle w:val="HideTWBExt"/>
          <w:noProof w:val="0"/>
        </w:rPr>
        <w:t>&lt;/Amend&gt;</w:t>
      </w:r>
    </w:p>
    <w:p w14:paraId="71D0FD6C"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31</w:t>
      </w:r>
      <w:r>
        <w:rPr>
          <w:rStyle w:val="HideTWBExt"/>
          <w:noProof w:val="0"/>
        </w:rPr>
        <w:t>&lt;/NumAm&gt;</w:t>
      </w:r>
    </w:p>
    <w:p w14:paraId="79970FC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346095C"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20E1D8D4"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347FEA8" w14:textId="77777777" w:rsidR="00C750ED" w:rsidRPr="00C750ED" w:rsidRDefault="00C750ED" w:rsidP="00C750ED">
      <w:r>
        <w:rPr>
          <w:rStyle w:val="HideTWBExt"/>
          <w:noProof w:val="0"/>
        </w:rPr>
        <w:t>&lt;Article2&gt;</w:t>
      </w:r>
      <w:r w:rsidRPr="00427552">
        <w:t>Člen 4 – odstavek 1 – točka d e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3DB9323" w14:textId="77777777" w:rsidTr="00516027">
        <w:trPr>
          <w:jc w:val="center"/>
        </w:trPr>
        <w:tc>
          <w:tcPr>
            <w:tcW w:w="9752" w:type="dxa"/>
            <w:gridSpan w:val="2"/>
          </w:tcPr>
          <w:p w14:paraId="4C012B01" w14:textId="77777777" w:rsidR="00C750ED" w:rsidRPr="00C750ED" w:rsidRDefault="00C750ED" w:rsidP="00C750ED">
            <w:pPr>
              <w:keepNext/>
              <w:rPr>
                <w:lang w:val="fr-FR"/>
              </w:rPr>
            </w:pPr>
          </w:p>
        </w:tc>
      </w:tr>
      <w:tr w:rsidR="00C750ED" w:rsidRPr="00C750ED" w14:paraId="72B586F8" w14:textId="77777777" w:rsidTr="00516027">
        <w:trPr>
          <w:jc w:val="center"/>
        </w:trPr>
        <w:tc>
          <w:tcPr>
            <w:tcW w:w="4876" w:type="dxa"/>
            <w:hideMark/>
          </w:tcPr>
          <w:p w14:paraId="79A89461"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351584E" w14:textId="77777777" w:rsidR="00C750ED" w:rsidRPr="00427552" w:rsidRDefault="00C750ED" w:rsidP="00C750ED">
            <w:pPr>
              <w:keepNext/>
              <w:spacing w:after="240"/>
              <w:jc w:val="center"/>
              <w:rPr>
                <w:i/>
              </w:rPr>
            </w:pPr>
            <w:r w:rsidRPr="00427552">
              <w:rPr>
                <w:i/>
              </w:rPr>
              <w:t>Predlog spremembe</w:t>
            </w:r>
          </w:p>
        </w:tc>
      </w:tr>
      <w:tr w:rsidR="00C750ED" w:rsidRPr="00C750ED" w14:paraId="1B9CBB33" w14:textId="77777777" w:rsidTr="00516027">
        <w:trPr>
          <w:jc w:val="center"/>
        </w:trPr>
        <w:tc>
          <w:tcPr>
            <w:tcW w:w="4876" w:type="dxa"/>
          </w:tcPr>
          <w:p w14:paraId="3907C1BE" w14:textId="77777777" w:rsidR="00C750ED" w:rsidRPr="00427552" w:rsidRDefault="00C750ED" w:rsidP="00C750ED">
            <w:pPr>
              <w:spacing w:after="120"/>
              <w:rPr>
                <w:lang w:val="en-GB"/>
              </w:rPr>
            </w:pPr>
          </w:p>
        </w:tc>
        <w:tc>
          <w:tcPr>
            <w:tcW w:w="4876" w:type="dxa"/>
            <w:hideMark/>
          </w:tcPr>
          <w:p w14:paraId="79A0745B" w14:textId="77777777" w:rsidR="00C750ED" w:rsidRPr="00427552" w:rsidRDefault="00C750ED" w:rsidP="00C750ED">
            <w:pPr>
              <w:spacing w:after="120"/>
              <w:rPr>
                <w:szCs w:val="24"/>
              </w:rPr>
            </w:pPr>
            <w:r w:rsidRPr="00427552">
              <w:rPr>
                <w:b/>
                <w:i/>
              </w:rPr>
              <w:t>(de)</w:t>
            </w:r>
            <w:r w:rsidRPr="00427552">
              <w:rPr>
                <w:b/>
                <w:i/>
              </w:rPr>
              <w:tab/>
              <w:t>oseb, ki so predložile vlogo za mednarodno zaščito ali so bile v referenčnem obdobju vključene v tako vlogo kot družinski član in lahko predložijo dokazilo, ki je lahko v pomoč pri ugotavljanju njihove identitete;</w:t>
            </w:r>
          </w:p>
        </w:tc>
      </w:tr>
    </w:tbl>
    <w:p w14:paraId="66C65BFB" w14:textId="77777777" w:rsidR="00C750ED" w:rsidRPr="00C750ED" w:rsidRDefault="00C750ED" w:rsidP="00C750ED">
      <w:r>
        <w:rPr>
          <w:rStyle w:val="HideTWBExt"/>
          <w:noProof w:val="0"/>
        </w:rPr>
        <w:t>&lt;/Amend&gt;</w:t>
      </w:r>
    </w:p>
    <w:p w14:paraId="62C39ED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32</w:t>
      </w:r>
      <w:r>
        <w:rPr>
          <w:rStyle w:val="HideTWBExt"/>
          <w:noProof w:val="0"/>
        </w:rPr>
        <w:t>&lt;/NumAm&gt;</w:t>
      </w:r>
    </w:p>
    <w:p w14:paraId="05B0DB0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CD01F64"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07513CD6"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2979ACF" w14:textId="77777777" w:rsidR="00C750ED" w:rsidRPr="00C750ED" w:rsidRDefault="00C750ED" w:rsidP="00C750ED">
      <w:r>
        <w:rPr>
          <w:rStyle w:val="HideTWBExt"/>
          <w:noProof w:val="0"/>
        </w:rPr>
        <w:t>&lt;Article2&gt;</w:t>
      </w:r>
      <w:r w:rsidRPr="00427552">
        <w:t>Člen 4 – odstavek 1 – točka d f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908DBD9" w14:textId="77777777" w:rsidTr="00516027">
        <w:trPr>
          <w:jc w:val="center"/>
        </w:trPr>
        <w:tc>
          <w:tcPr>
            <w:tcW w:w="9752" w:type="dxa"/>
            <w:gridSpan w:val="2"/>
          </w:tcPr>
          <w:p w14:paraId="1D1AD277" w14:textId="77777777" w:rsidR="00C750ED" w:rsidRPr="00C750ED" w:rsidRDefault="00C750ED" w:rsidP="00C750ED">
            <w:pPr>
              <w:keepNext/>
              <w:rPr>
                <w:lang w:val="fr-FR"/>
              </w:rPr>
            </w:pPr>
          </w:p>
        </w:tc>
      </w:tr>
      <w:tr w:rsidR="00C750ED" w:rsidRPr="00C750ED" w14:paraId="4183F9DF" w14:textId="77777777" w:rsidTr="00516027">
        <w:trPr>
          <w:jc w:val="center"/>
        </w:trPr>
        <w:tc>
          <w:tcPr>
            <w:tcW w:w="4876" w:type="dxa"/>
            <w:hideMark/>
          </w:tcPr>
          <w:p w14:paraId="53E6EBA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CEB14A6" w14:textId="77777777" w:rsidR="00C750ED" w:rsidRPr="00427552" w:rsidRDefault="00C750ED" w:rsidP="00C750ED">
            <w:pPr>
              <w:keepNext/>
              <w:spacing w:after="240"/>
              <w:jc w:val="center"/>
              <w:rPr>
                <w:i/>
              </w:rPr>
            </w:pPr>
            <w:r w:rsidRPr="00427552">
              <w:rPr>
                <w:i/>
              </w:rPr>
              <w:t>Predlog spremembe</w:t>
            </w:r>
          </w:p>
        </w:tc>
      </w:tr>
      <w:tr w:rsidR="00C750ED" w:rsidRPr="00C750ED" w14:paraId="34CF3EC4" w14:textId="77777777" w:rsidTr="00516027">
        <w:trPr>
          <w:jc w:val="center"/>
        </w:trPr>
        <w:tc>
          <w:tcPr>
            <w:tcW w:w="4876" w:type="dxa"/>
          </w:tcPr>
          <w:p w14:paraId="7F15CA7B" w14:textId="77777777" w:rsidR="00C750ED" w:rsidRPr="00427552" w:rsidRDefault="00C750ED" w:rsidP="00C750ED">
            <w:pPr>
              <w:spacing w:after="120"/>
              <w:rPr>
                <w:lang w:val="en-GB"/>
              </w:rPr>
            </w:pPr>
          </w:p>
        </w:tc>
        <w:tc>
          <w:tcPr>
            <w:tcW w:w="4876" w:type="dxa"/>
            <w:hideMark/>
          </w:tcPr>
          <w:p w14:paraId="0205D529" w14:textId="77777777" w:rsidR="00C750ED" w:rsidRPr="00427552" w:rsidRDefault="00C750ED" w:rsidP="00C750ED">
            <w:pPr>
              <w:spacing w:after="120"/>
              <w:rPr>
                <w:szCs w:val="24"/>
              </w:rPr>
            </w:pPr>
            <w:r w:rsidRPr="00427552">
              <w:rPr>
                <w:b/>
                <w:i/>
              </w:rPr>
              <w:t>(df)</w:t>
            </w:r>
            <w:r w:rsidRPr="00427552">
              <w:rPr>
                <w:b/>
                <w:i/>
              </w:rPr>
              <w:tab/>
              <w:t>oseb, ki so vložile naknadno prošnjo za mednarodno zaščito iz člena 40 Direktive 2013/32/EU ali so bile v referenčnem obdobju vključene v to prošnjo kot družinski član;</w:t>
            </w:r>
          </w:p>
        </w:tc>
      </w:tr>
    </w:tbl>
    <w:p w14:paraId="0DA7B9E1" w14:textId="77777777" w:rsidR="00C750ED" w:rsidRPr="00C750ED" w:rsidRDefault="00C750ED" w:rsidP="00C750ED">
      <w:r>
        <w:rPr>
          <w:rStyle w:val="HideTWBExt"/>
          <w:noProof w:val="0"/>
        </w:rPr>
        <w:t>&lt;/Amend&gt;</w:t>
      </w:r>
    </w:p>
    <w:p w14:paraId="76929A97"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33</w:t>
      </w:r>
      <w:r>
        <w:rPr>
          <w:rStyle w:val="HideTWBExt"/>
          <w:noProof w:val="0"/>
        </w:rPr>
        <w:t>&lt;/NumAm&gt;</w:t>
      </w:r>
    </w:p>
    <w:p w14:paraId="7141995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CA4ED54"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E31B569"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34096DC3" w14:textId="77777777" w:rsidR="00C750ED" w:rsidRPr="00C750ED" w:rsidRDefault="00C750ED" w:rsidP="00C750ED">
      <w:r>
        <w:rPr>
          <w:rStyle w:val="HideTWBExt"/>
          <w:noProof w:val="0"/>
        </w:rPr>
        <w:t>&lt;Article2&gt;</w:t>
      </w:r>
      <w:r w:rsidRPr="00427552">
        <w:t>Člen 4 – odstavek 1 – točka d g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C03A37E" w14:textId="77777777" w:rsidTr="00516027">
        <w:trPr>
          <w:jc w:val="center"/>
        </w:trPr>
        <w:tc>
          <w:tcPr>
            <w:tcW w:w="9752" w:type="dxa"/>
            <w:gridSpan w:val="2"/>
          </w:tcPr>
          <w:p w14:paraId="68C4ABE7" w14:textId="77777777" w:rsidR="00C750ED" w:rsidRPr="00C750ED" w:rsidRDefault="00C750ED" w:rsidP="00C750ED">
            <w:pPr>
              <w:keepNext/>
              <w:rPr>
                <w:lang w:val="fr-FR"/>
              </w:rPr>
            </w:pPr>
          </w:p>
        </w:tc>
      </w:tr>
      <w:tr w:rsidR="00C750ED" w:rsidRPr="00C750ED" w14:paraId="7A99FFDB" w14:textId="77777777" w:rsidTr="00516027">
        <w:trPr>
          <w:jc w:val="center"/>
        </w:trPr>
        <w:tc>
          <w:tcPr>
            <w:tcW w:w="4876" w:type="dxa"/>
            <w:hideMark/>
          </w:tcPr>
          <w:p w14:paraId="12A40C2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A73769C" w14:textId="77777777" w:rsidR="00C750ED" w:rsidRPr="00427552" w:rsidRDefault="00C750ED" w:rsidP="00C750ED">
            <w:pPr>
              <w:keepNext/>
              <w:spacing w:after="240"/>
              <w:jc w:val="center"/>
              <w:rPr>
                <w:i/>
              </w:rPr>
            </w:pPr>
            <w:r w:rsidRPr="00427552">
              <w:rPr>
                <w:i/>
              </w:rPr>
              <w:t>Predlog spremembe</w:t>
            </w:r>
          </w:p>
        </w:tc>
      </w:tr>
      <w:tr w:rsidR="00C750ED" w:rsidRPr="00C750ED" w14:paraId="393EDB52" w14:textId="77777777" w:rsidTr="00516027">
        <w:trPr>
          <w:jc w:val="center"/>
        </w:trPr>
        <w:tc>
          <w:tcPr>
            <w:tcW w:w="4876" w:type="dxa"/>
          </w:tcPr>
          <w:p w14:paraId="00F975D0" w14:textId="77777777" w:rsidR="00C750ED" w:rsidRPr="00427552" w:rsidRDefault="00C750ED" w:rsidP="00C750ED">
            <w:pPr>
              <w:spacing w:after="120"/>
              <w:rPr>
                <w:lang w:val="en-GB"/>
              </w:rPr>
            </w:pPr>
          </w:p>
        </w:tc>
        <w:tc>
          <w:tcPr>
            <w:tcW w:w="4876" w:type="dxa"/>
            <w:hideMark/>
          </w:tcPr>
          <w:p w14:paraId="7D296CC6" w14:textId="77777777" w:rsidR="00C750ED" w:rsidRPr="00427552" w:rsidRDefault="00C750ED" w:rsidP="00C750ED">
            <w:pPr>
              <w:spacing w:after="120"/>
              <w:rPr>
                <w:szCs w:val="24"/>
              </w:rPr>
            </w:pPr>
            <w:r w:rsidRPr="00427552">
              <w:rPr>
                <w:b/>
                <w:i/>
              </w:rPr>
              <w:t>(dg)</w:t>
            </w:r>
            <w:r w:rsidRPr="00427552">
              <w:rPr>
                <w:b/>
                <w:i/>
              </w:rPr>
              <w:tab/>
              <w:t>oseb, ki so predložile vlogo za mednarodno zaščito ali so bile v referenčnem obdobju v tako vlogo vključene kot družinski član in so bile skladno z Direktivo 2013/33/EU Evropskega parlamenta in Sveta</w:t>
            </w:r>
            <w:r w:rsidRPr="00427552">
              <w:rPr>
                <w:b/>
                <w:i/>
                <w:vertAlign w:val="superscript"/>
              </w:rPr>
              <w:t>*</w:t>
            </w:r>
            <w:r w:rsidRPr="00427552">
              <w:rPr>
                <w:b/>
                <w:i/>
              </w:rPr>
              <w:t xml:space="preserve"> na koncu referenčnega obdobja v pridržanju, pri čemer so ti podatki razčlenjeni po mesecu pridržanja teh oseb in razlogih za pridržanje;</w:t>
            </w:r>
          </w:p>
        </w:tc>
      </w:tr>
      <w:tr w:rsidR="00C750ED" w:rsidRPr="00C750ED" w14:paraId="282A74C1" w14:textId="77777777" w:rsidTr="00516027">
        <w:trPr>
          <w:jc w:val="center"/>
        </w:trPr>
        <w:tc>
          <w:tcPr>
            <w:tcW w:w="4876" w:type="dxa"/>
          </w:tcPr>
          <w:p w14:paraId="3B70B3AD" w14:textId="77777777" w:rsidR="00C750ED" w:rsidRPr="00427552" w:rsidRDefault="00C750ED" w:rsidP="00C750ED">
            <w:pPr>
              <w:spacing w:after="120"/>
              <w:rPr>
                <w:lang w:val="en-GB"/>
              </w:rPr>
            </w:pPr>
          </w:p>
        </w:tc>
        <w:tc>
          <w:tcPr>
            <w:tcW w:w="4876" w:type="dxa"/>
          </w:tcPr>
          <w:p w14:paraId="6DA9DA59" w14:textId="77777777" w:rsidR="00C750ED" w:rsidRPr="00427552" w:rsidRDefault="00C750ED" w:rsidP="00C750ED">
            <w:pPr>
              <w:spacing w:after="120"/>
              <w:rPr>
                <w:b/>
                <w:i/>
              </w:rPr>
            </w:pPr>
            <w:r w:rsidRPr="00427552">
              <w:rPr>
                <w:b/>
                <w:i/>
              </w:rPr>
              <w:t>____________________</w:t>
            </w:r>
          </w:p>
        </w:tc>
      </w:tr>
      <w:tr w:rsidR="00C750ED" w:rsidRPr="00C750ED" w14:paraId="562BA2C9" w14:textId="77777777" w:rsidTr="00516027">
        <w:trPr>
          <w:jc w:val="center"/>
        </w:trPr>
        <w:tc>
          <w:tcPr>
            <w:tcW w:w="4876" w:type="dxa"/>
          </w:tcPr>
          <w:p w14:paraId="7FCDE3A8" w14:textId="77777777" w:rsidR="00C750ED" w:rsidRPr="00427552" w:rsidRDefault="00C750ED" w:rsidP="00C750ED">
            <w:pPr>
              <w:spacing w:after="120"/>
              <w:rPr>
                <w:lang w:val="en-GB"/>
              </w:rPr>
            </w:pPr>
          </w:p>
        </w:tc>
        <w:tc>
          <w:tcPr>
            <w:tcW w:w="4876" w:type="dxa"/>
          </w:tcPr>
          <w:p w14:paraId="18A3922E" w14:textId="77777777" w:rsidR="00C750ED" w:rsidRPr="00427552" w:rsidRDefault="00C750ED" w:rsidP="00C750ED">
            <w:pPr>
              <w:spacing w:after="120"/>
              <w:rPr>
                <w:b/>
                <w:i/>
                <w:vertAlign w:val="superscript"/>
              </w:rPr>
            </w:pPr>
            <w:r w:rsidRPr="00427552">
              <w:rPr>
                <w:b/>
                <w:i/>
                <w:vertAlign w:val="superscript"/>
              </w:rPr>
              <w:t>*</w:t>
            </w:r>
            <w:r w:rsidRPr="00427552">
              <w:rPr>
                <w:b/>
                <w:i/>
              </w:rPr>
              <w:t xml:space="preserve"> Direktiva 2013/33/EU Evropskega parlamenta in Sveta z dne 26. junija 2013 o standardih za sprejem prosilcev za mednarodno zaščito (UL L 180, 29.6.2013, str. 96).</w:t>
            </w:r>
          </w:p>
        </w:tc>
      </w:tr>
    </w:tbl>
    <w:p w14:paraId="6310DC13" w14:textId="77777777" w:rsidR="00C750ED" w:rsidRPr="00C750ED" w:rsidRDefault="00C750ED" w:rsidP="00C750ED">
      <w:r>
        <w:rPr>
          <w:rStyle w:val="HideTWBExt"/>
          <w:noProof w:val="0"/>
        </w:rPr>
        <w:t>&lt;/Amend&gt;</w:t>
      </w:r>
    </w:p>
    <w:p w14:paraId="18D7A3B0"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34</w:t>
      </w:r>
      <w:r>
        <w:rPr>
          <w:rStyle w:val="HideTWBExt"/>
          <w:noProof w:val="0"/>
        </w:rPr>
        <w:t>&lt;/NumAm&gt;</w:t>
      </w:r>
    </w:p>
    <w:p w14:paraId="23AF682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B3BC2D7"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EAE72B1"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572E02B" w14:textId="77777777" w:rsidR="00C750ED" w:rsidRPr="00C750ED" w:rsidRDefault="00C750ED" w:rsidP="00C750ED">
      <w:r>
        <w:rPr>
          <w:rStyle w:val="HideTWBExt"/>
          <w:noProof w:val="0"/>
        </w:rPr>
        <w:t>&lt;Article2&gt;</w:t>
      </w:r>
      <w:r w:rsidRPr="00427552">
        <w:t>Člen 4 – odstavek 1 – točka d h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5EB72FE" w14:textId="77777777" w:rsidTr="00516027">
        <w:trPr>
          <w:jc w:val="center"/>
        </w:trPr>
        <w:tc>
          <w:tcPr>
            <w:tcW w:w="9752" w:type="dxa"/>
            <w:gridSpan w:val="2"/>
          </w:tcPr>
          <w:p w14:paraId="030EB2BB" w14:textId="77777777" w:rsidR="00C750ED" w:rsidRPr="00C750ED" w:rsidRDefault="00C750ED" w:rsidP="00C750ED">
            <w:pPr>
              <w:keepNext/>
              <w:rPr>
                <w:lang w:val="fr-FR"/>
              </w:rPr>
            </w:pPr>
          </w:p>
        </w:tc>
      </w:tr>
      <w:tr w:rsidR="00C750ED" w:rsidRPr="00C750ED" w14:paraId="466ED720" w14:textId="77777777" w:rsidTr="00516027">
        <w:trPr>
          <w:jc w:val="center"/>
        </w:trPr>
        <w:tc>
          <w:tcPr>
            <w:tcW w:w="4876" w:type="dxa"/>
            <w:hideMark/>
          </w:tcPr>
          <w:p w14:paraId="14A769EC"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5973F93" w14:textId="77777777" w:rsidR="00C750ED" w:rsidRPr="00427552" w:rsidRDefault="00C750ED" w:rsidP="00C750ED">
            <w:pPr>
              <w:keepNext/>
              <w:spacing w:after="240"/>
              <w:jc w:val="center"/>
              <w:rPr>
                <w:i/>
              </w:rPr>
            </w:pPr>
            <w:r w:rsidRPr="00427552">
              <w:rPr>
                <w:i/>
              </w:rPr>
              <w:t>Predlog spremembe</w:t>
            </w:r>
          </w:p>
        </w:tc>
      </w:tr>
      <w:tr w:rsidR="00C750ED" w:rsidRPr="00C750ED" w14:paraId="1426DDCD" w14:textId="77777777" w:rsidTr="00516027">
        <w:trPr>
          <w:jc w:val="center"/>
        </w:trPr>
        <w:tc>
          <w:tcPr>
            <w:tcW w:w="4876" w:type="dxa"/>
          </w:tcPr>
          <w:p w14:paraId="253FAFAF" w14:textId="77777777" w:rsidR="00C750ED" w:rsidRPr="00427552" w:rsidRDefault="00C750ED" w:rsidP="00C750ED">
            <w:pPr>
              <w:spacing w:after="120"/>
              <w:rPr>
                <w:lang w:val="en-GB"/>
              </w:rPr>
            </w:pPr>
          </w:p>
        </w:tc>
        <w:tc>
          <w:tcPr>
            <w:tcW w:w="4876" w:type="dxa"/>
            <w:hideMark/>
          </w:tcPr>
          <w:p w14:paraId="174383E0" w14:textId="77777777" w:rsidR="00C750ED" w:rsidRPr="00427552" w:rsidRDefault="00C750ED" w:rsidP="00C750ED">
            <w:pPr>
              <w:spacing w:after="120"/>
              <w:rPr>
                <w:szCs w:val="24"/>
              </w:rPr>
            </w:pPr>
            <w:r w:rsidRPr="00427552">
              <w:rPr>
                <w:b/>
                <w:i/>
              </w:rPr>
              <w:t>(dh)</w:t>
            </w:r>
            <w:r w:rsidRPr="00427552">
              <w:rPr>
                <w:b/>
                <w:i/>
              </w:rPr>
              <w:tab/>
              <w:t>oseb, ki so predložile vlogo za mednarodno zaščito ali so bile v tako vlogo vključene kot družinski član in za katere je v skladu z Direktivo 2013/33/EU v referenčnem obdobju veljala upravna ali sodna odločba ali akt, ki odreja njihovo pridržanje;</w:t>
            </w:r>
          </w:p>
        </w:tc>
      </w:tr>
    </w:tbl>
    <w:p w14:paraId="3217C881" w14:textId="77777777" w:rsidR="00C750ED" w:rsidRPr="00C750ED" w:rsidRDefault="00C750ED" w:rsidP="00C750ED">
      <w:r>
        <w:rPr>
          <w:rStyle w:val="HideTWBExt"/>
          <w:noProof w:val="0"/>
        </w:rPr>
        <w:t>&lt;/Amend&gt;</w:t>
      </w:r>
    </w:p>
    <w:p w14:paraId="5573DE3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35</w:t>
      </w:r>
      <w:r>
        <w:rPr>
          <w:rStyle w:val="HideTWBExt"/>
          <w:noProof w:val="0"/>
        </w:rPr>
        <w:t>&lt;/NumAm&gt;</w:t>
      </w:r>
    </w:p>
    <w:p w14:paraId="591FFC2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B186145"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31586165"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69D248D" w14:textId="77777777" w:rsidR="00C750ED" w:rsidRPr="00C750ED" w:rsidRDefault="00C750ED" w:rsidP="00C750ED">
      <w:r>
        <w:rPr>
          <w:rStyle w:val="HideTWBExt"/>
          <w:noProof w:val="0"/>
        </w:rPr>
        <w:t>&lt;Article2&gt;</w:t>
      </w:r>
      <w:r w:rsidRPr="00427552">
        <w:t>Člen 4 – odstavek 1 – točka d i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2344F45" w14:textId="77777777" w:rsidTr="00516027">
        <w:trPr>
          <w:jc w:val="center"/>
        </w:trPr>
        <w:tc>
          <w:tcPr>
            <w:tcW w:w="9752" w:type="dxa"/>
            <w:gridSpan w:val="2"/>
          </w:tcPr>
          <w:p w14:paraId="75900C49" w14:textId="77777777" w:rsidR="00C750ED" w:rsidRPr="00C750ED" w:rsidRDefault="00C750ED" w:rsidP="00C750ED">
            <w:pPr>
              <w:keepNext/>
              <w:rPr>
                <w:lang w:val="fr-FR"/>
              </w:rPr>
            </w:pPr>
          </w:p>
        </w:tc>
      </w:tr>
      <w:tr w:rsidR="00C750ED" w:rsidRPr="00C750ED" w14:paraId="740753FF" w14:textId="77777777" w:rsidTr="00516027">
        <w:trPr>
          <w:jc w:val="center"/>
        </w:trPr>
        <w:tc>
          <w:tcPr>
            <w:tcW w:w="4876" w:type="dxa"/>
            <w:hideMark/>
          </w:tcPr>
          <w:p w14:paraId="1BD1E28F"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DED4F48" w14:textId="77777777" w:rsidR="00C750ED" w:rsidRPr="00427552" w:rsidRDefault="00C750ED" w:rsidP="00C750ED">
            <w:pPr>
              <w:keepNext/>
              <w:spacing w:after="240"/>
              <w:jc w:val="center"/>
              <w:rPr>
                <w:i/>
              </w:rPr>
            </w:pPr>
            <w:r w:rsidRPr="00427552">
              <w:rPr>
                <w:i/>
              </w:rPr>
              <w:t>Predlog spremembe</w:t>
            </w:r>
          </w:p>
        </w:tc>
      </w:tr>
      <w:tr w:rsidR="00C750ED" w:rsidRPr="00C750ED" w14:paraId="7A8F5E35" w14:textId="77777777" w:rsidTr="00516027">
        <w:trPr>
          <w:jc w:val="center"/>
        </w:trPr>
        <w:tc>
          <w:tcPr>
            <w:tcW w:w="4876" w:type="dxa"/>
          </w:tcPr>
          <w:p w14:paraId="582E4B7B" w14:textId="77777777" w:rsidR="00C750ED" w:rsidRPr="00427552" w:rsidRDefault="00C750ED" w:rsidP="00C750ED">
            <w:pPr>
              <w:spacing w:after="120"/>
              <w:rPr>
                <w:lang w:val="en-GB"/>
              </w:rPr>
            </w:pPr>
          </w:p>
        </w:tc>
        <w:tc>
          <w:tcPr>
            <w:tcW w:w="4876" w:type="dxa"/>
            <w:hideMark/>
          </w:tcPr>
          <w:p w14:paraId="0312929E" w14:textId="77777777" w:rsidR="00C750ED" w:rsidRPr="00427552" w:rsidRDefault="00C750ED" w:rsidP="00C750ED">
            <w:pPr>
              <w:spacing w:after="120"/>
              <w:rPr>
                <w:szCs w:val="24"/>
              </w:rPr>
            </w:pPr>
            <w:r w:rsidRPr="00427552">
              <w:rPr>
                <w:b/>
                <w:i/>
              </w:rPr>
              <w:t>(di)</w:t>
            </w:r>
            <w:r w:rsidRPr="00427552">
              <w:rPr>
                <w:b/>
                <w:i/>
              </w:rPr>
              <w:tab/>
              <w:t>oseb, ki so predložile vlogo za mednarodno zaščito ali so bile v tako vlogo vključene kot družinski član in za katere je v skladu z Direktivo 2013/33/EU v referenčnem obdobju veljala upravna ali sodna odločba ali akt, ki odreja alternativo pridržanju, pri čemer so ti podatki razčlenjeni po vrsti alternative, kot sledi:</w:t>
            </w:r>
          </w:p>
        </w:tc>
      </w:tr>
      <w:tr w:rsidR="00C750ED" w:rsidRPr="00C750ED" w14:paraId="332AD801" w14:textId="77777777" w:rsidTr="00516027">
        <w:trPr>
          <w:jc w:val="center"/>
        </w:trPr>
        <w:tc>
          <w:tcPr>
            <w:tcW w:w="4876" w:type="dxa"/>
          </w:tcPr>
          <w:p w14:paraId="691E1AE7" w14:textId="77777777" w:rsidR="00C750ED" w:rsidRPr="00427552" w:rsidRDefault="00C750ED" w:rsidP="00C750ED">
            <w:pPr>
              <w:spacing w:after="120"/>
              <w:rPr>
                <w:lang w:val="en-GB"/>
              </w:rPr>
            </w:pPr>
          </w:p>
        </w:tc>
        <w:tc>
          <w:tcPr>
            <w:tcW w:w="4876" w:type="dxa"/>
            <w:hideMark/>
          </w:tcPr>
          <w:p w14:paraId="42FB063B" w14:textId="77777777" w:rsidR="00C750ED" w:rsidRPr="00427552" w:rsidRDefault="00C750ED" w:rsidP="00C750ED">
            <w:pPr>
              <w:spacing w:after="120"/>
              <w:rPr>
                <w:szCs w:val="24"/>
              </w:rPr>
            </w:pPr>
            <w:r w:rsidRPr="00427552">
              <w:rPr>
                <w:b/>
                <w:i/>
              </w:rPr>
              <w:t>(i) javljanje;</w:t>
            </w:r>
          </w:p>
        </w:tc>
      </w:tr>
      <w:tr w:rsidR="00C750ED" w:rsidRPr="00C750ED" w14:paraId="6339E44C" w14:textId="77777777" w:rsidTr="00516027">
        <w:trPr>
          <w:jc w:val="center"/>
        </w:trPr>
        <w:tc>
          <w:tcPr>
            <w:tcW w:w="4876" w:type="dxa"/>
          </w:tcPr>
          <w:p w14:paraId="0DAD7EA6" w14:textId="77777777" w:rsidR="00C750ED" w:rsidRPr="00427552" w:rsidRDefault="00C750ED" w:rsidP="00C750ED">
            <w:pPr>
              <w:spacing w:after="120"/>
              <w:rPr>
                <w:lang w:val="en-GB"/>
              </w:rPr>
            </w:pPr>
          </w:p>
        </w:tc>
        <w:tc>
          <w:tcPr>
            <w:tcW w:w="4876" w:type="dxa"/>
            <w:hideMark/>
          </w:tcPr>
          <w:p w14:paraId="53E06971" w14:textId="77777777" w:rsidR="00C750ED" w:rsidRPr="00427552" w:rsidRDefault="00C750ED" w:rsidP="00C750ED">
            <w:pPr>
              <w:spacing w:after="120"/>
              <w:rPr>
                <w:szCs w:val="24"/>
              </w:rPr>
            </w:pPr>
            <w:r w:rsidRPr="00427552">
              <w:rPr>
                <w:b/>
                <w:i/>
              </w:rPr>
              <w:t>(ii) predložitev finančnega jamstva;</w:t>
            </w:r>
          </w:p>
        </w:tc>
      </w:tr>
      <w:tr w:rsidR="00C750ED" w:rsidRPr="00C750ED" w14:paraId="24ECE71A" w14:textId="77777777" w:rsidTr="00516027">
        <w:trPr>
          <w:jc w:val="center"/>
        </w:trPr>
        <w:tc>
          <w:tcPr>
            <w:tcW w:w="4876" w:type="dxa"/>
          </w:tcPr>
          <w:p w14:paraId="3EF8260E" w14:textId="77777777" w:rsidR="00C750ED" w:rsidRPr="00427552" w:rsidRDefault="00C750ED" w:rsidP="00C750ED">
            <w:pPr>
              <w:spacing w:after="120"/>
              <w:rPr>
                <w:lang w:val="en-GB"/>
              </w:rPr>
            </w:pPr>
          </w:p>
        </w:tc>
        <w:tc>
          <w:tcPr>
            <w:tcW w:w="4876" w:type="dxa"/>
            <w:hideMark/>
          </w:tcPr>
          <w:p w14:paraId="50D8B6E2" w14:textId="77777777" w:rsidR="00C750ED" w:rsidRPr="00427552" w:rsidRDefault="00C750ED" w:rsidP="00C750ED">
            <w:pPr>
              <w:spacing w:after="120"/>
              <w:rPr>
                <w:szCs w:val="24"/>
              </w:rPr>
            </w:pPr>
            <w:r w:rsidRPr="00427552">
              <w:rPr>
                <w:b/>
                <w:i/>
              </w:rPr>
              <w:t>(iii) obveznost zadrževanja na določenem mestu;</w:t>
            </w:r>
          </w:p>
        </w:tc>
      </w:tr>
      <w:tr w:rsidR="00C750ED" w:rsidRPr="00C750ED" w14:paraId="2AD86FBE" w14:textId="77777777" w:rsidTr="00516027">
        <w:trPr>
          <w:jc w:val="center"/>
        </w:trPr>
        <w:tc>
          <w:tcPr>
            <w:tcW w:w="4876" w:type="dxa"/>
          </w:tcPr>
          <w:p w14:paraId="2F6A929C" w14:textId="77777777" w:rsidR="00C750ED" w:rsidRPr="00427552" w:rsidRDefault="00C750ED" w:rsidP="00C750ED">
            <w:pPr>
              <w:spacing w:after="120"/>
              <w:rPr>
                <w:lang w:val="en-GB"/>
              </w:rPr>
            </w:pPr>
          </w:p>
        </w:tc>
        <w:tc>
          <w:tcPr>
            <w:tcW w:w="4876" w:type="dxa"/>
            <w:hideMark/>
          </w:tcPr>
          <w:p w14:paraId="26872D0F" w14:textId="77777777" w:rsidR="00C750ED" w:rsidRPr="00427552" w:rsidRDefault="00C750ED" w:rsidP="00C750ED">
            <w:pPr>
              <w:spacing w:after="120"/>
              <w:rPr>
                <w:szCs w:val="24"/>
              </w:rPr>
            </w:pPr>
            <w:r w:rsidRPr="00427552">
              <w:rPr>
                <w:b/>
                <w:i/>
              </w:rPr>
              <w:t>(iv) druga vrsta alternative pridržanju;</w:t>
            </w:r>
          </w:p>
        </w:tc>
      </w:tr>
    </w:tbl>
    <w:p w14:paraId="4C4396F4" w14:textId="77777777" w:rsidR="00C750ED" w:rsidRPr="00C750ED" w:rsidRDefault="00C750ED" w:rsidP="00C750ED">
      <w:r>
        <w:rPr>
          <w:rStyle w:val="HideTWBExt"/>
          <w:noProof w:val="0"/>
        </w:rPr>
        <w:t>&lt;/Amend&gt;</w:t>
      </w:r>
    </w:p>
    <w:p w14:paraId="5802DAB1"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36</w:t>
      </w:r>
      <w:r>
        <w:rPr>
          <w:rStyle w:val="HideTWBExt"/>
          <w:noProof w:val="0"/>
        </w:rPr>
        <w:t>&lt;/NumAm&gt;</w:t>
      </w:r>
    </w:p>
    <w:p w14:paraId="008CA02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DE8C891"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66338B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3782D7B9" w14:textId="77777777" w:rsidR="00C750ED" w:rsidRPr="00C750ED" w:rsidRDefault="00C750ED" w:rsidP="00C750ED">
      <w:r>
        <w:rPr>
          <w:rStyle w:val="HideTWBExt"/>
          <w:noProof w:val="0"/>
        </w:rPr>
        <w:t>&lt;Article2&gt;</w:t>
      </w:r>
      <w:r w:rsidRPr="00427552">
        <w:t>Člen 4 – odstavek 1 – točka d j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5367DFE" w14:textId="77777777" w:rsidTr="00516027">
        <w:trPr>
          <w:jc w:val="center"/>
        </w:trPr>
        <w:tc>
          <w:tcPr>
            <w:tcW w:w="9752" w:type="dxa"/>
            <w:gridSpan w:val="2"/>
          </w:tcPr>
          <w:p w14:paraId="319AA847" w14:textId="77777777" w:rsidR="00C750ED" w:rsidRPr="00C750ED" w:rsidRDefault="00C750ED" w:rsidP="00C750ED">
            <w:pPr>
              <w:keepNext/>
              <w:rPr>
                <w:lang w:val="fr-FR"/>
              </w:rPr>
            </w:pPr>
          </w:p>
        </w:tc>
      </w:tr>
      <w:tr w:rsidR="00C750ED" w:rsidRPr="00C750ED" w14:paraId="44C27315" w14:textId="77777777" w:rsidTr="00516027">
        <w:trPr>
          <w:jc w:val="center"/>
        </w:trPr>
        <w:tc>
          <w:tcPr>
            <w:tcW w:w="4876" w:type="dxa"/>
            <w:hideMark/>
          </w:tcPr>
          <w:p w14:paraId="668C36B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C1BE239" w14:textId="77777777" w:rsidR="00C750ED" w:rsidRPr="00427552" w:rsidRDefault="00C750ED" w:rsidP="00C750ED">
            <w:pPr>
              <w:keepNext/>
              <w:spacing w:after="240"/>
              <w:jc w:val="center"/>
              <w:rPr>
                <w:i/>
              </w:rPr>
            </w:pPr>
            <w:r w:rsidRPr="00427552">
              <w:rPr>
                <w:i/>
              </w:rPr>
              <w:t>Predlog spremembe</w:t>
            </w:r>
          </w:p>
        </w:tc>
      </w:tr>
      <w:tr w:rsidR="00C750ED" w:rsidRPr="00C750ED" w14:paraId="059F2551" w14:textId="77777777" w:rsidTr="00516027">
        <w:trPr>
          <w:jc w:val="center"/>
        </w:trPr>
        <w:tc>
          <w:tcPr>
            <w:tcW w:w="4876" w:type="dxa"/>
          </w:tcPr>
          <w:p w14:paraId="72C5C651" w14:textId="77777777" w:rsidR="00C750ED" w:rsidRPr="00427552" w:rsidRDefault="00C750ED" w:rsidP="00C750ED">
            <w:pPr>
              <w:spacing w:after="120"/>
              <w:rPr>
                <w:lang w:val="en-GB"/>
              </w:rPr>
            </w:pPr>
          </w:p>
        </w:tc>
        <w:tc>
          <w:tcPr>
            <w:tcW w:w="4876" w:type="dxa"/>
            <w:hideMark/>
          </w:tcPr>
          <w:p w14:paraId="2855FB87" w14:textId="77777777" w:rsidR="00C750ED" w:rsidRPr="00427552" w:rsidRDefault="00C750ED" w:rsidP="00C750ED">
            <w:pPr>
              <w:spacing w:after="120"/>
              <w:rPr>
                <w:szCs w:val="24"/>
              </w:rPr>
            </w:pPr>
            <w:r w:rsidRPr="00427552">
              <w:rPr>
                <w:b/>
                <w:i/>
              </w:rPr>
              <w:t>(dj)</w:t>
            </w:r>
            <w:r w:rsidRPr="00427552">
              <w:rPr>
                <w:b/>
                <w:i/>
              </w:rPr>
              <w:tab/>
              <w:t>oseb, ki so predložile vlogo za mednarodno zaščito ali so bile v tako vlogo v referenčnem obdobju vključene kot družinski član in za katere je v skladu z Direktivo 2013/33/EU na koncu referenčnega obdobja veljala upravna ali sodna odločba ali akt, ki odreja alternativo pridržanju, pri čemer so podatki razčlenjeni po mesecu, ko je bila za to osebo izdana upravna ali sodna odločba, in nadalje razčlenjeni po vrsti alternative, kot sledi:</w:t>
            </w:r>
          </w:p>
        </w:tc>
      </w:tr>
      <w:tr w:rsidR="00C750ED" w:rsidRPr="00C750ED" w14:paraId="28F84C4A" w14:textId="77777777" w:rsidTr="00516027">
        <w:trPr>
          <w:jc w:val="center"/>
        </w:trPr>
        <w:tc>
          <w:tcPr>
            <w:tcW w:w="4876" w:type="dxa"/>
          </w:tcPr>
          <w:p w14:paraId="45673B8A" w14:textId="77777777" w:rsidR="00C750ED" w:rsidRPr="00427552" w:rsidRDefault="00C750ED" w:rsidP="00C750ED">
            <w:pPr>
              <w:spacing w:after="120"/>
              <w:rPr>
                <w:lang w:val="en-GB"/>
              </w:rPr>
            </w:pPr>
          </w:p>
        </w:tc>
        <w:tc>
          <w:tcPr>
            <w:tcW w:w="4876" w:type="dxa"/>
            <w:hideMark/>
          </w:tcPr>
          <w:p w14:paraId="2463EFEE" w14:textId="77777777" w:rsidR="00C750ED" w:rsidRPr="00427552" w:rsidRDefault="00C750ED" w:rsidP="00C750ED">
            <w:pPr>
              <w:spacing w:after="120"/>
              <w:rPr>
                <w:szCs w:val="24"/>
              </w:rPr>
            </w:pPr>
            <w:r w:rsidRPr="00427552">
              <w:rPr>
                <w:b/>
                <w:i/>
              </w:rPr>
              <w:t>(i) javljanje;</w:t>
            </w:r>
          </w:p>
        </w:tc>
      </w:tr>
      <w:tr w:rsidR="00C750ED" w:rsidRPr="00C750ED" w14:paraId="52E00A4C" w14:textId="77777777" w:rsidTr="00516027">
        <w:trPr>
          <w:jc w:val="center"/>
        </w:trPr>
        <w:tc>
          <w:tcPr>
            <w:tcW w:w="4876" w:type="dxa"/>
          </w:tcPr>
          <w:p w14:paraId="589369A7" w14:textId="77777777" w:rsidR="00C750ED" w:rsidRPr="00427552" w:rsidRDefault="00C750ED" w:rsidP="00C750ED">
            <w:pPr>
              <w:spacing w:after="120"/>
              <w:rPr>
                <w:lang w:val="en-GB"/>
              </w:rPr>
            </w:pPr>
          </w:p>
        </w:tc>
        <w:tc>
          <w:tcPr>
            <w:tcW w:w="4876" w:type="dxa"/>
            <w:hideMark/>
          </w:tcPr>
          <w:p w14:paraId="2A492368" w14:textId="77777777" w:rsidR="00C750ED" w:rsidRPr="00427552" w:rsidRDefault="00C750ED" w:rsidP="00C750ED">
            <w:pPr>
              <w:spacing w:after="120"/>
              <w:rPr>
                <w:szCs w:val="24"/>
              </w:rPr>
            </w:pPr>
            <w:r w:rsidRPr="00427552">
              <w:rPr>
                <w:b/>
                <w:i/>
              </w:rPr>
              <w:t>(ii) predložitev finančnega jamstva;</w:t>
            </w:r>
          </w:p>
        </w:tc>
      </w:tr>
      <w:tr w:rsidR="00C750ED" w:rsidRPr="00C750ED" w14:paraId="7D18C822" w14:textId="77777777" w:rsidTr="00516027">
        <w:trPr>
          <w:jc w:val="center"/>
        </w:trPr>
        <w:tc>
          <w:tcPr>
            <w:tcW w:w="4876" w:type="dxa"/>
          </w:tcPr>
          <w:p w14:paraId="77F7E451" w14:textId="77777777" w:rsidR="00C750ED" w:rsidRPr="00427552" w:rsidRDefault="00C750ED" w:rsidP="00C750ED">
            <w:pPr>
              <w:spacing w:after="120"/>
              <w:rPr>
                <w:lang w:val="en-GB"/>
              </w:rPr>
            </w:pPr>
          </w:p>
        </w:tc>
        <w:tc>
          <w:tcPr>
            <w:tcW w:w="4876" w:type="dxa"/>
            <w:hideMark/>
          </w:tcPr>
          <w:p w14:paraId="7BFEE80A" w14:textId="77777777" w:rsidR="00C750ED" w:rsidRPr="00427552" w:rsidRDefault="00C750ED" w:rsidP="00C750ED">
            <w:pPr>
              <w:spacing w:after="120"/>
              <w:rPr>
                <w:szCs w:val="24"/>
              </w:rPr>
            </w:pPr>
            <w:r w:rsidRPr="00427552">
              <w:rPr>
                <w:b/>
                <w:i/>
              </w:rPr>
              <w:t>(iii) obveznost zadrževanja na določenem mestu;</w:t>
            </w:r>
          </w:p>
        </w:tc>
      </w:tr>
      <w:tr w:rsidR="00C750ED" w:rsidRPr="00C750ED" w14:paraId="5CA4DD5A" w14:textId="77777777" w:rsidTr="00516027">
        <w:trPr>
          <w:jc w:val="center"/>
        </w:trPr>
        <w:tc>
          <w:tcPr>
            <w:tcW w:w="4876" w:type="dxa"/>
          </w:tcPr>
          <w:p w14:paraId="3AC2ADF9" w14:textId="77777777" w:rsidR="00C750ED" w:rsidRPr="00427552" w:rsidRDefault="00C750ED" w:rsidP="00C750ED">
            <w:pPr>
              <w:spacing w:after="120"/>
              <w:rPr>
                <w:lang w:val="en-GB"/>
              </w:rPr>
            </w:pPr>
          </w:p>
        </w:tc>
        <w:tc>
          <w:tcPr>
            <w:tcW w:w="4876" w:type="dxa"/>
            <w:hideMark/>
          </w:tcPr>
          <w:p w14:paraId="5998F967" w14:textId="77777777" w:rsidR="00C750ED" w:rsidRPr="00427552" w:rsidRDefault="00C750ED" w:rsidP="00C750ED">
            <w:pPr>
              <w:spacing w:after="120"/>
              <w:rPr>
                <w:szCs w:val="24"/>
              </w:rPr>
            </w:pPr>
            <w:r w:rsidRPr="00427552">
              <w:rPr>
                <w:b/>
                <w:i/>
              </w:rPr>
              <w:t>(iv) druga vrsta alternative pridržanju;</w:t>
            </w:r>
          </w:p>
        </w:tc>
      </w:tr>
    </w:tbl>
    <w:p w14:paraId="3BCCA5FB" w14:textId="77777777" w:rsidR="00C750ED" w:rsidRPr="00C750ED" w:rsidRDefault="00C750ED" w:rsidP="00C750ED">
      <w:r>
        <w:rPr>
          <w:rStyle w:val="HideTWBExt"/>
          <w:noProof w:val="0"/>
        </w:rPr>
        <w:t>&lt;/Amend&gt;</w:t>
      </w:r>
    </w:p>
    <w:p w14:paraId="3508515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37</w:t>
      </w:r>
      <w:r>
        <w:rPr>
          <w:rStyle w:val="HideTWBExt"/>
          <w:noProof w:val="0"/>
        </w:rPr>
        <w:t>&lt;/NumAm&gt;</w:t>
      </w:r>
    </w:p>
    <w:p w14:paraId="1B24870A"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35D52B6"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0E3B064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96CBCCB" w14:textId="77777777" w:rsidR="00C750ED" w:rsidRPr="00C750ED" w:rsidRDefault="00C750ED" w:rsidP="00C750ED">
      <w:r>
        <w:rPr>
          <w:rStyle w:val="HideTWBExt"/>
          <w:noProof w:val="0"/>
        </w:rPr>
        <w:t>&lt;Article2&gt;</w:t>
      </w:r>
      <w:r w:rsidRPr="00427552">
        <w:t>Člen 4 – odstavek 1 – točka d k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3B8A208" w14:textId="77777777" w:rsidTr="00516027">
        <w:trPr>
          <w:jc w:val="center"/>
        </w:trPr>
        <w:tc>
          <w:tcPr>
            <w:tcW w:w="9752" w:type="dxa"/>
            <w:gridSpan w:val="2"/>
          </w:tcPr>
          <w:p w14:paraId="2B9379E9" w14:textId="77777777" w:rsidR="00C750ED" w:rsidRPr="00C750ED" w:rsidRDefault="00C750ED" w:rsidP="00C750ED">
            <w:pPr>
              <w:keepNext/>
              <w:rPr>
                <w:lang w:val="fr-FR"/>
              </w:rPr>
            </w:pPr>
          </w:p>
        </w:tc>
      </w:tr>
      <w:tr w:rsidR="00C750ED" w:rsidRPr="00C750ED" w14:paraId="7297AB8E" w14:textId="77777777" w:rsidTr="00516027">
        <w:trPr>
          <w:jc w:val="center"/>
        </w:trPr>
        <w:tc>
          <w:tcPr>
            <w:tcW w:w="4876" w:type="dxa"/>
            <w:hideMark/>
          </w:tcPr>
          <w:p w14:paraId="6D2CE432"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E3B4374" w14:textId="77777777" w:rsidR="00C750ED" w:rsidRPr="00427552" w:rsidRDefault="00C750ED" w:rsidP="00C750ED">
            <w:pPr>
              <w:keepNext/>
              <w:spacing w:after="240"/>
              <w:jc w:val="center"/>
              <w:rPr>
                <w:i/>
              </w:rPr>
            </w:pPr>
            <w:r w:rsidRPr="00427552">
              <w:rPr>
                <w:i/>
              </w:rPr>
              <w:t>Predlog spremembe</w:t>
            </w:r>
          </w:p>
        </w:tc>
      </w:tr>
      <w:tr w:rsidR="00C750ED" w:rsidRPr="00C750ED" w14:paraId="0EE83EC6" w14:textId="77777777" w:rsidTr="00516027">
        <w:trPr>
          <w:jc w:val="center"/>
        </w:trPr>
        <w:tc>
          <w:tcPr>
            <w:tcW w:w="4876" w:type="dxa"/>
          </w:tcPr>
          <w:p w14:paraId="3F9D4E83" w14:textId="77777777" w:rsidR="00C750ED" w:rsidRPr="00427552" w:rsidRDefault="00C750ED" w:rsidP="00C750ED">
            <w:pPr>
              <w:spacing w:after="120"/>
              <w:rPr>
                <w:lang w:val="en-GB"/>
              </w:rPr>
            </w:pPr>
          </w:p>
        </w:tc>
        <w:tc>
          <w:tcPr>
            <w:tcW w:w="4876" w:type="dxa"/>
            <w:hideMark/>
          </w:tcPr>
          <w:p w14:paraId="10D9CF09" w14:textId="77777777" w:rsidR="00C750ED" w:rsidRPr="00427552" w:rsidRDefault="00C750ED" w:rsidP="00C750ED">
            <w:pPr>
              <w:spacing w:after="120"/>
              <w:rPr>
                <w:szCs w:val="24"/>
              </w:rPr>
            </w:pPr>
            <w:r w:rsidRPr="00427552">
              <w:rPr>
                <w:b/>
                <w:i/>
              </w:rPr>
              <w:t>(dk)</w:t>
            </w:r>
            <w:r w:rsidRPr="00427552">
              <w:rPr>
                <w:b/>
                <w:i/>
              </w:rPr>
              <w:tab/>
              <w:t>oseb, ki so predložile vlogo za mednarodno zaščito in za katere je bila v referenčnem obdobju opravljena ocena starosti;</w:t>
            </w:r>
          </w:p>
        </w:tc>
      </w:tr>
    </w:tbl>
    <w:p w14:paraId="7EBCF5BC" w14:textId="77777777" w:rsidR="00C750ED" w:rsidRPr="00C750ED" w:rsidRDefault="00C750ED" w:rsidP="00C750ED">
      <w:r>
        <w:rPr>
          <w:rStyle w:val="HideTWBExt"/>
          <w:noProof w:val="0"/>
        </w:rPr>
        <w:t>&lt;/Amend&gt;</w:t>
      </w:r>
    </w:p>
    <w:p w14:paraId="322C3C4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38</w:t>
      </w:r>
      <w:r>
        <w:rPr>
          <w:rStyle w:val="HideTWBExt"/>
          <w:noProof w:val="0"/>
        </w:rPr>
        <w:t>&lt;/NumAm&gt;</w:t>
      </w:r>
    </w:p>
    <w:p w14:paraId="66109FB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6CB42D6"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ECFD70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679AFE3" w14:textId="77777777" w:rsidR="00C750ED" w:rsidRPr="00C750ED" w:rsidRDefault="00C750ED" w:rsidP="00C750ED">
      <w:r>
        <w:rPr>
          <w:rStyle w:val="HideTWBExt"/>
          <w:noProof w:val="0"/>
        </w:rPr>
        <w:t>&lt;Article2&gt;</w:t>
      </w:r>
      <w:r w:rsidRPr="00427552">
        <w:t>Člen 4 – odstavek 1 – točka d l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193582C" w14:textId="77777777" w:rsidTr="00516027">
        <w:trPr>
          <w:jc w:val="center"/>
        </w:trPr>
        <w:tc>
          <w:tcPr>
            <w:tcW w:w="9752" w:type="dxa"/>
            <w:gridSpan w:val="2"/>
          </w:tcPr>
          <w:p w14:paraId="655D9112" w14:textId="77777777" w:rsidR="00C750ED" w:rsidRPr="00C750ED" w:rsidRDefault="00C750ED" w:rsidP="00C750ED">
            <w:pPr>
              <w:keepNext/>
              <w:rPr>
                <w:lang w:val="fr-FR"/>
              </w:rPr>
            </w:pPr>
          </w:p>
        </w:tc>
      </w:tr>
      <w:tr w:rsidR="00C750ED" w:rsidRPr="00C750ED" w14:paraId="1558E5D6" w14:textId="77777777" w:rsidTr="00516027">
        <w:trPr>
          <w:jc w:val="center"/>
        </w:trPr>
        <w:tc>
          <w:tcPr>
            <w:tcW w:w="4876" w:type="dxa"/>
            <w:hideMark/>
          </w:tcPr>
          <w:p w14:paraId="1CAA7AC2"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3343818" w14:textId="77777777" w:rsidR="00C750ED" w:rsidRPr="00427552" w:rsidRDefault="00C750ED" w:rsidP="00C750ED">
            <w:pPr>
              <w:keepNext/>
              <w:spacing w:after="240"/>
              <w:jc w:val="center"/>
              <w:rPr>
                <w:i/>
              </w:rPr>
            </w:pPr>
            <w:r w:rsidRPr="00427552">
              <w:rPr>
                <w:i/>
              </w:rPr>
              <w:t>Predlog spremembe</w:t>
            </w:r>
          </w:p>
        </w:tc>
      </w:tr>
      <w:tr w:rsidR="00C750ED" w:rsidRPr="00C750ED" w14:paraId="7787F232" w14:textId="77777777" w:rsidTr="00516027">
        <w:trPr>
          <w:jc w:val="center"/>
        </w:trPr>
        <w:tc>
          <w:tcPr>
            <w:tcW w:w="4876" w:type="dxa"/>
          </w:tcPr>
          <w:p w14:paraId="0E75F28D" w14:textId="77777777" w:rsidR="00C750ED" w:rsidRPr="00427552" w:rsidRDefault="00C750ED" w:rsidP="00C750ED">
            <w:pPr>
              <w:spacing w:after="120"/>
              <w:rPr>
                <w:lang w:val="en-GB"/>
              </w:rPr>
            </w:pPr>
          </w:p>
        </w:tc>
        <w:tc>
          <w:tcPr>
            <w:tcW w:w="4876" w:type="dxa"/>
            <w:hideMark/>
          </w:tcPr>
          <w:p w14:paraId="5DE6BA5A" w14:textId="77777777" w:rsidR="00C750ED" w:rsidRPr="00427552" w:rsidRDefault="00C750ED" w:rsidP="00C750ED">
            <w:pPr>
              <w:spacing w:after="120"/>
              <w:rPr>
                <w:szCs w:val="24"/>
              </w:rPr>
            </w:pPr>
            <w:r w:rsidRPr="00427552">
              <w:rPr>
                <w:b/>
                <w:i/>
              </w:rPr>
              <w:t>(dl)</w:t>
            </w:r>
            <w:r w:rsidRPr="00427552">
              <w:rPr>
                <w:b/>
                <w:i/>
              </w:rPr>
              <w:tab/>
              <w:t>odločb o oceni starosti prosilcev, razčlenjenih na:</w:t>
            </w:r>
          </w:p>
        </w:tc>
      </w:tr>
      <w:tr w:rsidR="00C750ED" w:rsidRPr="00C750ED" w14:paraId="17E2184E" w14:textId="77777777" w:rsidTr="00516027">
        <w:trPr>
          <w:jc w:val="center"/>
        </w:trPr>
        <w:tc>
          <w:tcPr>
            <w:tcW w:w="4876" w:type="dxa"/>
          </w:tcPr>
          <w:p w14:paraId="356370C2" w14:textId="77777777" w:rsidR="00C750ED" w:rsidRPr="00427552" w:rsidRDefault="00C750ED" w:rsidP="00C750ED">
            <w:pPr>
              <w:spacing w:after="120"/>
              <w:rPr>
                <w:lang w:val="en-GB"/>
              </w:rPr>
            </w:pPr>
          </w:p>
        </w:tc>
        <w:tc>
          <w:tcPr>
            <w:tcW w:w="4876" w:type="dxa"/>
            <w:hideMark/>
          </w:tcPr>
          <w:p w14:paraId="42E9A169" w14:textId="77777777" w:rsidR="00C750ED" w:rsidRPr="00427552" w:rsidRDefault="00C750ED" w:rsidP="00C750ED">
            <w:pPr>
              <w:spacing w:after="120"/>
              <w:rPr>
                <w:szCs w:val="24"/>
              </w:rPr>
            </w:pPr>
            <w:r w:rsidRPr="00427552">
              <w:rPr>
                <w:b/>
                <w:i/>
              </w:rPr>
              <w:t>(i) ocene, iz katerih izhaja, da je prosilec mladoletna oseba;</w:t>
            </w:r>
          </w:p>
        </w:tc>
      </w:tr>
      <w:tr w:rsidR="00C750ED" w:rsidRPr="00C750ED" w14:paraId="4C4AB8EB" w14:textId="77777777" w:rsidTr="00516027">
        <w:trPr>
          <w:jc w:val="center"/>
        </w:trPr>
        <w:tc>
          <w:tcPr>
            <w:tcW w:w="4876" w:type="dxa"/>
          </w:tcPr>
          <w:p w14:paraId="57CB3609" w14:textId="77777777" w:rsidR="00C750ED" w:rsidRPr="00427552" w:rsidRDefault="00C750ED" w:rsidP="00C750ED">
            <w:pPr>
              <w:spacing w:after="120"/>
              <w:rPr>
                <w:lang w:val="en-GB"/>
              </w:rPr>
            </w:pPr>
          </w:p>
        </w:tc>
        <w:tc>
          <w:tcPr>
            <w:tcW w:w="4876" w:type="dxa"/>
            <w:hideMark/>
          </w:tcPr>
          <w:p w14:paraId="29E4DEF9" w14:textId="77777777" w:rsidR="00C750ED" w:rsidRPr="00427552" w:rsidRDefault="00C750ED" w:rsidP="00C750ED">
            <w:pPr>
              <w:spacing w:after="120"/>
              <w:rPr>
                <w:szCs w:val="24"/>
              </w:rPr>
            </w:pPr>
            <w:r w:rsidRPr="00427552">
              <w:rPr>
                <w:b/>
                <w:i/>
              </w:rPr>
              <w:t>(ii) ocene, iz katerih izhaja, da je prosilec polnoletna oseba;</w:t>
            </w:r>
          </w:p>
        </w:tc>
      </w:tr>
      <w:tr w:rsidR="00C750ED" w:rsidRPr="00C750ED" w14:paraId="0000EDD3" w14:textId="77777777" w:rsidTr="00516027">
        <w:trPr>
          <w:jc w:val="center"/>
        </w:trPr>
        <w:tc>
          <w:tcPr>
            <w:tcW w:w="4876" w:type="dxa"/>
          </w:tcPr>
          <w:p w14:paraId="69A4EDA1" w14:textId="77777777" w:rsidR="00C750ED" w:rsidRPr="00427552" w:rsidRDefault="00C750ED" w:rsidP="00C750ED">
            <w:pPr>
              <w:spacing w:after="120"/>
              <w:rPr>
                <w:lang w:val="en-GB"/>
              </w:rPr>
            </w:pPr>
          </w:p>
        </w:tc>
        <w:tc>
          <w:tcPr>
            <w:tcW w:w="4876" w:type="dxa"/>
            <w:hideMark/>
          </w:tcPr>
          <w:p w14:paraId="773D26A8" w14:textId="77777777" w:rsidR="00C750ED" w:rsidRPr="00427552" w:rsidRDefault="00C750ED" w:rsidP="00C750ED">
            <w:pPr>
              <w:spacing w:after="120"/>
              <w:rPr>
                <w:szCs w:val="24"/>
              </w:rPr>
            </w:pPr>
            <w:r w:rsidRPr="00427552">
              <w:rPr>
                <w:b/>
                <w:i/>
              </w:rPr>
              <w:t>(iii) nedokončne ali opuščene ocene.“</w:t>
            </w:r>
          </w:p>
        </w:tc>
      </w:tr>
    </w:tbl>
    <w:p w14:paraId="3EB0759E" w14:textId="77777777" w:rsidR="00C750ED" w:rsidRPr="00C750ED" w:rsidRDefault="00C750ED" w:rsidP="00C750ED">
      <w:r>
        <w:rPr>
          <w:rStyle w:val="HideTWBExt"/>
          <w:noProof w:val="0"/>
        </w:rPr>
        <w:t>&lt;/Amend&gt;</w:t>
      </w:r>
    </w:p>
    <w:p w14:paraId="129D108F"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39</w:t>
      </w:r>
      <w:r>
        <w:rPr>
          <w:rStyle w:val="HideTWBExt"/>
          <w:noProof w:val="0"/>
        </w:rPr>
        <w:t>&lt;/NumAm&gt;</w:t>
      </w:r>
    </w:p>
    <w:p w14:paraId="2E90FD4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B50DFD7"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38A7EF2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D8F9AC5" w14:textId="77777777" w:rsidR="00C750ED" w:rsidRPr="00C750ED" w:rsidRDefault="00C750ED" w:rsidP="00C750ED">
      <w:r>
        <w:rPr>
          <w:rStyle w:val="HideTWBExt"/>
          <w:noProof w:val="0"/>
        </w:rPr>
        <w:t>&lt;Article2&gt;</w:t>
      </w:r>
      <w:r w:rsidRPr="00427552">
        <w:t>Člen 4 – odstavek 1 – točka d m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F0ACE21" w14:textId="77777777" w:rsidTr="00516027">
        <w:trPr>
          <w:jc w:val="center"/>
        </w:trPr>
        <w:tc>
          <w:tcPr>
            <w:tcW w:w="9752" w:type="dxa"/>
            <w:gridSpan w:val="2"/>
          </w:tcPr>
          <w:p w14:paraId="29312FFD" w14:textId="77777777" w:rsidR="00C750ED" w:rsidRPr="00C750ED" w:rsidRDefault="00C750ED" w:rsidP="00C750ED">
            <w:pPr>
              <w:keepNext/>
              <w:rPr>
                <w:lang w:val="fr-FR"/>
              </w:rPr>
            </w:pPr>
          </w:p>
        </w:tc>
      </w:tr>
      <w:tr w:rsidR="00C750ED" w:rsidRPr="00C750ED" w14:paraId="2E216609" w14:textId="77777777" w:rsidTr="00516027">
        <w:trPr>
          <w:jc w:val="center"/>
        </w:trPr>
        <w:tc>
          <w:tcPr>
            <w:tcW w:w="4876" w:type="dxa"/>
            <w:hideMark/>
          </w:tcPr>
          <w:p w14:paraId="3C92C44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5815832" w14:textId="77777777" w:rsidR="00C750ED" w:rsidRPr="00427552" w:rsidRDefault="00C750ED" w:rsidP="00C750ED">
            <w:pPr>
              <w:keepNext/>
              <w:spacing w:after="240"/>
              <w:jc w:val="center"/>
              <w:rPr>
                <w:i/>
              </w:rPr>
            </w:pPr>
            <w:r w:rsidRPr="00427552">
              <w:rPr>
                <w:i/>
              </w:rPr>
              <w:t>Predlog spremembe</w:t>
            </w:r>
          </w:p>
        </w:tc>
      </w:tr>
      <w:tr w:rsidR="00C750ED" w:rsidRPr="00C750ED" w14:paraId="09CBAF3D" w14:textId="77777777" w:rsidTr="00516027">
        <w:trPr>
          <w:jc w:val="center"/>
        </w:trPr>
        <w:tc>
          <w:tcPr>
            <w:tcW w:w="4876" w:type="dxa"/>
          </w:tcPr>
          <w:p w14:paraId="52542203" w14:textId="77777777" w:rsidR="00C750ED" w:rsidRPr="00427552" w:rsidRDefault="00C750ED" w:rsidP="00C750ED">
            <w:pPr>
              <w:spacing w:after="120"/>
              <w:rPr>
                <w:lang w:val="en-GB"/>
              </w:rPr>
            </w:pPr>
          </w:p>
        </w:tc>
        <w:tc>
          <w:tcPr>
            <w:tcW w:w="4876" w:type="dxa"/>
            <w:hideMark/>
          </w:tcPr>
          <w:p w14:paraId="00A9B685" w14:textId="77777777" w:rsidR="00C750ED" w:rsidRPr="00427552" w:rsidRDefault="00C750ED" w:rsidP="00C750ED">
            <w:pPr>
              <w:spacing w:after="120"/>
              <w:rPr>
                <w:szCs w:val="24"/>
              </w:rPr>
            </w:pPr>
            <w:r w:rsidRPr="00427552">
              <w:rPr>
                <w:b/>
                <w:i/>
              </w:rPr>
              <w:t>(dm)</w:t>
            </w:r>
            <w:r w:rsidRPr="00427552">
              <w:rPr>
                <w:b/>
                <w:i/>
              </w:rPr>
              <w:tab/>
              <w:t>oseb, ki so predložile vlogo za mednarodno zaščito ali so bile v tako vlogo vključene kot družinski član in za katere se je v referenčnem obdobju ugotovilo, da potrebujejo posebna postopkovna jamstva v skladu s členom 24 Direktive 2013/32/EU ali so prosilci s posebnimi potrebami glede sprejema v smislu člena 2(k) Direktive 2013/33/EU;</w:t>
            </w:r>
          </w:p>
        </w:tc>
      </w:tr>
    </w:tbl>
    <w:p w14:paraId="660E5D00" w14:textId="77777777" w:rsidR="00C750ED" w:rsidRPr="00C750ED" w:rsidRDefault="00C750ED" w:rsidP="00C750ED">
      <w:r>
        <w:rPr>
          <w:rStyle w:val="HideTWBExt"/>
          <w:noProof w:val="0"/>
        </w:rPr>
        <w:t>&lt;/Amend&gt;</w:t>
      </w:r>
    </w:p>
    <w:p w14:paraId="5012A3E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40</w:t>
      </w:r>
      <w:r>
        <w:rPr>
          <w:rStyle w:val="HideTWBExt"/>
          <w:noProof w:val="0"/>
        </w:rPr>
        <w:t>&lt;/NumAm&gt;</w:t>
      </w:r>
    </w:p>
    <w:p w14:paraId="762791D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713B229"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79A6B7D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BE8ABD9" w14:textId="77777777" w:rsidR="00C750ED" w:rsidRPr="00C750ED" w:rsidRDefault="00C750ED" w:rsidP="00C750ED">
      <w:r>
        <w:rPr>
          <w:rStyle w:val="HideTWBExt"/>
          <w:noProof w:val="0"/>
        </w:rPr>
        <w:t>&lt;Article2&gt;</w:t>
      </w:r>
      <w:r w:rsidRPr="00427552">
        <w:t>Člen 4 – odstavek 1 – točka d n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76CB03B" w14:textId="77777777" w:rsidTr="00516027">
        <w:trPr>
          <w:jc w:val="center"/>
        </w:trPr>
        <w:tc>
          <w:tcPr>
            <w:tcW w:w="9752" w:type="dxa"/>
            <w:gridSpan w:val="2"/>
          </w:tcPr>
          <w:p w14:paraId="78156265" w14:textId="77777777" w:rsidR="00C750ED" w:rsidRPr="00C750ED" w:rsidRDefault="00C750ED" w:rsidP="00C750ED">
            <w:pPr>
              <w:keepNext/>
              <w:rPr>
                <w:lang w:val="fr-FR"/>
              </w:rPr>
            </w:pPr>
          </w:p>
        </w:tc>
      </w:tr>
      <w:tr w:rsidR="00C750ED" w:rsidRPr="00C750ED" w14:paraId="6ACAB596" w14:textId="77777777" w:rsidTr="00516027">
        <w:trPr>
          <w:jc w:val="center"/>
        </w:trPr>
        <w:tc>
          <w:tcPr>
            <w:tcW w:w="4876" w:type="dxa"/>
            <w:hideMark/>
          </w:tcPr>
          <w:p w14:paraId="4FB1A4DE"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D0EC5E4" w14:textId="77777777" w:rsidR="00C750ED" w:rsidRPr="00427552" w:rsidRDefault="00C750ED" w:rsidP="00C750ED">
            <w:pPr>
              <w:keepNext/>
              <w:spacing w:after="240"/>
              <w:jc w:val="center"/>
              <w:rPr>
                <w:i/>
              </w:rPr>
            </w:pPr>
            <w:r w:rsidRPr="00427552">
              <w:rPr>
                <w:i/>
              </w:rPr>
              <w:t>Predlog spremembe</w:t>
            </w:r>
          </w:p>
        </w:tc>
      </w:tr>
      <w:tr w:rsidR="00C750ED" w:rsidRPr="00C750ED" w14:paraId="7C478027" w14:textId="77777777" w:rsidTr="00516027">
        <w:trPr>
          <w:jc w:val="center"/>
        </w:trPr>
        <w:tc>
          <w:tcPr>
            <w:tcW w:w="4876" w:type="dxa"/>
          </w:tcPr>
          <w:p w14:paraId="7DA51BC6" w14:textId="77777777" w:rsidR="00C750ED" w:rsidRPr="00427552" w:rsidRDefault="00C750ED" w:rsidP="00C750ED">
            <w:pPr>
              <w:spacing w:after="120"/>
              <w:rPr>
                <w:lang w:val="en-GB"/>
              </w:rPr>
            </w:pPr>
          </w:p>
        </w:tc>
        <w:tc>
          <w:tcPr>
            <w:tcW w:w="4876" w:type="dxa"/>
            <w:hideMark/>
          </w:tcPr>
          <w:p w14:paraId="42276481" w14:textId="77777777" w:rsidR="00C750ED" w:rsidRPr="00427552" w:rsidRDefault="00C750ED" w:rsidP="00C750ED">
            <w:pPr>
              <w:spacing w:after="120"/>
              <w:rPr>
                <w:szCs w:val="24"/>
              </w:rPr>
            </w:pPr>
            <w:r w:rsidRPr="00427552">
              <w:rPr>
                <w:b/>
                <w:i/>
              </w:rPr>
              <w:t>(dn)</w:t>
            </w:r>
            <w:r w:rsidRPr="00427552">
              <w:rPr>
                <w:b/>
                <w:i/>
              </w:rPr>
              <w:tab/>
              <w:t>oseb, ki so predložile vlogo za mednarodno zaščito ali so bile v tako vlogo vključene kot družinski član in so v referenčnem obdobju koristile brezplačno pravno pomoč iz člena 20 Direktive 2013/32/EU, pri čemer so ti podatki razčlenjeni po postopkih na prvi in drugi stopnji;</w:t>
            </w:r>
          </w:p>
        </w:tc>
      </w:tr>
    </w:tbl>
    <w:p w14:paraId="5E0C4975" w14:textId="77777777" w:rsidR="00C750ED" w:rsidRPr="00C750ED" w:rsidRDefault="00C750ED" w:rsidP="00C750ED">
      <w:r>
        <w:rPr>
          <w:rStyle w:val="HideTWBExt"/>
          <w:noProof w:val="0"/>
        </w:rPr>
        <w:t>&lt;/Amend&gt;</w:t>
      </w:r>
    </w:p>
    <w:p w14:paraId="186AFFEC"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41</w:t>
      </w:r>
      <w:r>
        <w:rPr>
          <w:rStyle w:val="HideTWBExt"/>
          <w:noProof w:val="0"/>
        </w:rPr>
        <w:t>&lt;/NumAm&gt;</w:t>
      </w:r>
    </w:p>
    <w:p w14:paraId="5BE8C23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B6FD51C"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C4F42D3"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7C38692" w14:textId="77777777" w:rsidR="00C750ED" w:rsidRPr="00C750ED" w:rsidRDefault="00C750ED" w:rsidP="00C750ED">
      <w:r>
        <w:rPr>
          <w:rStyle w:val="HideTWBExt"/>
          <w:noProof w:val="0"/>
        </w:rPr>
        <w:t>&lt;Article2&gt;</w:t>
      </w:r>
      <w:r w:rsidRPr="00427552">
        <w:t>Člen 4 – odstavek 1 – točka d o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D895280" w14:textId="77777777" w:rsidTr="00516027">
        <w:trPr>
          <w:jc w:val="center"/>
        </w:trPr>
        <w:tc>
          <w:tcPr>
            <w:tcW w:w="9752" w:type="dxa"/>
            <w:gridSpan w:val="2"/>
          </w:tcPr>
          <w:p w14:paraId="530E7AC9" w14:textId="77777777" w:rsidR="00C750ED" w:rsidRPr="00C750ED" w:rsidRDefault="00C750ED" w:rsidP="00C750ED">
            <w:pPr>
              <w:keepNext/>
              <w:rPr>
                <w:lang w:val="fr-FR"/>
              </w:rPr>
            </w:pPr>
          </w:p>
        </w:tc>
      </w:tr>
      <w:tr w:rsidR="00C750ED" w:rsidRPr="00C750ED" w14:paraId="10138695" w14:textId="77777777" w:rsidTr="00516027">
        <w:trPr>
          <w:jc w:val="center"/>
        </w:trPr>
        <w:tc>
          <w:tcPr>
            <w:tcW w:w="4876" w:type="dxa"/>
            <w:hideMark/>
          </w:tcPr>
          <w:p w14:paraId="482EDE67"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4916F075" w14:textId="77777777" w:rsidR="00C750ED" w:rsidRPr="00427552" w:rsidRDefault="00C750ED" w:rsidP="00C750ED">
            <w:pPr>
              <w:keepNext/>
              <w:spacing w:after="240"/>
              <w:jc w:val="center"/>
              <w:rPr>
                <w:i/>
              </w:rPr>
            </w:pPr>
            <w:r w:rsidRPr="00427552">
              <w:rPr>
                <w:i/>
              </w:rPr>
              <w:t>Predlog spremembe</w:t>
            </w:r>
          </w:p>
        </w:tc>
      </w:tr>
      <w:tr w:rsidR="00C750ED" w:rsidRPr="00C750ED" w14:paraId="299EA77C" w14:textId="77777777" w:rsidTr="00516027">
        <w:trPr>
          <w:jc w:val="center"/>
        </w:trPr>
        <w:tc>
          <w:tcPr>
            <w:tcW w:w="4876" w:type="dxa"/>
          </w:tcPr>
          <w:p w14:paraId="581EBFF2" w14:textId="77777777" w:rsidR="00C750ED" w:rsidRPr="00427552" w:rsidRDefault="00C750ED" w:rsidP="00C750ED">
            <w:pPr>
              <w:spacing w:after="120"/>
              <w:rPr>
                <w:lang w:val="en-GB"/>
              </w:rPr>
            </w:pPr>
          </w:p>
        </w:tc>
        <w:tc>
          <w:tcPr>
            <w:tcW w:w="4876" w:type="dxa"/>
            <w:hideMark/>
          </w:tcPr>
          <w:p w14:paraId="2EB67B23" w14:textId="77777777" w:rsidR="00C750ED" w:rsidRPr="00427552" w:rsidRDefault="00C750ED" w:rsidP="00C750ED">
            <w:pPr>
              <w:spacing w:after="120"/>
              <w:rPr>
                <w:szCs w:val="24"/>
              </w:rPr>
            </w:pPr>
            <w:r w:rsidRPr="00427552">
              <w:rPr>
                <w:b/>
                <w:i/>
              </w:rPr>
              <w:t>(do)</w:t>
            </w:r>
            <w:r w:rsidRPr="00427552">
              <w:rPr>
                <w:b/>
                <w:i/>
              </w:rPr>
              <w:tab/>
              <w:t>oseb, ki so predložile vlogo za mednarodno zaščito ali so bile v tako vlogo vključene kot družinski član in ki so na koncu referenčnega obdobja imele koristi od materialnih pogojev za sprejem v skladu s členom 17 Direktive 2013/33/EU, ki prosilcem zagotavljajo ustrezen življenjski standard;</w:t>
            </w:r>
          </w:p>
        </w:tc>
      </w:tr>
    </w:tbl>
    <w:p w14:paraId="468C1B9C" w14:textId="77777777" w:rsidR="00C750ED" w:rsidRPr="00C750ED" w:rsidRDefault="00C750ED" w:rsidP="00C750ED">
      <w:r>
        <w:rPr>
          <w:rStyle w:val="HideTWBExt"/>
          <w:noProof w:val="0"/>
        </w:rPr>
        <w:t>&lt;/Amend&gt;</w:t>
      </w:r>
    </w:p>
    <w:p w14:paraId="080C082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42</w:t>
      </w:r>
      <w:r>
        <w:rPr>
          <w:rStyle w:val="HideTWBExt"/>
          <w:noProof w:val="0"/>
        </w:rPr>
        <w:t>&lt;/NumAm&gt;</w:t>
      </w:r>
    </w:p>
    <w:p w14:paraId="50A1FA97"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11749B2"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25731F83"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C8CA328" w14:textId="77777777" w:rsidR="00C750ED" w:rsidRPr="00C750ED" w:rsidRDefault="00C750ED" w:rsidP="00C750ED">
      <w:r>
        <w:rPr>
          <w:rStyle w:val="HideTWBExt"/>
          <w:noProof w:val="0"/>
        </w:rPr>
        <w:t>&lt;Article2&gt;</w:t>
      </w:r>
      <w:r w:rsidRPr="00427552">
        <w:t>Člen 4 – odstavek 1 – točka d p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6E0B70A" w14:textId="77777777" w:rsidTr="00516027">
        <w:trPr>
          <w:jc w:val="center"/>
        </w:trPr>
        <w:tc>
          <w:tcPr>
            <w:tcW w:w="9752" w:type="dxa"/>
            <w:gridSpan w:val="2"/>
          </w:tcPr>
          <w:p w14:paraId="4A5C02B5" w14:textId="77777777" w:rsidR="00C750ED" w:rsidRPr="00C750ED" w:rsidRDefault="00C750ED" w:rsidP="00C750ED">
            <w:pPr>
              <w:keepNext/>
              <w:rPr>
                <w:lang w:val="fr-FR"/>
              </w:rPr>
            </w:pPr>
          </w:p>
        </w:tc>
      </w:tr>
      <w:tr w:rsidR="00C750ED" w:rsidRPr="00C750ED" w14:paraId="02DDE6E6" w14:textId="77777777" w:rsidTr="00516027">
        <w:trPr>
          <w:jc w:val="center"/>
        </w:trPr>
        <w:tc>
          <w:tcPr>
            <w:tcW w:w="4876" w:type="dxa"/>
            <w:hideMark/>
          </w:tcPr>
          <w:p w14:paraId="35DAD9F1"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7E7CE31" w14:textId="77777777" w:rsidR="00C750ED" w:rsidRPr="00427552" w:rsidRDefault="00C750ED" w:rsidP="00C750ED">
            <w:pPr>
              <w:keepNext/>
              <w:spacing w:after="240"/>
              <w:jc w:val="center"/>
              <w:rPr>
                <w:i/>
              </w:rPr>
            </w:pPr>
            <w:r w:rsidRPr="00427552">
              <w:rPr>
                <w:i/>
              </w:rPr>
              <w:t>Predlog spremembe</w:t>
            </w:r>
          </w:p>
        </w:tc>
      </w:tr>
      <w:tr w:rsidR="00C750ED" w:rsidRPr="00C750ED" w14:paraId="3562B033" w14:textId="77777777" w:rsidTr="00516027">
        <w:trPr>
          <w:jc w:val="center"/>
        </w:trPr>
        <w:tc>
          <w:tcPr>
            <w:tcW w:w="4876" w:type="dxa"/>
          </w:tcPr>
          <w:p w14:paraId="15EFC8C5" w14:textId="77777777" w:rsidR="00C750ED" w:rsidRPr="00427552" w:rsidRDefault="00C750ED" w:rsidP="00C750ED">
            <w:pPr>
              <w:spacing w:after="120"/>
              <w:rPr>
                <w:lang w:val="en-GB"/>
              </w:rPr>
            </w:pPr>
          </w:p>
        </w:tc>
        <w:tc>
          <w:tcPr>
            <w:tcW w:w="4876" w:type="dxa"/>
            <w:hideMark/>
          </w:tcPr>
          <w:p w14:paraId="2AF5DE6C" w14:textId="77777777" w:rsidR="00C750ED" w:rsidRPr="00427552" w:rsidRDefault="00C750ED" w:rsidP="00C750ED">
            <w:pPr>
              <w:spacing w:after="120"/>
              <w:rPr>
                <w:szCs w:val="24"/>
              </w:rPr>
            </w:pPr>
            <w:r w:rsidRPr="00427552">
              <w:rPr>
                <w:b/>
                <w:i/>
              </w:rPr>
              <w:t>(dp)</w:t>
            </w:r>
            <w:r w:rsidRPr="00427552">
              <w:rPr>
                <w:b/>
                <w:i/>
              </w:rPr>
              <w:tab/>
              <w:t>oseb, ki so predložile vlogo za mednarodno zaščito kot mladoletniki brez spremstva in ki jim je bil v referenčnem obdobju dodeljen zastopnik v skladu s členom 25 Direktive 2013/32/EU;</w:t>
            </w:r>
          </w:p>
        </w:tc>
      </w:tr>
    </w:tbl>
    <w:p w14:paraId="260E5BA3" w14:textId="77777777" w:rsidR="00C750ED" w:rsidRPr="00C750ED" w:rsidRDefault="00C750ED" w:rsidP="00C750ED">
      <w:r>
        <w:rPr>
          <w:rStyle w:val="HideTWBExt"/>
          <w:noProof w:val="0"/>
        </w:rPr>
        <w:t>&lt;/Amend&gt;</w:t>
      </w:r>
    </w:p>
    <w:p w14:paraId="0FDE3E28"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43</w:t>
      </w:r>
      <w:r>
        <w:rPr>
          <w:rStyle w:val="HideTWBExt"/>
          <w:noProof w:val="0"/>
        </w:rPr>
        <w:t>&lt;/NumAm&gt;</w:t>
      </w:r>
    </w:p>
    <w:p w14:paraId="5C03320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1A280C0"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5231E931"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FCBD36B" w14:textId="77777777" w:rsidR="00C750ED" w:rsidRPr="00C750ED" w:rsidRDefault="00C750ED" w:rsidP="00C750ED">
      <w:r>
        <w:rPr>
          <w:rStyle w:val="HideTWBExt"/>
          <w:noProof w:val="0"/>
        </w:rPr>
        <w:t>&lt;Article2&gt;</w:t>
      </w:r>
      <w:r w:rsidRPr="00427552">
        <w:t>Člen 4 – odstavek 1 – točka d q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E972A8D" w14:textId="77777777" w:rsidTr="00516027">
        <w:trPr>
          <w:jc w:val="center"/>
        </w:trPr>
        <w:tc>
          <w:tcPr>
            <w:tcW w:w="9752" w:type="dxa"/>
            <w:gridSpan w:val="2"/>
          </w:tcPr>
          <w:p w14:paraId="297A9447" w14:textId="77777777" w:rsidR="00C750ED" w:rsidRPr="00C750ED" w:rsidRDefault="00C750ED" w:rsidP="00C750ED">
            <w:pPr>
              <w:keepNext/>
              <w:rPr>
                <w:lang w:val="fr-FR"/>
              </w:rPr>
            </w:pPr>
          </w:p>
        </w:tc>
      </w:tr>
      <w:tr w:rsidR="00C750ED" w:rsidRPr="00C750ED" w14:paraId="131D9551" w14:textId="77777777" w:rsidTr="00516027">
        <w:trPr>
          <w:jc w:val="center"/>
        </w:trPr>
        <w:tc>
          <w:tcPr>
            <w:tcW w:w="4876" w:type="dxa"/>
            <w:hideMark/>
          </w:tcPr>
          <w:p w14:paraId="68485D5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B3248BF" w14:textId="77777777" w:rsidR="00C750ED" w:rsidRPr="00427552" w:rsidRDefault="00C750ED" w:rsidP="00C750ED">
            <w:pPr>
              <w:keepNext/>
              <w:spacing w:after="240"/>
              <w:jc w:val="center"/>
              <w:rPr>
                <w:i/>
              </w:rPr>
            </w:pPr>
            <w:r w:rsidRPr="00427552">
              <w:rPr>
                <w:i/>
              </w:rPr>
              <w:t>Predlog spremembe</w:t>
            </w:r>
          </w:p>
        </w:tc>
      </w:tr>
      <w:tr w:rsidR="00C750ED" w:rsidRPr="00C750ED" w14:paraId="6A1EE1A4" w14:textId="77777777" w:rsidTr="00516027">
        <w:trPr>
          <w:jc w:val="center"/>
        </w:trPr>
        <w:tc>
          <w:tcPr>
            <w:tcW w:w="4876" w:type="dxa"/>
          </w:tcPr>
          <w:p w14:paraId="70F5F44D" w14:textId="77777777" w:rsidR="00C750ED" w:rsidRPr="00427552" w:rsidRDefault="00C750ED" w:rsidP="00C750ED">
            <w:pPr>
              <w:spacing w:after="120"/>
              <w:rPr>
                <w:lang w:val="en-GB"/>
              </w:rPr>
            </w:pPr>
          </w:p>
        </w:tc>
        <w:tc>
          <w:tcPr>
            <w:tcW w:w="4876" w:type="dxa"/>
            <w:hideMark/>
          </w:tcPr>
          <w:p w14:paraId="26AA30CD" w14:textId="77777777" w:rsidR="00C750ED" w:rsidRPr="00427552" w:rsidRDefault="00C750ED" w:rsidP="00C750ED">
            <w:pPr>
              <w:spacing w:after="120"/>
              <w:rPr>
                <w:szCs w:val="24"/>
              </w:rPr>
            </w:pPr>
            <w:r w:rsidRPr="00427552">
              <w:rPr>
                <w:b/>
                <w:i/>
              </w:rPr>
              <w:t>(dq)</w:t>
            </w:r>
            <w:r w:rsidRPr="00427552">
              <w:rPr>
                <w:b/>
                <w:i/>
              </w:rPr>
              <w:tab/>
              <w:t>oseb, ki so predložile vlogo za mednarodno zaščito ter so bile priznane kot mladoletniki brez spremstva in so v referenčnem obdobju imele dostop do izobraževalnega sistema v skladu s členom 14 Direktive 2013/33/EU;</w:t>
            </w:r>
          </w:p>
        </w:tc>
      </w:tr>
    </w:tbl>
    <w:p w14:paraId="3DC3411F" w14:textId="77777777" w:rsidR="00C750ED" w:rsidRPr="00C750ED" w:rsidRDefault="00C750ED" w:rsidP="00C750ED">
      <w:r>
        <w:rPr>
          <w:rStyle w:val="HideTWBExt"/>
          <w:noProof w:val="0"/>
        </w:rPr>
        <w:t>&lt;/Amend&gt;</w:t>
      </w:r>
    </w:p>
    <w:p w14:paraId="06A6155C"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44</w:t>
      </w:r>
      <w:r>
        <w:rPr>
          <w:rStyle w:val="HideTWBExt"/>
          <w:noProof w:val="0"/>
        </w:rPr>
        <w:t>&lt;/NumAm&gt;</w:t>
      </w:r>
    </w:p>
    <w:p w14:paraId="2C8E2EC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5A49520"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75F9E5D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EF3FEB8" w14:textId="77777777" w:rsidR="00C750ED" w:rsidRPr="00C750ED" w:rsidRDefault="00C750ED" w:rsidP="00C750ED">
      <w:r>
        <w:rPr>
          <w:rStyle w:val="HideTWBExt"/>
          <w:noProof w:val="0"/>
        </w:rPr>
        <w:t>&lt;Article2&gt;</w:t>
      </w:r>
      <w:r w:rsidRPr="00427552">
        <w:t>Člen 4 – odstavek 1 – točka d r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51A38C1" w14:textId="77777777" w:rsidTr="00516027">
        <w:trPr>
          <w:jc w:val="center"/>
        </w:trPr>
        <w:tc>
          <w:tcPr>
            <w:tcW w:w="9752" w:type="dxa"/>
            <w:gridSpan w:val="2"/>
          </w:tcPr>
          <w:p w14:paraId="417F8B92" w14:textId="77777777" w:rsidR="00C750ED" w:rsidRPr="00C750ED" w:rsidRDefault="00C750ED" w:rsidP="00C750ED">
            <w:pPr>
              <w:keepNext/>
              <w:rPr>
                <w:lang w:val="fr-FR"/>
              </w:rPr>
            </w:pPr>
          </w:p>
        </w:tc>
      </w:tr>
      <w:tr w:rsidR="00C750ED" w:rsidRPr="00C750ED" w14:paraId="0BE271F5" w14:textId="77777777" w:rsidTr="00516027">
        <w:trPr>
          <w:jc w:val="center"/>
        </w:trPr>
        <w:tc>
          <w:tcPr>
            <w:tcW w:w="4876" w:type="dxa"/>
            <w:hideMark/>
          </w:tcPr>
          <w:p w14:paraId="6A002059"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1E5E72D" w14:textId="77777777" w:rsidR="00C750ED" w:rsidRPr="00427552" w:rsidRDefault="00C750ED" w:rsidP="00C750ED">
            <w:pPr>
              <w:keepNext/>
              <w:spacing w:after="240"/>
              <w:jc w:val="center"/>
              <w:rPr>
                <w:i/>
              </w:rPr>
            </w:pPr>
            <w:r w:rsidRPr="00427552">
              <w:rPr>
                <w:i/>
              </w:rPr>
              <w:t>Predlog spremembe</w:t>
            </w:r>
          </w:p>
        </w:tc>
      </w:tr>
      <w:tr w:rsidR="00C750ED" w:rsidRPr="00C750ED" w14:paraId="72173CE6" w14:textId="77777777" w:rsidTr="00516027">
        <w:trPr>
          <w:jc w:val="center"/>
        </w:trPr>
        <w:tc>
          <w:tcPr>
            <w:tcW w:w="4876" w:type="dxa"/>
          </w:tcPr>
          <w:p w14:paraId="093A77DC" w14:textId="77777777" w:rsidR="00C750ED" w:rsidRPr="00427552" w:rsidRDefault="00C750ED" w:rsidP="00C750ED">
            <w:pPr>
              <w:spacing w:after="120"/>
              <w:rPr>
                <w:lang w:val="en-GB"/>
              </w:rPr>
            </w:pPr>
          </w:p>
        </w:tc>
        <w:tc>
          <w:tcPr>
            <w:tcW w:w="4876" w:type="dxa"/>
            <w:hideMark/>
          </w:tcPr>
          <w:p w14:paraId="2314DAB6" w14:textId="77777777" w:rsidR="00C750ED" w:rsidRPr="00427552" w:rsidRDefault="00C750ED" w:rsidP="00C750ED">
            <w:pPr>
              <w:spacing w:after="120"/>
              <w:rPr>
                <w:szCs w:val="24"/>
              </w:rPr>
            </w:pPr>
            <w:r w:rsidRPr="00427552">
              <w:rPr>
                <w:b/>
                <w:i/>
              </w:rPr>
              <w:t>(dr)</w:t>
            </w:r>
            <w:r w:rsidRPr="00427552">
              <w:rPr>
                <w:b/>
                <w:i/>
              </w:rPr>
              <w:tab/>
              <w:t>oseb, ki so predložile vlogo za mednarodno zaščito ter so bile priznane kot mladoletniki brez spremstva in so bile v referenčnem obdobju dodeljene v skladu s členom 31(3) Direktive 2011/95/EU, pri čemer so ti podatki razčlenjeni po razlogih dodelitve;</w:t>
            </w:r>
          </w:p>
        </w:tc>
      </w:tr>
    </w:tbl>
    <w:p w14:paraId="00883A05" w14:textId="77777777" w:rsidR="00C750ED" w:rsidRPr="00C750ED" w:rsidRDefault="00C750ED" w:rsidP="00C750ED">
      <w:r>
        <w:rPr>
          <w:rStyle w:val="HideTWBExt"/>
          <w:noProof w:val="0"/>
        </w:rPr>
        <w:t>&lt;/Amend&gt;</w:t>
      </w:r>
    </w:p>
    <w:p w14:paraId="05268C0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45</w:t>
      </w:r>
      <w:r>
        <w:rPr>
          <w:rStyle w:val="HideTWBExt"/>
          <w:noProof w:val="0"/>
        </w:rPr>
        <w:t>&lt;/NumAm&gt;</w:t>
      </w:r>
    </w:p>
    <w:p w14:paraId="32D7144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031D96C" w14:textId="77777777" w:rsidR="00C750ED" w:rsidRPr="00C750ED" w:rsidRDefault="00C750ED" w:rsidP="00C750ED">
      <w:pPr>
        <w:rPr>
          <w:b/>
        </w:rPr>
      </w:pPr>
      <w:r>
        <w:rPr>
          <w:rStyle w:val="HideTWBExt"/>
          <w:noProof w:val="0"/>
        </w:rPr>
        <w:t>&lt;Article&gt;</w:t>
      </w:r>
      <w:r w:rsidRPr="00427552">
        <w:rPr>
          <w:b/>
        </w:rPr>
        <w:t>Člen 1 – odstavek 1 – točka 1 – točka a</w:t>
      </w:r>
      <w:r>
        <w:rPr>
          <w:rStyle w:val="HideTWBExt"/>
          <w:noProof w:val="0"/>
        </w:rPr>
        <w:t>&lt;/Article&gt;</w:t>
      </w:r>
    </w:p>
    <w:p w14:paraId="136EAE76"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82792C4" w14:textId="77777777" w:rsidR="00C750ED" w:rsidRPr="00C750ED" w:rsidRDefault="00C750ED" w:rsidP="00C750ED">
      <w:r>
        <w:rPr>
          <w:rStyle w:val="HideTWBExt"/>
          <w:noProof w:val="0"/>
        </w:rPr>
        <w:t>&lt;Article2&gt;</w:t>
      </w:r>
      <w:r w:rsidRPr="00427552">
        <w:t>Člen 4 – odstavek 1 – točka d s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4B58050" w14:textId="77777777" w:rsidTr="00516027">
        <w:trPr>
          <w:jc w:val="center"/>
        </w:trPr>
        <w:tc>
          <w:tcPr>
            <w:tcW w:w="9752" w:type="dxa"/>
            <w:gridSpan w:val="2"/>
          </w:tcPr>
          <w:p w14:paraId="413621A5" w14:textId="77777777" w:rsidR="00C750ED" w:rsidRPr="00C750ED" w:rsidRDefault="00C750ED" w:rsidP="00C750ED">
            <w:pPr>
              <w:keepNext/>
              <w:rPr>
                <w:lang w:val="fr-FR"/>
              </w:rPr>
            </w:pPr>
          </w:p>
        </w:tc>
      </w:tr>
      <w:tr w:rsidR="00C750ED" w:rsidRPr="00C750ED" w14:paraId="3B59DC7A" w14:textId="77777777" w:rsidTr="00516027">
        <w:trPr>
          <w:jc w:val="center"/>
        </w:trPr>
        <w:tc>
          <w:tcPr>
            <w:tcW w:w="4876" w:type="dxa"/>
            <w:hideMark/>
          </w:tcPr>
          <w:p w14:paraId="52086EB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288CC477" w14:textId="77777777" w:rsidR="00C750ED" w:rsidRPr="00427552" w:rsidRDefault="00C750ED" w:rsidP="00C750ED">
            <w:pPr>
              <w:keepNext/>
              <w:spacing w:after="240"/>
              <w:jc w:val="center"/>
              <w:rPr>
                <w:i/>
              </w:rPr>
            </w:pPr>
            <w:r w:rsidRPr="00427552">
              <w:rPr>
                <w:i/>
              </w:rPr>
              <w:t>Predlog spremembe</w:t>
            </w:r>
          </w:p>
        </w:tc>
      </w:tr>
      <w:tr w:rsidR="00C750ED" w:rsidRPr="00C750ED" w14:paraId="15EF291D" w14:textId="77777777" w:rsidTr="00516027">
        <w:trPr>
          <w:jc w:val="center"/>
        </w:trPr>
        <w:tc>
          <w:tcPr>
            <w:tcW w:w="4876" w:type="dxa"/>
          </w:tcPr>
          <w:p w14:paraId="016C0699" w14:textId="77777777" w:rsidR="00C750ED" w:rsidRPr="00427552" w:rsidRDefault="00C750ED" w:rsidP="00C750ED">
            <w:pPr>
              <w:spacing w:after="120"/>
              <w:rPr>
                <w:lang w:val="en-GB"/>
              </w:rPr>
            </w:pPr>
          </w:p>
        </w:tc>
        <w:tc>
          <w:tcPr>
            <w:tcW w:w="4876" w:type="dxa"/>
            <w:hideMark/>
          </w:tcPr>
          <w:p w14:paraId="2845B9A1" w14:textId="77777777" w:rsidR="00C750ED" w:rsidRPr="00427552" w:rsidRDefault="00C750ED" w:rsidP="00C750ED">
            <w:pPr>
              <w:spacing w:after="120"/>
              <w:rPr>
                <w:szCs w:val="24"/>
              </w:rPr>
            </w:pPr>
            <w:r w:rsidRPr="00427552">
              <w:rPr>
                <w:b/>
                <w:i/>
              </w:rPr>
              <w:t>(ds)</w:t>
            </w:r>
            <w:r w:rsidRPr="00427552">
              <w:rPr>
                <w:b/>
                <w:i/>
              </w:rPr>
              <w:tab/>
              <w:t>povprečnem številu mladoletnikov brez spremstva na skrbnika v referenčnem obdobju;</w:t>
            </w:r>
          </w:p>
        </w:tc>
      </w:tr>
    </w:tbl>
    <w:p w14:paraId="1308F16D" w14:textId="77777777" w:rsidR="00C750ED" w:rsidRPr="00C750ED" w:rsidRDefault="00C750ED" w:rsidP="00C750ED">
      <w:r>
        <w:rPr>
          <w:rStyle w:val="HideTWBExt"/>
          <w:noProof w:val="0"/>
        </w:rPr>
        <w:t>&lt;/Amend&gt;</w:t>
      </w:r>
    </w:p>
    <w:p w14:paraId="5922A10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46</w:t>
      </w:r>
      <w:r>
        <w:rPr>
          <w:rStyle w:val="HideTWBExt"/>
          <w:noProof w:val="0"/>
        </w:rPr>
        <w:t>&lt;/NumAm&gt;</w:t>
      </w:r>
    </w:p>
    <w:p w14:paraId="208945A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D4101D0" w14:textId="77777777" w:rsidR="00C750ED" w:rsidRPr="00C750ED" w:rsidRDefault="00C750ED" w:rsidP="00C750ED">
      <w:pPr>
        <w:rPr>
          <w:b/>
        </w:rPr>
      </w:pPr>
      <w:r>
        <w:rPr>
          <w:rStyle w:val="HideTWBExt"/>
          <w:noProof w:val="0"/>
        </w:rPr>
        <w:t>&lt;Article&gt;</w:t>
      </w:r>
      <w:r w:rsidRPr="00427552">
        <w:rPr>
          <w:b/>
        </w:rPr>
        <w:t>Člen 1 – odstavek 1 – točka 1 – točka b</w:t>
      </w:r>
      <w:r>
        <w:rPr>
          <w:rStyle w:val="HideTWBExt"/>
          <w:noProof w:val="0"/>
        </w:rPr>
        <w:t>&lt;/Article&gt;</w:t>
      </w:r>
    </w:p>
    <w:p w14:paraId="51EF579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600EDB6" w14:textId="77777777" w:rsidR="00C750ED" w:rsidRPr="00C750ED" w:rsidRDefault="00C750ED" w:rsidP="00C750ED">
      <w:r>
        <w:rPr>
          <w:rStyle w:val="HideTWBExt"/>
          <w:noProof w:val="0"/>
        </w:rPr>
        <w:t>&lt;Article2&gt;</w:t>
      </w:r>
      <w:r w:rsidRPr="00427552">
        <w:t>Člen 4 – odstavek 1 – zadnji pododstavek</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8B2826B" w14:textId="77777777" w:rsidTr="00516027">
        <w:trPr>
          <w:jc w:val="center"/>
        </w:trPr>
        <w:tc>
          <w:tcPr>
            <w:tcW w:w="9752" w:type="dxa"/>
            <w:gridSpan w:val="2"/>
          </w:tcPr>
          <w:p w14:paraId="4CAC4A7D" w14:textId="77777777" w:rsidR="00C750ED" w:rsidRPr="00C750ED" w:rsidRDefault="00C750ED" w:rsidP="00C750ED">
            <w:pPr>
              <w:keepNext/>
              <w:rPr>
                <w:lang w:val="fr-FR"/>
              </w:rPr>
            </w:pPr>
          </w:p>
        </w:tc>
      </w:tr>
      <w:tr w:rsidR="00C750ED" w:rsidRPr="00C750ED" w14:paraId="23FE3E10" w14:textId="77777777" w:rsidTr="00516027">
        <w:trPr>
          <w:jc w:val="center"/>
        </w:trPr>
        <w:tc>
          <w:tcPr>
            <w:tcW w:w="4876" w:type="dxa"/>
            <w:hideMark/>
          </w:tcPr>
          <w:p w14:paraId="4341F0A7"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3BA0FD5" w14:textId="77777777" w:rsidR="00C750ED" w:rsidRPr="00427552" w:rsidRDefault="00C750ED" w:rsidP="00C750ED">
            <w:pPr>
              <w:keepNext/>
              <w:spacing w:after="240"/>
              <w:jc w:val="center"/>
              <w:rPr>
                <w:i/>
              </w:rPr>
            </w:pPr>
            <w:r w:rsidRPr="00427552">
              <w:rPr>
                <w:i/>
              </w:rPr>
              <w:t>Predlog spremembe</w:t>
            </w:r>
          </w:p>
        </w:tc>
      </w:tr>
      <w:tr w:rsidR="00C750ED" w:rsidRPr="00C750ED" w14:paraId="1D788496" w14:textId="77777777" w:rsidTr="00516027">
        <w:trPr>
          <w:jc w:val="center"/>
        </w:trPr>
        <w:tc>
          <w:tcPr>
            <w:tcW w:w="4876" w:type="dxa"/>
            <w:hideMark/>
          </w:tcPr>
          <w:p w14:paraId="6B9FC3ED" w14:textId="77777777" w:rsidR="00C750ED" w:rsidRPr="00427552" w:rsidRDefault="00C750ED" w:rsidP="00C750ED">
            <w:pPr>
              <w:spacing w:after="120"/>
            </w:pPr>
            <w:r w:rsidRPr="00427552">
              <w:t>Statistike se razčlenijo po starosti in spolu ter državljanstvu zadevnih oseb in mladoletnikov brez spremstva. Statistike se nanašajo na referenčna obdobja enega koledarskega meseca in se posredujejo Komisiji (Eurostatu) v dveh mesecih od konca referenčnega meseca. Prvi referenčni mesec je januar 2020.</w:t>
            </w:r>
          </w:p>
        </w:tc>
        <w:tc>
          <w:tcPr>
            <w:tcW w:w="4876" w:type="dxa"/>
            <w:hideMark/>
          </w:tcPr>
          <w:p w14:paraId="6B2C4C50" w14:textId="77777777" w:rsidR="00C750ED" w:rsidRPr="00427552" w:rsidRDefault="00C750ED" w:rsidP="00C750ED">
            <w:pPr>
              <w:spacing w:after="120"/>
              <w:rPr>
                <w:szCs w:val="24"/>
              </w:rPr>
            </w:pPr>
            <w:r w:rsidRPr="00427552">
              <w:rPr>
                <w:i/>
              </w:rPr>
              <w:t>(Ne zadeva slovenske različice.)</w:t>
            </w:r>
            <w:r w:rsidRPr="00427552">
              <w:t xml:space="preserve">    </w:t>
            </w:r>
          </w:p>
        </w:tc>
      </w:tr>
    </w:tbl>
    <w:p w14:paraId="33833B25" w14:textId="77777777" w:rsidR="00C750ED" w:rsidRPr="00C750ED" w:rsidRDefault="00C750ED" w:rsidP="00C750ED">
      <w:r>
        <w:rPr>
          <w:rStyle w:val="HideTWBExt"/>
          <w:noProof w:val="0"/>
        </w:rPr>
        <w:t>&lt;/Amend&gt;</w:t>
      </w:r>
    </w:p>
    <w:p w14:paraId="4C80CD50"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47</w:t>
      </w:r>
      <w:r>
        <w:rPr>
          <w:rStyle w:val="HideTWBExt"/>
          <w:noProof w:val="0"/>
        </w:rPr>
        <w:t>&lt;/NumAm&gt;</w:t>
      </w:r>
    </w:p>
    <w:p w14:paraId="04514BD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DD7E993" w14:textId="77777777" w:rsidR="00C750ED" w:rsidRPr="00C750ED" w:rsidRDefault="00C750ED" w:rsidP="00C750ED">
      <w:pPr>
        <w:rPr>
          <w:b/>
        </w:rPr>
      </w:pPr>
      <w:r>
        <w:rPr>
          <w:rStyle w:val="HideTWBExt"/>
          <w:noProof w:val="0"/>
        </w:rPr>
        <w:t>&lt;Article&gt;</w:t>
      </w:r>
      <w:r w:rsidRPr="00427552">
        <w:rPr>
          <w:b/>
        </w:rPr>
        <w:t>Člen 1 – odstavek 1 – točka a1 – točka b a (novo)</w:t>
      </w:r>
      <w:r>
        <w:rPr>
          <w:rStyle w:val="HideTWBExt"/>
          <w:noProof w:val="0"/>
        </w:rPr>
        <w:t>&lt;/Article&gt;</w:t>
      </w:r>
    </w:p>
    <w:p w14:paraId="1F287E27"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F7C5829" w14:textId="77777777" w:rsidR="00C750ED" w:rsidRPr="00C750ED" w:rsidRDefault="00C750ED" w:rsidP="00C750ED">
      <w:r>
        <w:rPr>
          <w:rStyle w:val="HideTWBExt"/>
          <w:noProof w:val="0"/>
        </w:rPr>
        <w:t>&lt;Article2&gt;</w:t>
      </w:r>
      <w:r w:rsidRPr="00427552">
        <w:t>Člen 4 – odstavek 2 – točka 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3C074FD" w14:textId="77777777" w:rsidTr="00516027">
        <w:trPr>
          <w:jc w:val="center"/>
        </w:trPr>
        <w:tc>
          <w:tcPr>
            <w:tcW w:w="9752" w:type="dxa"/>
            <w:gridSpan w:val="2"/>
          </w:tcPr>
          <w:p w14:paraId="104F0D5D" w14:textId="77777777" w:rsidR="00C750ED" w:rsidRPr="00C750ED" w:rsidRDefault="00C750ED" w:rsidP="00C750ED">
            <w:pPr>
              <w:keepNext/>
              <w:rPr>
                <w:lang w:val="fr-FR"/>
              </w:rPr>
            </w:pPr>
          </w:p>
        </w:tc>
      </w:tr>
      <w:tr w:rsidR="00C750ED" w:rsidRPr="00C750ED" w14:paraId="609BC3D2" w14:textId="77777777" w:rsidTr="00516027">
        <w:trPr>
          <w:jc w:val="center"/>
        </w:trPr>
        <w:tc>
          <w:tcPr>
            <w:tcW w:w="4876" w:type="dxa"/>
            <w:hideMark/>
          </w:tcPr>
          <w:p w14:paraId="4954DD55" w14:textId="77777777" w:rsidR="00C750ED" w:rsidRPr="00427552" w:rsidRDefault="00C750ED" w:rsidP="00C750ED">
            <w:pPr>
              <w:keepNext/>
              <w:spacing w:after="240"/>
              <w:jc w:val="center"/>
              <w:rPr>
                <w:i/>
              </w:rPr>
            </w:pPr>
            <w:r w:rsidRPr="00427552">
              <w:rPr>
                <w:i/>
              </w:rPr>
              <w:t>Veljavno besedilo</w:t>
            </w:r>
          </w:p>
        </w:tc>
        <w:tc>
          <w:tcPr>
            <w:tcW w:w="4876" w:type="dxa"/>
            <w:hideMark/>
          </w:tcPr>
          <w:p w14:paraId="57BBF466" w14:textId="77777777" w:rsidR="00C750ED" w:rsidRPr="00427552" w:rsidRDefault="00C750ED" w:rsidP="00C750ED">
            <w:pPr>
              <w:keepNext/>
              <w:spacing w:after="240"/>
              <w:jc w:val="center"/>
              <w:rPr>
                <w:i/>
              </w:rPr>
            </w:pPr>
            <w:r w:rsidRPr="00427552">
              <w:rPr>
                <w:i/>
              </w:rPr>
              <w:t>Predlog spremembe</w:t>
            </w:r>
          </w:p>
        </w:tc>
      </w:tr>
      <w:tr w:rsidR="00C750ED" w:rsidRPr="00C750ED" w14:paraId="10212DC3" w14:textId="77777777" w:rsidTr="00516027">
        <w:trPr>
          <w:jc w:val="center"/>
        </w:trPr>
        <w:tc>
          <w:tcPr>
            <w:tcW w:w="4876" w:type="dxa"/>
          </w:tcPr>
          <w:p w14:paraId="52B4362A" w14:textId="77777777" w:rsidR="00C750ED" w:rsidRPr="00427552" w:rsidRDefault="00C750ED" w:rsidP="00C750ED">
            <w:pPr>
              <w:spacing w:after="120"/>
              <w:rPr>
                <w:lang w:val="en-GB"/>
              </w:rPr>
            </w:pPr>
          </w:p>
        </w:tc>
        <w:tc>
          <w:tcPr>
            <w:tcW w:w="4876" w:type="dxa"/>
            <w:hideMark/>
          </w:tcPr>
          <w:p w14:paraId="668ED228" w14:textId="77777777" w:rsidR="00C750ED" w:rsidRPr="00427552" w:rsidRDefault="00C750ED" w:rsidP="00C750ED">
            <w:pPr>
              <w:spacing w:after="120"/>
              <w:rPr>
                <w:szCs w:val="24"/>
              </w:rPr>
            </w:pPr>
            <w:r w:rsidRPr="00427552">
              <w:rPr>
                <w:b/>
                <w:i/>
              </w:rPr>
              <w:t>(ba)</w:t>
            </w:r>
            <w:r w:rsidRPr="00427552">
              <w:rPr>
                <w:b/>
                <w:i/>
              </w:rPr>
              <w:tab/>
              <w:t>V odstavku 2 se točka (a) nadomesti z naslednjim:</w:t>
            </w:r>
          </w:p>
        </w:tc>
      </w:tr>
      <w:tr w:rsidR="00C750ED" w:rsidRPr="00C750ED" w14:paraId="4749BE47" w14:textId="77777777" w:rsidTr="00516027">
        <w:trPr>
          <w:jc w:val="center"/>
        </w:trPr>
        <w:tc>
          <w:tcPr>
            <w:tcW w:w="4876" w:type="dxa"/>
            <w:hideMark/>
          </w:tcPr>
          <w:p w14:paraId="63E55486" w14:textId="77777777" w:rsidR="00C750ED" w:rsidRPr="00427552" w:rsidRDefault="00C750ED" w:rsidP="00C750ED">
            <w:pPr>
              <w:spacing w:after="120"/>
            </w:pPr>
            <w:r w:rsidRPr="00427552">
              <w:t>(a) oseb, ki jih zajemajo odločbe prve stopnje, ki zavračajo vloge za mednarodno zaščito</w:t>
            </w:r>
            <w:r w:rsidRPr="00427552">
              <w:rPr>
                <w:b/>
                <w:i/>
              </w:rPr>
              <w:t>, vključno z odločbami, ki štejejo vloge za nesprejemljive ali za neutemeljene,</w:t>
            </w:r>
            <w:r w:rsidRPr="00427552">
              <w:t xml:space="preserve"> in</w:t>
            </w:r>
            <w:r w:rsidRPr="00427552">
              <w:rPr>
                <w:b/>
                <w:i/>
              </w:rPr>
              <w:t xml:space="preserve"> odločbami na podlagi prednostnih in pospešenih postopkov,</w:t>
            </w:r>
            <w:r w:rsidRPr="00427552">
              <w:t xml:space="preserve"> ki jih v referenčnem obdobju sprejmejo upravni ali sodni organi</w:t>
            </w:r>
            <w:r w:rsidRPr="00427552">
              <w:rPr>
                <w:b/>
                <w:i/>
              </w:rPr>
              <w:t>;</w:t>
            </w:r>
          </w:p>
        </w:tc>
        <w:tc>
          <w:tcPr>
            <w:tcW w:w="4876" w:type="dxa"/>
            <w:hideMark/>
          </w:tcPr>
          <w:p w14:paraId="6FE88BD8" w14:textId="77777777" w:rsidR="00C750ED" w:rsidRPr="00427552" w:rsidRDefault="00C750ED" w:rsidP="00C750ED">
            <w:pPr>
              <w:spacing w:after="120"/>
              <w:rPr>
                <w:szCs w:val="24"/>
              </w:rPr>
            </w:pPr>
            <w:r w:rsidRPr="00427552">
              <w:t>(a) oseb, ki jih zajemajo odločbe prve stopnje, ki zavračajo vloge za mednarodno zaščito in ki jih v referenčnem obdobju sprejmejo upravni ali sodni organi</w:t>
            </w:r>
            <w:r w:rsidRPr="00427552">
              <w:rPr>
                <w:b/>
                <w:i/>
              </w:rPr>
              <w:t>, razčlenjene na:</w:t>
            </w:r>
          </w:p>
        </w:tc>
      </w:tr>
      <w:tr w:rsidR="00C750ED" w:rsidRPr="00C750ED" w14:paraId="4EA9AB26" w14:textId="77777777" w:rsidTr="00516027">
        <w:trPr>
          <w:jc w:val="center"/>
        </w:trPr>
        <w:tc>
          <w:tcPr>
            <w:tcW w:w="4876" w:type="dxa"/>
          </w:tcPr>
          <w:p w14:paraId="73157757" w14:textId="77777777" w:rsidR="00C750ED" w:rsidRPr="00427552" w:rsidRDefault="00C750ED" w:rsidP="00C750ED">
            <w:pPr>
              <w:spacing w:after="120"/>
              <w:rPr>
                <w:lang w:val="en-GB"/>
              </w:rPr>
            </w:pPr>
          </w:p>
        </w:tc>
        <w:tc>
          <w:tcPr>
            <w:tcW w:w="4876" w:type="dxa"/>
            <w:hideMark/>
          </w:tcPr>
          <w:p w14:paraId="199044BC" w14:textId="77777777" w:rsidR="00C750ED" w:rsidRPr="00427552" w:rsidRDefault="00C750ED" w:rsidP="00C750ED">
            <w:pPr>
              <w:spacing w:after="120"/>
              <w:rPr>
                <w:szCs w:val="24"/>
              </w:rPr>
            </w:pPr>
            <w:r w:rsidRPr="00427552">
              <w:rPr>
                <w:b/>
                <w:i/>
              </w:rPr>
              <w:t>(i) odločbe, ki štejejo vloge za nesprejemljive, nadalje razčlenjene po razlogu za nesprejemljivost;</w:t>
            </w:r>
          </w:p>
        </w:tc>
      </w:tr>
      <w:tr w:rsidR="00C750ED" w:rsidRPr="00C750ED" w14:paraId="74238DBA" w14:textId="77777777" w:rsidTr="00516027">
        <w:trPr>
          <w:jc w:val="center"/>
        </w:trPr>
        <w:tc>
          <w:tcPr>
            <w:tcW w:w="4876" w:type="dxa"/>
          </w:tcPr>
          <w:p w14:paraId="5E17BC40" w14:textId="77777777" w:rsidR="00C750ED" w:rsidRPr="00427552" w:rsidRDefault="00C750ED" w:rsidP="00C750ED">
            <w:pPr>
              <w:spacing w:after="120"/>
              <w:rPr>
                <w:lang w:val="en-GB"/>
              </w:rPr>
            </w:pPr>
          </w:p>
        </w:tc>
        <w:tc>
          <w:tcPr>
            <w:tcW w:w="4876" w:type="dxa"/>
            <w:hideMark/>
          </w:tcPr>
          <w:p w14:paraId="4F9DCF39" w14:textId="77777777" w:rsidR="00C750ED" w:rsidRPr="00427552" w:rsidRDefault="00C750ED" w:rsidP="00C750ED">
            <w:pPr>
              <w:spacing w:after="120"/>
              <w:rPr>
                <w:szCs w:val="24"/>
              </w:rPr>
            </w:pPr>
            <w:r w:rsidRPr="00427552">
              <w:rPr>
                <w:b/>
                <w:i/>
              </w:rPr>
              <w:t>(ii) odločbe, ki vloge zavračajo kot neutemeljene;</w:t>
            </w:r>
          </w:p>
        </w:tc>
      </w:tr>
      <w:tr w:rsidR="00C750ED" w:rsidRPr="00C750ED" w14:paraId="319E66A5" w14:textId="77777777" w:rsidTr="00516027">
        <w:trPr>
          <w:jc w:val="center"/>
        </w:trPr>
        <w:tc>
          <w:tcPr>
            <w:tcW w:w="4876" w:type="dxa"/>
          </w:tcPr>
          <w:p w14:paraId="1301187A" w14:textId="77777777" w:rsidR="00C750ED" w:rsidRPr="00427552" w:rsidRDefault="00C750ED" w:rsidP="00C750ED">
            <w:pPr>
              <w:spacing w:after="120"/>
              <w:rPr>
                <w:lang w:val="en-GB"/>
              </w:rPr>
            </w:pPr>
          </w:p>
        </w:tc>
        <w:tc>
          <w:tcPr>
            <w:tcW w:w="4876" w:type="dxa"/>
            <w:hideMark/>
          </w:tcPr>
          <w:p w14:paraId="2C14B632" w14:textId="77777777" w:rsidR="00C750ED" w:rsidRPr="00427552" w:rsidRDefault="00C750ED" w:rsidP="00C750ED">
            <w:pPr>
              <w:spacing w:after="120"/>
              <w:rPr>
                <w:szCs w:val="24"/>
              </w:rPr>
            </w:pPr>
            <w:r w:rsidRPr="00427552">
              <w:rPr>
                <w:b/>
                <w:i/>
              </w:rPr>
              <w:t>(iii) odločbe, ki vloge zavračajo kot očitno neutemeljene v rednem postopku, nadalje razčlenjene po razlogih za zavrnitev;</w:t>
            </w:r>
          </w:p>
        </w:tc>
      </w:tr>
      <w:tr w:rsidR="00C750ED" w:rsidRPr="00C750ED" w14:paraId="452D180D" w14:textId="77777777" w:rsidTr="00516027">
        <w:trPr>
          <w:jc w:val="center"/>
        </w:trPr>
        <w:tc>
          <w:tcPr>
            <w:tcW w:w="4876" w:type="dxa"/>
          </w:tcPr>
          <w:p w14:paraId="24D4908D" w14:textId="77777777" w:rsidR="00C750ED" w:rsidRPr="00427552" w:rsidRDefault="00C750ED" w:rsidP="00C750ED">
            <w:pPr>
              <w:spacing w:after="120"/>
              <w:rPr>
                <w:lang w:val="en-GB"/>
              </w:rPr>
            </w:pPr>
          </w:p>
        </w:tc>
        <w:tc>
          <w:tcPr>
            <w:tcW w:w="4876" w:type="dxa"/>
            <w:hideMark/>
          </w:tcPr>
          <w:p w14:paraId="09BA2514" w14:textId="77777777" w:rsidR="00C750ED" w:rsidRPr="00427552" w:rsidRDefault="00C750ED" w:rsidP="00C750ED">
            <w:pPr>
              <w:spacing w:after="120"/>
              <w:rPr>
                <w:szCs w:val="24"/>
              </w:rPr>
            </w:pPr>
            <w:r w:rsidRPr="00427552">
              <w:rPr>
                <w:b/>
                <w:i/>
              </w:rPr>
              <w:t>(iv) odločbe, ki vloge zavračajo kot očitno neutemeljene v pospešenem postopku, nadalje razčlenjene po razlogih za pospešitev in razlogih za zavrnitev;</w:t>
            </w:r>
          </w:p>
        </w:tc>
      </w:tr>
      <w:tr w:rsidR="00C750ED" w:rsidRPr="00C750ED" w14:paraId="4F147EC1" w14:textId="77777777" w:rsidTr="00516027">
        <w:trPr>
          <w:jc w:val="center"/>
        </w:trPr>
        <w:tc>
          <w:tcPr>
            <w:tcW w:w="4876" w:type="dxa"/>
          </w:tcPr>
          <w:p w14:paraId="6E0095DE" w14:textId="77777777" w:rsidR="00C750ED" w:rsidRPr="00427552" w:rsidRDefault="00C750ED" w:rsidP="00C750ED">
            <w:pPr>
              <w:spacing w:after="120"/>
              <w:rPr>
                <w:lang w:val="en-GB"/>
              </w:rPr>
            </w:pPr>
          </w:p>
        </w:tc>
        <w:tc>
          <w:tcPr>
            <w:tcW w:w="4876" w:type="dxa"/>
            <w:hideMark/>
          </w:tcPr>
          <w:p w14:paraId="27825C1D" w14:textId="77777777" w:rsidR="00C750ED" w:rsidRPr="00427552" w:rsidRDefault="00C750ED" w:rsidP="00C750ED">
            <w:pPr>
              <w:spacing w:after="120"/>
              <w:rPr>
                <w:szCs w:val="24"/>
              </w:rPr>
            </w:pPr>
            <w:r w:rsidRPr="00427552">
              <w:rPr>
                <w:b/>
                <w:i/>
              </w:rPr>
              <w:t xml:space="preserve">(v) odločbe, ki vloge zavračajo, ker je prosilec upravičen do notranje zaščite v državi izvora v skladu s členom 8 Direktive 2011/95/EU; </w:t>
            </w:r>
          </w:p>
        </w:tc>
      </w:tr>
    </w:tbl>
    <w:p w14:paraId="604F911F" w14:textId="77777777" w:rsidR="00C750ED" w:rsidRPr="00C750ED" w:rsidRDefault="00C750ED" w:rsidP="00C750ED">
      <w:pPr>
        <w:spacing w:before="240"/>
        <w:jc w:val="center"/>
        <w:rPr>
          <w:i/>
        </w:rPr>
      </w:pPr>
      <w:r>
        <w:rPr>
          <w:i/>
        </w:rPr>
        <w:t>(https://eur-lex.europa.eu/legal-content/sl/TXT/HTML/?uri=CELEX:32007R0862&amp;from=sl)</w:t>
      </w:r>
    </w:p>
    <w:p w14:paraId="677F3863" w14:textId="77777777" w:rsidR="00C750ED" w:rsidRPr="00C750ED" w:rsidRDefault="00C750ED" w:rsidP="00C750ED">
      <w:r>
        <w:rPr>
          <w:rStyle w:val="HideTWBExt"/>
          <w:noProof w:val="0"/>
        </w:rPr>
        <w:t>&lt;/Amend&gt;</w:t>
      </w:r>
    </w:p>
    <w:p w14:paraId="16A31DE9"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48</w:t>
      </w:r>
      <w:r>
        <w:rPr>
          <w:rStyle w:val="HideTWBExt"/>
          <w:noProof w:val="0"/>
        </w:rPr>
        <w:t>&lt;/NumAm&gt;</w:t>
      </w:r>
    </w:p>
    <w:p w14:paraId="0ABF355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46EC95C" w14:textId="77777777" w:rsidR="00C750ED" w:rsidRPr="00C750ED" w:rsidRDefault="00C750ED" w:rsidP="00C750ED">
      <w:pPr>
        <w:rPr>
          <w:b/>
        </w:rPr>
      </w:pPr>
      <w:r>
        <w:rPr>
          <w:rStyle w:val="HideTWBExt"/>
          <w:noProof w:val="0"/>
        </w:rPr>
        <w:t>&lt;Article&gt;</w:t>
      </w:r>
      <w:r w:rsidRPr="00427552">
        <w:rPr>
          <w:b/>
        </w:rPr>
        <w:t>Člen 1 – odstavek 1 – točka 1 – točka b b (novo)</w:t>
      </w:r>
      <w:r>
        <w:rPr>
          <w:rStyle w:val="HideTWBExt"/>
          <w:noProof w:val="0"/>
        </w:rPr>
        <w:t>&lt;/Article&gt;</w:t>
      </w:r>
    </w:p>
    <w:p w14:paraId="092FBE71"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7A9BDBC" w14:textId="77777777" w:rsidR="00C750ED" w:rsidRPr="00C750ED" w:rsidRDefault="00C750ED" w:rsidP="00C750ED">
      <w:r>
        <w:rPr>
          <w:rStyle w:val="HideTWBExt"/>
          <w:noProof w:val="0"/>
        </w:rPr>
        <w:t>&lt;Article2&gt;</w:t>
      </w:r>
      <w:r w:rsidRPr="00427552">
        <w:t>Člen 4 – odstavek 2 – točka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30598ED" w14:textId="77777777" w:rsidTr="00516027">
        <w:trPr>
          <w:jc w:val="center"/>
        </w:trPr>
        <w:tc>
          <w:tcPr>
            <w:tcW w:w="9752" w:type="dxa"/>
            <w:gridSpan w:val="2"/>
          </w:tcPr>
          <w:p w14:paraId="15E0901E" w14:textId="77777777" w:rsidR="00C750ED" w:rsidRPr="00C750ED" w:rsidRDefault="00C750ED" w:rsidP="00C750ED">
            <w:pPr>
              <w:keepNext/>
              <w:rPr>
                <w:lang w:val="fr-FR"/>
              </w:rPr>
            </w:pPr>
          </w:p>
        </w:tc>
      </w:tr>
      <w:tr w:rsidR="00C750ED" w:rsidRPr="00C750ED" w14:paraId="68FE1481" w14:textId="77777777" w:rsidTr="00516027">
        <w:trPr>
          <w:jc w:val="center"/>
        </w:trPr>
        <w:tc>
          <w:tcPr>
            <w:tcW w:w="4876" w:type="dxa"/>
            <w:hideMark/>
          </w:tcPr>
          <w:p w14:paraId="68C8A79E" w14:textId="77777777" w:rsidR="00C750ED" w:rsidRPr="00427552" w:rsidRDefault="00C750ED" w:rsidP="00C750ED">
            <w:pPr>
              <w:keepNext/>
              <w:spacing w:after="240"/>
              <w:jc w:val="center"/>
              <w:rPr>
                <w:i/>
              </w:rPr>
            </w:pPr>
            <w:r w:rsidRPr="00427552">
              <w:rPr>
                <w:i/>
              </w:rPr>
              <w:t>Veljavno besedilo</w:t>
            </w:r>
          </w:p>
        </w:tc>
        <w:tc>
          <w:tcPr>
            <w:tcW w:w="4876" w:type="dxa"/>
            <w:hideMark/>
          </w:tcPr>
          <w:p w14:paraId="74D34B56" w14:textId="77777777" w:rsidR="00C750ED" w:rsidRPr="00427552" w:rsidRDefault="00C750ED" w:rsidP="00C750ED">
            <w:pPr>
              <w:keepNext/>
              <w:spacing w:after="240"/>
              <w:jc w:val="center"/>
              <w:rPr>
                <w:i/>
              </w:rPr>
            </w:pPr>
            <w:r w:rsidRPr="00427552">
              <w:rPr>
                <w:i/>
              </w:rPr>
              <w:t>Predlog spremembe</w:t>
            </w:r>
          </w:p>
        </w:tc>
      </w:tr>
      <w:tr w:rsidR="00C750ED" w:rsidRPr="00C750ED" w14:paraId="32D71C01" w14:textId="77777777" w:rsidTr="00516027">
        <w:trPr>
          <w:jc w:val="center"/>
        </w:trPr>
        <w:tc>
          <w:tcPr>
            <w:tcW w:w="4876" w:type="dxa"/>
          </w:tcPr>
          <w:p w14:paraId="76659936" w14:textId="77777777" w:rsidR="00C750ED" w:rsidRPr="00427552" w:rsidRDefault="00C750ED" w:rsidP="00C750ED">
            <w:pPr>
              <w:spacing w:after="120"/>
              <w:rPr>
                <w:lang w:val="en-GB"/>
              </w:rPr>
            </w:pPr>
          </w:p>
        </w:tc>
        <w:tc>
          <w:tcPr>
            <w:tcW w:w="4876" w:type="dxa"/>
            <w:hideMark/>
          </w:tcPr>
          <w:p w14:paraId="32B3B297" w14:textId="77777777" w:rsidR="00C750ED" w:rsidRPr="00427552" w:rsidRDefault="00C750ED" w:rsidP="00C750ED">
            <w:pPr>
              <w:spacing w:after="120"/>
              <w:rPr>
                <w:szCs w:val="24"/>
              </w:rPr>
            </w:pPr>
            <w:r w:rsidRPr="00427552">
              <w:rPr>
                <w:b/>
                <w:i/>
              </w:rPr>
              <w:t>(bb)</w:t>
            </w:r>
            <w:r w:rsidRPr="00427552">
              <w:rPr>
                <w:b/>
                <w:i/>
              </w:rPr>
              <w:tab/>
              <w:t>V odstavku 2 se točka (b) nadomesti z naslednjim:</w:t>
            </w:r>
          </w:p>
        </w:tc>
      </w:tr>
      <w:tr w:rsidR="00C750ED" w:rsidRPr="00C750ED" w14:paraId="012DAB90" w14:textId="77777777" w:rsidTr="00516027">
        <w:trPr>
          <w:jc w:val="center"/>
        </w:trPr>
        <w:tc>
          <w:tcPr>
            <w:tcW w:w="4876" w:type="dxa"/>
            <w:hideMark/>
          </w:tcPr>
          <w:p w14:paraId="015A2158" w14:textId="77777777" w:rsidR="00C750ED" w:rsidRPr="00427552" w:rsidRDefault="00C750ED" w:rsidP="00C750ED">
            <w:pPr>
              <w:spacing w:after="120"/>
            </w:pPr>
            <w:r w:rsidRPr="00427552">
              <w:t xml:space="preserve">(b) oseb, ki jih zajemajo odločbe prve stopnje, ki dodeljujejo ali </w:t>
            </w:r>
            <w:r w:rsidRPr="00427552">
              <w:rPr>
                <w:b/>
                <w:i/>
              </w:rPr>
              <w:t>odvzemajo</w:t>
            </w:r>
            <w:r w:rsidRPr="00427552">
              <w:t xml:space="preserve"> status begunca, ki </w:t>
            </w:r>
            <w:r w:rsidRPr="00427552">
              <w:rPr>
                <w:b/>
                <w:i/>
              </w:rPr>
              <w:t>jih v referenčnem obdobju sprejmejo upravni </w:t>
            </w:r>
            <w:r w:rsidRPr="00427552">
              <w:t xml:space="preserve">ali </w:t>
            </w:r>
            <w:r w:rsidRPr="00427552">
              <w:rPr>
                <w:b/>
                <w:i/>
              </w:rPr>
              <w:t>sodni organi</w:t>
            </w:r>
            <w:r w:rsidRPr="00427552">
              <w:t>;</w:t>
            </w:r>
          </w:p>
        </w:tc>
        <w:tc>
          <w:tcPr>
            <w:tcW w:w="4876" w:type="dxa"/>
            <w:hideMark/>
          </w:tcPr>
          <w:p w14:paraId="79BDCB50" w14:textId="77777777" w:rsidR="00C750ED" w:rsidRPr="00427552" w:rsidRDefault="00C750ED" w:rsidP="00C750ED">
            <w:pPr>
              <w:spacing w:after="120"/>
              <w:rPr>
                <w:szCs w:val="24"/>
              </w:rPr>
            </w:pPr>
            <w:r w:rsidRPr="00427552">
              <w:t xml:space="preserve">(b) oseb, ki jih zajemajo odločbe prve stopnje, ki </w:t>
            </w:r>
            <w:r w:rsidRPr="00427552">
              <w:rPr>
                <w:b/>
                <w:i/>
              </w:rPr>
              <w:t xml:space="preserve">jih v referenčnem obdobju sprejmejo upravni ali sodni organi ter ki </w:t>
            </w:r>
            <w:r w:rsidRPr="00427552">
              <w:t>dodeljujejo</w:t>
            </w:r>
            <w:r w:rsidRPr="00427552">
              <w:rPr>
                <w:b/>
                <w:i/>
              </w:rPr>
              <w:t>, razveljavljajo</w:t>
            </w:r>
            <w:r w:rsidRPr="00427552">
              <w:t xml:space="preserve"> ali </w:t>
            </w:r>
            <w:r w:rsidRPr="00427552">
              <w:rPr>
                <w:b/>
                <w:i/>
              </w:rPr>
              <w:t>odpravljajo</w:t>
            </w:r>
            <w:r w:rsidRPr="00427552">
              <w:t xml:space="preserve"> status begunca</w:t>
            </w:r>
            <w:r w:rsidRPr="00427552">
              <w:rPr>
                <w:b/>
                <w:i/>
              </w:rPr>
              <w:t xml:space="preserve"> ali zavračajo njegovo podaljšanje zaradi prenehanja, izključitve ali drugih razlogov;</w:t>
            </w:r>
            <w:r w:rsidRPr="00427552">
              <w:t xml:space="preserve"> </w:t>
            </w:r>
            <w:r w:rsidRPr="00427552">
              <w:rPr>
                <w:b/>
                <w:i/>
              </w:rPr>
              <w:t>odločbe, ki kot razlog navajajo prenehanje ali izključitev, se nadalje razčlenijo po posameznih razlogih za prenehanje ali izključitev;</w:t>
            </w:r>
          </w:p>
        </w:tc>
      </w:tr>
    </w:tbl>
    <w:p w14:paraId="501B56C1" w14:textId="77777777" w:rsidR="00C750ED" w:rsidRPr="00C750ED" w:rsidRDefault="00C750ED" w:rsidP="00C750ED">
      <w:pPr>
        <w:spacing w:before="240"/>
        <w:jc w:val="center"/>
        <w:rPr>
          <w:i/>
        </w:rPr>
      </w:pPr>
      <w:r>
        <w:rPr>
          <w:i/>
        </w:rPr>
        <w:t>(https://eur-lex.europa.eu/legal-content/sl/TXT/HTML/?uri=CELEX:32007R0862&amp;from=sl)</w:t>
      </w:r>
    </w:p>
    <w:p w14:paraId="43DC00BB" w14:textId="77777777" w:rsidR="00C750ED" w:rsidRPr="00C750ED" w:rsidRDefault="00C750ED" w:rsidP="00C750ED">
      <w:r>
        <w:rPr>
          <w:rStyle w:val="HideTWBExt"/>
          <w:noProof w:val="0"/>
        </w:rPr>
        <w:t>&lt;/Amend&gt;</w:t>
      </w:r>
    </w:p>
    <w:p w14:paraId="6A14EA5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49</w:t>
      </w:r>
      <w:r>
        <w:rPr>
          <w:rStyle w:val="HideTWBExt"/>
          <w:noProof w:val="0"/>
        </w:rPr>
        <w:t>&lt;/NumAm&gt;</w:t>
      </w:r>
    </w:p>
    <w:p w14:paraId="3F6ECE5E"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8EFBFEC" w14:textId="77777777" w:rsidR="00C750ED" w:rsidRPr="00C750ED" w:rsidRDefault="00C750ED" w:rsidP="00C750ED">
      <w:pPr>
        <w:rPr>
          <w:b/>
        </w:rPr>
      </w:pPr>
      <w:r>
        <w:rPr>
          <w:rStyle w:val="HideTWBExt"/>
          <w:noProof w:val="0"/>
        </w:rPr>
        <w:t>&lt;Article&gt;</w:t>
      </w:r>
      <w:r w:rsidRPr="00427552">
        <w:rPr>
          <w:b/>
        </w:rPr>
        <w:t>Člen 1 – odstavek 1 – točka 1 – točka b c (novo)</w:t>
      </w:r>
      <w:r>
        <w:rPr>
          <w:rStyle w:val="HideTWBExt"/>
          <w:noProof w:val="0"/>
        </w:rPr>
        <w:t>&lt;/Article&gt;</w:t>
      </w:r>
    </w:p>
    <w:p w14:paraId="40A2770F"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33BE4860" w14:textId="77777777" w:rsidR="00C750ED" w:rsidRPr="00C750ED" w:rsidRDefault="00C750ED" w:rsidP="00C750ED">
      <w:r>
        <w:rPr>
          <w:rStyle w:val="HideTWBExt"/>
          <w:noProof w:val="0"/>
        </w:rPr>
        <w:t>&lt;Article2&gt;</w:t>
      </w:r>
      <w:r w:rsidRPr="00427552">
        <w:t>Člen 4 – odstavek 2 – točka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1F9985C" w14:textId="77777777" w:rsidTr="00516027">
        <w:trPr>
          <w:jc w:val="center"/>
        </w:trPr>
        <w:tc>
          <w:tcPr>
            <w:tcW w:w="9752" w:type="dxa"/>
            <w:gridSpan w:val="2"/>
          </w:tcPr>
          <w:p w14:paraId="25EB611F" w14:textId="77777777" w:rsidR="00C750ED" w:rsidRPr="00C750ED" w:rsidRDefault="00C750ED" w:rsidP="00C750ED">
            <w:pPr>
              <w:keepNext/>
              <w:rPr>
                <w:lang w:val="fr-FR"/>
              </w:rPr>
            </w:pPr>
          </w:p>
        </w:tc>
      </w:tr>
      <w:tr w:rsidR="00C750ED" w:rsidRPr="00C750ED" w14:paraId="273EC764" w14:textId="77777777" w:rsidTr="00516027">
        <w:trPr>
          <w:jc w:val="center"/>
        </w:trPr>
        <w:tc>
          <w:tcPr>
            <w:tcW w:w="4876" w:type="dxa"/>
            <w:hideMark/>
          </w:tcPr>
          <w:p w14:paraId="6F56E0CE" w14:textId="77777777" w:rsidR="00C750ED" w:rsidRPr="00427552" w:rsidRDefault="00C750ED" w:rsidP="00C750ED">
            <w:pPr>
              <w:keepNext/>
              <w:spacing w:after="240"/>
              <w:jc w:val="center"/>
              <w:rPr>
                <w:i/>
              </w:rPr>
            </w:pPr>
            <w:r w:rsidRPr="00427552">
              <w:rPr>
                <w:i/>
              </w:rPr>
              <w:t>Veljavno besedilo</w:t>
            </w:r>
          </w:p>
        </w:tc>
        <w:tc>
          <w:tcPr>
            <w:tcW w:w="4876" w:type="dxa"/>
            <w:hideMark/>
          </w:tcPr>
          <w:p w14:paraId="72FB2170" w14:textId="77777777" w:rsidR="00C750ED" w:rsidRPr="00427552" w:rsidRDefault="00C750ED" w:rsidP="00C750ED">
            <w:pPr>
              <w:keepNext/>
              <w:spacing w:after="240"/>
              <w:jc w:val="center"/>
              <w:rPr>
                <w:i/>
              </w:rPr>
            </w:pPr>
            <w:r w:rsidRPr="00427552">
              <w:rPr>
                <w:i/>
              </w:rPr>
              <w:t>Predlog spremembe</w:t>
            </w:r>
          </w:p>
        </w:tc>
      </w:tr>
      <w:tr w:rsidR="00C750ED" w:rsidRPr="00C750ED" w14:paraId="2029E700" w14:textId="77777777" w:rsidTr="00516027">
        <w:trPr>
          <w:jc w:val="center"/>
        </w:trPr>
        <w:tc>
          <w:tcPr>
            <w:tcW w:w="4876" w:type="dxa"/>
          </w:tcPr>
          <w:p w14:paraId="2E740AFD" w14:textId="77777777" w:rsidR="00C750ED" w:rsidRPr="00427552" w:rsidRDefault="00C750ED" w:rsidP="00C750ED">
            <w:pPr>
              <w:spacing w:after="120"/>
              <w:rPr>
                <w:lang w:val="en-GB"/>
              </w:rPr>
            </w:pPr>
          </w:p>
        </w:tc>
        <w:tc>
          <w:tcPr>
            <w:tcW w:w="4876" w:type="dxa"/>
            <w:hideMark/>
          </w:tcPr>
          <w:p w14:paraId="34D66693" w14:textId="77777777" w:rsidR="00C750ED" w:rsidRPr="00427552" w:rsidRDefault="00C750ED" w:rsidP="00C750ED">
            <w:pPr>
              <w:spacing w:after="120"/>
              <w:rPr>
                <w:szCs w:val="24"/>
              </w:rPr>
            </w:pPr>
            <w:r w:rsidRPr="00427552">
              <w:rPr>
                <w:b/>
                <w:i/>
              </w:rPr>
              <w:t>(bc)</w:t>
            </w:r>
            <w:r w:rsidRPr="00427552">
              <w:rPr>
                <w:b/>
                <w:i/>
              </w:rPr>
              <w:tab/>
              <w:t>V odstavku 2 se točka (c) nadomesti z naslednjim:</w:t>
            </w:r>
          </w:p>
        </w:tc>
      </w:tr>
      <w:tr w:rsidR="00C750ED" w:rsidRPr="00C750ED" w14:paraId="6736E182" w14:textId="77777777" w:rsidTr="00516027">
        <w:trPr>
          <w:jc w:val="center"/>
        </w:trPr>
        <w:tc>
          <w:tcPr>
            <w:tcW w:w="4876" w:type="dxa"/>
            <w:hideMark/>
          </w:tcPr>
          <w:p w14:paraId="028FBD6D" w14:textId="77777777" w:rsidR="00C750ED" w:rsidRPr="00427552" w:rsidRDefault="00C750ED" w:rsidP="00C750ED">
            <w:pPr>
              <w:spacing w:after="120"/>
            </w:pPr>
            <w:r w:rsidRPr="00427552">
              <w:t xml:space="preserve">(c) oseb, ki jih zajemajo odločbe prve stopnje, ki dodeljujejo ali </w:t>
            </w:r>
            <w:r w:rsidRPr="00427552">
              <w:rPr>
                <w:b/>
                <w:i/>
              </w:rPr>
              <w:t>odvzemajo</w:t>
            </w:r>
            <w:r w:rsidRPr="00427552">
              <w:t xml:space="preserve"> status, </w:t>
            </w:r>
            <w:r w:rsidRPr="00427552">
              <w:rPr>
                <w:b/>
                <w:i/>
              </w:rPr>
              <w:t>dodeljen s subsidiarno zaščito</w:t>
            </w:r>
            <w:r w:rsidRPr="00427552">
              <w:t xml:space="preserve">, ki </w:t>
            </w:r>
            <w:r w:rsidRPr="00427552">
              <w:rPr>
                <w:b/>
                <w:i/>
              </w:rPr>
              <w:t>jih v referenčnem obdobju sprejmejo upravni </w:t>
            </w:r>
            <w:r w:rsidRPr="00427552">
              <w:t xml:space="preserve">ali </w:t>
            </w:r>
            <w:r w:rsidRPr="00427552">
              <w:rPr>
                <w:b/>
                <w:i/>
              </w:rPr>
              <w:t>sodni organi</w:t>
            </w:r>
            <w:r w:rsidRPr="00427552">
              <w:t>;</w:t>
            </w:r>
          </w:p>
        </w:tc>
        <w:tc>
          <w:tcPr>
            <w:tcW w:w="4876" w:type="dxa"/>
            <w:hideMark/>
          </w:tcPr>
          <w:p w14:paraId="5F62AA94" w14:textId="77777777" w:rsidR="00C750ED" w:rsidRPr="00427552" w:rsidRDefault="00C750ED" w:rsidP="00C750ED">
            <w:pPr>
              <w:spacing w:after="120"/>
              <w:rPr>
                <w:szCs w:val="24"/>
              </w:rPr>
            </w:pPr>
            <w:r w:rsidRPr="00427552">
              <w:t xml:space="preserve">(c) oseb, ki jih zajemajo odločbe prve stopnje, ki </w:t>
            </w:r>
            <w:r w:rsidRPr="00427552">
              <w:rPr>
                <w:b/>
                <w:i/>
              </w:rPr>
              <w:t xml:space="preserve">jih v referenčnem obdobju sprejmejo upravni ali sodni organi ter ki </w:t>
            </w:r>
            <w:r w:rsidRPr="00427552">
              <w:t>dodeljujejo</w:t>
            </w:r>
            <w:r w:rsidRPr="00427552">
              <w:rPr>
                <w:b/>
                <w:i/>
              </w:rPr>
              <w:t>, razveljavljajo,</w:t>
            </w:r>
            <w:r w:rsidRPr="00427552">
              <w:t xml:space="preserve"> ali </w:t>
            </w:r>
            <w:r w:rsidRPr="00427552">
              <w:rPr>
                <w:b/>
                <w:i/>
              </w:rPr>
              <w:t>odpravljajo</w:t>
            </w:r>
            <w:r w:rsidRPr="00427552">
              <w:t xml:space="preserve"> status</w:t>
            </w:r>
            <w:r w:rsidRPr="00427552">
              <w:rPr>
                <w:b/>
                <w:i/>
              </w:rPr>
              <w:t xml:space="preserve"> subsidiarne zaščite ali zavračajo njegovo podaljšanje zaradi prenehanja</w:t>
            </w:r>
            <w:r w:rsidRPr="00427552">
              <w:t xml:space="preserve">, </w:t>
            </w:r>
            <w:r w:rsidRPr="00427552">
              <w:rPr>
                <w:b/>
                <w:i/>
              </w:rPr>
              <w:t>izključitve ali drugih razlogov;</w:t>
            </w:r>
            <w:r w:rsidRPr="00427552">
              <w:t xml:space="preserve"> </w:t>
            </w:r>
            <w:r w:rsidRPr="00427552">
              <w:rPr>
                <w:b/>
                <w:i/>
              </w:rPr>
              <w:t>odločbe, ki kot razlog navajajo prenehanje ali izključitev, se nadalje razčlenijo po posameznih razlogih za prenehanje ali izključitev;</w:t>
            </w:r>
          </w:p>
        </w:tc>
      </w:tr>
    </w:tbl>
    <w:p w14:paraId="3F761EBB" w14:textId="77777777" w:rsidR="00C750ED" w:rsidRPr="00C750ED" w:rsidRDefault="00C750ED" w:rsidP="00C750ED">
      <w:pPr>
        <w:spacing w:before="240"/>
        <w:jc w:val="center"/>
        <w:rPr>
          <w:i/>
        </w:rPr>
      </w:pPr>
      <w:r>
        <w:rPr>
          <w:i/>
        </w:rPr>
        <w:t>(https://eur-lex.europa.eu/legal-content/sl/TXT/HTML/?uri=CELEX:32007R0862&amp;from=sl)</w:t>
      </w:r>
    </w:p>
    <w:p w14:paraId="3185B1FE" w14:textId="77777777" w:rsidR="00C750ED" w:rsidRPr="00C750ED" w:rsidRDefault="00C750ED" w:rsidP="00C750ED">
      <w:r>
        <w:rPr>
          <w:rStyle w:val="HideTWBExt"/>
          <w:noProof w:val="0"/>
        </w:rPr>
        <w:t>&lt;/Amend&gt;</w:t>
      </w:r>
    </w:p>
    <w:p w14:paraId="710A30BE"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50</w:t>
      </w:r>
      <w:r>
        <w:rPr>
          <w:rStyle w:val="HideTWBExt"/>
          <w:noProof w:val="0"/>
        </w:rPr>
        <w:t>&lt;/NumAm&gt;</w:t>
      </w:r>
    </w:p>
    <w:p w14:paraId="2EFCD03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3CC1303" w14:textId="77777777" w:rsidR="00C750ED" w:rsidRPr="00C750ED" w:rsidRDefault="00C750ED" w:rsidP="00C750ED">
      <w:pPr>
        <w:rPr>
          <w:b/>
        </w:rPr>
      </w:pPr>
      <w:r>
        <w:rPr>
          <w:rStyle w:val="HideTWBExt"/>
          <w:noProof w:val="0"/>
        </w:rPr>
        <w:t>&lt;Article&gt;</w:t>
      </w:r>
      <w:r w:rsidRPr="00427552">
        <w:rPr>
          <w:b/>
        </w:rPr>
        <w:t>Člen 1 – odstavek 1 – točka 1 – točka b d (novo)</w:t>
      </w:r>
      <w:r>
        <w:rPr>
          <w:rStyle w:val="HideTWBExt"/>
          <w:noProof w:val="0"/>
        </w:rPr>
        <w:t>&lt;/Article&gt;</w:t>
      </w:r>
    </w:p>
    <w:p w14:paraId="370235C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AD6DFE6" w14:textId="77777777" w:rsidR="00C750ED" w:rsidRPr="00C750ED" w:rsidRDefault="00C750ED" w:rsidP="00C750ED">
      <w:r>
        <w:rPr>
          <w:rStyle w:val="HideTWBExt"/>
          <w:noProof w:val="0"/>
        </w:rPr>
        <w:t>&lt;Article2&gt;</w:t>
      </w:r>
      <w:r w:rsidRPr="00427552">
        <w:t>Člen 4 – odstavek 2 – točka e a (novo)</w:t>
      </w:r>
      <w:r>
        <w:rPr>
          <w:rStyle w:val="HideTWBExt"/>
          <w:noProof w:val="0"/>
        </w:rPr>
        <w:t>&lt;/Article2&gt;</w:t>
      </w:r>
    </w:p>
    <w:tbl>
      <w:tblPr>
        <w:tblW w:w="10432" w:type="dxa"/>
        <w:jc w:val="center"/>
        <w:tblLayout w:type="fixed"/>
        <w:tblCellMar>
          <w:left w:w="340" w:type="dxa"/>
          <w:right w:w="340" w:type="dxa"/>
        </w:tblCellMar>
        <w:tblLook w:val="04A0" w:firstRow="1" w:lastRow="0" w:firstColumn="1" w:lastColumn="0" w:noHBand="0" w:noVBand="1"/>
      </w:tblPr>
      <w:tblGrid>
        <w:gridCol w:w="680"/>
        <w:gridCol w:w="4196"/>
        <w:gridCol w:w="680"/>
        <w:gridCol w:w="4196"/>
        <w:gridCol w:w="680"/>
      </w:tblGrid>
      <w:tr w:rsidR="00C750ED" w:rsidRPr="00C750ED" w14:paraId="69680477" w14:textId="77777777" w:rsidTr="00516027">
        <w:trPr>
          <w:gridBefore w:val="1"/>
          <w:wBefore w:w="680" w:type="dxa"/>
          <w:jc w:val="center"/>
        </w:trPr>
        <w:tc>
          <w:tcPr>
            <w:tcW w:w="9752" w:type="dxa"/>
            <w:gridSpan w:val="4"/>
          </w:tcPr>
          <w:p w14:paraId="50586002" w14:textId="77777777" w:rsidR="00C750ED" w:rsidRPr="00C750ED" w:rsidRDefault="00C750ED" w:rsidP="00C750ED">
            <w:pPr>
              <w:keepNext/>
              <w:rPr>
                <w:lang w:val="fr-FR"/>
              </w:rPr>
            </w:pPr>
          </w:p>
        </w:tc>
      </w:tr>
      <w:tr w:rsidR="00C750ED" w:rsidRPr="00C750ED" w14:paraId="0380DEC2" w14:textId="77777777" w:rsidTr="00516027">
        <w:trPr>
          <w:gridBefore w:val="1"/>
          <w:wBefore w:w="680" w:type="dxa"/>
          <w:jc w:val="center"/>
        </w:trPr>
        <w:tc>
          <w:tcPr>
            <w:tcW w:w="4876" w:type="dxa"/>
            <w:gridSpan w:val="2"/>
            <w:hideMark/>
          </w:tcPr>
          <w:p w14:paraId="56803DF8" w14:textId="77777777" w:rsidR="00C750ED" w:rsidRPr="00427552" w:rsidRDefault="00C750ED" w:rsidP="00C750ED">
            <w:pPr>
              <w:keepNext/>
              <w:spacing w:after="240"/>
              <w:jc w:val="center"/>
              <w:rPr>
                <w:i/>
              </w:rPr>
            </w:pPr>
            <w:r w:rsidRPr="00427552">
              <w:rPr>
                <w:i/>
              </w:rPr>
              <w:t>Besedilo, ki ga predlaga Komisija</w:t>
            </w:r>
          </w:p>
        </w:tc>
        <w:tc>
          <w:tcPr>
            <w:tcW w:w="4876" w:type="dxa"/>
            <w:gridSpan w:val="2"/>
            <w:hideMark/>
          </w:tcPr>
          <w:p w14:paraId="10D62CC9" w14:textId="77777777" w:rsidR="00C750ED" w:rsidRPr="00427552" w:rsidRDefault="00C750ED" w:rsidP="00C750ED">
            <w:pPr>
              <w:keepNext/>
              <w:spacing w:after="240"/>
              <w:jc w:val="center"/>
              <w:rPr>
                <w:i/>
              </w:rPr>
            </w:pPr>
            <w:r w:rsidRPr="00427552">
              <w:rPr>
                <w:i/>
              </w:rPr>
              <w:t>Predlog spremembe</w:t>
            </w:r>
          </w:p>
        </w:tc>
      </w:tr>
      <w:tr w:rsidR="00C750ED" w:rsidRPr="00C750ED" w14:paraId="7B617814" w14:textId="77777777" w:rsidTr="00516027">
        <w:trPr>
          <w:gridAfter w:val="1"/>
          <w:wAfter w:w="680" w:type="dxa"/>
          <w:jc w:val="center"/>
        </w:trPr>
        <w:tc>
          <w:tcPr>
            <w:tcW w:w="4876" w:type="dxa"/>
            <w:gridSpan w:val="2"/>
          </w:tcPr>
          <w:p w14:paraId="01EE73C0" w14:textId="77777777" w:rsidR="00C750ED" w:rsidRPr="00427552" w:rsidRDefault="00C750ED" w:rsidP="00C750ED">
            <w:pPr>
              <w:spacing w:after="120"/>
              <w:rPr>
                <w:lang w:val="en-GB"/>
              </w:rPr>
            </w:pPr>
          </w:p>
        </w:tc>
        <w:tc>
          <w:tcPr>
            <w:tcW w:w="4876" w:type="dxa"/>
            <w:gridSpan w:val="2"/>
            <w:hideMark/>
          </w:tcPr>
          <w:p w14:paraId="33DB33DD" w14:textId="77777777" w:rsidR="00C750ED" w:rsidRPr="00427552" w:rsidRDefault="00C750ED" w:rsidP="00C750ED">
            <w:pPr>
              <w:spacing w:after="120"/>
              <w:rPr>
                <w:szCs w:val="24"/>
              </w:rPr>
            </w:pPr>
            <w:r w:rsidRPr="00427552">
              <w:rPr>
                <w:b/>
                <w:i/>
              </w:rPr>
              <w:t>(bd)</w:t>
            </w:r>
            <w:r w:rsidRPr="00427552">
              <w:rPr>
                <w:b/>
                <w:i/>
              </w:rPr>
              <w:tab/>
              <w:t>V odstavku 2 se vstavi naslednja točka:</w:t>
            </w:r>
          </w:p>
        </w:tc>
      </w:tr>
      <w:tr w:rsidR="00C750ED" w:rsidRPr="00C750ED" w14:paraId="3A342078" w14:textId="77777777" w:rsidTr="00516027">
        <w:trPr>
          <w:gridBefore w:val="1"/>
          <w:wBefore w:w="680" w:type="dxa"/>
          <w:jc w:val="center"/>
        </w:trPr>
        <w:tc>
          <w:tcPr>
            <w:tcW w:w="4876" w:type="dxa"/>
            <w:gridSpan w:val="2"/>
          </w:tcPr>
          <w:p w14:paraId="6548A374" w14:textId="77777777" w:rsidR="00C750ED" w:rsidRPr="00427552" w:rsidRDefault="00C750ED" w:rsidP="00C750ED">
            <w:pPr>
              <w:spacing w:after="120"/>
              <w:rPr>
                <w:lang w:val="en-GB"/>
              </w:rPr>
            </w:pPr>
          </w:p>
        </w:tc>
        <w:tc>
          <w:tcPr>
            <w:tcW w:w="4876" w:type="dxa"/>
            <w:gridSpan w:val="2"/>
            <w:hideMark/>
          </w:tcPr>
          <w:p w14:paraId="2EB393A6" w14:textId="77777777" w:rsidR="00C750ED" w:rsidRPr="00427552" w:rsidRDefault="00C750ED" w:rsidP="00C750ED">
            <w:pPr>
              <w:spacing w:after="120"/>
              <w:rPr>
                <w:szCs w:val="24"/>
              </w:rPr>
            </w:pPr>
            <w:r w:rsidRPr="00427552">
              <w:rPr>
                <w:b/>
                <w:i/>
              </w:rPr>
              <w:t>„(ea)</w:t>
            </w:r>
            <w:r w:rsidRPr="00427552">
              <w:rPr>
                <w:b/>
                <w:i/>
              </w:rPr>
              <w:tab/>
              <w:t>oseb, ki jih zajemajo odločbe prve stopnje, s katerimi se zmanjšajo ali odvzamejo materialni pogoji za sprejem, ki jih v referenčnem obdobju sprejmejo upravni ali sodni organi, razčlenjene po vrsti odločbe, trajanju zmanjšanja ali odvzema in razlogu.“</w:t>
            </w:r>
          </w:p>
        </w:tc>
      </w:tr>
    </w:tbl>
    <w:p w14:paraId="7CCE7B46" w14:textId="77777777" w:rsidR="00C750ED" w:rsidRPr="00C750ED" w:rsidRDefault="00C750ED" w:rsidP="00C750ED">
      <w:r>
        <w:rPr>
          <w:rStyle w:val="HideTWBExt"/>
          <w:noProof w:val="0"/>
        </w:rPr>
        <w:t>&lt;/Amend&gt;</w:t>
      </w:r>
    </w:p>
    <w:p w14:paraId="185C2AE9"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51</w:t>
      </w:r>
      <w:r>
        <w:rPr>
          <w:rStyle w:val="HideTWBExt"/>
          <w:noProof w:val="0"/>
        </w:rPr>
        <w:t>&lt;/NumAm&gt;</w:t>
      </w:r>
    </w:p>
    <w:p w14:paraId="22E6F780"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1B1AE96" w14:textId="77777777" w:rsidR="00C750ED" w:rsidRPr="00C750ED" w:rsidRDefault="00C750ED" w:rsidP="00C750ED">
      <w:pPr>
        <w:rPr>
          <w:b/>
        </w:rPr>
      </w:pPr>
      <w:r>
        <w:rPr>
          <w:rStyle w:val="HideTWBExt"/>
          <w:noProof w:val="0"/>
        </w:rPr>
        <w:t>&lt;Article&gt;</w:t>
      </w:r>
      <w:r w:rsidRPr="00427552">
        <w:rPr>
          <w:b/>
        </w:rPr>
        <w:t>Člen 1 – odstavek 1 – točka 1 – točka c</w:t>
      </w:r>
      <w:r>
        <w:rPr>
          <w:rStyle w:val="HideTWBExt"/>
          <w:noProof w:val="0"/>
        </w:rPr>
        <w:t>&lt;/Article&gt;</w:t>
      </w:r>
    </w:p>
    <w:p w14:paraId="68837619"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6569379" w14:textId="77777777" w:rsidR="00C750ED" w:rsidRPr="00C750ED" w:rsidRDefault="00C750ED" w:rsidP="00C750ED">
      <w:r>
        <w:rPr>
          <w:rStyle w:val="HideTWBExt"/>
          <w:noProof w:val="0"/>
        </w:rPr>
        <w:t>&lt;Article2&gt;</w:t>
      </w:r>
      <w:r w:rsidRPr="00427552">
        <w:t>Člen 4 – odstavek 2 – zadnji pododstavek</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A63C084" w14:textId="77777777" w:rsidTr="00516027">
        <w:trPr>
          <w:jc w:val="center"/>
        </w:trPr>
        <w:tc>
          <w:tcPr>
            <w:tcW w:w="9752" w:type="dxa"/>
            <w:gridSpan w:val="2"/>
          </w:tcPr>
          <w:p w14:paraId="12643C23" w14:textId="77777777" w:rsidR="00C750ED" w:rsidRPr="00C750ED" w:rsidRDefault="00C750ED" w:rsidP="00C750ED">
            <w:pPr>
              <w:keepNext/>
              <w:rPr>
                <w:lang w:val="fr-FR"/>
              </w:rPr>
            </w:pPr>
          </w:p>
        </w:tc>
      </w:tr>
      <w:tr w:rsidR="00C750ED" w:rsidRPr="00C750ED" w14:paraId="0B56F0D9" w14:textId="77777777" w:rsidTr="00516027">
        <w:trPr>
          <w:jc w:val="center"/>
        </w:trPr>
        <w:tc>
          <w:tcPr>
            <w:tcW w:w="4876" w:type="dxa"/>
            <w:hideMark/>
          </w:tcPr>
          <w:p w14:paraId="4FDD4B7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7A4E0F4" w14:textId="77777777" w:rsidR="00C750ED" w:rsidRPr="00427552" w:rsidRDefault="00C750ED" w:rsidP="00C750ED">
            <w:pPr>
              <w:keepNext/>
              <w:spacing w:after="240"/>
              <w:jc w:val="center"/>
              <w:rPr>
                <w:i/>
              </w:rPr>
            </w:pPr>
            <w:r w:rsidRPr="00427552">
              <w:rPr>
                <w:i/>
              </w:rPr>
              <w:t>Predlog spremembe</w:t>
            </w:r>
          </w:p>
        </w:tc>
      </w:tr>
      <w:tr w:rsidR="00C750ED" w:rsidRPr="00C750ED" w14:paraId="0B5719B7" w14:textId="77777777" w:rsidTr="00516027">
        <w:trPr>
          <w:jc w:val="center"/>
        </w:trPr>
        <w:tc>
          <w:tcPr>
            <w:tcW w:w="4876" w:type="dxa"/>
            <w:hideMark/>
          </w:tcPr>
          <w:p w14:paraId="21626038" w14:textId="77777777" w:rsidR="00C750ED" w:rsidRPr="00427552" w:rsidRDefault="00C750ED" w:rsidP="00C750ED">
            <w:pPr>
              <w:spacing w:after="120"/>
            </w:pPr>
            <w:r w:rsidRPr="00427552">
              <w:t>Statistike se razčlenijo po starosti in spolu ter državljanstvu zadevnih oseb in mladoletnikov brez spremstva. Zajemajo referenčna obdobja treh koledarskih mesecev in se posredujejo Komisiji (Eurostatu) v dveh mesecih od konca referenčnega obdobja. Prvo referenčno obdobje je od januarja do marca 2020.“</w:t>
            </w:r>
          </w:p>
        </w:tc>
        <w:tc>
          <w:tcPr>
            <w:tcW w:w="4876" w:type="dxa"/>
            <w:hideMark/>
          </w:tcPr>
          <w:p w14:paraId="5611FE56" w14:textId="77777777" w:rsidR="00C750ED" w:rsidRPr="00427552" w:rsidRDefault="00C750ED" w:rsidP="00C750ED">
            <w:pPr>
              <w:spacing w:after="120"/>
              <w:rPr>
                <w:szCs w:val="24"/>
              </w:rPr>
            </w:pPr>
            <w:r w:rsidRPr="00427552">
              <w:t>Statistike se razčlenijo po starosti in spolu ter državljanstvu zadevnih oseb in mladoletnikov brez spremstva. Zajemajo referenčna obdobja treh koledarskih mesecev in se posredujejo Komisiji (Eurostatu) v dveh mesecih od konca referenčnega obdobja. Prvo referenčno obdobje je od januarja do marca 2020.“</w:t>
            </w:r>
          </w:p>
        </w:tc>
      </w:tr>
      <w:tr w:rsidR="00C750ED" w:rsidRPr="00C750ED" w14:paraId="739E503E" w14:textId="77777777" w:rsidTr="00516027">
        <w:trPr>
          <w:jc w:val="center"/>
        </w:trPr>
        <w:tc>
          <w:tcPr>
            <w:tcW w:w="4876" w:type="dxa"/>
          </w:tcPr>
          <w:p w14:paraId="2782273F" w14:textId="77777777" w:rsidR="00C750ED" w:rsidRPr="00427552" w:rsidRDefault="00C750ED" w:rsidP="00C750ED">
            <w:pPr>
              <w:spacing w:after="120"/>
              <w:rPr>
                <w:lang w:val="en-GB"/>
              </w:rPr>
            </w:pPr>
          </w:p>
        </w:tc>
        <w:tc>
          <w:tcPr>
            <w:tcW w:w="4876" w:type="dxa"/>
            <w:hideMark/>
          </w:tcPr>
          <w:p w14:paraId="47286458" w14:textId="77777777" w:rsidR="00C750ED" w:rsidRPr="00427552" w:rsidRDefault="00C750ED" w:rsidP="00C750ED">
            <w:pPr>
              <w:spacing w:after="120"/>
              <w:rPr>
                <w:szCs w:val="24"/>
              </w:rPr>
            </w:pPr>
            <w:r w:rsidRPr="00427552">
              <w:rPr>
                <w:b/>
                <w:i/>
              </w:rPr>
              <w:t>Te statistike se dodatno razčlenijo po odločbah, ki so sprejete po osebnem razgovoru, in odločbah, ki so sprejete brez osebnega razgovora. Statistike o odločbah, sprejetih po osebnem razgovoru, se dodatno razčlenijo po osebnih razgovorih, na katerih je prosilec koristil storitve tolmača, in osebnih razgovorih, na katerih prosilec ni koristil storitev tolmača.</w:t>
            </w:r>
          </w:p>
        </w:tc>
      </w:tr>
    </w:tbl>
    <w:p w14:paraId="1B795748" w14:textId="77777777" w:rsidR="00C750ED" w:rsidRPr="00C750ED" w:rsidRDefault="00C750ED" w:rsidP="00C750ED">
      <w:r>
        <w:rPr>
          <w:rStyle w:val="HideTWBExt"/>
          <w:noProof w:val="0"/>
        </w:rPr>
        <w:t>&lt;/Amend&gt;</w:t>
      </w:r>
    </w:p>
    <w:p w14:paraId="19162945"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52</w:t>
      </w:r>
      <w:r>
        <w:rPr>
          <w:rStyle w:val="HideTWBExt"/>
          <w:noProof w:val="0"/>
        </w:rPr>
        <w:t>&lt;/NumAm&gt;</w:t>
      </w:r>
    </w:p>
    <w:p w14:paraId="0239F3D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44B51CD" w14:textId="77777777" w:rsidR="00C750ED" w:rsidRPr="00C750ED" w:rsidRDefault="00C750ED" w:rsidP="00C750ED">
      <w:pPr>
        <w:rPr>
          <w:b/>
        </w:rPr>
      </w:pPr>
      <w:r>
        <w:rPr>
          <w:rStyle w:val="HideTWBExt"/>
          <w:noProof w:val="0"/>
        </w:rPr>
        <w:t>&lt;Article&gt;</w:t>
      </w:r>
      <w:r w:rsidRPr="00427552">
        <w:rPr>
          <w:b/>
        </w:rPr>
        <w:t>Člen 1 – odstavek 1 – točka 1 – točka d a (novo)</w:t>
      </w:r>
      <w:r>
        <w:rPr>
          <w:rStyle w:val="HideTWBExt"/>
          <w:noProof w:val="0"/>
        </w:rPr>
        <w:t>&lt;/Article&gt;</w:t>
      </w:r>
    </w:p>
    <w:p w14:paraId="588DD3C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40273DE" w14:textId="77777777" w:rsidR="00C750ED" w:rsidRPr="00C750ED" w:rsidRDefault="00C750ED" w:rsidP="00C750ED">
      <w:r>
        <w:rPr>
          <w:rStyle w:val="HideTWBExt"/>
          <w:noProof w:val="0"/>
        </w:rPr>
        <w:t>&lt;Article2&gt;</w:t>
      </w:r>
      <w:r w:rsidRPr="00427552">
        <w:t>Člen 4 – odstavek 3 – točka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3CECD99" w14:textId="77777777" w:rsidTr="00516027">
        <w:trPr>
          <w:jc w:val="center"/>
        </w:trPr>
        <w:tc>
          <w:tcPr>
            <w:tcW w:w="9752" w:type="dxa"/>
            <w:gridSpan w:val="2"/>
          </w:tcPr>
          <w:p w14:paraId="7D23DC7E" w14:textId="77777777" w:rsidR="00C750ED" w:rsidRPr="00C750ED" w:rsidRDefault="00C750ED" w:rsidP="00C750ED">
            <w:pPr>
              <w:keepNext/>
              <w:rPr>
                <w:lang w:val="fr-FR"/>
              </w:rPr>
            </w:pPr>
          </w:p>
        </w:tc>
      </w:tr>
      <w:tr w:rsidR="00C750ED" w:rsidRPr="00C750ED" w14:paraId="233FD441" w14:textId="77777777" w:rsidTr="00516027">
        <w:trPr>
          <w:jc w:val="center"/>
        </w:trPr>
        <w:tc>
          <w:tcPr>
            <w:tcW w:w="4876" w:type="dxa"/>
            <w:hideMark/>
          </w:tcPr>
          <w:p w14:paraId="0FB2624B" w14:textId="77777777" w:rsidR="00C750ED" w:rsidRPr="00427552" w:rsidRDefault="00C750ED" w:rsidP="00C750ED">
            <w:pPr>
              <w:keepNext/>
              <w:spacing w:after="240"/>
              <w:jc w:val="center"/>
              <w:rPr>
                <w:i/>
              </w:rPr>
            </w:pPr>
            <w:r w:rsidRPr="00427552">
              <w:rPr>
                <w:i/>
              </w:rPr>
              <w:t>Veljavno besedilo</w:t>
            </w:r>
          </w:p>
        </w:tc>
        <w:tc>
          <w:tcPr>
            <w:tcW w:w="4876" w:type="dxa"/>
            <w:hideMark/>
          </w:tcPr>
          <w:p w14:paraId="49718673" w14:textId="77777777" w:rsidR="00C750ED" w:rsidRPr="00427552" w:rsidRDefault="00C750ED" w:rsidP="00C750ED">
            <w:pPr>
              <w:keepNext/>
              <w:spacing w:after="240"/>
              <w:jc w:val="center"/>
              <w:rPr>
                <w:i/>
              </w:rPr>
            </w:pPr>
            <w:r w:rsidRPr="00427552">
              <w:rPr>
                <w:i/>
              </w:rPr>
              <w:t>Predlog spremembe</w:t>
            </w:r>
          </w:p>
        </w:tc>
      </w:tr>
      <w:tr w:rsidR="00C750ED" w:rsidRPr="00C750ED" w14:paraId="56A70AB3" w14:textId="77777777" w:rsidTr="00516027">
        <w:trPr>
          <w:jc w:val="center"/>
        </w:trPr>
        <w:tc>
          <w:tcPr>
            <w:tcW w:w="4876" w:type="dxa"/>
          </w:tcPr>
          <w:p w14:paraId="62BE795C" w14:textId="77777777" w:rsidR="00C750ED" w:rsidRPr="00427552" w:rsidRDefault="00C750ED" w:rsidP="00C750ED">
            <w:pPr>
              <w:spacing w:after="120"/>
              <w:rPr>
                <w:lang w:val="en-GB"/>
              </w:rPr>
            </w:pPr>
          </w:p>
        </w:tc>
        <w:tc>
          <w:tcPr>
            <w:tcW w:w="4876" w:type="dxa"/>
            <w:hideMark/>
          </w:tcPr>
          <w:p w14:paraId="40429DA8" w14:textId="77777777" w:rsidR="00C750ED" w:rsidRPr="00427552" w:rsidRDefault="00C750ED" w:rsidP="00C750ED">
            <w:pPr>
              <w:spacing w:after="120"/>
              <w:rPr>
                <w:szCs w:val="24"/>
              </w:rPr>
            </w:pPr>
            <w:r w:rsidRPr="00427552">
              <w:rPr>
                <w:b/>
                <w:i/>
              </w:rPr>
              <w:t>(da)</w:t>
            </w:r>
            <w:r w:rsidRPr="00427552">
              <w:rPr>
                <w:b/>
                <w:i/>
              </w:rPr>
              <w:tab/>
              <w:t>V odstavku 3 se točka (b) nadomesti z naslednjim:</w:t>
            </w:r>
          </w:p>
        </w:tc>
      </w:tr>
      <w:tr w:rsidR="00C750ED" w:rsidRPr="00C750ED" w14:paraId="311224F7" w14:textId="77777777" w:rsidTr="00516027">
        <w:trPr>
          <w:jc w:val="center"/>
        </w:trPr>
        <w:tc>
          <w:tcPr>
            <w:tcW w:w="4876" w:type="dxa"/>
            <w:hideMark/>
          </w:tcPr>
          <w:p w14:paraId="6152589B" w14:textId="77777777" w:rsidR="00C750ED" w:rsidRPr="00427552" w:rsidRDefault="00C750ED" w:rsidP="00C750ED">
            <w:pPr>
              <w:spacing w:after="120"/>
            </w:pPr>
            <w:r w:rsidRPr="00427552">
              <w:t>(b) oseb, ki jih zajemajo končne odločbe, ki zavračajo vloge za mednarodno zaščito</w:t>
            </w:r>
            <w:r w:rsidRPr="00427552">
              <w:rPr>
                <w:b/>
                <w:i/>
              </w:rPr>
              <w:t>, vključno z odločbami, ki štejejo vloge za nesprejemljive ali za neutemeljene,</w:t>
            </w:r>
            <w:r w:rsidRPr="00427552">
              <w:t xml:space="preserve"> in </w:t>
            </w:r>
            <w:r w:rsidRPr="00427552">
              <w:rPr>
                <w:b/>
                <w:i/>
              </w:rPr>
              <w:t xml:space="preserve">odločbami na podlagi prednostnih in pospešenih postopkov, </w:t>
            </w:r>
            <w:r w:rsidRPr="00427552">
              <w:t>ki jih v referenčnem obdobju sprejmejo upravni ali sodni organi</w:t>
            </w:r>
            <w:r w:rsidRPr="00427552">
              <w:rPr>
                <w:b/>
                <w:i/>
              </w:rPr>
              <w:t>;</w:t>
            </w:r>
          </w:p>
        </w:tc>
        <w:tc>
          <w:tcPr>
            <w:tcW w:w="4876" w:type="dxa"/>
            <w:hideMark/>
          </w:tcPr>
          <w:p w14:paraId="2F1E1B82" w14:textId="77777777" w:rsidR="00C750ED" w:rsidRPr="00427552" w:rsidRDefault="00C750ED" w:rsidP="00C750ED">
            <w:pPr>
              <w:spacing w:after="120"/>
              <w:rPr>
                <w:szCs w:val="24"/>
              </w:rPr>
            </w:pPr>
            <w:r w:rsidRPr="00427552">
              <w:t xml:space="preserve">(b) oseb, ki jih zajemajo končne odločbe, ki zavračajo vloge za mednarodno zaščito in ki jih v referenčnem obdobju </w:t>
            </w:r>
            <w:r w:rsidRPr="00427552">
              <w:rPr>
                <w:b/>
                <w:i/>
              </w:rPr>
              <w:t xml:space="preserve">v postopku pritožbe ali revizije </w:t>
            </w:r>
            <w:r w:rsidRPr="00427552">
              <w:t>sprejmejo upravni ali sodni organi</w:t>
            </w:r>
            <w:r w:rsidRPr="00427552">
              <w:rPr>
                <w:b/>
                <w:i/>
              </w:rPr>
              <w:t>, razčlenjeno na:</w:t>
            </w:r>
          </w:p>
        </w:tc>
      </w:tr>
      <w:tr w:rsidR="00C750ED" w:rsidRPr="00C750ED" w14:paraId="254BFA5E" w14:textId="77777777" w:rsidTr="00516027">
        <w:trPr>
          <w:jc w:val="center"/>
        </w:trPr>
        <w:tc>
          <w:tcPr>
            <w:tcW w:w="4876" w:type="dxa"/>
          </w:tcPr>
          <w:p w14:paraId="2020F04C" w14:textId="77777777" w:rsidR="00C750ED" w:rsidRPr="00427552" w:rsidRDefault="00C750ED" w:rsidP="00C750ED">
            <w:pPr>
              <w:spacing w:after="120"/>
              <w:rPr>
                <w:lang w:val="en-GB"/>
              </w:rPr>
            </w:pPr>
          </w:p>
        </w:tc>
        <w:tc>
          <w:tcPr>
            <w:tcW w:w="4876" w:type="dxa"/>
            <w:hideMark/>
          </w:tcPr>
          <w:p w14:paraId="2AAF61E9" w14:textId="77777777" w:rsidR="00C750ED" w:rsidRPr="00427552" w:rsidRDefault="00C750ED" w:rsidP="00C750ED">
            <w:pPr>
              <w:spacing w:after="120"/>
              <w:rPr>
                <w:szCs w:val="24"/>
              </w:rPr>
            </w:pPr>
            <w:r w:rsidRPr="00427552">
              <w:rPr>
                <w:b/>
                <w:i/>
              </w:rPr>
              <w:t>(i) odločbe, ki štejejo vloge za nesprejemljive, nadalje razčlenjene po razlogu za nesprejemljivost;</w:t>
            </w:r>
          </w:p>
        </w:tc>
      </w:tr>
      <w:tr w:rsidR="00C750ED" w:rsidRPr="00C750ED" w14:paraId="41B45FE9" w14:textId="77777777" w:rsidTr="00516027">
        <w:trPr>
          <w:jc w:val="center"/>
        </w:trPr>
        <w:tc>
          <w:tcPr>
            <w:tcW w:w="4876" w:type="dxa"/>
          </w:tcPr>
          <w:p w14:paraId="6ED0B001" w14:textId="77777777" w:rsidR="00C750ED" w:rsidRPr="00427552" w:rsidRDefault="00C750ED" w:rsidP="00C750ED">
            <w:pPr>
              <w:spacing w:after="120"/>
              <w:rPr>
                <w:lang w:val="en-GB"/>
              </w:rPr>
            </w:pPr>
          </w:p>
        </w:tc>
        <w:tc>
          <w:tcPr>
            <w:tcW w:w="4876" w:type="dxa"/>
            <w:hideMark/>
          </w:tcPr>
          <w:p w14:paraId="56FCF79F" w14:textId="77777777" w:rsidR="00C750ED" w:rsidRPr="00427552" w:rsidRDefault="00C750ED" w:rsidP="00C750ED">
            <w:pPr>
              <w:spacing w:after="120"/>
              <w:rPr>
                <w:szCs w:val="24"/>
              </w:rPr>
            </w:pPr>
            <w:r w:rsidRPr="00427552">
              <w:rPr>
                <w:b/>
                <w:i/>
              </w:rPr>
              <w:t>(ii) odločbe, ki vloge zavračajo kot neutemeljene;</w:t>
            </w:r>
          </w:p>
        </w:tc>
      </w:tr>
      <w:tr w:rsidR="00C750ED" w:rsidRPr="00C750ED" w14:paraId="00C53F17" w14:textId="77777777" w:rsidTr="00516027">
        <w:trPr>
          <w:jc w:val="center"/>
        </w:trPr>
        <w:tc>
          <w:tcPr>
            <w:tcW w:w="4876" w:type="dxa"/>
          </w:tcPr>
          <w:p w14:paraId="3FD03C9F" w14:textId="77777777" w:rsidR="00C750ED" w:rsidRPr="00427552" w:rsidRDefault="00C750ED" w:rsidP="00C750ED">
            <w:pPr>
              <w:spacing w:after="120"/>
              <w:rPr>
                <w:lang w:val="en-GB"/>
              </w:rPr>
            </w:pPr>
          </w:p>
        </w:tc>
        <w:tc>
          <w:tcPr>
            <w:tcW w:w="4876" w:type="dxa"/>
            <w:hideMark/>
          </w:tcPr>
          <w:p w14:paraId="32B26479" w14:textId="77777777" w:rsidR="00C750ED" w:rsidRPr="00427552" w:rsidRDefault="00C750ED" w:rsidP="00C750ED">
            <w:pPr>
              <w:spacing w:after="120"/>
              <w:rPr>
                <w:szCs w:val="24"/>
              </w:rPr>
            </w:pPr>
            <w:r w:rsidRPr="00427552">
              <w:rPr>
                <w:b/>
                <w:i/>
              </w:rPr>
              <w:t>(iii) odločbe, ki vloge zavračajo kot očitno neutemeljene v rednem postopku, nadalje razčlenjene po razlogih za zavrnitev;</w:t>
            </w:r>
          </w:p>
        </w:tc>
      </w:tr>
      <w:tr w:rsidR="00C750ED" w:rsidRPr="00C750ED" w14:paraId="760958DE" w14:textId="77777777" w:rsidTr="00516027">
        <w:trPr>
          <w:jc w:val="center"/>
        </w:trPr>
        <w:tc>
          <w:tcPr>
            <w:tcW w:w="4876" w:type="dxa"/>
          </w:tcPr>
          <w:p w14:paraId="2A12139F" w14:textId="77777777" w:rsidR="00C750ED" w:rsidRPr="00427552" w:rsidRDefault="00C750ED" w:rsidP="00C750ED">
            <w:pPr>
              <w:spacing w:after="120"/>
              <w:rPr>
                <w:lang w:val="en-GB"/>
              </w:rPr>
            </w:pPr>
          </w:p>
        </w:tc>
        <w:tc>
          <w:tcPr>
            <w:tcW w:w="4876" w:type="dxa"/>
            <w:hideMark/>
          </w:tcPr>
          <w:p w14:paraId="1287926F" w14:textId="77777777" w:rsidR="00C750ED" w:rsidRPr="00427552" w:rsidRDefault="00C750ED" w:rsidP="00C750ED">
            <w:pPr>
              <w:spacing w:after="120"/>
              <w:rPr>
                <w:szCs w:val="24"/>
              </w:rPr>
            </w:pPr>
            <w:r w:rsidRPr="00427552">
              <w:rPr>
                <w:b/>
                <w:i/>
              </w:rPr>
              <w:t>(iv) odločbe, ki vloge zavračajo kot očitno neutemeljene v pospešenem postopku, nadalje razčlenjene po razlogih za pospešitev in razlogih za zavrnitev;</w:t>
            </w:r>
          </w:p>
        </w:tc>
      </w:tr>
      <w:tr w:rsidR="00C750ED" w:rsidRPr="00C750ED" w14:paraId="1819B7C9" w14:textId="77777777" w:rsidTr="00516027">
        <w:trPr>
          <w:jc w:val="center"/>
        </w:trPr>
        <w:tc>
          <w:tcPr>
            <w:tcW w:w="4876" w:type="dxa"/>
          </w:tcPr>
          <w:p w14:paraId="5FA3291B" w14:textId="77777777" w:rsidR="00C750ED" w:rsidRPr="00427552" w:rsidRDefault="00C750ED" w:rsidP="00C750ED">
            <w:pPr>
              <w:spacing w:after="120"/>
              <w:rPr>
                <w:lang w:val="en-GB"/>
              </w:rPr>
            </w:pPr>
          </w:p>
        </w:tc>
        <w:tc>
          <w:tcPr>
            <w:tcW w:w="4876" w:type="dxa"/>
            <w:hideMark/>
          </w:tcPr>
          <w:p w14:paraId="116CDAFC" w14:textId="77777777" w:rsidR="00C750ED" w:rsidRPr="00427552" w:rsidRDefault="00C750ED" w:rsidP="00C750ED">
            <w:pPr>
              <w:spacing w:after="120"/>
              <w:rPr>
                <w:szCs w:val="24"/>
              </w:rPr>
            </w:pPr>
            <w:r w:rsidRPr="00427552">
              <w:rPr>
                <w:b/>
                <w:i/>
              </w:rPr>
              <w:t>(v) odločbe, ki vloge zavračajo, ker je prosilec upravičen do zaščite v državi izvora v skladu s členom 8 Direktive 2011/95/EU;</w:t>
            </w:r>
          </w:p>
        </w:tc>
      </w:tr>
    </w:tbl>
    <w:p w14:paraId="2DAC6360" w14:textId="77777777" w:rsidR="00C750ED" w:rsidRPr="00C750ED" w:rsidRDefault="00C750ED" w:rsidP="00C750ED">
      <w:pPr>
        <w:spacing w:before="240"/>
        <w:jc w:val="center"/>
        <w:rPr>
          <w:i/>
        </w:rPr>
      </w:pPr>
      <w:r>
        <w:rPr>
          <w:i/>
        </w:rPr>
        <w:t>(https://eur-lex.europa.eu/legal-content/sl/TXT/HTML/?uri=CELEX:32007R0862&amp;from=sl)</w:t>
      </w:r>
    </w:p>
    <w:p w14:paraId="496D2D0C" w14:textId="77777777" w:rsidR="00C750ED" w:rsidRPr="00C750ED" w:rsidRDefault="00C750ED" w:rsidP="00C750ED">
      <w:r>
        <w:rPr>
          <w:rStyle w:val="HideTWBExt"/>
          <w:noProof w:val="0"/>
        </w:rPr>
        <w:t>&lt;/Amend&gt;</w:t>
      </w:r>
    </w:p>
    <w:p w14:paraId="7C65F0A9"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53</w:t>
      </w:r>
      <w:r>
        <w:rPr>
          <w:rStyle w:val="HideTWBExt"/>
          <w:noProof w:val="0"/>
        </w:rPr>
        <w:t>&lt;/NumAm&gt;</w:t>
      </w:r>
    </w:p>
    <w:p w14:paraId="6DCE724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4035421" w14:textId="77777777" w:rsidR="00C750ED" w:rsidRPr="00C750ED" w:rsidRDefault="00C750ED" w:rsidP="00C750ED">
      <w:pPr>
        <w:rPr>
          <w:b/>
        </w:rPr>
      </w:pPr>
      <w:r>
        <w:rPr>
          <w:rStyle w:val="HideTWBExt"/>
          <w:noProof w:val="0"/>
        </w:rPr>
        <w:t>&lt;Article&gt;</w:t>
      </w:r>
      <w:r w:rsidRPr="00427552">
        <w:rPr>
          <w:b/>
        </w:rPr>
        <w:t>Člen 1 – odstavek 1 – točka 1 – točka d b (novo)</w:t>
      </w:r>
      <w:r>
        <w:rPr>
          <w:rStyle w:val="HideTWBExt"/>
          <w:noProof w:val="0"/>
        </w:rPr>
        <w:t>&lt;/Article&gt;</w:t>
      </w:r>
    </w:p>
    <w:p w14:paraId="2EBF4856"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7B46D69E" w14:textId="77777777" w:rsidR="00C750ED" w:rsidRPr="00C750ED" w:rsidRDefault="00C750ED" w:rsidP="00C750ED">
      <w:r>
        <w:rPr>
          <w:rStyle w:val="HideTWBExt"/>
          <w:noProof w:val="0"/>
        </w:rPr>
        <w:t>&lt;Article2&gt;</w:t>
      </w:r>
      <w:r w:rsidRPr="00427552">
        <w:t>Člen 4 – odstavek 3 – točka c</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834168A" w14:textId="77777777" w:rsidTr="00516027">
        <w:trPr>
          <w:jc w:val="center"/>
        </w:trPr>
        <w:tc>
          <w:tcPr>
            <w:tcW w:w="9752" w:type="dxa"/>
            <w:gridSpan w:val="2"/>
          </w:tcPr>
          <w:p w14:paraId="67A46142" w14:textId="77777777" w:rsidR="00C750ED" w:rsidRPr="00C750ED" w:rsidRDefault="00C750ED" w:rsidP="00C750ED">
            <w:pPr>
              <w:keepNext/>
              <w:rPr>
                <w:lang w:val="fr-FR"/>
              </w:rPr>
            </w:pPr>
          </w:p>
        </w:tc>
      </w:tr>
      <w:tr w:rsidR="00C750ED" w:rsidRPr="00C750ED" w14:paraId="05B354C9" w14:textId="77777777" w:rsidTr="00516027">
        <w:trPr>
          <w:jc w:val="center"/>
        </w:trPr>
        <w:tc>
          <w:tcPr>
            <w:tcW w:w="4876" w:type="dxa"/>
            <w:hideMark/>
          </w:tcPr>
          <w:p w14:paraId="715185BF" w14:textId="77777777" w:rsidR="00C750ED" w:rsidRPr="00427552" w:rsidRDefault="00C750ED" w:rsidP="00C750ED">
            <w:pPr>
              <w:keepNext/>
              <w:spacing w:after="240"/>
              <w:jc w:val="center"/>
              <w:rPr>
                <w:i/>
              </w:rPr>
            </w:pPr>
            <w:r w:rsidRPr="00427552">
              <w:rPr>
                <w:i/>
              </w:rPr>
              <w:t>Veljavno besedilo</w:t>
            </w:r>
          </w:p>
        </w:tc>
        <w:tc>
          <w:tcPr>
            <w:tcW w:w="4876" w:type="dxa"/>
            <w:hideMark/>
          </w:tcPr>
          <w:p w14:paraId="5F84D384" w14:textId="77777777" w:rsidR="00C750ED" w:rsidRPr="00427552" w:rsidRDefault="00C750ED" w:rsidP="00C750ED">
            <w:pPr>
              <w:keepNext/>
              <w:spacing w:after="240"/>
              <w:jc w:val="center"/>
              <w:rPr>
                <w:i/>
              </w:rPr>
            </w:pPr>
            <w:r w:rsidRPr="00427552">
              <w:rPr>
                <w:i/>
              </w:rPr>
              <w:t>Predlog spremembe</w:t>
            </w:r>
          </w:p>
        </w:tc>
      </w:tr>
      <w:tr w:rsidR="00C750ED" w:rsidRPr="00C750ED" w14:paraId="168F6003" w14:textId="77777777" w:rsidTr="00516027">
        <w:trPr>
          <w:jc w:val="center"/>
        </w:trPr>
        <w:tc>
          <w:tcPr>
            <w:tcW w:w="4876" w:type="dxa"/>
          </w:tcPr>
          <w:p w14:paraId="4BC850BA" w14:textId="77777777" w:rsidR="00C750ED" w:rsidRPr="00427552" w:rsidRDefault="00C750ED" w:rsidP="00C750ED">
            <w:pPr>
              <w:spacing w:after="120"/>
              <w:rPr>
                <w:lang w:val="en-GB"/>
              </w:rPr>
            </w:pPr>
          </w:p>
        </w:tc>
        <w:tc>
          <w:tcPr>
            <w:tcW w:w="4876" w:type="dxa"/>
            <w:hideMark/>
          </w:tcPr>
          <w:p w14:paraId="5ECDC1C4" w14:textId="77777777" w:rsidR="00C750ED" w:rsidRPr="00427552" w:rsidRDefault="00C750ED" w:rsidP="00C750ED">
            <w:pPr>
              <w:spacing w:after="120"/>
              <w:rPr>
                <w:szCs w:val="24"/>
              </w:rPr>
            </w:pPr>
            <w:r w:rsidRPr="00427552">
              <w:rPr>
                <w:b/>
                <w:i/>
              </w:rPr>
              <w:t>(db)</w:t>
            </w:r>
            <w:r w:rsidRPr="00427552">
              <w:rPr>
                <w:b/>
                <w:i/>
              </w:rPr>
              <w:tab/>
              <w:t>V odstavku 3 se točka (c) nadomesti z naslednjim:</w:t>
            </w:r>
          </w:p>
        </w:tc>
      </w:tr>
      <w:tr w:rsidR="00C750ED" w:rsidRPr="00C750ED" w14:paraId="67E92CC8" w14:textId="77777777" w:rsidTr="00516027">
        <w:trPr>
          <w:jc w:val="center"/>
        </w:trPr>
        <w:tc>
          <w:tcPr>
            <w:tcW w:w="4876" w:type="dxa"/>
            <w:hideMark/>
          </w:tcPr>
          <w:p w14:paraId="15630478" w14:textId="77777777" w:rsidR="00C750ED" w:rsidRPr="00427552" w:rsidRDefault="00C750ED" w:rsidP="00C750ED">
            <w:pPr>
              <w:spacing w:after="120"/>
            </w:pPr>
            <w:r w:rsidRPr="00427552">
              <w:t xml:space="preserve">(c) oseb, ki jih zajemajo končne odločbe, ki dodeljujejo ali </w:t>
            </w:r>
            <w:r w:rsidRPr="00427552">
              <w:rPr>
                <w:b/>
                <w:i/>
              </w:rPr>
              <w:t>odvzemajo</w:t>
            </w:r>
            <w:r w:rsidRPr="00427552">
              <w:t xml:space="preserve"> status begunca, ki </w:t>
            </w:r>
            <w:r w:rsidRPr="00427552">
              <w:rPr>
                <w:b/>
                <w:i/>
              </w:rPr>
              <w:t>jih v referenčnem obdobju sprejmejo sodni </w:t>
            </w:r>
            <w:r w:rsidRPr="00427552">
              <w:t xml:space="preserve">ali </w:t>
            </w:r>
            <w:r w:rsidRPr="00427552">
              <w:rPr>
                <w:b/>
                <w:i/>
              </w:rPr>
              <w:t>upravni organi</w:t>
            </w:r>
            <w:r w:rsidRPr="00427552">
              <w:t>;</w:t>
            </w:r>
          </w:p>
        </w:tc>
        <w:tc>
          <w:tcPr>
            <w:tcW w:w="4876" w:type="dxa"/>
            <w:hideMark/>
          </w:tcPr>
          <w:p w14:paraId="12AF3DF9" w14:textId="77777777" w:rsidR="00C750ED" w:rsidRPr="00427552" w:rsidRDefault="00C750ED" w:rsidP="00C750ED">
            <w:pPr>
              <w:spacing w:after="120"/>
              <w:rPr>
                <w:szCs w:val="24"/>
              </w:rPr>
            </w:pPr>
            <w:r w:rsidRPr="00427552">
              <w:rPr>
                <w:b/>
                <w:i/>
              </w:rPr>
              <w:t>(c)</w:t>
            </w:r>
            <w:r w:rsidRPr="00427552">
              <w:t xml:space="preserve"> oseb, ki jih zajemajo končne odločbe, ki </w:t>
            </w:r>
            <w:r w:rsidRPr="00427552">
              <w:rPr>
                <w:b/>
                <w:i/>
              </w:rPr>
              <w:t xml:space="preserve">jih v referenčnem obdobju sprejmejo upravni ali sodni organi ter ki </w:t>
            </w:r>
            <w:r w:rsidRPr="00427552">
              <w:t>dodeljujejo</w:t>
            </w:r>
            <w:r w:rsidRPr="00427552">
              <w:rPr>
                <w:b/>
                <w:i/>
              </w:rPr>
              <w:t>, razveljavljajo</w:t>
            </w:r>
            <w:r w:rsidRPr="00427552">
              <w:t xml:space="preserve"> ali </w:t>
            </w:r>
            <w:r w:rsidRPr="00427552">
              <w:rPr>
                <w:b/>
                <w:i/>
              </w:rPr>
              <w:t>odpravljajo</w:t>
            </w:r>
            <w:r w:rsidRPr="00427552">
              <w:t xml:space="preserve"> status begunca</w:t>
            </w:r>
            <w:r w:rsidRPr="00427552">
              <w:rPr>
                <w:b/>
                <w:i/>
              </w:rPr>
              <w:t xml:space="preserve"> ali zavračajo njegovo podaljšanje zaradi prenehanja, izključitve ali drugih razlogov;</w:t>
            </w:r>
            <w:r w:rsidRPr="00427552">
              <w:t xml:space="preserve"> </w:t>
            </w:r>
            <w:r w:rsidRPr="00427552">
              <w:rPr>
                <w:b/>
                <w:i/>
              </w:rPr>
              <w:t>odločbe, ki kot razlog navajajo prenehanje ali izključitev, se nadalje razčlenijo po posameznih razlogih za prenehanje ali izključitev;</w:t>
            </w:r>
          </w:p>
        </w:tc>
      </w:tr>
    </w:tbl>
    <w:p w14:paraId="7767DEC0" w14:textId="77777777" w:rsidR="00C750ED" w:rsidRPr="00C750ED" w:rsidRDefault="00C750ED" w:rsidP="00C750ED">
      <w:pPr>
        <w:spacing w:before="240"/>
        <w:jc w:val="center"/>
        <w:rPr>
          <w:i/>
        </w:rPr>
      </w:pPr>
      <w:r>
        <w:rPr>
          <w:i/>
        </w:rPr>
        <w:t>(https://eur-lex.europa.eu/legal-content/sl/TXT/HTML/?uri=CELEX:32007R0862&amp;from=sl)</w:t>
      </w:r>
    </w:p>
    <w:p w14:paraId="66D973BE" w14:textId="77777777" w:rsidR="00C750ED" w:rsidRPr="00C750ED" w:rsidRDefault="00C750ED" w:rsidP="00C750ED">
      <w:r>
        <w:rPr>
          <w:rStyle w:val="HideTWBExt"/>
          <w:noProof w:val="0"/>
        </w:rPr>
        <w:t>&lt;/Amend&gt;</w:t>
      </w:r>
    </w:p>
    <w:p w14:paraId="3F3A33F0"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54</w:t>
      </w:r>
      <w:r>
        <w:rPr>
          <w:rStyle w:val="HideTWBExt"/>
          <w:noProof w:val="0"/>
        </w:rPr>
        <w:t>&lt;/NumAm&gt;</w:t>
      </w:r>
    </w:p>
    <w:p w14:paraId="36E757F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425F658" w14:textId="77777777" w:rsidR="00C750ED" w:rsidRPr="00C750ED" w:rsidRDefault="00C750ED" w:rsidP="00C750ED">
      <w:pPr>
        <w:rPr>
          <w:b/>
        </w:rPr>
      </w:pPr>
      <w:r>
        <w:rPr>
          <w:rStyle w:val="HideTWBExt"/>
          <w:noProof w:val="0"/>
        </w:rPr>
        <w:t>&lt;Article&gt;</w:t>
      </w:r>
      <w:r w:rsidRPr="00427552">
        <w:rPr>
          <w:b/>
        </w:rPr>
        <w:t>Člen 1 – odstavek 1 – točka 1 – točka d c (novo)</w:t>
      </w:r>
      <w:r>
        <w:rPr>
          <w:rStyle w:val="HideTWBExt"/>
          <w:noProof w:val="0"/>
        </w:rPr>
        <w:t>&lt;/Article&gt;</w:t>
      </w:r>
    </w:p>
    <w:p w14:paraId="1F686B7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3F01B8A" w14:textId="77777777" w:rsidR="00C750ED" w:rsidRPr="00C750ED" w:rsidRDefault="00C750ED" w:rsidP="00C750ED">
      <w:r>
        <w:rPr>
          <w:rStyle w:val="HideTWBExt"/>
          <w:noProof w:val="0"/>
        </w:rPr>
        <w:t>&lt;Article2&gt;</w:t>
      </w:r>
      <w:r w:rsidRPr="00427552">
        <w:t>Člen 4 – odstavek 3 – točka d</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9895494" w14:textId="77777777" w:rsidTr="00516027">
        <w:trPr>
          <w:jc w:val="center"/>
        </w:trPr>
        <w:tc>
          <w:tcPr>
            <w:tcW w:w="9752" w:type="dxa"/>
            <w:gridSpan w:val="2"/>
          </w:tcPr>
          <w:p w14:paraId="2D5D260C" w14:textId="77777777" w:rsidR="00C750ED" w:rsidRPr="00C750ED" w:rsidRDefault="00C750ED" w:rsidP="00C750ED">
            <w:pPr>
              <w:keepNext/>
              <w:rPr>
                <w:lang w:val="fr-FR"/>
              </w:rPr>
            </w:pPr>
          </w:p>
        </w:tc>
      </w:tr>
      <w:tr w:rsidR="00C750ED" w:rsidRPr="00C750ED" w14:paraId="02E12308" w14:textId="77777777" w:rsidTr="00516027">
        <w:trPr>
          <w:jc w:val="center"/>
        </w:trPr>
        <w:tc>
          <w:tcPr>
            <w:tcW w:w="4876" w:type="dxa"/>
            <w:hideMark/>
          </w:tcPr>
          <w:p w14:paraId="547E90C6" w14:textId="77777777" w:rsidR="00C750ED" w:rsidRPr="00427552" w:rsidRDefault="00C750ED" w:rsidP="00C750ED">
            <w:pPr>
              <w:keepNext/>
              <w:spacing w:after="240"/>
              <w:jc w:val="center"/>
              <w:rPr>
                <w:i/>
              </w:rPr>
            </w:pPr>
            <w:r w:rsidRPr="00427552">
              <w:rPr>
                <w:i/>
              </w:rPr>
              <w:t>Veljavno besedilo</w:t>
            </w:r>
          </w:p>
        </w:tc>
        <w:tc>
          <w:tcPr>
            <w:tcW w:w="4876" w:type="dxa"/>
            <w:hideMark/>
          </w:tcPr>
          <w:p w14:paraId="1684E20F" w14:textId="77777777" w:rsidR="00C750ED" w:rsidRPr="00427552" w:rsidRDefault="00C750ED" w:rsidP="00C750ED">
            <w:pPr>
              <w:keepNext/>
              <w:spacing w:after="240"/>
              <w:jc w:val="center"/>
              <w:rPr>
                <w:i/>
              </w:rPr>
            </w:pPr>
            <w:r w:rsidRPr="00427552">
              <w:rPr>
                <w:i/>
              </w:rPr>
              <w:t>Predlog spremembe</w:t>
            </w:r>
          </w:p>
        </w:tc>
      </w:tr>
      <w:tr w:rsidR="00C750ED" w:rsidRPr="00C750ED" w14:paraId="46F3270C" w14:textId="77777777" w:rsidTr="00516027">
        <w:trPr>
          <w:jc w:val="center"/>
        </w:trPr>
        <w:tc>
          <w:tcPr>
            <w:tcW w:w="4876" w:type="dxa"/>
          </w:tcPr>
          <w:p w14:paraId="1209AB9F" w14:textId="77777777" w:rsidR="00C750ED" w:rsidRPr="00427552" w:rsidRDefault="00C750ED" w:rsidP="00C750ED">
            <w:pPr>
              <w:spacing w:after="120"/>
              <w:rPr>
                <w:lang w:val="en-GB"/>
              </w:rPr>
            </w:pPr>
          </w:p>
        </w:tc>
        <w:tc>
          <w:tcPr>
            <w:tcW w:w="4876" w:type="dxa"/>
            <w:hideMark/>
          </w:tcPr>
          <w:p w14:paraId="1809B1B5" w14:textId="77777777" w:rsidR="00C750ED" w:rsidRPr="00427552" w:rsidRDefault="00C750ED" w:rsidP="00C750ED">
            <w:pPr>
              <w:spacing w:after="120"/>
              <w:rPr>
                <w:szCs w:val="24"/>
              </w:rPr>
            </w:pPr>
            <w:r w:rsidRPr="00427552">
              <w:rPr>
                <w:b/>
                <w:i/>
              </w:rPr>
              <w:t>(dc)</w:t>
            </w:r>
            <w:r w:rsidRPr="00427552">
              <w:rPr>
                <w:b/>
                <w:i/>
              </w:rPr>
              <w:tab/>
              <w:t>V odstavku 3 se točka (d) nadomesti z naslednjim:</w:t>
            </w:r>
          </w:p>
        </w:tc>
      </w:tr>
      <w:tr w:rsidR="00C750ED" w:rsidRPr="00C750ED" w14:paraId="2ADC7735" w14:textId="77777777" w:rsidTr="00516027">
        <w:trPr>
          <w:jc w:val="center"/>
        </w:trPr>
        <w:tc>
          <w:tcPr>
            <w:tcW w:w="4876" w:type="dxa"/>
            <w:hideMark/>
          </w:tcPr>
          <w:p w14:paraId="792DDD55" w14:textId="77777777" w:rsidR="00C750ED" w:rsidRPr="00427552" w:rsidRDefault="00C750ED" w:rsidP="00C750ED">
            <w:pPr>
              <w:spacing w:after="120"/>
            </w:pPr>
            <w:r w:rsidRPr="00427552">
              <w:t xml:space="preserve">(d) oseb, ki jih zajemajo končne odločbe, ki dodeljujejo ali </w:t>
            </w:r>
            <w:r w:rsidRPr="00427552">
              <w:rPr>
                <w:b/>
                <w:i/>
              </w:rPr>
              <w:t>odvzemajo</w:t>
            </w:r>
            <w:r w:rsidRPr="00427552">
              <w:t xml:space="preserve"> status subsidiarne zaščite, ki </w:t>
            </w:r>
            <w:r w:rsidRPr="00427552">
              <w:rPr>
                <w:b/>
                <w:i/>
              </w:rPr>
              <w:t>jih v referenčnem obdobju sprejmejo sodni </w:t>
            </w:r>
            <w:r w:rsidRPr="00427552">
              <w:t xml:space="preserve">ali </w:t>
            </w:r>
            <w:r w:rsidRPr="00427552">
              <w:rPr>
                <w:b/>
                <w:i/>
              </w:rPr>
              <w:t>upravni organi</w:t>
            </w:r>
            <w:r w:rsidRPr="00427552">
              <w:t>;</w:t>
            </w:r>
          </w:p>
        </w:tc>
        <w:tc>
          <w:tcPr>
            <w:tcW w:w="4876" w:type="dxa"/>
            <w:hideMark/>
          </w:tcPr>
          <w:p w14:paraId="6F910E3F" w14:textId="77777777" w:rsidR="00C750ED" w:rsidRPr="00427552" w:rsidRDefault="00C750ED" w:rsidP="00C750ED">
            <w:pPr>
              <w:spacing w:after="120"/>
              <w:rPr>
                <w:szCs w:val="24"/>
              </w:rPr>
            </w:pPr>
            <w:r w:rsidRPr="00427552">
              <w:t xml:space="preserve">(d) oseb, ki jih zajemajo končne odločbe, ki </w:t>
            </w:r>
            <w:r w:rsidRPr="00427552">
              <w:rPr>
                <w:b/>
                <w:i/>
              </w:rPr>
              <w:t xml:space="preserve">jih v referenčnem obdobju sprejmejo upravni ali sodni organi ter ki </w:t>
            </w:r>
            <w:r w:rsidRPr="00427552">
              <w:t>dodeljujejo</w:t>
            </w:r>
            <w:r w:rsidRPr="00427552">
              <w:rPr>
                <w:b/>
                <w:i/>
              </w:rPr>
              <w:t>, razveljavljajo</w:t>
            </w:r>
            <w:r w:rsidRPr="00427552">
              <w:t xml:space="preserve"> ali </w:t>
            </w:r>
            <w:r w:rsidRPr="00427552">
              <w:rPr>
                <w:b/>
                <w:i/>
              </w:rPr>
              <w:t>odpravljajo</w:t>
            </w:r>
            <w:r w:rsidRPr="00427552">
              <w:t xml:space="preserve"> status subsidiarne zaščite</w:t>
            </w:r>
            <w:r w:rsidRPr="00427552">
              <w:rPr>
                <w:b/>
                <w:i/>
              </w:rPr>
              <w:t xml:space="preserve"> ali zavračajo njegovo podaljšanje zaradi prenehanja, izključitve ali drugih razlogov;</w:t>
            </w:r>
            <w:r w:rsidRPr="00427552">
              <w:t xml:space="preserve"> </w:t>
            </w:r>
            <w:r w:rsidRPr="00427552">
              <w:rPr>
                <w:b/>
                <w:i/>
              </w:rPr>
              <w:t>odločbe, ki kot razlog navajajo prenehanje ali izključitev, se nadalje razčlenijo po posameznih razlogih za prenehanje ali izključitev;</w:t>
            </w:r>
          </w:p>
        </w:tc>
      </w:tr>
    </w:tbl>
    <w:p w14:paraId="66D5EA84" w14:textId="77777777" w:rsidR="00C750ED" w:rsidRPr="00C750ED" w:rsidRDefault="00C750ED" w:rsidP="00C750ED">
      <w:pPr>
        <w:spacing w:before="240"/>
        <w:jc w:val="center"/>
        <w:rPr>
          <w:i/>
        </w:rPr>
      </w:pPr>
      <w:r>
        <w:rPr>
          <w:i/>
        </w:rPr>
        <w:t>(https://eur-lex.europa.eu/legal-content/sl/TXT/HTML/?uri=CELEX:32007R0862&amp;from=sl)</w:t>
      </w:r>
    </w:p>
    <w:p w14:paraId="3792C7FC" w14:textId="77777777" w:rsidR="00C750ED" w:rsidRPr="00C750ED" w:rsidRDefault="00C750ED" w:rsidP="00C750ED">
      <w:r>
        <w:rPr>
          <w:rStyle w:val="HideTWBExt"/>
          <w:noProof w:val="0"/>
        </w:rPr>
        <w:t>&lt;/Amend&gt;</w:t>
      </w:r>
    </w:p>
    <w:p w14:paraId="150ED5F5"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55</w:t>
      </w:r>
      <w:r>
        <w:rPr>
          <w:rStyle w:val="HideTWBExt"/>
          <w:noProof w:val="0"/>
        </w:rPr>
        <w:t>&lt;/NumAm&gt;</w:t>
      </w:r>
    </w:p>
    <w:p w14:paraId="7532CF7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94D5880" w14:textId="77777777" w:rsidR="00C750ED" w:rsidRPr="00C750ED" w:rsidRDefault="00C750ED" w:rsidP="00C750ED">
      <w:pPr>
        <w:rPr>
          <w:b/>
        </w:rPr>
      </w:pPr>
      <w:r>
        <w:rPr>
          <w:rStyle w:val="HideTWBExt"/>
          <w:noProof w:val="0"/>
        </w:rPr>
        <w:t>&lt;Article&gt;</w:t>
      </w:r>
      <w:r w:rsidRPr="00427552">
        <w:rPr>
          <w:b/>
        </w:rPr>
        <w:t>Člen 1 – odstavek 1 – točka 1 – točka d d (novo)</w:t>
      </w:r>
      <w:r>
        <w:rPr>
          <w:rStyle w:val="HideTWBExt"/>
          <w:noProof w:val="0"/>
        </w:rPr>
        <w:t>&lt;/Article&gt;</w:t>
      </w:r>
    </w:p>
    <w:p w14:paraId="67490BBA"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7853C79E" w14:textId="77777777" w:rsidR="00C750ED" w:rsidRPr="00C750ED" w:rsidRDefault="00C750ED" w:rsidP="00C750ED">
      <w:r>
        <w:rPr>
          <w:rStyle w:val="HideTWBExt"/>
          <w:noProof w:val="0"/>
        </w:rPr>
        <w:t>&lt;Article2&gt;</w:t>
      </w:r>
      <w:r w:rsidRPr="00427552">
        <w:t>Člen 4 – odstavek 3 – točka g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3E2D432" w14:textId="77777777" w:rsidTr="00516027">
        <w:trPr>
          <w:jc w:val="center"/>
        </w:trPr>
        <w:tc>
          <w:tcPr>
            <w:tcW w:w="9752" w:type="dxa"/>
            <w:gridSpan w:val="2"/>
          </w:tcPr>
          <w:p w14:paraId="411DEB90" w14:textId="77777777" w:rsidR="00C750ED" w:rsidRPr="00C750ED" w:rsidRDefault="00C750ED" w:rsidP="00C750ED">
            <w:pPr>
              <w:keepNext/>
              <w:rPr>
                <w:lang w:val="fr-FR"/>
              </w:rPr>
            </w:pPr>
          </w:p>
        </w:tc>
      </w:tr>
      <w:tr w:rsidR="00C750ED" w:rsidRPr="00C750ED" w14:paraId="2B0C286C" w14:textId="77777777" w:rsidTr="00516027">
        <w:trPr>
          <w:jc w:val="center"/>
        </w:trPr>
        <w:tc>
          <w:tcPr>
            <w:tcW w:w="4876" w:type="dxa"/>
            <w:hideMark/>
          </w:tcPr>
          <w:p w14:paraId="1FF356AF"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5514D37" w14:textId="77777777" w:rsidR="00C750ED" w:rsidRPr="00427552" w:rsidRDefault="00C750ED" w:rsidP="00C750ED">
            <w:pPr>
              <w:keepNext/>
              <w:spacing w:after="240"/>
              <w:jc w:val="center"/>
              <w:rPr>
                <w:i/>
              </w:rPr>
            </w:pPr>
            <w:r w:rsidRPr="00427552">
              <w:rPr>
                <w:i/>
              </w:rPr>
              <w:t>Predlog spremembe</w:t>
            </w:r>
          </w:p>
        </w:tc>
      </w:tr>
      <w:tr w:rsidR="00C750ED" w:rsidRPr="00C750ED" w14:paraId="5E8A4F92" w14:textId="77777777" w:rsidTr="00516027">
        <w:trPr>
          <w:jc w:val="center"/>
        </w:trPr>
        <w:tc>
          <w:tcPr>
            <w:tcW w:w="4876" w:type="dxa"/>
          </w:tcPr>
          <w:p w14:paraId="0C77913A" w14:textId="77777777" w:rsidR="00C750ED" w:rsidRPr="00427552" w:rsidRDefault="00C750ED" w:rsidP="00C750ED">
            <w:pPr>
              <w:spacing w:after="120"/>
              <w:rPr>
                <w:lang w:val="en-GB"/>
              </w:rPr>
            </w:pPr>
          </w:p>
        </w:tc>
        <w:tc>
          <w:tcPr>
            <w:tcW w:w="4876" w:type="dxa"/>
            <w:hideMark/>
          </w:tcPr>
          <w:p w14:paraId="620B1750" w14:textId="77777777" w:rsidR="00C750ED" w:rsidRPr="00427552" w:rsidRDefault="00C750ED" w:rsidP="00C750ED">
            <w:pPr>
              <w:spacing w:after="120"/>
              <w:rPr>
                <w:szCs w:val="24"/>
              </w:rPr>
            </w:pPr>
            <w:r w:rsidRPr="00427552">
              <w:rPr>
                <w:b/>
                <w:i/>
              </w:rPr>
              <w:t>(dd)</w:t>
            </w:r>
            <w:r w:rsidRPr="00427552">
              <w:rPr>
                <w:b/>
                <w:i/>
              </w:rPr>
              <w:tab/>
              <w:t>V odstavku 3 se doda naslednja točka:</w:t>
            </w:r>
          </w:p>
        </w:tc>
      </w:tr>
      <w:tr w:rsidR="00C750ED" w:rsidRPr="00C750ED" w14:paraId="354DBD7C" w14:textId="77777777" w:rsidTr="00516027">
        <w:trPr>
          <w:jc w:val="center"/>
        </w:trPr>
        <w:tc>
          <w:tcPr>
            <w:tcW w:w="4876" w:type="dxa"/>
          </w:tcPr>
          <w:p w14:paraId="7B1B8960" w14:textId="77777777" w:rsidR="00C750ED" w:rsidRPr="00427552" w:rsidRDefault="00C750ED" w:rsidP="00C750ED">
            <w:pPr>
              <w:spacing w:after="120"/>
              <w:rPr>
                <w:lang w:val="en-GB"/>
              </w:rPr>
            </w:pPr>
          </w:p>
        </w:tc>
        <w:tc>
          <w:tcPr>
            <w:tcW w:w="4876" w:type="dxa"/>
            <w:hideMark/>
          </w:tcPr>
          <w:p w14:paraId="6A7212F2" w14:textId="77777777" w:rsidR="00C750ED" w:rsidRPr="00427552" w:rsidRDefault="00C750ED" w:rsidP="00C750ED">
            <w:pPr>
              <w:spacing w:after="120"/>
              <w:rPr>
                <w:szCs w:val="24"/>
              </w:rPr>
            </w:pPr>
            <w:r w:rsidRPr="00427552">
              <w:rPr>
                <w:b/>
                <w:i/>
              </w:rPr>
              <w:t>„(ga)</w:t>
            </w:r>
            <w:r w:rsidRPr="00427552">
              <w:rPr>
                <w:b/>
                <w:i/>
              </w:rPr>
              <w:tab/>
              <w:t>oseb, ki jih zajemajo končne odločbe, s katerimi se zmanjšajo ali odvzamejo materialni pogoji za sprejem, ki jih v referenčnem obdobju sprejmejo upravni ali sodni organi, razčlenjene po vrsti odločbe, trajanju zmanjšanja ali odvzema in razlogu.</w:t>
            </w:r>
          </w:p>
        </w:tc>
      </w:tr>
    </w:tbl>
    <w:p w14:paraId="026B0349" w14:textId="77777777" w:rsidR="00C750ED" w:rsidRPr="00C750ED" w:rsidRDefault="00C750ED" w:rsidP="00C750ED">
      <w:r>
        <w:rPr>
          <w:rStyle w:val="HideTWBExt"/>
          <w:noProof w:val="0"/>
        </w:rPr>
        <w:t>&lt;/Amend&gt;</w:t>
      </w:r>
    </w:p>
    <w:p w14:paraId="5E69B4B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56</w:t>
      </w:r>
      <w:r>
        <w:rPr>
          <w:rStyle w:val="HideTWBExt"/>
          <w:noProof w:val="0"/>
        </w:rPr>
        <w:t>&lt;/NumAm&gt;</w:t>
      </w:r>
    </w:p>
    <w:p w14:paraId="1846252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60CFA46" w14:textId="77777777" w:rsidR="00C750ED" w:rsidRPr="00C750ED" w:rsidRDefault="00C750ED" w:rsidP="00C750ED">
      <w:pPr>
        <w:rPr>
          <w:b/>
        </w:rPr>
      </w:pPr>
      <w:r>
        <w:rPr>
          <w:rStyle w:val="HideTWBExt"/>
          <w:noProof w:val="0"/>
        </w:rPr>
        <w:t>&lt;Article&gt;</w:t>
      </w:r>
      <w:r w:rsidRPr="00427552">
        <w:rPr>
          <w:b/>
        </w:rPr>
        <w:t>Člen 1 – odstavek 1 – točka 1 – točka e</w:t>
      </w:r>
      <w:r>
        <w:rPr>
          <w:rStyle w:val="HideTWBExt"/>
          <w:noProof w:val="0"/>
        </w:rPr>
        <w:t>&lt;/Article&gt;</w:t>
      </w:r>
    </w:p>
    <w:p w14:paraId="4AEA41D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7ECE352" w14:textId="77777777" w:rsidR="00C750ED" w:rsidRPr="00C750ED" w:rsidRDefault="00C750ED" w:rsidP="00C750ED">
      <w:r>
        <w:rPr>
          <w:rStyle w:val="HideTWBExt"/>
          <w:noProof w:val="0"/>
        </w:rPr>
        <w:t>&lt;Article2&gt;</w:t>
      </w:r>
      <w:r w:rsidRPr="00427552">
        <w:t>Člen 4 – odstavek 3 – zadnji pododstavek</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6A3B475" w14:textId="77777777" w:rsidTr="00516027">
        <w:trPr>
          <w:jc w:val="center"/>
        </w:trPr>
        <w:tc>
          <w:tcPr>
            <w:tcW w:w="9752" w:type="dxa"/>
            <w:gridSpan w:val="2"/>
          </w:tcPr>
          <w:p w14:paraId="75D9912F" w14:textId="77777777" w:rsidR="00C750ED" w:rsidRPr="00C750ED" w:rsidRDefault="00C750ED" w:rsidP="00C750ED">
            <w:pPr>
              <w:keepNext/>
              <w:rPr>
                <w:lang w:val="fr-FR"/>
              </w:rPr>
            </w:pPr>
          </w:p>
        </w:tc>
      </w:tr>
      <w:tr w:rsidR="00C750ED" w:rsidRPr="00C750ED" w14:paraId="5DA852A5" w14:textId="77777777" w:rsidTr="00516027">
        <w:trPr>
          <w:jc w:val="center"/>
        </w:trPr>
        <w:tc>
          <w:tcPr>
            <w:tcW w:w="4876" w:type="dxa"/>
            <w:hideMark/>
          </w:tcPr>
          <w:p w14:paraId="414EB410"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35E8F33" w14:textId="77777777" w:rsidR="00C750ED" w:rsidRPr="00427552" w:rsidRDefault="00C750ED" w:rsidP="00C750ED">
            <w:pPr>
              <w:keepNext/>
              <w:spacing w:after="240"/>
              <w:jc w:val="center"/>
              <w:rPr>
                <w:i/>
              </w:rPr>
            </w:pPr>
            <w:r w:rsidRPr="00427552">
              <w:rPr>
                <w:i/>
              </w:rPr>
              <w:t>Predlog spremembe</w:t>
            </w:r>
          </w:p>
        </w:tc>
      </w:tr>
      <w:tr w:rsidR="00C750ED" w:rsidRPr="00C750ED" w14:paraId="534A6F4D" w14:textId="77777777" w:rsidTr="00516027">
        <w:trPr>
          <w:jc w:val="center"/>
        </w:trPr>
        <w:tc>
          <w:tcPr>
            <w:tcW w:w="4876" w:type="dxa"/>
            <w:hideMark/>
          </w:tcPr>
          <w:p w14:paraId="1D7769D9" w14:textId="77777777" w:rsidR="00C750ED" w:rsidRPr="00427552" w:rsidRDefault="00C750ED" w:rsidP="00C750ED">
            <w:pPr>
              <w:spacing w:after="120"/>
            </w:pPr>
            <w:r w:rsidRPr="00427552">
              <w:t>„Statistike iz točk (b), (c), (d), (e), (f) in (g) so razčlenjene po starosti in spolu ter po državljanstvu zadevnih oseb in mladoletnikih brez spremstva. Poleg tega je statistika iz točke (g) razčlenjena po državi prebivališča in vrsti odločbe o azilu. Nanašajo se na referenčna obdobja enega koledarskega leta in se posredujejo Komisiji (Eurostatu) v treh mesecih od konca referenčnega leta. Prvo referenčno leto je leto 2020.</w:t>
            </w:r>
          </w:p>
        </w:tc>
        <w:tc>
          <w:tcPr>
            <w:tcW w:w="4876" w:type="dxa"/>
            <w:hideMark/>
          </w:tcPr>
          <w:p w14:paraId="09245E83" w14:textId="77777777" w:rsidR="00C750ED" w:rsidRPr="00427552" w:rsidRDefault="00C750ED" w:rsidP="00C750ED">
            <w:pPr>
              <w:spacing w:after="120"/>
              <w:rPr>
                <w:szCs w:val="24"/>
              </w:rPr>
            </w:pPr>
            <w:r w:rsidRPr="00427552">
              <w:rPr>
                <w:i/>
              </w:rPr>
              <w:t>(Ne zadeva slovenske različice.)</w:t>
            </w:r>
            <w:r w:rsidRPr="00427552">
              <w:t xml:space="preserve">      </w:t>
            </w:r>
          </w:p>
        </w:tc>
      </w:tr>
    </w:tbl>
    <w:p w14:paraId="699CC126" w14:textId="77777777" w:rsidR="00C750ED" w:rsidRPr="00C750ED" w:rsidRDefault="00C750ED" w:rsidP="00C750ED">
      <w:r>
        <w:rPr>
          <w:rStyle w:val="HideTWBExt"/>
          <w:noProof w:val="0"/>
        </w:rPr>
        <w:t>&lt;/Amend&gt;</w:t>
      </w:r>
    </w:p>
    <w:p w14:paraId="3DAAC96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57</w:t>
      </w:r>
      <w:r>
        <w:rPr>
          <w:rStyle w:val="HideTWBExt"/>
          <w:noProof w:val="0"/>
        </w:rPr>
        <w:t>&lt;/NumAm&gt;</w:t>
      </w:r>
    </w:p>
    <w:p w14:paraId="5BFCBB1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9A289A6" w14:textId="77777777" w:rsidR="00C750ED" w:rsidRPr="00C750ED" w:rsidRDefault="00C750ED" w:rsidP="00C750ED">
      <w:pPr>
        <w:rPr>
          <w:b/>
        </w:rPr>
      </w:pPr>
      <w:r>
        <w:rPr>
          <w:rStyle w:val="HideTWBExt"/>
          <w:noProof w:val="0"/>
        </w:rPr>
        <w:t>&lt;Article&gt;</w:t>
      </w:r>
      <w:r w:rsidRPr="00427552">
        <w:rPr>
          <w:b/>
        </w:rPr>
        <w:t>Člen 1 – odstavek 1 – točka 1 – točka e a (novo)</w:t>
      </w:r>
      <w:r>
        <w:rPr>
          <w:rStyle w:val="HideTWBExt"/>
          <w:noProof w:val="0"/>
        </w:rPr>
        <w:t>&lt;/Article&gt;</w:t>
      </w:r>
    </w:p>
    <w:p w14:paraId="3B87576F"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23204A8" w14:textId="77777777" w:rsidR="00C750ED" w:rsidRPr="00C750ED" w:rsidRDefault="00C750ED" w:rsidP="00C750ED">
      <w:r>
        <w:rPr>
          <w:rStyle w:val="HideTWBExt"/>
          <w:noProof w:val="0"/>
        </w:rPr>
        <w:t>&lt;Article2&gt;</w:t>
      </w:r>
      <w:r w:rsidRPr="00427552">
        <w:t>Člen 4 – odstavek 3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EA893DC" w14:textId="77777777" w:rsidTr="00516027">
        <w:trPr>
          <w:jc w:val="center"/>
        </w:trPr>
        <w:tc>
          <w:tcPr>
            <w:tcW w:w="9752" w:type="dxa"/>
            <w:gridSpan w:val="2"/>
          </w:tcPr>
          <w:p w14:paraId="63E977DF" w14:textId="77777777" w:rsidR="00C750ED" w:rsidRPr="00C750ED" w:rsidRDefault="00C750ED" w:rsidP="00C750ED">
            <w:pPr>
              <w:keepNext/>
              <w:rPr>
                <w:lang w:val="fr-FR"/>
              </w:rPr>
            </w:pPr>
          </w:p>
        </w:tc>
      </w:tr>
      <w:tr w:rsidR="00C750ED" w:rsidRPr="00C750ED" w14:paraId="4C9FB0FF" w14:textId="77777777" w:rsidTr="00516027">
        <w:trPr>
          <w:jc w:val="center"/>
        </w:trPr>
        <w:tc>
          <w:tcPr>
            <w:tcW w:w="4876" w:type="dxa"/>
            <w:hideMark/>
          </w:tcPr>
          <w:p w14:paraId="743D1D5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79B51D8" w14:textId="77777777" w:rsidR="00C750ED" w:rsidRPr="00427552" w:rsidRDefault="00C750ED" w:rsidP="00C750ED">
            <w:pPr>
              <w:keepNext/>
              <w:spacing w:after="240"/>
              <w:jc w:val="center"/>
              <w:rPr>
                <w:i/>
              </w:rPr>
            </w:pPr>
            <w:r w:rsidRPr="00427552">
              <w:rPr>
                <w:i/>
              </w:rPr>
              <w:t>Predlog spremembe</w:t>
            </w:r>
          </w:p>
        </w:tc>
      </w:tr>
      <w:tr w:rsidR="00C750ED" w:rsidRPr="00C750ED" w14:paraId="050F0DC7" w14:textId="77777777" w:rsidTr="00516027">
        <w:trPr>
          <w:jc w:val="center"/>
        </w:trPr>
        <w:tc>
          <w:tcPr>
            <w:tcW w:w="4876" w:type="dxa"/>
          </w:tcPr>
          <w:p w14:paraId="25560533" w14:textId="77777777" w:rsidR="00C750ED" w:rsidRPr="00427552" w:rsidRDefault="00C750ED" w:rsidP="00C750ED">
            <w:pPr>
              <w:spacing w:after="120"/>
              <w:rPr>
                <w:lang w:val="en-GB"/>
              </w:rPr>
            </w:pPr>
          </w:p>
        </w:tc>
        <w:tc>
          <w:tcPr>
            <w:tcW w:w="4876" w:type="dxa"/>
            <w:hideMark/>
          </w:tcPr>
          <w:p w14:paraId="701231D8" w14:textId="77777777" w:rsidR="00C750ED" w:rsidRPr="00427552" w:rsidRDefault="00C750ED" w:rsidP="00C750ED">
            <w:pPr>
              <w:spacing w:after="120"/>
              <w:rPr>
                <w:szCs w:val="24"/>
              </w:rPr>
            </w:pPr>
            <w:r w:rsidRPr="00427552">
              <w:rPr>
                <w:b/>
                <w:i/>
              </w:rPr>
              <w:t>(ea)</w:t>
            </w:r>
            <w:r w:rsidRPr="00427552">
              <w:rPr>
                <w:b/>
                <w:i/>
              </w:rPr>
              <w:tab/>
              <w:t>Vstavi se naslednji odstavek:</w:t>
            </w:r>
          </w:p>
        </w:tc>
      </w:tr>
      <w:tr w:rsidR="00C750ED" w:rsidRPr="00C750ED" w14:paraId="346A750F" w14:textId="77777777" w:rsidTr="00516027">
        <w:trPr>
          <w:jc w:val="center"/>
        </w:trPr>
        <w:tc>
          <w:tcPr>
            <w:tcW w:w="4876" w:type="dxa"/>
          </w:tcPr>
          <w:p w14:paraId="2D904AC2" w14:textId="77777777" w:rsidR="00C750ED" w:rsidRPr="00427552" w:rsidRDefault="00C750ED" w:rsidP="00C750ED">
            <w:pPr>
              <w:spacing w:after="120"/>
              <w:rPr>
                <w:lang w:val="en-GB"/>
              </w:rPr>
            </w:pPr>
          </w:p>
        </w:tc>
        <w:tc>
          <w:tcPr>
            <w:tcW w:w="4876" w:type="dxa"/>
            <w:hideMark/>
          </w:tcPr>
          <w:p w14:paraId="1390C88D" w14:textId="77777777" w:rsidR="00C750ED" w:rsidRPr="00427552" w:rsidRDefault="00C750ED" w:rsidP="00C750ED">
            <w:pPr>
              <w:spacing w:after="120"/>
              <w:rPr>
                <w:szCs w:val="24"/>
              </w:rPr>
            </w:pPr>
            <w:r w:rsidRPr="00427552">
              <w:rPr>
                <w:b/>
                <w:i/>
              </w:rPr>
              <w:t xml:space="preserve">„3a. </w:t>
            </w:r>
            <w:r w:rsidRPr="00427552">
              <w:rPr>
                <w:b/>
                <w:i/>
              </w:rPr>
              <w:tab/>
              <w:t>Države članice Komisiji (Eurostat) zagotovijo statistične podatke o trajanju pritožb v koledarskih dnevih, in sicer od vložitve pritožbe do prvostopenjskega sklepa o pritožbi.“</w:t>
            </w:r>
          </w:p>
        </w:tc>
      </w:tr>
    </w:tbl>
    <w:p w14:paraId="73197DE3" w14:textId="77777777" w:rsidR="00C750ED" w:rsidRPr="00C750ED" w:rsidRDefault="00C750ED" w:rsidP="00C750ED">
      <w:r>
        <w:rPr>
          <w:rStyle w:val="HideTWBExt"/>
          <w:noProof w:val="0"/>
        </w:rPr>
        <w:t>&lt;/Amend&gt;</w:t>
      </w:r>
    </w:p>
    <w:p w14:paraId="33FF6B9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58</w:t>
      </w:r>
      <w:r>
        <w:rPr>
          <w:rStyle w:val="HideTWBExt"/>
          <w:noProof w:val="0"/>
        </w:rPr>
        <w:t>&lt;/NumAm&gt;</w:t>
      </w:r>
    </w:p>
    <w:p w14:paraId="68CE8E7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73D3211" w14:textId="77777777" w:rsidR="00C750ED" w:rsidRPr="00C750ED" w:rsidRDefault="00C750ED" w:rsidP="00C750ED">
      <w:pPr>
        <w:rPr>
          <w:b/>
        </w:rPr>
      </w:pPr>
      <w:r>
        <w:rPr>
          <w:rStyle w:val="HideTWBExt"/>
          <w:noProof w:val="0"/>
        </w:rPr>
        <w:t>&lt;Article&gt;</w:t>
      </w:r>
      <w:r w:rsidRPr="00427552">
        <w:rPr>
          <w:b/>
        </w:rPr>
        <w:t>Člen 1 – odstavek 1 – točka 1 – točka e</w:t>
      </w:r>
      <w:r>
        <w:rPr>
          <w:rStyle w:val="HideTWBExt"/>
          <w:noProof w:val="0"/>
        </w:rPr>
        <w:t>&lt;/Article&gt;</w:t>
      </w:r>
    </w:p>
    <w:p w14:paraId="61B69C27"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3591662D" w14:textId="77777777" w:rsidR="00C750ED" w:rsidRPr="00C750ED" w:rsidRDefault="00C750ED" w:rsidP="00C750ED">
      <w:r>
        <w:rPr>
          <w:rStyle w:val="HideTWBExt"/>
          <w:noProof w:val="0"/>
        </w:rPr>
        <w:t>&lt;Article2&gt;</w:t>
      </w:r>
      <w:r w:rsidRPr="00427552">
        <w:t>Člen 4 – odstavek 4 – zadnji pododstavek</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8D7EC86" w14:textId="77777777" w:rsidTr="00516027">
        <w:trPr>
          <w:jc w:val="center"/>
        </w:trPr>
        <w:tc>
          <w:tcPr>
            <w:tcW w:w="9752" w:type="dxa"/>
            <w:gridSpan w:val="2"/>
          </w:tcPr>
          <w:p w14:paraId="2609964E" w14:textId="77777777" w:rsidR="00C750ED" w:rsidRPr="00C750ED" w:rsidRDefault="00C750ED" w:rsidP="00C750ED">
            <w:pPr>
              <w:keepNext/>
              <w:rPr>
                <w:lang w:val="fr-FR"/>
              </w:rPr>
            </w:pPr>
          </w:p>
        </w:tc>
      </w:tr>
      <w:tr w:rsidR="00C750ED" w:rsidRPr="00C750ED" w14:paraId="70DFF1A8" w14:textId="77777777" w:rsidTr="00516027">
        <w:trPr>
          <w:jc w:val="center"/>
        </w:trPr>
        <w:tc>
          <w:tcPr>
            <w:tcW w:w="4876" w:type="dxa"/>
            <w:hideMark/>
          </w:tcPr>
          <w:p w14:paraId="6E99C7BD"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1C908F8E" w14:textId="77777777" w:rsidR="00C750ED" w:rsidRPr="00427552" w:rsidRDefault="00C750ED" w:rsidP="00C750ED">
            <w:pPr>
              <w:keepNext/>
              <w:spacing w:after="240"/>
              <w:jc w:val="center"/>
              <w:rPr>
                <w:i/>
              </w:rPr>
            </w:pPr>
            <w:r w:rsidRPr="00427552">
              <w:rPr>
                <w:i/>
              </w:rPr>
              <w:t>Predlog spremembe</w:t>
            </w:r>
          </w:p>
        </w:tc>
      </w:tr>
      <w:tr w:rsidR="00C750ED" w:rsidRPr="00C750ED" w14:paraId="120E2B64" w14:textId="77777777" w:rsidTr="00516027">
        <w:trPr>
          <w:jc w:val="center"/>
        </w:trPr>
        <w:tc>
          <w:tcPr>
            <w:tcW w:w="4876" w:type="dxa"/>
            <w:hideMark/>
          </w:tcPr>
          <w:p w14:paraId="5A46A747" w14:textId="77777777" w:rsidR="00C750ED" w:rsidRPr="00427552" w:rsidRDefault="00C750ED" w:rsidP="00C750ED">
            <w:pPr>
              <w:spacing w:after="120"/>
            </w:pPr>
            <w:r w:rsidRPr="00427552">
              <w:t xml:space="preserve">Te statistike zajemajo referenčna obdobja enega koledarskega </w:t>
            </w:r>
            <w:r w:rsidRPr="00427552">
              <w:rPr>
                <w:b/>
                <w:i/>
              </w:rPr>
              <w:t>leta</w:t>
            </w:r>
            <w:r w:rsidRPr="00427552">
              <w:t xml:space="preserve"> in se posredujejo Komisiji (Eurostatu) v</w:t>
            </w:r>
            <w:r w:rsidRPr="00427552">
              <w:rPr>
                <w:b/>
                <w:i/>
              </w:rPr>
              <w:t> </w:t>
            </w:r>
            <w:r w:rsidRPr="00427552">
              <w:t xml:space="preserve">treh mesecih od konca referenčnega leta. Prvo referenčno </w:t>
            </w:r>
            <w:r w:rsidRPr="00427552">
              <w:rPr>
                <w:b/>
                <w:i/>
              </w:rPr>
              <w:t>leto</w:t>
            </w:r>
            <w:r w:rsidRPr="00427552">
              <w:t xml:space="preserve"> je </w:t>
            </w:r>
            <w:r w:rsidRPr="00427552">
              <w:rPr>
                <w:b/>
                <w:i/>
              </w:rPr>
              <w:t>leto</w:t>
            </w:r>
            <w:r w:rsidRPr="00427552">
              <w:t xml:space="preserve"> 2020.</w:t>
            </w:r>
          </w:p>
        </w:tc>
        <w:tc>
          <w:tcPr>
            <w:tcW w:w="4876" w:type="dxa"/>
            <w:hideMark/>
          </w:tcPr>
          <w:p w14:paraId="638C2256" w14:textId="77777777" w:rsidR="00C750ED" w:rsidRPr="00427552" w:rsidRDefault="00C750ED" w:rsidP="00C750ED">
            <w:pPr>
              <w:spacing w:after="120"/>
              <w:rPr>
                <w:szCs w:val="24"/>
              </w:rPr>
            </w:pPr>
            <w:r w:rsidRPr="00427552">
              <w:rPr>
                <w:b/>
                <w:i/>
              </w:rPr>
              <w:t>Te statistike se razčlenijo po starosti in spolu ter državljanstvu zadevnih oseb in mladoletnikov brez spremstva.</w:t>
            </w:r>
            <w:r w:rsidRPr="00427552">
              <w:t xml:space="preserve"> Te statistike zajemajo referenčna obdobja enega koledarskega </w:t>
            </w:r>
            <w:r w:rsidRPr="00427552">
              <w:rPr>
                <w:b/>
                <w:i/>
              </w:rPr>
              <w:t>meseca</w:t>
            </w:r>
            <w:r w:rsidRPr="00427552">
              <w:t xml:space="preserve"> in se posredujejo Komisiji (Eurostatu) v</w:t>
            </w:r>
            <w:r w:rsidRPr="00427552">
              <w:rPr>
                <w:b/>
                <w:i/>
              </w:rPr>
              <w:t xml:space="preserve"> </w:t>
            </w:r>
            <w:r w:rsidRPr="00427552">
              <w:t xml:space="preserve">treh mesecih od konca referenčnega leta. Prvo referenčno </w:t>
            </w:r>
            <w:r w:rsidRPr="00427552">
              <w:rPr>
                <w:b/>
                <w:i/>
              </w:rPr>
              <w:t>obdobje</w:t>
            </w:r>
            <w:r w:rsidRPr="00427552">
              <w:t xml:space="preserve"> je </w:t>
            </w:r>
            <w:r w:rsidRPr="00427552">
              <w:rPr>
                <w:b/>
                <w:i/>
              </w:rPr>
              <w:t>januar</w:t>
            </w:r>
            <w:r w:rsidRPr="00427552">
              <w:t xml:space="preserve"> 2020.</w:t>
            </w:r>
          </w:p>
        </w:tc>
      </w:tr>
    </w:tbl>
    <w:p w14:paraId="44A34F41" w14:textId="77777777" w:rsidR="00C750ED" w:rsidRPr="00C750ED" w:rsidRDefault="00C750ED" w:rsidP="00C750ED">
      <w:r>
        <w:rPr>
          <w:rStyle w:val="HideTWBExt"/>
          <w:noProof w:val="0"/>
        </w:rPr>
        <w:t>&lt;/Amend&gt;</w:t>
      </w:r>
    </w:p>
    <w:p w14:paraId="482445B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59</w:t>
      </w:r>
      <w:r>
        <w:rPr>
          <w:rStyle w:val="HideTWBExt"/>
          <w:noProof w:val="0"/>
        </w:rPr>
        <w:t>&lt;/NumAm&gt;</w:t>
      </w:r>
    </w:p>
    <w:p w14:paraId="3293FDF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28296D6" w14:textId="77777777" w:rsidR="00C750ED" w:rsidRPr="00C750ED" w:rsidRDefault="00C750ED" w:rsidP="00C750ED">
      <w:pPr>
        <w:rPr>
          <w:b/>
        </w:rPr>
      </w:pPr>
      <w:r>
        <w:rPr>
          <w:rStyle w:val="HideTWBExt"/>
          <w:noProof w:val="0"/>
        </w:rPr>
        <w:t>&lt;Article&gt;</w:t>
      </w:r>
      <w:r w:rsidRPr="00427552">
        <w:rPr>
          <w:b/>
        </w:rPr>
        <w:t>Člen 1 – odstavek 1 – točka 1 – točka h a (novo)</w:t>
      </w:r>
      <w:r>
        <w:rPr>
          <w:rStyle w:val="HideTWBExt"/>
          <w:noProof w:val="0"/>
        </w:rPr>
        <w:t>&lt;/Article&gt;</w:t>
      </w:r>
    </w:p>
    <w:p w14:paraId="16E1931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6D4C33A" w14:textId="77777777" w:rsidR="00C750ED" w:rsidRPr="00C750ED" w:rsidRDefault="00C750ED" w:rsidP="00C750ED">
      <w:r>
        <w:rPr>
          <w:rStyle w:val="HideTWBExt"/>
          <w:noProof w:val="0"/>
        </w:rPr>
        <w:t>&lt;Article2&gt;</w:t>
      </w:r>
      <w:r w:rsidRPr="00427552">
        <w:t>Člen 4 – odstavek 4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64BADBB" w14:textId="77777777" w:rsidTr="00516027">
        <w:trPr>
          <w:jc w:val="center"/>
        </w:trPr>
        <w:tc>
          <w:tcPr>
            <w:tcW w:w="9752" w:type="dxa"/>
            <w:gridSpan w:val="2"/>
          </w:tcPr>
          <w:p w14:paraId="0B527B2A" w14:textId="77777777" w:rsidR="00C750ED" w:rsidRPr="00C750ED" w:rsidRDefault="00C750ED" w:rsidP="00C750ED">
            <w:pPr>
              <w:keepNext/>
              <w:rPr>
                <w:lang w:val="fr-FR"/>
              </w:rPr>
            </w:pPr>
          </w:p>
        </w:tc>
      </w:tr>
      <w:tr w:rsidR="00C750ED" w:rsidRPr="00C750ED" w14:paraId="475C4003" w14:textId="77777777" w:rsidTr="00516027">
        <w:trPr>
          <w:jc w:val="center"/>
        </w:trPr>
        <w:tc>
          <w:tcPr>
            <w:tcW w:w="4876" w:type="dxa"/>
            <w:hideMark/>
          </w:tcPr>
          <w:p w14:paraId="5054D6F8"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1C7C1A2" w14:textId="77777777" w:rsidR="00C750ED" w:rsidRPr="00427552" w:rsidRDefault="00C750ED" w:rsidP="00C750ED">
            <w:pPr>
              <w:keepNext/>
              <w:spacing w:after="240"/>
              <w:jc w:val="center"/>
              <w:rPr>
                <w:i/>
              </w:rPr>
            </w:pPr>
            <w:r w:rsidRPr="00427552">
              <w:rPr>
                <w:i/>
              </w:rPr>
              <w:t>Predlog spremembe</w:t>
            </w:r>
          </w:p>
        </w:tc>
      </w:tr>
      <w:tr w:rsidR="00C750ED" w:rsidRPr="00C750ED" w14:paraId="564D6E58" w14:textId="77777777" w:rsidTr="00516027">
        <w:trPr>
          <w:jc w:val="center"/>
        </w:trPr>
        <w:tc>
          <w:tcPr>
            <w:tcW w:w="4876" w:type="dxa"/>
          </w:tcPr>
          <w:p w14:paraId="39109CF7" w14:textId="77777777" w:rsidR="00C750ED" w:rsidRPr="00427552" w:rsidRDefault="00C750ED" w:rsidP="00C750ED">
            <w:pPr>
              <w:spacing w:after="120"/>
              <w:rPr>
                <w:lang w:val="en-GB"/>
              </w:rPr>
            </w:pPr>
          </w:p>
        </w:tc>
        <w:tc>
          <w:tcPr>
            <w:tcW w:w="4876" w:type="dxa"/>
            <w:hideMark/>
          </w:tcPr>
          <w:p w14:paraId="4D627C75" w14:textId="77777777" w:rsidR="00C750ED" w:rsidRPr="00427552" w:rsidRDefault="00C750ED" w:rsidP="00C750ED">
            <w:pPr>
              <w:spacing w:after="120"/>
              <w:rPr>
                <w:szCs w:val="24"/>
              </w:rPr>
            </w:pPr>
            <w:r w:rsidRPr="00427552">
              <w:rPr>
                <w:b/>
                <w:i/>
              </w:rPr>
              <w:t>(ha)</w:t>
            </w:r>
            <w:r w:rsidRPr="00427552">
              <w:rPr>
                <w:b/>
                <w:i/>
              </w:rPr>
              <w:tab/>
              <w:t>Doda se naslednji odstavek:</w:t>
            </w:r>
          </w:p>
        </w:tc>
      </w:tr>
      <w:tr w:rsidR="00C750ED" w:rsidRPr="00C750ED" w14:paraId="166D2366" w14:textId="77777777" w:rsidTr="00516027">
        <w:trPr>
          <w:jc w:val="center"/>
        </w:trPr>
        <w:tc>
          <w:tcPr>
            <w:tcW w:w="4876" w:type="dxa"/>
          </w:tcPr>
          <w:p w14:paraId="738EF7A3" w14:textId="77777777" w:rsidR="00C750ED" w:rsidRPr="00427552" w:rsidRDefault="00C750ED" w:rsidP="00C750ED">
            <w:pPr>
              <w:spacing w:after="120"/>
              <w:rPr>
                <w:lang w:val="en-GB"/>
              </w:rPr>
            </w:pPr>
          </w:p>
        </w:tc>
        <w:tc>
          <w:tcPr>
            <w:tcW w:w="4876" w:type="dxa"/>
            <w:hideMark/>
          </w:tcPr>
          <w:p w14:paraId="4EBF27F8" w14:textId="77777777" w:rsidR="00C750ED" w:rsidRPr="00427552" w:rsidRDefault="00C750ED" w:rsidP="00C750ED">
            <w:pPr>
              <w:spacing w:after="120"/>
              <w:rPr>
                <w:szCs w:val="24"/>
              </w:rPr>
            </w:pPr>
            <w:r w:rsidRPr="00427552">
              <w:rPr>
                <w:b/>
                <w:i/>
              </w:rPr>
              <w:t xml:space="preserve">„4a. </w:t>
            </w:r>
            <w:r w:rsidRPr="00427552">
              <w:rPr>
                <w:b/>
                <w:i/>
              </w:rPr>
              <w:tab/>
              <w:t>Statistike iz odstavka 1 do 4 se razčlenijo po mesecu predložitve vloge.“</w:t>
            </w:r>
          </w:p>
        </w:tc>
      </w:tr>
    </w:tbl>
    <w:p w14:paraId="73F3AC69" w14:textId="77777777" w:rsidR="00C750ED" w:rsidRPr="00C750ED" w:rsidRDefault="00C750ED" w:rsidP="00C750ED">
      <w:r>
        <w:rPr>
          <w:rStyle w:val="HideTWBExt"/>
          <w:noProof w:val="0"/>
        </w:rPr>
        <w:t>&lt;/Amend&gt;</w:t>
      </w:r>
    </w:p>
    <w:p w14:paraId="662A265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60</w:t>
      </w:r>
      <w:r>
        <w:rPr>
          <w:rStyle w:val="HideTWBExt"/>
          <w:noProof w:val="0"/>
        </w:rPr>
        <w:t>&lt;/NumAm&gt;</w:t>
      </w:r>
    </w:p>
    <w:p w14:paraId="7A0E9F1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DFB19DE" w14:textId="77777777" w:rsidR="00C750ED" w:rsidRPr="00C750ED" w:rsidRDefault="00C750ED" w:rsidP="00C750ED">
      <w:pPr>
        <w:rPr>
          <w:b/>
        </w:rPr>
      </w:pPr>
      <w:r>
        <w:rPr>
          <w:rStyle w:val="HideTWBExt"/>
          <w:noProof w:val="0"/>
        </w:rPr>
        <w:t>&lt;Article&gt;</w:t>
      </w:r>
      <w:r w:rsidRPr="00427552">
        <w:rPr>
          <w:b/>
        </w:rPr>
        <w:t>Člen 1 – odstavek 1 – točka 1 a (novo) – točka a (novo)</w:t>
      </w:r>
      <w:r>
        <w:rPr>
          <w:rStyle w:val="HideTWBExt"/>
          <w:noProof w:val="0"/>
        </w:rPr>
        <w:t>&lt;/Article&gt;</w:t>
      </w:r>
    </w:p>
    <w:p w14:paraId="451C16B7"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1A045BE" w14:textId="77777777" w:rsidR="00C750ED" w:rsidRPr="00C750ED" w:rsidRDefault="00C750ED" w:rsidP="00C750ED">
      <w:r>
        <w:rPr>
          <w:rStyle w:val="HideTWBExt"/>
          <w:noProof w:val="0"/>
        </w:rPr>
        <w:t>&lt;Article2&gt;</w:t>
      </w:r>
      <w:r w:rsidRPr="00427552">
        <w:t>Člen 5 – naslov</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182972F" w14:textId="77777777" w:rsidTr="00516027">
        <w:trPr>
          <w:jc w:val="center"/>
        </w:trPr>
        <w:tc>
          <w:tcPr>
            <w:tcW w:w="9752" w:type="dxa"/>
            <w:gridSpan w:val="2"/>
          </w:tcPr>
          <w:p w14:paraId="5CA06D01" w14:textId="77777777" w:rsidR="00C750ED" w:rsidRPr="00C750ED" w:rsidRDefault="00C750ED" w:rsidP="00C750ED">
            <w:pPr>
              <w:keepNext/>
              <w:rPr>
                <w:lang w:val="en-GB"/>
              </w:rPr>
            </w:pPr>
          </w:p>
        </w:tc>
      </w:tr>
      <w:tr w:rsidR="00C750ED" w:rsidRPr="00C750ED" w14:paraId="123A6425" w14:textId="77777777" w:rsidTr="00516027">
        <w:trPr>
          <w:jc w:val="center"/>
        </w:trPr>
        <w:tc>
          <w:tcPr>
            <w:tcW w:w="4876" w:type="dxa"/>
            <w:hideMark/>
          </w:tcPr>
          <w:p w14:paraId="59EE950E" w14:textId="77777777" w:rsidR="00C750ED" w:rsidRPr="00427552" w:rsidRDefault="00C750ED" w:rsidP="00C750ED">
            <w:pPr>
              <w:keepNext/>
              <w:spacing w:after="240"/>
              <w:jc w:val="center"/>
              <w:rPr>
                <w:i/>
              </w:rPr>
            </w:pPr>
            <w:r w:rsidRPr="00427552">
              <w:rPr>
                <w:i/>
              </w:rPr>
              <w:t>Veljavno besedilo</w:t>
            </w:r>
          </w:p>
        </w:tc>
        <w:tc>
          <w:tcPr>
            <w:tcW w:w="4876" w:type="dxa"/>
            <w:hideMark/>
          </w:tcPr>
          <w:p w14:paraId="30D90FA8" w14:textId="77777777" w:rsidR="00C750ED" w:rsidRPr="00427552" w:rsidRDefault="00C750ED" w:rsidP="00C750ED">
            <w:pPr>
              <w:keepNext/>
              <w:spacing w:after="240"/>
              <w:jc w:val="center"/>
              <w:rPr>
                <w:i/>
              </w:rPr>
            </w:pPr>
            <w:r w:rsidRPr="00427552">
              <w:rPr>
                <w:i/>
              </w:rPr>
              <w:t>Predlog spremembe</w:t>
            </w:r>
          </w:p>
        </w:tc>
      </w:tr>
      <w:tr w:rsidR="00C750ED" w:rsidRPr="00C750ED" w14:paraId="0AE1FA28" w14:textId="77777777" w:rsidTr="00516027">
        <w:trPr>
          <w:jc w:val="center"/>
        </w:trPr>
        <w:tc>
          <w:tcPr>
            <w:tcW w:w="4876" w:type="dxa"/>
          </w:tcPr>
          <w:p w14:paraId="65209730" w14:textId="77777777" w:rsidR="00C750ED" w:rsidRPr="00427552" w:rsidRDefault="00C750ED" w:rsidP="00C750ED">
            <w:pPr>
              <w:spacing w:after="120"/>
              <w:rPr>
                <w:lang w:val="en-GB"/>
              </w:rPr>
            </w:pPr>
          </w:p>
        </w:tc>
        <w:tc>
          <w:tcPr>
            <w:tcW w:w="4876" w:type="dxa"/>
            <w:hideMark/>
          </w:tcPr>
          <w:p w14:paraId="2E54EBAC" w14:textId="77777777" w:rsidR="00C750ED" w:rsidRPr="00427552" w:rsidRDefault="00C750ED" w:rsidP="00C750ED">
            <w:pPr>
              <w:spacing w:after="120"/>
              <w:rPr>
                <w:b/>
                <w:i/>
              </w:rPr>
            </w:pPr>
            <w:r w:rsidRPr="00427552">
              <w:rPr>
                <w:b/>
                <w:i/>
              </w:rPr>
              <w:t>(1a)</w:t>
            </w:r>
            <w:r w:rsidRPr="00427552">
              <w:rPr>
                <w:b/>
                <w:i/>
              </w:rPr>
              <w:tab/>
              <w:t>Člen 5 se spremeni:</w:t>
            </w:r>
          </w:p>
        </w:tc>
      </w:tr>
      <w:tr w:rsidR="00C750ED" w:rsidRPr="00C750ED" w14:paraId="0DE7723C" w14:textId="77777777" w:rsidTr="00516027">
        <w:trPr>
          <w:jc w:val="center"/>
        </w:trPr>
        <w:tc>
          <w:tcPr>
            <w:tcW w:w="4876" w:type="dxa"/>
          </w:tcPr>
          <w:p w14:paraId="1A468DC0" w14:textId="77777777" w:rsidR="00C750ED" w:rsidRPr="00427552" w:rsidRDefault="00C750ED" w:rsidP="00C750ED">
            <w:pPr>
              <w:spacing w:after="120"/>
              <w:rPr>
                <w:lang w:val="en-GB"/>
              </w:rPr>
            </w:pPr>
          </w:p>
        </w:tc>
        <w:tc>
          <w:tcPr>
            <w:tcW w:w="4876" w:type="dxa"/>
          </w:tcPr>
          <w:p w14:paraId="1FB8C197" w14:textId="77777777" w:rsidR="00C750ED" w:rsidRPr="00427552" w:rsidRDefault="00C750ED" w:rsidP="00C750ED">
            <w:pPr>
              <w:spacing w:after="120"/>
              <w:rPr>
                <w:b/>
                <w:i/>
              </w:rPr>
            </w:pPr>
            <w:r w:rsidRPr="00427552">
              <w:rPr>
                <w:b/>
                <w:i/>
              </w:rPr>
              <w:t>(a)</w:t>
            </w:r>
            <w:r w:rsidRPr="00427552">
              <w:rPr>
                <w:b/>
                <w:i/>
              </w:rPr>
              <w:tab/>
              <w:t>Naslov se nadomesti z naslednjim:</w:t>
            </w:r>
          </w:p>
        </w:tc>
      </w:tr>
      <w:tr w:rsidR="00C750ED" w:rsidRPr="00C750ED" w14:paraId="78DF9CB1" w14:textId="77777777" w:rsidTr="00516027">
        <w:trPr>
          <w:jc w:val="center"/>
        </w:trPr>
        <w:tc>
          <w:tcPr>
            <w:tcW w:w="4876" w:type="dxa"/>
            <w:hideMark/>
          </w:tcPr>
          <w:p w14:paraId="03161A01" w14:textId="77777777" w:rsidR="00C750ED" w:rsidRPr="00427552" w:rsidRDefault="00C750ED" w:rsidP="00C750ED">
            <w:pPr>
              <w:spacing w:after="120"/>
            </w:pPr>
            <w:r w:rsidRPr="00427552">
              <w:t xml:space="preserve">Statistike o preprečevanju </w:t>
            </w:r>
            <w:r w:rsidRPr="00427552">
              <w:rPr>
                <w:b/>
                <w:i/>
              </w:rPr>
              <w:t>nezakonitega</w:t>
            </w:r>
            <w:r w:rsidRPr="00427552">
              <w:t xml:space="preserve"> vstopa v državo in bivanja v njej</w:t>
            </w:r>
          </w:p>
        </w:tc>
        <w:tc>
          <w:tcPr>
            <w:tcW w:w="4876" w:type="dxa"/>
            <w:hideMark/>
          </w:tcPr>
          <w:p w14:paraId="01F0404E" w14:textId="77777777" w:rsidR="00C750ED" w:rsidRPr="00427552" w:rsidRDefault="00C750ED" w:rsidP="00C750ED">
            <w:pPr>
              <w:spacing w:after="120"/>
              <w:rPr>
                <w:szCs w:val="24"/>
              </w:rPr>
            </w:pPr>
            <w:r w:rsidRPr="00427552">
              <w:t xml:space="preserve">Statistike o preprečevanju </w:t>
            </w:r>
            <w:r w:rsidRPr="00427552">
              <w:rPr>
                <w:b/>
                <w:i/>
              </w:rPr>
              <w:t>nedovoljenega</w:t>
            </w:r>
            <w:r w:rsidRPr="00427552">
              <w:t xml:space="preserve"> vstopa v državo in bivanja v njej</w:t>
            </w:r>
          </w:p>
        </w:tc>
      </w:tr>
    </w:tbl>
    <w:p w14:paraId="358B3785" w14:textId="77777777" w:rsidR="00C750ED" w:rsidRPr="00C750ED" w:rsidRDefault="00C750ED" w:rsidP="00C750ED">
      <w:pPr>
        <w:spacing w:before="240"/>
        <w:jc w:val="center"/>
        <w:rPr>
          <w:i/>
        </w:rPr>
      </w:pPr>
      <w:r>
        <w:rPr>
          <w:i/>
        </w:rPr>
        <w:t>(https://eur-lex.europa.eu/legal-content/sl/TXT/HTML/?uri=CELEX:32007R0862&amp;from=sl)</w:t>
      </w:r>
    </w:p>
    <w:p w14:paraId="38DDBA04" w14:textId="77777777" w:rsidR="00C750ED" w:rsidRPr="00C750ED" w:rsidRDefault="00C750ED" w:rsidP="00C750ED">
      <w:r>
        <w:rPr>
          <w:rStyle w:val="HideTWBExt"/>
          <w:noProof w:val="0"/>
        </w:rPr>
        <w:t>&lt;/Amend&gt;</w:t>
      </w:r>
    </w:p>
    <w:p w14:paraId="2D35F6F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61</w:t>
      </w:r>
      <w:r>
        <w:rPr>
          <w:rStyle w:val="HideTWBExt"/>
          <w:noProof w:val="0"/>
        </w:rPr>
        <w:t>&lt;/NumAm&gt;</w:t>
      </w:r>
    </w:p>
    <w:p w14:paraId="0A50D89F"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A9312A5" w14:textId="77777777" w:rsidR="00C750ED" w:rsidRPr="00C750ED" w:rsidRDefault="00C750ED" w:rsidP="00C750ED">
      <w:pPr>
        <w:rPr>
          <w:b/>
        </w:rPr>
      </w:pPr>
      <w:r>
        <w:rPr>
          <w:rStyle w:val="HideTWBExt"/>
          <w:noProof w:val="0"/>
        </w:rPr>
        <w:t>&lt;Article&gt;</w:t>
      </w:r>
      <w:r w:rsidRPr="00427552">
        <w:rPr>
          <w:b/>
        </w:rPr>
        <w:t>Člen 1 – odstavek 1 – točka 1 a (novo) – točka b (novo)</w:t>
      </w:r>
      <w:r>
        <w:rPr>
          <w:rStyle w:val="HideTWBExt"/>
          <w:noProof w:val="0"/>
        </w:rPr>
        <w:t>&lt;/Article&gt;</w:t>
      </w:r>
    </w:p>
    <w:p w14:paraId="573F1756"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A6F1E74" w14:textId="77777777" w:rsidR="00C750ED" w:rsidRPr="00C750ED" w:rsidRDefault="00C750ED" w:rsidP="00C750ED">
      <w:r>
        <w:rPr>
          <w:rStyle w:val="HideTWBExt"/>
          <w:noProof w:val="0"/>
        </w:rPr>
        <w:t>&lt;Article2&gt;</w:t>
      </w:r>
      <w:r w:rsidRPr="00427552">
        <w:t xml:space="preserve">Člen 5 – odstavek 1 – točka a </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9E21F12" w14:textId="77777777" w:rsidTr="00516027">
        <w:trPr>
          <w:jc w:val="center"/>
        </w:trPr>
        <w:tc>
          <w:tcPr>
            <w:tcW w:w="9752" w:type="dxa"/>
            <w:gridSpan w:val="2"/>
          </w:tcPr>
          <w:p w14:paraId="03F00450" w14:textId="77777777" w:rsidR="00C750ED" w:rsidRPr="00C750ED" w:rsidRDefault="00C750ED" w:rsidP="00C750ED">
            <w:pPr>
              <w:keepNext/>
              <w:rPr>
                <w:lang w:val="fr-FR"/>
              </w:rPr>
            </w:pPr>
          </w:p>
        </w:tc>
      </w:tr>
      <w:tr w:rsidR="00C750ED" w:rsidRPr="00C750ED" w14:paraId="791EE37E" w14:textId="77777777" w:rsidTr="00516027">
        <w:trPr>
          <w:jc w:val="center"/>
        </w:trPr>
        <w:tc>
          <w:tcPr>
            <w:tcW w:w="4876" w:type="dxa"/>
            <w:hideMark/>
          </w:tcPr>
          <w:p w14:paraId="62CEBD3E" w14:textId="77777777" w:rsidR="00C750ED" w:rsidRPr="00427552" w:rsidRDefault="00C750ED" w:rsidP="00C750ED">
            <w:pPr>
              <w:keepNext/>
              <w:spacing w:after="240"/>
              <w:jc w:val="center"/>
              <w:rPr>
                <w:i/>
              </w:rPr>
            </w:pPr>
            <w:r w:rsidRPr="00427552">
              <w:rPr>
                <w:i/>
              </w:rPr>
              <w:t>Veljavno besedilo</w:t>
            </w:r>
          </w:p>
        </w:tc>
        <w:tc>
          <w:tcPr>
            <w:tcW w:w="4876" w:type="dxa"/>
            <w:hideMark/>
          </w:tcPr>
          <w:p w14:paraId="303EED35" w14:textId="77777777" w:rsidR="00C750ED" w:rsidRPr="00427552" w:rsidRDefault="00C750ED" w:rsidP="00C750ED">
            <w:pPr>
              <w:keepNext/>
              <w:spacing w:after="240"/>
              <w:jc w:val="center"/>
              <w:rPr>
                <w:i/>
              </w:rPr>
            </w:pPr>
            <w:r w:rsidRPr="00427552">
              <w:rPr>
                <w:i/>
              </w:rPr>
              <w:t>Predlog spremembe</w:t>
            </w:r>
          </w:p>
        </w:tc>
      </w:tr>
      <w:tr w:rsidR="00C750ED" w:rsidRPr="00C750ED" w14:paraId="5B65AE30" w14:textId="77777777" w:rsidTr="00516027">
        <w:trPr>
          <w:jc w:val="center"/>
        </w:trPr>
        <w:tc>
          <w:tcPr>
            <w:tcW w:w="4876" w:type="dxa"/>
          </w:tcPr>
          <w:p w14:paraId="310A3F6D" w14:textId="77777777" w:rsidR="00C750ED" w:rsidRPr="00427552" w:rsidRDefault="00C750ED" w:rsidP="00C750ED">
            <w:pPr>
              <w:spacing w:after="120"/>
              <w:rPr>
                <w:lang w:val="en-GB"/>
              </w:rPr>
            </w:pPr>
          </w:p>
        </w:tc>
        <w:tc>
          <w:tcPr>
            <w:tcW w:w="4876" w:type="dxa"/>
          </w:tcPr>
          <w:p w14:paraId="71300CBD" w14:textId="77777777" w:rsidR="00C750ED" w:rsidRPr="00427552" w:rsidRDefault="00C750ED" w:rsidP="00C750ED">
            <w:pPr>
              <w:spacing w:after="120"/>
              <w:rPr>
                <w:b/>
                <w:i/>
              </w:rPr>
            </w:pPr>
            <w:r w:rsidRPr="00427552">
              <w:rPr>
                <w:b/>
                <w:i/>
              </w:rPr>
              <w:t>(b)</w:t>
            </w:r>
            <w:r w:rsidRPr="00427552">
              <w:rPr>
                <w:b/>
                <w:i/>
              </w:rPr>
              <w:tab/>
              <w:t>V odstavku 1 se točka (a) nadomesti z naslednjim:</w:t>
            </w:r>
          </w:p>
        </w:tc>
      </w:tr>
      <w:tr w:rsidR="00C750ED" w:rsidRPr="00C750ED" w14:paraId="4ACB4FDF" w14:textId="77777777" w:rsidTr="00516027">
        <w:trPr>
          <w:jc w:val="center"/>
        </w:trPr>
        <w:tc>
          <w:tcPr>
            <w:tcW w:w="4876" w:type="dxa"/>
            <w:hideMark/>
          </w:tcPr>
          <w:p w14:paraId="66D84745" w14:textId="77777777" w:rsidR="00C750ED" w:rsidRPr="00427552" w:rsidRDefault="00C750ED" w:rsidP="00C750ED">
            <w:pPr>
              <w:spacing w:after="120"/>
            </w:pPr>
            <w:r w:rsidRPr="00427552">
              <w:t>(a)</w:t>
            </w:r>
            <w:r w:rsidRPr="00427552">
              <w:tab/>
              <w:t>državljanov tretjih držav, katerim je bil zavrnjen vstop na območje države članice na zunanji meji;</w:t>
            </w:r>
          </w:p>
        </w:tc>
        <w:tc>
          <w:tcPr>
            <w:tcW w:w="4876" w:type="dxa"/>
            <w:hideMark/>
          </w:tcPr>
          <w:p w14:paraId="1233081F" w14:textId="77777777" w:rsidR="00C750ED" w:rsidRPr="00427552" w:rsidRDefault="00C750ED" w:rsidP="00C750ED">
            <w:pPr>
              <w:spacing w:after="120"/>
              <w:rPr>
                <w:szCs w:val="24"/>
              </w:rPr>
            </w:pPr>
            <w:r w:rsidRPr="00427552">
              <w:rPr>
                <w:b/>
                <w:i/>
              </w:rPr>
              <w:t>„(a)</w:t>
            </w:r>
            <w:r w:rsidRPr="00427552">
              <w:tab/>
              <w:t>državljanov tretjih držav, katerim je bil zavrnjen vstop na območje države članice na zunanji meji</w:t>
            </w:r>
            <w:r w:rsidRPr="00427552">
              <w:rPr>
                <w:b/>
                <w:i/>
              </w:rPr>
              <w:t>, pri čemer so ti podatki razčlenjeni po starosti, spolu in državljanstvu</w:t>
            </w:r>
            <w:r w:rsidRPr="00427552">
              <w:t>;</w:t>
            </w:r>
            <w:r w:rsidRPr="00427552">
              <w:rPr>
                <w:b/>
                <w:i/>
              </w:rPr>
              <w:t>“</w:t>
            </w:r>
          </w:p>
        </w:tc>
      </w:tr>
    </w:tbl>
    <w:p w14:paraId="74C40A35" w14:textId="77777777" w:rsidR="00C750ED" w:rsidRPr="00C750ED" w:rsidRDefault="00C750ED" w:rsidP="00C750ED">
      <w:pPr>
        <w:spacing w:before="240"/>
        <w:jc w:val="center"/>
        <w:rPr>
          <w:i/>
        </w:rPr>
      </w:pPr>
      <w:r>
        <w:rPr>
          <w:i/>
        </w:rPr>
        <w:t>(https://eur-lex.europa.eu/legal-content/sl/TXT/HTML/?uri=CELEX:32007R0862&amp;from=sl)</w:t>
      </w:r>
    </w:p>
    <w:p w14:paraId="1FC8782F" w14:textId="77777777" w:rsidR="00C750ED" w:rsidRPr="00C750ED" w:rsidRDefault="00C750ED" w:rsidP="00C750ED">
      <w:r>
        <w:rPr>
          <w:rStyle w:val="HideTWBExt"/>
          <w:noProof w:val="0"/>
        </w:rPr>
        <w:t>&lt;/Amend&gt;</w:t>
      </w:r>
    </w:p>
    <w:p w14:paraId="68B7705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62</w:t>
      </w:r>
      <w:r>
        <w:rPr>
          <w:rStyle w:val="HideTWBExt"/>
          <w:noProof w:val="0"/>
        </w:rPr>
        <w:t>&lt;/NumAm&gt;</w:t>
      </w:r>
    </w:p>
    <w:p w14:paraId="605D046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B7EE4F7" w14:textId="77777777" w:rsidR="00C750ED" w:rsidRPr="00C750ED" w:rsidRDefault="00C750ED" w:rsidP="00C750ED">
      <w:pPr>
        <w:rPr>
          <w:b/>
        </w:rPr>
      </w:pPr>
      <w:r>
        <w:rPr>
          <w:rStyle w:val="HideTWBExt"/>
          <w:noProof w:val="0"/>
        </w:rPr>
        <w:t>&lt;Article&gt;</w:t>
      </w:r>
      <w:r w:rsidRPr="00427552">
        <w:rPr>
          <w:b/>
        </w:rPr>
        <w:t>Člen 1 – odstavek 1 – točka 1 a (novo) – točka c (novo)</w:t>
      </w:r>
      <w:r>
        <w:rPr>
          <w:rStyle w:val="HideTWBExt"/>
          <w:noProof w:val="0"/>
        </w:rPr>
        <w:t>&lt;/Article&gt;</w:t>
      </w:r>
    </w:p>
    <w:p w14:paraId="7E22DA1A"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A1619C0" w14:textId="77777777" w:rsidR="00C750ED" w:rsidRPr="00C750ED" w:rsidRDefault="00C750ED" w:rsidP="00C750ED">
      <w:r>
        <w:rPr>
          <w:rStyle w:val="HideTWBExt"/>
          <w:noProof w:val="0"/>
        </w:rPr>
        <w:t>&lt;Article2&gt;</w:t>
      </w:r>
      <w:r w:rsidRPr="00427552">
        <w:t>Člen 5 – odstavek 1 – točka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3332106" w14:textId="77777777" w:rsidTr="00516027">
        <w:trPr>
          <w:jc w:val="center"/>
        </w:trPr>
        <w:tc>
          <w:tcPr>
            <w:tcW w:w="9752" w:type="dxa"/>
            <w:gridSpan w:val="2"/>
          </w:tcPr>
          <w:p w14:paraId="5CE6896E" w14:textId="77777777" w:rsidR="00C750ED" w:rsidRPr="00C750ED" w:rsidRDefault="00C750ED" w:rsidP="00C750ED">
            <w:pPr>
              <w:keepNext/>
              <w:rPr>
                <w:lang w:val="fr-FR"/>
              </w:rPr>
            </w:pPr>
          </w:p>
        </w:tc>
      </w:tr>
      <w:tr w:rsidR="00C750ED" w:rsidRPr="00C750ED" w14:paraId="67D1EA6E" w14:textId="77777777" w:rsidTr="00516027">
        <w:trPr>
          <w:jc w:val="center"/>
        </w:trPr>
        <w:tc>
          <w:tcPr>
            <w:tcW w:w="4876" w:type="dxa"/>
            <w:hideMark/>
          </w:tcPr>
          <w:p w14:paraId="2B869169" w14:textId="77777777" w:rsidR="00C750ED" w:rsidRPr="00427552" w:rsidRDefault="00C750ED" w:rsidP="00C750ED">
            <w:pPr>
              <w:keepNext/>
              <w:spacing w:after="240"/>
              <w:jc w:val="center"/>
              <w:rPr>
                <w:i/>
              </w:rPr>
            </w:pPr>
            <w:r w:rsidRPr="00427552">
              <w:rPr>
                <w:i/>
              </w:rPr>
              <w:t>Veljavno besedilo</w:t>
            </w:r>
          </w:p>
        </w:tc>
        <w:tc>
          <w:tcPr>
            <w:tcW w:w="4876" w:type="dxa"/>
            <w:hideMark/>
          </w:tcPr>
          <w:p w14:paraId="648545C1" w14:textId="77777777" w:rsidR="00C750ED" w:rsidRPr="00427552" w:rsidRDefault="00C750ED" w:rsidP="00C750ED">
            <w:pPr>
              <w:keepNext/>
              <w:spacing w:after="240"/>
              <w:jc w:val="center"/>
              <w:rPr>
                <w:i/>
              </w:rPr>
            </w:pPr>
            <w:r w:rsidRPr="00427552">
              <w:rPr>
                <w:i/>
              </w:rPr>
              <w:t>Predlog spremembe</w:t>
            </w:r>
          </w:p>
        </w:tc>
      </w:tr>
      <w:tr w:rsidR="00C750ED" w:rsidRPr="00C750ED" w14:paraId="41D28329" w14:textId="77777777" w:rsidTr="00516027">
        <w:trPr>
          <w:jc w:val="center"/>
        </w:trPr>
        <w:tc>
          <w:tcPr>
            <w:tcW w:w="4876" w:type="dxa"/>
          </w:tcPr>
          <w:p w14:paraId="7B1B7EAF" w14:textId="77777777" w:rsidR="00C750ED" w:rsidRPr="00427552" w:rsidRDefault="00C750ED" w:rsidP="00C750ED">
            <w:pPr>
              <w:spacing w:after="120"/>
              <w:rPr>
                <w:lang w:val="en-GB"/>
              </w:rPr>
            </w:pPr>
          </w:p>
        </w:tc>
        <w:tc>
          <w:tcPr>
            <w:tcW w:w="4876" w:type="dxa"/>
            <w:hideMark/>
          </w:tcPr>
          <w:p w14:paraId="68D80206" w14:textId="77777777" w:rsidR="00C750ED" w:rsidRPr="00427552" w:rsidRDefault="00C750ED" w:rsidP="00C750ED">
            <w:pPr>
              <w:spacing w:after="120"/>
              <w:rPr>
                <w:b/>
                <w:i/>
              </w:rPr>
            </w:pPr>
            <w:r w:rsidRPr="00427552">
              <w:rPr>
                <w:b/>
                <w:i/>
              </w:rPr>
              <w:t>(c)</w:t>
            </w:r>
            <w:r w:rsidRPr="00427552">
              <w:rPr>
                <w:b/>
                <w:i/>
              </w:rPr>
              <w:tab/>
              <w:t>V odstavku 1 se točka (b) nadomesti z naslednjim:</w:t>
            </w:r>
          </w:p>
        </w:tc>
      </w:tr>
      <w:tr w:rsidR="00C750ED" w:rsidRPr="00C750ED" w14:paraId="6F1ABE6F" w14:textId="77777777" w:rsidTr="00516027">
        <w:trPr>
          <w:jc w:val="center"/>
        </w:trPr>
        <w:tc>
          <w:tcPr>
            <w:tcW w:w="4876" w:type="dxa"/>
            <w:hideMark/>
          </w:tcPr>
          <w:p w14:paraId="43FE93B6" w14:textId="77777777" w:rsidR="00C750ED" w:rsidRPr="00427552" w:rsidRDefault="00C750ED" w:rsidP="00C750ED">
            <w:pPr>
              <w:spacing w:after="120"/>
            </w:pPr>
            <w:r w:rsidRPr="00427552">
              <w:t>(b)</w:t>
            </w:r>
            <w:r w:rsidRPr="00427552">
              <w:tab/>
              <w:t xml:space="preserve">državljanov tretjih držav, za katere je bilo ugotovljeno, da so bili </w:t>
            </w:r>
            <w:r w:rsidRPr="00427552">
              <w:rPr>
                <w:b/>
                <w:i/>
              </w:rPr>
              <w:t>ilegalno</w:t>
            </w:r>
            <w:r w:rsidRPr="00427552">
              <w:t xml:space="preserve"> na ozemlju države članice v skladu z nacionalno zakonodajo glede priseljevanja.</w:t>
            </w:r>
          </w:p>
        </w:tc>
        <w:tc>
          <w:tcPr>
            <w:tcW w:w="4876" w:type="dxa"/>
            <w:hideMark/>
          </w:tcPr>
          <w:p w14:paraId="18758277" w14:textId="77777777" w:rsidR="00C750ED" w:rsidRPr="00427552" w:rsidRDefault="00C750ED" w:rsidP="00C750ED">
            <w:pPr>
              <w:spacing w:after="120"/>
              <w:rPr>
                <w:szCs w:val="24"/>
              </w:rPr>
            </w:pPr>
            <w:r w:rsidRPr="00427552">
              <w:rPr>
                <w:b/>
                <w:i/>
              </w:rPr>
              <w:t>„(b)</w:t>
            </w:r>
            <w:r w:rsidRPr="00427552">
              <w:tab/>
              <w:t xml:space="preserve">državljanov tretjih držav, za katere je bilo ugotovljeno, da so bili </w:t>
            </w:r>
            <w:r w:rsidRPr="00427552">
              <w:rPr>
                <w:b/>
                <w:i/>
              </w:rPr>
              <w:t>nedovoljeno</w:t>
            </w:r>
            <w:r w:rsidRPr="00427552">
              <w:t xml:space="preserve"> na ozemlju države članice v skladu z nacionalno zakonodajo glede priseljevanja.</w:t>
            </w:r>
            <w:r w:rsidRPr="00427552">
              <w:rPr>
                <w:b/>
                <w:i/>
              </w:rPr>
              <w:t>“</w:t>
            </w:r>
          </w:p>
        </w:tc>
      </w:tr>
    </w:tbl>
    <w:p w14:paraId="700892CB" w14:textId="77777777" w:rsidR="00C750ED" w:rsidRPr="00C750ED" w:rsidRDefault="00C750ED" w:rsidP="00C750ED">
      <w:pPr>
        <w:spacing w:before="240"/>
        <w:jc w:val="center"/>
        <w:rPr>
          <w:i/>
        </w:rPr>
      </w:pPr>
      <w:r>
        <w:rPr>
          <w:i/>
        </w:rPr>
        <w:t>(https://eur-lex.europa.eu/legal-content/sl/TXT/HTML/?uri=CELEX:32007R0862&amp;from=sl)</w:t>
      </w:r>
    </w:p>
    <w:p w14:paraId="13F47A4C" w14:textId="77777777" w:rsidR="00C750ED" w:rsidRPr="00C750ED" w:rsidRDefault="00C750ED" w:rsidP="00C750ED">
      <w:r>
        <w:rPr>
          <w:rStyle w:val="HideTWBExt"/>
          <w:noProof w:val="0"/>
        </w:rPr>
        <w:t>&lt;/Amend&gt;</w:t>
      </w:r>
    </w:p>
    <w:p w14:paraId="2504758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63</w:t>
      </w:r>
      <w:r>
        <w:rPr>
          <w:rStyle w:val="HideTWBExt"/>
          <w:noProof w:val="0"/>
        </w:rPr>
        <w:t>&lt;/NumAm&gt;</w:t>
      </w:r>
    </w:p>
    <w:p w14:paraId="371D6D3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EF2F6FE" w14:textId="77777777" w:rsidR="00C750ED" w:rsidRPr="00C750ED" w:rsidRDefault="00C750ED" w:rsidP="00C750ED">
      <w:pPr>
        <w:rPr>
          <w:b/>
        </w:rPr>
      </w:pPr>
      <w:r>
        <w:rPr>
          <w:rStyle w:val="HideTWBExt"/>
          <w:noProof w:val="0"/>
        </w:rPr>
        <w:t>&lt;Article&gt;</w:t>
      </w:r>
      <w:r w:rsidRPr="00427552">
        <w:rPr>
          <w:b/>
        </w:rPr>
        <w:t>Člen 1 – odstavek 1 – točka 1 a (novo) – točka d (novo)</w:t>
      </w:r>
      <w:r>
        <w:rPr>
          <w:rStyle w:val="HideTWBExt"/>
          <w:noProof w:val="0"/>
        </w:rPr>
        <w:t>&lt;/Article&gt;</w:t>
      </w:r>
    </w:p>
    <w:p w14:paraId="49FA7AB0"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9419B10" w14:textId="77777777" w:rsidR="00C750ED" w:rsidRPr="00C750ED" w:rsidRDefault="00C750ED" w:rsidP="00C750ED">
      <w:r>
        <w:rPr>
          <w:rStyle w:val="HideTWBExt"/>
          <w:noProof w:val="0"/>
        </w:rPr>
        <w:t>&lt;Article2&gt;</w:t>
      </w:r>
      <w:r w:rsidRPr="00427552">
        <w:t>Člen 5 – odstavek 1 – pododstavek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B1298D1" w14:textId="77777777" w:rsidTr="00516027">
        <w:trPr>
          <w:jc w:val="center"/>
        </w:trPr>
        <w:tc>
          <w:tcPr>
            <w:tcW w:w="9752" w:type="dxa"/>
            <w:gridSpan w:val="2"/>
          </w:tcPr>
          <w:p w14:paraId="54E68895" w14:textId="77777777" w:rsidR="00C750ED" w:rsidRPr="00C750ED" w:rsidRDefault="00C750ED" w:rsidP="00C750ED">
            <w:pPr>
              <w:keepNext/>
              <w:rPr>
                <w:lang w:val="fr-FR"/>
              </w:rPr>
            </w:pPr>
          </w:p>
        </w:tc>
      </w:tr>
      <w:tr w:rsidR="00C750ED" w:rsidRPr="00C750ED" w14:paraId="6B6FD126" w14:textId="77777777" w:rsidTr="00516027">
        <w:trPr>
          <w:jc w:val="center"/>
        </w:trPr>
        <w:tc>
          <w:tcPr>
            <w:tcW w:w="4876" w:type="dxa"/>
            <w:hideMark/>
          </w:tcPr>
          <w:p w14:paraId="037D57DB" w14:textId="77777777" w:rsidR="00C750ED" w:rsidRPr="00427552" w:rsidRDefault="00C750ED" w:rsidP="00C750ED">
            <w:pPr>
              <w:keepNext/>
              <w:spacing w:after="240"/>
              <w:jc w:val="center"/>
              <w:rPr>
                <w:i/>
              </w:rPr>
            </w:pPr>
            <w:r w:rsidRPr="00427552">
              <w:rPr>
                <w:i/>
              </w:rPr>
              <w:t>Veljavno besedilo</w:t>
            </w:r>
          </w:p>
        </w:tc>
        <w:tc>
          <w:tcPr>
            <w:tcW w:w="4876" w:type="dxa"/>
            <w:hideMark/>
          </w:tcPr>
          <w:p w14:paraId="7AA01C6F" w14:textId="77777777" w:rsidR="00C750ED" w:rsidRPr="00427552" w:rsidRDefault="00C750ED" w:rsidP="00C750ED">
            <w:pPr>
              <w:keepNext/>
              <w:spacing w:after="240"/>
              <w:jc w:val="center"/>
              <w:rPr>
                <w:i/>
              </w:rPr>
            </w:pPr>
            <w:r w:rsidRPr="00427552">
              <w:rPr>
                <w:i/>
              </w:rPr>
              <w:t>Predlog spremembe</w:t>
            </w:r>
          </w:p>
        </w:tc>
      </w:tr>
      <w:tr w:rsidR="00C750ED" w:rsidRPr="00C750ED" w14:paraId="25F966FD" w14:textId="77777777" w:rsidTr="00516027">
        <w:trPr>
          <w:jc w:val="center"/>
        </w:trPr>
        <w:tc>
          <w:tcPr>
            <w:tcW w:w="4876" w:type="dxa"/>
          </w:tcPr>
          <w:p w14:paraId="3BB77E57" w14:textId="77777777" w:rsidR="00C750ED" w:rsidRPr="00427552" w:rsidRDefault="00C750ED" w:rsidP="00C750ED">
            <w:pPr>
              <w:spacing w:after="120"/>
              <w:rPr>
                <w:lang w:val="en-GB"/>
              </w:rPr>
            </w:pPr>
          </w:p>
        </w:tc>
        <w:tc>
          <w:tcPr>
            <w:tcW w:w="4876" w:type="dxa"/>
            <w:hideMark/>
          </w:tcPr>
          <w:p w14:paraId="097699DD" w14:textId="77777777" w:rsidR="00C750ED" w:rsidRPr="00427552" w:rsidRDefault="00C750ED" w:rsidP="00C750ED">
            <w:pPr>
              <w:spacing w:after="120"/>
              <w:rPr>
                <w:b/>
                <w:i/>
              </w:rPr>
            </w:pPr>
            <w:r w:rsidRPr="00427552">
              <w:rPr>
                <w:b/>
                <w:i/>
              </w:rPr>
              <w:t xml:space="preserve">(b) </w:t>
            </w:r>
            <w:r w:rsidRPr="00427552">
              <w:rPr>
                <w:b/>
                <w:i/>
              </w:rPr>
              <w:tab/>
              <w:t>Tretji pododstavek odstavka 1 se nadomesti z naslednjim:</w:t>
            </w:r>
          </w:p>
        </w:tc>
      </w:tr>
      <w:tr w:rsidR="00C750ED" w:rsidRPr="00C750ED" w14:paraId="4CF28604" w14:textId="77777777" w:rsidTr="00516027">
        <w:trPr>
          <w:jc w:val="center"/>
        </w:trPr>
        <w:tc>
          <w:tcPr>
            <w:tcW w:w="4876" w:type="dxa"/>
            <w:hideMark/>
          </w:tcPr>
          <w:p w14:paraId="6BF0B81F" w14:textId="77777777" w:rsidR="00C750ED" w:rsidRPr="00427552" w:rsidRDefault="00C750ED" w:rsidP="00C750ED">
            <w:pPr>
              <w:spacing w:after="120"/>
            </w:pPr>
            <w:r w:rsidRPr="00427552">
              <w:t>Statistike na podlagi točke (b) so razčlenjene po starosti</w:t>
            </w:r>
            <w:r w:rsidRPr="00427552">
              <w:rPr>
                <w:b/>
                <w:i/>
              </w:rPr>
              <w:t> </w:t>
            </w:r>
            <w:r w:rsidRPr="00427552">
              <w:t>in spolu</w:t>
            </w:r>
            <w:r w:rsidRPr="00427552">
              <w:rPr>
                <w:b/>
                <w:i/>
              </w:rPr>
              <w:t xml:space="preserve"> ter po</w:t>
            </w:r>
            <w:r w:rsidRPr="00427552">
              <w:t xml:space="preserve"> državljanstvu zadevnih oseb.</w:t>
            </w:r>
          </w:p>
        </w:tc>
        <w:tc>
          <w:tcPr>
            <w:tcW w:w="4876" w:type="dxa"/>
            <w:hideMark/>
          </w:tcPr>
          <w:p w14:paraId="0CD470A8" w14:textId="77777777" w:rsidR="00C750ED" w:rsidRPr="00427552" w:rsidRDefault="00C750ED" w:rsidP="00C750ED">
            <w:pPr>
              <w:spacing w:after="120"/>
              <w:rPr>
                <w:szCs w:val="24"/>
              </w:rPr>
            </w:pPr>
            <w:r w:rsidRPr="00427552">
              <w:t>Statistike na podlagi točke (b) so razčlenjene po starosti</w:t>
            </w:r>
            <w:r w:rsidRPr="00427552">
              <w:rPr>
                <w:b/>
                <w:i/>
              </w:rPr>
              <w:t xml:space="preserve"> </w:t>
            </w:r>
            <w:r w:rsidRPr="00427552">
              <w:t>in spolu</w:t>
            </w:r>
            <w:r w:rsidRPr="00427552">
              <w:rPr>
                <w:b/>
                <w:i/>
              </w:rPr>
              <w:t>,</w:t>
            </w:r>
            <w:r w:rsidRPr="00427552">
              <w:t xml:space="preserve"> državljanstvu zadevnih oseb</w:t>
            </w:r>
            <w:r w:rsidRPr="00427552">
              <w:rPr>
                <w:b/>
                <w:i/>
              </w:rPr>
              <w:t>, razlogih za prijetje in kraju prijetja</w:t>
            </w:r>
            <w:r w:rsidRPr="00427552">
              <w:t>.</w:t>
            </w:r>
          </w:p>
        </w:tc>
      </w:tr>
    </w:tbl>
    <w:p w14:paraId="0F0C2F02" w14:textId="77777777" w:rsidR="00C750ED" w:rsidRPr="00C750ED" w:rsidRDefault="00C750ED" w:rsidP="00C750ED">
      <w:pPr>
        <w:spacing w:before="240"/>
        <w:jc w:val="center"/>
        <w:rPr>
          <w:i/>
        </w:rPr>
      </w:pPr>
      <w:r>
        <w:rPr>
          <w:i/>
        </w:rPr>
        <w:t>(https://eur-lex.europa.eu/legal-content/sl/TXT/HTML/?uri=CELEX:32007R0862&amp;from=sl)</w:t>
      </w:r>
    </w:p>
    <w:p w14:paraId="61741440" w14:textId="77777777" w:rsidR="00C750ED" w:rsidRPr="00C750ED" w:rsidRDefault="00C750ED" w:rsidP="00C750ED">
      <w:r>
        <w:rPr>
          <w:rStyle w:val="HideTWBExt"/>
          <w:noProof w:val="0"/>
        </w:rPr>
        <w:t>&lt;/Amend&gt;</w:t>
      </w:r>
    </w:p>
    <w:p w14:paraId="3D39C1C1"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64</w:t>
      </w:r>
      <w:r>
        <w:rPr>
          <w:rStyle w:val="HideTWBExt"/>
          <w:noProof w:val="0"/>
        </w:rPr>
        <w:t>&lt;/NumAm&gt;</w:t>
      </w:r>
    </w:p>
    <w:p w14:paraId="6BCACF2B"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E7A9E74"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211DAF78"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AE15495" w14:textId="77777777" w:rsidR="00C750ED" w:rsidRPr="00C750ED" w:rsidRDefault="00C750ED" w:rsidP="00C750ED">
      <w:r>
        <w:rPr>
          <w:rStyle w:val="HideTWBExt"/>
          <w:noProof w:val="0"/>
        </w:rPr>
        <w:t>&lt;Article2&gt;</w:t>
      </w:r>
      <w:r w:rsidRPr="00427552">
        <w:t>Člen 6 – odstavek 1 – točka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9D6E200" w14:textId="77777777" w:rsidTr="00516027">
        <w:trPr>
          <w:jc w:val="center"/>
        </w:trPr>
        <w:tc>
          <w:tcPr>
            <w:tcW w:w="9752" w:type="dxa"/>
            <w:gridSpan w:val="2"/>
          </w:tcPr>
          <w:p w14:paraId="01767E46" w14:textId="77777777" w:rsidR="00C750ED" w:rsidRPr="00C750ED" w:rsidRDefault="00C750ED" w:rsidP="00C750ED">
            <w:pPr>
              <w:keepNext/>
              <w:rPr>
                <w:lang w:val="fr-FR"/>
              </w:rPr>
            </w:pPr>
          </w:p>
        </w:tc>
      </w:tr>
      <w:tr w:rsidR="00C750ED" w:rsidRPr="00C750ED" w14:paraId="3309B1C6" w14:textId="77777777" w:rsidTr="00516027">
        <w:trPr>
          <w:jc w:val="center"/>
        </w:trPr>
        <w:tc>
          <w:tcPr>
            <w:tcW w:w="4876" w:type="dxa"/>
            <w:hideMark/>
          </w:tcPr>
          <w:p w14:paraId="03A8F80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4405501" w14:textId="77777777" w:rsidR="00C750ED" w:rsidRPr="00427552" w:rsidRDefault="00C750ED" w:rsidP="00C750ED">
            <w:pPr>
              <w:keepNext/>
              <w:spacing w:after="240"/>
              <w:jc w:val="center"/>
              <w:rPr>
                <w:i/>
              </w:rPr>
            </w:pPr>
            <w:r w:rsidRPr="00427552">
              <w:rPr>
                <w:i/>
              </w:rPr>
              <w:t>Predlog spremembe</w:t>
            </w:r>
          </w:p>
        </w:tc>
      </w:tr>
      <w:tr w:rsidR="00C750ED" w:rsidRPr="00C750ED" w14:paraId="7378F143" w14:textId="77777777" w:rsidTr="00516027">
        <w:trPr>
          <w:jc w:val="center"/>
        </w:trPr>
        <w:tc>
          <w:tcPr>
            <w:tcW w:w="4876" w:type="dxa"/>
          </w:tcPr>
          <w:p w14:paraId="15F5CB6E" w14:textId="77777777" w:rsidR="00C750ED" w:rsidRPr="00427552" w:rsidRDefault="00C750ED" w:rsidP="00C750ED">
            <w:pPr>
              <w:spacing w:after="120"/>
              <w:rPr>
                <w:lang w:val="en-GB"/>
              </w:rPr>
            </w:pPr>
          </w:p>
        </w:tc>
        <w:tc>
          <w:tcPr>
            <w:tcW w:w="4876" w:type="dxa"/>
            <w:hideMark/>
          </w:tcPr>
          <w:p w14:paraId="1189EDEA" w14:textId="77777777" w:rsidR="00C750ED" w:rsidRPr="00427552" w:rsidRDefault="00C750ED" w:rsidP="00C750ED">
            <w:pPr>
              <w:spacing w:after="120"/>
              <w:rPr>
                <w:szCs w:val="24"/>
              </w:rPr>
            </w:pPr>
            <w:r w:rsidRPr="00427552">
              <w:rPr>
                <w:b/>
                <w:i/>
              </w:rPr>
              <w:t>(-a)</w:t>
            </w:r>
            <w:r w:rsidRPr="00427552">
              <w:rPr>
                <w:b/>
                <w:i/>
              </w:rPr>
              <w:tab/>
              <w:t>številu vlog za dovoljenje za prebivanje, ki jih prvič predložijo državljani tretjih držav, razčlenjene po državljanstvu, razlogu za predložitev vloge, starosti in spolu;</w:t>
            </w:r>
          </w:p>
        </w:tc>
      </w:tr>
    </w:tbl>
    <w:p w14:paraId="01CC8D95" w14:textId="77777777" w:rsidR="00C750ED" w:rsidRPr="00C750ED" w:rsidRDefault="00C750ED" w:rsidP="00C750ED">
      <w:r>
        <w:rPr>
          <w:rStyle w:val="HideTWBExt"/>
          <w:noProof w:val="0"/>
        </w:rPr>
        <w:t>&lt;/Amend&gt;</w:t>
      </w:r>
    </w:p>
    <w:p w14:paraId="1F603285"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65</w:t>
      </w:r>
      <w:r>
        <w:rPr>
          <w:rStyle w:val="HideTWBExt"/>
          <w:noProof w:val="0"/>
        </w:rPr>
        <w:t>&lt;/NumAm&gt;</w:t>
      </w:r>
    </w:p>
    <w:p w14:paraId="487EE44C"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7090922"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40B028C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11A3D4E" w14:textId="77777777" w:rsidR="00C750ED" w:rsidRPr="00C750ED" w:rsidRDefault="00C750ED" w:rsidP="00C750ED">
      <w:r>
        <w:rPr>
          <w:rStyle w:val="HideTWBExt"/>
          <w:noProof w:val="0"/>
        </w:rPr>
        <w:t>&lt;Article2&gt;</w:t>
      </w:r>
      <w:r w:rsidRPr="00427552">
        <w:t>Člen 6 – odstavek 1 – točka -a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4E370A1" w14:textId="77777777" w:rsidTr="00516027">
        <w:trPr>
          <w:jc w:val="center"/>
        </w:trPr>
        <w:tc>
          <w:tcPr>
            <w:tcW w:w="9752" w:type="dxa"/>
            <w:gridSpan w:val="2"/>
          </w:tcPr>
          <w:p w14:paraId="26AEA457" w14:textId="77777777" w:rsidR="00C750ED" w:rsidRPr="00C750ED" w:rsidRDefault="00C750ED" w:rsidP="00C750ED">
            <w:pPr>
              <w:keepNext/>
              <w:rPr>
                <w:lang w:val="fr-FR"/>
              </w:rPr>
            </w:pPr>
          </w:p>
        </w:tc>
      </w:tr>
      <w:tr w:rsidR="00C750ED" w:rsidRPr="00C750ED" w14:paraId="12C51E87" w14:textId="77777777" w:rsidTr="00516027">
        <w:trPr>
          <w:jc w:val="center"/>
        </w:trPr>
        <w:tc>
          <w:tcPr>
            <w:tcW w:w="4876" w:type="dxa"/>
            <w:hideMark/>
          </w:tcPr>
          <w:p w14:paraId="74648DD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0A2DB55" w14:textId="77777777" w:rsidR="00C750ED" w:rsidRPr="00427552" w:rsidRDefault="00C750ED" w:rsidP="00C750ED">
            <w:pPr>
              <w:keepNext/>
              <w:spacing w:after="240"/>
              <w:jc w:val="center"/>
              <w:rPr>
                <w:i/>
              </w:rPr>
            </w:pPr>
            <w:r w:rsidRPr="00427552">
              <w:rPr>
                <w:i/>
              </w:rPr>
              <w:t>Predlog spremembe</w:t>
            </w:r>
          </w:p>
        </w:tc>
      </w:tr>
      <w:tr w:rsidR="00C750ED" w:rsidRPr="00C750ED" w14:paraId="3388A4BB" w14:textId="77777777" w:rsidTr="00516027">
        <w:trPr>
          <w:jc w:val="center"/>
        </w:trPr>
        <w:tc>
          <w:tcPr>
            <w:tcW w:w="4876" w:type="dxa"/>
          </w:tcPr>
          <w:p w14:paraId="2F30E1EF" w14:textId="77777777" w:rsidR="00C750ED" w:rsidRPr="00427552" w:rsidRDefault="00C750ED" w:rsidP="00C750ED">
            <w:pPr>
              <w:spacing w:after="120"/>
              <w:rPr>
                <w:lang w:val="en-GB"/>
              </w:rPr>
            </w:pPr>
          </w:p>
        </w:tc>
        <w:tc>
          <w:tcPr>
            <w:tcW w:w="4876" w:type="dxa"/>
            <w:hideMark/>
          </w:tcPr>
          <w:p w14:paraId="01584CD8" w14:textId="77777777" w:rsidR="00C750ED" w:rsidRPr="00427552" w:rsidRDefault="00C750ED" w:rsidP="00C750ED">
            <w:pPr>
              <w:spacing w:after="120"/>
              <w:rPr>
                <w:szCs w:val="24"/>
              </w:rPr>
            </w:pPr>
            <w:r w:rsidRPr="00427552">
              <w:rPr>
                <w:b/>
                <w:i/>
              </w:rPr>
              <w:t>(-aa)</w:t>
            </w:r>
            <w:r w:rsidRPr="00427552">
              <w:rPr>
                <w:b/>
                <w:i/>
              </w:rPr>
              <w:tab/>
              <w:t>številu zavrnjenih vlog za dovoljenje za prebivanje, ki jih prvič predložijo državljani tretjih držav, razčlenjene po državljanstvu, razlogu za predložitev vloge, starosti in spolu;</w:t>
            </w:r>
          </w:p>
        </w:tc>
      </w:tr>
    </w:tbl>
    <w:p w14:paraId="1C245E7F" w14:textId="77777777" w:rsidR="00C750ED" w:rsidRPr="00C750ED" w:rsidRDefault="00C750ED" w:rsidP="00C750ED">
      <w:r>
        <w:rPr>
          <w:rStyle w:val="HideTWBExt"/>
          <w:noProof w:val="0"/>
        </w:rPr>
        <w:t>&lt;/Amend&gt;</w:t>
      </w:r>
    </w:p>
    <w:p w14:paraId="3A49F4D5"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66</w:t>
      </w:r>
      <w:r>
        <w:rPr>
          <w:rStyle w:val="HideTWBExt"/>
          <w:noProof w:val="0"/>
        </w:rPr>
        <w:t>&lt;/NumAm&gt;</w:t>
      </w:r>
    </w:p>
    <w:p w14:paraId="42426489"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817B324"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1040179D"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5D6A9F8" w14:textId="77777777" w:rsidR="00C750ED" w:rsidRPr="00C750ED" w:rsidRDefault="00C750ED" w:rsidP="00C750ED">
      <w:r>
        <w:rPr>
          <w:rStyle w:val="HideTWBExt"/>
          <w:noProof w:val="0"/>
        </w:rPr>
        <w:t>&lt;Article2&gt;</w:t>
      </w:r>
      <w:r w:rsidRPr="00427552">
        <w:t>Člen 6 – odstavek 1 – točka -a b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C8593E2" w14:textId="77777777" w:rsidTr="00516027">
        <w:trPr>
          <w:jc w:val="center"/>
        </w:trPr>
        <w:tc>
          <w:tcPr>
            <w:tcW w:w="9752" w:type="dxa"/>
            <w:gridSpan w:val="2"/>
          </w:tcPr>
          <w:p w14:paraId="174350F5" w14:textId="77777777" w:rsidR="00C750ED" w:rsidRPr="00C750ED" w:rsidRDefault="00C750ED" w:rsidP="00C750ED">
            <w:pPr>
              <w:keepNext/>
              <w:rPr>
                <w:lang w:val="fr-FR"/>
              </w:rPr>
            </w:pPr>
          </w:p>
        </w:tc>
      </w:tr>
      <w:tr w:rsidR="00C750ED" w:rsidRPr="00C750ED" w14:paraId="71E7ECBD" w14:textId="77777777" w:rsidTr="00516027">
        <w:trPr>
          <w:jc w:val="center"/>
        </w:trPr>
        <w:tc>
          <w:tcPr>
            <w:tcW w:w="4876" w:type="dxa"/>
            <w:hideMark/>
          </w:tcPr>
          <w:p w14:paraId="7B870683"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611BF63" w14:textId="77777777" w:rsidR="00C750ED" w:rsidRPr="00427552" w:rsidRDefault="00C750ED" w:rsidP="00C750ED">
            <w:pPr>
              <w:keepNext/>
              <w:spacing w:after="240"/>
              <w:jc w:val="center"/>
              <w:rPr>
                <w:i/>
              </w:rPr>
            </w:pPr>
            <w:r w:rsidRPr="00427552">
              <w:rPr>
                <w:i/>
              </w:rPr>
              <w:t>Predlog spremembe</w:t>
            </w:r>
          </w:p>
        </w:tc>
      </w:tr>
      <w:tr w:rsidR="00C750ED" w:rsidRPr="00C750ED" w14:paraId="7AC7225B" w14:textId="77777777" w:rsidTr="00516027">
        <w:trPr>
          <w:jc w:val="center"/>
        </w:trPr>
        <w:tc>
          <w:tcPr>
            <w:tcW w:w="4876" w:type="dxa"/>
          </w:tcPr>
          <w:p w14:paraId="6971FC34" w14:textId="77777777" w:rsidR="00C750ED" w:rsidRPr="00427552" w:rsidRDefault="00C750ED" w:rsidP="00C750ED">
            <w:pPr>
              <w:spacing w:after="120"/>
              <w:rPr>
                <w:lang w:val="en-GB"/>
              </w:rPr>
            </w:pPr>
          </w:p>
        </w:tc>
        <w:tc>
          <w:tcPr>
            <w:tcW w:w="4876" w:type="dxa"/>
            <w:hideMark/>
          </w:tcPr>
          <w:p w14:paraId="54E5464F" w14:textId="77777777" w:rsidR="00C750ED" w:rsidRPr="00427552" w:rsidRDefault="00C750ED" w:rsidP="00C750ED">
            <w:pPr>
              <w:spacing w:after="120"/>
              <w:rPr>
                <w:szCs w:val="24"/>
              </w:rPr>
            </w:pPr>
            <w:r w:rsidRPr="00427552">
              <w:rPr>
                <w:b/>
                <w:i/>
              </w:rPr>
              <w:t>(-ab)</w:t>
            </w:r>
            <w:r w:rsidRPr="00427552">
              <w:rPr>
                <w:b/>
                <w:i/>
              </w:rPr>
              <w:tab/>
              <w:t>številu vlog za dovoljenje za prebivanje, s katerimi se spremeni status priseljenca ali razlog za prebivanje, ki so bile zavrnjene v referenčnem obdobju, razčlenjene po državljanstvu, razlogu za zavrnitev dovoljenja, starosti in spolu;</w:t>
            </w:r>
          </w:p>
        </w:tc>
      </w:tr>
    </w:tbl>
    <w:p w14:paraId="447DFF36" w14:textId="77777777" w:rsidR="00C750ED" w:rsidRPr="00C750ED" w:rsidRDefault="00C750ED" w:rsidP="00C750ED">
      <w:r>
        <w:rPr>
          <w:rStyle w:val="HideTWBExt"/>
          <w:noProof w:val="0"/>
        </w:rPr>
        <w:t>&lt;/Amend&gt;</w:t>
      </w:r>
    </w:p>
    <w:p w14:paraId="30B481B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67</w:t>
      </w:r>
      <w:r>
        <w:rPr>
          <w:rStyle w:val="HideTWBExt"/>
          <w:noProof w:val="0"/>
        </w:rPr>
        <w:t>&lt;/NumAm&gt;</w:t>
      </w:r>
    </w:p>
    <w:p w14:paraId="17E17E8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0BF1512"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7D983731"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38A42F8" w14:textId="77777777" w:rsidR="00C750ED" w:rsidRPr="00C750ED" w:rsidRDefault="00C750ED" w:rsidP="00C750ED">
      <w:r>
        <w:rPr>
          <w:rStyle w:val="HideTWBExt"/>
          <w:noProof w:val="0"/>
        </w:rPr>
        <w:t>&lt;Article2&gt;</w:t>
      </w:r>
      <w:r w:rsidRPr="00427552">
        <w:t>Člen 6 – odstavek 1 – točka a – točka 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09CD0ED" w14:textId="77777777" w:rsidTr="00516027">
        <w:trPr>
          <w:jc w:val="center"/>
        </w:trPr>
        <w:tc>
          <w:tcPr>
            <w:tcW w:w="9752" w:type="dxa"/>
            <w:gridSpan w:val="2"/>
          </w:tcPr>
          <w:p w14:paraId="7A37FAC8" w14:textId="77777777" w:rsidR="00C750ED" w:rsidRPr="00C750ED" w:rsidRDefault="00C750ED" w:rsidP="00C750ED">
            <w:pPr>
              <w:keepNext/>
              <w:rPr>
                <w:lang w:val="fr-FR"/>
              </w:rPr>
            </w:pPr>
          </w:p>
        </w:tc>
      </w:tr>
      <w:tr w:rsidR="00C750ED" w:rsidRPr="00C750ED" w14:paraId="76327251" w14:textId="77777777" w:rsidTr="00516027">
        <w:trPr>
          <w:jc w:val="center"/>
        </w:trPr>
        <w:tc>
          <w:tcPr>
            <w:tcW w:w="4876" w:type="dxa"/>
            <w:hideMark/>
          </w:tcPr>
          <w:p w14:paraId="2B08011F"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D1FC0C0" w14:textId="77777777" w:rsidR="00C750ED" w:rsidRPr="00427552" w:rsidRDefault="00C750ED" w:rsidP="00C750ED">
            <w:pPr>
              <w:keepNext/>
              <w:spacing w:after="240"/>
              <w:jc w:val="center"/>
              <w:rPr>
                <w:i/>
              </w:rPr>
            </w:pPr>
            <w:r w:rsidRPr="00427552">
              <w:rPr>
                <w:i/>
              </w:rPr>
              <w:t>Predlog spremembe</w:t>
            </w:r>
          </w:p>
        </w:tc>
      </w:tr>
      <w:tr w:rsidR="00C750ED" w:rsidRPr="00C750ED" w14:paraId="041BAE02" w14:textId="77777777" w:rsidTr="00516027">
        <w:trPr>
          <w:jc w:val="center"/>
        </w:trPr>
        <w:tc>
          <w:tcPr>
            <w:tcW w:w="4876" w:type="dxa"/>
            <w:hideMark/>
          </w:tcPr>
          <w:p w14:paraId="08589546" w14:textId="77777777" w:rsidR="00C750ED" w:rsidRPr="00427552" w:rsidRDefault="00C750ED" w:rsidP="00C750ED">
            <w:pPr>
              <w:spacing w:after="120"/>
            </w:pPr>
            <w:r w:rsidRPr="00427552">
              <w:t>(i)</w:t>
            </w:r>
            <w:r w:rsidRPr="00427552">
              <w:tab/>
              <w:t>dovoljenja, izdana v referenčnem obdobju, pri čemer se je dovoljenje za prebivanje dodelilo osebi prvič, podatki pa morajo biti razčlenjeni po državljanstvu, razlogu za izdajo dovoljenja, trajanju veljavnosti dovoljenja ter po starosti in spolu;</w:t>
            </w:r>
          </w:p>
        </w:tc>
        <w:tc>
          <w:tcPr>
            <w:tcW w:w="4876" w:type="dxa"/>
            <w:hideMark/>
          </w:tcPr>
          <w:p w14:paraId="49635E0B" w14:textId="77777777" w:rsidR="00C750ED" w:rsidRPr="00427552" w:rsidRDefault="00C750ED" w:rsidP="00C750ED">
            <w:pPr>
              <w:spacing w:after="120"/>
              <w:rPr>
                <w:szCs w:val="24"/>
              </w:rPr>
            </w:pPr>
            <w:r w:rsidRPr="00427552">
              <w:rPr>
                <w:i/>
              </w:rPr>
              <w:t>(Ne zadeva slovenske različice.)</w:t>
            </w:r>
            <w:r w:rsidRPr="00427552">
              <w:tab/>
              <w:t xml:space="preserve"> </w:t>
            </w:r>
          </w:p>
        </w:tc>
      </w:tr>
    </w:tbl>
    <w:p w14:paraId="34EF2652" w14:textId="77777777" w:rsidR="00C750ED" w:rsidRPr="00C750ED" w:rsidRDefault="00C750ED" w:rsidP="00C750ED">
      <w:r>
        <w:rPr>
          <w:rStyle w:val="HideTWBExt"/>
          <w:noProof w:val="0"/>
        </w:rPr>
        <w:t>&lt;/Amend&gt;</w:t>
      </w:r>
    </w:p>
    <w:p w14:paraId="559DD5F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68</w:t>
      </w:r>
      <w:r>
        <w:rPr>
          <w:rStyle w:val="HideTWBExt"/>
          <w:noProof w:val="0"/>
        </w:rPr>
        <w:t>&lt;/NumAm&gt;</w:t>
      </w:r>
    </w:p>
    <w:p w14:paraId="2326CEE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2DB7FA2"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59BC20E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147EAFB" w14:textId="77777777" w:rsidR="00C750ED" w:rsidRPr="00C750ED" w:rsidRDefault="00C750ED" w:rsidP="00C750ED">
      <w:r>
        <w:rPr>
          <w:rStyle w:val="HideTWBExt"/>
          <w:noProof w:val="0"/>
        </w:rPr>
        <w:t>&lt;Article2&gt;</w:t>
      </w:r>
      <w:r w:rsidRPr="00427552">
        <w:t>Člen 6 – odstavek 1 – točka a – točka 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84E77F9" w14:textId="77777777" w:rsidTr="00516027">
        <w:trPr>
          <w:jc w:val="center"/>
        </w:trPr>
        <w:tc>
          <w:tcPr>
            <w:tcW w:w="9752" w:type="dxa"/>
            <w:gridSpan w:val="2"/>
          </w:tcPr>
          <w:p w14:paraId="5F0E7294" w14:textId="77777777" w:rsidR="00C750ED" w:rsidRPr="00C750ED" w:rsidRDefault="00C750ED" w:rsidP="00C750ED">
            <w:pPr>
              <w:keepNext/>
              <w:rPr>
                <w:lang w:val="fr-FR"/>
              </w:rPr>
            </w:pPr>
          </w:p>
        </w:tc>
      </w:tr>
      <w:tr w:rsidR="00C750ED" w:rsidRPr="00C750ED" w14:paraId="078E2CDE" w14:textId="77777777" w:rsidTr="00516027">
        <w:trPr>
          <w:jc w:val="center"/>
        </w:trPr>
        <w:tc>
          <w:tcPr>
            <w:tcW w:w="4876" w:type="dxa"/>
            <w:hideMark/>
          </w:tcPr>
          <w:p w14:paraId="055D6DFE"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C515747" w14:textId="77777777" w:rsidR="00C750ED" w:rsidRPr="00427552" w:rsidRDefault="00C750ED" w:rsidP="00C750ED">
            <w:pPr>
              <w:keepNext/>
              <w:spacing w:after="240"/>
              <w:jc w:val="center"/>
              <w:rPr>
                <w:i/>
              </w:rPr>
            </w:pPr>
            <w:r w:rsidRPr="00427552">
              <w:rPr>
                <w:i/>
              </w:rPr>
              <w:t>Predlog spremembe</w:t>
            </w:r>
          </w:p>
        </w:tc>
      </w:tr>
      <w:tr w:rsidR="00C750ED" w:rsidRPr="00C750ED" w14:paraId="4D7B4767" w14:textId="77777777" w:rsidTr="00516027">
        <w:trPr>
          <w:jc w:val="center"/>
        </w:trPr>
        <w:tc>
          <w:tcPr>
            <w:tcW w:w="4876" w:type="dxa"/>
            <w:hideMark/>
          </w:tcPr>
          <w:p w14:paraId="745BEDAD" w14:textId="77777777" w:rsidR="00C750ED" w:rsidRPr="00427552" w:rsidRDefault="00C750ED" w:rsidP="00C750ED">
            <w:pPr>
              <w:spacing w:after="120"/>
            </w:pPr>
            <w:r w:rsidRPr="00427552">
              <w:t>(ii)</w:t>
            </w:r>
            <w:r w:rsidRPr="00427552">
              <w:tab/>
              <w:t>dovoljenja, izdana v referenčnem obdobju, pri čemer je oseba spremenila status priseljenca ali razlog za prebivanje, podatki pa morajo biti razčlenjeni po državljanstvu, razlogu za izdajo dovoljenja, trajanju veljavnosti dovoljenja ter po starosti in spolu;</w:t>
            </w:r>
          </w:p>
        </w:tc>
        <w:tc>
          <w:tcPr>
            <w:tcW w:w="4876" w:type="dxa"/>
            <w:hideMark/>
          </w:tcPr>
          <w:p w14:paraId="05BA0C6C" w14:textId="77777777" w:rsidR="00C750ED" w:rsidRPr="00427552" w:rsidRDefault="00C750ED" w:rsidP="00C750ED">
            <w:pPr>
              <w:spacing w:after="120"/>
              <w:rPr>
                <w:szCs w:val="24"/>
              </w:rPr>
            </w:pPr>
            <w:r w:rsidRPr="00427552">
              <w:rPr>
                <w:i/>
              </w:rPr>
              <w:t>(Ne zadeva slovenske različice.)</w:t>
            </w:r>
            <w:r w:rsidRPr="00427552">
              <w:tab/>
              <w:t xml:space="preserve"> </w:t>
            </w:r>
          </w:p>
        </w:tc>
      </w:tr>
    </w:tbl>
    <w:p w14:paraId="0D6F0ECA" w14:textId="77777777" w:rsidR="00C750ED" w:rsidRPr="00C750ED" w:rsidRDefault="00C750ED" w:rsidP="00C750ED">
      <w:r>
        <w:rPr>
          <w:rStyle w:val="HideTWBExt"/>
          <w:noProof w:val="0"/>
        </w:rPr>
        <w:t>&lt;/Amend&gt;</w:t>
      </w:r>
    </w:p>
    <w:p w14:paraId="7897231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69</w:t>
      </w:r>
      <w:r>
        <w:rPr>
          <w:rStyle w:val="HideTWBExt"/>
          <w:noProof w:val="0"/>
        </w:rPr>
        <w:t>&lt;/NumAm&gt;</w:t>
      </w:r>
    </w:p>
    <w:p w14:paraId="5929FCA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ACF5217"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3E8CFCA5"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1C519F0" w14:textId="77777777" w:rsidR="00C750ED" w:rsidRPr="00C750ED" w:rsidRDefault="00C750ED" w:rsidP="00C750ED">
      <w:r>
        <w:rPr>
          <w:rStyle w:val="HideTWBExt"/>
          <w:noProof w:val="0"/>
        </w:rPr>
        <w:t>&lt;Article2&gt;</w:t>
      </w:r>
      <w:r w:rsidRPr="00427552">
        <w:t>Člen 6 – odstavek 1 – točka a – točka iii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6D4E570" w14:textId="77777777" w:rsidTr="00516027">
        <w:trPr>
          <w:jc w:val="center"/>
        </w:trPr>
        <w:tc>
          <w:tcPr>
            <w:tcW w:w="9752" w:type="dxa"/>
            <w:gridSpan w:val="2"/>
          </w:tcPr>
          <w:p w14:paraId="4180D76A" w14:textId="77777777" w:rsidR="00C750ED" w:rsidRPr="00C750ED" w:rsidRDefault="00C750ED" w:rsidP="00C750ED">
            <w:pPr>
              <w:keepNext/>
              <w:rPr>
                <w:lang w:val="fr-FR"/>
              </w:rPr>
            </w:pPr>
          </w:p>
        </w:tc>
      </w:tr>
      <w:tr w:rsidR="00C750ED" w:rsidRPr="00C750ED" w14:paraId="56F8DE75" w14:textId="77777777" w:rsidTr="00516027">
        <w:trPr>
          <w:jc w:val="center"/>
        </w:trPr>
        <w:tc>
          <w:tcPr>
            <w:tcW w:w="4876" w:type="dxa"/>
            <w:hideMark/>
          </w:tcPr>
          <w:p w14:paraId="3072AAB1"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3A0B1A33" w14:textId="77777777" w:rsidR="00C750ED" w:rsidRPr="00427552" w:rsidRDefault="00C750ED" w:rsidP="00C750ED">
            <w:pPr>
              <w:keepNext/>
              <w:spacing w:after="240"/>
              <w:jc w:val="center"/>
              <w:rPr>
                <w:i/>
              </w:rPr>
            </w:pPr>
            <w:r w:rsidRPr="00427552">
              <w:rPr>
                <w:i/>
              </w:rPr>
              <w:t>Predlog spremembe</w:t>
            </w:r>
          </w:p>
        </w:tc>
      </w:tr>
      <w:tr w:rsidR="00C750ED" w:rsidRPr="00C750ED" w14:paraId="760E7CF9" w14:textId="77777777" w:rsidTr="00516027">
        <w:trPr>
          <w:jc w:val="center"/>
        </w:trPr>
        <w:tc>
          <w:tcPr>
            <w:tcW w:w="4876" w:type="dxa"/>
            <w:hideMark/>
          </w:tcPr>
          <w:p w14:paraId="247B16BB" w14:textId="77777777" w:rsidR="00C750ED" w:rsidRPr="00427552" w:rsidRDefault="00C750ED" w:rsidP="00C750ED">
            <w:pPr>
              <w:spacing w:after="120"/>
            </w:pPr>
            <w:r w:rsidRPr="00427552">
              <w:t>(iii)</w:t>
            </w:r>
            <w:r w:rsidRPr="00427552">
              <w:tab/>
              <w:t>dovoljenja, veljavna na koncu referenčnega obdobja (število dovoljenj, ki so bila izdana in niso prenehala veljati zaradi umika ali poteka veljavnosti), podatki pa morajo biti razčlenjeni po državljanstvu, razlogu za izdajo dovoljenja, trajanju veljavnosti dovoljenja ter po starosti in spolu;</w:t>
            </w:r>
          </w:p>
        </w:tc>
        <w:tc>
          <w:tcPr>
            <w:tcW w:w="4876" w:type="dxa"/>
            <w:hideMark/>
          </w:tcPr>
          <w:p w14:paraId="2123D0D0" w14:textId="77777777" w:rsidR="00C750ED" w:rsidRPr="00427552" w:rsidRDefault="00C750ED" w:rsidP="00C750ED">
            <w:pPr>
              <w:spacing w:after="120"/>
              <w:rPr>
                <w:szCs w:val="24"/>
              </w:rPr>
            </w:pPr>
            <w:r w:rsidRPr="00427552">
              <w:rPr>
                <w:i/>
              </w:rPr>
              <w:t>(Ne zadeva slovenske različice.)</w:t>
            </w:r>
            <w:r w:rsidRPr="00427552">
              <w:tab/>
              <w:t xml:space="preserve"> </w:t>
            </w:r>
          </w:p>
        </w:tc>
      </w:tr>
    </w:tbl>
    <w:p w14:paraId="24DD4C41" w14:textId="77777777" w:rsidR="00C750ED" w:rsidRPr="00C750ED" w:rsidRDefault="00C750ED" w:rsidP="00C750ED">
      <w:r>
        <w:rPr>
          <w:rStyle w:val="HideTWBExt"/>
          <w:noProof w:val="0"/>
        </w:rPr>
        <w:t>&lt;/Amend&gt;</w:t>
      </w:r>
    </w:p>
    <w:p w14:paraId="58C30D6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70</w:t>
      </w:r>
      <w:r>
        <w:rPr>
          <w:rStyle w:val="HideTWBExt"/>
          <w:noProof w:val="0"/>
        </w:rPr>
        <w:t>&lt;/NumAm&gt;</w:t>
      </w:r>
    </w:p>
    <w:p w14:paraId="4DE57C8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7E6767E"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5F5CB5D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2B99CF5" w14:textId="77777777" w:rsidR="00C750ED" w:rsidRPr="00C750ED" w:rsidRDefault="00C750ED" w:rsidP="00C750ED">
      <w:r>
        <w:rPr>
          <w:rStyle w:val="HideTWBExt"/>
          <w:noProof w:val="0"/>
        </w:rPr>
        <w:t>&lt;Article2&gt;</w:t>
      </w:r>
      <w:r w:rsidRPr="00427552">
        <w:t>Člen 6 – odstavek 1 – točka b</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EC8001C" w14:textId="77777777" w:rsidTr="00516027">
        <w:trPr>
          <w:jc w:val="center"/>
        </w:trPr>
        <w:tc>
          <w:tcPr>
            <w:tcW w:w="9752" w:type="dxa"/>
            <w:gridSpan w:val="2"/>
          </w:tcPr>
          <w:p w14:paraId="25C702ED" w14:textId="77777777" w:rsidR="00C750ED" w:rsidRPr="00C750ED" w:rsidRDefault="00C750ED" w:rsidP="00C750ED">
            <w:pPr>
              <w:keepNext/>
              <w:rPr>
                <w:lang w:val="fr-FR"/>
              </w:rPr>
            </w:pPr>
          </w:p>
        </w:tc>
      </w:tr>
      <w:tr w:rsidR="00C750ED" w:rsidRPr="00C750ED" w14:paraId="233E8F3E" w14:textId="77777777" w:rsidTr="00516027">
        <w:trPr>
          <w:jc w:val="center"/>
        </w:trPr>
        <w:tc>
          <w:tcPr>
            <w:tcW w:w="4876" w:type="dxa"/>
            <w:hideMark/>
          </w:tcPr>
          <w:p w14:paraId="39B923FD"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EA67761" w14:textId="77777777" w:rsidR="00C750ED" w:rsidRPr="00427552" w:rsidRDefault="00C750ED" w:rsidP="00C750ED">
            <w:pPr>
              <w:keepNext/>
              <w:spacing w:after="240"/>
              <w:jc w:val="center"/>
              <w:rPr>
                <w:i/>
              </w:rPr>
            </w:pPr>
            <w:r w:rsidRPr="00427552">
              <w:rPr>
                <w:i/>
              </w:rPr>
              <w:t>Predlog spremembe</w:t>
            </w:r>
          </w:p>
        </w:tc>
      </w:tr>
      <w:tr w:rsidR="00C750ED" w:rsidRPr="00C750ED" w14:paraId="1F5BE9D8" w14:textId="77777777" w:rsidTr="00516027">
        <w:trPr>
          <w:jc w:val="center"/>
        </w:trPr>
        <w:tc>
          <w:tcPr>
            <w:tcW w:w="4876" w:type="dxa"/>
            <w:hideMark/>
          </w:tcPr>
          <w:p w14:paraId="320A108C" w14:textId="77777777" w:rsidR="00C750ED" w:rsidRPr="00427552" w:rsidRDefault="00C750ED" w:rsidP="00C750ED">
            <w:pPr>
              <w:spacing w:after="120"/>
            </w:pPr>
            <w:r w:rsidRPr="00427552">
              <w:t>(b)</w:t>
            </w:r>
            <w:r w:rsidRPr="00427552">
              <w:tab/>
              <w:t>številu rezidentov za daljši čas na koncu referenčnega obdobja, podatki pa morajo biti razčlenjeni po državljanstvu, vrsti statusa rezidenta za daljši čas ter starosti in spolu.</w:t>
            </w:r>
          </w:p>
        </w:tc>
        <w:tc>
          <w:tcPr>
            <w:tcW w:w="4876" w:type="dxa"/>
            <w:hideMark/>
          </w:tcPr>
          <w:p w14:paraId="4729883A" w14:textId="77777777" w:rsidR="00C750ED" w:rsidRPr="00427552" w:rsidRDefault="00C750ED" w:rsidP="00C750ED">
            <w:pPr>
              <w:spacing w:after="120"/>
              <w:rPr>
                <w:szCs w:val="24"/>
              </w:rPr>
            </w:pPr>
            <w:r w:rsidRPr="00427552">
              <w:rPr>
                <w:i/>
              </w:rPr>
              <w:t>(Ne zadeva slovenske različice.)</w:t>
            </w:r>
            <w:r w:rsidRPr="00427552">
              <w:tab/>
              <w:t xml:space="preserve"> </w:t>
            </w:r>
          </w:p>
        </w:tc>
      </w:tr>
    </w:tbl>
    <w:p w14:paraId="2426D5F8" w14:textId="77777777" w:rsidR="00C750ED" w:rsidRPr="00C750ED" w:rsidRDefault="00C750ED" w:rsidP="00C750ED">
      <w:r>
        <w:rPr>
          <w:rStyle w:val="HideTWBExt"/>
          <w:noProof w:val="0"/>
        </w:rPr>
        <w:t>&lt;/Amend&gt;</w:t>
      </w:r>
    </w:p>
    <w:p w14:paraId="00EB3E0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71</w:t>
      </w:r>
      <w:r>
        <w:rPr>
          <w:rStyle w:val="HideTWBExt"/>
          <w:noProof w:val="0"/>
        </w:rPr>
        <w:t>&lt;/NumAm&gt;</w:t>
      </w:r>
    </w:p>
    <w:p w14:paraId="5BB8199D" w14:textId="77777777" w:rsidR="00C750ED" w:rsidRPr="00C750ED" w:rsidRDefault="00C750ED" w:rsidP="00C750ED">
      <w:pPr>
        <w:keepNext/>
        <w:spacing w:before="240"/>
        <w:rPr>
          <w:b/>
        </w:rPr>
      </w:pPr>
      <w:r>
        <w:rPr>
          <w:rStyle w:val="HideTWBExt"/>
          <w:noProof w:val="0"/>
        </w:rPr>
        <w:t>&lt;DocAmend&gt;</w:t>
      </w:r>
      <w:r w:rsidRPr="00427552">
        <w:rPr>
          <w:b/>
        </w:rPr>
        <w:t>Predlog uredbe</w:t>
      </w:r>
      <w:r>
        <w:rPr>
          <w:rStyle w:val="HideTWBExt"/>
          <w:noProof w:val="0"/>
        </w:rPr>
        <w:t>&lt;/DocAmend&gt;</w:t>
      </w:r>
    </w:p>
    <w:p w14:paraId="40BB9246" w14:textId="77777777" w:rsidR="00C750ED" w:rsidRPr="00C750ED" w:rsidRDefault="00C750ED" w:rsidP="00C750ED">
      <w:pPr>
        <w:rPr>
          <w:b/>
        </w:rPr>
      </w:pPr>
      <w:r>
        <w:rPr>
          <w:rStyle w:val="HideTWBExt"/>
          <w:noProof w:val="0"/>
        </w:rPr>
        <w:t>&lt;Article&gt;</w:t>
      </w:r>
      <w:r w:rsidRPr="00427552">
        <w:rPr>
          <w:b/>
        </w:rPr>
        <w:t>Člen 1 – odstavek 1 – točka 2 – točka a</w:t>
      </w:r>
      <w:r>
        <w:rPr>
          <w:rStyle w:val="HideTWBExt"/>
          <w:noProof w:val="0"/>
        </w:rPr>
        <w:t>&lt;/Article&gt;</w:t>
      </w:r>
    </w:p>
    <w:p w14:paraId="76E75E7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5210A86" w14:textId="77777777" w:rsidR="00C750ED" w:rsidRPr="00C750ED" w:rsidRDefault="00C750ED" w:rsidP="00C750ED">
      <w:r>
        <w:rPr>
          <w:rStyle w:val="HideTWBExt"/>
          <w:noProof w:val="0"/>
        </w:rPr>
        <w:t>&lt;Article2&gt;</w:t>
      </w:r>
      <w:r w:rsidRPr="00427552">
        <w:t>Člen 6 – odstavek 1 – pododstavek 1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5A8A5251" w14:textId="77777777" w:rsidTr="00516027">
        <w:trPr>
          <w:jc w:val="center"/>
        </w:trPr>
        <w:tc>
          <w:tcPr>
            <w:tcW w:w="9752" w:type="dxa"/>
            <w:gridSpan w:val="2"/>
          </w:tcPr>
          <w:p w14:paraId="7F9D8F2B" w14:textId="77777777" w:rsidR="00C750ED" w:rsidRPr="00C750ED" w:rsidRDefault="00C750ED" w:rsidP="00C750ED">
            <w:pPr>
              <w:keepNext/>
              <w:rPr>
                <w:lang w:val="fr-FR"/>
              </w:rPr>
            </w:pPr>
          </w:p>
        </w:tc>
      </w:tr>
      <w:tr w:rsidR="00C750ED" w:rsidRPr="00C750ED" w14:paraId="08EDA9A4" w14:textId="77777777" w:rsidTr="00516027">
        <w:trPr>
          <w:jc w:val="center"/>
        </w:trPr>
        <w:tc>
          <w:tcPr>
            <w:tcW w:w="4876" w:type="dxa"/>
            <w:hideMark/>
          </w:tcPr>
          <w:p w14:paraId="0784C445"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0B6A528D" w14:textId="77777777" w:rsidR="00C750ED" w:rsidRPr="00427552" w:rsidRDefault="00C750ED" w:rsidP="00C750ED">
            <w:pPr>
              <w:keepNext/>
              <w:spacing w:after="240"/>
              <w:jc w:val="center"/>
              <w:rPr>
                <w:i/>
              </w:rPr>
            </w:pPr>
            <w:r w:rsidRPr="00427552">
              <w:rPr>
                <w:i/>
              </w:rPr>
              <w:t>Predlog spremembe</w:t>
            </w:r>
          </w:p>
        </w:tc>
      </w:tr>
      <w:tr w:rsidR="00C750ED" w:rsidRPr="00C750ED" w14:paraId="39DBEAB3" w14:textId="77777777" w:rsidTr="00516027">
        <w:trPr>
          <w:jc w:val="center"/>
        </w:trPr>
        <w:tc>
          <w:tcPr>
            <w:tcW w:w="4876" w:type="dxa"/>
          </w:tcPr>
          <w:p w14:paraId="2091B7D2" w14:textId="77777777" w:rsidR="00C750ED" w:rsidRPr="00427552" w:rsidRDefault="00C750ED" w:rsidP="00C750ED">
            <w:pPr>
              <w:spacing w:after="120"/>
              <w:rPr>
                <w:lang w:val="en-GB"/>
              </w:rPr>
            </w:pPr>
          </w:p>
        </w:tc>
        <w:tc>
          <w:tcPr>
            <w:tcW w:w="4876" w:type="dxa"/>
            <w:hideMark/>
          </w:tcPr>
          <w:p w14:paraId="1145B275" w14:textId="77777777" w:rsidR="00C750ED" w:rsidRPr="00427552" w:rsidRDefault="00C750ED" w:rsidP="00C750ED">
            <w:pPr>
              <w:spacing w:after="120"/>
              <w:rPr>
                <w:szCs w:val="24"/>
              </w:rPr>
            </w:pPr>
            <w:r w:rsidRPr="00427552">
              <w:rPr>
                <w:b/>
                <w:i/>
              </w:rPr>
              <w:t>Za statistike iz točk (-a), (-aa) in (a) se dovoljenja, izdana iz družinskih razlogov, nadalje razčlenijo po razlogu in statusu združevalca družine, ki je državljan tretje države.</w:t>
            </w:r>
          </w:p>
        </w:tc>
      </w:tr>
    </w:tbl>
    <w:p w14:paraId="44C7B7B5" w14:textId="77777777" w:rsidR="00C750ED" w:rsidRPr="00C750ED" w:rsidRDefault="00C750ED" w:rsidP="00C750ED">
      <w:r>
        <w:rPr>
          <w:rStyle w:val="HideTWBExt"/>
          <w:noProof w:val="0"/>
        </w:rPr>
        <w:t>&lt;/Amend&gt;</w:t>
      </w:r>
    </w:p>
    <w:p w14:paraId="3CDF7D0F"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72</w:t>
      </w:r>
      <w:r>
        <w:rPr>
          <w:rStyle w:val="HideTWBExt"/>
          <w:noProof w:val="0"/>
        </w:rPr>
        <w:t>&lt;/NumAm&gt;</w:t>
      </w:r>
    </w:p>
    <w:p w14:paraId="64CD8E4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CD80DDD" w14:textId="77777777" w:rsidR="00C750ED" w:rsidRPr="00C750ED" w:rsidRDefault="00C750ED" w:rsidP="00C750ED">
      <w:pPr>
        <w:rPr>
          <w:b/>
        </w:rPr>
      </w:pPr>
      <w:r>
        <w:rPr>
          <w:rStyle w:val="HideTWBExt"/>
          <w:noProof w:val="0"/>
        </w:rPr>
        <w:t>&lt;Article&gt;</w:t>
      </w:r>
      <w:r w:rsidRPr="00427552">
        <w:rPr>
          <w:b/>
        </w:rPr>
        <w:t>Člen 1 – odstavek 1 – točka 3 – točka -a (novo)</w:t>
      </w:r>
      <w:r>
        <w:rPr>
          <w:rStyle w:val="HideTWBExt"/>
          <w:noProof w:val="0"/>
        </w:rPr>
        <w:t>&lt;/Article&gt;</w:t>
      </w:r>
    </w:p>
    <w:p w14:paraId="4798A97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6AAB77D" w14:textId="77777777" w:rsidR="00C750ED" w:rsidRPr="00C750ED" w:rsidRDefault="00C750ED" w:rsidP="00C750ED">
      <w:r>
        <w:rPr>
          <w:rStyle w:val="HideTWBExt"/>
          <w:noProof w:val="0"/>
        </w:rPr>
        <w:t>&lt;Article2&gt;</w:t>
      </w:r>
      <w:r w:rsidRPr="00427552">
        <w:t>Člen 7 – odstavek 1 – točka a</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381BC8B" w14:textId="77777777" w:rsidTr="00516027">
        <w:trPr>
          <w:jc w:val="center"/>
        </w:trPr>
        <w:tc>
          <w:tcPr>
            <w:tcW w:w="9752" w:type="dxa"/>
            <w:gridSpan w:val="2"/>
          </w:tcPr>
          <w:p w14:paraId="1E4E0E27" w14:textId="77777777" w:rsidR="00C750ED" w:rsidRPr="00C750ED" w:rsidRDefault="00C750ED" w:rsidP="00C750ED">
            <w:pPr>
              <w:keepNext/>
              <w:rPr>
                <w:lang w:val="fr-FR"/>
              </w:rPr>
            </w:pPr>
          </w:p>
        </w:tc>
      </w:tr>
      <w:tr w:rsidR="00C750ED" w:rsidRPr="00C750ED" w14:paraId="3501C49E" w14:textId="77777777" w:rsidTr="00516027">
        <w:trPr>
          <w:jc w:val="center"/>
        </w:trPr>
        <w:tc>
          <w:tcPr>
            <w:tcW w:w="4876" w:type="dxa"/>
            <w:hideMark/>
          </w:tcPr>
          <w:p w14:paraId="132AFA30" w14:textId="77777777" w:rsidR="00C750ED" w:rsidRPr="00427552" w:rsidRDefault="00C750ED" w:rsidP="00C750ED">
            <w:pPr>
              <w:keepNext/>
              <w:spacing w:after="240"/>
              <w:jc w:val="center"/>
              <w:rPr>
                <w:i/>
              </w:rPr>
            </w:pPr>
            <w:r w:rsidRPr="00427552">
              <w:rPr>
                <w:i/>
              </w:rPr>
              <w:t>Veljavno besedilo</w:t>
            </w:r>
          </w:p>
        </w:tc>
        <w:tc>
          <w:tcPr>
            <w:tcW w:w="4876" w:type="dxa"/>
            <w:hideMark/>
          </w:tcPr>
          <w:p w14:paraId="72CCC72B" w14:textId="77777777" w:rsidR="00C750ED" w:rsidRPr="00427552" w:rsidRDefault="00C750ED" w:rsidP="00C750ED">
            <w:pPr>
              <w:keepNext/>
              <w:spacing w:after="240"/>
              <w:jc w:val="center"/>
              <w:rPr>
                <w:i/>
              </w:rPr>
            </w:pPr>
            <w:r w:rsidRPr="00427552">
              <w:rPr>
                <w:i/>
              </w:rPr>
              <w:t>Predlog spremembe</w:t>
            </w:r>
          </w:p>
        </w:tc>
      </w:tr>
      <w:tr w:rsidR="00C750ED" w:rsidRPr="00C750ED" w14:paraId="05EAC2B4" w14:textId="77777777" w:rsidTr="00516027">
        <w:trPr>
          <w:jc w:val="center"/>
        </w:trPr>
        <w:tc>
          <w:tcPr>
            <w:tcW w:w="4876" w:type="dxa"/>
          </w:tcPr>
          <w:p w14:paraId="1FE0AEF4" w14:textId="77777777" w:rsidR="00C750ED" w:rsidRPr="00427552" w:rsidRDefault="00C750ED" w:rsidP="00C750ED">
            <w:pPr>
              <w:spacing w:after="120"/>
              <w:rPr>
                <w:lang w:val="en-GB"/>
              </w:rPr>
            </w:pPr>
          </w:p>
        </w:tc>
        <w:tc>
          <w:tcPr>
            <w:tcW w:w="4876" w:type="dxa"/>
            <w:hideMark/>
          </w:tcPr>
          <w:p w14:paraId="09A47A0C" w14:textId="77777777" w:rsidR="00C750ED" w:rsidRPr="00427552" w:rsidRDefault="00C750ED" w:rsidP="00C750ED">
            <w:pPr>
              <w:spacing w:after="120"/>
              <w:rPr>
                <w:szCs w:val="24"/>
              </w:rPr>
            </w:pPr>
            <w:r w:rsidRPr="00427552">
              <w:rPr>
                <w:b/>
                <w:i/>
              </w:rPr>
              <w:t>(-a)</w:t>
            </w:r>
            <w:r w:rsidRPr="00427552">
              <w:rPr>
                <w:b/>
                <w:i/>
              </w:rPr>
              <w:tab/>
              <w:t>V odstavku 1 se točka (a) nadomesti z naslednjim:</w:t>
            </w:r>
          </w:p>
        </w:tc>
      </w:tr>
      <w:tr w:rsidR="00C750ED" w:rsidRPr="00C750ED" w14:paraId="48DD3BD2" w14:textId="77777777" w:rsidTr="00516027">
        <w:trPr>
          <w:jc w:val="center"/>
        </w:trPr>
        <w:tc>
          <w:tcPr>
            <w:tcW w:w="4876" w:type="dxa"/>
            <w:hideMark/>
          </w:tcPr>
          <w:p w14:paraId="1A3C2A8A" w14:textId="77777777" w:rsidR="00C750ED" w:rsidRPr="00427552" w:rsidRDefault="00C750ED" w:rsidP="00C750ED">
            <w:pPr>
              <w:spacing w:after="120"/>
            </w:pPr>
            <w:r w:rsidRPr="00427552">
              <w:t xml:space="preserve">(a) številom državljanov tretjih držav, za katere je bilo ugotovljeno, da so </w:t>
            </w:r>
            <w:r w:rsidRPr="00427552">
              <w:rPr>
                <w:b/>
                <w:i/>
              </w:rPr>
              <w:t>nezakonito</w:t>
            </w:r>
            <w:r w:rsidRPr="00427552">
              <w:t xml:space="preserve"> na ozemlju države članice, in za katere velja upravna ali sodna odločba ali akt, ki določa ali navaja, da je njihovo bivanje </w:t>
            </w:r>
            <w:r w:rsidRPr="00427552">
              <w:rPr>
                <w:b/>
                <w:i/>
              </w:rPr>
              <w:t>nezakonito</w:t>
            </w:r>
            <w:r w:rsidRPr="00427552">
              <w:t>, in jim predpisuje obveznost, da zapustijo ozemlje države članice, razčlenjenih po državljanstvu zadevnih oseb;</w:t>
            </w:r>
          </w:p>
        </w:tc>
        <w:tc>
          <w:tcPr>
            <w:tcW w:w="4876" w:type="dxa"/>
            <w:hideMark/>
          </w:tcPr>
          <w:p w14:paraId="1138BDFD" w14:textId="77777777" w:rsidR="00C750ED" w:rsidRPr="00427552" w:rsidRDefault="00C750ED" w:rsidP="00C750ED">
            <w:pPr>
              <w:spacing w:after="120"/>
              <w:rPr>
                <w:szCs w:val="24"/>
              </w:rPr>
            </w:pPr>
            <w:r w:rsidRPr="00427552">
              <w:t xml:space="preserve">(a) številom državljanov tretjih držav, za katere je bilo ugotovljeno, da so </w:t>
            </w:r>
            <w:r w:rsidRPr="00427552">
              <w:rPr>
                <w:b/>
                <w:i/>
              </w:rPr>
              <w:t>nedovoljeno</w:t>
            </w:r>
            <w:r w:rsidRPr="00427552">
              <w:t xml:space="preserve"> na ozemlju države članice, in za katere velja upravna ali sodna odločba ali akt, ki določa ali navaja, da je njihovo bivanje </w:t>
            </w:r>
            <w:r w:rsidRPr="00427552">
              <w:rPr>
                <w:b/>
                <w:i/>
              </w:rPr>
              <w:t>nedovoljeno</w:t>
            </w:r>
            <w:r w:rsidRPr="00427552">
              <w:t>, in jim predpisuje obveznost, da zapustijo ozemlje države članice, razčlenjenih po državljanstvu zadevnih oseb</w:t>
            </w:r>
            <w:r w:rsidRPr="00427552">
              <w:rPr>
                <w:b/>
                <w:i/>
              </w:rPr>
              <w:t xml:space="preserve"> in razlogih za to odločitev</w:t>
            </w:r>
            <w:r w:rsidRPr="00427552">
              <w:t>;</w:t>
            </w:r>
          </w:p>
        </w:tc>
      </w:tr>
    </w:tbl>
    <w:p w14:paraId="6A4CC7DF" w14:textId="77777777" w:rsidR="00C750ED" w:rsidRPr="00C750ED" w:rsidRDefault="00C750ED" w:rsidP="00C750ED">
      <w:pPr>
        <w:spacing w:before="240"/>
        <w:jc w:val="center"/>
        <w:rPr>
          <w:i/>
        </w:rPr>
      </w:pPr>
      <w:r>
        <w:rPr>
          <w:i/>
        </w:rPr>
        <w:t>(https://eur-lex.europa.eu/legal-content/sl/TXT/HTML/?uri=CELEX:32007R0862&amp;from=sl)</w:t>
      </w:r>
    </w:p>
    <w:p w14:paraId="1E9C9506" w14:textId="77777777" w:rsidR="00C750ED" w:rsidRPr="00C750ED" w:rsidRDefault="00C750ED" w:rsidP="00C750ED">
      <w:r>
        <w:rPr>
          <w:rStyle w:val="HideTWBExt"/>
          <w:noProof w:val="0"/>
        </w:rPr>
        <w:t>&lt;/Amend&gt;</w:t>
      </w:r>
    </w:p>
    <w:p w14:paraId="780DC6F1"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73</w:t>
      </w:r>
      <w:r>
        <w:rPr>
          <w:rStyle w:val="HideTWBExt"/>
          <w:noProof w:val="0"/>
        </w:rPr>
        <w:t>&lt;/NumAm&gt;</w:t>
      </w:r>
    </w:p>
    <w:p w14:paraId="4395FB7E"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BDDF8FF" w14:textId="77777777" w:rsidR="00C750ED" w:rsidRPr="00C750ED" w:rsidRDefault="00C750ED" w:rsidP="00C750ED">
      <w:pPr>
        <w:rPr>
          <w:b/>
        </w:rPr>
      </w:pPr>
      <w:r>
        <w:rPr>
          <w:rStyle w:val="HideTWBExt"/>
          <w:noProof w:val="0"/>
        </w:rPr>
        <w:t>&lt;Article&gt;</w:t>
      </w:r>
      <w:r w:rsidRPr="00427552">
        <w:rPr>
          <w:b/>
        </w:rPr>
        <w:t>Člen 1 – odstavek 1 – točka 3 – točka -a a (novo)</w:t>
      </w:r>
      <w:r>
        <w:rPr>
          <w:rStyle w:val="HideTWBExt"/>
          <w:noProof w:val="0"/>
        </w:rPr>
        <w:t>&lt;/Article&gt;</w:t>
      </w:r>
    </w:p>
    <w:p w14:paraId="3DA641E0"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E3A164D" w14:textId="77777777" w:rsidR="00C750ED" w:rsidRPr="00C750ED" w:rsidRDefault="00C750ED" w:rsidP="00C750ED">
      <w:r>
        <w:rPr>
          <w:rStyle w:val="HideTWBExt"/>
          <w:noProof w:val="0"/>
        </w:rPr>
        <w:t>&lt;Article2&gt;</w:t>
      </w:r>
      <w:r w:rsidRPr="00427552">
        <w:t>Člen 7 – odstavek 1 – točka a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9345E81" w14:textId="77777777" w:rsidTr="00516027">
        <w:trPr>
          <w:jc w:val="center"/>
        </w:trPr>
        <w:tc>
          <w:tcPr>
            <w:tcW w:w="9752" w:type="dxa"/>
            <w:gridSpan w:val="2"/>
          </w:tcPr>
          <w:p w14:paraId="05765F58" w14:textId="77777777" w:rsidR="00C750ED" w:rsidRPr="00C750ED" w:rsidRDefault="00C750ED" w:rsidP="00C750ED">
            <w:pPr>
              <w:keepNext/>
              <w:rPr>
                <w:lang w:val="fr-FR"/>
              </w:rPr>
            </w:pPr>
          </w:p>
        </w:tc>
      </w:tr>
      <w:tr w:rsidR="00C750ED" w:rsidRPr="00C750ED" w14:paraId="7E991654" w14:textId="77777777" w:rsidTr="00516027">
        <w:trPr>
          <w:jc w:val="center"/>
        </w:trPr>
        <w:tc>
          <w:tcPr>
            <w:tcW w:w="4876" w:type="dxa"/>
            <w:hideMark/>
          </w:tcPr>
          <w:p w14:paraId="591A42C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F814DF8" w14:textId="77777777" w:rsidR="00C750ED" w:rsidRPr="00427552" w:rsidRDefault="00C750ED" w:rsidP="00C750ED">
            <w:pPr>
              <w:keepNext/>
              <w:spacing w:after="240"/>
              <w:jc w:val="center"/>
              <w:rPr>
                <w:i/>
              </w:rPr>
            </w:pPr>
            <w:r w:rsidRPr="00427552">
              <w:rPr>
                <w:i/>
              </w:rPr>
              <w:t>Predlog spremembe</w:t>
            </w:r>
          </w:p>
        </w:tc>
      </w:tr>
      <w:tr w:rsidR="00C750ED" w:rsidRPr="00C750ED" w14:paraId="5FD2F8E0" w14:textId="77777777" w:rsidTr="00516027">
        <w:trPr>
          <w:jc w:val="center"/>
        </w:trPr>
        <w:tc>
          <w:tcPr>
            <w:tcW w:w="4876" w:type="dxa"/>
          </w:tcPr>
          <w:p w14:paraId="51FAA2A7" w14:textId="77777777" w:rsidR="00C750ED" w:rsidRPr="00427552" w:rsidRDefault="00C750ED" w:rsidP="00C750ED">
            <w:pPr>
              <w:spacing w:after="120"/>
              <w:rPr>
                <w:lang w:val="en-GB"/>
              </w:rPr>
            </w:pPr>
          </w:p>
        </w:tc>
        <w:tc>
          <w:tcPr>
            <w:tcW w:w="4876" w:type="dxa"/>
          </w:tcPr>
          <w:p w14:paraId="173ED08A" w14:textId="77777777" w:rsidR="00C750ED" w:rsidRPr="00427552" w:rsidRDefault="00C750ED" w:rsidP="00C750ED">
            <w:pPr>
              <w:spacing w:after="120"/>
              <w:rPr>
                <w:b/>
                <w:i/>
              </w:rPr>
            </w:pPr>
            <w:r w:rsidRPr="00427552">
              <w:rPr>
                <w:b/>
                <w:i/>
              </w:rPr>
              <w:t>(-aa)</w:t>
            </w:r>
            <w:r w:rsidRPr="00427552">
              <w:rPr>
                <w:b/>
                <w:i/>
              </w:rPr>
              <w:tab/>
              <w:t>V odstavku 1 se doda naslednje:</w:t>
            </w:r>
          </w:p>
        </w:tc>
      </w:tr>
      <w:tr w:rsidR="00C750ED" w:rsidRPr="00C750ED" w14:paraId="358C3751" w14:textId="77777777" w:rsidTr="00516027">
        <w:trPr>
          <w:jc w:val="center"/>
        </w:trPr>
        <w:tc>
          <w:tcPr>
            <w:tcW w:w="4876" w:type="dxa"/>
          </w:tcPr>
          <w:p w14:paraId="3BA292CD" w14:textId="77777777" w:rsidR="00C750ED" w:rsidRPr="00427552" w:rsidRDefault="00C750ED" w:rsidP="00C750ED">
            <w:pPr>
              <w:spacing w:after="120"/>
              <w:rPr>
                <w:lang w:val="en-GB"/>
              </w:rPr>
            </w:pPr>
          </w:p>
        </w:tc>
        <w:tc>
          <w:tcPr>
            <w:tcW w:w="4876" w:type="dxa"/>
            <w:hideMark/>
          </w:tcPr>
          <w:p w14:paraId="66E68BC0" w14:textId="77777777" w:rsidR="00C750ED" w:rsidRPr="00427552" w:rsidRDefault="00C750ED" w:rsidP="00C750ED">
            <w:pPr>
              <w:spacing w:after="120"/>
              <w:rPr>
                <w:szCs w:val="24"/>
              </w:rPr>
            </w:pPr>
            <w:r w:rsidRPr="00427552">
              <w:rPr>
                <w:b/>
                <w:i/>
              </w:rPr>
              <w:t>„(aa)</w:t>
            </w:r>
            <w:r w:rsidRPr="00427552">
              <w:rPr>
                <w:b/>
                <w:i/>
              </w:rPr>
              <w:tab/>
              <w:t>številom državljanov tretjih držav iz točke (a) tega odstavka, za katere je na koncu referenčnega obdobja veljala upravna ali sodna odločba ali akt o prepovedi vstopa v skladu s členom 11 Direktive 2008/115/ES, razčlenjene po državljanstvu teh oseb;</w:t>
            </w:r>
          </w:p>
        </w:tc>
      </w:tr>
    </w:tbl>
    <w:p w14:paraId="5F32EDD9" w14:textId="77777777" w:rsidR="00C750ED" w:rsidRPr="00C750ED" w:rsidRDefault="00C750ED" w:rsidP="00C750ED">
      <w:r>
        <w:rPr>
          <w:rStyle w:val="HideTWBExt"/>
          <w:noProof w:val="0"/>
        </w:rPr>
        <w:t>&lt;/Amend&gt;</w:t>
      </w:r>
    </w:p>
    <w:p w14:paraId="3FDB8C5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74</w:t>
      </w:r>
      <w:r>
        <w:rPr>
          <w:rStyle w:val="HideTWBExt"/>
          <w:noProof w:val="0"/>
        </w:rPr>
        <w:t>&lt;/NumAm&gt;</w:t>
      </w:r>
    </w:p>
    <w:p w14:paraId="64A42F7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9BDA8BF" w14:textId="77777777" w:rsidR="00C750ED" w:rsidRPr="00C750ED" w:rsidRDefault="00C750ED" w:rsidP="00C750ED">
      <w:pPr>
        <w:rPr>
          <w:b/>
        </w:rPr>
      </w:pPr>
      <w:r>
        <w:rPr>
          <w:rStyle w:val="HideTWBExt"/>
          <w:noProof w:val="0"/>
        </w:rPr>
        <w:t>&lt;Article&gt;</w:t>
      </w:r>
      <w:r w:rsidRPr="00427552">
        <w:rPr>
          <w:b/>
        </w:rPr>
        <w:t>Člen 1 – odstavek 1 – točka 3 – točka -a b (novo)</w:t>
      </w:r>
      <w:r>
        <w:rPr>
          <w:rStyle w:val="HideTWBExt"/>
          <w:noProof w:val="0"/>
        </w:rPr>
        <w:t>&lt;/Article&gt;</w:t>
      </w:r>
    </w:p>
    <w:p w14:paraId="4BFF69E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08F67F7" w14:textId="77777777" w:rsidR="00C750ED" w:rsidRPr="00C750ED" w:rsidRDefault="00C750ED" w:rsidP="00C750ED">
      <w:r>
        <w:rPr>
          <w:rStyle w:val="HideTWBExt"/>
          <w:noProof w:val="0"/>
        </w:rPr>
        <w:t>&lt;Article2&gt;</w:t>
      </w:r>
      <w:r w:rsidRPr="00427552">
        <w:t>Člen 7 – odstavek 1 – točka a b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838A2AD" w14:textId="77777777" w:rsidTr="00516027">
        <w:trPr>
          <w:jc w:val="center"/>
        </w:trPr>
        <w:tc>
          <w:tcPr>
            <w:tcW w:w="9752" w:type="dxa"/>
            <w:gridSpan w:val="2"/>
          </w:tcPr>
          <w:p w14:paraId="3894316B" w14:textId="77777777" w:rsidR="00C750ED" w:rsidRPr="00C750ED" w:rsidRDefault="00C750ED" w:rsidP="00C750ED">
            <w:pPr>
              <w:keepNext/>
              <w:rPr>
                <w:lang w:val="fr-FR"/>
              </w:rPr>
            </w:pPr>
          </w:p>
        </w:tc>
      </w:tr>
      <w:tr w:rsidR="00C750ED" w:rsidRPr="00C750ED" w14:paraId="05B256E1" w14:textId="77777777" w:rsidTr="00516027">
        <w:trPr>
          <w:jc w:val="center"/>
        </w:trPr>
        <w:tc>
          <w:tcPr>
            <w:tcW w:w="4876" w:type="dxa"/>
            <w:hideMark/>
          </w:tcPr>
          <w:p w14:paraId="1FC5814B"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6FDE7CB" w14:textId="77777777" w:rsidR="00C750ED" w:rsidRPr="00427552" w:rsidRDefault="00C750ED" w:rsidP="00C750ED">
            <w:pPr>
              <w:keepNext/>
              <w:spacing w:after="240"/>
              <w:jc w:val="center"/>
              <w:rPr>
                <w:i/>
              </w:rPr>
            </w:pPr>
            <w:r w:rsidRPr="00427552">
              <w:rPr>
                <w:i/>
              </w:rPr>
              <w:t>Predlog spremembe</w:t>
            </w:r>
          </w:p>
        </w:tc>
      </w:tr>
      <w:tr w:rsidR="00C750ED" w:rsidRPr="00C750ED" w14:paraId="2E2049ED" w14:textId="77777777" w:rsidTr="00516027">
        <w:trPr>
          <w:jc w:val="center"/>
        </w:trPr>
        <w:tc>
          <w:tcPr>
            <w:tcW w:w="4876" w:type="dxa"/>
          </w:tcPr>
          <w:p w14:paraId="25BB9A3B" w14:textId="77777777" w:rsidR="00C750ED" w:rsidRPr="00427552" w:rsidRDefault="00C750ED" w:rsidP="00C750ED">
            <w:pPr>
              <w:spacing w:after="120"/>
              <w:rPr>
                <w:lang w:val="en-GB"/>
              </w:rPr>
            </w:pPr>
          </w:p>
        </w:tc>
        <w:tc>
          <w:tcPr>
            <w:tcW w:w="4876" w:type="dxa"/>
          </w:tcPr>
          <w:p w14:paraId="29188E85" w14:textId="77777777" w:rsidR="00C750ED" w:rsidRPr="00427552" w:rsidRDefault="00C750ED" w:rsidP="00C750ED">
            <w:pPr>
              <w:spacing w:after="120"/>
              <w:rPr>
                <w:b/>
                <w:i/>
              </w:rPr>
            </w:pPr>
            <w:r w:rsidRPr="00427552">
              <w:rPr>
                <w:b/>
                <w:i/>
              </w:rPr>
              <w:t>(-ab)</w:t>
            </w:r>
            <w:r w:rsidRPr="00427552">
              <w:rPr>
                <w:b/>
                <w:i/>
              </w:rPr>
              <w:tab/>
              <w:t>V odstavku 1 se vstavi naslednja točka:</w:t>
            </w:r>
          </w:p>
        </w:tc>
      </w:tr>
      <w:tr w:rsidR="00C750ED" w:rsidRPr="00C750ED" w14:paraId="06D9BBA3" w14:textId="77777777" w:rsidTr="00516027">
        <w:trPr>
          <w:jc w:val="center"/>
        </w:trPr>
        <w:tc>
          <w:tcPr>
            <w:tcW w:w="4876" w:type="dxa"/>
          </w:tcPr>
          <w:p w14:paraId="27C0D91F" w14:textId="77777777" w:rsidR="00C750ED" w:rsidRPr="00427552" w:rsidRDefault="00C750ED" w:rsidP="00C750ED">
            <w:pPr>
              <w:spacing w:after="120"/>
              <w:rPr>
                <w:lang w:val="en-GB"/>
              </w:rPr>
            </w:pPr>
          </w:p>
        </w:tc>
        <w:tc>
          <w:tcPr>
            <w:tcW w:w="4876" w:type="dxa"/>
            <w:hideMark/>
          </w:tcPr>
          <w:p w14:paraId="2C5653CD" w14:textId="77777777" w:rsidR="00C750ED" w:rsidRPr="00427552" w:rsidRDefault="00C750ED" w:rsidP="00C750ED">
            <w:pPr>
              <w:spacing w:after="120"/>
              <w:rPr>
                <w:szCs w:val="24"/>
              </w:rPr>
            </w:pPr>
            <w:r w:rsidRPr="00427552">
              <w:rPr>
                <w:b/>
                <w:i/>
              </w:rPr>
              <w:t>„(ab)</w:t>
            </w:r>
            <w:r w:rsidRPr="00427552">
              <w:rPr>
                <w:b/>
                <w:i/>
              </w:rPr>
              <w:tab/>
              <w:t>številom državljanov tretjih držav, za katere je v skladu z Direktivo 2008/115/ES Evropskega parlamenta in Sveta</w:t>
            </w:r>
            <w:r w:rsidRPr="00427552">
              <w:rPr>
                <w:b/>
                <w:i/>
                <w:vertAlign w:val="superscript"/>
              </w:rPr>
              <w:t>*</w:t>
            </w:r>
            <w:r w:rsidRPr="00427552">
              <w:rPr>
                <w:b/>
                <w:i/>
              </w:rPr>
              <w:t xml:space="preserve"> v referenčnem obdobju veljala upravna ali sodna odločba ali akt, ki določa njihovo pridržanje;“</w:t>
            </w:r>
          </w:p>
        </w:tc>
      </w:tr>
    </w:tbl>
    <w:p w14:paraId="6A001FB9" w14:textId="77777777" w:rsidR="00C750ED" w:rsidRPr="00C750ED" w:rsidRDefault="00C750ED" w:rsidP="00C750ED">
      <w:r>
        <w:rPr>
          <w:rStyle w:val="HideTWBExt"/>
          <w:noProof w:val="0"/>
        </w:rPr>
        <w:t>&lt;/Amend&gt;</w:t>
      </w:r>
    </w:p>
    <w:p w14:paraId="21CDEF4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75</w:t>
      </w:r>
      <w:r>
        <w:rPr>
          <w:rStyle w:val="HideTWBExt"/>
          <w:noProof w:val="0"/>
        </w:rPr>
        <w:t>&lt;/NumAm&gt;</w:t>
      </w:r>
    </w:p>
    <w:p w14:paraId="7462107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11DDD72" w14:textId="77777777" w:rsidR="00C750ED" w:rsidRPr="00C750ED" w:rsidRDefault="00C750ED" w:rsidP="00C750ED">
      <w:pPr>
        <w:rPr>
          <w:b/>
        </w:rPr>
      </w:pPr>
      <w:r>
        <w:rPr>
          <w:rStyle w:val="HideTWBExt"/>
          <w:noProof w:val="0"/>
        </w:rPr>
        <w:t>&lt;Article&gt;</w:t>
      </w:r>
      <w:r w:rsidRPr="00427552">
        <w:rPr>
          <w:b/>
        </w:rPr>
        <w:t>Člen 1 – odstavek 1 – točka 3 – točka -a c (novo)</w:t>
      </w:r>
      <w:r>
        <w:rPr>
          <w:rStyle w:val="HideTWBExt"/>
          <w:noProof w:val="0"/>
        </w:rPr>
        <w:t>&lt;/Article&gt;</w:t>
      </w:r>
    </w:p>
    <w:p w14:paraId="21C55E5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BC025AA" w14:textId="77777777" w:rsidR="00C750ED" w:rsidRPr="00C750ED" w:rsidRDefault="00C750ED" w:rsidP="00C750ED">
      <w:r>
        <w:rPr>
          <w:rStyle w:val="HideTWBExt"/>
          <w:noProof w:val="0"/>
        </w:rPr>
        <w:t>&lt;Article2&gt;</w:t>
      </w:r>
      <w:r w:rsidRPr="00427552">
        <w:t>Člen 7 – odstavek 1 – točka a c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642ADC3" w14:textId="77777777" w:rsidTr="00516027">
        <w:trPr>
          <w:jc w:val="center"/>
        </w:trPr>
        <w:tc>
          <w:tcPr>
            <w:tcW w:w="9752" w:type="dxa"/>
            <w:gridSpan w:val="2"/>
          </w:tcPr>
          <w:p w14:paraId="0571B53E" w14:textId="77777777" w:rsidR="00C750ED" w:rsidRPr="00C750ED" w:rsidRDefault="00C750ED" w:rsidP="00C750ED">
            <w:pPr>
              <w:keepNext/>
              <w:rPr>
                <w:lang w:val="fr-FR"/>
              </w:rPr>
            </w:pPr>
          </w:p>
        </w:tc>
      </w:tr>
      <w:tr w:rsidR="00C750ED" w:rsidRPr="00C750ED" w14:paraId="4122E80A" w14:textId="77777777" w:rsidTr="00516027">
        <w:trPr>
          <w:jc w:val="center"/>
        </w:trPr>
        <w:tc>
          <w:tcPr>
            <w:tcW w:w="4876" w:type="dxa"/>
            <w:hideMark/>
          </w:tcPr>
          <w:p w14:paraId="7711126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4FC6105" w14:textId="77777777" w:rsidR="00C750ED" w:rsidRPr="00427552" w:rsidRDefault="00C750ED" w:rsidP="00C750ED">
            <w:pPr>
              <w:keepNext/>
              <w:spacing w:after="240"/>
              <w:jc w:val="center"/>
              <w:rPr>
                <w:i/>
              </w:rPr>
            </w:pPr>
            <w:r w:rsidRPr="00427552">
              <w:rPr>
                <w:i/>
              </w:rPr>
              <w:t>Predlog spremembe</w:t>
            </w:r>
          </w:p>
        </w:tc>
      </w:tr>
      <w:tr w:rsidR="00C750ED" w:rsidRPr="00C750ED" w14:paraId="1D2F5C00" w14:textId="77777777" w:rsidTr="00516027">
        <w:trPr>
          <w:jc w:val="center"/>
        </w:trPr>
        <w:tc>
          <w:tcPr>
            <w:tcW w:w="4876" w:type="dxa"/>
          </w:tcPr>
          <w:p w14:paraId="732C9EB2" w14:textId="77777777" w:rsidR="00C750ED" w:rsidRPr="00427552" w:rsidRDefault="00C750ED" w:rsidP="00C750ED">
            <w:pPr>
              <w:spacing w:after="120"/>
              <w:rPr>
                <w:lang w:val="en-GB"/>
              </w:rPr>
            </w:pPr>
          </w:p>
        </w:tc>
        <w:tc>
          <w:tcPr>
            <w:tcW w:w="4876" w:type="dxa"/>
          </w:tcPr>
          <w:p w14:paraId="11D1156B" w14:textId="77777777" w:rsidR="00C750ED" w:rsidRPr="00427552" w:rsidRDefault="00C750ED" w:rsidP="00C750ED">
            <w:pPr>
              <w:spacing w:after="120"/>
              <w:rPr>
                <w:b/>
                <w:i/>
              </w:rPr>
            </w:pPr>
            <w:r w:rsidRPr="00427552">
              <w:rPr>
                <w:b/>
                <w:i/>
              </w:rPr>
              <w:t>(-ac)</w:t>
            </w:r>
            <w:r w:rsidRPr="00427552">
              <w:rPr>
                <w:b/>
                <w:i/>
              </w:rPr>
              <w:tab/>
              <w:t>V odstavku 1 se vstavi naslednja točka:</w:t>
            </w:r>
          </w:p>
        </w:tc>
      </w:tr>
      <w:tr w:rsidR="00C750ED" w:rsidRPr="00C750ED" w14:paraId="4A04F2B0" w14:textId="77777777" w:rsidTr="00516027">
        <w:trPr>
          <w:jc w:val="center"/>
        </w:trPr>
        <w:tc>
          <w:tcPr>
            <w:tcW w:w="4876" w:type="dxa"/>
          </w:tcPr>
          <w:p w14:paraId="3CE93355" w14:textId="77777777" w:rsidR="00C750ED" w:rsidRPr="00427552" w:rsidRDefault="00C750ED" w:rsidP="00C750ED">
            <w:pPr>
              <w:spacing w:after="120"/>
              <w:rPr>
                <w:lang w:val="en-GB"/>
              </w:rPr>
            </w:pPr>
          </w:p>
        </w:tc>
        <w:tc>
          <w:tcPr>
            <w:tcW w:w="4876" w:type="dxa"/>
            <w:hideMark/>
          </w:tcPr>
          <w:p w14:paraId="59631AB8" w14:textId="77777777" w:rsidR="00C750ED" w:rsidRPr="00427552" w:rsidRDefault="00C750ED" w:rsidP="00C750ED">
            <w:pPr>
              <w:spacing w:after="120"/>
              <w:rPr>
                <w:szCs w:val="24"/>
              </w:rPr>
            </w:pPr>
            <w:r w:rsidRPr="00427552">
              <w:rPr>
                <w:b/>
                <w:i/>
              </w:rPr>
              <w:t>„(ac)</w:t>
            </w:r>
            <w:r w:rsidRPr="00427552">
              <w:rPr>
                <w:b/>
                <w:i/>
              </w:rPr>
              <w:tab/>
              <w:t>številom državljanov tretjih držav, za katere je v skladu z Direktivo 2008/115/ES Evropskega parlamenta in Sveta na koncu referenčnega obdobja veljala upravna ali sodna odločba ali akt, ki odreja njihovo pridržanje, razčlenjene po mesecu pridržanja teh državljanov tretjih držav;</w:t>
            </w:r>
          </w:p>
        </w:tc>
      </w:tr>
    </w:tbl>
    <w:p w14:paraId="3ADF2EB7" w14:textId="77777777" w:rsidR="00C750ED" w:rsidRPr="00C750ED" w:rsidRDefault="00C750ED" w:rsidP="00C750ED">
      <w:r>
        <w:rPr>
          <w:rStyle w:val="HideTWBExt"/>
          <w:noProof w:val="0"/>
        </w:rPr>
        <w:t>&lt;/Amend&gt;</w:t>
      </w:r>
    </w:p>
    <w:p w14:paraId="1F10081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76</w:t>
      </w:r>
      <w:r>
        <w:rPr>
          <w:rStyle w:val="HideTWBExt"/>
          <w:noProof w:val="0"/>
        </w:rPr>
        <w:t>&lt;/NumAm&gt;</w:t>
      </w:r>
    </w:p>
    <w:p w14:paraId="4512F328"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3072418" w14:textId="77777777" w:rsidR="00C750ED" w:rsidRPr="00C750ED" w:rsidRDefault="00C750ED" w:rsidP="00C750ED">
      <w:pPr>
        <w:rPr>
          <w:b/>
        </w:rPr>
      </w:pPr>
      <w:r>
        <w:rPr>
          <w:rStyle w:val="HideTWBExt"/>
          <w:noProof w:val="0"/>
        </w:rPr>
        <w:t>&lt;Article&gt;</w:t>
      </w:r>
      <w:r w:rsidRPr="00427552">
        <w:rPr>
          <w:b/>
        </w:rPr>
        <w:t>Člen 1 – odstavek 1 – točka 3 – točka -a d (novo)</w:t>
      </w:r>
      <w:r>
        <w:rPr>
          <w:rStyle w:val="HideTWBExt"/>
          <w:noProof w:val="0"/>
        </w:rPr>
        <w:t>&lt;/Article&gt;</w:t>
      </w:r>
    </w:p>
    <w:p w14:paraId="44006909"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ECA6094" w14:textId="77777777" w:rsidR="00C750ED" w:rsidRPr="00C750ED" w:rsidRDefault="00C750ED" w:rsidP="00C750ED">
      <w:r>
        <w:rPr>
          <w:rStyle w:val="HideTWBExt"/>
          <w:noProof w:val="0"/>
        </w:rPr>
        <w:t>&lt;Article2&gt;</w:t>
      </w:r>
      <w:r w:rsidRPr="00427552">
        <w:t>Člen 7 – odstavek 1 – točka a d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F2B9CCD" w14:textId="77777777" w:rsidTr="00516027">
        <w:trPr>
          <w:jc w:val="center"/>
        </w:trPr>
        <w:tc>
          <w:tcPr>
            <w:tcW w:w="9752" w:type="dxa"/>
            <w:gridSpan w:val="2"/>
          </w:tcPr>
          <w:p w14:paraId="14E7E43C" w14:textId="77777777" w:rsidR="00C750ED" w:rsidRPr="00C750ED" w:rsidRDefault="00C750ED" w:rsidP="00C750ED">
            <w:pPr>
              <w:keepNext/>
              <w:rPr>
                <w:lang w:val="fr-FR"/>
              </w:rPr>
            </w:pPr>
          </w:p>
        </w:tc>
      </w:tr>
      <w:tr w:rsidR="00C750ED" w:rsidRPr="00C750ED" w14:paraId="1E71E5A3" w14:textId="77777777" w:rsidTr="00516027">
        <w:trPr>
          <w:jc w:val="center"/>
        </w:trPr>
        <w:tc>
          <w:tcPr>
            <w:tcW w:w="4876" w:type="dxa"/>
            <w:hideMark/>
          </w:tcPr>
          <w:p w14:paraId="672B377E"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7FFCC080" w14:textId="77777777" w:rsidR="00C750ED" w:rsidRPr="00427552" w:rsidRDefault="00C750ED" w:rsidP="00C750ED">
            <w:pPr>
              <w:keepNext/>
              <w:spacing w:after="240"/>
              <w:jc w:val="center"/>
              <w:rPr>
                <w:i/>
              </w:rPr>
            </w:pPr>
            <w:r w:rsidRPr="00427552">
              <w:rPr>
                <w:i/>
              </w:rPr>
              <w:t>Predlog spremembe</w:t>
            </w:r>
          </w:p>
        </w:tc>
      </w:tr>
      <w:tr w:rsidR="00C750ED" w:rsidRPr="00C750ED" w14:paraId="6CBA705C" w14:textId="77777777" w:rsidTr="00516027">
        <w:trPr>
          <w:jc w:val="center"/>
        </w:trPr>
        <w:tc>
          <w:tcPr>
            <w:tcW w:w="4876" w:type="dxa"/>
          </w:tcPr>
          <w:p w14:paraId="128370DD" w14:textId="77777777" w:rsidR="00C750ED" w:rsidRPr="00427552" w:rsidRDefault="00C750ED" w:rsidP="00C750ED">
            <w:pPr>
              <w:spacing w:after="120"/>
              <w:rPr>
                <w:lang w:val="en-GB"/>
              </w:rPr>
            </w:pPr>
          </w:p>
        </w:tc>
        <w:tc>
          <w:tcPr>
            <w:tcW w:w="4876" w:type="dxa"/>
          </w:tcPr>
          <w:p w14:paraId="578D8F2C" w14:textId="77777777" w:rsidR="00C750ED" w:rsidRPr="00427552" w:rsidRDefault="00C750ED" w:rsidP="00C750ED">
            <w:pPr>
              <w:spacing w:after="120"/>
              <w:rPr>
                <w:b/>
                <w:i/>
              </w:rPr>
            </w:pPr>
            <w:r w:rsidRPr="00427552">
              <w:rPr>
                <w:b/>
                <w:i/>
              </w:rPr>
              <w:t>(-ad)</w:t>
            </w:r>
            <w:r w:rsidRPr="00427552">
              <w:rPr>
                <w:b/>
                <w:i/>
              </w:rPr>
              <w:tab/>
              <w:t>V odstavku 1 se vstavi naslednja točka:</w:t>
            </w:r>
          </w:p>
        </w:tc>
      </w:tr>
      <w:tr w:rsidR="00C750ED" w:rsidRPr="00C750ED" w14:paraId="0E674AF3" w14:textId="77777777" w:rsidTr="00516027">
        <w:trPr>
          <w:jc w:val="center"/>
        </w:trPr>
        <w:tc>
          <w:tcPr>
            <w:tcW w:w="4876" w:type="dxa"/>
          </w:tcPr>
          <w:p w14:paraId="47757068" w14:textId="77777777" w:rsidR="00C750ED" w:rsidRPr="00427552" w:rsidRDefault="00C750ED" w:rsidP="00C750ED">
            <w:pPr>
              <w:spacing w:after="120"/>
              <w:rPr>
                <w:lang w:val="en-GB"/>
              </w:rPr>
            </w:pPr>
          </w:p>
        </w:tc>
        <w:tc>
          <w:tcPr>
            <w:tcW w:w="4876" w:type="dxa"/>
            <w:hideMark/>
          </w:tcPr>
          <w:p w14:paraId="7F6630B3" w14:textId="77777777" w:rsidR="00C750ED" w:rsidRPr="00427552" w:rsidRDefault="00C750ED" w:rsidP="00C750ED">
            <w:pPr>
              <w:spacing w:after="120"/>
              <w:rPr>
                <w:szCs w:val="24"/>
              </w:rPr>
            </w:pPr>
            <w:r w:rsidRPr="00427552">
              <w:rPr>
                <w:b/>
                <w:i/>
              </w:rPr>
              <w:t>„(ad)</w:t>
            </w:r>
            <w:r w:rsidRPr="00427552">
              <w:rPr>
                <w:b/>
                <w:i/>
              </w:rPr>
              <w:tab/>
              <w:t>številom državljanov tretjih držav, za katere je v referenčnem obdobju v skladu z Direktivo 2008/115/ES veljala upravna ali sodna odločba ali akt, ki odreja alternativo pridržanju, razčlenjene po vrsti alternative;</w:t>
            </w:r>
          </w:p>
        </w:tc>
      </w:tr>
      <w:tr w:rsidR="00C750ED" w:rsidRPr="00C750ED" w14:paraId="2899BC6C" w14:textId="77777777" w:rsidTr="00516027">
        <w:trPr>
          <w:jc w:val="center"/>
        </w:trPr>
        <w:tc>
          <w:tcPr>
            <w:tcW w:w="4876" w:type="dxa"/>
          </w:tcPr>
          <w:p w14:paraId="2BB312F0" w14:textId="77777777" w:rsidR="00C750ED" w:rsidRPr="00427552" w:rsidRDefault="00C750ED" w:rsidP="00C750ED">
            <w:pPr>
              <w:spacing w:after="120"/>
              <w:rPr>
                <w:lang w:val="en-GB"/>
              </w:rPr>
            </w:pPr>
          </w:p>
        </w:tc>
        <w:tc>
          <w:tcPr>
            <w:tcW w:w="4876" w:type="dxa"/>
            <w:hideMark/>
          </w:tcPr>
          <w:p w14:paraId="0FEA3FAE" w14:textId="77777777" w:rsidR="00C750ED" w:rsidRPr="00427552" w:rsidRDefault="00C750ED" w:rsidP="00C750ED">
            <w:pPr>
              <w:spacing w:after="120"/>
              <w:rPr>
                <w:szCs w:val="24"/>
              </w:rPr>
            </w:pPr>
            <w:r w:rsidRPr="00427552">
              <w:rPr>
                <w:b/>
                <w:i/>
              </w:rPr>
              <w:t>(i) javljanje;</w:t>
            </w:r>
          </w:p>
        </w:tc>
      </w:tr>
      <w:tr w:rsidR="00C750ED" w:rsidRPr="00C750ED" w14:paraId="02555EBC" w14:textId="77777777" w:rsidTr="00516027">
        <w:trPr>
          <w:jc w:val="center"/>
        </w:trPr>
        <w:tc>
          <w:tcPr>
            <w:tcW w:w="4876" w:type="dxa"/>
          </w:tcPr>
          <w:p w14:paraId="2CDE3648" w14:textId="77777777" w:rsidR="00C750ED" w:rsidRPr="00427552" w:rsidRDefault="00C750ED" w:rsidP="00C750ED">
            <w:pPr>
              <w:spacing w:after="120"/>
              <w:rPr>
                <w:lang w:val="en-GB"/>
              </w:rPr>
            </w:pPr>
          </w:p>
        </w:tc>
        <w:tc>
          <w:tcPr>
            <w:tcW w:w="4876" w:type="dxa"/>
            <w:hideMark/>
          </w:tcPr>
          <w:p w14:paraId="63D520BA" w14:textId="77777777" w:rsidR="00C750ED" w:rsidRPr="00427552" w:rsidRDefault="00C750ED" w:rsidP="00C750ED">
            <w:pPr>
              <w:spacing w:after="120"/>
              <w:rPr>
                <w:szCs w:val="24"/>
              </w:rPr>
            </w:pPr>
            <w:r w:rsidRPr="00427552">
              <w:rPr>
                <w:b/>
                <w:i/>
              </w:rPr>
              <w:t>(ii) predložitev finančnega jamstva;</w:t>
            </w:r>
          </w:p>
        </w:tc>
      </w:tr>
      <w:tr w:rsidR="00C750ED" w:rsidRPr="00C750ED" w14:paraId="1767580E" w14:textId="77777777" w:rsidTr="00516027">
        <w:trPr>
          <w:jc w:val="center"/>
        </w:trPr>
        <w:tc>
          <w:tcPr>
            <w:tcW w:w="4876" w:type="dxa"/>
          </w:tcPr>
          <w:p w14:paraId="201FF9A3" w14:textId="77777777" w:rsidR="00C750ED" w:rsidRPr="00427552" w:rsidRDefault="00C750ED" w:rsidP="00C750ED">
            <w:pPr>
              <w:spacing w:after="120"/>
              <w:rPr>
                <w:lang w:val="en-GB"/>
              </w:rPr>
            </w:pPr>
          </w:p>
        </w:tc>
        <w:tc>
          <w:tcPr>
            <w:tcW w:w="4876" w:type="dxa"/>
            <w:hideMark/>
          </w:tcPr>
          <w:p w14:paraId="05B8A38F" w14:textId="77777777" w:rsidR="00C750ED" w:rsidRPr="00427552" w:rsidRDefault="00C750ED" w:rsidP="00C750ED">
            <w:pPr>
              <w:spacing w:after="120"/>
              <w:rPr>
                <w:szCs w:val="24"/>
              </w:rPr>
            </w:pPr>
            <w:r w:rsidRPr="00427552">
              <w:rPr>
                <w:b/>
                <w:i/>
              </w:rPr>
              <w:t>(iii) obveznost zadrževanja na določenem mestu;</w:t>
            </w:r>
          </w:p>
        </w:tc>
      </w:tr>
      <w:tr w:rsidR="00C750ED" w:rsidRPr="00C750ED" w14:paraId="75A08CB6" w14:textId="77777777" w:rsidTr="00516027">
        <w:trPr>
          <w:jc w:val="center"/>
        </w:trPr>
        <w:tc>
          <w:tcPr>
            <w:tcW w:w="4876" w:type="dxa"/>
          </w:tcPr>
          <w:p w14:paraId="72A9BFEA" w14:textId="77777777" w:rsidR="00C750ED" w:rsidRPr="00427552" w:rsidRDefault="00C750ED" w:rsidP="00C750ED">
            <w:pPr>
              <w:spacing w:after="120"/>
              <w:rPr>
                <w:lang w:val="en-GB"/>
              </w:rPr>
            </w:pPr>
          </w:p>
        </w:tc>
        <w:tc>
          <w:tcPr>
            <w:tcW w:w="4876" w:type="dxa"/>
            <w:hideMark/>
          </w:tcPr>
          <w:p w14:paraId="75346200" w14:textId="77777777" w:rsidR="00C750ED" w:rsidRPr="00427552" w:rsidRDefault="00C750ED" w:rsidP="00C750ED">
            <w:pPr>
              <w:spacing w:after="120"/>
              <w:rPr>
                <w:szCs w:val="24"/>
              </w:rPr>
            </w:pPr>
            <w:r w:rsidRPr="00427552">
              <w:rPr>
                <w:b/>
                <w:i/>
              </w:rPr>
              <w:t>(iv) druga vrsta alternative pridržanju;</w:t>
            </w:r>
          </w:p>
        </w:tc>
      </w:tr>
    </w:tbl>
    <w:p w14:paraId="2B4325EB" w14:textId="77777777" w:rsidR="00C750ED" w:rsidRPr="00C750ED" w:rsidRDefault="00C750ED" w:rsidP="00C750ED">
      <w:r>
        <w:rPr>
          <w:rStyle w:val="HideTWBExt"/>
          <w:noProof w:val="0"/>
        </w:rPr>
        <w:t>&lt;/Amend&gt;</w:t>
      </w:r>
    </w:p>
    <w:p w14:paraId="4A126F5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77</w:t>
      </w:r>
      <w:r>
        <w:rPr>
          <w:rStyle w:val="HideTWBExt"/>
          <w:noProof w:val="0"/>
        </w:rPr>
        <w:t>&lt;/NumAm&gt;</w:t>
      </w:r>
    </w:p>
    <w:p w14:paraId="4045C3E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F786AD3" w14:textId="77777777" w:rsidR="00C750ED" w:rsidRPr="00C750ED" w:rsidRDefault="00C750ED" w:rsidP="00C750ED">
      <w:pPr>
        <w:rPr>
          <w:b/>
        </w:rPr>
      </w:pPr>
      <w:r>
        <w:rPr>
          <w:rStyle w:val="HideTWBExt"/>
          <w:noProof w:val="0"/>
        </w:rPr>
        <w:t>&lt;Article&gt;</w:t>
      </w:r>
      <w:r w:rsidRPr="00427552">
        <w:rPr>
          <w:b/>
        </w:rPr>
        <w:t>Člen 1 – odstavek 1 – točka 3 – točka -a e (novo)</w:t>
      </w:r>
      <w:r>
        <w:rPr>
          <w:rStyle w:val="HideTWBExt"/>
          <w:noProof w:val="0"/>
        </w:rPr>
        <w:t>&lt;/Article&gt;</w:t>
      </w:r>
    </w:p>
    <w:p w14:paraId="59A7038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774055CB" w14:textId="77777777" w:rsidR="00C750ED" w:rsidRPr="00C750ED" w:rsidRDefault="00C750ED" w:rsidP="00C750ED">
      <w:r>
        <w:rPr>
          <w:rStyle w:val="HideTWBExt"/>
          <w:noProof w:val="0"/>
        </w:rPr>
        <w:t>&lt;Article2&gt;</w:t>
      </w:r>
      <w:r w:rsidRPr="00427552">
        <w:t>Člen 7 – odstavek 1 – točka a e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70E78BE" w14:textId="77777777" w:rsidTr="00516027">
        <w:trPr>
          <w:jc w:val="center"/>
        </w:trPr>
        <w:tc>
          <w:tcPr>
            <w:tcW w:w="9752" w:type="dxa"/>
            <w:gridSpan w:val="2"/>
          </w:tcPr>
          <w:p w14:paraId="7A284C92" w14:textId="77777777" w:rsidR="00C750ED" w:rsidRPr="00C750ED" w:rsidRDefault="00C750ED" w:rsidP="00C750ED">
            <w:pPr>
              <w:keepNext/>
              <w:rPr>
                <w:lang w:val="fr-FR"/>
              </w:rPr>
            </w:pPr>
          </w:p>
        </w:tc>
      </w:tr>
      <w:tr w:rsidR="00C750ED" w:rsidRPr="00C750ED" w14:paraId="45CE9B68" w14:textId="77777777" w:rsidTr="00516027">
        <w:trPr>
          <w:jc w:val="center"/>
        </w:trPr>
        <w:tc>
          <w:tcPr>
            <w:tcW w:w="4876" w:type="dxa"/>
            <w:hideMark/>
          </w:tcPr>
          <w:p w14:paraId="013B0D09"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16FB70F" w14:textId="77777777" w:rsidR="00C750ED" w:rsidRPr="00427552" w:rsidRDefault="00C750ED" w:rsidP="00C750ED">
            <w:pPr>
              <w:keepNext/>
              <w:spacing w:after="240"/>
              <w:jc w:val="center"/>
              <w:rPr>
                <w:i/>
              </w:rPr>
            </w:pPr>
            <w:r w:rsidRPr="00427552">
              <w:rPr>
                <w:i/>
              </w:rPr>
              <w:t>Predlog spremembe</w:t>
            </w:r>
          </w:p>
        </w:tc>
      </w:tr>
      <w:tr w:rsidR="00C750ED" w:rsidRPr="00C750ED" w14:paraId="6974FD94" w14:textId="77777777" w:rsidTr="00516027">
        <w:trPr>
          <w:jc w:val="center"/>
        </w:trPr>
        <w:tc>
          <w:tcPr>
            <w:tcW w:w="4876" w:type="dxa"/>
          </w:tcPr>
          <w:p w14:paraId="222CCBBC" w14:textId="77777777" w:rsidR="00C750ED" w:rsidRPr="00427552" w:rsidRDefault="00C750ED" w:rsidP="00C750ED">
            <w:pPr>
              <w:spacing w:after="120"/>
              <w:rPr>
                <w:lang w:val="en-GB"/>
              </w:rPr>
            </w:pPr>
          </w:p>
        </w:tc>
        <w:tc>
          <w:tcPr>
            <w:tcW w:w="4876" w:type="dxa"/>
          </w:tcPr>
          <w:p w14:paraId="2B90B4CE" w14:textId="77777777" w:rsidR="00C750ED" w:rsidRPr="00427552" w:rsidRDefault="00C750ED" w:rsidP="00C750ED">
            <w:pPr>
              <w:spacing w:after="120"/>
              <w:rPr>
                <w:b/>
                <w:i/>
              </w:rPr>
            </w:pPr>
            <w:r w:rsidRPr="00427552">
              <w:rPr>
                <w:b/>
                <w:i/>
              </w:rPr>
              <w:t>(-ae)</w:t>
            </w:r>
            <w:r w:rsidRPr="00427552">
              <w:rPr>
                <w:b/>
                <w:i/>
              </w:rPr>
              <w:tab/>
              <w:t>V odstavku 1 se vstavi naslednja točka:</w:t>
            </w:r>
          </w:p>
        </w:tc>
      </w:tr>
      <w:tr w:rsidR="00C750ED" w:rsidRPr="00C750ED" w14:paraId="49BEEED5" w14:textId="77777777" w:rsidTr="00516027">
        <w:trPr>
          <w:jc w:val="center"/>
        </w:trPr>
        <w:tc>
          <w:tcPr>
            <w:tcW w:w="4876" w:type="dxa"/>
          </w:tcPr>
          <w:p w14:paraId="48310031" w14:textId="77777777" w:rsidR="00C750ED" w:rsidRPr="00427552" w:rsidRDefault="00C750ED" w:rsidP="00C750ED">
            <w:pPr>
              <w:spacing w:after="120"/>
              <w:rPr>
                <w:lang w:val="en-GB"/>
              </w:rPr>
            </w:pPr>
          </w:p>
        </w:tc>
        <w:tc>
          <w:tcPr>
            <w:tcW w:w="4876" w:type="dxa"/>
            <w:hideMark/>
          </w:tcPr>
          <w:p w14:paraId="1AE12115" w14:textId="77777777" w:rsidR="00C750ED" w:rsidRPr="00427552" w:rsidRDefault="00C750ED" w:rsidP="00C750ED">
            <w:pPr>
              <w:spacing w:after="120"/>
              <w:rPr>
                <w:szCs w:val="24"/>
              </w:rPr>
            </w:pPr>
            <w:r w:rsidRPr="00427552">
              <w:rPr>
                <w:b/>
                <w:i/>
              </w:rPr>
              <w:t>„(ae)</w:t>
            </w:r>
            <w:r w:rsidRPr="00427552">
              <w:rPr>
                <w:b/>
                <w:i/>
              </w:rPr>
              <w:tab/>
              <w:t>številom državljanov tretjih držav, za katere je v skladu z Direktivo 2008/115/ES na koncu referenčnega obdobja veljala upravna ali sodna odločba ali akt, ki odreja alternativo pridržanju, razčlenjene po mesecu izdaje upravne ali sodne odločbe ali akta proti tem osebam in nadalje razčlenjene po vrsti alternative, kot sledi:</w:t>
            </w:r>
          </w:p>
        </w:tc>
      </w:tr>
      <w:tr w:rsidR="00C750ED" w:rsidRPr="00C750ED" w14:paraId="5ACCE50A" w14:textId="77777777" w:rsidTr="00516027">
        <w:trPr>
          <w:jc w:val="center"/>
        </w:trPr>
        <w:tc>
          <w:tcPr>
            <w:tcW w:w="4876" w:type="dxa"/>
          </w:tcPr>
          <w:p w14:paraId="3CDD30CE" w14:textId="77777777" w:rsidR="00C750ED" w:rsidRPr="00427552" w:rsidRDefault="00C750ED" w:rsidP="00C750ED">
            <w:pPr>
              <w:spacing w:after="120"/>
              <w:rPr>
                <w:lang w:val="en-GB"/>
              </w:rPr>
            </w:pPr>
          </w:p>
        </w:tc>
        <w:tc>
          <w:tcPr>
            <w:tcW w:w="4876" w:type="dxa"/>
            <w:hideMark/>
          </w:tcPr>
          <w:p w14:paraId="0CA616FF" w14:textId="77777777" w:rsidR="00C750ED" w:rsidRPr="00427552" w:rsidRDefault="00C750ED" w:rsidP="00C750ED">
            <w:pPr>
              <w:spacing w:after="120"/>
              <w:rPr>
                <w:szCs w:val="24"/>
              </w:rPr>
            </w:pPr>
            <w:r w:rsidRPr="00427552">
              <w:rPr>
                <w:b/>
                <w:i/>
              </w:rPr>
              <w:t>(i) javljanje;</w:t>
            </w:r>
          </w:p>
        </w:tc>
      </w:tr>
      <w:tr w:rsidR="00C750ED" w:rsidRPr="00C750ED" w14:paraId="563293DA" w14:textId="77777777" w:rsidTr="00516027">
        <w:trPr>
          <w:jc w:val="center"/>
        </w:trPr>
        <w:tc>
          <w:tcPr>
            <w:tcW w:w="4876" w:type="dxa"/>
          </w:tcPr>
          <w:p w14:paraId="017B9783" w14:textId="77777777" w:rsidR="00C750ED" w:rsidRPr="00427552" w:rsidRDefault="00C750ED" w:rsidP="00C750ED">
            <w:pPr>
              <w:spacing w:after="120"/>
              <w:rPr>
                <w:lang w:val="en-GB"/>
              </w:rPr>
            </w:pPr>
          </w:p>
        </w:tc>
        <w:tc>
          <w:tcPr>
            <w:tcW w:w="4876" w:type="dxa"/>
            <w:hideMark/>
          </w:tcPr>
          <w:p w14:paraId="7D703F1F" w14:textId="77777777" w:rsidR="00C750ED" w:rsidRPr="00427552" w:rsidRDefault="00C750ED" w:rsidP="00C750ED">
            <w:pPr>
              <w:spacing w:after="120"/>
              <w:rPr>
                <w:szCs w:val="24"/>
              </w:rPr>
            </w:pPr>
            <w:r w:rsidRPr="00427552">
              <w:rPr>
                <w:b/>
                <w:i/>
              </w:rPr>
              <w:t>(ii) predložitev finančnega jamstva;</w:t>
            </w:r>
          </w:p>
        </w:tc>
      </w:tr>
      <w:tr w:rsidR="00C750ED" w:rsidRPr="00C750ED" w14:paraId="47CD99CC" w14:textId="77777777" w:rsidTr="00516027">
        <w:trPr>
          <w:jc w:val="center"/>
        </w:trPr>
        <w:tc>
          <w:tcPr>
            <w:tcW w:w="4876" w:type="dxa"/>
          </w:tcPr>
          <w:p w14:paraId="6D5F06DB" w14:textId="77777777" w:rsidR="00C750ED" w:rsidRPr="00427552" w:rsidRDefault="00C750ED" w:rsidP="00C750ED">
            <w:pPr>
              <w:spacing w:after="120"/>
              <w:rPr>
                <w:lang w:val="en-GB"/>
              </w:rPr>
            </w:pPr>
          </w:p>
        </w:tc>
        <w:tc>
          <w:tcPr>
            <w:tcW w:w="4876" w:type="dxa"/>
            <w:hideMark/>
          </w:tcPr>
          <w:p w14:paraId="7196F8A4" w14:textId="77777777" w:rsidR="00C750ED" w:rsidRPr="00427552" w:rsidRDefault="00C750ED" w:rsidP="00C750ED">
            <w:pPr>
              <w:spacing w:after="120"/>
              <w:rPr>
                <w:szCs w:val="24"/>
              </w:rPr>
            </w:pPr>
            <w:r w:rsidRPr="00427552">
              <w:rPr>
                <w:b/>
                <w:i/>
              </w:rPr>
              <w:t>(iii) obveznost zadrževanja na določenem mestu;</w:t>
            </w:r>
          </w:p>
        </w:tc>
      </w:tr>
      <w:tr w:rsidR="00C750ED" w:rsidRPr="00C750ED" w14:paraId="37F90FBC" w14:textId="77777777" w:rsidTr="00516027">
        <w:trPr>
          <w:jc w:val="center"/>
        </w:trPr>
        <w:tc>
          <w:tcPr>
            <w:tcW w:w="4876" w:type="dxa"/>
          </w:tcPr>
          <w:p w14:paraId="35920871" w14:textId="77777777" w:rsidR="00C750ED" w:rsidRPr="00427552" w:rsidRDefault="00C750ED" w:rsidP="00C750ED">
            <w:pPr>
              <w:spacing w:after="120"/>
              <w:rPr>
                <w:lang w:val="en-GB"/>
              </w:rPr>
            </w:pPr>
          </w:p>
        </w:tc>
        <w:tc>
          <w:tcPr>
            <w:tcW w:w="4876" w:type="dxa"/>
            <w:hideMark/>
          </w:tcPr>
          <w:p w14:paraId="3E5AAF04" w14:textId="77777777" w:rsidR="00C750ED" w:rsidRPr="00427552" w:rsidRDefault="00C750ED" w:rsidP="00C750ED">
            <w:pPr>
              <w:spacing w:after="120"/>
              <w:rPr>
                <w:szCs w:val="24"/>
              </w:rPr>
            </w:pPr>
            <w:r w:rsidRPr="00427552">
              <w:rPr>
                <w:b/>
                <w:i/>
              </w:rPr>
              <w:t>(iv) druga vrsta alternative pridržanju;“</w:t>
            </w:r>
          </w:p>
        </w:tc>
      </w:tr>
    </w:tbl>
    <w:p w14:paraId="68DD6C9F" w14:textId="77777777" w:rsidR="00C750ED" w:rsidRPr="00C750ED" w:rsidRDefault="00C750ED" w:rsidP="00C750ED">
      <w:r>
        <w:rPr>
          <w:rStyle w:val="HideTWBExt"/>
          <w:noProof w:val="0"/>
        </w:rPr>
        <w:t>&lt;/Amend&gt;</w:t>
      </w:r>
    </w:p>
    <w:p w14:paraId="119CFAF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78</w:t>
      </w:r>
      <w:r>
        <w:rPr>
          <w:rStyle w:val="HideTWBExt"/>
          <w:noProof w:val="0"/>
        </w:rPr>
        <w:t>&lt;/NumAm&gt;</w:t>
      </w:r>
    </w:p>
    <w:p w14:paraId="4E556C9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3E349F6C" w14:textId="77777777" w:rsidR="00C750ED" w:rsidRPr="00C750ED" w:rsidRDefault="00C750ED" w:rsidP="00C750ED">
      <w:pPr>
        <w:rPr>
          <w:b/>
        </w:rPr>
      </w:pPr>
      <w:r>
        <w:rPr>
          <w:rStyle w:val="HideTWBExt"/>
          <w:noProof w:val="0"/>
        </w:rPr>
        <w:t>&lt;Article&gt;</w:t>
      </w:r>
      <w:r w:rsidRPr="00427552">
        <w:rPr>
          <w:b/>
        </w:rPr>
        <w:t>Člen 1 – odstavek 1 – točka 3 – točka -a f (novo)</w:t>
      </w:r>
      <w:r>
        <w:rPr>
          <w:rStyle w:val="HideTWBExt"/>
          <w:noProof w:val="0"/>
        </w:rPr>
        <w:t>&lt;/Article&gt;</w:t>
      </w:r>
    </w:p>
    <w:p w14:paraId="03D4CAA7"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56F2909" w14:textId="77777777" w:rsidR="00C750ED" w:rsidRPr="00C750ED" w:rsidRDefault="00C750ED" w:rsidP="00C750ED">
      <w:r>
        <w:rPr>
          <w:rStyle w:val="HideTWBExt"/>
          <w:noProof w:val="0"/>
        </w:rPr>
        <w:t>&lt;Article2&gt;</w:t>
      </w:r>
      <w:r w:rsidRPr="00427552">
        <w:t>Člen 7 – odstavek 1 – točka a f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1C31C1F" w14:textId="77777777" w:rsidTr="00516027">
        <w:trPr>
          <w:jc w:val="center"/>
        </w:trPr>
        <w:tc>
          <w:tcPr>
            <w:tcW w:w="9752" w:type="dxa"/>
            <w:gridSpan w:val="2"/>
          </w:tcPr>
          <w:p w14:paraId="6485F2DE" w14:textId="77777777" w:rsidR="00C750ED" w:rsidRPr="00C750ED" w:rsidRDefault="00C750ED" w:rsidP="00C750ED">
            <w:pPr>
              <w:keepNext/>
              <w:rPr>
                <w:lang w:val="fr-FR"/>
              </w:rPr>
            </w:pPr>
          </w:p>
        </w:tc>
      </w:tr>
      <w:tr w:rsidR="00C750ED" w:rsidRPr="00C750ED" w14:paraId="78BF3A2B" w14:textId="77777777" w:rsidTr="00516027">
        <w:trPr>
          <w:jc w:val="center"/>
        </w:trPr>
        <w:tc>
          <w:tcPr>
            <w:tcW w:w="4876" w:type="dxa"/>
            <w:hideMark/>
          </w:tcPr>
          <w:p w14:paraId="351A9333"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78DDF60" w14:textId="77777777" w:rsidR="00C750ED" w:rsidRPr="00427552" w:rsidRDefault="00C750ED" w:rsidP="00C750ED">
            <w:pPr>
              <w:keepNext/>
              <w:spacing w:after="240"/>
              <w:jc w:val="center"/>
              <w:rPr>
                <w:i/>
              </w:rPr>
            </w:pPr>
            <w:r w:rsidRPr="00427552">
              <w:rPr>
                <w:i/>
              </w:rPr>
              <w:t>Predlog spremembe</w:t>
            </w:r>
          </w:p>
        </w:tc>
      </w:tr>
      <w:tr w:rsidR="00C750ED" w:rsidRPr="00C750ED" w14:paraId="3F76432C" w14:textId="77777777" w:rsidTr="00516027">
        <w:trPr>
          <w:jc w:val="center"/>
        </w:trPr>
        <w:tc>
          <w:tcPr>
            <w:tcW w:w="4876" w:type="dxa"/>
          </w:tcPr>
          <w:p w14:paraId="5B276AB9" w14:textId="77777777" w:rsidR="00C750ED" w:rsidRPr="00427552" w:rsidRDefault="00C750ED" w:rsidP="00C750ED">
            <w:pPr>
              <w:spacing w:after="120"/>
              <w:rPr>
                <w:lang w:val="en-GB"/>
              </w:rPr>
            </w:pPr>
          </w:p>
        </w:tc>
        <w:tc>
          <w:tcPr>
            <w:tcW w:w="4876" w:type="dxa"/>
          </w:tcPr>
          <w:p w14:paraId="123612A7" w14:textId="77777777" w:rsidR="00C750ED" w:rsidRPr="00427552" w:rsidRDefault="00C750ED" w:rsidP="00C750ED">
            <w:pPr>
              <w:spacing w:after="120"/>
              <w:rPr>
                <w:b/>
                <w:i/>
              </w:rPr>
            </w:pPr>
            <w:r w:rsidRPr="00427552">
              <w:rPr>
                <w:b/>
                <w:i/>
              </w:rPr>
              <w:t>(-af)</w:t>
            </w:r>
            <w:r w:rsidRPr="00427552">
              <w:rPr>
                <w:b/>
                <w:i/>
              </w:rPr>
              <w:tab/>
              <w:t>V odstavku 1 se doda naslednja točka:</w:t>
            </w:r>
          </w:p>
        </w:tc>
      </w:tr>
      <w:tr w:rsidR="00C750ED" w:rsidRPr="00C750ED" w14:paraId="345865B0" w14:textId="77777777" w:rsidTr="00516027">
        <w:trPr>
          <w:jc w:val="center"/>
        </w:trPr>
        <w:tc>
          <w:tcPr>
            <w:tcW w:w="4876" w:type="dxa"/>
          </w:tcPr>
          <w:p w14:paraId="36FBB2CC" w14:textId="77777777" w:rsidR="00C750ED" w:rsidRPr="00427552" w:rsidRDefault="00C750ED" w:rsidP="00C750ED">
            <w:pPr>
              <w:spacing w:after="120"/>
              <w:rPr>
                <w:lang w:val="en-GB"/>
              </w:rPr>
            </w:pPr>
          </w:p>
        </w:tc>
        <w:tc>
          <w:tcPr>
            <w:tcW w:w="4876" w:type="dxa"/>
            <w:hideMark/>
          </w:tcPr>
          <w:p w14:paraId="7106FE58" w14:textId="77777777" w:rsidR="00C750ED" w:rsidRPr="00427552" w:rsidRDefault="00C750ED" w:rsidP="00C750ED">
            <w:pPr>
              <w:spacing w:after="120"/>
              <w:rPr>
                <w:szCs w:val="24"/>
              </w:rPr>
            </w:pPr>
            <w:r w:rsidRPr="00427552">
              <w:rPr>
                <w:b/>
                <w:i/>
              </w:rPr>
              <w:t>„(af)</w:t>
            </w:r>
            <w:r w:rsidRPr="00427552">
              <w:rPr>
                <w:b/>
                <w:i/>
              </w:rPr>
              <w:tab/>
              <w:t>številom državljanov tretjih držav, za katere je v referenčnem obdobju veljala odločba o odlogu odstranitve v skladu s členom 9 Direktive 2008/115/ES, razčlenjene po razlogu za odložitev in državljanstvu zadevnih oseb;“</w:t>
            </w:r>
          </w:p>
        </w:tc>
      </w:tr>
    </w:tbl>
    <w:p w14:paraId="3E41E42F" w14:textId="77777777" w:rsidR="00C750ED" w:rsidRPr="00C750ED" w:rsidRDefault="00C750ED" w:rsidP="00C750ED">
      <w:r>
        <w:rPr>
          <w:rStyle w:val="HideTWBExt"/>
          <w:noProof w:val="0"/>
        </w:rPr>
        <w:t>&lt;/Amend&gt;</w:t>
      </w:r>
    </w:p>
    <w:p w14:paraId="00DBB15A"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79</w:t>
      </w:r>
      <w:r>
        <w:rPr>
          <w:rStyle w:val="HideTWBExt"/>
          <w:noProof w:val="0"/>
        </w:rPr>
        <w:t>&lt;/NumAm&gt;</w:t>
      </w:r>
    </w:p>
    <w:p w14:paraId="072F67BF"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40ABB7A5" w14:textId="77777777" w:rsidR="00C750ED" w:rsidRPr="00C750ED" w:rsidRDefault="00C750ED" w:rsidP="00C750ED">
      <w:pPr>
        <w:rPr>
          <w:b/>
        </w:rPr>
      </w:pPr>
      <w:r>
        <w:rPr>
          <w:rStyle w:val="HideTWBExt"/>
          <w:noProof w:val="0"/>
        </w:rPr>
        <w:t>&lt;Article&gt;</w:t>
      </w:r>
      <w:r w:rsidRPr="00427552">
        <w:rPr>
          <w:b/>
        </w:rPr>
        <w:t>Člen 1 – odstavek 1 – točka 3 – točka -a g (novo)</w:t>
      </w:r>
      <w:r>
        <w:rPr>
          <w:rStyle w:val="HideTWBExt"/>
          <w:noProof w:val="0"/>
        </w:rPr>
        <w:t>&lt;/Article&gt;</w:t>
      </w:r>
    </w:p>
    <w:p w14:paraId="16B10F3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1A0AFA8" w14:textId="77777777" w:rsidR="00C750ED" w:rsidRPr="00C750ED" w:rsidRDefault="00C750ED" w:rsidP="00C750ED">
      <w:r>
        <w:rPr>
          <w:rStyle w:val="HideTWBExt"/>
          <w:noProof w:val="0"/>
        </w:rPr>
        <w:t>&lt;Article2&gt;</w:t>
      </w:r>
      <w:r w:rsidRPr="00427552">
        <w:t>Člen 7 – odstavek 1 – točka a g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34DB391" w14:textId="77777777" w:rsidTr="00516027">
        <w:trPr>
          <w:jc w:val="center"/>
        </w:trPr>
        <w:tc>
          <w:tcPr>
            <w:tcW w:w="9752" w:type="dxa"/>
            <w:gridSpan w:val="2"/>
          </w:tcPr>
          <w:p w14:paraId="2C7F863E" w14:textId="77777777" w:rsidR="00C750ED" w:rsidRPr="00C750ED" w:rsidRDefault="00C750ED" w:rsidP="00C750ED">
            <w:pPr>
              <w:keepNext/>
              <w:rPr>
                <w:lang w:val="fr-FR"/>
              </w:rPr>
            </w:pPr>
          </w:p>
        </w:tc>
      </w:tr>
      <w:tr w:rsidR="00C750ED" w:rsidRPr="00C750ED" w14:paraId="162D3C15" w14:textId="77777777" w:rsidTr="00516027">
        <w:trPr>
          <w:jc w:val="center"/>
        </w:trPr>
        <w:tc>
          <w:tcPr>
            <w:tcW w:w="4876" w:type="dxa"/>
            <w:hideMark/>
          </w:tcPr>
          <w:p w14:paraId="46EEA09C"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4B945FD5" w14:textId="77777777" w:rsidR="00C750ED" w:rsidRPr="00427552" w:rsidRDefault="00C750ED" w:rsidP="00C750ED">
            <w:pPr>
              <w:keepNext/>
              <w:spacing w:after="240"/>
              <w:jc w:val="center"/>
              <w:rPr>
                <w:i/>
              </w:rPr>
            </w:pPr>
            <w:r w:rsidRPr="00427552">
              <w:rPr>
                <w:i/>
              </w:rPr>
              <w:t>Predlog spremembe</w:t>
            </w:r>
          </w:p>
        </w:tc>
      </w:tr>
      <w:tr w:rsidR="00C750ED" w:rsidRPr="00C750ED" w14:paraId="3558A3D9" w14:textId="77777777" w:rsidTr="00516027">
        <w:trPr>
          <w:jc w:val="center"/>
        </w:trPr>
        <w:tc>
          <w:tcPr>
            <w:tcW w:w="4876" w:type="dxa"/>
          </w:tcPr>
          <w:p w14:paraId="6066B2F7" w14:textId="77777777" w:rsidR="00C750ED" w:rsidRPr="00427552" w:rsidRDefault="00C750ED" w:rsidP="00C750ED">
            <w:pPr>
              <w:spacing w:after="120"/>
              <w:rPr>
                <w:lang w:val="en-GB"/>
              </w:rPr>
            </w:pPr>
          </w:p>
        </w:tc>
        <w:tc>
          <w:tcPr>
            <w:tcW w:w="4876" w:type="dxa"/>
          </w:tcPr>
          <w:p w14:paraId="5EEC968E" w14:textId="77777777" w:rsidR="00C750ED" w:rsidRPr="00427552" w:rsidRDefault="00C750ED" w:rsidP="00C750ED">
            <w:pPr>
              <w:spacing w:after="120"/>
              <w:rPr>
                <w:b/>
                <w:i/>
              </w:rPr>
            </w:pPr>
            <w:r w:rsidRPr="00427552">
              <w:rPr>
                <w:b/>
                <w:i/>
              </w:rPr>
              <w:t>(-ag)</w:t>
            </w:r>
            <w:r w:rsidRPr="00427552">
              <w:rPr>
                <w:b/>
                <w:i/>
              </w:rPr>
              <w:tab/>
              <w:t>V odstavku 1 se za točko (a) vstavi točka (ag):</w:t>
            </w:r>
          </w:p>
        </w:tc>
      </w:tr>
      <w:tr w:rsidR="00C750ED" w:rsidRPr="00C750ED" w14:paraId="62E2FCB1" w14:textId="77777777" w:rsidTr="00516027">
        <w:trPr>
          <w:jc w:val="center"/>
        </w:trPr>
        <w:tc>
          <w:tcPr>
            <w:tcW w:w="4876" w:type="dxa"/>
          </w:tcPr>
          <w:p w14:paraId="249282A4" w14:textId="77777777" w:rsidR="00C750ED" w:rsidRPr="00427552" w:rsidRDefault="00C750ED" w:rsidP="00C750ED">
            <w:pPr>
              <w:spacing w:after="120"/>
              <w:rPr>
                <w:lang w:val="en-GB"/>
              </w:rPr>
            </w:pPr>
          </w:p>
        </w:tc>
        <w:tc>
          <w:tcPr>
            <w:tcW w:w="4876" w:type="dxa"/>
            <w:hideMark/>
          </w:tcPr>
          <w:p w14:paraId="23AA9A02" w14:textId="77777777" w:rsidR="00C750ED" w:rsidRPr="00427552" w:rsidRDefault="00C750ED" w:rsidP="00C750ED">
            <w:pPr>
              <w:spacing w:after="120"/>
              <w:rPr>
                <w:szCs w:val="24"/>
              </w:rPr>
            </w:pPr>
            <w:r w:rsidRPr="00427552">
              <w:rPr>
                <w:b/>
                <w:i/>
              </w:rPr>
              <w:t>„(ag)</w:t>
            </w:r>
            <w:r w:rsidRPr="00427552">
              <w:rPr>
                <w:b/>
                <w:i/>
              </w:rPr>
              <w:tab/>
              <w:t>številom državljanov tretjih držav, za katere je v referenčne obdobju veljala upravna ali sodna odločba ali akt, ki odreja njihovo pridržanje, in ki so sprožili postopek sodnega pregleda v skladu s členom 15(2) Direktive 2008/115/ES;“</w:t>
            </w:r>
          </w:p>
        </w:tc>
      </w:tr>
    </w:tbl>
    <w:p w14:paraId="3904F475" w14:textId="77777777" w:rsidR="00C750ED" w:rsidRPr="00C750ED" w:rsidRDefault="00C750ED" w:rsidP="00C750ED">
      <w:r>
        <w:rPr>
          <w:rStyle w:val="HideTWBExt"/>
          <w:noProof w:val="0"/>
        </w:rPr>
        <w:t>&lt;/Amend&gt;</w:t>
      </w:r>
    </w:p>
    <w:p w14:paraId="0E230466"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80</w:t>
      </w:r>
      <w:r>
        <w:rPr>
          <w:rStyle w:val="HideTWBExt"/>
          <w:noProof w:val="0"/>
        </w:rPr>
        <w:t>&lt;/NumAm&gt;</w:t>
      </w:r>
    </w:p>
    <w:p w14:paraId="706C7300"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B84BED0" w14:textId="77777777" w:rsidR="00C750ED" w:rsidRPr="00C750ED" w:rsidRDefault="00C750ED" w:rsidP="00C750ED">
      <w:pPr>
        <w:rPr>
          <w:b/>
        </w:rPr>
      </w:pPr>
      <w:r>
        <w:rPr>
          <w:rStyle w:val="HideTWBExt"/>
          <w:noProof w:val="0"/>
        </w:rPr>
        <w:t>&lt;Article&gt;</w:t>
      </w:r>
      <w:r w:rsidRPr="00427552">
        <w:rPr>
          <w:b/>
        </w:rPr>
        <w:t>Člen 1 – odstavek 1 – točka 3 – točka a</w:t>
      </w:r>
      <w:r>
        <w:rPr>
          <w:rStyle w:val="HideTWBExt"/>
          <w:noProof w:val="0"/>
        </w:rPr>
        <w:t>&lt;/Article&gt;</w:t>
      </w:r>
    </w:p>
    <w:p w14:paraId="7E98F61E"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D26E4D1" w14:textId="77777777" w:rsidR="00C750ED" w:rsidRPr="00C750ED" w:rsidRDefault="00C750ED" w:rsidP="00C750ED">
      <w:r>
        <w:rPr>
          <w:rStyle w:val="HideTWBExt"/>
          <w:noProof w:val="0"/>
        </w:rPr>
        <w:t>&lt;Article2&gt;</w:t>
      </w:r>
      <w:r w:rsidRPr="00427552">
        <w:t>Člen 7 – odstavek 1 – točka b</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7154B2C4" w14:textId="77777777" w:rsidTr="00516027">
        <w:trPr>
          <w:jc w:val="center"/>
        </w:trPr>
        <w:tc>
          <w:tcPr>
            <w:tcW w:w="9752" w:type="dxa"/>
            <w:gridSpan w:val="2"/>
          </w:tcPr>
          <w:p w14:paraId="682512F2" w14:textId="77777777" w:rsidR="00C750ED" w:rsidRPr="00C750ED" w:rsidRDefault="00C750ED" w:rsidP="00C750ED">
            <w:pPr>
              <w:keepNext/>
              <w:rPr>
                <w:lang w:val="fr-FR"/>
              </w:rPr>
            </w:pPr>
          </w:p>
        </w:tc>
      </w:tr>
      <w:tr w:rsidR="00C750ED" w:rsidRPr="00C750ED" w14:paraId="64CB380C" w14:textId="77777777" w:rsidTr="00516027">
        <w:trPr>
          <w:jc w:val="center"/>
        </w:trPr>
        <w:tc>
          <w:tcPr>
            <w:tcW w:w="4876" w:type="dxa"/>
            <w:hideMark/>
          </w:tcPr>
          <w:p w14:paraId="595AF5C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11938E6A" w14:textId="77777777" w:rsidR="00C750ED" w:rsidRPr="00427552" w:rsidRDefault="00C750ED" w:rsidP="00C750ED">
            <w:pPr>
              <w:keepNext/>
              <w:spacing w:after="240"/>
              <w:jc w:val="center"/>
              <w:rPr>
                <w:i/>
              </w:rPr>
            </w:pPr>
            <w:r w:rsidRPr="00427552">
              <w:rPr>
                <w:i/>
              </w:rPr>
              <w:t>Predlog spremembe</w:t>
            </w:r>
          </w:p>
        </w:tc>
      </w:tr>
      <w:tr w:rsidR="00C750ED" w:rsidRPr="00C750ED" w14:paraId="2C34682B" w14:textId="77777777" w:rsidTr="00516027">
        <w:trPr>
          <w:jc w:val="center"/>
        </w:trPr>
        <w:tc>
          <w:tcPr>
            <w:tcW w:w="4876" w:type="dxa"/>
            <w:hideMark/>
          </w:tcPr>
          <w:p w14:paraId="6331FF65" w14:textId="77777777" w:rsidR="00C750ED" w:rsidRPr="00427552" w:rsidRDefault="00C750ED" w:rsidP="00C750ED">
            <w:pPr>
              <w:spacing w:after="120"/>
            </w:pPr>
            <w:r w:rsidRPr="00427552">
              <w:t>(b)</w:t>
            </w:r>
            <w:r w:rsidRPr="00427552">
              <w:tab/>
              <w:t>številom državljanov tretjih držav, ki so dejansko zapustili ozemlje države članice zaradi upravne ali sodne odločbe ali akta iz točke (a), razčlenjenih po državljanstvu vrnjenih oseb, vrsti vračanja in prejete pomoči ter namembni državi.</w:t>
            </w:r>
          </w:p>
        </w:tc>
        <w:tc>
          <w:tcPr>
            <w:tcW w:w="4876" w:type="dxa"/>
            <w:hideMark/>
          </w:tcPr>
          <w:p w14:paraId="101FBA22" w14:textId="77777777" w:rsidR="00C750ED" w:rsidRPr="00427552" w:rsidRDefault="00C750ED" w:rsidP="00C750ED">
            <w:pPr>
              <w:spacing w:after="120"/>
              <w:rPr>
                <w:szCs w:val="24"/>
              </w:rPr>
            </w:pPr>
            <w:r w:rsidRPr="00427552">
              <w:t>(b)</w:t>
            </w:r>
            <w:r w:rsidRPr="00427552">
              <w:tab/>
              <w:t>številom državljanov tretjih držav, ki so dejansko zapustili ozemlje države članice zaradi upravne ali sodne odločbe ali akta iz točke (a), razčlenjenih po državljanstvu vrnjenih oseb, vrsti vračanja in prejete pomoči ter namembni državi</w:t>
            </w:r>
            <w:r w:rsidRPr="00427552">
              <w:rPr>
                <w:b/>
                <w:i/>
              </w:rPr>
              <w:t xml:space="preserve">, razčlenjene po vrnitvah državljanov tretjih držav v države izvora </w:t>
            </w:r>
            <w:r w:rsidRPr="00427552">
              <w:t>.</w:t>
            </w:r>
          </w:p>
        </w:tc>
      </w:tr>
    </w:tbl>
    <w:p w14:paraId="718D0DD6" w14:textId="77777777" w:rsidR="00C750ED" w:rsidRPr="00C750ED" w:rsidRDefault="00C750ED" w:rsidP="00C750ED">
      <w:r>
        <w:rPr>
          <w:rStyle w:val="HideTWBExt"/>
          <w:noProof w:val="0"/>
        </w:rPr>
        <w:t>&lt;/Amend&gt;</w:t>
      </w:r>
    </w:p>
    <w:p w14:paraId="4B58D13D"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81</w:t>
      </w:r>
      <w:r>
        <w:rPr>
          <w:rStyle w:val="HideTWBExt"/>
          <w:noProof w:val="0"/>
        </w:rPr>
        <w:t>&lt;/NumAm&gt;</w:t>
      </w:r>
    </w:p>
    <w:p w14:paraId="295FECCD"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00C2D91" w14:textId="77777777" w:rsidR="00C750ED" w:rsidRPr="00C750ED" w:rsidRDefault="00C750ED" w:rsidP="00C750ED">
      <w:pPr>
        <w:rPr>
          <w:b/>
        </w:rPr>
      </w:pPr>
      <w:r>
        <w:rPr>
          <w:rStyle w:val="HideTWBExt"/>
          <w:noProof w:val="0"/>
        </w:rPr>
        <w:t>&lt;Article&gt;</w:t>
      </w:r>
      <w:r w:rsidRPr="00427552">
        <w:rPr>
          <w:b/>
        </w:rPr>
        <w:t>Člen 1 – odstavek 1 – točka 3 – točka a a (novo)</w:t>
      </w:r>
      <w:r>
        <w:rPr>
          <w:rStyle w:val="HideTWBExt"/>
          <w:noProof w:val="0"/>
        </w:rPr>
        <w:t>&lt;/Article&gt;</w:t>
      </w:r>
    </w:p>
    <w:p w14:paraId="4E3CFD40"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14CC5778" w14:textId="77777777" w:rsidR="00C750ED" w:rsidRPr="00C750ED" w:rsidRDefault="00C750ED" w:rsidP="00C750ED">
      <w:r>
        <w:rPr>
          <w:rStyle w:val="HideTWBExt"/>
          <w:noProof w:val="0"/>
        </w:rPr>
        <w:t>&lt;Article2&gt;</w:t>
      </w:r>
      <w:r w:rsidRPr="00427552">
        <w:t>Člen 7 – odstavek 1 – točka b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1F52C9C3" w14:textId="77777777" w:rsidTr="00516027">
        <w:trPr>
          <w:jc w:val="center"/>
        </w:trPr>
        <w:tc>
          <w:tcPr>
            <w:tcW w:w="9752" w:type="dxa"/>
            <w:gridSpan w:val="2"/>
          </w:tcPr>
          <w:p w14:paraId="7E445A8D" w14:textId="77777777" w:rsidR="00C750ED" w:rsidRPr="00C750ED" w:rsidRDefault="00C750ED" w:rsidP="00C750ED">
            <w:pPr>
              <w:keepNext/>
              <w:rPr>
                <w:lang w:val="fr-FR"/>
              </w:rPr>
            </w:pPr>
          </w:p>
        </w:tc>
      </w:tr>
      <w:tr w:rsidR="00C750ED" w:rsidRPr="00C750ED" w14:paraId="39E7EE5B" w14:textId="77777777" w:rsidTr="00516027">
        <w:trPr>
          <w:jc w:val="center"/>
        </w:trPr>
        <w:tc>
          <w:tcPr>
            <w:tcW w:w="4876" w:type="dxa"/>
            <w:hideMark/>
          </w:tcPr>
          <w:p w14:paraId="4612FF1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1D16A4D" w14:textId="77777777" w:rsidR="00C750ED" w:rsidRPr="00427552" w:rsidRDefault="00C750ED" w:rsidP="00C750ED">
            <w:pPr>
              <w:keepNext/>
              <w:spacing w:after="240"/>
              <w:jc w:val="center"/>
              <w:rPr>
                <w:i/>
              </w:rPr>
            </w:pPr>
            <w:r w:rsidRPr="00427552">
              <w:rPr>
                <w:i/>
              </w:rPr>
              <w:t>Predlog spremembe</w:t>
            </w:r>
          </w:p>
        </w:tc>
      </w:tr>
      <w:tr w:rsidR="00C750ED" w:rsidRPr="00C750ED" w14:paraId="45AAEFC7" w14:textId="77777777" w:rsidTr="00516027">
        <w:trPr>
          <w:jc w:val="center"/>
        </w:trPr>
        <w:tc>
          <w:tcPr>
            <w:tcW w:w="4876" w:type="dxa"/>
          </w:tcPr>
          <w:p w14:paraId="11AFDF7F" w14:textId="77777777" w:rsidR="00C750ED" w:rsidRPr="00427552" w:rsidRDefault="00C750ED" w:rsidP="00C750ED">
            <w:pPr>
              <w:spacing w:after="120"/>
              <w:rPr>
                <w:lang w:val="en-GB"/>
              </w:rPr>
            </w:pPr>
          </w:p>
        </w:tc>
        <w:tc>
          <w:tcPr>
            <w:tcW w:w="4876" w:type="dxa"/>
          </w:tcPr>
          <w:p w14:paraId="231DB4B9" w14:textId="77777777" w:rsidR="00C750ED" w:rsidRPr="00427552" w:rsidRDefault="00C750ED" w:rsidP="00C750ED">
            <w:pPr>
              <w:spacing w:after="120"/>
              <w:rPr>
                <w:b/>
                <w:i/>
              </w:rPr>
            </w:pPr>
            <w:r w:rsidRPr="00427552">
              <w:rPr>
                <w:b/>
                <w:i/>
              </w:rPr>
              <w:t>(aa)</w:t>
            </w:r>
            <w:r w:rsidRPr="00427552">
              <w:rPr>
                <w:b/>
                <w:i/>
              </w:rPr>
              <w:tab/>
              <w:t>V odstavku 1 se doda naslednja točka:</w:t>
            </w:r>
          </w:p>
        </w:tc>
      </w:tr>
      <w:tr w:rsidR="00C750ED" w:rsidRPr="00C750ED" w14:paraId="327F0B2B" w14:textId="77777777" w:rsidTr="00516027">
        <w:trPr>
          <w:jc w:val="center"/>
        </w:trPr>
        <w:tc>
          <w:tcPr>
            <w:tcW w:w="4876" w:type="dxa"/>
          </w:tcPr>
          <w:p w14:paraId="49BD8593" w14:textId="77777777" w:rsidR="00C750ED" w:rsidRPr="00427552" w:rsidRDefault="00C750ED" w:rsidP="00C750ED">
            <w:pPr>
              <w:spacing w:after="120"/>
              <w:rPr>
                <w:lang w:val="en-GB"/>
              </w:rPr>
            </w:pPr>
          </w:p>
        </w:tc>
        <w:tc>
          <w:tcPr>
            <w:tcW w:w="4876" w:type="dxa"/>
            <w:hideMark/>
          </w:tcPr>
          <w:p w14:paraId="06BA41E8" w14:textId="77777777" w:rsidR="00C750ED" w:rsidRPr="00427552" w:rsidRDefault="00C750ED" w:rsidP="00C750ED">
            <w:pPr>
              <w:spacing w:after="120"/>
              <w:rPr>
                <w:szCs w:val="24"/>
              </w:rPr>
            </w:pPr>
            <w:r w:rsidRPr="00427552">
              <w:rPr>
                <w:b/>
                <w:i/>
              </w:rPr>
              <w:t>„(ba)</w:t>
            </w:r>
            <w:r w:rsidRPr="00427552">
              <w:rPr>
                <w:b/>
                <w:i/>
              </w:rPr>
              <w:tab/>
              <w:t>številom državljanov tretjih držav, ki so zapustili ozemlje države članice zaradi upravne ali sodne odločbe ali akta, razčlenjene po vrsti odločbe ali akta, kot sledi:</w:t>
            </w:r>
          </w:p>
        </w:tc>
      </w:tr>
      <w:tr w:rsidR="00C750ED" w:rsidRPr="00C750ED" w14:paraId="289E1970" w14:textId="77777777" w:rsidTr="00516027">
        <w:trPr>
          <w:jc w:val="center"/>
        </w:trPr>
        <w:tc>
          <w:tcPr>
            <w:tcW w:w="4876" w:type="dxa"/>
          </w:tcPr>
          <w:p w14:paraId="4EDC38B4" w14:textId="77777777" w:rsidR="00C750ED" w:rsidRPr="00427552" w:rsidRDefault="00C750ED" w:rsidP="00C750ED">
            <w:pPr>
              <w:spacing w:after="120"/>
              <w:rPr>
                <w:lang w:val="en-GB"/>
              </w:rPr>
            </w:pPr>
          </w:p>
        </w:tc>
        <w:tc>
          <w:tcPr>
            <w:tcW w:w="4876" w:type="dxa"/>
            <w:hideMark/>
          </w:tcPr>
          <w:p w14:paraId="71782130" w14:textId="77777777" w:rsidR="00C750ED" w:rsidRPr="00427552" w:rsidRDefault="00C750ED" w:rsidP="00C750ED">
            <w:pPr>
              <w:spacing w:after="120"/>
              <w:rPr>
                <w:szCs w:val="24"/>
              </w:rPr>
            </w:pPr>
            <w:r w:rsidRPr="00427552">
              <w:rPr>
                <w:b/>
                <w:i/>
              </w:rPr>
              <w:t>(i)</w:t>
            </w:r>
            <w:r w:rsidRPr="00427552">
              <w:rPr>
                <w:b/>
                <w:i/>
              </w:rPr>
              <w:tab/>
              <w:t>v skladu s formalnim sporazumom Unije o ponovnem sprejemu;</w:t>
            </w:r>
          </w:p>
        </w:tc>
      </w:tr>
      <w:tr w:rsidR="00C750ED" w:rsidRPr="00C750ED" w14:paraId="31839B6C" w14:textId="77777777" w:rsidTr="00516027">
        <w:trPr>
          <w:jc w:val="center"/>
        </w:trPr>
        <w:tc>
          <w:tcPr>
            <w:tcW w:w="4876" w:type="dxa"/>
          </w:tcPr>
          <w:p w14:paraId="54429FD9" w14:textId="77777777" w:rsidR="00C750ED" w:rsidRPr="00427552" w:rsidRDefault="00C750ED" w:rsidP="00C750ED">
            <w:pPr>
              <w:spacing w:after="120"/>
              <w:rPr>
                <w:lang w:val="en-GB"/>
              </w:rPr>
            </w:pPr>
          </w:p>
        </w:tc>
        <w:tc>
          <w:tcPr>
            <w:tcW w:w="4876" w:type="dxa"/>
            <w:hideMark/>
          </w:tcPr>
          <w:p w14:paraId="1AFB3096" w14:textId="77777777" w:rsidR="00C750ED" w:rsidRPr="00427552" w:rsidRDefault="00C750ED" w:rsidP="00C750ED">
            <w:pPr>
              <w:spacing w:after="120"/>
              <w:rPr>
                <w:szCs w:val="24"/>
              </w:rPr>
            </w:pPr>
            <w:r w:rsidRPr="00427552">
              <w:rPr>
                <w:b/>
                <w:i/>
              </w:rPr>
              <w:t>(ii)</w:t>
            </w:r>
            <w:r w:rsidRPr="00427552">
              <w:rPr>
                <w:b/>
                <w:i/>
              </w:rPr>
              <w:tab/>
              <w:t>v skladu z neformalnim sporazumom Unije o ponovnem sprejemu;</w:t>
            </w:r>
          </w:p>
        </w:tc>
      </w:tr>
      <w:tr w:rsidR="00C750ED" w:rsidRPr="00C750ED" w14:paraId="046E6A8E" w14:textId="77777777" w:rsidTr="00516027">
        <w:trPr>
          <w:jc w:val="center"/>
        </w:trPr>
        <w:tc>
          <w:tcPr>
            <w:tcW w:w="4876" w:type="dxa"/>
          </w:tcPr>
          <w:p w14:paraId="20EE492A" w14:textId="77777777" w:rsidR="00C750ED" w:rsidRPr="00427552" w:rsidRDefault="00C750ED" w:rsidP="00C750ED">
            <w:pPr>
              <w:spacing w:after="120"/>
              <w:rPr>
                <w:lang w:val="en-GB"/>
              </w:rPr>
            </w:pPr>
          </w:p>
        </w:tc>
        <w:tc>
          <w:tcPr>
            <w:tcW w:w="4876" w:type="dxa"/>
            <w:hideMark/>
          </w:tcPr>
          <w:p w14:paraId="70799C4F" w14:textId="77777777" w:rsidR="00C750ED" w:rsidRPr="00427552" w:rsidRDefault="00C750ED" w:rsidP="00C750ED">
            <w:pPr>
              <w:spacing w:after="120"/>
              <w:rPr>
                <w:szCs w:val="24"/>
              </w:rPr>
            </w:pPr>
            <w:r w:rsidRPr="00427552">
              <w:rPr>
                <w:b/>
                <w:i/>
              </w:rPr>
              <w:t>(iii)</w:t>
            </w:r>
            <w:r w:rsidRPr="00427552">
              <w:rPr>
                <w:b/>
                <w:i/>
              </w:rPr>
              <w:tab/>
              <w:t>v skladu z nacionalnim sporazumom o ponovnem sprejemu;</w:t>
            </w:r>
          </w:p>
        </w:tc>
      </w:tr>
      <w:tr w:rsidR="00C750ED" w:rsidRPr="00C750ED" w14:paraId="27AA43FF" w14:textId="77777777" w:rsidTr="00516027">
        <w:trPr>
          <w:jc w:val="center"/>
        </w:trPr>
        <w:tc>
          <w:tcPr>
            <w:tcW w:w="4876" w:type="dxa"/>
          </w:tcPr>
          <w:p w14:paraId="1AFA73C6" w14:textId="77777777" w:rsidR="00C750ED" w:rsidRPr="00427552" w:rsidRDefault="00C750ED" w:rsidP="00C750ED">
            <w:pPr>
              <w:spacing w:after="120"/>
              <w:rPr>
                <w:lang w:val="en-GB"/>
              </w:rPr>
            </w:pPr>
          </w:p>
        </w:tc>
        <w:tc>
          <w:tcPr>
            <w:tcW w:w="4876" w:type="dxa"/>
            <w:hideMark/>
          </w:tcPr>
          <w:p w14:paraId="15383086" w14:textId="77777777" w:rsidR="00C750ED" w:rsidRPr="00427552" w:rsidRDefault="00C750ED" w:rsidP="00C750ED">
            <w:pPr>
              <w:spacing w:after="120"/>
              <w:rPr>
                <w:szCs w:val="24"/>
              </w:rPr>
            </w:pPr>
            <w:r w:rsidRPr="00427552">
              <w:rPr>
                <w:b/>
                <w:i/>
              </w:rPr>
              <w:t>Te statistike se nadalje razčlenijo po namembni državi in državljanstvu zadevne osebe.“</w:t>
            </w:r>
          </w:p>
        </w:tc>
      </w:tr>
    </w:tbl>
    <w:p w14:paraId="49FF53C5" w14:textId="77777777" w:rsidR="00C750ED" w:rsidRPr="00C750ED" w:rsidRDefault="00C750ED" w:rsidP="00C750ED">
      <w:r>
        <w:rPr>
          <w:rStyle w:val="HideTWBExt"/>
          <w:noProof w:val="0"/>
        </w:rPr>
        <w:t>&lt;/Amend&gt;</w:t>
      </w:r>
    </w:p>
    <w:p w14:paraId="633D8701"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82</w:t>
      </w:r>
      <w:r>
        <w:rPr>
          <w:rStyle w:val="HideTWBExt"/>
          <w:noProof w:val="0"/>
        </w:rPr>
        <w:t>&lt;/NumAm&gt;</w:t>
      </w:r>
    </w:p>
    <w:p w14:paraId="4A71146B"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F292BA7" w14:textId="77777777" w:rsidR="00C750ED" w:rsidRPr="00C750ED" w:rsidRDefault="00C750ED" w:rsidP="00C750ED">
      <w:pPr>
        <w:rPr>
          <w:b/>
        </w:rPr>
      </w:pPr>
      <w:r>
        <w:rPr>
          <w:rStyle w:val="HideTWBExt"/>
          <w:noProof w:val="0"/>
        </w:rPr>
        <w:t>&lt;Article&gt;</w:t>
      </w:r>
      <w:r w:rsidRPr="00427552">
        <w:rPr>
          <w:b/>
        </w:rPr>
        <w:t>Člen 1 – odstavek 1 – točka 3 – točka b</w:t>
      </w:r>
      <w:r>
        <w:rPr>
          <w:rStyle w:val="HideTWBExt"/>
          <w:noProof w:val="0"/>
        </w:rPr>
        <w:t>&lt;/Article&gt;</w:t>
      </w:r>
    </w:p>
    <w:p w14:paraId="197C9D4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CA99C8E" w14:textId="77777777" w:rsidR="00C750ED" w:rsidRPr="00C750ED" w:rsidRDefault="00C750ED" w:rsidP="00C750ED">
      <w:r>
        <w:rPr>
          <w:rStyle w:val="HideTWBExt"/>
          <w:noProof w:val="0"/>
        </w:rPr>
        <w:t>&lt;Article2&gt;</w:t>
      </w:r>
      <w:r w:rsidRPr="00427552">
        <w:t>Člen 7 – odstavek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6B7A9A3" w14:textId="77777777" w:rsidTr="00516027">
        <w:trPr>
          <w:jc w:val="center"/>
        </w:trPr>
        <w:tc>
          <w:tcPr>
            <w:tcW w:w="9752" w:type="dxa"/>
            <w:gridSpan w:val="2"/>
          </w:tcPr>
          <w:p w14:paraId="71E7DA89" w14:textId="77777777" w:rsidR="00C750ED" w:rsidRPr="00C750ED" w:rsidRDefault="00C750ED" w:rsidP="00C750ED">
            <w:pPr>
              <w:keepNext/>
              <w:rPr>
                <w:lang w:val="en-GB"/>
              </w:rPr>
            </w:pPr>
          </w:p>
        </w:tc>
      </w:tr>
      <w:tr w:rsidR="00C750ED" w:rsidRPr="00C750ED" w14:paraId="74938326" w14:textId="77777777" w:rsidTr="00516027">
        <w:trPr>
          <w:jc w:val="center"/>
        </w:trPr>
        <w:tc>
          <w:tcPr>
            <w:tcW w:w="4876" w:type="dxa"/>
            <w:hideMark/>
          </w:tcPr>
          <w:p w14:paraId="2EF3B366"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6361A15" w14:textId="77777777" w:rsidR="00C750ED" w:rsidRPr="00427552" w:rsidRDefault="00C750ED" w:rsidP="00C750ED">
            <w:pPr>
              <w:keepNext/>
              <w:spacing w:after="240"/>
              <w:jc w:val="center"/>
              <w:rPr>
                <w:i/>
              </w:rPr>
            </w:pPr>
            <w:r w:rsidRPr="00427552">
              <w:rPr>
                <w:i/>
              </w:rPr>
              <w:t>Predlog spremembe</w:t>
            </w:r>
          </w:p>
        </w:tc>
      </w:tr>
      <w:tr w:rsidR="00C750ED" w:rsidRPr="00C750ED" w14:paraId="7DFBE289" w14:textId="77777777" w:rsidTr="00516027">
        <w:trPr>
          <w:jc w:val="center"/>
        </w:trPr>
        <w:tc>
          <w:tcPr>
            <w:tcW w:w="4876" w:type="dxa"/>
            <w:hideMark/>
          </w:tcPr>
          <w:p w14:paraId="5A1B3BBE" w14:textId="77777777" w:rsidR="00C750ED" w:rsidRPr="00427552" w:rsidRDefault="00C750ED" w:rsidP="00C750ED">
            <w:pPr>
              <w:spacing w:after="120"/>
            </w:pPr>
            <w:r w:rsidRPr="00427552">
              <w:t>2.</w:t>
            </w:r>
            <w:r w:rsidRPr="00427552">
              <w:tab/>
              <w:t xml:space="preserve">Statistike iz odstavka 1 se nanašajo na referenčna obdobja </w:t>
            </w:r>
            <w:r w:rsidRPr="00427552">
              <w:rPr>
                <w:b/>
                <w:i/>
              </w:rPr>
              <w:t>treh koledarskih mesecev</w:t>
            </w:r>
            <w:r w:rsidRPr="00427552">
              <w:t xml:space="preserve"> in se posredujejo Komisiji (Eurostatu) v</w:t>
            </w:r>
            <w:r w:rsidRPr="00427552">
              <w:rPr>
                <w:b/>
                <w:i/>
              </w:rPr>
              <w:t xml:space="preserve"> </w:t>
            </w:r>
            <w:r w:rsidRPr="00427552">
              <w:t xml:space="preserve">dveh </w:t>
            </w:r>
            <w:r w:rsidRPr="00427552">
              <w:rPr>
                <w:b/>
                <w:i/>
              </w:rPr>
              <w:t>mesecih</w:t>
            </w:r>
            <w:r w:rsidRPr="00427552">
              <w:t xml:space="preserve"> od konca referenčnega obdobja. Prvo referenčno obdobje je </w:t>
            </w:r>
            <w:r w:rsidRPr="00427552">
              <w:rPr>
                <w:b/>
                <w:i/>
              </w:rPr>
              <w:t>od januarja do marca </w:t>
            </w:r>
            <w:r w:rsidRPr="00427552">
              <w:t>2020.</w:t>
            </w:r>
          </w:p>
        </w:tc>
        <w:tc>
          <w:tcPr>
            <w:tcW w:w="4876" w:type="dxa"/>
            <w:hideMark/>
          </w:tcPr>
          <w:p w14:paraId="61CFDA70" w14:textId="77777777" w:rsidR="00C750ED" w:rsidRPr="00427552" w:rsidRDefault="00C750ED" w:rsidP="00C750ED">
            <w:pPr>
              <w:spacing w:after="120"/>
              <w:rPr>
                <w:szCs w:val="24"/>
              </w:rPr>
            </w:pPr>
            <w:r w:rsidRPr="00427552">
              <w:t>2.</w:t>
            </w:r>
            <w:r w:rsidRPr="00427552">
              <w:tab/>
              <w:t xml:space="preserve">Statistike iz odstavka 1 se </w:t>
            </w:r>
            <w:r w:rsidRPr="00427552">
              <w:rPr>
                <w:b/>
                <w:i/>
              </w:rPr>
              <w:t xml:space="preserve">razčlenijo po starosti in spolu zadevne osebe ter po mladoletnikih brez spremstva. </w:t>
            </w:r>
            <w:r w:rsidRPr="00427552">
              <w:t>Nanašajo</w:t>
            </w:r>
            <w:r w:rsidRPr="00427552">
              <w:rPr>
                <w:b/>
                <w:i/>
              </w:rPr>
              <w:t xml:space="preserve"> se</w:t>
            </w:r>
            <w:r w:rsidRPr="00427552">
              <w:t xml:space="preserve"> na referenčna obdobja </w:t>
            </w:r>
            <w:r w:rsidRPr="00427552">
              <w:rPr>
                <w:b/>
                <w:i/>
              </w:rPr>
              <w:t>enega koledarskega meseca</w:t>
            </w:r>
            <w:r w:rsidRPr="00427552">
              <w:t xml:space="preserve"> in se posredujejo Komisiji (Eurostatu) v</w:t>
            </w:r>
            <w:r w:rsidRPr="00427552">
              <w:rPr>
                <w:b/>
                <w:i/>
              </w:rPr>
              <w:t> </w:t>
            </w:r>
            <w:r w:rsidRPr="00427552">
              <w:t xml:space="preserve">dveh </w:t>
            </w:r>
            <w:r w:rsidRPr="00427552">
              <w:rPr>
                <w:b/>
                <w:i/>
              </w:rPr>
              <w:t>tednih</w:t>
            </w:r>
            <w:r w:rsidRPr="00427552">
              <w:t xml:space="preserve"> od konca referenčnega obdobja. Prvo referenčno obdobje je </w:t>
            </w:r>
            <w:r w:rsidRPr="00427552">
              <w:rPr>
                <w:b/>
                <w:i/>
              </w:rPr>
              <w:t xml:space="preserve">januar </w:t>
            </w:r>
            <w:r w:rsidRPr="00427552">
              <w:t>2020.</w:t>
            </w:r>
          </w:p>
        </w:tc>
      </w:tr>
    </w:tbl>
    <w:p w14:paraId="432E9888" w14:textId="77777777" w:rsidR="00C750ED" w:rsidRPr="00C750ED" w:rsidRDefault="00C750ED" w:rsidP="00C750ED">
      <w:r>
        <w:rPr>
          <w:rStyle w:val="HideTWBExt"/>
          <w:noProof w:val="0"/>
        </w:rPr>
        <w:t>&lt;/Amend&gt;</w:t>
      </w:r>
    </w:p>
    <w:p w14:paraId="6D9E6F7F"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83</w:t>
      </w:r>
      <w:r>
        <w:rPr>
          <w:rStyle w:val="HideTWBExt"/>
          <w:noProof w:val="0"/>
        </w:rPr>
        <w:t>&lt;/NumAm&gt;</w:t>
      </w:r>
    </w:p>
    <w:p w14:paraId="72285006"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0F92DDCF" w14:textId="77777777" w:rsidR="00C750ED" w:rsidRPr="00C750ED" w:rsidRDefault="00C750ED" w:rsidP="00C750ED">
      <w:pPr>
        <w:rPr>
          <w:b/>
        </w:rPr>
      </w:pPr>
      <w:r>
        <w:rPr>
          <w:rStyle w:val="HideTWBExt"/>
          <w:noProof w:val="0"/>
        </w:rPr>
        <w:t>&lt;Article&gt;</w:t>
      </w:r>
      <w:r w:rsidRPr="00427552">
        <w:rPr>
          <w:b/>
        </w:rPr>
        <w:t>Člen 1 – odstavek 1 – točka 4 a (novo)</w:t>
      </w:r>
      <w:r>
        <w:rPr>
          <w:rStyle w:val="HideTWBExt"/>
          <w:noProof w:val="0"/>
        </w:rPr>
        <w:t>&lt;/Article&gt;</w:t>
      </w:r>
    </w:p>
    <w:p w14:paraId="105409C5"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3078D8E" w14:textId="77777777" w:rsidR="00C750ED" w:rsidRPr="00C750ED" w:rsidRDefault="00C750ED" w:rsidP="00C750ED">
      <w:r>
        <w:rPr>
          <w:rStyle w:val="HideTWBExt"/>
          <w:noProof w:val="0"/>
        </w:rPr>
        <w:t>&lt;Article2&gt;</w:t>
      </w:r>
      <w:r w:rsidRPr="00427552">
        <w:t>Člen 9 – odstavek 2</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AE941E2" w14:textId="77777777" w:rsidTr="00516027">
        <w:trPr>
          <w:jc w:val="center"/>
        </w:trPr>
        <w:tc>
          <w:tcPr>
            <w:tcW w:w="9752" w:type="dxa"/>
            <w:gridSpan w:val="2"/>
          </w:tcPr>
          <w:p w14:paraId="53CE42E6" w14:textId="77777777" w:rsidR="00C750ED" w:rsidRPr="00C750ED" w:rsidRDefault="00C750ED" w:rsidP="00C750ED">
            <w:pPr>
              <w:keepNext/>
              <w:rPr>
                <w:lang w:val="en-GB"/>
              </w:rPr>
            </w:pPr>
          </w:p>
        </w:tc>
      </w:tr>
      <w:tr w:rsidR="00C750ED" w:rsidRPr="00C750ED" w14:paraId="6B76CF41" w14:textId="77777777" w:rsidTr="00516027">
        <w:trPr>
          <w:jc w:val="center"/>
        </w:trPr>
        <w:tc>
          <w:tcPr>
            <w:tcW w:w="4876" w:type="dxa"/>
            <w:hideMark/>
          </w:tcPr>
          <w:p w14:paraId="51913ACA" w14:textId="77777777" w:rsidR="00C750ED" w:rsidRPr="00427552" w:rsidRDefault="00C750ED" w:rsidP="00C750ED">
            <w:pPr>
              <w:keepNext/>
              <w:spacing w:after="240"/>
              <w:jc w:val="center"/>
              <w:rPr>
                <w:i/>
              </w:rPr>
            </w:pPr>
            <w:r w:rsidRPr="00427552">
              <w:rPr>
                <w:i/>
              </w:rPr>
              <w:t>Veljavno besedilo</w:t>
            </w:r>
          </w:p>
        </w:tc>
        <w:tc>
          <w:tcPr>
            <w:tcW w:w="4876" w:type="dxa"/>
            <w:hideMark/>
          </w:tcPr>
          <w:p w14:paraId="4B89405B" w14:textId="77777777" w:rsidR="00C750ED" w:rsidRPr="00427552" w:rsidRDefault="00C750ED" w:rsidP="00C750ED">
            <w:pPr>
              <w:keepNext/>
              <w:spacing w:after="240"/>
              <w:jc w:val="center"/>
              <w:rPr>
                <w:i/>
              </w:rPr>
            </w:pPr>
            <w:r w:rsidRPr="00427552">
              <w:rPr>
                <w:i/>
              </w:rPr>
              <w:t>Predlog spremembe</w:t>
            </w:r>
          </w:p>
        </w:tc>
      </w:tr>
      <w:tr w:rsidR="00C750ED" w:rsidRPr="00C750ED" w14:paraId="54B03DA4" w14:textId="77777777" w:rsidTr="00516027">
        <w:trPr>
          <w:jc w:val="center"/>
        </w:trPr>
        <w:tc>
          <w:tcPr>
            <w:tcW w:w="4876" w:type="dxa"/>
          </w:tcPr>
          <w:p w14:paraId="47F9D58B" w14:textId="77777777" w:rsidR="00C750ED" w:rsidRPr="00427552" w:rsidRDefault="00C750ED" w:rsidP="00C750ED">
            <w:pPr>
              <w:spacing w:after="120"/>
              <w:rPr>
                <w:lang w:val="en-GB"/>
              </w:rPr>
            </w:pPr>
          </w:p>
        </w:tc>
        <w:tc>
          <w:tcPr>
            <w:tcW w:w="4876" w:type="dxa"/>
            <w:hideMark/>
          </w:tcPr>
          <w:p w14:paraId="568202BF" w14:textId="77777777" w:rsidR="00C750ED" w:rsidRPr="00427552" w:rsidRDefault="00C750ED" w:rsidP="00C750ED">
            <w:pPr>
              <w:spacing w:after="120"/>
              <w:rPr>
                <w:szCs w:val="24"/>
              </w:rPr>
            </w:pPr>
            <w:r w:rsidRPr="00427552">
              <w:rPr>
                <w:b/>
                <w:i/>
              </w:rPr>
              <w:t>(4a)</w:t>
            </w:r>
            <w:r w:rsidRPr="00427552">
              <w:rPr>
                <w:b/>
                <w:i/>
              </w:rPr>
              <w:tab/>
              <w:t>V členu 9 se odstavek 2 nadomesti z naslednjim:</w:t>
            </w:r>
          </w:p>
        </w:tc>
      </w:tr>
      <w:tr w:rsidR="00C750ED" w:rsidRPr="00C750ED" w14:paraId="60E117EA" w14:textId="77777777" w:rsidTr="00516027">
        <w:trPr>
          <w:jc w:val="center"/>
        </w:trPr>
        <w:tc>
          <w:tcPr>
            <w:tcW w:w="4876" w:type="dxa"/>
            <w:hideMark/>
          </w:tcPr>
          <w:p w14:paraId="083997C5" w14:textId="77777777" w:rsidR="00C750ED" w:rsidRPr="00427552" w:rsidRDefault="00C750ED" w:rsidP="00C750ED">
            <w:pPr>
              <w:spacing w:after="120"/>
            </w:pPr>
            <w:r w:rsidRPr="00427552">
              <w:t>2.</w:t>
            </w:r>
            <w:r w:rsidRPr="00427552">
              <w:tab/>
              <w:t>Države članice Komisiji (Eurostatu) poročajo o uporabljenih virih podatkov, razlogih za izbiro teh virov in vplivih izbranih virov podatkov na kakovost statistik in uporabljenih metodah ocenjevanja ter Komisijo (Eurostat) obveščajo o spremembah v zvezi z njimi.</w:t>
            </w:r>
          </w:p>
        </w:tc>
        <w:tc>
          <w:tcPr>
            <w:tcW w:w="4876" w:type="dxa"/>
            <w:hideMark/>
          </w:tcPr>
          <w:p w14:paraId="24801638" w14:textId="77777777" w:rsidR="00C750ED" w:rsidRPr="00427552" w:rsidRDefault="00C750ED" w:rsidP="00C750ED">
            <w:pPr>
              <w:spacing w:after="120"/>
              <w:rPr>
                <w:szCs w:val="24"/>
              </w:rPr>
            </w:pPr>
            <w:r w:rsidRPr="00427552">
              <w:rPr>
                <w:b/>
                <w:i/>
              </w:rPr>
              <w:t>„2.</w:t>
            </w:r>
            <w:r w:rsidRPr="00427552">
              <w:tab/>
              <w:t>Države članice Komisiji (Eurostatu) poročajo o uporabljenih virih podatkov, razlogih za izbiro teh virov in vplivih izbranih virov podatkov na kakovost statistik</w:t>
            </w:r>
            <w:r w:rsidRPr="00427552">
              <w:rPr>
                <w:b/>
                <w:i/>
              </w:rPr>
              <w:t>, mehanizmih, ki so bili uporabljeni za zagotovitev varstva osebnih podatkov,</w:t>
            </w:r>
            <w:r w:rsidRPr="00427552">
              <w:t xml:space="preserve"> in uporabljenih metodah ocenjevanja ter Komisijo (Eurostat) obveščajo o spremembah v zvezi z njimi.</w:t>
            </w:r>
            <w:r w:rsidRPr="00427552">
              <w:rPr>
                <w:b/>
                <w:i/>
              </w:rPr>
              <w:t>“</w:t>
            </w:r>
          </w:p>
        </w:tc>
      </w:tr>
      <w:tr w:rsidR="00C750ED" w:rsidRPr="00C750ED" w14:paraId="440D7E61" w14:textId="77777777" w:rsidTr="00516027">
        <w:trPr>
          <w:jc w:val="center"/>
        </w:trPr>
        <w:tc>
          <w:tcPr>
            <w:tcW w:w="4876" w:type="dxa"/>
          </w:tcPr>
          <w:p w14:paraId="365F6757" w14:textId="77777777" w:rsidR="00C750ED" w:rsidRPr="00427552" w:rsidRDefault="00C750ED" w:rsidP="00C750ED">
            <w:pPr>
              <w:spacing w:after="120"/>
              <w:rPr>
                <w:lang w:val="en-GB"/>
              </w:rPr>
            </w:pPr>
          </w:p>
        </w:tc>
        <w:tc>
          <w:tcPr>
            <w:tcW w:w="4876" w:type="dxa"/>
            <w:hideMark/>
          </w:tcPr>
          <w:p w14:paraId="050C4DB3" w14:textId="77777777" w:rsidR="00C750ED" w:rsidRPr="00427552" w:rsidRDefault="00C750ED" w:rsidP="00C750ED">
            <w:pPr>
              <w:spacing w:after="120"/>
              <w:rPr>
                <w:szCs w:val="24"/>
                <w:lang w:val="en-GB"/>
              </w:rPr>
            </w:pPr>
          </w:p>
        </w:tc>
      </w:tr>
    </w:tbl>
    <w:p w14:paraId="54B62B79" w14:textId="77777777" w:rsidR="00C750ED" w:rsidRPr="00C750ED" w:rsidRDefault="00C750ED" w:rsidP="00C750ED">
      <w:pPr>
        <w:spacing w:before="240"/>
        <w:jc w:val="center"/>
        <w:rPr>
          <w:i/>
        </w:rPr>
      </w:pPr>
      <w:r>
        <w:rPr>
          <w:i/>
        </w:rPr>
        <w:t>(https://eur-lex.europa.eu/legal-content/sl/TXT/HTML/?uri=CELEX:32007R0862&amp;from=sl)</w:t>
      </w:r>
    </w:p>
    <w:p w14:paraId="6BAEB1CC" w14:textId="77777777" w:rsidR="00C750ED" w:rsidRPr="00C750ED" w:rsidRDefault="00C750ED" w:rsidP="00C750ED">
      <w:r>
        <w:rPr>
          <w:rStyle w:val="HideTWBExt"/>
          <w:noProof w:val="0"/>
        </w:rPr>
        <w:t>&lt;/Amend&gt;</w:t>
      </w:r>
    </w:p>
    <w:p w14:paraId="27E7CE1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84</w:t>
      </w:r>
      <w:r>
        <w:rPr>
          <w:rStyle w:val="HideTWBExt"/>
          <w:noProof w:val="0"/>
        </w:rPr>
        <w:t>&lt;/NumAm&gt;</w:t>
      </w:r>
    </w:p>
    <w:p w14:paraId="02D9AF8F"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430AFB4" w14:textId="77777777" w:rsidR="00C750ED" w:rsidRPr="00C750ED" w:rsidRDefault="00C750ED" w:rsidP="00C750ED">
      <w:pPr>
        <w:rPr>
          <w:b/>
        </w:rPr>
      </w:pPr>
      <w:r>
        <w:rPr>
          <w:rStyle w:val="HideTWBExt"/>
          <w:noProof w:val="0"/>
        </w:rPr>
        <w:t>&lt;Article&gt;</w:t>
      </w:r>
      <w:r w:rsidRPr="00427552">
        <w:rPr>
          <w:b/>
        </w:rPr>
        <w:t>Člen 1 – odstavek 1 – točka 4 b (novo)</w:t>
      </w:r>
      <w:r>
        <w:rPr>
          <w:rStyle w:val="HideTWBExt"/>
          <w:noProof w:val="0"/>
        </w:rPr>
        <w:t>&lt;/Article&gt;</w:t>
      </w:r>
    </w:p>
    <w:p w14:paraId="0AD1736C"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2045B759" w14:textId="77777777" w:rsidR="00C750ED" w:rsidRPr="00C750ED" w:rsidRDefault="00C750ED" w:rsidP="00C750ED">
      <w:r>
        <w:rPr>
          <w:rStyle w:val="HideTWBExt"/>
          <w:noProof w:val="0"/>
        </w:rPr>
        <w:t>&lt;Article2&gt;</w:t>
      </w:r>
      <w:r w:rsidRPr="00427552">
        <w:t>Člen 9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DAB72E0" w14:textId="77777777" w:rsidTr="00516027">
        <w:trPr>
          <w:jc w:val="center"/>
        </w:trPr>
        <w:tc>
          <w:tcPr>
            <w:tcW w:w="9752" w:type="dxa"/>
            <w:gridSpan w:val="2"/>
          </w:tcPr>
          <w:p w14:paraId="2D97A541" w14:textId="77777777" w:rsidR="00C750ED" w:rsidRPr="00C750ED" w:rsidRDefault="00C750ED" w:rsidP="00C750ED">
            <w:pPr>
              <w:keepNext/>
              <w:rPr>
                <w:lang w:val="fr-FR"/>
              </w:rPr>
            </w:pPr>
          </w:p>
        </w:tc>
      </w:tr>
      <w:tr w:rsidR="00C750ED" w:rsidRPr="00C750ED" w14:paraId="6EE34B77" w14:textId="77777777" w:rsidTr="00516027">
        <w:trPr>
          <w:jc w:val="center"/>
        </w:trPr>
        <w:tc>
          <w:tcPr>
            <w:tcW w:w="4876" w:type="dxa"/>
            <w:hideMark/>
          </w:tcPr>
          <w:p w14:paraId="2562C10F"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8953371" w14:textId="77777777" w:rsidR="00C750ED" w:rsidRPr="00427552" w:rsidRDefault="00C750ED" w:rsidP="00C750ED">
            <w:pPr>
              <w:keepNext/>
              <w:spacing w:after="240"/>
              <w:jc w:val="center"/>
              <w:rPr>
                <w:i/>
              </w:rPr>
            </w:pPr>
            <w:r w:rsidRPr="00427552">
              <w:rPr>
                <w:i/>
              </w:rPr>
              <w:t>Predlog spremembe</w:t>
            </w:r>
          </w:p>
        </w:tc>
      </w:tr>
      <w:tr w:rsidR="00C750ED" w:rsidRPr="00C750ED" w14:paraId="5D604EF6" w14:textId="77777777" w:rsidTr="00516027">
        <w:trPr>
          <w:jc w:val="center"/>
        </w:trPr>
        <w:tc>
          <w:tcPr>
            <w:tcW w:w="4876" w:type="dxa"/>
          </w:tcPr>
          <w:p w14:paraId="20D31722" w14:textId="77777777" w:rsidR="00C750ED" w:rsidRPr="00427552" w:rsidRDefault="00C750ED" w:rsidP="00C750ED">
            <w:pPr>
              <w:spacing w:after="120"/>
              <w:rPr>
                <w:lang w:val="en-GB"/>
              </w:rPr>
            </w:pPr>
          </w:p>
        </w:tc>
        <w:tc>
          <w:tcPr>
            <w:tcW w:w="4876" w:type="dxa"/>
            <w:hideMark/>
          </w:tcPr>
          <w:p w14:paraId="5D2B336A" w14:textId="77777777" w:rsidR="00C750ED" w:rsidRPr="00427552" w:rsidRDefault="00C750ED" w:rsidP="00C750ED">
            <w:pPr>
              <w:spacing w:after="120"/>
              <w:rPr>
                <w:szCs w:val="24"/>
              </w:rPr>
            </w:pPr>
            <w:r w:rsidRPr="00427552">
              <w:rPr>
                <w:b/>
                <w:i/>
              </w:rPr>
              <w:t>(4b)</w:t>
            </w:r>
            <w:r w:rsidRPr="00427552">
              <w:rPr>
                <w:b/>
                <w:i/>
              </w:rPr>
              <w:tab/>
              <w:t>Vstavi se naslednji člen:</w:t>
            </w:r>
          </w:p>
        </w:tc>
      </w:tr>
      <w:tr w:rsidR="00C750ED" w:rsidRPr="00C750ED" w14:paraId="0B3BA3C5" w14:textId="77777777" w:rsidTr="00516027">
        <w:trPr>
          <w:jc w:val="center"/>
        </w:trPr>
        <w:tc>
          <w:tcPr>
            <w:tcW w:w="4876" w:type="dxa"/>
          </w:tcPr>
          <w:p w14:paraId="52C20AF5" w14:textId="77777777" w:rsidR="00C750ED" w:rsidRPr="00427552" w:rsidRDefault="00C750ED" w:rsidP="00C750ED">
            <w:pPr>
              <w:spacing w:after="120"/>
              <w:rPr>
                <w:lang w:val="en-GB"/>
              </w:rPr>
            </w:pPr>
          </w:p>
        </w:tc>
        <w:tc>
          <w:tcPr>
            <w:tcW w:w="4876" w:type="dxa"/>
          </w:tcPr>
          <w:p w14:paraId="792B3FCD" w14:textId="77777777" w:rsidR="00C750ED" w:rsidRPr="00427552" w:rsidRDefault="00C750ED" w:rsidP="00C750ED">
            <w:pPr>
              <w:spacing w:after="120"/>
              <w:jc w:val="center"/>
              <w:rPr>
                <w:b/>
                <w:i/>
              </w:rPr>
            </w:pPr>
            <w:r w:rsidRPr="00427552">
              <w:rPr>
                <w:b/>
                <w:i/>
              </w:rPr>
              <w:t>„Člen 9a</w:t>
            </w:r>
          </w:p>
        </w:tc>
      </w:tr>
      <w:tr w:rsidR="00C750ED" w:rsidRPr="00C750ED" w14:paraId="5E05ADC4" w14:textId="77777777" w:rsidTr="00516027">
        <w:trPr>
          <w:jc w:val="center"/>
        </w:trPr>
        <w:tc>
          <w:tcPr>
            <w:tcW w:w="4876" w:type="dxa"/>
          </w:tcPr>
          <w:p w14:paraId="0A067FA1" w14:textId="77777777" w:rsidR="00C750ED" w:rsidRPr="00427552" w:rsidRDefault="00C750ED" w:rsidP="00C750ED">
            <w:pPr>
              <w:spacing w:after="120"/>
              <w:rPr>
                <w:lang w:val="en-GB"/>
              </w:rPr>
            </w:pPr>
          </w:p>
        </w:tc>
        <w:tc>
          <w:tcPr>
            <w:tcW w:w="4876" w:type="dxa"/>
            <w:hideMark/>
          </w:tcPr>
          <w:p w14:paraId="365B0CC5" w14:textId="77777777" w:rsidR="00C750ED" w:rsidRPr="00427552" w:rsidRDefault="00C750ED" w:rsidP="00C750ED">
            <w:pPr>
              <w:spacing w:after="120"/>
              <w:jc w:val="center"/>
              <w:rPr>
                <w:szCs w:val="24"/>
              </w:rPr>
            </w:pPr>
            <w:r w:rsidRPr="00427552">
              <w:rPr>
                <w:b/>
                <w:i/>
              </w:rPr>
              <w:t>Delegirani akti</w:t>
            </w:r>
          </w:p>
        </w:tc>
      </w:tr>
      <w:tr w:rsidR="00C750ED" w:rsidRPr="00C750ED" w14:paraId="252A1FBB" w14:textId="77777777" w:rsidTr="00516027">
        <w:trPr>
          <w:jc w:val="center"/>
        </w:trPr>
        <w:tc>
          <w:tcPr>
            <w:tcW w:w="4876" w:type="dxa"/>
          </w:tcPr>
          <w:p w14:paraId="1AE82DFE" w14:textId="77777777" w:rsidR="00C750ED" w:rsidRPr="00427552" w:rsidRDefault="00C750ED" w:rsidP="00C750ED">
            <w:pPr>
              <w:spacing w:after="120"/>
              <w:rPr>
                <w:lang w:val="en-GB"/>
              </w:rPr>
            </w:pPr>
          </w:p>
        </w:tc>
        <w:tc>
          <w:tcPr>
            <w:tcW w:w="4876" w:type="dxa"/>
            <w:hideMark/>
          </w:tcPr>
          <w:p w14:paraId="5839316E" w14:textId="77777777" w:rsidR="00C750ED" w:rsidRPr="00427552" w:rsidRDefault="00C750ED" w:rsidP="00C750ED">
            <w:pPr>
              <w:spacing w:after="120"/>
              <w:rPr>
                <w:szCs w:val="24"/>
              </w:rPr>
            </w:pPr>
            <w:r w:rsidRPr="00427552">
              <w:rPr>
                <w:b/>
                <w:i/>
              </w:rPr>
              <w:t>Na Komisijo se prenese pooblastilo za sprejemanje delegiranih aktov v skladu s členom 10a v zvezi s spremembo opredelitev iz člena 2(1).</w:t>
            </w:r>
          </w:p>
        </w:tc>
      </w:tr>
      <w:tr w:rsidR="00C750ED" w:rsidRPr="00C750ED" w14:paraId="3EEE394B" w14:textId="77777777" w:rsidTr="00516027">
        <w:trPr>
          <w:jc w:val="center"/>
        </w:trPr>
        <w:tc>
          <w:tcPr>
            <w:tcW w:w="4876" w:type="dxa"/>
          </w:tcPr>
          <w:p w14:paraId="5C100972" w14:textId="77777777" w:rsidR="00C750ED" w:rsidRPr="00427552" w:rsidRDefault="00C750ED" w:rsidP="00C750ED">
            <w:pPr>
              <w:spacing w:after="120"/>
              <w:rPr>
                <w:lang w:val="en-GB"/>
              </w:rPr>
            </w:pPr>
          </w:p>
        </w:tc>
        <w:tc>
          <w:tcPr>
            <w:tcW w:w="4876" w:type="dxa"/>
            <w:hideMark/>
          </w:tcPr>
          <w:p w14:paraId="6E474350" w14:textId="77777777" w:rsidR="00C750ED" w:rsidRPr="00427552" w:rsidRDefault="00C750ED" w:rsidP="00C750ED">
            <w:pPr>
              <w:spacing w:after="120"/>
              <w:rPr>
                <w:szCs w:val="24"/>
              </w:rPr>
            </w:pPr>
            <w:r w:rsidRPr="00427552">
              <w:rPr>
                <w:b/>
                <w:i/>
              </w:rPr>
              <w:t>Na Komisijo se prenese pooblastilo za sprejemanje delegiranih aktov v skladu s členom 10a v zvezi s spremembo te uredbe z:</w:t>
            </w:r>
          </w:p>
        </w:tc>
      </w:tr>
      <w:tr w:rsidR="00C750ED" w:rsidRPr="00C750ED" w14:paraId="31ABA1D3" w14:textId="77777777" w:rsidTr="00516027">
        <w:trPr>
          <w:jc w:val="center"/>
        </w:trPr>
        <w:tc>
          <w:tcPr>
            <w:tcW w:w="4876" w:type="dxa"/>
          </w:tcPr>
          <w:p w14:paraId="5418B502" w14:textId="77777777" w:rsidR="00C750ED" w:rsidRPr="00427552" w:rsidRDefault="00C750ED" w:rsidP="00C750ED">
            <w:pPr>
              <w:spacing w:after="120"/>
              <w:rPr>
                <w:lang w:val="en-GB"/>
              </w:rPr>
            </w:pPr>
          </w:p>
        </w:tc>
        <w:tc>
          <w:tcPr>
            <w:tcW w:w="4876" w:type="dxa"/>
            <w:hideMark/>
          </w:tcPr>
          <w:p w14:paraId="52E4E17F" w14:textId="77777777" w:rsidR="00C750ED" w:rsidRPr="00427552" w:rsidRDefault="00C750ED" w:rsidP="00C750ED">
            <w:pPr>
              <w:spacing w:after="120"/>
              <w:rPr>
                <w:szCs w:val="24"/>
              </w:rPr>
            </w:pPr>
            <w:r w:rsidRPr="00427552">
              <w:rPr>
                <w:b/>
                <w:i/>
              </w:rPr>
              <w:t>(a) opredelitvijo kategorij skupin držav rojstva, skupin držav prejšnjega in prihodnjega običajnega prebivališča in skupin državljanstev, kakor je določeno v členu 3(1);</w:t>
            </w:r>
          </w:p>
        </w:tc>
      </w:tr>
      <w:tr w:rsidR="00C750ED" w:rsidRPr="00C750ED" w14:paraId="201C8E31" w14:textId="77777777" w:rsidTr="00516027">
        <w:trPr>
          <w:jc w:val="center"/>
        </w:trPr>
        <w:tc>
          <w:tcPr>
            <w:tcW w:w="4876" w:type="dxa"/>
          </w:tcPr>
          <w:p w14:paraId="206BE994" w14:textId="77777777" w:rsidR="00C750ED" w:rsidRPr="00427552" w:rsidRDefault="00C750ED" w:rsidP="00C750ED">
            <w:pPr>
              <w:spacing w:after="120"/>
              <w:rPr>
                <w:lang w:val="en-GB"/>
              </w:rPr>
            </w:pPr>
          </w:p>
        </w:tc>
        <w:tc>
          <w:tcPr>
            <w:tcW w:w="4876" w:type="dxa"/>
            <w:hideMark/>
          </w:tcPr>
          <w:p w14:paraId="66ECA902" w14:textId="77777777" w:rsidR="00C750ED" w:rsidRPr="00427552" w:rsidRDefault="00C750ED" w:rsidP="00C750ED">
            <w:pPr>
              <w:spacing w:after="120"/>
              <w:rPr>
                <w:szCs w:val="24"/>
              </w:rPr>
            </w:pPr>
            <w:r w:rsidRPr="00427552">
              <w:rPr>
                <w:b/>
                <w:i/>
              </w:rPr>
              <w:t>(b) opredelitvijo kategorij razlogov za izdajo dovoljenj o prebivanju, kakor je določeno v členu 6(1)(a);</w:t>
            </w:r>
          </w:p>
        </w:tc>
      </w:tr>
      <w:tr w:rsidR="00C750ED" w:rsidRPr="00C750ED" w14:paraId="0BB73489" w14:textId="77777777" w:rsidTr="00516027">
        <w:trPr>
          <w:jc w:val="center"/>
        </w:trPr>
        <w:tc>
          <w:tcPr>
            <w:tcW w:w="4876" w:type="dxa"/>
          </w:tcPr>
          <w:p w14:paraId="0287A6D3" w14:textId="77777777" w:rsidR="00C750ED" w:rsidRPr="00427552" w:rsidRDefault="00C750ED" w:rsidP="00C750ED">
            <w:pPr>
              <w:spacing w:after="120"/>
              <w:rPr>
                <w:lang w:val="en-GB"/>
              </w:rPr>
            </w:pPr>
          </w:p>
        </w:tc>
        <w:tc>
          <w:tcPr>
            <w:tcW w:w="4876" w:type="dxa"/>
            <w:hideMark/>
          </w:tcPr>
          <w:p w14:paraId="2917A8E5" w14:textId="77777777" w:rsidR="00C750ED" w:rsidRPr="00427552" w:rsidRDefault="00C750ED" w:rsidP="00C750ED">
            <w:pPr>
              <w:spacing w:after="120"/>
              <w:rPr>
                <w:szCs w:val="24"/>
              </w:rPr>
            </w:pPr>
            <w:r w:rsidRPr="00427552">
              <w:rPr>
                <w:b/>
                <w:i/>
              </w:rPr>
              <w:t>(c) opredelitvijo dodatnega razčlenjevanja;</w:t>
            </w:r>
          </w:p>
        </w:tc>
      </w:tr>
      <w:tr w:rsidR="00C750ED" w:rsidRPr="00C750ED" w14:paraId="209EBB3F" w14:textId="77777777" w:rsidTr="00516027">
        <w:trPr>
          <w:jc w:val="center"/>
        </w:trPr>
        <w:tc>
          <w:tcPr>
            <w:tcW w:w="4876" w:type="dxa"/>
          </w:tcPr>
          <w:p w14:paraId="0E671FFF" w14:textId="77777777" w:rsidR="00C750ED" w:rsidRPr="00427552" w:rsidRDefault="00C750ED" w:rsidP="00C750ED">
            <w:pPr>
              <w:spacing w:after="120"/>
              <w:rPr>
                <w:lang w:val="en-GB"/>
              </w:rPr>
            </w:pPr>
          </w:p>
        </w:tc>
        <w:tc>
          <w:tcPr>
            <w:tcW w:w="4876" w:type="dxa"/>
            <w:hideMark/>
          </w:tcPr>
          <w:p w14:paraId="25434444" w14:textId="77777777" w:rsidR="00C750ED" w:rsidRPr="00427552" w:rsidRDefault="00C750ED" w:rsidP="00C750ED">
            <w:pPr>
              <w:spacing w:after="120"/>
              <w:rPr>
                <w:szCs w:val="24"/>
              </w:rPr>
            </w:pPr>
            <w:r w:rsidRPr="00427552">
              <w:rPr>
                <w:b/>
                <w:i/>
              </w:rPr>
              <w:t>(d) določitvijo pravil o standardih natančnosti in kakovosti.“</w:t>
            </w:r>
          </w:p>
        </w:tc>
      </w:tr>
    </w:tbl>
    <w:p w14:paraId="048231DD" w14:textId="77777777" w:rsidR="00C750ED" w:rsidRPr="00C750ED" w:rsidRDefault="00C750ED" w:rsidP="00C750ED">
      <w:r>
        <w:rPr>
          <w:rStyle w:val="HideTWBExt"/>
          <w:noProof w:val="0"/>
        </w:rPr>
        <w:t>&lt;/Amend&gt;</w:t>
      </w:r>
    </w:p>
    <w:p w14:paraId="11BF93D3"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85</w:t>
      </w:r>
      <w:r>
        <w:rPr>
          <w:rStyle w:val="HideTWBExt"/>
          <w:noProof w:val="0"/>
        </w:rPr>
        <w:t>&lt;/NumAm&gt;</w:t>
      </w:r>
    </w:p>
    <w:p w14:paraId="7D96C36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BD2C6F2" w14:textId="77777777" w:rsidR="00C750ED" w:rsidRPr="00C750ED" w:rsidRDefault="00C750ED" w:rsidP="00C750ED">
      <w:pPr>
        <w:rPr>
          <w:b/>
        </w:rPr>
      </w:pPr>
      <w:r>
        <w:rPr>
          <w:rStyle w:val="HideTWBExt"/>
          <w:noProof w:val="0"/>
        </w:rPr>
        <w:t>&lt;Article&gt;</w:t>
      </w:r>
      <w:r w:rsidRPr="00427552">
        <w:rPr>
          <w:b/>
        </w:rPr>
        <w:t>Člen 1 – odstavek 1 – točka 5 – točka a</w:t>
      </w:r>
      <w:r>
        <w:rPr>
          <w:rStyle w:val="HideTWBExt"/>
          <w:noProof w:val="0"/>
        </w:rPr>
        <w:t>&lt;/Article&gt;</w:t>
      </w:r>
    </w:p>
    <w:p w14:paraId="0026EFE2"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70CD6CE4" w14:textId="77777777" w:rsidR="00C750ED" w:rsidRPr="00C750ED" w:rsidRDefault="00C750ED" w:rsidP="00C750ED">
      <w:r>
        <w:rPr>
          <w:rStyle w:val="HideTWBExt"/>
          <w:noProof w:val="0"/>
        </w:rPr>
        <w:t>&lt;Article2&gt;</w:t>
      </w:r>
      <w:r w:rsidRPr="00427552">
        <w:t>Člen 10 – odstavek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494DC167" w14:textId="77777777" w:rsidTr="00516027">
        <w:trPr>
          <w:jc w:val="center"/>
        </w:trPr>
        <w:tc>
          <w:tcPr>
            <w:tcW w:w="9752" w:type="dxa"/>
            <w:gridSpan w:val="2"/>
          </w:tcPr>
          <w:p w14:paraId="13D76516" w14:textId="77777777" w:rsidR="00C750ED" w:rsidRPr="00C750ED" w:rsidRDefault="00C750ED" w:rsidP="00C750ED">
            <w:pPr>
              <w:keepNext/>
              <w:rPr>
                <w:lang w:val="en-GB"/>
              </w:rPr>
            </w:pPr>
          </w:p>
        </w:tc>
      </w:tr>
      <w:tr w:rsidR="00C750ED" w:rsidRPr="00C750ED" w14:paraId="72D63BC4" w14:textId="77777777" w:rsidTr="00516027">
        <w:trPr>
          <w:jc w:val="center"/>
        </w:trPr>
        <w:tc>
          <w:tcPr>
            <w:tcW w:w="4876" w:type="dxa"/>
            <w:hideMark/>
          </w:tcPr>
          <w:p w14:paraId="4701600A"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1ACE2E63" w14:textId="77777777" w:rsidR="00C750ED" w:rsidRPr="00427552" w:rsidRDefault="00C750ED" w:rsidP="00C750ED">
            <w:pPr>
              <w:keepNext/>
              <w:spacing w:after="240"/>
              <w:jc w:val="center"/>
              <w:rPr>
                <w:i/>
              </w:rPr>
            </w:pPr>
            <w:r w:rsidRPr="00427552">
              <w:rPr>
                <w:i/>
              </w:rPr>
              <w:t>Predlog spremembe</w:t>
            </w:r>
          </w:p>
        </w:tc>
      </w:tr>
      <w:tr w:rsidR="00C750ED" w:rsidRPr="00C750ED" w14:paraId="6A7746BD" w14:textId="77777777" w:rsidTr="00516027">
        <w:trPr>
          <w:jc w:val="center"/>
        </w:trPr>
        <w:tc>
          <w:tcPr>
            <w:tcW w:w="4876" w:type="dxa"/>
            <w:hideMark/>
          </w:tcPr>
          <w:p w14:paraId="1FBFCA10" w14:textId="77777777" w:rsidR="00C750ED" w:rsidRPr="00427552" w:rsidRDefault="00C750ED" w:rsidP="00C750ED">
            <w:pPr>
              <w:spacing w:after="120"/>
            </w:pPr>
            <w:r w:rsidRPr="00427552">
              <w:rPr>
                <w:b/>
                <w:i/>
              </w:rPr>
              <w:t>Komisiji se dodelijo pooblastila</w:t>
            </w:r>
            <w:r w:rsidRPr="00427552">
              <w:t xml:space="preserve"> za </w:t>
            </w:r>
            <w:r w:rsidRPr="00427552">
              <w:rPr>
                <w:b/>
                <w:i/>
              </w:rPr>
              <w:t>sprejemanje izvedbenih aktov za določitev razčlenitev v skladu s členi</w:t>
            </w:r>
            <w:r w:rsidRPr="00427552">
              <w:t> </w:t>
            </w:r>
            <w:r w:rsidRPr="00427552">
              <w:rPr>
                <w:b/>
                <w:i/>
              </w:rPr>
              <w:t>4, 5, 6 in 7 ter določitev pravil o ustreznih oblikah za sporočanje podatkov</w:t>
            </w:r>
            <w:r w:rsidRPr="00427552">
              <w:t xml:space="preserve"> iz člena </w:t>
            </w:r>
            <w:r w:rsidRPr="00427552">
              <w:rPr>
                <w:b/>
                <w:i/>
              </w:rPr>
              <w:t>9</w:t>
            </w:r>
            <w:r w:rsidRPr="00427552">
              <w:t>.</w:t>
            </w:r>
          </w:p>
        </w:tc>
        <w:tc>
          <w:tcPr>
            <w:tcW w:w="4876" w:type="dxa"/>
            <w:hideMark/>
          </w:tcPr>
          <w:p w14:paraId="1BB78508" w14:textId="77777777" w:rsidR="00C750ED" w:rsidRPr="00427552" w:rsidRDefault="00C750ED" w:rsidP="00C750ED">
            <w:pPr>
              <w:spacing w:after="120"/>
              <w:rPr>
                <w:szCs w:val="24"/>
              </w:rPr>
            </w:pPr>
            <w:r w:rsidRPr="00427552">
              <w:rPr>
                <w:b/>
                <w:i/>
              </w:rPr>
              <w:t>Komisija sprejeme izvedbene akte</w:t>
            </w:r>
            <w:r w:rsidRPr="00427552">
              <w:t xml:space="preserve"> za </w:t>
            </w:r>
            <w:r w:rsidRPr="00427552">
              <w:rPr>
                <w:b/>
                <w:i/>
              </w:rPr>
              <w:t>določitev pravil o ustreznih oblikah za sporočanje podatkov iz člena</w:t>
            </w:r>
            <w:r w:rsidRPr="00427552">
              <w:t> </w:t>
            </w:r>
            <w:r w:rsidRPr="00427552">
              <w:rPr>
                <w:b/>
                <w:i/>
              </w:rPr>
              <w:t>9.</w:t>
            </w:r>
            <w:r w:rsidRPr="00427552">
              <w:t xml:space="preserve"> </w:t>
            </w:r>
            <w:r w:rsidRPr="00427552">
              <w:rPr>
                <w:b/>
                <w:i/>
              </w:rPr>
              <w:t>Ti izvedbeni akti se sprejmejo v skladu s postopkom pregleda iz člena 11(2).</w:t>
            </w:r>
          </w:p>
        </w:tc>
      </w:tr>
    </w:tbl>
    <w:p w14:paraId="7CE1C1C2" w14:textId="77777777" w:rsidR="00C750ED" w:rsidRPr="00C750ED" w:rsidRDefault="00C750ED" w:rsidP="00C750ED">
      <w:r>
        <w:rPr>
          <w:rStyle w:val="HideTWBExt"/>
          <w:noProof w:val="0"/>
        </w:rPr>
        <w:t>&lt;/Amend&gt;</w:t>
      </w:r>
    </w:p>
    <w:p w14:paraId="7BD32E67"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86</w:t>
      </w:r>
      <w:r>
        <w:rPr>
          <w:rStyle w:val="HideTWBExt"/>
          <w:noProof w:val="0"/>
        </w:rPr>
        <w:t>&lt;/NumAm&gt;</w:t>
      </w:r>
    </w:p>
    <w:p w14:paraId="6FA81A3B"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F032A2B" w14:textId="77777777" w:rsidR="00C750ED" w:rsidRPr="00C750ED" w:rsidRDefault="00C750ED" w:rsidP="00C750ED">
      <w:pPr>
        <w:rPr>
          <w:b/>
        </w:rPr>
      </w:pPr>
      <w:r>
        <w:rPr>
          <w:rStyle w:val="HideTWBExt"/>
          <w:noProof w:val="0"/>
        </w:rPr>
        <w:t>&lt;Article&gt;</w:t>
      </w:r>
      <w:r w:rsidRPr="00427552">
        <w:rPr>
          <w:b/>
        </w:rPr>
        <w:t>Člen 1 – odstavek 1 – točka 5 – točka b</w:t>
      </w:r>
      <w:r>
        <w:rPr>
          <w:rStyle w:val="HideTWBExt"/>
          <w:noProof w:val="0"/>
        </w:rPr>
        <w:t>&lt;/Article&gt;</w:t>
      </w:r>
    </w:p>
    <w:p w14:paraId="57757A47"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50E0DAA5" w14:textId="77777777" w:rsidR="00C750ED" w:rsidRPr="00C750ED" w:rsidRDefault="00C750ED" w:rsidP="00C750ED">
      <w:r>
        <w:rPr>
          <w:rStyle w:val="HideTWBExt"/>
          <w:noProof w:val="0"/>
        </w:rPr>
        <w:t>&lt;Article2&gt;</w:t>
      </w:r>
      <w:r w:rsidRPr="00427552">
        <w:t>Člen 10 – odstavek 2 – točka d</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5EEFAFF" w14:textId="77777777" w:rsidTr="00516027">
        <w:trPr>
          <w:jc w:val="center"/>
        </w:trPr>
        <w:tc>
          <w:tcPr>
            <w:tcW w:w="9752" w:type="dxa"/>
            <w:gridSpan w:val="2"/>
          </w:tcPr>
          <w:p w14:paraId="5D30D883" w14:textId="77777777" w:rsidR="00C750ED" w:rsidRPr="00C750ED" w:rsidRDefault="00C750ED" w:rsidP="00C750ED">
            <w:pPr>
              <w:keepNext/>
              <w:rPr>
                <w:lang w:val="fr-FR"/>
              </w:rPr>
            </w:pPr>
          </w:p>
        </w:tc>
      </w:tr>
      <w:tr w:rsidR="00C750ED" w:rsidRPr="00C750ED" w14:paraId="2ACB913B" w14:textId="77777777" w:rsidTr="00516027">
        <w:trPr>
          <w:jc w:val="center"/>
        </w:trPr>
        <w:tc>
          <w:tcPr>
            <w:tcW w:w="4876" w:type="dxa"/>
            <w:hideMark/>
          </w:tcPr>
          <w:p w14:paraId="2C1FE793"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F03AB32" w14:textId="77777777" w:rsidR="00C750ED" w:rsidRPr="00427552" w:rsidRDefault="00C750ED" w:rsidP="00C750ED">
            <w:pPr>
              <w:keepNext/>
              <w:spacing w:after="240"/>
              <w:jc w:val="center"/>
              <w:rPr>
                <w:i/>
              </w:rPr>
            </w:pPr>
            <w:r w:rsidRPr="00427552">
              <w:rPr>
                <w:i/>
              </w:rPr>
              <w:t>Predlog spremembe</w:t>
            </w:r>
          </w:p>
        </w:tc>
      </w:tr>
      <w:tr w:rsidR="00C750ED" w:rsidRPr="00C750ED" w14:paraId="4547FD97" w14:textId="77777777" w:rsidTr="00516027">
        <w:trPr>
          <w:jc w:val="center"/>
        </w:trPr>
        <w:tc>
          <w:tcPr>
            <w:tcW w:w="4876" w:type="dxa"/>
          </w:tcPr>
          <w:p w14:paraId="5E8F45C5" w14:textId="77777777" w:rsidR="00C750ED" w:rsidRPr="00427552" w:rsidRDefault="00C750ED" w:rsidP="00C750ED">
            <w:pPr>
              <w:spacing w:after="120"/>
            </w:pPr>
            <w:r w:rsidRPr="00427552">
              <w:t>(b)</w:t>
            </w:r>
            <w:r w:rsidRPr="00427552">
              <w:tab/>
            </w:r>
            <w:r w:rsidRPr="00427552">
              <w:rPr>
                <w:b/>
                <w:i/>
              </w:rPr>
              <w:t>V odstavku </w:t>
            </w:r>
            <w:r w:rsidRPr="00427552">
              <w:t>2 se</w:t>
            </w:r>
            <w:r w:rsidRPr="00427552">
              <w:rPr>
                <w:b/>
                <w:i/>
              </w:rPr>
              <w:t xml:space="preserve"> točka (d)</w:t>
            </w:r>
            <w:r w:rsidRPr="00427552">
              <w:t xml:space="preserve"> črta.</w:t>
            </w:r>
          </w:p>
        </w:tc>
        <w:tc>
          <w:tcPr>
            <w:tcW w:w="4876" w:type="dxa"/>
            <w:hideMark/>
          </w:tcPr>
          <w:p w14:paraId="39747F64" w14:textId="77777777" w:rsidR="00C750ED" w:rsidRPr="00427552" w:rsidRDefault="00C750ED" w:rsidP="00C750ED">
            <w:pPr>
              <w:spacing w:after="120"/>
              <w:rPr>
                <w:szCs w:val="24"/>
              </w:rPr>
            </w:pPr>
            <w:r w:rsidRPr="00427552">
              <w:t>(b)</w:t>
            </w:r>
            <w:r w:rsidRPr="00427552">
              <w:rPr>
                <w:b/>
                <w:i/>
              </w:rPr>
              <w:tab/>
              <w:t xml:space="preserve">Odstavek </w:t>
            </w:r>
            <w:r w:rsidRPr="00427552">
              <w:t>2 se črta.</w:t>
            </w:r>
          </w:p>
        </w:tc>
      </w:tr>
    </w:tbl>
    <w:p w14:paraId="75D850A9" w14:textId="77777777" w:rsidR="00C750ED" w:rsidRPr="00C750ED" w:rsidRDefault="00C750ED" w:rsidP="00C750ED">
      <w:pPr>
        <w:spacing w:before="240"/>
        <w:jc w:val="center"/>
        <w:rPr>
          <w:i/>
        </w:rPr>
      </w:pPr>
      <w:r>
        <w:rPr>
          <w:i/>
        </w:rPr>
        <w:t>(https://eur-lex.europa.eu/legal-content/sl/TXT/HTML/?uri=CELEX:32007R0862&amp;from=sl)</w:t>
      </w:r>
    </w:p>
    <w:p w14:paraId="069B5630" w14:textId="77777777" w:rsidR="00C750ED" w:rsidRPr="00C750ED" w:rsidRDefault="00C750ED" w:rsidP="00C750ED">
      <w:r>
        <w:rPr>
          <w:rStyle w:val="HideTWBExt"/>
          <w:noProof w:val="0"/>
        </w:rPr>
        <w:t>&lt;/Amend&gt;</w:t>
      </w:r>
    </w:p>
    <w:p w14:paraId="10462D68"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87</w:t>
      </w:r>
      <w:r>
        <w:rPr>
          <w:rStyle w:val="HideTWBExt"/>
          <w:noProof w:val="0"/>
        </w:rPr>
        <w:t>&lt;/NumAm&gt;</w:t>
      </w:r>
    </w:p>
    <w:p w14:paraId="6F48AA92"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51C4A14B" w14:textId="77777777" w:rsidR="00C750ED" w:rsidRPr="00C750ED" w:rsidRDefault="00C750ED" w:rsidP="00C750ED">
      <w:pPr>
        <w:rPr>
          <w:b/>
        </w:rPr>
      </w:pPr>
      <w:r>
        <w:rPr>
          <w:rStyle w:val="HideTWBExt"/>
          <w:noProof w:val="0"/>
        </w:rPr>
        <w:t>&lt;Article&gt;</w:t>
      </w:r>
      <w:r w:rsidRPr="00427552">
        <w:rPr>
          <w:b/>
        </w:rPr>
        <w:t>Člen 1 – odstavek 1 – točka 5 a (novo)</w:t>
      </w:r>
      <w:r>
        <w:rPr>
          <w:rStyle w:val="HideTWBExt"/>
          <w:noProof w:val="0"/>
        </w:rPr>
        <w:t>&lt;/Article&gt;</w:t>
      </w:r>
    </w:p>
    <w:p w14:paraId="7F6C96A1"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03DB9D45" w14:textId="77777777" w:rsidR="00C750ED" w:rsidRPr="00C750ED" w:rsidRDefault="00C750ED" w:rsidP="00C750ED">
      <w:r>
        <w:rPr>
          <w:rStyle w:val="HideTWBExt"/>
          <w:noProof w:val="0"/>
        </w:rPr>
        <w:t>&lt;Article2&gt;</w:t>
      </w:r>
      <w:r w:rsidRPr="00427552">
        <w:t>Člen 10 a (novo)</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2D41F6ED" w14:textId="77777777" w:rsidTr="00516027">
        <w:trPr>
          <w:jc w:val="center"/>
        </w:trPr>
        <w:tc>
          <w:tcPr>
            <w:tcW w:w="9752" w:type="dxa"/>
            <w:gridSpan w:val="2"/>
          </w:tcPr>
          <w:p w14:paraId="1B2D206F" w14:textId="77777777" w:rsidR="00C750ED" w:rsidRPr="00C750ED" w:rsidRDefault="00C750ED" w:rsidP="00C750ED">
            <w:pPr>
              <w:keepNext/>
              <w:rPr>
                <w:lang w:val="fr-FR"/>
              </w:rPr>
            </w:pPr>
          </w:p>
        </w:tc>
      </w:tr>
      <w:tr w:rsidR="00C750ED" w:rsidRPr="00C750ED" w14:paraId="25EEE3A6" w14:textId="77777777" w:rsidTr="00516027">
        <w:trPr>
          <w:jc w:val="center"/>
        </w:trPr>
        <w:tc>
          <w:tcPr>
            <w:tcW w:w="4876" w:type="dxa"/>
            <w:hideMark/>
          </w:tcPr>
          <w:p w14:paraId="56AAA934"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6C2A1830" w14:textId="77777777" w:rsidR="00C750ED" w:rsidRPr="00427552" w:rsidRDefault="00C750ED" w:rsidP="00C750ED">
            <w:pPr>
              <w:keepNext/>
              <w:spacing w:after="240"/>
              <w:jc w:val="center"/>
              <w:rPr>
                <w:i/>
              </w:rPr>
            </w:pPr>
            <w:r w:rsidRPr="00427552">
              <w:rPr>
                <w:i/>
              </w:rPr>
              <w:t>Predlog spremembe</w:t>
            </w:r>
          </w:p>
        </w:tc>
      </w:tr>
      <w:tr w:rsidR="00C750ED" w:rsidRPr="00C750ED" w14:paraId="62F94579" w14:textId="77777777" w:rsidTr="00516027">
        <w:trPr>
          <w:jc w:val="center"/>
        </w:trPr>
        <w:tc>
          <w:tcPr>
            <w:tcW w:w="4876" w:type="dxa"/>
          </w:tcPr>
          <w:p w14:paraId="58A014AB" w14:textId="77777777" w:rsidR="00C750ED" w:rsidRPr="00427552" w:rsidRDefault="00C750ED" w:rsidP="00C750ED">
            <w:pPr>
              <w:spacing w:after="120"/>
              <w:rPr>
                <w:lang w:val="en-GB"/>
              </w:rPr>
            </w:pPr>
          </w:p>
        </w:tc>
        <w:tc>
          <w:tcPr>
            <w:tcW w:w="4876" w:type="dxa"/>
            <w:hideMark/>
          </w:tcPr>
          <w:p w14:paraId="1045DB43" w14:textId="77777777" w:rsidR="00C750ED" w:rsidRPr="00427552" w:rsidRDefault="00C750ED" w:rsidP="00C750ED">
            <w:pPr>
              <w:spacing w:after="120"/>
              <w:rPr>
                <w:szCs w:val="24"/>
              </w:rPr>
            </w:pPr>
            <w:r w:rsidRPr="00427552">
              <w:rPr>
                <w:b/>
                <w:i/>
              </w:rPr>
              <w:t>(5a)</w:t>
            </w:r>
            <w:r w:rsidRPr="00427552">
              <w:rPr>
                <w:b/>
                <w:i/>
              </w:rPr>
              <w:tab/>
              <w:t>Vstavi se naslednji člen:</w:t>
            </w:r>
          </w:p>
        </w:tc>
      </w:tr>
      <w:tr w:rsidR="00C750ED" w:rsidRPr="00C750ED" w14:paraId="621B4FCF" w14:textId="77777777" w:rsidTr="00516027">
        <w:trPr>
          <w:jc w:val="center"/>
        </w:trPr>
        <w:tc>
          <w:tcPr>
            <w:tcW w:w="4876" w:type="dxa"/>
          </w:tcPr>
          <w:p w14:paraId="0FEB0C46" w14:textId="77777777" w:rsidR="00C750ED" w:rsidRPr="00427552" w:rsidRDefault="00C750ED" w:rsidP="00C750ED">
            <w:pPr>
              <w:spacing w:after="120"/>
              <w:rPr>
                <w:lang w:val="en-GB"/>
              </w:rPr>
            </w:pPr>
          </w:p>
        </w:tc>
        <w:tc>
          <w:tcPr>
            <w:tcW w:w="4876" w:type="dxa"/>
          </w:tcPr>
          <w:p w14:paraId="4742A0B0" w14:textId="77777777" w:rsidR="00C750ED" w:rsidRPr="00427552" w:rsidRDefault="00C750ED" w:rsidP="00C750ED">
            <w:pPr>
              <w:spacing w:after="120"/>
              <w:jc w:val="center"/>
              <w:rPr>
                <w:b/>
                <w:i/>
              </w:rPr>
            </w:pPr>
            <w:r w:rsidRPr="00427552">
              <w:rPr>
                <w:b/>
                <w:i/>
              </w:rPr>
              <w:t>„Člen 10a</w:t>
            </w:r>
          </w:p>
        </w:tc>
      </w:tr>
      <w:tr w:rsidR="00C750ED" w:rsidRPr="00C750ED" w14:paraId="3B38C985" w14:textId="77777777" w:rsidTr="00516027">
        <w:trPr>
          <w:jc w:val="center"/>
        </w:trPr>
        <w:tc>
          <w:tcPr>
            <w:tcW w:w="4876" w:type="dxa"/>
          </w:tcPr>
          <w:p w14:paraId="4CD1AA2A" w14:textId="77777777" w:rsidR="00C750ED" w:rsidRPr="00427552" w:rsidRDefault="00C750ED" w:rsidP="00C750ED">
            <w:pPr>
              <w:spacing w:after="120"/>
              <w:rPr>
                <w:lang w:val="en-GB"/>
              </w:rPr>
            </w:pPr>
          </w:p>
        </w:tc>
        <w:tc>
          <w:tcPr>
            <w:tcW w:w="4876" w:type="dxa"/>
            <w:hideMark/>
          </w:tcPr>
          <w:p w14:paraId="2279F1AA" w14:textId="77777777" w:rsidR="00C750ED" w:rsidRPr="00427552" w:rsidRDefault="00C750ED" w:rsidP="00C750ED">
            <w:pPr>
              <w:spacing w:after="120"/>
              <w:jc w:val="center"/>
              <w:rPr>
                <w:szCs w:val="24"/>
              </w:rPr>
            </w:pPr>
            <w:r w:rsidRPr="00427552">
              <w:rPr>
                <w:b/>
                <w:i/>
              </w:rPr>
              <w:t>Izvajanje prenosa pooblastila</w:t>
            </w:r>
          </w:p>
        </w:tc>
      </w:tr>
      <w:tr w:rsidR="00C750ED" w:rsidRPr="00C750ED" w14:paraId="400BA823" w14:textId="77777777" w:rsidTr="00516027">
        <w:trPr>
          <w:jc w:val="center"/>
        </w:trPr>
        <w:tc>
          <w:tcPr>
            <w:tcW w:w="4876" w:type="dxa"/>
          </w:tcPr>
          <w:p w14:paraId="0C97C717" w14:textId="77777777" w:rsidR="00C750ED" w:rsidRPr="00427552" w:rsidRDefault="00C750ED" w:rsidP="00C750ED">
            <w:pPr>
              <w:spacing w:after="120"/>
              <w:rPr>
                <w:lang w:val="en-GB"/>
              </w:rPr>
            </w:pPr>
          </w:p>
        </w:tc>
        <w:tc>
          <w:tcPr>
            <w:tcW w:w="4876" w:type="dxa"/>
            <w:hideMark/>
          </w:tcPr>
          <w:p w14:paraId="35BD73AE" w14:textId="77777777" w:rsidR="00C750ED" w:rsidRPr="00427552" w:rsidRDefault="00C750ED" w:rsidP="00C750ED">
            <w:pPr>
              <w:spacing w:after="120"/>
              <w:rPr>
                <w:szCs w:val="24"/>
              </w:rPr>
            </w:pPr>
            <w:r w:rsidRPr="00427552">
              <w:rPr>
                <w:b/>
                <w:i/>
              </w:rPr>
              <w:t>1. Pooblastilo za sprejemanje delegiranih aktov je preneseno na Komisijo pod pogoji, določenimi v tem členu.</w:t>
            </w:r>
          </w:p>
        </w:tc>
      </w:tr>
      <w:tr w:rsidR="00C750ED" w:rsidRPr="00C750ED" w14:paraId="3163179E" w14:textId="77777777" w:rsidTr="00516027">
        <w:trPr>
          <w:jc w:val="center"/>
        </w:trPr>
        <w:tc>
          <w:tcPr>
            <w:tcW w:w="4876" w:type="dxa"/>
          </w:tcPr>
          <w:p w14:paraId="1A3E1CF6" w14:textId="77777777" w:rsidR="00C750ED" w:rsidRPr="00427552" w:rsidRDefault="00C750ED" w:rsidP="00C750ED">
            <w:pPr>
              <w:spacing w:after="120"/>
              <w:rPr>
                <w:lang w:val="en-GB"/>
              </w:rPr>
            </w:pPr>
          </w:p>
        </w:tc>
        <w:tc>
          <w:tcPr>
            <w:tcW w:w="4876" w:type="dxa"/>
            <w:hideMark/>
          </w:tcPr>
          <w:p w14:paraId="5BE9BF77" w14:textId="77777777" w:rsidR="00C750ED" w:rsidRPr="00427552" w:rsidRDefault="00C750ED" w:rsidP="00C750ED">
            <w:pPr>
              <w:spacing w:after="120"/>
              <w:rPr>
                <w:szCs w:val="24"/>
              </w:rPr>
            </w:pPr>
            <w:r w:rsidRPr="00427552">
              <w:rPr>
                <w:b/>
                <w:i/>
              </w:rPr>
              <w:t>2. Pooblastilo za sprejemanje delegiranih aktov iz člena 9a se prenese na Komisijo za nedoločen čas od ... [datum začetka veljavnosti te uredbe o spremembi].</w:t>
            </w:r>
          </w:p>
        </w:tc>
      </w:tr>
      <w:tr w:rsidR="00C750ED" w:rsidRPr="00C750ED" w14:paraId="641FD4F4" w14:textId="77777777" w:rsidTr="00516027">
        <w:trPr>
          <w:jc w:val="center"/>
        </w:trPr>
        <w:tc>
          <w:tcPr>
            <w:tcW w:w="4876" w:type="dxa"/>
          </w:tcPr>
          <w:p w14:paraId="418DC4A4" w14:textId="77777777" w:rsidR="00C750ED" w:rsidRPr="00427552" w:rsidRDefault="00C750ED" w:rsidP="00C750ED">
            <w:pPr>
              <w:spacing w:after="120"/>
              <w:rPr>
                <w:lang w:val="en-GB"/>
              </w:rPr>
            </w:pPr>
          </w:p>
        </w:tc>
        <w:tc>
          <w:tcPr>
            <w:tcW w:w="4876" w:type="dxa"/>
            <w:hideMark/>
          </w:tcPr>
          <w:p w14:paraId="76BDA2EA" w14:textId="77777777" w:rsidR="00C750ED" w:rsidRPr="00427552" w:rsidRDefault="00C750ED" w:rsidP="00C750ED">
            <w:pPr>
              <w:spacing w:after="120"/>
              <w:rPr>
                <w:szCs w:val="24"/>
              </w:rPr>
            </w:pPr>
            <w:r w:rsidRPr="00427552">
              <w:rPr>
                <w:b/>
                <w:i/>
              </w:rPr>
              <w:t>3. Pooblastilo iz člena 9a lahko kadar koli prekliče Evropski parlament ali Svet. S sklepom o preklicu preneha veljati prenos pooblastila iz navedenega sklepa. Sklep začne učinkovati dan po njegovi objavi v Uradnem listu Evropske unije ali na poznejši dan, ki je določen v navedenem sklepu. Sklep ne vpliva na veljavnost že veljavnih delegiranih aktov.</w:t>
            </w:r>
          </w:p>
        </w:tc>
      </w:tr>
      <w:tr w:rsidR="00C750ED" w:rsidRPr="00C750ED" w14:paraId="2914CB37" w14:textId="77777777" w:rsidTr="00516027">
        <w:trPr>
          <w:jc w:val="center"/>
        </w:trPr>
        <w:tc>
          <w:tcPr>
            <w:tcW w:w="4876" w:type="dxa"/>
          </w:tcPr>
          <w:p w14:paraId="34398EDA" w14:textId="77777777" w:rsidR="00C750ED" w:rsidRPr="00427552" w:rsidRDefault="00C750ED" w:rsidP="00C750ED">
            <w:pPr>
              <w:spacing w:after="120"/>
              <w:rPr>
                <w:lang w:val="en-GB"/>
              </w:rPr>
            </w:pPr>
          </w:p>
        </w:tc>
        <w:tc>
          <w:tcPr>
            <w:tcW w:w="4876" w:type="dxa"/>
            <w:hideMark/>
          </w:tcPr>
          <w:p w14:paraId="1F29FE7D" w14:textId="77777777" w:rsidR="00C750ED" w:rsidRPr="00427552" w:rsidRDefault="00C750ED" w:rsidP="00C750ED">
            <w:pPr>
              <w:spacing w:after="120"/>
              <w:rPr>
                <w:szCs w:val="24"/>
              </w:rPr>
            </w:pPr>
            <w:r w:rsidRPr="00427552">
              <w:rPr>
                <w:b/>
                <w:i/>
              </w:rPr>
              <w:t>4. Komisija se pred sprejetjem delegiranega akta posvetuje s strokovnjaki, ki jih imenujejo države članice, v skladu z načeli, določenimi v Medinstitucionalnem sporazumu z dne 13. aprila 2016 o boljši pripravi zakonodaje.</w:t>
            </w:r>
          </w:p>
        </w:tc>
      </w:tr>
      <w:tr w:rsidR="00C750ED" w:rsidRPr="00C750ED" w14:paraId="62D47875" w14:textId="77777777" w:rsidTr="00516027">
        <w:trPr>
          <w:jc w:val="center"/>
        </w:trPr>
        <w:tc>
          <w:tcPr>
            <w:tcW w:w="4876" w:type="dxa"/>
          </w:tcPr>
          <w:p w14:paraId="1DC4D39A" w14:textId="77777777" w:rsidR="00C750ED" w:rsidRPr="00427552" w:rsidRDefault="00C750ED" w:rsidP="00C750ED">
            <w:pPr>
              <w:spacing w:after="120"/>
              <w:rPr>
                <w:lang w:val="en-GB"/>
              </w:rPr>
            </w:pPr>
          </w:p>
        </w:tc>
        <w:tc>
          <w:tcPr>
            <w:tcW w:w="4876" w:type="dxa"/>
            <w:hideMark/>
          </w:tcPr>
          <w:p w14:paraId="22F66D86" w14:textId="77777777" w:rsidR="00C750ED" w:rsidRPr="00427552" w:rsidRDefault="00C750ED" w:rsidP="00C750ED">
            <w:pPr>
              <w:spacing w:after="120"/>
              <w:rPr>
                <w:szCs w:val="24"/>
              </w:rPr>
            </w:pPr>
            <w:r w:rsidRPr="00427552">
              <w:rPr>
                <w:b/>
                <w:i/>
              </w:rPr>
              <w:t>5. Komisija takoj po sprejetju delegiranega akta o njem sočasno uradno obvesti Evropski parlament in Svet.</w:t>
            </w:r>
          </w:p>
        </w:tc>
      </w:tr>
      <w:tr w:rsidR="00C750ED" w:rsidRPr="00C750ED" w14:paraId="25E7D072" w14:textId="77777777" w:rsidTr="00516027">
        <w:trPr>
          <w:jc w:val="center"/>
        </w:trPr>
        <w:tc>
          <w:tcPr>
            <w:tcW w:w="4876" w:type="dxa"/>
          </w:tcPr>
          <w:p w14:paraId="0C1E04FC" w14:textId="77777777" w:rsidR="00C750ED" w:rsidRPr="00427552" w:rsidRDefault="00C750ED" w:rsidP="00C750ED">
            <w:pPr>
              <w:spacing w:after="120"/>
              <w:rPr>
                <w:lang w:val="en-GB"/>
              </w:rPr>
            </w:pPr>
          </w:p>
        </w:tc>
        <w:tc>
          <w:tcPr>
            <w:tcW w:w="4876" w:type="dxa"/>
            <w:hideMark/>
          </w:tcPr>
          <w:p w14:paraId="76B20146" w14:textId="77777777" w:rsidR="00C750ED" w:rsidRPr="00427552" w:rsidRDefault="00C750ED" w:rsidP="00C750ED">
            <w:pPr>
              <w:spacing w:after="120"/>
              <w:rPr>
                <w:szCs w:val="24"/>
              </w:rPr>
            </w:pPr>
            <w:r w:rsidRPr="00427552">
              <w:rPr>
                <w:b/>
                <w:i/>
              </w:rPr>
              <w:t>6. Delegirani akt, sprejet na podlagi člena 9a, začne veljati le, če mu niti Evropski parlament niti Svet ne nasprotuje v roku dveh mesecev od uradnega obvestila Evropskemu parlamentu in Svetu o tem aktu ali če pred iztekom tega roka tako Evropski parlament kot Svet obvestita Komisijo, da mu ne bosta nasprotovala. Ta rok se na pobudo Evropskega parlamenta ali Sveta podaljša za dva meseca.</w:t>
            </w:r>
          </w:p>
        </w:tc>
      </w:tr>
    </w:tbl>
    <w:p w14:paraId="49345C30" w14:textId="77777777" w:rsidR="00C750ED" w:rsidRPr="00C750ED" w:rsidRDefault="00C750ED" w:rsidP="00C750ED">
      <w:r>
        <w:rPr>
          <w:rStyle w:val="HideTWBExt"/>
          <w:noProof w:val="0"/>
        </w:rPr>
        <w:t>&lt;/Amend&gt;</w:t>
      </w:r>
    </w:p>
    <w:p w14:paraId="78C16ECE"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88</w:t>
      </w:r>
      <w:r>
        <w:rPr>
          <w:rStyle w:val="HideTWBExt"/>
          <w:noProof w:val="0"/>
        </w:rPr>
        <w:t>&lt;/NumAm&gt;</w:t>
      </w:r>
    </w:p>
    <w:p w14:paraId="2FC4DF14"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2EAEE10D" w14:textId="77777777" w:rsidR="00C750ED" w:rsidRPr="00C750ED" w:rsidRDefault="00C750ED" w:rsidP="00C750ED">
      <w:pPr>
        <w:rPr>
          <w:b/>
        </w:rPr>
      </w:pPr>
      <w:r>
        <w:rPr>
          <w:rStyle w:val="HideTWBExt"/>
          <w:noProof w:val="0"/>
        </w:rPr>
        <w:t>&lt;Article&gt;</w:t>
      </w:r>
      <w:r w:rsidRPr="00427552">
        <w:rPr>
          <w:b/>
        </w:rPr>
        <w:t>Člen 1 – odstavek 1 – točka 5 b (novo) – točka a (novo)</w:t>
      </w:r>
      <w:r>
        <w:rPr>
          <w:rStyle w:val="HideTWBExt"/>
          <w:noProof w:val="0"/>
        </w:rPr>
        <w:t>&lt;/Article&gt;</w:t>
      </w:r>
    </w:p>
    <w:p w14:paraId="05FC80F3"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42EB99DB" w14:textId="77777777" w:rsidR="00C750ED" w:rsidRPr="00C750ED" w:rsidRDefault="00C750ED" w:rsidP="00C750ED">
      <w:r>
        <w:rPr>
          <w:rStyle w:val="HideTWBExt"/>
          <w:noProof w:val="0"/>
        </w:rPr>
        <w:t>&lt;Article2&gt;</w:t>
      </w:r>
      <w:r w:rsidRPr="00427552">
        <w:t>Člen 11 – naslov</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65FC6418" w14:textId="77777777" w:rsidTr="00516027">
        <w:trPr>
          <w:jc w:val="center"/>
        </w:trPr>
        <w:tc>
          <w:tcPr>
            <w:tcW w:w="9752" w:type="dxa"/>
            <w:gridSpan w:val="2"/>
          </w:tcPr>
          <w:p w14:paraId="637A4D82" w14:textId="77777777" w:rsidR="00C750ED" w:rsidRPr="00C750ED" w:rsidRDefault="00C750ED" w:rsidP="00C750ED">
            <w:pPr>
              <w:keepNext/>
              <w:rPr>
                <w:lang w:val="en-GB"/>
              </w:rPr>
            </w:pPr>
          </w:p>
        </w:tc>
      </w:tr>
      <w:tr w:rsidR="00C750ED" w:rsidRPr="00C750ED" w14:paraId="5EBF258B" w14:textId="77777777" w:rsidTr="00516027">
        <w:trPr>
          <w:jc w:val="center"/>
        </w:trPr>
        <w:tc>
          <w:tcPr>
            <w:tcW w:w="4876" w:type="dxa"/>
            <w:hideMark/>
          </w:tcPr>
          <w:p w14:paraId="1E98CDD4" w14:textId="77777777" w:rsidR="00C750ED" w:rsidRPr="00427552" w:rsidRDefault="00C750ED" w:rsidP="00C750ED">
            <w:pPr>
              <w:keepNext/>
              <w:spacing w:after="240"/>
              <w:jc w:val="center"/>
              <w:rPr>
                <w:i/>
              </w:rPr>
            </w:pPr>
            <w:r w:rsidRPr="00427552">
              <w:rPr>
                <w:i/>
              </w:rPr>
              <w:t>Veljavno besedilo</w:t>
            </w:r>
          </w:p>
        </w:tc>
        <w:tc>
          <w:tcPr>
            <w:tcW w:w="4876" w:type="dxa"/>
            <w:hideMark/>
          </w:tcPr>
          <w:p w14:paraId="671D0113" w14:textId="77777777" w:rsidR="00C750ED" w:rsidRPr="00427552" w:rsidRDefault="00C750ED" w:rsidP="00C750ED">
            <w:pPr>
              <w:keepNext/>
              <w:spacing w:after="240"/>
              <w:jc w:val="center"/>
              <w:rPr>
                <w:i/>
              </w:rPr>
            </w:pPr>
            <w:r w:rsidRPr="00427552">
              <w:rPr>
                <w:i/>
              </w:rPr>
              <w:t>Predlog spremembe</w:t>
            </w:r>
          </w:p>
        </w:tc>
      </w:tr>
      <w:tr w:rsidR="00C750ED" w:rsidRPr="00C750ED" w14:paraId="158E2552" w14:textId="77777777" w:rsidTr="00516027">
        <w:trPr>
          <w:jc w:val="center"/>
        </w:trPr>
        <w:tc>
          <w:tcPr>
            <w:tcW w:w="4876" w:type="dxa"/>
          </w:tcPr>
          <w:p w14:paraId="6610380F" w14:textId="77777777" w:rsidR="00C750ED" w:rsidRPr="00427552" w:rsidRDefault="00C750ED" w:rsidP="00C750ED">
            <w:pPr>
              <w:spacing w:after="120"/>
              <w:rPr>
                <w:lang w:val="en-GB"/>
              </w:rPr>
            </w:pPr>
          </w:p>
        </w:tc>
        <w:tc>
          <w:tcPr>
            <w:tcW w:w="4876" w:type="dxa"/>
            <w:hideMark/>
          </w:tcPr>
          <w:p w14:paraId="17438D3D" w14:textId="77777777" w:rsidR="00C750ED" w:rsidRPr="00427552" w:rsidRDefault="00C750ED" w:rsidP="00C750ED">
            <w:pPr>
              <w:spacing w:after="120"/>
              <w:rPr>
                <w:szCs w:val="24"/>
              </w:rPr>
            </w:pPr>
            <w:r w:rsidRPr="00427552">
              <w:rPr>
                <w:b/>
                <w:i/>
              </w:rPr>
              <w:t>(5b)</w:t>
            </w:r>
            <w:r w:rsidRPr="00427552">
              <w:rPr>
                <w:b/>
                <w:i/>
              </w:rPr>
              <w:tab/>
              <w:t>Člen 11 se spremeni, kot sledi:</w:t>
            </w:r>
          </w:p>
        </w:tc>
      </w:tr>
      <w:tr w:rsidR="00C750ED" w:rsidRPr="00C750ED" w14:paraId="27925EC0" w14:textId="77777777" w:rsidTr="00516027">
        <w:trPr>
          <w:jc w:val="center"/>
        </w:trPr>
        <w:tc>
          <w:tcPr>
            <w:tcW w:w="4876" w:type="dxa"/>
            <w:hideMark/>
          </w:tcPr>
          <w:p w14:paraId="093A6B32" w14:textId="77777777" w:rsidR="00C750ED" w:rsidRPr="00427552" w:rsidRDefault="00C750ED" w:rsidP="00C750ED">
            <w:pPr>
              <w:spacing w:after="120"/>
              <w:rPr>
                <w:lang w:val="en-GB"/>
              </w:rPr>
            </w:pPr>
          </w:p>
        </w:tc>
        <w:tc>
          <w:tcPr>
            <w:tcW w:w="4876" w:type="dxa"/>
            <w:hideMark/>
          </w:tcPr>
          <w:p w14:paraId="212F1DAE" w14:textId="77777777" w:rsidR="00C750ED" w:rsidRPr="00427552" w:rsidRDefault="00C750ED" w:rsidP="00C750ED">
            <w:pPr>
              <w:spacing w:after="120"/>
              <w:rPr>
                <w:szCs w:val="24"/>
              </w:rPr>
            </w:pPr>
            <w:r w:rsidRPr="00427552">
              <w:rPr>
                <w:b/>
                <w:i/>
              </w:rPr>
              <w:t>(a)</w:t>
            </w:r>
            <w:r w:rsidRPr="00427552">
              <w:rPr>
                <w:b/>
                <w:i/>
              </w:rPr>
              <w:tab/>
              <w:t>Naslov se nadomesti z naslednjim:</w:t>
            </w:r>
          </w:p>
        </w:tc>
      </w:tr>
      <w:tr w:rsidR="00C750ED" w:rsidRPr="00C750ED" w14:paraId="6F4542CB" w14:textId="77777777" w:rsidTr="00516027">
        <w:trPr>
          <w:jc w:val="center"/>
        </w:trPr>
        <w:tc>
          <w:tcPr>
            <w:tcW w:w="4876" w:type="dxa"/>
            <w:hideMark/>
          </w:tcPr>
          <w:p w14:paraId="3549AA9E" w14:textId="77777777" w:rsidR="00C750ED" w:rsidRPr="00427552" w:rsidRDefault="00C750ED" w:rsidP="00C750ED">
            <w:pPr>
              <w:spacing w:after="120"/>
            </w:pPr>
            <w:r w:rsidRPr="00427552">
              <w:rPr>
                <w:b/>
                <w:i/>
              </w:rPr>
              <w:t>Odbor</w:t>
            </w:r>
          </w:p>
        </w:tc>
        <w:tc>
          <w:tcPr>
            <w:tcW w:w="4876" w:type="dxa"/>
            <w:hideMark/>
          </w:tcPr>
          <w:p w14:paraId="66233215" w14:textId="77777777" w:rsidR="00C750ED" w:rsidRPr="00427552" w:rsidRDefault="00C750ED" w:rsidP="00C750ED">
            <w:pPr>
              <w:spacing w:after="120"/>
              <w:rPr>
                <w:szCs w:val="24"/>
              </w:rPr>
            </w:pPr>
            <w:r w:rsidRPr="00427552">
              <w:rPr>
                <w:b/>
                <w:i/>
              </w:rPr>
              <w:t>„Postopek v odboru“</w:t>
            </w:r>
          </w:p>
        </w:tc>
      </w:tr>
    </w:tbl>
    <w:p w14:paraId="4F20468E" w14:textId="77777777" w:rsidR="00C750ED" w:rsidRPr="00C750ED" w:rsidRDefault="00C750ED" w:rsidP="00C750ED">
      <w:pPr>
        <w:spacing w:before="240"/>
        <w:jc w:val="center"/>
        <w:rPr>
          <w:i/>
        </w:rPr>
      </w:pPr>
      <w:r>
        <w:rPr>
          <w:i/>
        </w:rPr>
        <w:t>(https://eur-lex.europa.eu/legal-content/sl/TXT/HTML/?uri=CELEX:32007R0862&amp;from=sl)</w:t>
      </w:r>
    </w:p>
    <w:p w14:paraId="243F8324" w14:textId="77777777" w:rsidR="00C750ED" w:rsidRPr="00C750ED" w:rsidRDefault="00C750ED" w:rsidP="00C750ED">
      <w:r>
        <w:rPr>
          <w:rStyle w:val="HideTWBExt"/>
          <w:noProof w:val="0"/>
        </w:rPr>
        <w:t>&lt;/Amend&gt;</w:t>
      </w:r>
    </w:p>
    <w:p w14:paraId="3396AF7B"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89</w:t>
      </w:r>
      <w:r>
        <w:rPr>
          <w:rStyle w:val="HideTWBExt"/>
          <w:noProof w:val="0"/>
        </w:rPr>
        <w:t>&lt;/NumAm&gt;</w:t>
      </w:r>
    </w:p>
    <w:p w14:paraId="36D6CC63"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696BCF79" w14:textId="77777777" w:rsidR="00C750ED" w:rsidRPr="00C750ED" w:rsidRDefault="00C750ED" w:rsidP="00C750ED">
      <w:pPr>
        <w:rPr>
          <w:b/>
        </w:rPr>
      </w:pPr>
      <w:r>
        <w:rPr>
          <w:rStyle w:val="HideTWBExt"/>
          <w:noProof w:val="0"/>
        </w:rPr>
        <w:t>&lt;Article&gt;</w:t>
      </w:r>
      <w:r w:rsidRPr="00427552">
        <w:rPr>
          <w:b/>
        </w:rPr>
        <w:t>Člen 1 – odstavek 1 – točka 5 b (novo) – točka b (novo)</w:t>
      </w:r>
      <w:r>
        <w:rPr>
          <w:rStyle w:val="HideTWBExt"/>
          <w:noProof w:val="0"/>
        </w:rPr>
        <w:t>&lt;/Article&gt;</w:t>
      </w:r>
    </w:p>
    <w:p w14:paraId="6803492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11AEC42" w14:textId="77777777" w:rsidR="00C750ED" w:rsidRPr="00C750ED" w:rsidRDefault="00C750ED" w:rsidP="00C750ED">
      <w:r>
        <w:rPr>
          <w:rStyle w:val="HideTWBExt"/>
          <w:noProof w:val="0"/>
        </w:rPr>
        <w:t>&lt;Article2&gt;</w:t>
      </w:r>
      <w:r w:rsidRPr="00427552">
        <w:t>Člen 11 – odstavek 1</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5DECCF6" w14:textId="77777777" w:rsidTr="00516027">
        <w:trPr>
          <w:jc w:val="center"/>
        </w:trPr>
        <w:tc>
          <w:tcPr>
            <w:tcW w:w="9752" w:type="dxa"/>
            <w:gridSpan w:val="2"/>
          </w:tcPr>
          <w:p w14:paraId="60E6808F" w14:textId="77777777" w:rsidR="00C750ED" w:rsidRPr="00C750ED" w:rsidRDefault="00C750ED" w:rsidP="00C750ED">
            <w:pPr>
              <w:keepNext/>
              <w:rPr>
                <w:lang w:val="en-GB"/>
              </w:rPr>
            </w:pPr>
          </w:p>
        </w:tc>
      </w:tr>
      <w:tr w:rsidR="00C750ED" w:rsidRPr="00C750ED" w14:paraId="06AC908A" w14:textId="77777777" w:rsidTr="00516027">
        <w:trPr>
          <w:jc w:val="center"/>
        </w:trPr>
        <w:tc>
          <w:tcPr>
            <w:tcW w:w="4876" w:type="dxa"/>
            <w:hideMark/>
          </w:tcPr>
          <w:p w14:paraId="4F69B921" w14:textId="77777777" w:rsidR="00C750ED" w:rsidRPr="00427552" w:rsidRDefault="00C750ED" w:rsidP="00C750ED">
            <w:pPr>
              <w:keepNext/>
              <w:spacing w:after="240"/>
              <w:jc w:val="center"/>
              <w:rPr>
                <w:i/>
              </w:rPr>
            </w:pPr>
            <w:r w:rsidRPr="00427552">
              <w:rPr>
                <w:i/>
              </w:rPr>
              <w:t>Veljavno besedilo</w:t>
            </w:r>
          </w:p>
        </w:tc>
        <w:tc>
          <w:tcPr>
            <w:tcW w:w="4876" w:type="dxa"/>
            <w:hideMark/>
          </w:tcPr>
          <w:p w14:paraId="25F016EF" w14:textId="77777777" w:rsidR="00C750ED" w:rsidRPr="00427552" w:rsidRDefault="00C750ED" w:rsidP="00C750ED">
            <w:pPr>
              <w:keepNext/>
              <w:spacing w:after="240"/>
              <w:jc w:val="center"/>
              <w:rPr>
                <w:i/>
              </w:rPr>
            </w:pPr>
            <w:r w:rsidRPr="00427552">
              <w:rPr>
                <w:i/>
              </w:rPr>
              <w:t>Predlog spremembe</w:t>
            </w:r>
          </w:p>
        </w:tc>
      </w:tr>
      <w:tr w:rsidR="00C750ED" w:rsidRPr="00C750ED" w14:paraId="317275A2" w14:textId="77777777" w:rsidTr="00516027">
        <w:trPr>
          <w:jc w:val="center"/>
        </w:trPr>
        <w:tc>
          <w:tcPr>
            <w:tcW w:w="4876" w:type="dxa"/>
          </w:tcPr>
          <w:p w14:paraId="2531BD13" w14:textId="77777777" w:rsidR="00C750ED" w:rsidRPr="00427552" w:rsidRDefault="00C750ED" w:rsidP="00C750ED">
            <w:pPr>
              <w:spacing w:after="120"/>
              <w:rPr>
                <w:lang w:val="en-GB"/>
              </w:rPr>
            </w:pPr>
          </w:p>
        </w:tc>
        <w:tc>
          <w:tcPr>
            <w:tcW w:w="4876" w:type="dxa"/>
            <w:hideMark/>
          </w:tcPr>
          <w:p w14:paraId="002F4B90" w14:textId="77777777" w:rsidR="00C750ED" w:rsidRPr="00427552" w:rsidRDefault="00C750ED" w:rsidP="00C750ED">
            <w:pPr>
              <w:spacing w:after="120"/>
              <w:rPr>
                <w:szCs w:val="24"/>
              </w:rPr>
            </w:pPr>
            <w:r w:rsidRPr="00427552">
              <w:rPr>
                <w:b/>
                <w:i/>
              </w:rPr>
              <w:t>(b)</w:t>
            </w:r>
            <w:r w:rsidRPr="00427552">
              <w:rPr>
                <w:b/>
                <w:i/>
              </w:rPr>
              <w:tab/>
              <w:t>Odstavek 1 se nadomesti z naslednjim:</w:t>
            </w:r>
          </w:p>
        </w:tc>
      </w:tr>
      <w:tr w:rsidR="00C750ED" w:rsidRPr="00C750ED" w14:paraId="6619D648" w14:textId="77777777" w:rsidTr="00516027">
        <w:trPr>
          <w:jc w:val="center"/>
        </w:trPr>
        <w:tc>
          <w:tcPr>
            <w:tcW w:w="4876" w:type="dxa"/>
            <w:hideMark/>
          </w:tcPr>
          <w:p w14:paraId="0F1782AD" w14:textId="77777777" w:rsidR="00C750ED" w:rsidRPr="00427552" w:rsidRDefault="00C750ED" w:rsidP="00C750ED">
            <w:pPr>
              <w:spacing w:after="120"/>
            </w:pPr>
            <w:r w:rsidRPr="00427552">
              <w:t>1.</w:t>
            </w:r>
            <w:r w:rsidRPr="00427552">
              <w:tab/>
            </w:r>
            <w:r w:rsidRPr="00427552">
              <w:rPr>
                <w:b/>
                <w:i/>
              </w:rPr>
              <w:t>Pri sprejemanju izvedbenih ukrepov Komisiji pomaga Odbor za statistične programe, ustanovljen s Sklepom 89/382/EGS, Euratom.</w:t>
            </w:r>
          </w:p>
        </w:tc>
        <w:tc>
          <w:tcPr>
            <w:tcW w:w="4876" w:type="dxa"/>
            <w:hideMark/>
          </w:tcPr>
          <w:p w14:paraId="13FCD8E7" w14:textId="77777777" w:rsidR="00C750ED" w:rsidRPr="00427552" w:rsidRDefault="00C750ED" w:rsidP="00C750ED">
            <w:pPr>
              <w:spacing w:after="120"/>
              <w:rPr>
                <w:szCs w:val="24"/>
              </w:rPr>
            </w:pPr>
            <w:r w:rsidRPr="00427552">
              <w:t>„1.</w:t>
            </w:r>
            <w:r w:rsidRPr="00427552">
              <w:tab/>
            </w:r>
            <w:r w:rsidRPr="00427552">
              <w:rPr>
                <w:b/>
                <w:i/>
              </w:rPr>
              <w:t>Komisiji pomaga Odbor za evropski statistični sistem, ustanovljen z Uredbo (ES) št. 223/2009. Ta odbor je odbor v smislu Uredbe (EU) št 182/2011.“</w:t>
            </w:r>
          </w:p>
        </w:tc>
      </w:tr>
    </w:tbl>
    <w:p w14:paraId="083E631F" w14:textId="77777777" w:rsidR="00C750ED" w:rsidRPr="00C750ED" w:rsidRDefault="00C750ED" w:rsidP="00C750ED">
      <w:pPr>
        <w:spacing w:before="240"/>
        <w:jc w:val="center"/>
        <w:rPr>
          <w:i/>
        </w:rPr>
      </w:pPr>
      <w:r>
        <w:rPr>
          <w:i/>
        </w:rPr>
        <w:t>(https://eur-lex.europa.eu/legal-content/sl/TXT/HTML/?uri=CELEX:32007R0862&amp;from=sl)</w:t>
      </w:r>
    </w:p>
    <w:p w14:paraId="5C6D635E" w14:textId="77777777" w:rsidR="00C750ED" w:rsidRPr="00C750ED" w:rsidRDefault="00C750ED" w:rsidP="00C750ED">
      <w:r>
        <w:rPr>
          <w:rStyle w:val="HideTWBExt"/>
          <w:noProof w:val="0"/>
        </w:rPr>
        <w:t>&lt;/Amend&gt;</w:t>
      </w:r>
    </w:p>
    <w:p w14:paraId="6B89F572"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90</w:t>
      </w:r>
      <w:r>
        <w:rPr>
          <w:rStyle w:val="HideTWBExt"/>
          <w:noProof w:val="0"/>
        </w:rPr>
        <w:t>&lt;/NumAm&gt;</w:t>
      </w:r>
    </w:p>
    <w:p w14:paraId="269A10A0"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7F7C877D" w14:textId="77777777" w:rsidR="00C750ED" w:rsidRPr="00C750ED" w:rsidRDefault="00C750ED" w:rsidP="00C750ED">
      <w:pPr>
        <w:rPr>
          <w:b/>
        </w:rPr>
      </w:pPr>
      <w:r>
        <w:rPr>
          <w:rStyle w:val="HideTWBExt"/>
          <w:noProof w:val="0"/>
        </w:rPr>
        <w:t>&lt;Article&gt;</w:t>
      </w:r>
      <w:r w:rsidRPr="00427552">
        <w:rPr>
          <w:b/>
        </w:rPr>
        <w:t>Člen 1 – odstavek 1 – točka 5 b (novo) – točka c (novo)</w:t>
      </w:r>
      <w:r>
        <w:rPr>
          <w:rStyle w:val="HideTWBExt"/>
          <w:noProof w:val="0"/>
        </w:rPr>
        <w:t>&lt;/Article&gt;</w:t>
      </w:r>
    </w:p>
    <w:p w14:paraId="6766BD8B"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B827681" w14:textId="77777777" w:rsidR="00C750ED" w:rsidRPr="00C750ED" w:rsidRDefault="00C750ED" w:rsidP="00C750ED">
      <w:r>
        <w:rPr>
          <w:rStyle w:val="HideTWBExt"/>
          <w:noProof w:val="0"/>
        </w:rPr>
        <w:t>&lt;Article2&gt;</w:t>
      </w:r>
      <w:r w:rsidRPr="00427552">
        <w:t>Člen 11 – odstavek 2</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033BB011" w14:textId="77777777" w:rsidTr="00516027">
        <w:trPr>
          <w:jc w:val="center"/>
        </w:trPr>
        <w:tc>
          <w:tcPr>
            <w:tcW w:w="9752" w:type="dxa"/>
            <w:gridSpan w:val="2"/>
          </w:tcPr>
          <w:p w14:paraId="07091A1E" w14:textId="77777777" w:rsidR="00C750ED" w:rsidRPr="00C750ED" w:rsidRDefault="00C750ED" w:rsidP="00C750ED">
            <w:pPr>
              <w:keepNext/>
              <w:rPr>
                <w:lang w:val="en-GB"/>
              </w:rPr>
            </w:pPr>
          </w:p>
        </w:tc>
      </w:tr>
      <w:tr w:rsidR="00C750ED" w:rsidRPr="00C750ED" w14:paraId="7C63681B" w14:textId="77777777" w:rsidTr="00516027">
        <w:trPr>
          <w:jc w:val="center"/>
        </w:trPr>
        <w:tc>
          <w:tcPr>
            <w:tcW w:w="4876" w:type="dxa"/>
            <w:hideMark/>
          </w:tcPr>
          <w:p w14:paraId="23DE3460" w14:textId="77777777" w:rsidR="00C750ED" w:rsidRPr="00427552" w:rsidRDefault="00C750ED" w:rsidP="00C750ED">
            <w:pPr>
              <w:keepNext/>
              <w:spacing w:after="240"/>
              <w:jc w:val="center"/>
              <w:rPr>
                <w:i/>
              </w:rPr>
            </w:pPr>
            <w:r w:rsidRPr="00427552">
              <w:rPr>
                <w:i/>
              </w:rPr>
              <w:t>Veljavno besedilo</w:t>
            </w:r>
          </w:p>
        </w:tc>
        <w:tc>
          <w:tcPr>
            <w:tcW w:w="4876" w:type="dxa"/>
            <w:hideMark/>
          </w:tcPr>
          <w:p w14:paraId="1E8C0332" w14:textId="77777777" w:rsidR="00C750ED" w:rsidRPr="00427552" w:rsidRDefault="00C750ED" w:rsidP="00C750ED">
            <w:pPr>
              <w:keepNext/>
              <w:spacing w:after="240"/>
              <w:jc w:val="center"/>
              <w:rPr>
                <w:i/>
              </w:rPr>
            </w:pPr>
            <w:r w:rsidRPr="00427552">
              <w:rPr>
                <w:i/>
              </w:rPr>
              <w:t>Predlog spremembe</w:t>
            </w:r>
          </w:p>
        </w:tc>
      </w:tr>
      <w:tr w:rsidR="00C750ED" w:rsidRPr="00C750ED" w14:paraId="4D431BB5" w14:textId="77777777" w:rsidTr="00516027">
        <w:trPr>
          <w:jc w:val="center"/>
        </w:trPr>
        <w:tc>
          <w:tcPr>
            <w:tcW w:w="4876" w:type="dxa"/>
          </w:tcPr>
          <w:p w14:paraId="0C9DD6F0" w14:textId="77777777" w:rsidR="00C750ED" w:rsidRPr="00427552" w:rsidRDefault="00C750ED" w:rsidP="00C750ED">
            <w:pPr>
              <w:spacing w:after="120"/>
              <w:rPr>
                <w:lang w:val="en-GB"/>
              </w:rPr>
            </w:pPr>
          </w:p>
        </w:tc>
        <w:tc>
          <w:tcPr>
            <w:tcW w:w="4876" w:type="dxa"/>
          </w:tcPr>
          <w:p w14:paraId="1E4B63DF" w14:textId="77777777" w:rsidR="00C750ED" w:rsidRPr="00427552" w:rsidRDefault="00C750ED" w:rsidP="00C750ED">
            <w:pPr>
              <w:spacing w:after="120"/>
              <w:rPr>
                <w:szCs w:val="24"/>
              </w:rPr>
            </w:pPr>
            <w:r w:rsidRPr="00427552">
              <w:rPr>
                <w:b/>
                <w:i/>
              </w:rPr>
              <w:t>(c)</w:t>
            </w:r>
            <w:r w:rsidRPr="00427552">
              <w:rPr>
                <w:b/>
                <w:i/>
              </w:rPr>
              <w:tab/>
              <w:t>Odstavek 2 se nadomesti z naslednjim:</w:t>
            </w:r>
          </w:p>
        </w:tc>
      </w:tr>
      <w:tr w:rsidR="00C750ED" w:rsidRPr="00C750ED" w14:paraId="650B4FDF" w14:textId="77777777" w:rsidTr="00516027">
        <w:trPr>
          <w:jc w:val="center"/>
        </w:trPr>
        <w:tc>
          <w:tcPr>
            <w:tcW w:w="4876" w:type="dxa"/>
          </w:tcPr>
          <w:p w14:paraId="228AC35A" w14:textId="77777777" w:rsidR="00C750ED" w:rsidRPr="00427552" w:rsidRDefault="00C750ED" w:rsidP="00C750ED">
            <w:pPr>
              <w:spacing w:after="120"/>
            </w:pPr>
            <w:r w:rsidRPr="00427552">
              <w:t>2.</w:t>
            </w:r>
            <w:r w:rsidRPr="00427552">
              <w:tab/>
              <w:t xml:space="preserve">Pri sklicevanju na ta odstavek se uporabljata člena 5 in </w:t>
            </w:r>
            <w:r w:rsidRPr="00427552">
              <w:rPr>
                <w:b/>
                <w:i/>
              </w:rPr>
              <w:t>7 Sklepa 1999</w:t>
            </w:r>
            <w:r w:rsidRPr="00427552">
              <w:t>/</w:t>
            </w:r>
            <w:r w:rsidRPr="00427552">
              <w:rPr>
                <w:b/>
                <w:i/>
              </w:rPr>
              <w:t>468/ES</w:t>
            </w:r>
            <w:r w:rsidRPr="00427552">
              <w:t xml:space="preserve">, ob upoštevanju določb člena </w:t>
            </w:r>
            <w:r w:rsidRPr="00427552">
              <w:rPr>
                <w:b/>
                <w:i/>
              </w:rPr>
              <w:t>8Sklepa</w:t>
            </w:r>
            <w:r w:rsidRPr="00427552">
              <w:t>.</w:t>
            </w:r>
            <w:r w:rsidRPr="00427552">
              <w:rPr>
                <w:b/>
                <w:i/>
              </w:rPr>
              <w:t xml:space="preserve"> </w:t>
            </w:r>
          </w:p>
        </w:tc>
        <w:tc>
          <w:tcPr>
            <w:tcW w:w="4876" w:type="dxa"/>
          </w:tcPr>
          <w:p w14:paraId="407509F2" w14:textId="77777777" w:rsidR="00C750ED" w:rsidRPr="00427552" w:rsidRDefault="00C750ED" w:rsidP="00C750ED">
            <w:pPr>
              <w:spacing w:after="120"/>
              <w:rPr>
                <w:szCs w:val="24"/>
              </w:rPr>
            </w:pPr>
            <w:r w:rsidRPr="00427552">
              <w:rPr>
                <w:b/>
                <w:i/>
              </w:rPr>
              <w:t>„2.</w:t>
            </w:r>
            <w:r w:rsidRPr="00427552">
              <w:tab/>
              <w:t xml:space="preserve">Pri sklicevanju na ta odstavek se uporabljata člena 5 in </w:t>
            </w:r>
            <w:r w:rsidRPr="00427552">
              <w:rPr>
                <w:b/>
                <w:i/>
              </w:rPr>
              <w:t>10 Uredbe (EU) št. 182</w:t>
            </w:r>
            <w:r w:rsidRPr="00427552">
              <w:t>/</w:t>
            </w:r>
            <w:r w:rsidRPr="00427552">
              <w:rPr>
                <w:b/>
                <w:i/>
              </w:rPr>
              <w:t>2011</w:t>
            </w:r>
            <w:r w:rsidRPr="00427552">
              <w:t xml:space="preserve">, ob upoštevanju določb člena </w:t>
            </w:r>
            <w:r w:rsidRPr="00427552">
              <w:rPr>
                <w:b/>
                <w:i/>
              </w:rPr>
              <w:t>11 Uredbe</w:t>
            </w:r>
            <w:r w:rsidRPr="00427552">
              <w:t>.</w:t>
            </w:r>
            <w:r w:rsidRPr="00427552">
              <w:rPr>
                <w:b/>
                <w:i/>
              </w:rPr>
              <w:t>“</w:t>
            </w:r>
          </w:p>
        </w:tc>
      </w:tr>
      <w:tr w:rsidR="00C750ED" w:rsidRPr="00C750ED" w14:paraId="6680FE58" w14:textId="77777777" w:rsidTr="00516027">
        <w:trPr>
          <w:jc w:val="center"/>
        </w:trPr>
        <w:tc>
          <w:tcPr>
            <w:tcW w:w="4876" w:type="dxa"/>
          </w:tcPr>
          <w:p w14:paraId="7E03F85F" w14:textId="77777777" w:rsidR="00C750ED" w:rsidRPr="00427552" w:rsidRDefault="00C750ED" w:rsidP="00C750ED">
            <w:pPr>
              <w:spacing w:after="120"/>
            </w:pPr>
            <w:r w:rsidRPr="00427552">
              <w:rPr>
                <w:b/>
                <w:i/>
              </w:rPr>
              <w:t>Rok iz člena 5(6) Sklepa 1999/468/ES je tri mesece.</w:t>
            </w:r>
          </w:p>
        </w:tc>
        <w:tc>
          <w:tcPr>
            <w:tcW w:w="4876" w:type="dxa"/>
          </w:tcPr>
          <w:p w14:paraId="795C56F5" w14:textId="77777777" w:rsidR="00C750ED" w:rsidRPr="00427552" w:rsidRDefault="00C750ED" w:rsidP="00C750ED">
            <w:pPr>
              <w:spacing w:after="120"/>
              <w:rPr>
                <w:szCs w:val="24"/>
                <w:lang w:val="en-GB"/>
              </w:rPr>
            </w:pPr>
          </w:p>
        </w:tc>
      </w:tr>
    </w:tbl>
    <w:p w14:paraId="7DAA7438" w14:textId="77777777" w:rsidR="00C750ED" w:rsidRPr="00C750ED" w:rsidRDefault="00C750ED" w:rsidP="00C750ED">
      <w:pPr>
        <w:spacing w:before="240"/>
        <w:jc w:val="center"/>
        <w:rPr>
          <w:i/>
        </w:rPr>
      </w:pPr>
      <w:r>
        <w:rPr>
          <w:i/>
        </w:rPr>
        <w:t>(https://eur-lex.europa.eu/legal-content/sl/TXT/HTML/?uri=CELEX:32007R0862&amp;from=sl)</w:t>
      </w:r>
    </w:p>
    <w:p w14:paraId="0F398B06" w14:textId="77777777" w:rsidR="00C750ED" w:rsidRPr="00C750ED" w:rsidRDefault="00C750ED" w:rsidP="00C750ED">
      <w:r>
        <w:rPr>
          <w:rStyle w:val="HideTWBExt"/>
          <w:noProof w:val="0"/>
        </w:rPr>
        <w:t>&lt;/Amend&gt;</w:t>
      </w:r>
    </w:p>
    <w:p w14:paraId="2D971044" w14:textId="77777777" w:rsidR="00C750ED" w:rsidRPr="00C750ED" w:rsidRDefault="00C750ED" w:rsidP="00C750ED">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Pr>
          <w:rStyle w:val="HideTWBExt"/>
          <w:noProof w:val="0"/>
        </w:rPr>
        <w:t>&lt;Amend&gt;</w:t>
      </w:r>
      <w:r w:rsidRPr="00427552">
        <w:rPr>
          <w:b/>
        </w:rPr>
        <w:t>Predlog spremembe</w:t>
      </w:r>
      <w:r w:rsidRPr="00427552">
        <w:rPr>
          <w:b/>
        </w:rPr>
        <w:tab/>
      </w:r>
      <w:r w:rsidRPr="00427552">
        <w:rPr>
          <w:b/>
        </w:rPr>
        <w:tab/>
      </w:r>
      <w:r>
        <w:rPr>
          <w:rStyle w:val="HideTWBExt"/>
          <w:noProof w:val="0"/>
        </w:rPr>
        <w:t>&lt;NumAm&gt;</w:t>
      </w:r>
      <w:r w:rsidRPr="00427552">
        <w:rPr>
          <w:b/>
        </w:rPr>
        <w:t>91</w:t>
      </w:r>
      <w:r>
        <w:rPr>
          <w:rStyle w:val="HideTWBExt"/>
          <w:noProof w:val="0"/>
        </w:rPr>
        <w:t>&lt;/NumAm&gt;</w:t>
      </w:r>
    </w:p>
    <w:p w14:paraId="1757C531" w14:textId="77777777" w:rsidR="00C750ED" w:rsidRPr="00C750ED" w:rsidRDefault="00C750ED" w:rsidP="00C750ED">
      <w:pPr>
        <w:spacing w:before="240"/>
        <w:rPr>
          <w:b/>
        </w:rPr>
      </w:pPr>
      <w:r>
        <w:rPr>
          <w:rStyle w:val="HideTWBExt"/>
          <w:noProof w:val="0"/>
        </w:rPr>
        <w:t>&lt;DocAmend&gt;</w:t>
      </w:r>
      <w:r w:rsidRPr="00427552">
        <w:rPr>
          <w:b/>
        </w:rPr>
        <w:t>Predlog uredbe</w:t>
      </w:r>
      <w:r>
        <w:rPr>
          <w:rStyle w:val="HideTWBExt"/>
          <w:noProof w:val="0"/>
        </w:rPr>
        <w:t>&lt;/DocAmend&gt;</w:t>
      </w:r>
    </w:p>
    <w:p w14:paraId="1D349D07" w14:textId="77777777" w:rsidR="00C750ED" w:rsidRPr="00C750ED" w:rsidRDefault="00C750ED" w:rsidP="00C750ED">
      <w:pPr>
        <w:rPr>
          <w:b/>
        </w:rPr>
      </w:pPr>
      <w:r>
        <w:rPr>
          <w:rStyle w:val="HideTWBExt"/>
          <w:noProof w:val="0"/>
        </w:rPr>
        <w:t>&lt;Article&gt;</w:t>
      </w:r>
      <w:r w:rsidRPr="00427552">
        <w:rPr>
          <w:b/>
        </w:rPr>
        <w:t>Člen 1 – odstavek 1 – točka 5 b – točka d (novo)</w:t>
      </w:r>
      <w:r>
        <w:rPr>
          <w:rStyle w:val="HideTWBExt"/>
          <w:noProof w:val="0"/>
        </w:rPr>
        <w:t>&lt;/Article&gt;</w:t>
      </w:r>
    </w:p>
    <w:p w14:paraId="0678E02D" w14:textId="77777777" w:rsidR="00C750ED" w:rsidRPr="00C750ED" w:rsidRDefault="00C750ED" w:rsidP="00C750ED">
      <w:pPr>
        <w:keepNext/>
      </w:pPr>
      <w:r>
        <w:rPr>
          <w:rStyle w:val="HideTWBExt"/>
          <w:noProof w:val="0"/>
        </w:rPr>
        <w:t>&lt;DocAmend2&gt;</w:t>
      </w:r>
      <w:r w:rsidRPr="00427552">
        <w:t>Uredba (ES) št. 862/2007</w:t>
      </w:r>
      <w:r>
        <w:rPr>
          <w:rStyle w:val="HideTWBExt"/>
          <w:noProof w:val="0"/>
        </w:rPr>
        <w:t>&lt;/DocAmend2&gt;</w:t>
      </w:r>
    </w:p>
    <w:p w14:paraId="663CCE86" w14:textId="77777777" w:rsidR="00C750ED" w:rsidRPr="00C750ED" w:rsidRDefault="00C750ED" w:rsidP="00C750ED">
      <w:r>
        <w:rPr>
          <w:rStyle w:val="HideTWBExt"/>
          <w:noProof w:val="0"/>
        </w:rPr>
        <w:t>&lt;Article2&gt;</w:t>
      </w:r>
      <w:r w:rsidRPr="00427552">
        <w:t>Člen 11 – odstavek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50ED" w:rsidRPr="00C750ED" w14:paraId="39D0DF5A" w14:textId="77777777" w:rsidTr="00516027">
        <w:trPr>
          <w:jc w:val="center"/>
        </w:trPr>
        <w:tc>
          <w:tcPr>
            <w:tcW w:w="9752" w:type="dxa"/>
            <w:gridSpan w:val="2"/>
          </w:tcPr>
          <w:p w14:paraId="45CBE304" w14:textId="77777777" w:rsidR="00C750ED" w:rsidRPr="00C750ED" w:rsidRDefault="00C750ED" w:rsidP="00C750ED">
            <w:pPr>
              <w:keepNext/>
              <w:rPr>
                <w:lang w:val="en-GB"/>
              </w:rPr>
            </w:pPr>
          </w:p>
        </w:tc>
      </w:tr>
      <w:tr w:rsidR="00C750ED" w:rsidRPr="00C750ED" w14:paraId="6C97A975" w14:textId="77777777" w:rsidTr="00516027">
        <w:trPr>
          <w:jc w:val="center"/>
        </w:trPr>
        <w:tc>
          <w:tcPr>
            <w:tcW w:w="4876" w:type="dxa"/>
            <w:hideMark/>
          </w:tcPr>
          <w:p w14:paraId="1D1563CD" w14:textId="77777777" w:rsidR="00C750ED" w:rsidRPr="00427552" w:rsidRDefault="00C750ED" w:rsidP="00C750ED">
            <w:pPr>
              <w:keepNext/>
              <w:spacing w:after="240"/>
              <w:jc w:val="center"/>
              <w:rPr>
                <w:i/>
              </w:rPr>
            </w:pPr>
            <w:r w:rsidRPr="00427552">
              <w:rPr>
                <w:i/>
              </w:rPr>
              <w:t>Besedilo, ki ga predlaga Komisija</w:t>
            </w:r>
          </w:p>
        </w:tc>
        <w:tc>
          <w:tcPr>
            <w:tcW w:w="4876" w:type="dxa"/>
            <w:hideMark/>
          </w:tcPr>
          <w:p w14:paraId="58A27CB9" w14:textId="77777777" w:rsidR="00C750ED" w:rsidRPr="00427552" w:rsidRDefault="00C750ED" w:rsidP="00C750ED">
            <w:pPr>
              <w:keepNext/>
              <w:spacing w:after="240"/>
              <w:jc w:val="center"/>
              <w:rPr>
                <w:i/>
              </w:rPr>
            </w:pPr>
            <w:r w:rsidRPr="00427552">
              <w:rPr>
                <w:i/>
              </w:rPr>
              <w:t>Predlog spremembe</w:t>
            </w:r>
          </w:p>
        </w:tc>
      </w:tr>
      <w:tr w:rsidR="00C750ED" w:rsidRPr="00C750ED" w14:paraId="5ABB22E3" w14:textId="77777777" w:rsidTr="00516027">
        <w:trPr>
          <w:jc w:val="center"/>
        </w:trPr>
        <w:tc>
          <w:tcPr>
            <w:tcW w:w="4876" w:type="dxa"/>
          </w:tcPr>
          <w:p w14:paraId="114CEF0F" w14:textId="77777777" w:rsidR="00C750ED" w:rsidRPr="00427552" w:rsidRDefault="00C750ED" w:rsidP="00C750ED">
            <w:pPr>
              <w:spacing w:after="120"/>
              <w:rPr>
                <w:lang w:val="en-GB"/>
              </w:rPr>
            </w:pPr>
          </w:p>
        </w:tc>
        <w:tc>
          <w:tcPr>
            <w:tcW w:w="4876" w:type="dxa"/>
          </w:tcPr>
          <w:p w14:paraId="4F7BC82C" w14:textId="77777777" w:rsidR="00C750ED" w:rsidRPr="00427552" w:rsidRDefault="00C750ED" w:rsidP="00C750ED">
            <w:pPr>
              <w:spacing w:after="120"/>
              <w:rPr>
                <w:szCs w:val="24"/>
              </w:rPr>
            </w:pPr>
            <w:r w:rsidRPr="00427552">
              <w:rPr>
                <w:b/>
                <w:i/>
              </w:rPr>
              <w:t>(d)</w:t>
            </w:r>
            <w:r w:rsidRPr="00427552">
              <w:rPr>
                <w:b/>
                <w:i/>
              </w:rPr>
              <w:tab/>
              <w:t>Odstavek 3 se črta.</w:t>
            </w:r>
          </w:p>
        </w:tc>
      </w:tr>
    </w:tbl>
    <w:p w14:paraId="583655AD" w14:textId="77777777" w:rsidR="00C750ED" w:rsidRPr="00C750ED" w:rsidRDefault="00C750ED" w:rsidP="00C750ED">
      <w:pPr>
        <w:spacing w:before="240"/>
        <w:jc w:val="center"/>
        <w:rPr>
          <w:i/>
        </w:rPr>
      </w:pPr>
      <w:r>
        <w:rPr>
          <w:i/>
        </w:rPr>
        <w:t>(https://eur-lex.europa.eu/legal-content/sl/TXT/HTML/?uri=CELEX:32007R0862&amp;from=sl)</w:t>
      </w:r>
    </w:p>
    <w:p w14:paraId="3781A750" w14:textId="77777777" w:rsidR="00C750ED" w:rsidRPr="00C750ED" w:rsidRDefault="00C750ED" w:rsidP="00C750ED">
      <w:r>
        <w:rPr>
          <w:rStyle w:val="HideTWBExt"/>
          <w:noProof w:val="0"/>
        </w:rPr>
        <w:t>&lt;/Amend&gt;</w:t>
      </w:r>
    </w:p>
    <w:p w14:paraId="03FC7D43" w14:textId="77777777" w:rsidR="00C750ED" w:rsidRPr="00C750ED" w:rsidRDefault="00C750ED" w:rsidP="00C750ED">
      <w:pPr>
        <w:rPr>
          <w:lang w:val="en-GB"/>
        </w:rPr>
      </w:pPr>
    </w:p>
    <w:p w14:paraId="081D9E80" w14:textId="71A8F388" w:rsidR="00A40EC3" w:rsidRPr="00A40EC3" w:rsidRDefault="00C750ED" w:rsidP="00C750ED">
      <w:r>
        <w:rPr>
          <w:rStyle w:val="HideTWBExt"/>
          <w:noProof w:val="0"/>
        </w:rPr>
        <w:t>&lt;/RepeatBlock-Amend&gt;</w:t>
      </w:r>
    </w:p>
    <w:p w14:paraId="79938F6E" w14:textId="3A29D929" w:rsidR="00A40EC3" w:rsidRPr="00A40EC3" w:rsidRDefault="00A40EC3" w:rsidP="00C750ED"/>
    <w:p w14:paraId="67BA8748" w14:textId="77777777" w:rsidR="00A40EC3" w:rsidRPr="009F70DD" w:rsidRDefault="00A40EC3" w:rsidP="00A40EC3">
      <w:r>
        <w:br w:type="page"/>
      </w:r>
    </w:p>
    <w:p w14:paraId="79E4CE16" w14:textId="77777777" w:rsidR="00A40EC3" w:rsidRPr="009F70DD" w:rsidRDefault="00A40EC3" w:rsidP="00A40EC3">
      <w:pPr>
        <w:pStyle w:val="ZDate"/>
        <w:spacing w:after="480"/>
      </w:pPr>
      <w:r>
        <w:rPr>
          <w:rStyle w:val="HideTWBExt"/>
          <w:noProof w:val="0"/>
        </w:rPr>
        <w:t>&lt;Date&gt;</w:t>
      </w:r>
      <w:r w:rsidRPr="00427552">
        <w:rPr>
          <w:rStyle w:val="HideTWBInt"/>
          <w:color w:val="auto"/>
        </w:rPr>
        <w:t>{02/10/2018}</w:t>
      </w:r>
      <w:r w:rsidRPr="00427552">
        <w:t>2.10.2018</w:t>
      </w:r>
      <w:r>
        <w:rPr>
          <w:rStyle w:val="HideTWBExt"/>
          <w:noProof w:val="0"/>
        </w:rPr>
        <w:t>&lt;/Date&gt;</w:t>
      </w:r>
    </w:p>
    <w:p w14:paraId="59C328A3" w14:textId="77777777" w:rsidR="00A40EC3" w:rsidRPr="009F70DD" w:rsidRDefault="00A40EC3" w:rsidP="00A40EC3">
      <w:pPr>
        <w:pStyle w:val="PageHeading"/>
        <w:spacing w:before="0" w:after="720"/>
      </w:pPr>
      <w:bookmarkStart w:id="4" w:name="_Toc531940608"/>
      <w:r>
        <w:t xml:space="preserve">STALIŠČE V OBLIKI PREDLOGOV SPREMEMB </w:t>
      </w:r>
      <w:r>
        <w:rPr>
          <w:rStyle w:val="HideTWBExt"/>
          <w:noProof w:val="0"/>
        </w:rPr>
        <w:t>&lt;CommissionResp&gt;</w:t>
      </w:r>
      <w:bookmarkStart w:id="5" w:name="OpinionToc_1"/>
      <w:r>
        <w:rPr>
          <w:caps/>
        </w:rPr>
        <w:t>Odbora za pravice žensk in enakost spolov</w:t>
      </w:r>
      <w:bookmarkEnd w:id="5"/>
      <w:bookmarkEnd w:id="4"/>
      <w:r>
        <w:rPr>
          <w:rStyle w:val="HideTWBExt"/>
          <w:noProof w:val="0"/>
        </w:rPr>
        <w:t>&lt;/CommissionResp&gt;</w:t>
      </w:r>
    </w:p>
    <w:p w14:paraId="2EFADECA" w14:textId="77777777" w:rsidR="00A40EC3" w:rsidRPr="009F70DD" w:rsidRDefault="00A40EC3" w:rsidP="00A40EC3">
      <w:pPr>
        <w:pStyle w:val="Cover24"/>
        <w:ind w:left="0"/>
      </w:pPr>
      <w:r>
        <w:rPr>
          <w:rStyle w:val="HideTWBExt"/>
          <w:noProof w:val="0"/>
        </w:rPr>
        <w:t>&lt;CommissionInt&gt;</w:t>
      </w:r>
      <w:r w:rsidRPr="00427552">
        <w:t>za Odbor za državljanske svoboščine, pravosodje in notranje zadeve</w:t>
      </w:r>
      <w:r>
        <w:rPr>
          <w:rStyle w:val="HideTWBExt"/>
          <w:noProof w:val="0"/>
        </w:rPr>
        <w:t>&lt;/CommissionInt&gt;</w:t>
      </w:r>
    </w:p>
    <w:p w14:paraId="6941C299" w14:textId="77777777" w:rsidR="00A40EC3" w:rsidRPr="009F70DD" w:rsidRDefault="00A40EC3" w:rsidP="00A40EC3">
      <w:pPr>
        <w:pStyle w:val="CoverNormal"/>
        <w:ind w:left="0"/>
      </w:pPr>
      <w:r>
        <w:rPr>
          <w:rStyle w:val="HideTWBExt"/>
          <w:noProof w:val="0"/>
        </w:rPr>
        <w:t>&lt;Titre&gt;</w:t>
      </w:r>
      <w:r>
        <w:t>o predlogu uredbe Evropskega parlamenta in Sveta o spremembi Uredbe (ES) št. 862/2007 Evropskega parlamenta in Sveta o statistiki Skupnosti o selitvah in mednarodni zaščiti</w:t>
      </w:r>
      <w:r>
        <w:rPr>
          <w:rStyle w:val="HideTWBExt"/>
          <w:noProof w:val="0"/>
        </w:rPr>
        <w:t>&lt;/Titre&gt;</w:t>
      </w:r>
    </w:p>
    <w:p w14:paraId="1AD351E8" w14:textId="77777777" w:rsidR="00A40EC3" w:rsidRPr="009F70DD" w:rsidRDefault="00A40EC3" w:rsidP="00A40EC3">
      <w:pPr>
        <w:pStyle w:val="Cover24"/>
        <w:ind w:left="0"/>
      </w:pPr>
      <w:r>
        <w:rPr>
          <w:rStyle w:val="HideTWBExt"/>
          <w:noProof w:val="0"/>
        </w:rPr>
        <w:t>&lt;DocRef&gt;</w:t>
      </w:r>
      <w:r w:rsidRPr="00427552">
        <w:t>(COM(2018)0307 – C8-0182/2018 – 2018/0154(COD))</w:t>
      </w:r>
      <w:r>
        <w:rPr>
          <w:rStyle w:val="HideTWBExt"/>
          <w:noProof w:val="0"/>
        </w:rPr>
        <w:t>&lt;/DocRef&gt;</w:t>
      </w:r>
    </w:p>
    <w:p w14:paraId="37FA0175" w14:textId="77777777" w:rsidR="00A40EC3" w:rsidRPr="009F70DD" w:rsidRDefault="00A40EC3" w:rsidP="00A40EC3">
      <w:pPr>
        <w:pStyle w:val="Cover24"/>
        <w:ind w:left="0"/>
      </w:pPr>
      <w:r>
        <w:t xml:space="preserve">za Odbor za pravice žensk in enakost spolov: </w:t>
      </w:r>
      <w:r>
        <w:rPr>
          <w:rStyle w:val="HideTWBExt"/>
          <w:noProof w:val="0"/>
        </w:rPr>
        <w:t>&lt;Depute&gt;</w:t>
      </w:r>
      <w:r>
        <w:t>Angelika Mlinar</w:t>
      </w:r>
      <w:r>
        <w:rPr>
          <w:rStyle w:val="HideTWBExt"/>
          <w:noProof w:val="0"/>
        </w:rPr>
        <w:t>&lt;/Depute&gt;</w:t>
      </w:r>
      <w:r>
        <w:t xml:space="preserve"> (poročevalka)</w:t>
      </w:r>
    </w:p>
    <w:p w14:paraId="0D16A69F" w14:textId="77777777" w:rsidR="00A40EC3" w:rsidRPr="009F70DD" w:rsidRDefault="00A40EC3" w:rsidP="00A40EC3">
      <w:pPr>
        <w:pStyle w:val="CoverNormal"/>
        <w:ind w:left="0"/>
      </w:pPr>
    </w:p>
    <w:p w14:paraId="3902CF52" w14:textId="77777777" w:rsidR="00A40EC3" w:rsidRPr="009F70DD" w:rsidRDefault="00A40EC3" w:rsidP="00A40EC3">
      <w:pPr>
        <w:widowControl/>
        <w:tabs>
          <w:tab w:val="center" w:pos="4677"/>
        </w:tabs>
      </w:pPr>
    </w:p>
    <w:p w14:paraId="3BD8410D" w14:textId="77777777" w:rsidR="00A40EC3" w:rsidRPr="009F70DD" w:rsidRDefault="00A40EC3" w:rsidP="00A40EC3">
      <w:pPr>
        <w:widowControl/>
        <w:tabs>
          <w:tab w:val="center" w:pos="4677"/>
        </w:tabs>
      </w:pPr>
      <w:r>
        <w:t>PA_LegPosition</w:t>
      </w:r>
    </w:p>
    <w:p w14:paraId="72445567" w14:textId="77777777" w:rsidR="00A40EC3" w:rsidRPr="009F70DD" w:rsidRDefault="00A40EC3" w:rsidP="00A40EC3">
      <w:pPr>
        <w:pStyle w:val="PageHeadingNotTOC"/>
      </w:pPr>
      <w:r>
        <w:t>PREDLOGI SPREMEMB</w:t>
      </w:r>
    </w:p>
    <w:p w14:paraId="428D4DC6" w14:textId="77777777" w:rsidR="00A40EC3" w:rsidRPr="009F70DD" w:rsidRDefault="00A40EC3" w:rsidP="00A40EC3">
      <w:pPr>
        <w:pStyle w:val="Normal12"/>
      </w:pPr>
      <w:bookmarkStart w:id="6" w:name="IntroA"/>
      <w:r>
        <w:t>Odbor za pravice žensk in enakost spolov predlaga Odboru za državljanske svoboščine, pravosodje in notranje zadeve kot pristojnemu odboru naslednji predlog spremembe:</w:t>
      </w:r>
    </w:p>
    <w:p w14:paraId="41ED7A6C" w14:textId="77777777" w:rsidR="00A40EC3" w:rsidRPr="00DD29DF" w:rsidRDefault="00A40EC3" w:rsidP="00A40EC3">
      <w:pPr>
        <w:pStyle w:val="AMNumberTabs"/>
        <w:keepNext/>
      </w:pPr>
      <w:bookmarkStart w:id="7" w:name="EndB"/>
      <w:bookmarkStart w:id="8" w:name="EndA"/>
      <w:bookmarkEnd w:id="6"/>
      <w:r>
        <w:rPr>
          <w:rStyle w:val="HideTWBExt"/>
          <w:b w:val="0"/>
          <w:noProof w:val="0"/>
        </w:rPr>
        <w:t>&lt;RepeatBlock-Amend&gt;&lt;Amend&gt;</w:t>
      </w:r>
      <w:r w:rsidRPr="00427552">
        <w:t>Predlog spremembe</w:t>
      </w:r>
      <w:r w:rsidRPr="00427552">
        <w:tab/>
      </w:r>
      <w:r w:rsidRPr="00427552">
        <w:tab/>
      </w:r>
      <w:r>
        <w:rPr>
          <w:rStyle w:val="HideTWBExt"/>
          <w:b w:val="0"/>
          <w:noProof w:val="0"/>
        </w:rPr>
        <w:t>&lt;NumAm&gt;</w:t>
      </w:r>
      <w:r w:rsidRPr="00427552">
        <w:t>1</w:t>
      </w:r>
      <w:r>
        <w:rPr>
          <w:rStyle w:val="HideTWBExt"/>
          <w:b w:val="0"/>
          <w:noProof w:val="0"/>
        </w:rPr>
        <w:t>&lt;/NumAm&gt;</w:t>
      </w:r>
    </w:p>
    <w:p w14:paraId="4E7E64BD"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61EB88E4" w14:textId="77777777" w:rsidR="00A40EC3" w:rsidRPr="00DD29DF" w:rsidRDefault="00A40EC3" w:rsidP="00A40EC3">
      <w:pPr>
        <w:pStyle w:val="NormalBold"/>
      </w:pPr>
      <w:r>
        <w:rPr>
          <w:rStyle w:val="HideTWBExt"/>
          <w:noProof w:val="0"/>
        </w:rPr>
        <w:t>&lt;Article&gt;</w:t>
      </w:r>
      <w:r w:rsidRPr="00427552">
        <w:t>Uvodna izjava 2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33E94521" w14:textId="77777777" w:rsidTr="00516027">
        <w:trPr>
          <w:trHeight w:hRule="exact" w:val="240"/>
          <w:jc w:val="center"/>
        </w:trPr>
        <w:tc>
          <w:tcPr>
            <w:tcW w:w="9752" w:type="dxa"/>
            <w:gridSpan w:val="2"/>
          </w:tcPr>
          <w:p w14:paraId="23EF71B0" w14:textId="77777777" w:rsidR="00A40EC3" w:rsidRPr="00DD29DF" w:rsidRDefault="00A40EC3" w:rsidP="00516027"/>
        </w:tc>
      </w:tr>
      <w:tr w:rsidR="00A40EC3" w:rsidRPr="00DD29DF" w14:paraId="7A7D3106" w14:textId="77777777" w:rsidTr="00516027">
        <w:trPr>
          <w:trHeight w:val="240"/>
          <w:jc w:val="center"/>
        </w:trPr>
        <w:tc>
          <w:tcPr>
            <w:tcW w:w="4876" w:type="dxa"/>
          </w:tcPr>
          <w:p w14:paraId="170DD4D0" w14:textId="77777777" w:rsidR="00A40EC3" w:rsidRPr="00427552" w:rsidRDefault="00A40EC3" w:rsidP="00516027">
            <w:pPr>
              <w:pStyle w:val="ColumnHeading"/>
            </w:pPr>
            <w:r w:rsidRPr="00427552">
              <w:t>Besedilo, ki ga predlaga Komisija</w:t>
            </w:r>
          </w:p>
        </w:tc>
        <w:tc>
          <w:tcPr>
            <w:tcW w:w="4876" w:type="dxa"/>
          </w:tcPr>
          <w:p w14:paraId="08A9F087" w14:textId="77777777" w:rsidR="00A40EC3" w:rsidRPr="00427552" w:rsidRDefault="00A40EC3" w:rsidP="00516027">
            <w:pPr>
              <w:pStyle w:val="ColumnHeading"/>
            </w:pPr>
            <w:r w:rsidRPr="00427552">
              <w:t>Predlog spremembe</w:t>
            </w:r>
          </w:p>
        </w:tc>
      </w:tr>
      <w:tr w:rsidR="00A40EC3" w:rsidRPr="00DD29DF" w14:paraId="0CB9FE28" w14:textId="77777777" w:rsidTr="00516027">
        <w:trPr>
          <w:jc w:val="center"/>
        </w:trPr>
        <w:tc>
          <w:tcPr>
            <w:tcW w:w="4876" w:type="dxa"/>
          </w:tcPr>
          <w:p w14:paraId="2FCEA60C" w14:textId="77777777" w:rsidR="00A40EC3" w:rsidRPr="00427552" w:rsidRDefault="00A40EC3" w:rsidP="00516027">
            <w:pPr>
              <w:pStyle w:val="Normal6"/>
            </w:pPr>
          </w:p>
        </w:tc>
        <w:tc>
          <w:tcPr>
            <w:tcW w:w="4876" w:type="dxa"/>
          </w:tcPr>
          <w:p w14:paraId="25C4DF5F" w14:textId="77777777" w:rsidR="00A40EC3" w:rsidRPr="00427552" w:rsidRDefault="00A40EC3" w:rsidP="00516027">
            <w:pPr>
              <w:pStyle w:val="Normal6"/>
            </w:pPr>
            <w:r w:rsidRPr="00427552">
              <w:rPr>
                <w:b/>
                <w:bCs/>
                <w:i/>
                <w:iCs/>
              </w:rPr>
              <w:t>(2a)</w:t>
            </w:r>
            <w:r w:rsidRPr="00427552">
              <w:tab/>
            </w:r>
            <w:r w:rsidRPr="00427552">
              <w:rPr>
                <w:b/>
                <w:bCs/>
                <w:i/>
                <w:iCs/>
              </w:rPr>
              <w:t>Zaradi stalnega spreminjanja in raznolike narave sedanjih migracijskih tokov so potrebni izčrpni in primerljivi statistični podatki, razčlenjeni po spolu, o migrantski populaciji, da bi razumeli stvarnost, opredelili šibkosti in neenakosti ter oblikovalcem politike zagotovili zanesljive podatke in informacije za določitev prihodnjih javnih politik.</w:t>
            </w:r>
          </w:p>
        </w:tc>
      </w:tr>
    </w:tbl>
    <w:p w14:paraId="5657F250" w14:textId="77777777" w:rsidR="00A40EC3" w:rsidRPr="00DD29DF" w:rsidRDefault="00A40EC3" w:rsidP="00A40EC3">
      <w:r>
        <w:rPr>
          <w:rStyle w:val="HideTWBExt"/>
          <w:noProof w:val="0"/>
        </w:rPr>
        <w:t>&lt;/Amend&gt;</w:t>
      </w:r>
    </w:p>
    <w:p w14:paraId="06F7C03B"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2</w:t>
      </w:r>
      <w:r>
        <w:rPr>
          <w:rStyle w:val="HideTWBExt"/>
          <w:noProof w:val="0"/>
        </w:rPr>
        <w:t>&lt;/NumAm&gt;</w:t>
      </w:r>
    </w:p>
    <w:p w14:paraId="699650C0"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46A4D43B" w14:textId="77777777" w:rsidR="00A40EC3" w:rsidRPr="00DD29DF" w:rsidRDefault="00A40EC3" w:rsidP="00A40EC3">
      <w:pPr>
        <w:pStyle w:val="NormalBold"/>
      </w:pPr>
      <w:r>
        <w:rPr>
          <w:rStyle w:val="HideTWBExt"/>
          <w:noProof w:val="0"/>
        </w:rPr>
        <w:t>&lt;Article&gt;</w:t>
      </w:r>
      <w:r w:rsidRPr="00427552">
        <w:t>Uvodna izjava 3</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7BEE29F7" w14:textId="77777777" w:rsidTr="00516027">
        <w:trPr>
          <w:trHeight w:hRule="exact" w:val="240"/>
          <w:jc w:val="center"/>
        </w:trPr>
        <w:tc>
          <w:tcPr>
            <w:tcW w:w="9752" w:type="dxa"/>
            <w:gridSpan w:val="2"/>
          </w:tcPr>
          <w:p w14:paraId="3C6EA64A" w14:textId="77777777" w:rsidR="00A40EC3" w:rsidRPr="00DD29DF" w:rsidRDefault="00A40EC3" w:rsidP="00516027"/>
        </w:tc>
      </w:tr>
      <w:tr w:rsidR="00A40EC3" w:rsidRPr="00DD29DF" w14:paraId="2FC014FE" w14:textId="77777777" w:rsidTr="00516027">
        <w:trPr>
          <w:trHeight w:val="240"/>
          <w:jc w:val="center"/>
        </w:trPr>
        <w:tc>
          <w:tcPr>
            <w:tcW w:w="4876" w:type="dxa"/>
          </w:tcPr>
          <w:p w14:paraId="7ACCD4B3" w14:textId="77777777" w:rsidR="00A40EC3" w:rsidRPr="00427552" w:rsidRDefault="00A40EC3" w:rsidP="00516027">
            <w:pPr>
              <w:pStyle w:val="ColumnHeading"/>
            </w:pPr>
            <w:r w:rsidRPr="00427552">
              <w:t>Besedilo, ki ga predlaga Komisija</w:t>
            </w:r>
          </w:p>
        </w:tc>
        <w:tc>
          <w:tcPr>
            <w:tcW w:w="4876" w:type="dxa"/>
          </w:tcPr>
          <w:p w14:paraId="1F08CD7E" w14:textId="77777777" w:rsidR="00A40EC3" w:rsidRPr="00427552" w:rsidRDefault="00A40EC3" w:rsidP="00516027">
            <w:pPr>
              <w:pStyle w:val="ColumnHeading"/>
            </w:pPr>
            <w:r w:rsidRPr="00427552">
              <w:t>Predlog spremembe</w:t>
            </w:r>
          </w:p>
        </w:tc>
      </w:tr>
      <w:tr w:rsidR="00A40EC3" w:rsidRPr="00DD29DF" w14:paraId="37A3B52D" w14:textId="77777777" w:rsidTr="00516027">
        <w:trPr>
          <w:jc w:val="center"/>
        </w:trPr>
        <w:tc>
          <w:tcPr>
            <w:tcW w:w="4876" w:type="dxa"/>
          </w:tcPr>
          <w:p w14:paraId="76F23348" w14:textId="77777777" w:rsidR="00A40EC3" w:rsidRPr="00427552" w:rsidRDefault="00A40EC3" w:rsidP="00516027">
            <w:pPr>
              <w:pStyle w:val="Normal6"/>
            </w:pPr>
            <w:r w:rsidRPr="00427552">
              <w:t>(3)</w:t>
            </w:r>
            <w:r w:rsidRPr="00427552">
              <w:tab/>
              <w:t xml:space="preserve">Da bi se Uniji zagotovila podpora pri učinkovitem odzivanju na izzive, ki jih prinašajo </w:t>
            </w:r>
            <w:r w:rsidRPr="00427552">
              <w:rPr>
                <w:b/>
                <w:i/>
              </w:rPr>
              <w:t>selitve</w:t>
            </w:r>
            <w:r w:rsidRPr="00427552">
              <w:t xml:space="preserve">, je treba podatke o azilu in upravljanih </w:t>
            </w:r>
            <w:r w:rsidRPr="00427552">
              <w:rPr>
                <w:b/>
                <w:i/>
              </w:rPr>
              <w:t>selitvah</w:t>
            </w:r>
            <w:r w:rsidRPr="00427552">
              <w:t xml:space="preserve"> zbrati več kot enkrat na leto.</w:t>
            </w:r>
          </w:p>
        </w:tc>
        <w:tc>
          <w:tcPr>
            <w:tcW w:w="4876" w:type="dxa"/>
          </w:tcPr>
          <w:p w14:paraId="44A63749" w14:textId="77777777" w:rsidR="00A40EC3" w:rsidRPr="00427552" w:rsidRDefault="00A40EC3" w:rsidP="00516027">
            <w:pPr>
              <w:pStyle w:val="Normal6"/>
            </w:pPr>
            <w:r w:rsidRPr="00427552">
              <w:t>(3)</w:t>
            </w:r>
            <w:r w:rsidRPr="00427552">
              <w:tab/>
              <w:t xml:space="preserve">Da bi se Uniji zagotovila podpora pri učinkovitem odzivanju na izzive, ki jih prinašajo </w:t>
            </w:r>
            <w:r w:rsidRPr="00427552">
              <w:rPr>
                <w:b/>
                <w:i/>
              </w:rPr>
              <w:t>migracije, in za oblikovanje politik, ki bodo upoštevale vidik spola in temeljila na človekovih pravicah</w:t>
            </w:r>
            <w:r w:rsidRPr="00427552">
              <w:t xml:space="preserve">, je treba podatke o azilu in upravljanih </w:t>
            </w:r>
            <w:r w:rsidRPr="00427552">
              <w:rPr>
                <w:b/>
                <w:i/>
              </w:rPr>
              <w:t>migracijah</w:t>
            </w:r>
            <w:r w:rsidRPr="00427552">
              <w:t xml:space="preserve"> zbrati več kot enkrat na leto.</w:t>
            </w:r>
          </w:p>
        </w:tc>
      </w:tr>
    </w:tbl>
    <w:p w14:paraId="1E6A4808" w14:textId="77777777" w:rsidR="00A40EC3" w:rsidRPr="00DD29DF" w:rsidRDefault="00A40EC3" w:rsidP="00A40EC3">
      <w:r>
        <w:rPr>
          <w:rStyle w:val="HideTWBExt"/>
          <w:noProof w:val="0"/>
        </w:rPr>
        <w:t>&lt;/Amend&gt;</w:t>
      </w:r>
    </w:p>
    <w:p w14:paraId="6E5A15B9"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3</w:t>
      </w:r>
      <w:r>
        <w:rPr>
          <w:rStyle w:val="HideTWBExt"/>
          <w:noProof w:val="0"/>
        </w:rPr>
        <w:t>&lt;/NumAm&gt;</w:t>
      </w:r>
    </w:p>
    <w:p w14:paraId="11004A9A"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533ABB1A" w14:textId="77777777" w:rsidR="00A40EC3" w:rsidRPr="00DD29DF" w:rsidRDefault="00A40EC3" w:rsidP="00A40EC3">
      <w:pPr>
        <w:pStyle w:val="NormalBold"/>
      </w:pPr>
      <w:r>
        <w:rPr>
          <w:rStyle w:val="HideTWBExt"/>
          <w:noProof w:val="0"/>
        </w:rPr>
        <w:t>&lt;Article&gt;</w:t>
      </w:r>
      <w:r w:rsidRPr="00427552">
        <w:t>Uvodna izjava 4</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2A75ECDE" w14:textId="77777777" w:rsidTr="00516027">
        <w:trPr>
          <w:trHeight w:hRule="exact" w:val="240"/>
          <w:jc w:val="center"/>
        </w:trPr>
        <w:tc>
          <w:tcPr>
            <w:tcW w:w="9752" w:type="dxa"/>
            <w:gridSpan w:val="2"/>
          </w:tcPr>
          <w:p w14:paraId="0F28C763" w14:textId="77777777" w:rsidR="00A40EC3" w:rsidRPr="00DD29DF" w:rsidRDefault="00A40EC3" w:rsidP="00516027"/>
        </w:tc>
      </w:tr>
      <w:tr w:rsidR="00A40EC3" w:rsidRPr="00DD29DF" w14:paraId="50C3CBE9" w14:textId="77777777" w:rsidTr="00516027">
        <w:trPr>
          <w:trHeight w:val="240"/>
          <w:jc w:val="center"/>
        </w:trPr>
        <w:tc>
          <w:tcPr>
            <w:tcW w:w="4876" w:type="dxa"/>
          </w:tcPr>
          <w:p w14:paraId="090CDA91" w14:textId="77777777" w:rsidR="00A40EC3" w:rsidRPr="00427552" w:rsidRDefault="00A40EC3" w:rsidP="00516027">
            <w:pPr>
              <w:pStyle w:val="ColumnHeading"/>
            </w:pPr>
            <w:r w:rsidRPr="00427552">
              <w:t>Besedilo, ki ga predlaga Komisija</w:t>
            </w:r>
          </w:p>
        </w:tc>
        <w:tc>
          <w:tcPr>
            <w:tcW w:w="4876" w:type="dxa"/>
          </w:tcPr>
          <w:p w14:paraId="4D299EF4" w14:textId="77777777" w:rsidR="00A40EC3" w:rsidRPr="00427552" w:rsidRDefault="00A40EC3" w:rsidP="00516027">
            <w:pPr>
              <w:pStyle w:val="ColumnHeading"/>
            </w:pPr>
            <w:r w:rsidRPr="00427552">
              <w:t>Predlog spremembe</w:t>
            </w:r>
          </w:p>
        </w:tc>
      </w:tr>
      <w:tr w:rsidR="00A40EC3" w:rsidRPr="00DD29DF" w14:paraId="351249A3" w14:textId="77777777" w:rsidTr="00516027">
        <w:trPr>
          <w:jc w:val="center"/>
        </w:trPr>
        <w:tc>
          <w:tcPr>
            <w:tcW w:w="4876" w:type="dxa"/>
          </w:tcPr>
          <w:p w14:paraId="02727840" w14:textId="77777777" w:rsidR="00A40EC3" w:rsidRPr="00427552" w:rsidRDefault="00A40EC3" w:rsidP="00516027">
            <w:pPr>
              <w:pStyle w:val="Normal6"/>
            </w:pPr>
            <w:r w:rsidRPr="00427552">
              <w:t>(4)</w:t>
            </w:r>
            <w:r w:rsidRPr="00427552">
              <w:tab/>
              <w:t xml:space="preserve">Statistika o azilu in upravljanih </w:t>
            </w:r>
            <w:r w:rsidRPr="00427552">
              <w:rPr>
                <w:b/>
                <w:i/>
              </w:rPr>
              <w:t>selitvah</w:t>
            </w:r>
            <w:r w:rsidRPr="00427552">
              <w:t xml:space="preserve"> je ključna za proučitev, opredelitev in oceno zelo različnih politik, zlasti v zvezi z odzivi na prihod oseb, ki poskušajo v Evropi pridobiti varstvo.</w:t>
            </w:r>
          </w:p>
        </w:tc>
        <w:tc>
          <w:tcPr>
            <w:tcW w:w="4876" w:type="dxa"/>
          </w:tcPr>
          <w:p w14:paraId="7C7BD11D" w14:textId="77777777" w:rsidR="00A40EC3" w:rsidRPr="00427552" w:rsidRDefault="00A40EC3" w:rsidP="00516027">
            <w:pPr>
              <w:pStyle w:val="Normal6"/>
            </w:pPr>
            <w:r w:rsidRPr="00427552">
              <w:t>(4)</w:t>
            </w:r>
            <w:r w:rsidRPr="00427552">
              <w:tab/>
              <w:t xml:space="preserve">Statistika o azilu in upravljanih </w:t>
            </w:r>
            <w:r w:rsidRPr="00427552">
              <w:rPr>
                <w:b/>
                <w:i/>
              </w:rPr>
              <w:t>migracijah</w:t>
            </w:r>
            <w:r w:rsidRPr="00427552">
              <w:t xml:space="preserve"> je ključna za proučitev, opredelitev in oceno zelo različnih politik, zlasti v zvezi z odzivi na prihod oseb, ki poskušajo v Evropi pridobiti varstvo</w:t>
            </w:r>
            <w:r w:rsidRPr="00427552">
              <w:rPr>
                <w:b/>
                <w:i/>
              </w:rPr>
              <w:t>, ter za priznavanje posebnih potreb in storitev, ki bi jih lahko imele določene skupine ali osebe, zlasti tiste, ki se soočajo z različnimi oblikami diskriminacije in ki bi bile lahko bolj ranljive med procesom migracij in azila, kot so med drugim ženske, nosečnice, otroci, mladoletniki brez spremstva, starejši, invalidi, osebe LGTBI +, žrtve nasilja na podlagi spola</w:t>
            </w:r>
            <w:r w:rsidRPr="00427552">
              <w:t>.</w:t>
            </w:r>
          </w:p>
        </w:tc>
      </w:tr>
    </w:tbl>
    <w:p w14:paraId="199FC59D" w14:textId="77777777" w:rsidR="00A40EC3" w:rsidRPr="00DD29DF" w:rsidRDefault="00A40EC3" w:rsidP="00A40EC3">
      <w:r>
        <w:rPr>
          <w:rStyle w:val="HideTWBExt"/>
          <w:noProof w:val="0"/>
        </w:rPr>
        <w:t>&lt;/Amend&gt;</w:t>
      </w:r>
    </w:p>
    <w:p w14:paraId="216CD1E2"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4</w:t>
      </w:r>
      <w:r>
        <w:rPr>
          <w:rStyle w:val="HideTWBExt"/>
          <w:noProof w:val="0"/>
        </w:rPr>
        <w:t>&lt;/NumAm&gt;</w:t>
      </w:r>
    </w:p>
    <w:p w14:paraId="66BC8744"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699E366F" w14:textId="77777777" w:rsidR="00A40EC3" w:rsidRPr="00DD29DF" w:rsidRDefault="00A40EC3" w:rsidP="00A40EC3">
      <w:pPr>
        <w:pStyle w:val="NormalBold"/>
      </w:pPr>
      <w:r>
        <w:rPr>
          <w:rStyle w:val="HideTWBExt"/>
          <w:noProof w:val="0"/>
        </w:rPr>
        <w:t>&lt;Article&gt;</w:t>
      </w:r>
      <w:r w:rsidRPr="00427552">
        <w:t>Uvodna izjava 4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5D4FAC03" w14:textId="77777777" w:rsidTr="00516027">
        <w:trPr>
          <w:trHeight w:hRule="exact" w:val="240"/>
          <w:jc w:val="center"/>
        </w:trPr>
        <w:tc>
          <w:tcPr>
            <w:tcW w:w="9752" w:type="dxa"/>
            <w:gridSpan w:val="2"/>
          </w:tcPr>
          <w:p w14:paraId="759B2E64" w14:textId="77777777" w:rsidR="00A40EC3" w:rsidRPr="00DD29DF" w:rsidRDefault="00A40EC3" w:rsidP="00516027"/>
        </w:tc>
      </w:tr>
      <w:tr w:rsidR="00A40EC3" w:rsidRPr="00DD29DF" w14:paraId="535EB69D" w14:textId="77777777" w:rsidTr="00516027">
        <w:trPr>
          <w:trHeight w:val="240"/>
          <w:jc w:val="center"/>
        </w:trPr>
        <w:tc>
          <w:tcPr>
            <w:tcW w:w="4876" w:type="dxa"/>
          </w:tcPr>
          <w:p w14:paraId="5486C854" w14:textId="77777777" w:rsidR="00A40EC3" w:rsidRPr="00427552" w:rsidRDefault="00A40EC3" w:rsidP="00516027">
            <w:pPr>
              <w:pStyle w:val="ColumnHeading"/>
            </w:pPr>
            <w:r w:rsidRPr="00427552">
              <w:t>Besedilo, ki ga predlaga Komisija</w:t>
            </w:r>
          </w:p>
        </w:tc>
        <w:tc>
          <w:tcPr>
            <w:tcW w:w="4876" w:type="dxa"/>
          </w:tcPr>
          <w:p w14:paraId="51C0252B" w14:textId="77777777" w:rsidR="00A40EC3" w:rsidRPr="00427552" w:rsidRDefault="00A40EC3" w:rsidP="00516027">
            <w:pPr>
              <w:pStyle w:val="ColumnHeading"/>
            </w:pPr>
            <w:r w:rsidRPr="00427552">
              <w:t>Predlog spremembe</w:t>
            </w:r>
          </w:p>
        </w:tc>
      </w:tr>
      <w:tr w:rsidR="00A40EC3" w:rsidRPr="00DD29DF" w14:paraId="5644AA2A" w14:textId="77777777" w:rsidTr="00516027">
        <w:trPr>
          <w:jc w:val="center"/>
        </w:trPr>
        <w:tc>
          <w:tcPr>
            <w:tcW w:w="4876" w:type="dxa"/>
          </w:tcPr>
          <w:p w14:paraId="739096A0" w14:textId="77777777" w:rsidR="00A40EC3" w:rsidRPr="00427552" w:rsidRDefault="00A40EC3" w:rsidP="00516027">
            <w:pPr>
              <w:pStyle w:val="Normal6"/>
            </w:pPr>
          </w:p>
        </w:tc>
        <w:tc>
          <w:tcPr>
            <w:tcW w:w="4876" w:type="dxa"/>
          </w:tcPr>
          <w:p w14:paraId="0CEF600E" w14:textId="77777777" w:rsidR="00A40EC3" w:rsidRPr="00427552" w:rsidRDefault="00A40EC3" w:rsidP="00516027">
            <w:pPr>
              <w:pStyle w:val="Normal6"/>
            </w:pPr>
            <w:r w:rsidRPr="00427552">
              <w:rPr>
                <w:b/>
                <w:bCs/>
                <w:i/>
                <w:iCs/>
              </w:rPr>
              <w:t>(4a)</w:t>
            </w:r>
            <w:r w:rsidRPr="00427552">
              <w:tab/>
            </w:r>
            <w:r w:rsidRPr="00427552">
              <w:rPr>
                <w:b/>
                <w:bCs/>
                <w:i/>
                <w:iCs/>
              </w:rPr>
              <w:t>Preganjanje na podlagi spola je razlog za prošnjo po mednarodni zaščiti in za njeno podelitev. Nacionalni in evropski statistični organi zbirajo statistične podatke o prošnjah za mednarodno zaščito, ki temeljijo na spolu, vključno z nasiljem na podlagi spola.</w:t>
            </w:r>
          </w:p>
        </w:tc>
      </w:tr>
    </w:tbl>
    <w:p w14:paraId="2340E620" w14:textId="77777777" w:rsidR="00A40EC3" w:rsidRPr="00DD29DF" w:rsidRDefault="00A40EC3" w:rsidP="00A40EC3">
      <w:r>
        <w:rPr>
          <w:rStyle w:val="HideTWBExt"/>
          <w:noProof w:val="0"/>
        </w:rPr>
        <w:t>&lt;/Amend&gt;</w:t>
      </w:r>
    </w:p>
    <w:p w14:paraId="0BC91D70"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5</w:t>
      </w:r>
      <w:r>
        <w:rPr>
          <w:rStyle w:val="HideTWBExt"/>
          <w:noProof w:val="0"/>
        </w:rPr>
        <w:t>&lt;/NumAm&gt;</w:t>
      </w:r>
    </w:p>
    <w:p w14:paraId="3D7B13ED"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35B83474" w14:textId="77777777" w:rsidR="00A40EC3" w:rsidRPr="00DD29DF" w:rsidRDefault="00A40EC3" w:rsidP="00A40EC3">
      <w:pPr>
        <w:pStyle w:val="NormalBold"/>
      </w:pPr>
      <w:r>
        <w:rPr>
          <w:rStyle w:val="HideTWBExt"/>
          <w:noProof w:val="0"/>
        </w:rPr>
        <w:t>&lt;Article&gt;</w:t>
      </w:r>
      <w:r w:rsidRPr="00427552">
        <w:t>Uvodna izjava 5</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68F4DD5D" w14:textId="77777777" w:rsidTr="00516027">
        <w:trPr>
          <w:trHeight w:hRule="exact" w:val="240"/>
          <w:jc w:val="center"/>
        </w:trPr>
        <w:tc>
          <w:tcPr>
            <w:tcW w:w="9752" w:type="dxa"/>
            <w:gridSpan w:val="2"/>
          </w:tcPr>
          <w:p w14:paraId="76C1194F" w14:textId="77777777" w:rsidR="00A40EC3" w:rsidRPr="00DD29DF" w:rsidRDefault="00A40EC3" w:rsidP="00516027"/>
        </w:tc>
      </w:tr>
      <w:tr w:rsidR="00A40EC3" w:rsidRPr="00DD29DF" w14:paraId="6D18F1AA" w14:textId="77777777" w:rsidTr="00516027">
        <w:trPr>
          <w:trHeight w:val="240"/>
          <w:jc w:val="center"/>
        </w:trPr>
        <w:tc>
          <w:tcPr>
            <w:tcW w:w="4876" w:type="dxa"/>
          </w:tcPr>
          <w:p w14:paraId="14DD27C2" w14:textId="77777777" w:rsidR="00A40EC3" w:rsidRPr="00427552" w:rsidRDefault="00A40EC3" w:rsidP="00516027">
            <w:pPr>
              <w:pStyle w:val="ColumnHeading"/>
            </w:pPr>
            <w:r w:rsidRPr="00427552">
              <w:t>Besedilo, ki ga predlaga Komisija</w:t>
            </w:r>
          </w:p>
        </w:tc>
        <w:tc>
          <w:tcPr>
            <w:tcW w:w="4876" w:type="dxa"/>
          </w:tcPr>
          <w:p w14:paraId="034AF155" w14:textId="77777777" w:rsidR="00A40EC3" w:rsidRPr="00427552" w:rsidRDefault="00A40EC3" w:rsidP="00516027">
            <w:pPr>
              <w:pStyle w:val="ColumnHeading"/>
            </w:pPr>
            <w:r w:rsidRPr="00427552">
              <w:t>Predlog spremembe</w:t>
            </w:r>
          </w:p>
        </w:tc>
      </w:tr>
      <w:tr w:rsidR="00A40EC3" w:rsidRPr="00DD29DF" w14:paraId="148EBEFE" w14:textId="77777777" w:rsidTr="00516027">
        <w:trPr>
          <w:jc w:val="center"/>
        </w:trPr>
        <w:tc>
          <w:tcPr>
            <w:tcW w:w="4876" w:type="dxa"/>
          </w:tcPr>
          <w:p w14:paraId="70FBF1E8" w14:textId="77777777" w:rsidR="00A40EC3" w:rsidRPr="00427552" w:rsidRDefault="00A40EC3" w:rsidP="00516027">
            <w:pPr>
              <w:pStyle w:val="Normal6"/>
            </w:pPr>
            <w:r w:rsidRPr="00427552">
              <w:t>(5)</w:t>
            </w:r>
            <w:r w:rsidRPr="00427552">
              <w:tab/>
              <w:t>Za zagotovitev kakovosti, zlasti pa primerljivosti podatkov, ki jih zagotovijo države članice, ter za pripravo zanesljivih pregledov na ravni Unije bi morali uporabljeni podatki temeljiti na istih konceptih ter bi se morali nanašati na isti referenčni datum ali referenčno obdobje.</w:t>
            </w:r>
          </w:p>
        </w:tc>
        <w:tc>
          <w:tcPr>
            <w:tcW w:w="4876" w:type="dxa"/>
          </w:tcPr>
          <w:p w14:paraId="0C7C3876" w14:textId="77777777" w:rsidR="00A40EC3" w:rsidRPr="00427552" w:rsidRDefault="00A40EC3" w:rsidP="00516027">
            <w:pPr>
              <w:pStyle w:val="Normal6"/>
            </w:pPr>
            <w:r w:rsidRPr="00427552">
              <w:t>(5)</w:t>
            </w:r>
            <w:r w:rsidRPr="00427552">
              <w:tab/>
              <w:t xml:space="preserve">Za zagotovitev kakovosti, zlasti pa primerljivosti podatkov, ki jih zagotovijo države članice, ter za pripravo zanesljivih pregledov na ravni Unije bi morali uporabljeni podatki temeljiti na istih konceptih ter bi se morali nanašati na isti referenčni datum ali referenčno obdobje. </w:t>
            </w:r>
            <w:r w:rsidRPr="00427552">
              <w:rPr>
                <w:b/>
                <w:bCs/>
                <w:i/>
                <w:iCs/>
              </w:rPr>
              <w:t>Ti podatki bi morali biti razčlenjeni po spolu in starosti ter vključevati informacije o rednih in nedovoljenih tokovih, trgovini z ljudmi, potrebah beguncev, migrantov in gostiteljskih skupnostih ter drugih vprašanjih.</w:t>
            </w:r>
            <w:r w:rsidRPr="00427552">
              <w:t xml:space="preserve"> </w:t>
            </w:r>
            <w:r w:rsidRPr="00427552">
              <w:rPr>
                <w:b/>
                <w:i/>
                <w:vertAlign w:val="superscript"/>
              </w:rPr>
              <w:t>1a</w:t>
            </w:r>
          </w:p>
        </w:tc>
      </w:tr>
      <w:tr w:rsidR="00A40EC3" w:rsidRPr="00DD29DF" w14:paraId="418F0BE4" w14:textId="77777777" w:rsidTr="00516027">
        <w:trPr>
          <w:jc w:val="center"/>
        </w:trPr>
        <w:tc>
          <w:tcPr>
            <w:tcW w:w="4876" w:type="dxa"/>
          </w:tcPr>
          <w:p w14:paraId="4341CB9F" w14:textId="77777777" w:rsidR="00A40EC3" w:rsidRPr="00427552" w:rsidRDefault="00A40EC3" w:rsidP="00516027">
            <w:pPr>
              <w:pStyle w:val="Normal6"/>
            </w:pPr>
          </w:p>
        </w:tc>
        <w:tc>
          <w:tcPr>
            <w:tcW w:w="4876" w:type="dxa"/>
          </w:tcPr>
          <w:p w14:paraId="4E2D7930" w14:textId="77777777" w:rsidR="00A40EC3" w:rsidRPr="00427552" w:rsidRDefault="00A40EC3" w:rsidP="00516027">
            <w:pPr>
              <w:pStyle w:val="Normal6"/>
            </w:pPr>
            <w:r w:rsidRPr="00427552">
              <w:t>_________________</w:t>
            </w:r>
          </w:p>
        </w:tc>
      </w:tr>
      <w:tr w:rsidR="00A40EC3" w:rsidRPr="00DD29DF" w14:paraId="63E9446A" w14:textId="77777777" w:rsidTr="00516027">
        <w:trPr>
          <w:jc w:val="center"/>
        </w:trPr>
        <w:tc>
          <w:tcPr>
            <w:tcW w:w="4876" w:type="dxa"/>
          </w:tcPr>
          <w:p w14:paraId="27C8016C" w14:textId="77777777" w:rsidR="00A40EC3" w:rsidRPr="00427552" w:rsidRDefault="00A40EC3" w:rsidP="00516027">
            <w:pPr>
              <w:pStyle w:val="Normal6"/>
            </w:pPr>
          </w:p>
        </w:tc>
        <w:tc>
          <w:tcPr>
            <w:tcW w:w="4876" w:type="dxa"/>
          </w:tcPr>
          <w:p w14:paraId="3EEB4CAC" w14:textId="77777777" w:rsidR="00A40EC3" w:rsidRPr="00427552" w:rsidRDefault="00A40EC3" w:rsidP="00516027">
            <w:pPr>
              <w:pStyle w:val="Normal6"/>
            </w:pPr>
            <w:r w:rsidRPr="00427552">
              <w:rPr>
                <w:b/>
                <w:i/>
                <w:vertAlign w:val="superscript"/>
              </w:rPr>
              <w:t>1a</w:t>
            </w:r>
            <w:r w:rsidRPr="00427552">
              <w:t xml:space="preserve"> </w:t>
            </w:r>
            <w:r w:rsidRPr="00427552">
              <w:rPr>
                <w:b/>
                <w:bCs/>
                <w:i/>
                <w:iCs/>
              </w:rPr>
              <w:t>http://www.un.org/en/ga/search/view_doc.asp?symbol=A/RES/71/1</w:t>
            </w:r>
          </w:p>
        </w:tc>
      </w:tr>
    </w:tbl>
    <w:p w14:paraId="06F27FDC" w14:textId="77777777" w:rsidR="00A40EC3" w:rsidRPr="00DD29DF" w:rsidRDefault="00A40EC3" w:rsidP="00A40EC3">
      <w:r>
        <w:rPr>
          <w:rStyle w:val="HideTWBExt"/>
          <w:noProof w:val="0"/>
          <w:lang w:val="en-GB"/>
        </w:rPr>
        <w:t>&lt;/Amend&gt;</w:t>
      </w:r>
    </w:p>
    <w:p w14:paraId="201FDD3C"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6</w:t>
      </w:r>
      <w:r>
        <w:rPr>
          <w:rStyle w:val="HideTWBExt"/>
          <w:noProof w:val="0"/>
        </w:rPr>
        <w:t>&lt;/NumAm&gt;</w:t>
      </w:r>
    </w:p>
    <w:p w14:paraId="01771720"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50BECF4F" w14:textId="77777777" w:rsidR="00A40EC3" w:rsidRPr="00DD29DF" w:rsidRDefault="00A40EC3" w:rsidP="00A40EC3">
      <w:pPr>
        <w:pStyle w:val="NormalBold"/>
      </w:pPr>
      <w:r>
        <w:rPr>
          <w:rStyle w:val="HideTWBExt"/>
          <w:noProof w:val="0"/>
        </w:rPr>
        <w:t>&lt;Article&gt;</w:t>
      </w:r>
      <w:r w:rsidRPr="00427552">
        <w:t>Uvodna izjava 10</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567D787F" w14:textId="77777777" w:rsidTr="00516027">
        <w:trPr>
          <w:trHeight w:hRule="exact" w:val="240"/>
          <w:jc w:val="center"/>
        </w:trPr>
        <w:tc>
          <w:tcPr>
            <w:tcW w:w="9752" w:type="dxa"/>
            <w:gridSpan w:val="2"/>
          </w:tcPr>
          <w:p w14:paraId="4323FBBE" w14:textId="77777777" w:rsidR="00A40EC3" w:rsidRPr="00DD29DF" w:rsidRDefault="00A40EC3" w:rsidP="00516027"/>
        </w:tc>
      </w:tr>
      <w:tr w:rsidR="00A40EC3" w:rsidRPr="00DD29DF" w14:paraId="5CF94392" w14:textId="77777777" w:rsidTr="00516027">
        <w:trPr>
          <w:trHeight w:val="240"/>
          <w:jc w:val="center"/>
        </w:trPr>
        <w:tc>
          <w:tcPr>
            <w:tcW w:w="4876" w:type="dxa"/>
          </w:tcPr>
          <w:p w14:paraId="26847D20" w14:textId="77777777" w:rsidR="00A40EC3" w:rsidRPr="00427552" w:rsidRDefault="00A40EC3" w:rsidP="00516027">
            <w:pPr>
              <w:pStyle w:val="ColumnHeading"/>
            </w:pPr>
            <w:r w:rsidRPr="00427552">
              <w:t>Besedilo, ki ga predlaga Komisija</w:t>
            </w:r>
          </w:p>
        </w:tc>
        <w:tc>
          <w:tcPr>
            <w:tcW w:w="4876" w:type="dxa"/>
          </w:tcPr>
          <w:p w14:paraId="43C0F810" w14:textId="77777777" w:rsidR="00A40EC3" w:rsidRPr="00427552" w:rsidRDefault="00A40EC3" w:rsidP="00516027">
            <w:pPr>
              <w:pStyle w:val="ColumnHeading"/>
            </w:pPr>
            <w:r w:rsidRPr="00427552">
              <w:t>Predlog spremembe</w:t>
            </w:r>
          </w:p>
        </w:tc>
      </w:tr>
      <w:tr w:rsidR="00A40EC3" w:rsidRPr="00DD29DF" w14:paraId="12477386" w14:textId="77777777" w:rsidTr="00516027">
        <w:trPr>
          <w:jc w:val="center"/>
        </w:trPr>
        <w:tc>
          <w:tcPr>
            <w:tcW w:w="4876" w:type="dxa"/>
          </w:tcPr>
          <w:p w14:paraId="61A215FF" w14:textId="77777777" w:rsidR="00A40EC3" w:rsidRPr="00427552" w:rsidRDefault="00A40EC3" w:rsidP="00516027">
            <w:pPr>
              <w:pStyle w:val="Normal6"/>
            </w:pPr>
            <w:r w:rsidRPr="00427552">
              <w:t>(10)</w:t>
            </w:r>
            <w:r w:rsidRPr="00427552">
              <w:tab/>
              <w:t>S to uredbo se zagotavljata pravica do spoštovanja zasebnega in družinskega življenja</w:t>
            </w:r>
            <w:r w:rsidRPr="00427552">
              <w:rPr>
                <w:b/>
                <w:i/>
              </w:rPr>
              <w:t xml:space="preserve"> ter pravica</w:t>
            </w:r>
            <w:r w:rsidRPr="00427552">
              <w:t xml:space="preserve"> do varstva osebnih podatkov, kakor </w:t>
            </w:r>
            <w:r w:rsidRPr="00427552">
              <w:rPr>
                <w:b/>
                <w:i/>
              </w:rPr>
              <w:t>sta določeni</w:t>
            </w:r>
            <w:r w:rsidRPr="00427552">
              <w:t xml:space="preserve"> v členih 7 in </w:t>
            </w:r>
            <w:r w:rsidRPr="00427552">
              <w:rPr>
                <w:b/>
                <w:i/>
              </w:rPr>
              <w:t>8</w:t>
            </w:r>
            <w:r w:rsidRPr="00427552">
              <w:t xml:space="preserve"> Listine Evropske unije o temeljnih pravicah.</w:t>
            </w:r>
          </w:p>
        </w:tc>
        <w:tc>
          <w:tcPr>
            <w:tcW w:w="4876" w:type="dxa"/>
          </w:tcPr>
          <w:p w14:paraId="2232CF4D" w14:textId="77777777" w:rsidR="00A40EC3" w:rsidRPr="00427552" w:rsidRDefault="00A40EC3" w:rsidP="00516027">
            <w:pPr>
              <w:pStyle w:val="Normal6"/>
            </w:pPr>
            <w:r w:rsidRPr="00427552">
              <w:t>(10)</w:t>
            </w:r>
            <w:r w:rsidRPr="00427552">
              <w:tab/>
              <w:t>S to uredbo se zagotavljata pravica do spoštovanja zasebnega in družinskega življenja</w:t>
            </w:r>
            <w:r w:rsidRPr="00427552">
              <w:rPr>
                <w:b/>
                <w:i/>
              </w:rPr>
              <w:t>,</w:t>
            </w:r>
            <w:r w:rsidRPr="00427552">
              <w:t xml:space="preserve"> do varstva osebnih podatkov</w:t>
            </w:r>
            <w:r w:rsidRPr="00427552">
              <w:rPr>
                <w:b/>
                <w:i/>
              </w:rPr>
              <w:t xml:space="preserve"> ter do nediskriminacije in enakosti spolov</w:t>
            </w:r>
            <w:r w:rsidRPr="00427552">
              <w:t xml:space="preserve">, kakor </w:t>
            </w:r>
            <w:r w:rsidRPr="00427552">
              <w:rPr>
                <w:b/>
                <w:i/>
              </w:rPr>
              <w:t>so določene</w:t>
            </w:r>
            <w:r w:rsidRPr="00427552">
              <w:t xml:space="preserve"> v členih 7</w:t>
            </w:r>
            <w:r w:rsidRPr="00427552">
              <w:rPr>
                <w:b/>
                <w:i/>
              </w:rPr>
              <w:t>. 8, 21</w:t>
            </w:r>
            <w:r w:rsidRPr="00427552">
              <w:t xml:space="preserve"> in </w:t>
            </w:r>
            <w:r w:rsidRPr="00427552">
              <w:rPr>
                <w:b/>
                <w:i/>
              </w:rPr>
              <w:t>23</w:t>
            </w:r>
            <w:r w:rsidRPr="00427552">
              <w:t xml:space="preserve"> Listine Evropske unije o temeljnih pravicah.</w:t>
            </w:r>
          </w:p>
        </w:tc>
      </w:tr>
    </w:tbl>
    <w:p w14:paraId="5A279825" w14:textId="77777777" w:rsidR="00A40EC3" w:rsidRPr="00DD29DF" w:rsidRDefault="00A40EC3" w:rsidP="00A40EC3">
      <w:r>
        <w:rPr>
          <w:rStyle w:val="HideTWBExt"/>
          <w:noProof w:val="0"/>
        </w:rPr>
        <w:t>&lt;/Amend&gt;</w:t>
      </w:r>
    </w:p>
    <w:p w14:paraId="3C04B3AF"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7</w:t>
      </w:r>
      <w:r>
        <w:rPr>
          <w:rStyle w:val="HideTWBExt"/>
          <w:noProof w:val="0"/>
        </w:rPr>
        <w:t>&lt;/NumAm&gt;</w:t>
      </w:r>
    </w:p>
    <w:p w14:paraId="1B6E1E2A"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6A87DFB6" w14:textId="77777777" w:rsidR="00A40EC3" w:rsidRPr="00DD29DF" w:rsidRDefault="00A40EC3" w:rsidP="00A40EC3">
      <w:pPr>
        <w:pStyle w:val="NormalBold"/>
      </w:pPr>
      <w:r>
        <w:rPr>
          <w:rStyle w:val="HideTWBExt"/>
          <w:noProof w:val="0"/>
        </w:rPr>
        <w:t>&lt;Article&gt;</w:t>
      </w:r>
      <w:r w:rsidRPr="00427552">
        <w:t>Uvodna izjava 10 a (novo)</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463C39CF" w14:textId="77777777" w:rsidTr="00516027">
        <w:trPr>
          <w:trHeight w:hRule="exact" w:val="240"/>
          <w:jc w:val="center"/>
        </w:trPr>
        <w:tc>
          <w:tcPr>
            <w:tcW w:w="9752" w:type="dxa"/>
            <w:gridSpan w:val="2"/>
          </w:tcPr>
          <w:p w14:paraId="799E3AA1" w14:textId="77777777" w:rsidR="00A40EC3" w:rsidRPr="00DD29DF" w:rsidRDefault="00A40EC3" w:rsidP="00516027"/>
        </w:tc>
      </w:tr>
      <w:tr w:rsidR="00A40EC3" w:rsidRPr="00DD29DF" w14:paraId="66B61819" w14:textId="77777777" w:rsidTr="00516027">
        <w:trPr>
          <w:trHeight w:val="240"/>
          <w:jc w:val="center"/>
        </w:trPr>
        <w:tc>
          <w:tcPr>
            <w:tcW w:w="4876" w:type="dxa"/>
          </w:tcPr>
          <w:p w14:paraId="0F8295D7" w14:textId="77777777" w:rsidR="00A40EC3" w:rsidRPr="00427552" w:rsidRDefault="00A40EC3" w:rsidP="00516027">
            <w:pPr>
              <w:pStyle w:val="ColumnHeading"/>
            </w:pPr>
            <w:r w:rsidRPr="00427552">
              <w:t>Besedilo, ki ga predlaga Komisija</w:t>
            </w:r>
          </w:p>
        </w:tc>
        <w:tc>
          <w:tcPr>
            <w:tcW w:w="4876" w:type="dxa"/>
          </w:tcPr>
          <w:p w14:paraId="1FBB1234" w14:textId="77777777" w:rsidR="00A40EC3" w:rsidRPr="00427552" w:rsidRDefault="00A40EC3" w:rsidP="00516027">
            <w:pPr>
              <w:pStyle w:val="ColumnHeading"/>
            </w:pPr>
            <w:r w:rsidRPr="00427552">
              <w:t>Predlog spremembe</w:t>
            </w:r>
          </w:p>
        </w:tc>
      </w:tr>
      <w:tr w:rsidR="00A40EC3" w:rsidRPr="00DD29DF" w14:paraId="1058A018" w14:textId="77777777" w:rsidTr="00516027">
        <w:trPr>
          <w:jc w:val="center"/>
        </w:trPr>
        <w:tc>
          <w:tcPr>
            <w:tcW w:w="4876" w:type="dxa"/>
          </w:tcPr>
          <w:p w14:paraId="72C774A9" w14:textId="77777777" w:rsidR="00A40EC3" w:rsidRPr="00427552" w:rsidRDefault="00A40EC3" w:rsidP="00516027">
            <w:pPr>
              <w:pStyle w:val="Normal6"/>
            </w:pPr>
          </w:p>
        </w:tc>
        <w:tc>
          <w:tcPr>
            <w:tcW w:w="4876" w:type="dxa"/>
          </w:tcPr>
          <w:p w14:paraId="68D361B7" w14:textId="77777777" w:rsidR="00A40EC3" w:rsidRPr="00427552" w:rsidRDefault="00A40EC3" w:rsidP="00516027">
            <w:pPr>
              <w:pStyle w:val="Normal6"/>
            </w:pPr>
            <w:r w:rsidRPr="00427552">
              <w:rPr>
                <w:b/>
                <w:bCs/>
                <w:i/>
                <w:iCs/>
              </w:rPr>
              <w:t>(10a)</w:t>
            </w:r>
            <w:r w:rsidRPr="00427552">
              <w:tab/>
            </w:r>
            <w:r w:rsidRPr="00427552">
              <w:rPr>
                <w:b/>
                <w:bCs/>
                <w:i/>
                <w:iCs/>
              </w:rPr>
              <w:t>Zbiranje podatkov, razčlenjenih po spolu, omogoča ugotavljanje in analizo specifičnih šibkih točk ter zmožnosti žensk in moških, ki razkrivajo vrzeli in neenakosti. Podatki o migracijah, ki upoštevajo vidik spola, lahko spodbujajo večjo enakost in dajejo priložnosti prikrajšanim skupinam. Statistični podatki o migracijah bi morali prav tako upoštevati spremenljivke, kot so spolna identiteta in spolna usmerjenost, da bi se zbrali podatki izkušnjah oseb LGBTQI+ ter neenakostih v migracijskih in azilnih postopkih.</w:t>
            </w:r>
          </w:p>
        </w:tc>
      </w:tr>
    </w:tbl>
    <w:p w14:paraId="330280CD" w14:textId="77777777" w:rsidR="00A40EC3" w:rsidRPr="00DD29DF" w:rsidRDefault="00A40EC3" w:rsidP="00A40EC3">
      <w:r>
        <w:rPr>
          <w:rStyle w:val="HideTWBExt"/>
          <w:noProof w:val="0"/>
        </w:rPr>
        <w:t>&lt;/Amend&gt;</w:t>
      </w:r>
    </w:p>
    <w:p w14:paraId="02140847"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8</w:t>
      </w:r>
      <w:r>
        <w:rPr>
          <w:rStyle w:val="HideTWBExt"/>
          <w:noProof w:val="0"/>
        </w:rPr>
        <w:t>&lt;/NumAm&gt;</w:t>
      </w:r>
    </w:p>
    <w:p w14:paraId="558E2A10"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49F09057" w14:textId="77777777" w:rsidR="00A40EC3" w:rsidRPr="00DD29DF" w:rsidRDefault="00A40EC3" w:rsidP="00A40EC3">
      <w:pPr>
        <w:pStyle w:val="NormalBold"/>
      </w:pPr>
      <w:r>
        <w:rPr>
          <w:rStyle w:val="HideTWBExt"/>
          <w:noProof w:val="0"/>
        </w:rPr>
        <w:t>&lt;Article&gt;</w:t>
      </w:r>
      <w:r w:rsidRPr="00427552">
        <w:t>Člen 1 – odstavek 1 – točka -1 (novo)</w:t>
      </w:r>
      <w:r>
        <w:rPr>
          <w:rStyle w:val="HideTWBExt"/>
          <w:noProof w:val="0"/>
        </w:rPr>
        <w:t>&lt;/Article&gt;</w:t>
      </w:r>
    </w:p>
    <w:p w14:paraId="2CDE32FF"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63572EDC" w14:textId="77777777" w:rsidR="00A40EC3" w:rsidRPr="00DD29DF" w:rsidRDefault="00A40EC3" w:rsidP="00A40EC3">
      <w:r>
        <w:rPr>
          <w:rStyle w:val="HideTWBExt"/>
          <w:noProof w:val="0"/>
        </w:rPr>
        <w:t>&lt;Article2&gt;</w:t>
      </w:r>
      <w:r w:rsidRPr="00427552">
        <w:t>Člen 3 – odstavek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79E16B9B" w14:textId="77777777" w:rsidTr="00516027">
        <w:trPr>
          <w:trHeight w:hRule="exact" w:val="240"/>
          <w:jc w:val="center"/>
        </w:trPr>
        <w:tc>
          <w:tcPr>
            <w:tcW w:w="9752" w:type="dxa"/>
            <w:gridSpan w:val="2"/>
          </w:tcPr>
          <w:p w14:paraId="22ADA00A" w14:textId="77777777" w:rsidR="00A40EC3" w:rsidRPr="00DD29DF" w:rsidRDefault="00A40EC3" w:rsidP="00516027"/>
        </w:tc>
      </w:tr>
      <w:tr w:rsidR="00A40EC3" w:rsidRPr="00DD29DF" w14:paraId="47130D52" w14:textId="77777777" w:rsidTr="00516027">
        <w:trPr>
          <w:trHeight w:val="240"/>
          <w:jc w:val="center"/>
        </w:trPr>
        <w:tc>
          <w:tcPr>
            <w:tcW w:w="4876" w:type="dxa"/>
          </w:tcPr>
          <w:p w14:paraId="57EA208E" w14:textId="77777777" w:rsidR="00A40EC3" w:rsidRPr="00427552" w:rsidRDefault="00A40EC3" w:rsidP="00516027">
            <w:pPr>
              <w:pStyle w:val="ColumnHeading"/>
            </w:pPr>
            <w:r w:rsidRPr="00427552">
              <w:t>Veljavno besedilo</w:t>
            </w:r>
          </w:p>
        </w:tc>
        <w:tc>
          <w:tcPr>
            <w:tcW w:w="4876" w:type="dxa"/>
          </w:tcPr>
          <w:p w14:paraId="4BEFBC2E" w14:textId="77777777" w:rsidR="00A40EC3" w:rsidRPr="00427552" w:rsidRDefault="00A40EC3" w:rsidP="00516027">
            <w:pPr>
              <w:pStyle w:val="ColumnHeading"/>
            </w:pPr>
            <w:r w:rsidRPr="00427552">
              <w:t>Predlog spremembe</w:t>
            </w:r>
          </w:p>
        </w:tc>
      </w:tr>
      <w:tr w:rsidR="00A40EC3" w:rsidRPr="00DD29DF" w14:paraId="62092FDB" w14:textId="77777777" w:rsidTr="00516027">
        <w:trPr>
          <w:jc w:val="center"/>
        </w:trPr>
        <w:tc>
          <w:tcPr>
            <w:tcW w:w="4876" w:type="dxa"/>
          </w:tcPr>
          <w:p w14:paraId="40F2F01C" w14:textId="77777777" w:rsidR="00A40EC3" w:rsidRPr="00427552" w:rsidRDefault="00A40EC3" w:rsidP="00516027">
            <w:pPr>
              <w:pStyle w:val="Normal6"/>
            </w:pPr>
          </w:p>
        </w:tc>
        <w:tc>
          <w:tcPr>
            <w:tcW w:w="4876" w:type="dxa"/>
          </w:tcPr>
          <w:p w14:paraId="42F23C89" w14:textId="77777777" w:rsidR="00A40EC3" w:rsidRPr="00427552" w:rsidRDefault="00A40EC3" w:rsidP="00516027">
            <w:pPr>
              <w:pStyle w:val="Normal6"/>
            </w:pPr>
            <w:r w:rsidRPr="00427552">
              <w:rPr>
                <w:b/>
                <w:bCs/>
                <w:i/>
                <w:iCs/>
              </w:rPr>
              <w:t>(Ne zadeva slovenske različice.)</w:t>
            </w:r>
            <w:r w:rsidRPr="00427552">
              <w:tab/>
            </w:r>
            <w:r w:rsidRPr="00427552">
              <w:rPr>
                <w:b/>
                <w:i/>
              </w:rPr>
              <w:t xml:space="preserve"> </w:t>
            </w:r>
          </w:p>
        </w:tc>
      </w:tr>
      <w:tr w:rsidR="00A40EC3" w:rsidRPr="00DD29DF" w14:paraId="368265BB" w14:textId="77777777" w:rsidTr="00516027">
        <w:trPr>
          <w:jc w:val="center"/>
        </w:trPr>
        <w:tc>
          <w:tcPr>
            <w:tcW w:w="4876" w:type="dxa"/>
          </w:tcPr>
          <w:p w14:paraId="157DC778" w14:textId="77777777" w:rsidR="00A40EC3" w:rsidRPr="00427552" w:rsidRDefault="00A40EC3" w:rsidP="00516027">
            <w:pPr>
              <w:pStyle w:val="Normal6"/>
            </w:pPr>
            <w:r w:rsidRPr="00427552">
              <w:t>1. Države članice posredujejo Komisiji (Eurostatu) statistike o številu:</w:t>
            </w:r>
          </w:p>
        </w:tc>
        <w:tc>
          <w:tcPr>
            <w:tcW w:w="4876" w:type="dxa"/>
          </w:tcPr>
          <w:p w14:paraId="1559F115" w14:textId="77777777" w:rsidR="00A40EC3" w:rsidRPr="00427552" w:rsidRDefault="00A40EC3" w:rsidP="00516027">
            <w:pPr>
              <w:pStyle w:val="Normal6"/>
            </w:pPr>
            <w:r w:rsidRPr="00427552">
              <w:t xml:space="preserve">   </w:t>
            </w:r>
          </w:p>
        </w:tc>
      </w:tr>
      <w:tr w:rsidR="00A40EC3" w:rsidRPr="00DD29DF" w14:paraId="2241C11E" w14:textId="77777777" w:rsidTr="00516027">
        <w:trPr>
          <w:jc w:val="center"/>
        </w:trPr>
        <w:tc>
          <w:tcPr>
            <w:tcW w:w="4876" w:type="dxa"/>
          </w:tcPr>
          <w:p w14:paraId="43858C21" w14:textId="77777777" w:rsidR="00A40EC3" w:rsidRPr="00427552" w:rsidRDefault="00A40EC3" w:rsidP="00516027">
            <w:pPr>
              <w:pStyle w:val="Normal6"/>
            </w:pPr>
            <w:r w:rsidRPr="00427552">
              <w:t>(a) priseljencev na območje države članice, razčlenjene po:</w:t>
            </w:r>
          </w:p>
        </w:tc>
        <w:tc>
          <w:tcPr>
            <w:tcW w:w="4876" w:type="dxa"/>
          </w:tcPr>
          <w:p w14:paraId="755D959E" w14:textId="77777777" w:rsidR="00A40EC3" w:rsidRPr="00427552" w:rsidRDefault="00A40EC3" w:rsidP="00516027">
            <w:pPr>
              <w:pStyle w:val="Normal6"/>
            </w:pPr>
            <w:r w:rsidRPr="00427552">
              <w:t xml:space="preserve">   </w:t>
            </w:r>
          </w:p>
        </w:tc>
      </w:tr>
      <w:tr w:rsidR="00A40EC3" w:rsidRPr="00DD29DF" w14:paraId="086A9A01" w14:textId="77777777" w:rsidTr="00516027">
        <w:trPr>
          <w:jc w:val="center"/>
        </w:trPr>
        <w:tc>
          <w:tcPr>
            <w:tcW w:w="4876" w:type="dxa"/>
          </w:tcPr>
          <w:p w14:paraId="4F9A52F8" w14:textId="77777777" w:rsidR="00A40EC3" w:rsidRPr="00427552" w:rsidRDefault="00A40EC3" w:rsidP="00516027">
            <w:pPr>
              <w:pStyle w:val="Normal6"/>
            </w:pPr>
            <w:r w:rsidRPr="00427552">
              <w:t>(i) skupinah državljanstev po starosti in spolu;</w:t>
            </w:r>
          </w:p>
        </w:tc>
        <w:tc>
          <w:tcPr>
            <w:tcW w:w="4876" w:type="dxa"/>
          </w:tcPr>
          <w:p w14:paraId="6E6DE156" w14:textId="77777777" w:rsidR="00A40EC3" w:rsidRPr="00427552" w:rsidRDefault="00A40EC3" w:rsidP="00516027">
            <w:pPr>
              <w:pStyle w:val="Normal6"/>
            </w:pPr>
            <w:r w:rsidRPr="00427552">
              <w:t xml:space="preserve">   </w:t>
            </w:r>
          </w:p>
        </w:tc>
      </w:tr>
      <w:tr w:rsidR="00A40EC3" w:rsidRPr="00DD29DF" w14:paraId="3634E648" w14:textId="77777777" w:rsidTr="00516027">
        <w:trPr>
          <w:jc w:val="center"/>
        </w:trPr>
        <w:tc>
          <w:tcPr>
            <w:tcW w:w="4876" w:type="dxa"/>
          </w:tcPr>
          <w:p w14:paraId="7CA2D248" w14:textId="77777777" w:rsidR="00A40EC3" w:rsidRPr="00427552" w:rsidRDefault="00A40EC3" w:rsidP="00516027">
            <w:pPr>
              <w:pStyle w:val="Normal6"/>
            </w:pPr>
            <w:r w:rsidRPr="00427552">
              <w:t>(ii) skupinah držav rojstva po starosti in spolu;</w:t>
            </w:r>
          </w:p>
        </w:tc>
        <w:tc>
          <w:tcPr>
            <w:tcW w:w="4876" w:type="dxa"/>
          </w:tcPr>
          <w:p w14:paraId="0D69FDA9" w14:textId="77777777" w:rsidR="00A40EC3" w:rsidRPr="00427552" w:rsidRDefault="00A40EC3" w:rsidP="00516027">
            <w:pPr>
              <w:pStyle w:val="Normal6"/>
            </w:pPr>
            <w:r w:rsidRPr="00427552">
              <w:t xml:space="preserve">   </w:t>
            </w:r>
          </w:p>
        </w:tc>
      </w:tr>
      <w:tr w:rsidR="00A40EC3" w:rsidRPr="00DD29DF" w14:paraId="43410900" w14:textId="77777777" w:rsidTr="00516027">
        <w:trPr>
          <w:jc w:val="center"/>
        </w:trPr>
        <w:tc>
          <w:tcPr>
            <w:tcW w:w="4876" w:type="dxa"/>
          </w:tcPr>
          <w:p w14:paraId="2673203D" w14:textId="77777777" w:rsidR="00A40EC3" w:rsidRPr="00427552" w:rsidRDefault="00A40EC3" w:rsidP="00516027">
            <w:pPr>
              <w:pStyle w:val="Normal6"/>
            </w:pPr>
            <w:r w:rsidRPr="00427552">
              <w:t>(iii) skupinah držav prejšnjega običajnega prebivališča po starosti in spolu;</w:t>
            </w:r>
          </w:p>
        </w:tc>
        <w:tc>
          <w:tcPr>
            <w:tcW w:w="4876" w:type="dxa"/>
          </w:tcPr>
          <w:p w14:paraId="29A893F6" w14:textId="77777777" w:rsidR="00A40EC3" w:rsidRPr="00427552" w:rsidRDefault="00A40EC3" w:rsidP="00516027">
            <w:pPr>
              <w:pStyle w:val="Normal6"/>
            </w:pPr>
            <w:r w:rsidRPr="00427552">
              <w:t xml:space="preserve">   </w:t>
            </w:r>
          </w:p>
        </w:tc>
      </w:tr>
      <w:tr w:rsidR="00A40EC3" w:rsidRPr="00DD29DF" w14:paraId="425E9141" w14:textId="77777777" w:rsidTr="00516027">
        <w:trPr>
          <w:jc w:val="center"/>
        </w:trPr>
        <w:tc>
          <w:tcPr>
            <w:tcW w:w="4876" w:type="dxa"/>
          </w:tcPr>
          <w:p w14:paraId="31032D87" w14:textId="77777777" w:rsidR="00A40EC3" w:rsidRPr="00427552" w:rsidRDefault="00A40EC3" w:rsidP="00516027">
            <w:pPr>
              <w:pStyle w:val="Normal6"/>
            </w:pPr>
            <w:r w:rsidRPr="00427552">
              <w:t>(b) odseljencev z območja države članice, razčlenjene po:</w:t>
            </w:r>
          </w:p>
        </w:tc>
        <w:tc>
          <w:tcPr>
            <w:tcW w:w="4876" w:type="dxa"/>
          </w:tcPr>
          <w:p w14:paraId="61F6566D" w14:textId="77777777" w:rsidR="00A40EC3" w:rsidRPr="00427552" w:rsidRDefault="00A40EC3" w:rsidP="00516027">
            <w:pPr>
              <w:pStyle w:val="Normal6"/>
            </w:pPr>
            <w:r w:rsidRPr="00427552">
              <w:t xml:space="preserve">   </w:t>
            </w:r>
          </w:p>
        </w:tc>
      </w:tr>
      <w:tr w:rsidR="00A40EC3" w:rsidRPr="00DD29DF" w14:paraId="03529FB7" w14:textId="77777777" w:rsidTr="00516027">
        <w:trPr>
          <w:jc w:val="center"/>
        </w:trPr>
        <w:tc>
          <w:tcPr>
            <w:tcW w:w="4876" w:type="dxa"/>
          </w:tcPr>
          <w:p w14:paraId="40F7358B" w14:textId="77777777" w:rsidR="00A40EC3" w:rsidRPr="00427552" w:rsidRDefault="00A40EC3" w:rsidP="00516027">
            <w:pPr>
              <w:pStyle w:val="Normal6"/>
            </w:pPr>
            <w:r w:rsidRPr="00427552">
              <w:t>(i) skupinah državljanstev;</w:t>
            </w:r>
          </w:p>
        </w:tc>
        <w:tc>
          <w:tcPr>
            <w:tcW w:w="4876" w:type="dxa"/>
          </w:tcPr>
          <w:p w14:paraId="66CDE18C" w14:textId="77777777" w:rsidR="00A40EC3" w:rsidRPr="00427552" w:rsidRDefault="00A40EC3" w:rsidP="00516027">
            <w:pPr>
              <w:pStyle w:val="Normal6"/>
            </w:pPr>
            <w:r w:rsidRPr="00427552">
              <w:t xml:space="preserve">   </w:t>
            </w:r>
          </w:p>
        </w:tc>
      </w:tr>
      <w:tr w:rsidR="00A40EC3" w:rsidRPr="00DD29DF" w14:paraId="4BE59904" w14:textId="77777777" w:rsidTr="00516027">
        <w:trPr>
          <w:jc w:val="center"/>
        </w:trPr>
        <w:tc>
          <w:tcPr>
            <w:tcW w:w="4876" w:type="dxa"/>
          </w:tcPr>
          <w:p w14:paraId="13C5D985" w14:textId="77777777" w:rsidR="00A40EC3" w:rsidRPr="00427552" w:rsidRDefault="00A40EC3" w:rsidP="00516027">
            <w:pPr>
              <w:pStyle w:val="Normal6"/>
            </w:pPr>
            <w:r w:rsidRPr="00427552">
              <w:t>(ii)starosti;</w:t>
            </w:r>
          </w:p>
        </w:tc>
        <w:tc>
          <w:tcPr>
            <w:tcW w:w="4876" w:type="dxa"/>
          </w:tcPr>
          <w:p w14:paraId="283672FA" w14:textId="77777777" w:rsidR="00A40EC3" w:rsidRPr="00427552" w:rsidRDefault="00A40EC3" w:rsidP="00516027">
            <w:pPr>
              <w:pStyle w:val="Normal6"/>
            </w:pPr>
            <w:r w:rsidRPr="00427552">
              <w:t xml:space="preserve">   </w:t>
            </w:r>
          </w:p>
        </w:tc>
      </w:tr>
      <w:tr w:rsidR="00A40EC3" w:rsidRPr="00DD29DF" w14:paraId="47F03DDC" w14:textId="77777777" w:rsidTr="00516027">
        <w:trPr>
          <w:jc w:val="center"/>
        </w:trPr>
        <w:tc>
          <w:tcPr>
            <w:tcW w:w="4876" w:type="dxa"/>
          </w:tcPr>
          <w:p w14:paraId="422C1122" w14:textId="77777777" w:rsidR="00A40EC3" w:rsidRPr="00427552" w:rsidRDefault="00A40EC3" w:rsidP="00516027">
            <w:pPr>
              <w:pStyle w:val="Normal6"/>
            </w:pPr>
            <w:r w:rsidRPr="00427552">
              <w:t>(iii) spolu;</w:t>
            </w:r>
          </w:p>
        </w:tc>
        <w:tc>
          <w:tcPr>
            <w:tcW w:w="4876" w:type="dxa"/>
          </w:tcPr>
          <w:p w14:paraId="2F9A27A9" w14:textId="77777777" w:rsidR="00A40EC3" w:rsidRPr="00427552" w:rsidRDefault="00A40EC3" w:rsidP="00516027">
            <w:pPr>
              <w:pStyle w:val="Normal6"/>
            </w:pPr>
            <w:r w:rsidRPr="00427552">
              <w:t xml:space="preserve">   </w:t>
            </w:r>
          </w:p>
        </w:tc>
      </w:tr>
      <w:tr w:rsidR="00A40EC3" w:rsidRPr="00DD29DF" w14:paraId="03538D67" w14:textId="77777777" w:rsidTr="00516027">
        <w:trPr>
          <w:jc w:val="center"/>
        </w:trPr>
        <w:tc>
          <w:tcPr>
            <w:tcW w:w="4876" w:type="dxa"/>
          </w:tcPr>
          <w:p w14:paraId="6681F4FD" w14:textId="77777777" w:rsidR="00A40EC3" w:rsidRPr="00427552" w:rsidRDefault="00A40EC3" w:rsidP="00516027">
            <w:pPr>
              <w:pStyle w:val="Normal6"/>
            </w:pPr>
            <w:r w:rsidRPr="00427552">
              <w:t>(iv) skupinah držav prihodnjega običajnega prebivališča;</w:t>
            </w:r>
          </w:p>
        </w:tc>
        <w:tc>
          <w:tcPr>
            <w:tcW w:w="4876" w:type="dxa"/>
          </w:tcPr>
          <w:p w14:paraId="22A08679" w14:textId="77777777" w:rsidR="00A40EC3" w:rsidRPr="00427552" w:rsidRDefault="00A40EC3" w:rsidP="00516027">
            <w:pPr>
              <w:pStyle w:val="Normal6"/>
            </w:pPr>
            <w:r w:rsidRPr="00427552">
              <w:t xml:space="preserve">   </w:t>
            </w:r>
          </w:p>
        </w:tc>
      </w:tr>
      <w:tr w:rsidR="00A40EC3" w:rsidRPr="00DD29DF" w14:paraId="64A046BD" w14:textId="77777777" w:rsidTr="00516027">
        <w:trPr>
          <w:jc w:val="center"/>
        </w:trPr>
        <w:tc>
          <w:tcPr>
            <w:tcW w:w="4876" w:type="dxa"/>
          </w:tcPr>
          <w:p w14:paraId="376459CC" w14:textId="77777777" w:rsidR="00A40EC3" w:rsidRPr="00427552" w:rsidRDefault="00A40EC3" w:rsidP="00516027">
            <w:pPr>
              <w:pStyle w:val="Normal6"/>
            </w:pPr>
            <w:r w:rsidRPr="00427552">
              <w:t>(c) oseb z običajnim prebivališčem v državi članici ob koncu referenčnega obdobja, razčlenjene po:</w:t>
            </w:r>
          </w:p>
        </w:tc>
        <w:tc>
          <w:tcPr>
            <w:tcW w:w="4876" w:type="dxa"/>
          </w:tcPr>
          <w:p w14:paraId="1FD5B57D" w14:textId="77777777" w:rsidR="00A40EC3" w:rsidRPr="00427552" w:rsidRDefault="00A40EC3" w:rsidP="00516027">
            <w:pPr>
              <w:pStyle w:val="Normal6"/>
            </w:pPr>
            <w:r w:rsidRPr="00427552">
              <w:t xml:space="preserve">   </w:t>
            </w:r>
          </w:p>
        </w:tc>
      </w:tr>
      <w:tr w:rsidR="00A40EC3" w:rsidRPr="00DD29DF" w14:paraId="7CBC1106" w14:textId="77777777" w:rsidTr="00516027">
        <w:trPr>
          <w:jc w:val="center"/>
        </w:trPr>
        <w:tc>
          <w:tcPr>
            <w:tcW w:w="4876" w:type="dxa"/>
          </w:tcPr>
          <w:p w14:paraId="73C6A1B1" w14:textId="77777777" w:rsidR="00A40EC3" w:rsidRPr="00427552" w:rsidRDefault="00A40EC3" w:rsidP="00516027">
            <w:pPr>
              <w:pStyle w:val="Normal6"/>
            </w:pPr>
            <w:r w:rsidRPr="00427552">
              <w:t>(i) skupinah državljanstev po starosti in spolu;</w:t>
            </w:r>
          </w:p>
        </w:tc>
        <w:tc>
          <w:tcPr>
            <w:tcW w:w="4876" w:type="dxa"/>
          </w:tcPr>
          <w:p w14:paraId="2635E5C2" w14:textId="77777777" w:rsidR="00A40EC3" w:rsidRPr="00427552" w:rsidRDefault="00A40EC3" w:rsidP="00516027">
            <w:pPr>
              <w:pStyle w:val="Normal6"/>
            </w:pPr>
            <w:r w:rsidRPr="00427552">
              <w:t xml:space="preserve">   </w:t>
            </w:r>
          </w:p>
        </w:tc>
      </w:tr>
      <w:tr w:rsidR="00A40EC3" w:rsidRPr="00DD29DF" w14:paraId="15A674AC" w14:textId="77777777" w:rsidTr="00516027">
        <w:trPr>
          <w:jc w:val="center"/>
        </w:trPr>
        <w:tc>
          <w:tcPr>
            <w:tcW w:w="4876" w:type="dxa"/>
          </w:tcPr>
          <w:p w14:paraId="55E6134E" w14:textId="77777777" w:rsidR="00A40EC3" w:rsidRPr="00427552" w:rsidRDefault="00A40EC3" w:rsidP="00516027">
            <w:pPr>
              <w:pStyle w:val="Normal6"/>
            </w:pPr>
            <w:r w:rsidRPr="00427552">
              <w:t>(ii) skupinah držav rojstva po starosti in spolu;</w:t>
            </w:r>
          </w:p>
        </w:tc>
        <w:tc>
          <w:tcPr>
            <w:tcW w:w="4876" w:type="dxa"/>
          </w:tcPr>
          <w:p w14:paraId="767F888D" w14:textId="77777777" w:rsidR="00A40EC3" w:rsidRPr="00427552" w:rsidRDefault="00A40EC3" w:rsidP="00516027">
            <w:pPr>
              <w:pStyle w:val="Normal6"/>
            </w:pPr>
            <w:r w:rsidRPr="00427552">
              <w:t xml:space="preserve">   </w:t>
            </w:r>
          </w:p>
        </w:tc>
      </w:tr>
      <w:tr w:rsidR="00A40EC3" w:rsidRPr="00DD29DF" w14:paraId="099C1E59" w14:textId="77777777" w:rsidTr="00516027">
        <w:trPr>
          <w:jc w:val="center"/>
        </w:trPr>
        <w:tc>
          <w:tcPr>
            <w:tcW w:w="4876" w:type="dxa"/>
          </w:tcPr>
          <w:p w14:paraId="2DD6B03E" w14:textId="77777777" w:rsidR="00A40EC3" w:rsidRPr="00427552" w:rsidRDefault="00A40EC3" w:rsidP="00516027">
            <w:pPr>
              <w:pStyle w:val="Normal6"/>
            </w:pPr>
            <w:r w:rsidRPr="00427552">
              <w:t>(d) oseb z običajnim prebivališčem na ozemlju države članice, ki so v referenčnem letu pridobile državljanstvo države članice in so prej imele državljanstvo druge države članice ali tretje države ali so bile prej brez državljanstva, pri čemer se podatki razčlenijo po starosti in spolu ter po prejšnjem državljanstvu zadevnih oseb in po tem, ali je bila oseba prej brez državljanstva.</w:t>
            </w:r>
          </w:p>
        </w:tc>
        <w:tc>
          <w:tcPr>
            <w:tcW w:w="4876" w:type="dxa"/>
          </w:tcPr>
          <w:p w14:paraId="2034187C" w14:textId="77777777" w:rsidR="00A40EC3" w:rsidRPr="00427552" w:rsidRDefault="00A40EC3" w:rsidP="00516027">
            <w:pPr>
              <w:pStyle w:val="Normal6"/>
            </w:pPr>
            <w:r w:rsidRPr="00427552">
              <w:t xml:space="preserve">   </w:t>
            </w:r>
          </w:p>
        </w:tc>
      </w:tr>
    </w:tbl>
    <w:p w14:paraId="4544F2E1" w14:textId="77777777" w:rsidR="00A40EC3" w:rsidRPr="00DD29DF" w:rsidRDefault="00A40EC3" w:rsidP="00A40EC3">
      <w:pPr>
        <w:pStyle w:val="CrossRef"/>
      </w:pPr>
      <w:r>
        <w:t>(https://eur-lex.europa.eu/legal-content/SL/TXT/HTML/?uri=CELEX:32007R0862&amp;qid=1536826306115&amp;from=SL)</w:t>
      </w:r>
    </w:p>
    <w:p w14:paraId="01268493" w14:textId="77777777" w:rsidR="00A40EC3" w:rsidRPr="00DD29DF" w:rsidRDefault="00A40EC3" w:rsidP="00A40EC3">
      <w:r>
        <w:rPr>
          <w:rStyle w:val="HideTWBExt"/>
          <w:noProof w:val="0"/>
        </w:rPr>
        <w:t>&lt;/Amend&gt;</w:t>
      </w:r>
    </w:p>
    <w:p w14:paraId="3DB89EEB"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9</w:t>
      </w:r>
      <w:r>
        <w:rPr>
          <w:rStyle w:val="HideTWBExt"/>
          <w:noProof w:val="0"/>
        </w:rPr>
        <w:t>&lt;/NumAm&gt;</w:t>
      </w:r>
    </w:p>
    <w:p w14:paraId="6EB57AF5"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433AE949" w14:textId="77777777" w:rsidR="00A40EC3" w:rsidRPr="00DD29DF" w:rsidRDefault="00A40EC3" w:rsidP="00A40EC3">
      <w:pPr>
        <w:pStyle w:val="NormalBold"/>
      </w:pPr>
      <w:r>
        <w:rPr>
          <w:rStyle w:val="HideTWBExt"/>
          <w:noProof w:val="0"/>
        </w:rPr>
        <w:t>&lt;Article&gt;</w:t>
      </w:r>
      <w:r w:rsidRPr="00427552">
        <w:t>Člen 1 – odstavek 1 – točka 1 – točka b</w:t>
      </w:r>
      <w:r>
        <w:rPr>
          <w:rStyle w:val="HideTWBExt"/>
          <w:noProof w:val="0"/>
        </w:rPr>
        <w:t>&lt;/Article&gt;</w:t>
      </w:r>
    </w:p>
    <w:p w14:paraId="46147F18"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1B5C92F0" w14:textId="77777777" w:rsidR="00A40EC3" w:rsidRPr="00DD29DF" w:rsidRDefault="00A40EC3" w:rsidP="00A40EC3">
      <w:r>
        <w:rPr>
          <w:rStyle w:val="HideTWBExt"/>
          <w:noProof w:val="0"/>
        </w:rPr>
        <w:t>&lt;Article2&gt;</w:t>
      </w:r>
      <w:r w:rsidRPr="00427552">
        <w:t>Člen 4 – odstavek 1 – pododstavek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790112FA" w14:textId="77777777" w:rsidTr="00516027">
        <w:trPr>
          <w:trHeight w:hRule="exact" w:val="240"/>
          <w:jc w:val="center"/>
        </w:trPr>
        <w:tc>
          <w:tcPr>
            <w:tcW w:w="9752" w:type="dxa"/>
            <w:gridSpan w:val="2"/>
          </w:tcPr>
          <w:p w14:paraId="497DC526" w14:textId="77777777" w:rsidR="00A40EC3" w:rsidRPr="00D14045" w:rsidRDefault="00A40EC3" w:rsidP="00516027"/>
        </w:tc>
      </w:tr>
      <w:tr w:rsidR="00A40EC3" w:rsidRPr="00DD29DF" w14:paraId="40212889" w14:textId="77777777" w:rsidTr="00516027">
        <w:trPr>
          <w:trHeight w:val="240"/>
          <w:jc w:val="center"/>
        </w:trPr>
        <w:tc>
          <w:tcPr>
            <w:tcW w:w="4876" w:type="dxa"/>
          </w:tcPr>
          <w:p w14:paraId="3941E84C" w14:textId="77777777" w:rsidR="00A40EC3" w:rsidRPr="00427552" w:rsidRDefault="00A40EC3" w:rsidP="00516027">
            <w:pPr>
              <w:pStyle w:val="ColumnHeading"/>
            </w:pPr>
            <w:r w:rsidRPr="00427552">
              <w:t>Besedilo, ki ga predlaga Komisija</w:t>
            </w:r>
          </w:p>
        </w:tc>
        <w:tc>
          <w:tcPr>
            <w:tcW w:w="4876" w:type="dxa"/>
          </w:tcPr>
          <w:p w14:paraId="30797F9B" w14:textId="77777777" w:rsidR="00A40EC3" w:rsidRPr="00427552" w:rsidRDefault="00A40EC3" w:rsidP="00516027">
            <w:pPr>
              <w:pStyle w:val="ColumnHeading"/>
            </w:pPr>
            <w:r w:rsidRPr="00427552">
              <w:t>Predlog spremembe</w:t>
            </w:r>
          </w:p>
        </w:tc>
      </w:tr>
      <w:tr w:rsidR="00A40EC3" w:rsidRPr="00DD29DF" w14:paraId="4319E7CE" w14:textId="77777777" w:rsidTr="00516027">
        <w:trPr>
          <w:jc w:val="center"/>
        </w:trPr>
        <w:tc>
          <w:tcPr>
            <w:tcW w:w="4876" w:type="dxa"/>
          </w:tcPr>
          <w:p w14:paraId="531CF7B2" w14:textId="77777777" w:rsidR="00A40EC3" w:rsidRPr="00427552" w:rsidRDefault="00A40EC3" w:rsidP="00516027">
            <w:pPr>
              <w:pStyle w:val="Normal6"/>
            </w:pPr>
            <w:r w:rsidRPr="00427552">
              <w:t>„Te statistike so razčlenjene po starosti in spolu ter po državljanstvu zadevnih oseb in po mladoletnikih brez spremstva. Statistike se nanašajo na referenčna obdobja enega koledarskega meseca in se posredujejo Komisiji (Eurostatu) v dveh mesecih od konca referenčnega meseca. Prvi referenčni mesec je januar 2020.“</w:t>
            </w:r>
          </w:p>
        </w:tc>
        <w:tc>
          <w:tcPr>
            <w:tcW w:w="4876" w:type="dxa"/>
          </w:tcPr>
          <w:p w14:paraId="19573F08" w14:textId="77777777" w:rsidR="00A40EC3" w:rsidRPr="00427552" w:rsidRDefault="00A40EC3" w:rsidP="00516027">
            <w:pPr>
              <w:pStyle w:val="Normal6"/>
            </w:pPr>
            <w:r w:rsidRPr="00427552">
              <w:rPr>
                <w:i/>
              </w:rPr>
              <w:t>(Ne zadeva slovenske različice.)</w:t>
            </w:r>
            <w:r w:rsidRPr="00427552">
              <w:t xml:space="preserve">    </w:t>
            </w:r>
          </w:p>
        </w:tc>
      </w:tr>
    </w:tbl>
    <w:p w14:paraId="53DE91C4" w14:textId="77777777" w:rsidR="00A40EC3" w:rsidRPr="00DD29DF" w:rsidRDefault="00A40EC3" w:rsidP="00A40EC3">
      <w:r>
        <w:rPr>
          <w:rStyle w:val="HideTWBExt"/>
          <w:noProof w:val="0"/>
        </w:rPr>
        <w:t>&lt;/Amend&gt;</w:t>
      </w:r>
    </w:p>
    <w:p w14:paraId="1C8AF46E"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10</w:t>
      </w:r>
      <w:r>
        <w:rPr>
          <w:rStyle w:val="HideTWBExt"/>
          <w:noProof w:val="0"/>
        </w:rPr>
        <w:t>&lt;/NumAm&gt;</w:t>
      </w:r>
    </w:p>
    <w:p w14:paraId="19CFECD7"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58BDB584" w14:textId="77777777" w:rsidR="00A40EC3" w:rsidRPr="00DD29DF" w:rsidRDefault="00A40EC3" w:rsidP="00A40EC3">
      <w:pPr>
        <w:pStyle w:val="NormalBold"/>
      </w:pPr>
      <w:r>
        <w:rPr>
          <w:rStyle w:val="HideTWBExt"/>
          <w:noProof w:val="0"/>
        </w:rPr>
        <w:t>&lt;Article&gt;</w:t>
      </w:r>
      <w:r w:rsidRPr="00427552">
        <w:t>Člen 1 – odstavek 1 – točka 1 – točka b a (novo)</w:t>
      </w:r>
      <w:r>
        <w:rPr>
          <w:rStyle w:val="HideTWBExt"/>
          <w:noProof w:val="0"/>
        </w:rPr>
        <w:t>&lt;/Article&gt;</w:t>
      </w:r>
    </w:p>
    <w:p w14:paraId="00E978C0"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17CA1187" w14:textId="77777777" w:rsidR="00A40EC3" w:rsidRPr="00DD29DF" w:rsidRDefault="00A40EC3" w:rsidP="00A40EC3">
      <w:r>
        <w:rPr>
          <w:rStyle w:val="HideTWBExt"/>
          <w:noProof w:val="0"/>
          <w:lang w:val="it-IT"/>
        </w:rPr>
        <w:t>&lt;Article2&gt;</w:t>
      </w:r>
      <w:r w:rsidRPr="00427552">
        <w:t>Člen 4 – odstavek 2 – točki e a in e b (novo)</w:t>
      </w:r>
      <w:r>
        <w:rPr>
          <w:rStyle w:val="HideTWBExt"/>
          <w:noProof w:val="0"/>
          <w:lang w:val="it-I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6793987A" w14:textId="77777777" w:rsidTr="00516027">
        <w:trPr>
          <w:trHeight w:hRule="exact" w:val="240"/>
          <w:jc w:val="center"/>
        </w:trPr>
        <w:tc>
          <w:tcPr>
            <w:tcW w:w="9752" w:type="dxa"/>
            <w:gridSpan w:val="2"/>
          </w:tcPr>
          <w:p w14:paraId="3E0F2F3A" w14:textId="77777777" w:rsidR="00A40EC3" w:rsidRPr="00D14045" w:rsidRDefault="00A40EC3" w:rsidP="00516027">
            <w:pPr>
              <w:rPr>
                <w:lang w:val="it-IT"/>
              </w:rPr>
            </w:pPr>
          </w:p>
        </w:tc>
      </w:tr>
      <w:tr w:rsidR="00A40EC3" w:rsidRPr="00DD29DF" w14:paraId="4A7ED765" w14:textId="77777777" w:rsidTr="00516027">
        <w:trPr>
          <w:trHeight w:val="240"/>
          <w:jc w:val="center"/>
        </w:trPr>
        <w:tc>
          <w:tcPr>
            <w:tcW w:w="4876" w:type="dxa"/>
          </w:tcPr>
          <w:p w14:paraId="244D5EBB" w14:textId="77777777" w:rsidR="00A40EC3" w:rsidRPr="00427552" w:rsidRDefault="00A40EC3" w:rsidP="00516027">
            <w:pPr>
              <w:pStyle w:val="ColumnHeading"/>
            </w:pPr>
            <w:r w:rsidRPr="00427552">
              <w:t>Besedilo, ki ga predlaga Komisija</w:t>
            </w:r>
          </w:p>
        </w:tc>
        <w:tc>
          <w:tcPr>
            <w:tcW w:w="4876" w:type="dxa"/>
          </w:tcPr>
          <w:p w14:paraId="473800AD" w14:textId="77777777" w:rsidR="00A40EC3" w:rsidRPr="00427552" w:rsidRDefault="00A40EC3" w:rsidP="00516027">
            <w:pPr>
              <w:pStyle w:val="ColumnHeading"/>
            </w:pPr>
            <w:r w:rsidRPr="00427552">
              <w:t>Predlog spremembe</w:t>
            </w:r>
          </w:p>
        </w:tc>
      </w:tr>
      <w:tr w:rsidR="00A40EC3" w:rsidRPr="00DD29DF" w14:paraId="386A7A41" w14:textId="77777777" w:rsidTr="00516027">
        <w:trPr>
          <w:jc w:val="center"/>
        </w:trPr>
        <w:tc>
          <w:tcPr>
            <w:tcW w:w="4876" w:type="dxa"/>
          </w:tcPr>
          <w:p w14:paraId="7F1A22C4" w14:textId="77777777" w:rsidR="00A40EC3" w:rsidRPr="00427552" w:rsidRDefault="00A40EC3" w:rsidP="00516027">
            <w:pPr>
              <w:pStyle w:val="Normal6"/>
            </w:pPr>
          </w:p>
        </w:tc>
        <w:tc>
          <w:tcPr>
            <w:tcW w:w="4876" w:type="dxa"/>
          </w:tcPr>
          <w:p w14:paraId="28B4BAAE" w14:textId="77777777" w:rsidR="00A40EC3" w:rsidRPr="00427552" w:rsidRDefault="00A40EC3" w:rsidP="00516027">
            <w:pPr>
              <w:pStyle w:val="Normal6"/>
            </w:pPr>
            <w:r w:rsidRPr="00427552">
              <w:rPr>
                <w:b/>
                <w:bCs/>
                <w:i/>
                <w:iCs/>
              </w:rPr>
              <w:t>(ba)</w:t>
            </w:r>
            <w:r w:rsidRPr="00427552">
              <w:tab/>
            </w:r>
            <w:r w:rsidRPr="00427552">
              <w:rPr>
                <w:b/>
                <w:bCs/>
                <w:i/>
                <w:iCs/>
              </w:rPr>
              <w:t> V odstavku 2 se dodata naslednji točki (ea) in (eb):</w:t>
            </w:r>
          </w:p>
        </w:tc>
      </w:tr>
      <w:tr w:rsidR="00A40EC3" w:rsidRPr="00DD29DF" w14:paraId="2426D1E1" w14:textId="77777777" w:rsidTr="00516027">
        <w:trPr>
          <w:jc w:val="center"/>
        </w:trPr>
        <w:tc>
          <w:tcPr>
            <w:tcW w:w="4876" w:type="dxa"/>
          </w:tcPr>
          <w:p w14:paraId="67E0EFAB" w14:textId="77777777" w:rsidR="00A40EC3" w:rsidRPr="00427552" w:rsidRDefault="00A40EC3" w:rsidP="00516027">
            <w:pPr>
              <w:pStyle w:val="Normal6"/>
            </w:pPr>
          </w:p>
        </w:tc>
        <w:tc>
          <w:tcPr>
            <w:tcW w:w="4876" w:type="dxa"/>
          </w:tcPr>
          <w:p w14:paraId="3B576E14" w14:textId="77777777" w:rsidR="00A40EC3" w:rsidRPr="00427552" w:rsidRDefault="00A40EC3" w:rsidP="00516027">
            <w:pPr>
              <w:pStyle w:val="Normal6"/>
              <w:rPr>
                <w:b/>
                <w:bCs/>
                <w:i/>
                <w:iCs/>
              </w:rPr>
            </w:pPr>
            <w:r w:rsidRPr="00427552">
              <w:rPr>
                <w:b/>
                <w:bCs/>
                <w:i/>
                <w:iCs/>
              </w:rPr>
              <w:t>„(ea) osebe, ki so jim bile izdane odločbe prve stopnje o zavrnitvi vloge za združitev družine z upravičencem do mednarodne zaščite;</w:t>
            </w:r>
          </w:p>
        </w:tc>
      </w:tr>
      <w:tr w:rsidR="00A40EC3" w:rsidRPr="00DD29DF" w14:paraId="4E04F6A1" w14:textId="77777777" w:rsidTr="00516027">
        <w:trPr>
          <w:jc w:val="center"/>
        </w:trPr>
        <w:tc>
          <w:tcPr>
            <w:tcW w:w="4876" w:type="dxa"/>
          </w:tcPr>
          <w:p w14:paraId="004E6BB3" w14:textId="77777777" w:rsidR="00A40EC3" w:rsidRPr="00427552" w:rsidRDefault="00A40EC3" w:rsidP="00516027">
            <w:pPr>
              <w:pStyle w:val="Normal6"/>
            </w:pPr>
          </w:p>
        </w:tc>
        <w:tc>
          <w:tcPr>
            <w:tcW w:w="4876" w:type="dxa"/>
          </w:tcPr>
          <w:p w14:paraId="5B866607" w14:textId="77777777" w:rsidR="00A40EC3" w:rsidRPr="00427552" w:rsidRDefault="00A40EC3" w:rsidP="00516027">
            <w:pPr>
              <w:pStyle w:val="Normal6"/>
              <w:rPr>
                <w:b/>
                <w:bCs/>
                <w:i/>
                <w:iCs/>
              </w:rPr>
            </w:pPr>
            <w:r w:rsidRPr="00427552">
              <w:rPr>
                <w:b/>
                <w:bCs/>
                <w:i/>
                <w:iCs/>
              </w:rPr>
              <w:t>(eb) osebe, ki so jim bile izdane odločbe prve stopnje o odobritvi združitve družine z upravičencem do mednarodne zaščite.“</w:t>
            </w:r>
          </w:p>
        </w:tc>
      </w:tr>
    </w:tbl>
    <w:p w14:paraId="2F766FC8" w14:textId="77777777" w:rsidR="00A40EC3" w:rsidRPr="00DD29DF" w:rsidRDefault="00A40EC3" w:rsidP="00A40EC3">
      <w:r>
        <w:rPr>
          <w:rStyle w:val="HideTWBExt"/>
          <w:noProof w:val="0"/>
        </w:rPr>
        <w:t>&lt;/Amend&gt;</w:t>
      </w:r>
    </w:p>
    <w:p w14:paraId="6DAB17B5"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11</w:t>
      </w:r>
      <w:r>
        <w:rPr>
          <w:rStyle w:val="HideTWBExt"/>
          <w:noProof w:val="0"/>
        </w:rPr>
        <w:t>&lt;/NumAm&gt;</w:t>
      </w:r>
    </w:p>
    <w:p w14:paraId="57B9629A"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7E08A4DA" w14:textId="77777777" w:rsidR="00A40EC3" w:rsidRPr="00DD29DF" w:rsidRDefault="00A40EC3" w:rsidP="00A40EC3">
      <w:pPr>
        <w:pStyle w:val="NormalBold"/>
      </w:pPr>
      <w:r>
        <w:rPr>
          <w:rStyle w:val="HideTWBExt"/>
          <w:noProof w:val="0"/>
        </w:rPr>
        <w:t>&lt;Article&gt;</w:t>
      </w:r>
      <w:r w:rsidRPr="00427552">
        <w:t>Člen 1 – odstavek 1 – točka 1 – točka c</w:t>
      </w:r>
      <w:r>
        <w:rPr>
          <w:rStyle w:val="HideTWBExt"/>
          <w:noProof w:val="0"/>
        </w:rPr>
        <w:t>&lt;/Article&gt;</w:t>
      </w:r>
    </w:p>
    <w:p w14:paraId="2CA94984"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75760C6A" w14:textId="77777777" w:rsidR="00A40EC3" w:rsidRPr="00DD29DF" w:rsidRDefault="00A40EC3" w:rsidP="00A40EC3">
      <w:r>
        <w:rPr>
          <w:rStyle w:val="HideTWBExt"/>
          <w:noProof w:val="0"/>
        </w:rPr>
        <w:t>&lt;Article2&gt;</w:t>
      </w:r>
      <w:r w:rsidRPr="00427552">
        <w:t>Člen 4 – odstavek 2 – pododstavek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11E047E6" w14:textId="77777777" w:rsidTr="00516027">
        <w:trPr>
          <w:trHeight w:hRule="exact" w:val="240"/>
          <w:jc w:val="center"/>
        </w:trPr>
        <w:tc>
          <w:tcPr>
            <w:tcW w:w="9752" w:type="dxa"/>
            <w:gridSpan w:val="2"/>
          </w:tcPr>
          <w:p w14:paraId="4CC738F1" w14:textId="77777777" w:rsidR="00A40EC3" w:rsidRPr="00D14045" w:rsidRDefault="00A40EC3" w:rsidP="00516027"/>
        </w:tc>
      </w:tr>
      <w:tr w:rsidR="00A40EC3" w:rsidRPr="00DD29DF" w14:paraId="43319447" w14:textId="77777777" w:rsidTr="00516027">
        <w:trPr>
          <w:trHeight w:val="240"/>
          <w:jc w:val="center"/>
        </w:trPr>
        <w:tc>
          <w:tcPr>
            <w:tcW w:w="4876" w:type="dxa"/>
          </w:tcPr>
          <w:p w14:paraId="64330DEE" w14:textId="77777777" w:rsidR="00A40EC3" w:rsidRPr="00427552" w:rsidRDefault="00A40EC3" w:rsidP="00516027">
            <w:pPr>
              <w:pStyle w:val="ColumnHeading"/>
            </w:pPr>
            <w:r w:rsidRPr="00427552">
              <w:t>Besedilo, ki ga predlaga Komisija</w:t>
            </w:r>
          </w:p>
        </w:tc>
        <w:tc>
          <w:tcPr>
            <w:tcW w:w="4876" w:type="dxa"/>
          </w:tcPr>
          <w:p w14:paraId="15AA5953" w14:textId="77777777" w:rsidR="00A40EC3" w:rsidRPr="00427552" w:rsidRDefault="00A40EC3" w:rsidP="00516027">
            <w:pPr>
              <w:pStyle w:val="ColumnHeading"/>
            </w:pPr>
            <w:r w:rsidRPr="00427552">
              <w:t>Predlog spremembe</w:t>
            </w:r>
          </w:p>
        </w:tc>
      </w:tr>
      <w:tr w:rsidR="00A40EC3" w:rsidRPr="00DD29DF" w14:paraId="0614F992" w14:textId="77777777" w:rsidTr="00516027">
        <w:trPr>
          <w:jc w:val="center"/>
        </w:trPr>
        <w:tc>
          <w:tcPr>
            <w:tcW w:w="4876" w:type="dxa"/>
          </w:tcPr>
          <w:p w14:paraId="60123A70" w14:textId="77777777" w:rsidR="00A40EC3" w:rsidRPr="00427552" w:rsidRDefault="00A40EC3" w:rsidP="00516027">
            <w:pPr>
              <w:pStyle w:val="Normal6"/>
            </w:pPr>
            <w:r w:rsidRPr="00427552">
              <w:t>„Te statistike so razčlenjene po starosti in spolu ter po državljanstvu zadevnih oseb in po mladoletnikih brez spremstva. Zajemajo referenčna obdobja treh koledarskih mesecev in se posredujejo Komisiji (Eurostatu) v dveh mesecih od konca referenčnega obdobja. Prvo referenčno obdobje je od januarja do marca 2020.“</w:t>
            </w:r>
          </w:p>
        </w:tc>
        <w:tc>
          <w:tcPr>
            <w:tcW w:w="4876" w:type="dxa"/>
          </w:tcPr>
          <w:p w14:paraId="3658C1F1" w14:textId="77777777" w:rsidR="00A40EC3" w:rsidRPr="00427552" w:rsidRDefault="00A40EC3" w:rsidP="00516027">
            <w:pPr>
              <w:pStyle w:val="Normal6"/>
            </w:pPr>
            <w:r w:rsidRPr="00427552">
              <w:rPr>
                <w:i/>
              </w:rPr>
              <w:t>(Ne zadeva slovenske različice.)</w:t>
            </w:r>
            <w:r w:rsidRPr="00427552">
              <w:t xml:space="preserve">    </w:t>
            </w:r>
          </w:p>
        </w:tc>
      </w:tr>
    </w:tbl>
    <w:p w14:paraId="6DB7004C" w14:textId="77777777" w:rsidR="00A40EC3" w:rsidRPr="00DD29DF" w:rsidRDefault="00A40EC3" w:rsidP="00A40EC3">
      <w:r>
        <w:rPr>
          <w:rStyle w:val="HideTWBExt"/>
          <w:noProof w:val="0"/>
        </w:rPr>
        <w:t>&lt;/Amend&gt;</w:t>
      </w:r>
    </w:p>
    <w:p w14:paraId="20934E89"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12</w:t>
      </w:r>
      <w:r>
        <w:rPr>
          <w:rStyle w:val="HideTWBExt"/>
          <w:noProof w:val="0"/>
        </w:rPr>
        <w:t>&lt;/NumAm&gt;</w:t>
      </w:r>
    </w:p>
    <w:p w14:paraId="4E38990A"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6C53E21B" w14:textId="77777777" w:rsidR="00A40EC3" w:rsidRPr="00DD29DF" w:rsidRDefault="00A40EC3" w:rsidP="00A40EC3">
      <w:pPr>
        <w:pStyle w:val="NormalBold"/>
      </w:pPr>
      <w:r>
        <w:rPr>
          <w:rStyle w:val="HideTWBExt"/>
          <w:noProof w:val="0"/>
        </w:rPr>
        <w:t>&lt;Article&gt;</w:t>
      </w:r>
      <w:r w:rsidRPr="00427552">
        <w:t>Člen 1 – odstavek 1 – točka 1 – točka e</w:t>
      </w:r>
      <w:r>
        <w:rPr>
          <w:rStyle w:val="HideTWBExt"/>
          <w:noProof w:val="0"/>
        </w:rPr>
        <w:t>&lt;/Article&gt;</w:t>
      </w:r>
    </w:p>
    <w:p w14:paraId="69161EF7"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10AEDEFF" w14:textId="77777777" w:rsidR="00A40EC3" w:rsidRPr="00DD29DF" w:rsidRDefault="00A40EC3" w:rsidP="00A40EC3">
      <w:r>
        <w:rPr>
          <w:rStyle w:val="HideTWBExt"/>
          <w:noProof w:val="0"/>
        </w:rPr>
        <w:t>&lt;Article2&gt;</w:t>
      </w:r>
      <w:r w:rsidRPr="00427552">
        <w:t>Člen 4 – odstavek 3 – pododstavek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6208487D" w14:textId="77777777" w:rsidTr="00516027">
        <w:trPr>
          <w:trHeight w:hRule="exact" w:val="240"/>
          <w:jc w:val="center"/>
        </w:trPr>
        <w:tc>
          <w:tcPr>
            <w:tcW w:w="9752" w:type="dxa"/>
            <w:gridSpan w:val="2"/>
          </w:tcPr>
          <w:p w14:paraId="1FAD9A61" w14:textId="77777777" w:rsidR="00A40EC3" w:rsidRPr="00A40EC3" w:rsidRDefault="00A40EC3" w:rsidP="00516027"/>
        </w:tc>
      </w:tr>
      <w:tr w:rsidR="00A40EC3" w:rsidRPr="00DD29DF" w14:paraId="2835E301" w14:textId="77777777" w:rsidTr="00516027">
        <w:trPr>
          <w:trHeight w:val="240"/>
          <w:jc w:val="center"/>
        </w:trPr>
        <w:tc>
          <w:tcPr>
            <w:tcW w:w="4876" w:type="dxa"/>
          </w:tcPr>
          <w:p w14:paraId="72D1C7A9" w14:textId="77777777" w:rsidR="00A40EC3" w:rsidRPr="00427552" w:rsidRDefault="00A40EC3" w:rsidP="00516027">
            <w:pPr>
              <w:pStyle w:val="ColumnHeading"/>
            </w:pPr>
            <w:r w:rsidRPr="00427552">
              <w:t>Besedilo, ki ga predlaga Komisija</w:t>
            </w:r>
          </w:p>
        </w:tc>
        <w:tc>
          <w:tcPr>
            <w:tcW w:w="4876" w:type="dxa"/>
          </w:tcPr>
          <w:p w14:paraId="74E59FF1" w14:textId="77777777" w:rsidR="00A40EC3" w:rsidRPr="00427552" w:rsidRDefault="00A40EC3" w:rsidP="00516027">
            <w:pPr>
              <w:pStyle w:val="ColumnHeading"/>
            </w:pPr>
            <w:r w:rsidRPr="00427552">
              <w:t>Predlog spremembe</w:t>
            </w:r>
          </w:p>
        </w:tc>
      </w:tr>
      <w:tr w:rsidR="00A40EC3" w:rsidRPr="00DD29DF" w14:paraId="531C3758" w14:textId="77777777" w:rsidTr="00516027">
        <w:trPr>
          <w:jc w:val="center"/>
        </w:trPr>
        <w:tc>
          <w:tcPr>
            <w:tcW w:w="4876" w:type="dxa"/>
          </w:tcPr>
          <w:p w14:paraId="365259FB" w14:textId="77777777" w:rsidR="00A40EC3" w:rsidRPr="00427552" w:rsidRDefault="00A40EC3" w:rsidP="00516027">
            <w:pPr>
              <w:pStyle w:val="Normal6"/>
            </w:pPr>
            <w:r w:rsidRPr="00427552">
              <w:t>„Statistike iz točk (b), (c), (d), (e), (f) in (g) so razčlenjene po starosti in spolu ter po državljanstvu zadevnih oseb in mladoletnikih brez spremstva. Poleg tega je statistika iz točke (g) razčlenjena po državi prebivališča in vrsti odločbe o azilu. Nanašajo se na referenčna obdobja enega koledarskega leta in se posredujejo Komisiji (Eurostatu) v treh mesecih od konca referenčnega leta. Prvo referenčno leto je leto 2020.“</w:t>
            </w:r>
          </w:p>
        </w:tc>
        <w:tc>
          <w:tcPr>
            <w:tcW w:w="4876" w:type="dxa"/>
          </w:tcPr>
          <w:p w14:paraId="1052CA01" w14:textId="77777777" w:rsidR="00A40EC3" w:rsidRPr="00427552" w:rsidRDefault="00A40EC3" w:rsidP="00516027">
            <w:pPr>
              <w:pStyle w:val="Normal6"/>
            </w:pPr>
            <w:r w:rsidRPr="00427552">
              <w:rPr>
                <w:i/>
              </w:rPr>
              <w:t>(Ne zadeva slovenske različice.)</w:t>
            </w:r>
            <w:r w:rsidRPr="00427552">
              <w:t xml:space="preserve">      </w:t>
            </w:r>
          </w:p>
        </w:tc>
      </w:tr>
    </w:tbl>
    <w:p w14:paraId="7C840089" w14:textId="77777777" w:rsidR="00A40EC3" w:rsidRPr="00DD29DF" w:rsidRDefault="00A40EC3" w:rsidP="00A40EC3">
      <w:r>
        <w:rPr>
          <w:rStyle w:val="HideTWBExt"/>
          <w:noProof w:val="0"/>
        </w:rPr>
        <w:t>&lt;/Amend&gt;</w:t>
      </w:r>
    </w:p>
    <w:p w14:paraId="6F15723D"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13</w:t>
      </w:r>
      <w:r>
        <w:rPr>
          <w:rStyle w:val="HideTWBExt"/>
          <w:noProof w:val="0"/>
        </w:rPr>
        <w:t>&lt;/NumAm&gt;</w:t>
      </w:r>
    </w:p>
    <w:p w14:paraId="24CC92B6"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57251008" w14:textId="77777777" w:rsidR="00A40EC3" w:rsidRPr="00DD29DF" w:rsidRDefault="00A40EC3" w:rsidP="00A40EC3">
      <w:pPr>
        <w:pStyle w:val="NormalBold"/>
      </w:pPr>
      <w:r>
        <w:rPr>
          <w:rStyle w:val="HideTWBExt"/>
          <w:noProof w:val="0"/>
          <w:lang w:val="pt-PT"/>
        </w:rPr>
        <w:t>&lt;Article&gt;</w:t>
      </w:r>
      <w:r w:rsidRPr="00427552">
        <w:t>Člen 1 – odstavek 1 – točka 1 a (novo)</w:t>
      </w:r>
      <w:r>
        <w:rPr>
          <w:rStyle w:val="HideTWBExt"/>
          <w:noProof w:val="0"/>
          <w:lang w:val="pt-PT"/>
        </w:rPr>
        <w:t>&lt;/Article&gt;</w:t>
      </w:r>
    </w:p>
    <w:p w14:paraId="43E4DA6C"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3D9C4111" w14:textId="77777777" w:rsidR="00A40EC3" w:rsidRPr="00DD29DF" w:rsidRDefault="00A40EC3" w:rsidP="00A40EC3">
      <w:r>
        <w:rPr>
          <w:rStyle w:val="HideTWBExt"/>
          <w:noProof w:val="0"/>
        </w:rPr>
        <w:t>&lt;Article2&gt;</w:t>
      </w:r>
      <w:r w:rsidRPr="00427552">
        <w:t>Člen 5 – odstavek 1 – pododstavek 3</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754A0D0B" w14:textId="77777777" w:rsidTr="00516027">
        <w:trPr>
          <w:trHeight w:hRule="exact" w:val="240"/>
          <w:jc w:val="center"/>
        </w:trPr>
        <w:tc>
          <w:tcPr>
            <w:tcW w:w="9752" w:type="dxa"/>
            <w:gridSpan w:val="2"/>
          </w:tcPr>
          <w:p w14:paraId="2E790F3B" w14:textId="77777777" w:rsidR="00A40EC3" w:rsidRPr="00A40EC3" w:rsidRDefault="00A40EC3" w:rsidP="00516027"/>
        </w:tc>
      </w:tr>
      <w:tr w:rsidR="00A40EC3" w:rsidRPr="00DD29DF" w14:paraId="3C3F821C" w14:textId="77777777" w:rsidTr="00516027">
        <w:trPr>
          <w:trHeight w:val="240"/>
          <w:jc w:val="center"/>
        </w:trPr>
        <w:tc>
          <w:tcPr>
            <w:tcW w:w="4876" w:type="dxa"/>
          </w:tcPr>
          <w:p w14:paraId="34E34B32" w14:textId="77777777" w:rsidR="00A40EC3" w:rsidRPr="00427552" w:rsidRDefault="00A40EC3" w:rsidP="00516027">
            <w:pPr>
              <w:pStyle w:val="ColumnHeading"/>
            </w:pPr>
            <w:r w:rsidRPr="00427552">
              <w:t>Veljavno besedilo</w:t>
            </w:r>
          </w:p>
        </w:tc>
        <w:tc>
          <w:tcPr>
            <w:tcW w:w="4876" w:type="dxa"/>
          </w:tcPr>
          <w:p w14:paraId="0EC87BBC" w14:textId="77777777" w:rsidR="00A40EC3" w:rsidRPr="00427552" w:rsidRDefault="00A40EC3" w:rsidP="00516027">
            <w:pPr>
              <w:pStyle w:val="ColumnHeading"/>
            </w:pPr>
            <w:r w:rsidRPr="00427552">
              <w:t>Predlog spremembe</w:t>
            </w:r>
          </w:p>
        </w:tc>
      </w:tr>
      <w:tr w:rsidR="00A40EC3" w:rsidRPr="00DD29DF" w14:paraId="72C6C332" w14:textId="77777777" w:rsidTr="00516027">
        <w:trPr>
          <w:jc w:val="center"/>
        </w:trPr>
        <w:tc>
          <w:tcPr>
            <w:tcW w:w="4876" w:type="dxa"/>
          </w:tcPr>
          <w:p w14:paraId="6B6F4975" w14:textId="77777777" w:rsidR="00A40EC3" w:rsidRPr="00427552" w:rsidRDefault="00A40EC3" w:rsidP="00516027">
            <w:pPr>
              <w:pStyle w:val="Normal6"/>
            </w:pPr>
          </w:p>
        </w:tc>
        <w:tc>
          <w:tcPr>
            <w:tcW w:w="4876" w:type="dxa"/>
          </w:tcPr>
          <w:p w14:paraId="2761ECD1" w14:textId="77777777" w:rsidR="00A40EC3" w:rsidRPr="00427552" w:rsidRDefault="00A40EC3" w:rsidP="00516027">
            <w:pPr>
              <w:pStyle w:val="Normal6"/>
              <w:rPr>
                <w:b/>
                <w:bCs/>
                <w:i/>
                <w:iCs/>
              </w:rPr>
            </w:pPr>
            <w:r w:rsidRPr="00427552">
              <w:rPr>
                <w:b/>
                <w:bCs/>
                <w:i/>
                <w:iCs/>
              </w:rPr>
              <w:t>(Ne zadeva slovenske različice.)</w:t>
            </w:r>
            <w:r w:rsidRPr="00427552">
              <w:rPr>
                <w:b/>
                <w:bCs/>
                <w:i/>
                <w:iCs/>
              </w:rPr>
              <w:tab/>
              <w:t xml:space="preserve"> </w:t>
            </w:r>
          </w:p>
        </w:tc>
      </w:tr>
      <w:tr w:rsidR="00A40EC3" w:rsidRPr="00DD29DF" w14:paraId="6639BF38" w14:textId="77777777" w:rsidTr="00516027">
        <w:trPr>
          <w:jc w:val="center"/>
        </w:trPr>
        <w:tc>
          <w:tcPr>
            <w:tcW w:w="4876" w:type="dxa"/>
          </w:tcPr>
          <w:p w14:paraId="4E3B5AFC" w14:textId="77777777" w:rsidR="00A40EC3" w:rsidRPr="00427552" w:rsidRDefault="00A40EC3" w:rsidP="00516027">
            <w:pPr>
              <w:pStyle w:val="Normal6"/>
            </w:pPr>
            <w:r w:rsidRPr="00427552">
              <w:t>Statistike na podlagi točke (b) so razčlenjene po starosti in spolu ter po državljanstvu zadevnih oseb.</w:t>
            </w:r>
          </w:p>
        </w:tc>
        <w:tc>
          <w:tcPr>
            <w:tcW w:w="4876" w:type="dxa"/>
          </w:tcPr>
          <w:p w14:paraId="561E5F45" w14:textId="77777777" w:rsidR="00A40EC3" w:rsidRPr="00427552" w:rsidRDefault="00A40EC3" w:rsidP="00516027">
            <w:pPr>
              <w:pStyle w:val="Normal6"/>
            </w:pPr>
            <w:r w:rsidRPr="00427552">
              <w:t xml:space="preserve"> </w:t>
            </w:r>
          </w:p>
        </w:tc>
      </w:tr>
    </w:tbl>
    <w:p w14:paraId="5069A96D" w14:textId="77777777" w:rsidR="00A40EC3" w:rsidRPr="00DD29DF" w:rsidRDefault="00A40EC3" w:rsidP="00A40EC3">
      <w:pPr>
        <w:pStyle w:val="CrossRef"/>
      </w:pPr>
      <w:r>
        <w:t>(https://eur-lex.europa.eu/legal-content/SL/TXT/HTML/?uri=CELEX:32007R0862&amp;qid=1536826306115&amp;from=SL)</w:t>
      </w:r>
    </w:p>
    <w:p w14:paraId="00958B86" w14:textId="77777777" w:rsidR="00A40EC3" w:rsidRPr="00DD29DF" w:rsidRDefault="00A40EC3" w:rsidP="00A40EC3">
      <w:r>
        <w:rPr>
          <w:rStyle w:val="HideTWBExt"/>
          <w:noProof w:val="0"/>
        </w:rPr>
        <w:t>&lt;/Amend&gt;</w:t>
      </w:r>
    </w:p>
    <w:p w14:paraId="04164DC1"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14</w:t>
      </w:r>
      <w:r>
        <w:rPr>
          <w:rStyle w:val="HideTWBExt"/>
          <w:noProof w:val="0"/>
        </w:rPr>
        <w:t>&lt;/NumAm&gt;</w:t>
      </w:r>
    </w:p>
    <w:p w14:paraId="66B18FD2"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44E76528" w14:textId="77777777" w:rsidR="00A40EC3" w:rsidRPr="00DD29DF" w:rsidRDefault="00A40EC3" w:rsidP="00A40EC3">
      <w:pPr>
        <w:pStyle w:val="NormalBold"/>
      </w:pPr>
      <w:r>
        <w:rPr>
          <w:rStyle w:val="HideTWBExt"/>
          <w:noProof w:val="0"/>
        </w:rPr>
        <w:t>&lt;Article&gt;</w:t>
      </w:r>
      <w:r w:rsidRPr="00427552">
        <w:t>Člen 1 – odstavek 1 – točka 2 – točka a</w:t>
      </w:r>
      <w:r>
        <w:rPr>
          <w:rStyle w:val="HideTWBExt"/>
          <w:noProof w:val="0"/>
        </w:rPr>
        <w:t>&lt;/Article&gt;</w:t>
      </w:r>
    </w:p>
    <w:p w14:paraId="7C207F67"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05C48463" w14:textId="77777777" w:rsidR="00A40EC3" w:rsidRPr="00DD29DF" w:rsidRDefault="00A40EC3" w:rsidP="00A40EC3">
      <w:r>
        <w:rPr>
          <w:rStyle w:val="HideTWBExt"/>
          <w:noProof w:val="0"/>
        </w:rPr>
        <w:t>&lt;Article2&gt;</w:t>
      </w:r>
      <w:r w:rsidRPr="00427552">
        <w:t>Člen 6 – odstavek 1 – točka a – točka 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24CC575C" w14:textId="77777777" w:rsidTr="00516027">
        <w:trPr>
          <w:trHeight w:hRule="exact" w:val="240"/>
          <w:jc w:val="center"/>
        </w:trPr>
        <w:tc>
          <w:tcPr>
            <w:tcW w:w="9752" w:type="dxa"/>
            <w:gridSpan w:val="2"/>
          </w:tcPr>
          <w:p w14:paraId="5F178814" w14:textId="77777777" w:rsidR="00A40EC3" w:rsidRPr="00D14045" w:rsidRDefault="00A40EC3" w:rsidP="00516027"/>
        </w:tc>
      </w:tr>
      <w:tr w:rsidR="00A40EC3" w:rsidRPr="00DD29DF" w14:paraId="61D1A559" w14:textId="77777777" w:rsidTr="00516027">
        <w:trPr>
          <w:trHeight w:val="240"/>
          <w:jc w:val="center"/>
        </w:trPr>
        <w:tc>
          <w:tcPr>
            <w:tcW w:w="4876" w:type="dxa"/>
          </w:tcPr>
          <w:p w14:paraId="4E403412" w14:textId="77777777" w:rsidR="00A40EC3" w:rsidRPr="00427552" w:rsidRDefault="00A40EC3" w:rsidP="00516027">
            <w:pPr>
              <w:pStyle w:val="ColumnHeading"/>
            </w:pPr>
            <w:r w:rsidRPr="00427552">
              <w:t>Besedilo, ki ga predlaga Komisija</w:t>
            </w:r>
          </w:p>
        </w:tc>
        <w:tc>
          <w:tcPr>
            <w:tcW w:w="4876" w:type="dxa"/>
          </w:tcPr>
          <w:p w14:paraId="101A739A" w14:textId="77777777" w:rsidR="00A40EC3" w:rsidRPr="00427552" w:rsidRDefault="00A40EC3" w:rsidP="00516027">
            <w:pPr>
              <w:pStyle w:val="ColumnHeading"/>
            </w:pPr>
            <w:r w:rsidRPr="00427552">
              <w:t>Predlog spremembe</w:t>
            </w:r>
          </w:p>
        </w:tc>
      </w:tr>
      <w:tr w:rsidR="00A40EC3" w:rsidRPr="00DD29DF" w14:paraId="5AC541C1" w14:textId="77777777" w:rsidTr="00516027">
        <w:trPr>
          <w:jc w:val="center"/>
        </w:trPr>
        <w:tc>
          <w:tcPr>
            <w:tcW w:w="4876" w:type="dxa"/>
          </w:tcPr>
          <w:p w14:paraId="42C12F55" w14:textId="77777777" w:rsidR="00A40EC3" w:rsidRPr="00427552" w:rsidRDefault="00A40EC3" w:rsidP="00516027">
            <w:pPr>
              <w:pStyle w:val="Normal6"/>
            </w:pPr>
            <w:r w:rsidRPr="00427552">
              <w:t>(i)</w:t>
            </w:r>
            <w:r w:rsidRPr="00427552">
              <w:tab/>
              <w:t>dovoljenja, izdana v referenčnem obdobju, pri čemer se je dovoljenje za prebivanje dodelilo osebi prvič, podatki pa morajo biti razčlenjeni po državljanstvu, razlogu za izdajo dovoljenja, trajanju veljavnosti dovoljenja ter po starosti in spolu;</w:t>
            </w:r>
          </w:p>
        </w:tc>
        <w:tc>
          <w:tcPr>
            <w:tcW w:w="4876" w:type="dxa"/>
          </w:tcPr>
          <w:p w14:paraId="0841AE38" w14:textId="77777777" w:rsidR="00A40EC3" w:rsidRPr="00427552" w:rsidRDefault="00A40EC3" w:rsidP="00516027">
            <w:pPr>
              <w:pStyle w:val="Normal6"/>
            </w:pPr>
            <w:r w:rsidRPr="00427552">
              <w:rPr>
                <w:i/>
              </w:rPr>
              <w:t>(Ne zadeva slovenske različice.)</w:t>
            </w:r>
            <w:r w:rsidRPr="00427552">
              <w:tab/>
              <w:t xml:space="preserve"> </w:t>
            </w:r>
          </w:p>
        </w:tc>
      </w:tr>
    </w:tbl>
    <w:p w14:paraId="5C7877C8" w14:textId="77777777" w:rsidR="00A40EC3" w:rsidRPr="00DD29DF" w:rsidRDefault="00A40EC3" w:rsidP="00A40EC3">
      <w:r>
        <w:rPr>
          <w:rStyle w:val="HideTWBExt"/>
          <w:noProof w:val="0"/>
        </w:rPr>
        <w:t>&lt;/Amend&gt;</w:t>
      </w:r>
    </w:p>
    <w:p w14:paraId="1498185D"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15</w:t>
      </w:r>
      <w:r>
        <w:rPr>
          <w:rStyle w:val="HideTWBExt"/>
          <w:noProof w:val="0"/>
        </w:rPr>
        <w:t>&lt;/NumAm&gt;</w:t>
      </w:r>
    </w:p>
    <w:p w14:paraId="29EB600F"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45D0E2BC" w14:textId="77777777" w:rsidR="00A40EC3" w:rsidRPr="00DD29DF" w:rsidRDefault="00A40EC3" w:rsidP="00A40EC3">
      <w:pPr>
        <w:pStyle w:val="NormalBold"/>
      </w:pPr>
      <w:r>
        <w:rPr>
          <w:rStyle w:val="HideTWBExt"/>
          <w:noProof w:val="0"/>
        </w:rPr>
        <w:t>&lt;Article&gt;</w:t>
      </w:r>
      <w:r w:rsidRPr="00427552">
        <w:t>Člen 1 – odstavek 1 – točka 2 – točka a</w:t>
      </w:r>
      <w:r>
        <w:rPr>
          <w:rStyle w:val="HideTWBExt"/>
          <w:noProof w:val="0"/>
        </w:rPr>
        <w:t>&lt;/Article&gt;</w:t>
      </w:r>
    </w:p>
    <w:p w14:paraId="7997247B"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365F68E3" w14:textId="77777777" w:rsidR="00A40EC3" w:rsidRPr="00DD29DF" w:rsidRDefault="00A40EC3" w:rsidP="00A40EC3">
      <w:r>
        <w:rPr>
          <w:rStyle w:val="HideTWBExt"/>
          <w:noProof w:val="0"/>
        </w:rPr>
        <w:t>&lt;Article2&gt;</w:t>
      </w:r>
      <w:r w:rsidRPr="00427552">
        <w:t>Člen 6 – odstavek 1 – točka a – točka 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275F600C" w14:textId="77777777" w:rsidTr="00516027">
        <w:trPr>
          <w:trHeight w:hRule="exact" w:val="240"/>
          <w:jc w:val="center"/>
        </w:trPr>
        <w:tc>
          <w:tcPr>
            <w:tcW w:w="9752" w:type="dxa"/>
            <w:gridSpan w:val="2"/>
          </w:tcPr>
          <w:p w14:paraId="05479D04" w14:textId="77777777" w:rsidR="00A40EC3" w:rsidRPr="00D14045" w:rsidRDefault="00A40EC3" w:rsidP="00516027"/>
        </w:tc>
      </w:tr>
      <w:tr w:rsidR="00A40EC3" w:rsidRPr="00DD29DF" w14:paraId="4E94249F" w14:textId="77777777" w:rsidTr="00516027">
        <w:trPr>
          <w:trHeight w:val="240"/>
          <w:jc w:val="center"/>
        </w:trPr>
        <w:tc>
          <w:tcPr>
            <w:tcW w:w="4876" w:type="dxa"/>
          </w:tcPr>
          <w:p w14:paraId="10F46BAD" w14:textId="77777777" w:rsidR="00A40EC3" w:rsidRPr="00427552" w:rsidRDefault="00A40EC3" w:rsidP="00516027">
            <w:pPr>
              <w:pStyle w:val="ColumnHeading"/>
            </w:pPr>
            <w:r w:rsidRPr="00427552">
              <w:t>Besedilo, ki ga predlaga Komisija</w:t>
            </w:r>
          </w:p>
        </w:tc>
        <w:tc>
          <w:tcPr>
            <w:tcW w:w="4876" w:type="dxa"/>
          </w:tcPr>
          <w:p w14:paraId="0BD391FC" w14:textId="77777777" w:rsidR="00A40EC3" w:rsidRPr="00427552" w:rsidRDefault="00A40EC3" w:rsidP="00516027">
            <w:pPr>
              <w:pStyle w:val="ColumnHeading"/>
            </w:pPr>
            <w:r w:rsidRPr="00427552">
              <w:t>Predlog spremembe</w:t>
            </w:r>
          </w:p>
        </w:tc>
      </w:tr>
      <w:tr w:rsidR="00A40EC3" w:rsidRPr="00DD29DF" w14:paraId="2E8B2157" w14:textId="77777777" w:rsidTr="00516027">
        <w:trPr>
          <w:jc w:val="center"/>
        </w:trPr>
        <w:tc>
          <w:tcPr>
            <w:tcW w:w="4876" w:type="dxa"/>
          </w:tcPr>
          <w:p w14:paraId="244DCAD2" w14:textId="77777777" w:rsidR="00A40EC3" w:rsidRPr="00427552" w:rsidRDefault="00A40EC3" w:rsidP="00516027">
            <w:pPr>
              <w:pStyle w:val="Normal6"/>
            </w:pPr>
            <w:r w:rsidRPr="00427552">
              <w:t>(ii)</w:t>
            </w:r>
            <w:r w:rsidRPr="00427552">
              <w:tab/>
              <w:t>dovoljenja, izdana v referenčnem obdobju, pri čemer je oseba spremenila status priseljenca ali razlog za prebivanje, podatki pa morajo biti razčlenjeni po državljanstvu, razlogu za izdajo dovoljenja, trajanju veljavnosti dovoljenja ter po starosti in spolu;</w:t>
            </w:r>
          </w:p>
        </w:tc>
        <w:tc>
          <w:tcPr>
            <w:tcW w:w="4876" w:type="dxa"/>
          </w:tcPr>
          <w:p w14:paraId="576A92B5" w14:textId="77777777" w:rsidR="00A40EC3" w:rsidRPr="00427552" w:rsidRDefault="00A40EC3" w:rsidP="00516027">
            <w:pPr>
              <w:pStyle w:val="Normal6"/>
            </w:pPr>
            <w:r w:rsidRPr="00427552">
              <w:rPr>
                <w:i/>
              </w:rPr>
              <w:t>(Ne zadeva slovenske različice.)</w:t>
            </w:r>
            <w:r w:rsidRPr="00427552">
              <w:tab/>
              <w:t xml:space="preserve"> </w:t>
            </w:r>
          </w:p>
        </w:tc>
      </w:tr>
    </w:tbl>
    <w:p w14:paraId="2A8ADC8D" w14:textId="77777777" w:rsidR="00A40EC3" w:rsidRPr="00DD29DF" w:rsidRDefault="00A40EC3" w:rsidP="00A40EC3">
      <w:r>
        <w:rPr>
          <w:rStyle w:val="HideTWBExt"/>
          <w:noProof w:val="0"/>
        </w:rPr>
        <w:t>&lt;/Amend&gt;</w:t>
      </w:r>
    </w:p>
    <w:p w14:paraId="2C3BCDD0"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16</w:t>
      </w:r>
      <w:r>
        <w:rPr>
          <w:rStyle w:val="HideTWBExt"/>
          <w:noProof w:val="0"/>
        </w:rPr>
        <w:t>&lt;/NumAm&gt;</w:t>
      </w:r>
    </w:p>
    <w:p w14:paraId="0D536E12"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54B26348" w14:textId="77777777" w:rsidR="00A40EC3" w:rsidRPr="00DD29DF" w:rsidRDefault="00A40EC3" w:rsidP="00A40EC3">
      <w:pPr>
        <w:pStyle w:val="NormalBold"/>
      </w:pPr>
      <w:r>
        <w:rPr>
          <w:rStyle w:val="HideTWBExt"/>
          <w:noProof w:val="0"/>
        </w:rPr>
        <w:t>&lt;Article&gt;</w:t>
      </w:r>
      <w:r w:rsidRPr="00427552">
        <w:t>Člen 1 – odstavek 1 – točka 2 – točka a</w:t>
      </w:r>
      <w:r>
        <w:rPr>
          <w:rStyle w:val="HideTWBExt"/>
          <w:noProof w:val="0"/>
        </w:rPr>
        <w:t>&lt;/Article&gt;</w:t>
      </w:r>
    </w:p>
    <w:p w14:paraId="5A97AA94"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0777DF6A" w14:textId="77777777" w:rsidR="00A40EC3" w:rsidRPr="00DD29DF" w:rsidRDefault="00A40EC3" w:rsidP="00A40EC3">
      <w:r>
        <w:rPr>
          <w:rStyle w:val="HideTWBExt"/>
          <w:noProof w:val="0"/>
        </w:rPr>
        <w:t>&lt;Article2&gt;</w:t>
      </w:r>
      <w:r w:rsidRPr="00427552">
        <w:t>Člen 6 – odstavek 1 – točka a – točka iii</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6E68A4C1" w14:textId="77777777" w:rsidTr="00516027">
        <w:trPr>
          <w:trHeight w:hRule="exact" w:val="240"/>
          <w:jc w:val="center"/>
        </w:trPr>
        <w:tc>
          <w:tcPr>
            <w:tcW w:w="9752" w:type="dxa"/>
            <w:gridSpan w:val="2"/>
          </w:tcPr>
          <w:p w14:paraId="1CC28B59" w14:textId="77777777" w:rsidR="00A40EC3" w:rsidRPr="00D14045" w:rsidRDefault="00A40EC3" w:rsidP="00516027"/>
        </w:tc>
      </w:tr>
      <w:tr w:rsidR="00A40EC3" w:rsidRPr="00DD29DF" w14:paraId="6DEA5B25" w14:textId="77777777" w:rsidTr="00516027">
        <w:trPr>
          <w:trHeight w:val="240"/>
          <w:jc w:val="center"/>
        </w:trPr>
        <w:tc>
          <w:tcPr>
            <w:tcW w:w="4876" w:type="dxa"/>
          </w:tcPr>
          <w:p w14:paraId="3F856EA2" w14:textId="77777777" w:rsidR="00A40EC3" w:rsidRPr="00427552" w:rsidRDefault="00A40EC3" w:rsidP="00516027">
            <w:pPr>
              <w:pStyle w:val="ColumnHeading"/>
            </w:pPr>
            <w:r w:rsidRPr="00427552">
              <w:t>Besedilo, ki ga predlaga Komisija</w:t>
            </w:r>
          </w:p>
        </w:tc>
        <w:tc>
          <w:tcPr>
            <w:tcW w:w="4876" w:type="dxa"/>
          </w:tcPr>
          <w:p w14:paraId="7CF213B1" w14:textId="77777777" w:rsidR="00A40EC3" w:rsidRPr="00427552" w:rsidRDefault="00A40EC3" w:rsidP="00516027">
            <w:pPr>
              <w:pStyle w:val="ColumnHeading"/>
            </w:pPr>
            <w:r w:rsidRPr="00427552">
              <w:t>Predlog spremembe</w:t>
            </w:r>
          </w:p>
        </w:tc>
      </w:tr>
      <w:tr w:rsidR="00A40EC3" w:rsidRPr="00DD29DF" w14:paraId="23281919" w14:textId="77777777" w:rsidTr="00516027">
        <w:trPr>
          <w:jc w:val="center"/>
        </w:trPr>
        <w:tc>
          <w:tcPr>
            <w:tcW w:w="4876" w:type="dxa"/>
          </w:tcPr>
          <w:p w14:paraId="52B77F5E" w14:textId="77777777" w:rsidR="00A40EC3" w:rsidRPr="00427552" w:rsidRDefault="00A40EC3" w:rsidP="00516027">
            <w:pPr>
              <w:pStyle w:val="Normal6"/>
            </w:pPr>
            <w:r w:rsidRPr="00427552">
              <w:t>(iii)</w:t>
            </w:r>
            <w:r w:rsidRPr="00427552">
              <w:tab/>
              <w:t>dovoljenja, veljavna na koncu referenčnega obdobja (število dovoljenj, ki so bila izdana in niso prenehala veljati zaradi umika ali poteka veljavnosti), podatki pa morajo biti razčlenjeni po državljanstvu, razlogu za izdajo dovoljenja, trajanju veljavnosti dovoljenja ter po starosti in spolu;</w:t>
            </w:r>
          </w:p>
        </w:tc>
        <w:tc>
          <w:tcPr>
            <w:tcW w:w="4876" w:type="dxa"/>
          </w:tcPr>
          <w:p w14:paraId="649E2CC3" w14:textId="77777777" w:rsidR="00A40EC3" w:rsidRPr="00427552" w:rsidRDefault="00A40EC3" w:rsidP="00516027">
            <w:pPr>
              <w:pStyle w:val="Normal6"/>
            </w:pPr>
            <w:r w:rsidRPr="00427552">
              <w:rPr>
                <w:i/>
              </w:rPr>
              <w:t>(Ne zadeva slovenske različice.)</w:t>
            </w:r>
            <w:r w:rsidRPr="00427552">
              <w:tab/>
              <w:t xml:space="preserve"> </w:t>
            </w:r>
          </w:p>
        </w:tc>
      </w:tr>
    </w:tbl>
    <w:p w14:paraId="545788E8" w14:textId="77777777" w:rsidR="00A40EC3" w:rsidRPr="00DD29DF" w:rsidRDefault="00A40EC3" w:rsidP="00A40EC3">
      <w:r>
        <w:rPr>
          <w:rStyle w:val="HideTWBExt"/>
          <w:noProof w:val="0"/>
        </w:rPr>
        <w:t>&lt;/Amend&gt;</w:t>
      </w:r>
    </w:p>
    <w:p w14:paraId="3D2C084B"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17</w:t>
      </w:r>
      <w:r>
        <w:rPr>
          <w:rStyle w:val="HideTWBExt"/>
          <w:noProof w:val="0"/>
        </w:rPr>
        <w:t>&lt;/NumAm&gt;</w:t>
      </w:r>
    </w:p>
    <w:p w14:paraId="5D47012F"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08053D0C" w14:textId="77777777" w:rsidR="00A40EC3" w:rsidRPr="00DD29DF" w:rsidRDefault="00A40EC3" w:rsidP="00A40EC3">
      <w:pPr>
        <w:pStyle w:val="NormalBold"/>
      </w:pPr>
      <w:r>
        <w:rPr>
          <w:rStyle w:val="HideTWBExt"/>
          <w:noProof w:val="0"/>
        </w:rPr>
        <w:t>&lt;Article&gt;</w:t>
      </w:r>
      <w:r w:rsidRPr="00427552">
        <w:t>Člen 1 – odstavek 1 – točka 2 – točka a</w:t>
      </w:r>
      <w:r>
        <w:rPr>
          <w:rStyle w:val="HideTWBExt"/>
          <w:noProof w:val="0"/>
        </w:rPr>
        <w:t>&lt;/Article&gt;</w:t>
      </w:r>
    </w:p>
    <w:p w14:paraId="4C03A816"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43542CB5" w14:textId="77777777" w:rsidR="00A40EC3" w:rsidRPr="00DD29DF" w:rsidRDefault="00A40EC3" w:rsidP="00A40EC3">
      <w:r>
        <w:rPr>
          <w:rStyle w:val="HideTWBExt"/>
          <w:noProof w:val="0"/>
        </w:rPr>
        <w:t>&lt;Article2&gt;</w:t>
      </w:r>
      <w:r w:rsidRPr="00427552">
        <w:t>Člen 6 – odstavek 1 – točka b</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3D8D95C1" w14:textId="77777777" w:rsidTr="00516027">
        <w:trPr>
          <w:trHeight w:hRule="exact" w:val="240"/>
          <w:jc w:val="center"/>
        </w:trPr>
        <w:tc>
          <w:tcPr>
            <w:tcW w:w="9752" w:type="dxa"/>
            <w:gridSpan w:val="2"/>
          </w:tcPr>
          <w:p w14:paraId="0F43F7FE" w14:textId="77777777" w:rsidR="00A40EC3" w:rsidRPr="00D14045" w:rsidRDefault="00A40EC3" w:rsidP="00516027"/>
        </w:tc>
      </w:tr>
      <w:tr w:rsidR="00A40EC3" w:rsidRPr="00DD29DF" w14:paraId="01BAE39B" w14:textId="77777777" w:rsidTr="00516027">
        <w:trPr>
          <w:trHeight w:val="240"/>
          <w:jc w:val="center"/>
        </w:trPr>
        <w:tc>
          <w:tcPr>
            <w:tcW w:w="4876" w:type="dxa"/>
          </w:tcPr>
          <w:p w14:paraId="7BB6D5B7" w14:textId="77777777" w:rsidR="00A40EC3" w:rsidRPr="00427552" w:rsidRDefault="00A40EC3" w:rsidP="00516027">
            <w:pPr>
              <w:pStyle w:val="ColumnHeading"/>
            </w:pPr>
            <w:r w:rsidRPr="00427552">
              <w:t>Besedilo, ki ga predlaga Komisija</w:t>
            </w:r>
          </w:p>
        </w:tc>
        <w:tc>
          <w:tcPr>
            <w:tcW w:w="4876" w:type="dxa"/>
          </w:tcPr>
          <w:p w14:paraId="3031CE0F" w14:textId="77777777" w:rsidR="00A40EC3" w:rsidRPr="00427552" w:rsidRDefault="00A40EC3" w:rsidP="00516027">
            <w:pPr>
              <w:pStyle w:val="ColumnHeading"/>
            </w:pPr>
            <w:r w:rsidRPr="00427552">
              <w:t>Predlog spremembe</w:t>
            </w:r>
          </w:p>
        </w:tc>
      </w:tr>
      <w:tr w:rsidR="00A40EC3" w:rsidRPr="00DD29DF" w14:paraId="1942EF6B" w14:textId="77777777" w:rsidTr="00516027">
        <w:trPr>
          <w:jc w:val="center"/>
        </w:trPr>
        <w:tc>
          <w:tcPr>
            <w:tcW w:w="4876" w:type="dxa"/>
          </w:tcPr>
          <w:p w14:paraId="79BA4FBA" w14:textId="77777777" w:rsidR="00A40EC3" w:rsidRPr="00427552" w:rsidRDefault="00A40EC3" w:rsidP="00516027">
            <w:pPr>
              <w:pStyle w:val="Normal6"/>
            </w:pPr>
            <w:r w:rsidRPr="00427552">
              <w:t>(b)</w:t>
            </w:r>
            <w:r w:rsidRPr="00427552">
              <w:tab/>
              <w:t>številu rezidentov za daljši čas na koncu referenčnega obdobja, podatki pa morajo biti razčlenjeni po državljanstvu, vrsti statusa rezidenta za daljši čas ter starosti in spolu.“</w:t>
            </w:r>
          </w:p>
        </w:tc>
        <w:tc>
          <w:tcPr>
            <w:tcW w:w="4876" w:type="dxa"/>
          </w:tcPr>
          <w:p w14:paraId="7B918908" w14:textId="77777777" w:rsidR="00A40EC3" w:rsidRPr="00427552" w:rsidRDefault="00A40EC3" w:rsidP="00516027">
            <w:pPr>
              <w:pStyle w:val="Normal6"/>
            </w:pPr>
            <w:r w:rsidRPr="00427552">
              <w:rPr>
                <w:i/>
              </w:rPr>
              <w:t>(Ne zadeva slovenske različice.)</w:t>
            </w:r>
            <w:r w:rsidRPr="00427552">
              <w:tab/>
              <w:t xml:space="preserve"> </w:t>
            </w:r>
          </w:p>
        </w:tc>
      </w:tr>
    </w:tbl>
    <w:p w14:paraId="37E7AAEC" w14:textId="77777777" w:rsidR="00A40EC3" w:rsidRPr="00DD29DF" w:rsidRDefault="00A40EC3" w:rsidP="00A40EC3">
      <w:r>
        <w:rPr>
          <w:rStyle w:val="HideTWBExt"/>
          <w:noProof w:val="0"/>
        </w:rPr>
        <w:t>&lt;/Amend&gt;</w:t>
      </w:r>
    </w:p>
    <w:p w14:paraId="4D94EB69"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18</w:t>
      </w:r>
      <w:r>
        <w:rPr>
          <w:rStyle w:val="HideTWBExt"/>
          <w:noProof w:val="0"/>
        </w:rPr>
        <w:t>&lt;/NumAm&gt;</w:t>
      </w:r>
    </w:p>
    <w:p w14:paraId="65180684"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65BEDAF4" w14:textId="77777777" w:rsidR="00A40EC3" w:rsidRPr="00DD29DF" w:rsidRDefault="00A40EC3" w:rsidP="00A40EC3">
      <w:pPr>
        <w:pStyle w:val="NormalBold"/>
      </w:pPr>
      <w:r>
        <w:rPr>
          <w:rStyle w:val="HideTWBExt"/>
          <w:noProof w:val="0"/>
        </w:rPr>
        <w:t>&lt;Article&gt;</w:t>
      </w:r>
      <w:r w:rsidRPr="00427552">
        <w:t>Člen 1 – odstavek 1 – točka 3 – točka b</w:t>
      </w:r>
      <w:r>
        <w:rPr>
          <w:rStyle w:val="HideTWBExt"/>
          <w:noProof w:val="0"/>
        </w:rPr>
        <w:t>&lt;/Article&gt;</w:t>
      </w:r>
    </w:p>
    <w:p w14:paraId="65E2BD25"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467F33F8" w14:textId="77777777" w:rsidR="00A40EC3" w:rsidRPr="00DD29DF" w:rsidRDefault="00A40EC3" w:rsidP="00A40EC3">
      <w:r>
        <w:rPr>
          <w:rStyle w:val="HideTWBExt"/>
          <w:noProof w:val="0"/>
        </w:rPr>
        <w:t>&lt;Article2&gt;</w:t>
      </w:r>
      <w:r w:rsidRPr="00427552">
        <w:t>Člen 7 – odstavek 2</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3933FA69" w14:textId="77777777" w:rsidTr="00516027">
        <w:trPr>
          <w:trHeight w:hRule="exact" w:val="240"/>
          <w:jc w:val="center"/>
        </w:trPr>
        <w:tc>
          <w:tcPr>
            <w:tcW w:w="9752" w:type="dxa"/>
            <w:gridSpan w:val="2"/>
          </w:tcPr>
          <w:p w14:paraId="18F990C8" w14:textId="77777777" w:rsidR="00A40EC3" w:rsidRPr="00DD29DF" w:rsidRDefault="00A40EC3" w:rsidP="00516027"/>
        </w:tc>
      </w:tr>
      <w:tr w:rsidR="00A40EC3" w:rsidRPr="00DD29DF" w14:paraId="2D56839A" w14:textId="77777777" w:rsidTr="00516027">
        <w:trPr>
          <w:trHeight w:val="240"/>
          <w:jc w:val="center"/>
        </w:trPr>
        <w:tc>
          <w:tcPr>
            <w:tcW w:w="4876" w:type="dxa"/>
          </w:tcPr>
          <w:p w14:paraId="1A1A5900" w14:textId="77777777" w:rsidR="00A40EC3" w:rsidRPr="00427552" w:rsidRDefault="00A40EC3" w:rsidP="00516027">
            <w:pPr>
              <w:pStyle w:val="ColumnHeading"/>
            </w:pPr>
            <w:r w:rsidRPr="00427552">
              <w:t>Besedilo, ki ga predlaga Komisija</w:t>
            </w:r>
          </w:p>
        </w:tc>
        <w:tc>
          <w:tcPr>
            <w:tcW w:w="4876" w:type="dxa"/>
          </w:tcPr>
          <w:p w14:paraId="7FD51A15" w14:textId="77777777" w:rsidR="00A40EC3" w:rsidRPr="00427552" w:rsidRDefault="00A40EC3" w:rsidP="00516027">
            <w:pPr>
              <w:pStyle w:val="ColumnHeading"/>
            </w:pPr>
            <w:r w:rsidRPr="00427552">
              <w:t>Predlog spremembe</w:t>
            </w:r>
          </w:p>
        </w:tc>
      </w:tr>
      <w:tr w:rsidR="00A40EC3" w:rsidRPr="00DD29DF" w14:paraId="73D56DE7" w14:textId="77777777" w:rsidTr="00516027">
        <w:trPr>
          <w:jc w:val="center"/>
        </w:trPr>
        <w:tc>
          <w:tcPr>
            <w:tcW w:w="4876" w:type="dxa"/>
          </w:tcPr>
          <w:p w14:paraId="6B037B0B" w14:textId="77777777" w:rsidR="00A40EC3" w:rsidRPr="00427552" w:rsidRDefault="00A40EC3" w:rsidP="00516027">
            <w:pPr>
              <w:pStyle w:val="Normal6"/>
            </w:pPr>
            <w:r w:rsidRPr="00427552">
              <w:t>2.</w:t>
            </w:r>
            <w:r w:rsidRPr="00427552">
              <w:tab/>
              <w:t xml:space="preserve">Statistike iz odstavka 1 se </w:t>
            </w:r>
            <w:r w:rsidRPr="00427552">
              <w:rPr>
                <w:b/>
                <w:i/>
              </w:rPr>
              <w:t>nanašajo na</w:t>
            </w:r>
            <w:r w:rsidRPr="00427552">
              <w:t xml:space="preserve"> referenčna obdobja treh koledarskih mesecev in se posredujejo Komisiji (Eurostatu) v dveh mesecih od konca referenčnega obdobja. Prvo referenčno obdobje je od januarja do marca 2020.</w:t>
            </w:r>
          </w:p>
        </w:tc>
        <w:tc>
          <w:tcPr>
            <w:tcW w:w="4876" w:type="dxa"/>
          </w:tcPr>
          <w:p w14:paraId="7F943580" w14:textId="77777777" w:rsidR="00A40EC3" w:rsidRPr="00427552" w:rsidRDefault="00A40EC3" w:rsidP="00516027">
            <w:pPr>
              <w:pStyle w:val="Normal6"/>
            </w:pPr>
            <w:r w:rsidRPr="00427552">
              <w:t>2.</w:t>
            </w:r>
            <w:r w:rsidRPr="00427552">
              <w:tab/>
              <w:t xml:space="preserve">Statistike iz odstavka 1 se </w:t>
            </w:r>
            <w:r w:rsidRPr="00427552">
              <w:rPr>
                <w:b/>
                <w:i/>
              </w:rPr>
              <w:t>razčlenijo po starosti in spolu zadevne osebe ter po mladoletnikih brez spremstva.</w:t>
            </w:r>
            <w:r w:rsidRPr="00427552">
              <w:rPr>
                <w:b/>
                <w:bCs/>
                <w:i/>
                <w:iCs/>
              </w:rPr>
              <w:t xml:space="preserve"> </w:t>
            </w:r>
            <w:r w:rsidRPr="00427552">
              <w:rPr>
                <w:b/>
                <w:i/>
              </w:rPr>
              <w:t>Zajemajo</w:t>
            </w:r>
            <w:r w:rsidRPr="00427552">
              <w:t xml:space="preserve"> referenčna obdobja treh koledarskih mesecev in se posredujejo Komisiji (Eurostatu) v dveh mesecih od konca referenčnega obdobja. Prvo referenčno obdobje je od januarja do marca 2020.</w:t>
            </w:r>
          </w:p>
        </w:tc>
      </w:tr>
    </w:tbl>
    <w:p w14:paraId="5DE6213D" w14:textId="77777777" w:rsidR="00A40EC3" w:rsidRPr="00DD29DF" w:rsidRDefault="00A40EC3" w:rsidP="00A40EC3">
      <w:r>
        <w:rPr>
          <w:rStyle w:val="HideTWBExt"/>
          <w:noProof w:val="0"/>
        </w:rPr>
        <w:t>&lt;/Amend&gt;</w:t>
      </w:r>
    </w:p>
    <w:p w14:paraId="609617C5" w14:textId="77777777" w:rsidR="00A40EC3" w:rsidRPr="00DD29DF" w:rsidRDefault="00A40EC3" w:rsidP="00A40EC3">
      <w:pPr>
        <w:pStyle w:val="AMNumberTabs"/>
      </w:pPr>
      <w:r>
        <w:rPr>
          <w:rStyle w:val="HideTWBExt"/>
          <w:noProof w:val="0"/>
        </w:rPr>
        <w:t>&lt;Amend&gt;</w:t>
      </w:r>
      <w:r w:rsidRPr="00427552">
        <w:t>Predlog spremembe</w:t>
      </w:r>
      <w:r w:rsidRPr="00427552">
        <w:tab/>
      </w:r>
      <w:r w:rsidRPr="00427552">
        <w:tab/>
      </w:r>
      <w:r>
        <w:rPr>
          <w:rStyle w:val="HideTWBExt"/>
          <w:noProof w:val="0"/>
        </w:rPr>
        <w:t>&lt;NumAm&gt;</w:t>
      </w:r>
      <w:r w:rsidRPr="00427552">
        <w:t>19</w:t>
      </w:r>
      <w:r>
        <w:rPr>
          <w:rStyle w:val="HideTWBExt"/>
          <w:noProof w:val="0"/>
        </w:rPr>
        <w:t>&lt;/NumAm&gt;</w:t>
      </w:r>
    </w:p>
    <w:p w14:paraId="791ACF02" w14:textId="77777777" w:rsidR="00A40EC3" w:rsidRPr="00DD29DF" w:rsidRDefault="00A40EC3" w:rsidP="00A40EC3">
      <w:pPr>
        <w:pStyle w:val="NormalBold12b"/>
      </w:pPr>
      <w:r>
        <w:rPr>
          <w:rStyle w:val="HideTWBExt"/>
          <w:noProof w:val="0"/>
        </w:rPr>
        <w:t>&lt;DocAmend&gt;</w:t>
      </w:r>
      <w:r w:rsidRPr="00427552">
        <w:t>Predlog uredbe</w:t>
      </w:r>
      <w:r>
        <w:rPr>
          <w:rStyle w:val="HideTWBExt"/>
          <w:noProof w:val="0"/>
        </w:rPr>
        <w:t>&lt;/DocAmend&gt;</w:t>
      </w:r>
    </w:p>
    <w:p w14:paraId="148475E4" w14:textId="77777777" w:rsidR="00A40EC3" w:rsidRPr="00DD29DF" w:rsidRDefault="00A40EC3" w:rsidP="00A40EC3">
      <w:pPr>
        <w:pStyle w:val="NormalBold"/>
      </w:pPr>
      <w:r>
        <w:rPr>
          <w:rStyle w:val="HideTWBExt"/>
          <w:noProof w:val="0"/>
        </w:rPr>
        <w:t>&lt;Article&gt;</w:t>
      </w:r>
      <w:r w:rsidRPr="00427552">
        <w:t>Člen 1 – odstavek 1 – točka 4 a (novo)</w:t>
      </w:r>
      <w:r>
        <w:rPr>
          <w:rStyle w:val="HideTWBExt"/>
          <w:noProof w:val="0"/>
        </w:rPr>
        <w:t>&lt;/Article&gt;</w:t>
      </w:r>
    </w:p>
    <w:p w14:paraId="38AB708A" w14:textId="77777777" w:rsidR="00A40EC3" w:rsidRPr="00DD29DF" w:rsidRDefault="00A40EC3" w:rsidP="00A40EC3">
      <w:r>
        <w:rPr>
          <w:rStyle w:val="HideTWBExt"/>
          <w:noProof w:val="0"/>
        </w:rPr>
        <w:t>&lt;DocAmend2&gt;</w:t>
      </w:r>
      <w:r w:rsidRPr="00427552">
        <w:t>Uredba (ES) št. 862/2007</w:t>
      </w:r>
      <w:r>
        <w:rPr>
          <w:rStyle w:val="HideTWBExt"/>
          <w:noProof w:val="0"/>
        </w:rPr>
        <w:t>&lt;/DocAmend2&gt;</w:t>
      </w:r>
    </w:p>
    <w:p w14:paraId="24092744" w14:textId="77777777" w:rsidR="00A40EC3" w:rsidRPr="00DD29DF" w:rsidRDefault="00A40EC3" w:rsidP="00A40EC3">
      <w:r>
        <w:rPr>
          <w:rStyle w:val="HideTWBExt"/>
          <w:noProof w:val="0"/>
        </w:rPr>
        <w:t>&lt;Article2&gt;</w:t>
      </w:r>
      <w:r w:rsidRPr="00427552">
        <w:t>Člen 9 – odstavek 1 – pododstavek 1 a (novo)</w:t>
      </w:r>
      <w:r>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40EC3" w:rsidRPr="00DD29DF" w14:paraId="7FD516C2" w14:textId="77777777" w:rsidTr="00516027">
        <w:trPr>
          <w:trHeight w:hRule="exact" w:val="240"/>
          <w:jc w:val="center"/>
        </w:trPr>
        <w:tc>
          <w:tcPr>
            <w:tcW w:w="9752" w:type="dxa"/>
            <w:gridSpan w:val="2"/>
          </w:tcPr>
          <w:p w14:paraId="0E3419F9" w14:textId="77777777" w:rsidR="00A40EC3" w:rsidRPr="006C3F61" w:rsidRDefault="00A40EC3" w:rsidP="00516027"/>
        </w:tc>
      </w:tr>
      <w:tr w:rsidR="00A40EC3" w:rsidRPr="00DD29DF" w14:paraId="322C3A42" w14:textId="77777777" w:rsidTr="00516027">
        <w:trPr>
          <w:trHeight w:val="240"/>
          <w:jc w:val="center"/>
        </w:trPr>
        <w:tc>
          <w:tcPr>
            <w:tcW w:w="4876" w:type="dxa"/>
          </w:tcPr>
          <w:p w14:paraId="2CD6FE3F" w14:textId="77777777" w:rsidR="00A40EC3" w:rsidRPr="00427552" w:rsidRDefault="00A40EC3" w:rsidP="00516027">
            <w:pPr>
              <w:pStyle w:val="ColumnHeading"/>
            </w:pPr>
            <w:r w:rsidRPr="00427552">
              <w:t>Besedilo, ki ga predlaga Komisija</w:t>
            </w:r>
          </w:p>
        </w:tc>
        <w:tc>
          <w:tcPr>
            <w:tcW w:w="4876" w:type="dxa"/>
          </w:tcPr>
          <w:p w14:paraId="4EE494C5" w14:textId="77777777" w:rsidR="00A40EC3" w:rsidRPr="00427552" w:rsidRDefault="00A40EC3" w:rsidP="00516027">
            <w:pPr>
              <w:pStyle w:val="ColumnHeading"/>
            </w:pPr>
            <w:r w:rsidRPr="00427552">
              <w:t>Predlog spremembe</w:t>
            </w:r>
          </w:p>
        </w:tc>
      </w:tr>
      <w:tr w:rsidR="00A40EC3" w:rsidRPr="00DD29DF" w14:paraId="4956BA7A" w14:textId="77777777" w:rsidTr="00516027">
        <w:trPr>
          <w:jc w:val="center"/>
        </w:trPr>
        <w:tc>
          <w:tcPr>
            <w:tcW w:w="4876" w:type="dxa"/>
          </w:tcPr>
          <w:p w14:paraId="65C3D702" w14:textId="77777777" w:rsidR="00A40EC3" w:rsidRPr="00427552" w:rsidRDefault="00A40EC3" w:rsidP="00516027">
            <w:pPr>
              <w:pStyle w:val="Normal6"/>
            </w:pPr>
          </w:p>
        </w:tc>
        <w:tc>
          <w:tcPr>
            <w:tcW w:w="4876" w:type="dxa"/>
          </w:tcPr>
          <w:p w14:paraId="251C4A2F" w14:textId="77777777" w:rsidR="00A40EC3" w:rsidRPr="00427552" w:rsidRDefault="00A40EC3" w:rsidP="00516027">
            <w:pPr>
              <w:pStyle w:val="Normal6"/>
            </w:pPr>
            <w:r w:rsidRPr="00427552">
              <w:rPr>
                <w:b/>
                <w:bCs/>
                <w:i/>
                <w:iCs/>
              </w:rPr>
              <w:t>(4a)</w:t>
            </w:r>
            <w:r w:rsidRPr="00427552">
              <w:tab/>
            </w:r>
            <w:r w:rsidRPr="00427552">
              <w:rPr>
                <w:b/>
                <w:bCs/>
                <w:i/>
                <w:iCs/>
              </w:rPr>
              <w:t>v odstavku 1 člena 9 se tretji pododstavek spremeni:</w:t>
            </w:r>
          </w:p>
        </w:tc>
      </w:tr>
      <w:tr w:rsidR="00A40EC3" w:rsidRPr="00DD29DF" w14:paraId="57A7EC83" w14:textId="77777777" w:rsidTr="00516027">
        <w:trPr>
          <w:jc w:val="center"/>
        </w:trPr>
        <w:tc>
          <w:tcPr>
            <w:tcW w:w="4876" w:type="dxa"/>
          </w:tcPr>
          <w:p w14:paraId="1F3CA626" w14:textId="77777777" w:rsidR="00A40EC3" w:rsidRPr="00427552" w:rsidRDefault="00A40EC3" w:rsidP="00516027">
            <w:pPr>
              <w:pStyle w:val="Normal6"/>
            </w:pPr>
          </w:p>
        </w:tc>
        <w:tc>
          <w:tcPr>
            <w:tcW w:w="4876" w:type="dxa"/>
          </w:tcPr>
          <w:p w14:paraId="74BED2BF" w14:textId="77777777" w:rsidR="00A40EC3" w:rsidRPr="00427552" w:rsidRDefault="00A40EC3" w:rsidP="00516027">
            <w:pPr>
              <w:pStyle w:val="Normal6"/>
            </w:pPr>
            <w:r w:rsidRPr="00427552">
              <w:rPr>
                <w:b/>
                <w:i/>
              </w:rPr>
              <w:t>Kot splošno načelo varstva človekovih pravic migrantov in prosilcev za azil bi bilo treba spoštovati njihovo pravico do zasebnosti in varstva osebnih podatkov ter zbrati podatke z njihovim soglasjem in prostovoljnim sodelovanjem.*</w:t>
            </w:r>
          </w:p>
        </w:tc>
      </w:tr>
      <w:tr w:rsidR="00A40EC3" w:rsidRPr="00DD29DF" w14:paraId="3394CF3D" w14:textId="77777777" w:rsidTr="00516027">
        <w:trPr>
          <w:jc w:val="center"/>
        </w:trPr>
        <w:tc>
          <w:tcPr>
            <w:tcW w:w="4876" w:type="dxa"/>
          </w:tcPr>
          <w:p w14:paraId="602932A2" w14:textId="77777777" w:rsidR="00A40EC3" w:rsidRPr="00427552" w:rsidRDefault="00A40EC3" w:rsidP="00516027">
            <w:pPr>
              <w:pStyle w:val="Normal6"/>
            </w:pPr>
          </w:p>
        </w:tc>
        <w:tc>
          <w:tcPr>
            <w:tcW w:w="4876" w:type="dxa"/>
          </w:tcPr>
          <w:p w14:paraId="278850E9" w14:textId="77777777" w:rsidR="00A40EC3" w:rsidRPr="00427552" w:rsidRDefault="00A40EC3" w:rsidP="00516027">
            <w:pPr>
              <w:pStyle w:val="Normal6"/>
            </w:pPr>
            <w:r w:rsidRPr="00427552">
              <w:t>_________________</w:t>
            </w:r>
          </w:p>
        </w:tc>
      </w:tr>
      <w:tr w:rsidR="00A40EC3" w:rsidRPr="00DD29DF" w14:paraId="296C53E8" w14:textId="77777777" w:rsidTr="00516027">
        <w:trPr>
          <w:jc w:val="center"/>
        </w:trPr>
        <w:tc>
          <w:tcPr>
            <w:tcW w:w="4876" w:type="dxa"/>
          </w:tcPr>
          <w:p w14:paraId="6EDF33C5" w14:textId="77777777" w:rsidR="00A40EC3" w:rsidRPr="00427552" w:rsidRDefault="00A40EC3" w:rsidP="00516027">
            <w:pPr>
              <w:pStyle w:val="Normal6"/>
            </w:pPr>
          </w:p>
        </w:tc>
        <w:tc>
          <w:tcPr>
            <w:tcW w:w="4876" w:type="dxa"/>
          </w:tcPr>
          <w:p w14:paraId="03D1F9E4" w14:textId="77777777" w:rsidR="00A40EC3" w:rsidRPr="00427552" w:rsidRDefault="00A40EC3" w:rsidP="00516027">
            <w:pPr>
              <w:pStyle w:val="Normal6"/>
            </w:pPr>
            <w:r w:rsidRPr="00427552">
              <w:rPr>
                <w:b/>
                <w:i/>
              </w:rPr>
              <w:t>* Načela in smernice, podprti s praktičnimi usmeritvami, o varstvu človekovih pravic migrantov v ranljivem položaju v okviru velikih in/ali mešanih gibanj</w:t>
            </w:r>
          </w:p>
        </w:tc>
      </w:tr>
    </w:tbl>
    <w:p w14:paraId="3BDBA7F9" w14:textId="77777777" w:rsidR="00A40EC3" w:rsidRPr="00DD29DF" w:rsidRDefault="00A40EC3" w:rsidP="00A40EC3">
      <w:r>
        <w:rPr>
          <w:rStyle w:val="HideTWBExt"/>
          <w:noProof w:val="0"/>
        </w:rPr>
        <w:t>&lt;/Amend&gt;</w:t>
      </w:r>
    </w:p>
    <w:p w14:paraId="74C7DA3D" w14:textId="77777777" w:rsidR="00A40EC3" w:rsidRPr="009F70DD" w:rsidRDefault="00A40EC3" w:rsidP="00A40EC3">
      <w:r>
        <w:rPr>
          <w:rStyle w:val="HideTWBExt"/>
          <w:noProof w:val="0"/>
        </w:rPr>
        <w:t>&lt;/RepeatBlock-Amend&gt;</w:t>
      </w:r>
      <w:bookmarkEnd w:id="7"/>
    </w:p>
    <w:bookmarkEnd w:id="8"/>
    <w:p w14:paraId="320C4DBF" w14:textId="77777777" w:rsidR="00A40EC3" w:rsidRPr="009F70DD" w:rsidRDefault="00A40EC3" w:rsidP="00A40EC3"/>
    <w:p w14:paraId="42688A4F" w14:textId="77777777" w:rsidR="00A40EC3" w:rsidRDefault="00A40EC3" w:rsidP="0029652D">
      <w:pPr>
        <w:pStyle w:val="PageHeading"/>
        <w:rPr>
          <w:rFonts w:ascii="Times New Roman" w:hAnsi="Times New Roman"/>
          <w:b w:val="0"/>
        </w:rPr>
      </w:pPr>
    </w:p>
    <w:p w14:paraId="406C4A17" w14:textId="7E771661" w:rsidR="0029652D" w:rsidRDefault="00C750ED" w:rsidP="0029652D">
      <w:pPr>
        <w:pStyle w:val="PageHeading"/>
      </w:pPr>
      <w:r>
        <w:br w:type="page"/>
      </w:r>
      <w:bookmarkStart w:id="9" w:name="_Toc531940609"/>
      <w:r>
        <w:t>POSTOPEK V PRISTOJNEM ODBORU</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9652D" w14:paraId="353806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563377D" w14:textId="77777777" w:rsidR="0029652D" w:rsidRDefault="0029652D">
            <w:pPr>
              <w:autoSpaceDE w:val="0"/>
              <w:autoSpaceDN w:val="0"/>
              <w:adjustRightInd w:val="0"/>
              <w:rPr>
                <w:b/>
                <w:bCs/>
                <w:color w:val="000000"/>
                <w:sz w:val="20"/>
              </w:rPr>
            </w:pPr>
            <w:r>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5475CD" w14:textId="77777777" w:rsidR="0029652D" w:rsidRDefault="0029652D">
            <w:pPr>
              <w:autoSpaceDE w:val="0"/>
              <w:autoSpaceDN w:val="0"/>
              <w:adjustRightInd w:val="0"/>
              <w:rPr>
                <w:color w:val="000000"/>
                <w:sz w:val="20"/>
              </w:rPr>
            </w:pPr>
            <w:r>
              <w:rPr>
                <w:color w:val="000000"/>
                <w:sz w:val="20"/>
              </w:rPr>
              <w:t>Statistike Skupnosti o selitvah in mednarodni zaščiti</w:t>
            </w:r>
          </w:p>
        </w:tc>
      </w:tr>
      <w:tr w:rsidR="0029652D" w14:paraId="299ED9B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610BB8" w14:textId="77777777" w:rsidR="0029652D" w:rsidRDefault="0029652D">
            <w:pPr>
              <w:autoSpaceDE w:val="0"/>
              <w:autoSpaceDN w:val="0"/>
              <w:adjustRightInd w:val="0"/>
              <w:rPr>
                <w:b/>
                <w:bCs/>
                <w:color w:val="000000"/>
                <w:sz w:val="20"/>
              </w:rPr>
            </w:pPr>
            <w:r>
              <w:rPr>
                <w:b/>
                <w:bCs/>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0B7546" w14:textId="77777777" w:rsidR="0029652D" w:rsidRDefault="0029652D">
            <w:pPr>
              <w:autoSpaceDE w:val="0"/>
              <w:autoSpaceDN w:val="0"/>
              <w:adjustRightInd w:val="0"/>
              <w:rPr>
                <w:color w:val="000000"/>
                <w:sz w:val="20"/>
              </w:rPr>
            </w:pPr>
            <w:r>
              <w:rPr>
                <w:color w:val="000000"/>
                <w:sz w:val="20"/>
              </w:rPr>
              <w:t>COM(2018)0307 – C8-0182/2018 – 2018/0154(COD)</w:t>
            </w:r>
          </w:p>
        </w:tc>
      </w:tr>
      <w:tr w:rsidR="0029652D" w14:paraId="467739A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123E48" w14:textId="77777777" w:rsidR="0029652D" w:rsidRDefault="0029652D">
            <w:pPr>
              <w:autoSpaceDE w:val="0"/>
              <w:autoSpaceDN w:val="0"/>
              <w:adjustRightInd w:val="0"/>
              <w:rPr>
                <w:b/>
                <w:bCs/>
                <w:color w:val="000000"/>
                <w:sz w:val="20"/>
              </w:rPr>
            </w:pPr>
            <w:r>
              <w:rPr>
                <w:b/>
                <w:bCs/>
                <w:color w:val="000000"/>
                <w:sz w:val="20"/>
              </w:rPr>
              <w:t>Datum predložitve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CEC27F9" w14:textId="77777777" w:rsidR="0029652D" w:rsidRDefault="0029652D">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C650CC" w14:textId="77777777" w:rsidR="0029652D" w:rsidRDefault="002965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169E0B" w14:textId="77777777" w:rsidR="0029652D" w:rsidRDefault="002965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B9D041" w14:textId="77777777" w:rsidR="0029652D" w:rsidRDefault="0029652D">
            <w:pPr>
              <w:autoSpaceDE w:val="0"/>
              <w:autoSpaceDN w:val="0"/>
              <w:adjustRightInd w:val="0"/>
              <w:rPr>
                <w:rFonts w:ascii="sans-serif" w:hAnsi="sans-serif" w:cs="sans-serif"/>
                <w:color w:val="000000"/>
                <w:szCs w:val="24"/>
              </w:rPr>
            </w:pPr>
          </w:p>
        </w:tc>
      </w:tr>
      <w:tr w:rsidR="0029652D" w14:paraId="12F6F12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EBDF89" w14:textId="77777777" w:rsidR="0029652D" w:rsidRDefault="0029652D">
            <w:pPr>
              <w:autoSpaceDE w:val="0"/>
              <w:autoSpaceDN w:val="0"/>
              <w:adjustRightInd w:val="0"/>
              <w:rPr>
                <w:b/>
                <w:bCs/>
                <w:color w:val="000000"/>
                <w:sz w:val="20"/>
              </w:rPr>
            </w:pPr>
            <w:r>
              <w:rPr>
                <w:b/>
                <w:bCs/>
                <w:color w:val="000000"/>
                <w:sz w:val="20"/>
              </w:rPr>
              <w:t>Pristojni odbor</w:t>
            </w:r>
          </w:p>
          <w:p w14:paraId="01EB6E21" w14:textId="77777777" w:rsidR="0029652D" w:rsidRDefault="0029652D">
            <w:pPr>
              <w:autoSpaceDE w:val="0"/>
              <w:autoSpaceDN w:val="0"/>
              <w:adjustRightInd w:val="0"/>
              <w:rPr>
                <w:color w:val="000000"/>
                <w:sz w:val="20"/>
              </w:rPr>
            </w:pPr>
            <w:r>
              <w:rPr>
                <w:color w:val="000000"/>
                <w:sz w:val="20"/>
              </w:rPr>
              <w:t>       Datum razglasitve na zasedanju</w:t>
            </w:r>
          </w:p>
        </w:tc>
        <w:tc>
          <w:tcPr>
            <w:tcW w:w="1530" w:type="dxa"/>
            <w:tcBorders>
              <w:top w:val="nil"/>
              <w:left w:val="nil"/>
              <w:bottom w:val="single" w:sz="8" w:space="0" w:color="000000"/>
              <w:right w:val="nil"/>
            </w:tcBorders>
            <w:tcMar>
              <w:top w:w="79" w:type="dxa"/>
              <w:left w:w="79" w:type="dxa"/>
              <w:bottom w:w="79" w:type="dxa"/>
              <w:right w:w="79" w:type="dxa"/>
            </w:tcMar>
          </w:tcPr>
          <w:p w14:paraId="3FEC95EB" w14:textId="77777777" w:rsidR="0029652D" w:rsidRDefault="0029652D">
            <w:pPr>
              <w:autoSpaceDE w:val="0"/>
              <w:autoSpaceDN w:val="0"/>
              <w:adjustRightInd w:val="0"/>
              <w:rPr>
                <w:color w:val="000000"/>
                <w:sz w:val="20"/>
              </w:rPr>
            </w:pPr>
            <w:r>
              <w:rPr>
                <w:color w:val="000000"/>
                <w:sz w:val="20"/>
              </w:rPr>
              <w:t>LIBE</w:t>
            </w:r>
          </w:p>
          <w:p w14:paraId="72403F79" w14:textId="77777777" w:rsidR="0029652D" w:rsidRDefault="0029652D">
            <w:pPr>
              <w:autoSpaceDE w:val="0"/>
              <w:autoSpaceDN w:val="0"/>
              <w:adjustRightInd w:val="0"/>
              <w:rPr>
                <w:color w:val="000000"/>
                <w:sz w:val="20"/>
              </w:rPr>
            </w:pPr>
            <w:r>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14:paraId="25CFF367" w14:textId="77777777" w:rsidR="0029652D" w:rsidRDefault="002965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5B9865E" w14:textId="77777777" w:rsidR="0029652D" w:rsidRDefault="002965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96496B9" w14:textId="77777777" w:rsidR="0029652D" w:rsidRDefault="0029652D">
            <w:pPr>
              <w:autoSpaceDE w:val="0"/>
              <w:autoSpaceDN w:val="0"/>
              <w:adjustRightInd w:val="0"/>
              <w:rPr>
                <w:rFonts w:ascii="sans-serif" w:hAnsi="sans-serif" w:cs="sans-serif"/>
                <w:color w:val="000000"/>
                <w:szCs w:val="24"/>
              </w:rPr>
            </w:pPr>
          </w:p>
        </w:tc>
      </w:tr>
      <w:tr w:rsidR="0029652D" w14:paraId="3C079CE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68D4220" w14:textId="77777777" w:rsidR="0029652D" w:rsidRDefault="0029652D">
            <w:pPr>
              <w:autoSpaceDE w:val="0"/>
              <w:autoSpaceDN w:val="0"/>
              <w:adjustRightInd w:val="0"/>
              <w:rPr>
                <w:b/>
                <w:bCs/>
                <w:color w:val="000000"/>
                <w:sz w:val="20"/>
              </w:rPr>
            </w:pPr>
            <w:r>
              <w:rPr>
                <w:b/>
                <w:bCs/>
                <w:color w:val="000000"/>
                <w:sz w:val="20"/>
              </w:rPr>
              <w:t>Odbori, zaprošeni za mnenje</w:t>
            </w:r>
          </w:p>
          <w:p w14:paraId="142E95E0" w14:textId="77777777" w:rsidR="0029652D" w:rsidRDefault="0029652D">
            <w:pPr>
              <w:autoSpaceDE w:val="0"/>
              <w:autoSpaceDN w:val="0"/>
              <w:adjustRightInd w:val="0"/>
              <w:rPr>
                <w:color w:val="000000"/>
                <w:sz w:val="20"/>
              </w:rPr>
            </w:pPr>
            <w:r>
              <w:rPr>
                <w:color w:val="000000"/>
                <w:sz w:val="20"/>
              </w:rPr>
              <w:t>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A387A74" w14:textId="77777777" w:rsidR="0029652D" w:rsidRDefault="0029652D">
            <w:pPr>
              <w:autoSpaceDE w:val="0"/>
              <w:autoSpaceDN w:val="0"/>
              <w:adjustRightInd w:val="0"/>
              <w:rPr>
                <w:color w:val="000000"/>
                <w:sz w:val="20"/>
              </w:rPr>
            </w:pPr>
            <w:r>
              <w:rPr>
                <w:color w:val="000000"/>
                <w:sz w:val="20"/>
              </w:rPr>
              <w:t>AFET</w:t>
            </w:r>
          </w:p>
          <w:p w14:paraId="43BEAA4D" w14:textId="77777777" w:rsidR="0029652D" w:rsidRDefault="0029652D">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9836F9" w14:textId="77777777" w:rsidR="0029652D" w:rsidRDefault="0029652D">
            <w:pPr>
              <w:autoSpaceDE w:val="0"/>
              <w:autoSpaceDN w:val="0"/>
              <w:adjustRightInd w:val="0"/>
              <w:rPr>
                <w:color w:val="000000"/>
                <w:sz w:val="20"/>
              </w:rPr>
            </w:pPr>
            <w:r>
              <w:rPr>
                <w:color w:val="000000"/>
                <w:sz w:val="20"/>
              </w:rPr>
              <w:t>DEVE</w:t>
            </w:r>
          </w:p>
          <w:p w14:paraId="5E81B09E" w14:textId="77777777" w:rsidR="0029652D" w:rsidRDefault="0029652D">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618626" w14:textId="77777777" w:rsidR="0029652D" w:rsidRDefault="0029652D">
            <w:pPr>
              <w:autoSpaceDE w:val="0"/>
              <w:autoSpaceDN w:val="0"/>
              <w:adjustRightInd w:val="0"/>
              <w:rPr>
                <w:color w:val="000000"/>
                <w:sz w:val="20"/>
              </w:rPr>
            </w:pPr>
            <w:r>
              <w:rPr>
                <w:color w:val="000000"/>
                <w:sz w:val="20"/>
              </w:rPr>
              <w:t>EMPL</w:t>
            </w:r>
          </w:p>
          <w:p w14:paraId="28643719" w14:textId="77777777" w:rsidR="0029652D" w:rsidRDefault="0029652D">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A28503" w14:textId="77777777" w:rsidR="0029652D" w:rsidRDefault="0029652D">
            <w:pPr>
              <w:autoSpaceDE w:val="0"/>
              <w:autoSpaceDN w:val="0"/>
              <w:adjustRightInd w:val="0"/>
              <w:rPr>
                <w:color w:val="000000"/>
                <w:sz w:val="20"/>
              </w:rPr>
            </w:pPr>
            <w:r>
              <w:rPr>
                <w:color w:val="000000"/>
                <w:sz w:val="20"/>
              </w:rPr>
              <w:t>FEMM</w:t>
            </w:r>
          </w:p>
          <w:p w14:paraId="20D59025" w14:textId="77777777" w:rsidR="0029652D" w:rsidRDefault="0029652D">
            <w:pPr>
              <w:autoSpaceDE w:val="0"/>
              <w:autoSpaceDN w:val="0"/>
              <w:adjustRightInd w:val="0"/>
              <w:rPr>
                <w:color w:val="000000"/>
                <w:sz w:val="20"/>
              </w:rPr>
            </w:pPr>
            <w:r>
              <w:rPr>
                <w:color w:val="000000"/>
                <w:sz w:val="20"/>
              </w:rPr>
              <w:t>31.5.2018</w:t>
            </w:r>
          </w:p>
        </w:tc>
      </w:tr>
      <w:tr w:rsidR="0029652D" w14:paraId="236FFE7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1C26DD" w14:textId="77777777" w:rsidR="0029652D" w:rsidRDefault="0029652D">
            <w:pPr>
              <w:autoSpaceDE w:val="0"/>
              <w:autoSpaceDN w:val="0"/>
              <w:adjustRightInd w:val="0"/>
              <w:rPr>
                <w:b/>
                <w:bCs/>
                <w:color w:val="000000"/>
                <w:sz w:val="20"/>
              </w:rPr>
            </w:pPr>
            <w:r>
              <w:rPr>
                <w:b/>
                <w:bCs/>
                <w:color w:val="000000"/>
                <w:sz w:val="20"/>
              </w:rPr>
              <w:t>Odbori, ki niso podali mnenja</w:t>
            </w:r>
          </w:p>
          <w:p w14:paraId="520B9BF0" w14:textId="77777777" w:rsidR="0029652D" w:rsidRDefault="0029652D">
            <w:pPr>
              <w:autoSpaceDE w:val="0"/>
              <w:autoSpaceDN w:val="0"/>
              <w:adjustRightInd w:val="0"/>
              <w:rPr>
                <w:color w:val="000000"/>
                <w:sz w:val="20"/>
              </w:rPr>
            </w:pPr>
            <w:r>
              <w:rPr>
                <w:color w:val="000000"/>
                <w:sz w:val="20"/>
              </w:rPr>
              <w:t>       Datum sklepa</w:t>
            </w:r>
          </w:p>
        </w:tc>
        <w:tc>
          <w:tcPr>
            <w:tcW w:w="1530" w:type="dxa"/>
            <w:tcBorders>
              <w:top w:val="nil"/>
              <w:left w:val="nil"/>
              <w:bottom w:val="single" w:sz="8" w:space="0" w:color="000000"/>
              <w:right w:val="nil"/>
            </w:tcBorders>
            <w:tcMar>
              <w:top w:w="79" w:type="dxa"/>
              <w:left w:w="79" w:type="dxa"/>
              <w:bottom w:w="79" w:type="dxa"/>
              <w:right w:w="79" w:type="dxa"/>
            </w:tcMar>
          </w:tcPr>
          <w:p w14:paraId="226A341C" w14:textId="77777777" w:rsidR="0029652D" w:rsidRDefault="0029652D">
            <w:pPr>
              <w:autoSpaceDE w:val="0"/>
              <w:autoSpaceDN w:val="0"/>
              <w:adjustRightInd w:val="0"/>
              <w:rPr>
                <w:color w:val="000000"/>
                <w:sz w:val="20"/>
              </w:rPr>
            </w:pPr>
            <w:r>
              <w:rPr>
                <w:color w:val="000000"/>
                <w:sz w:val="20"/>
              </w:rPr>
              <w:t>AFET</w:t>
            </w:r>
          </w:p>
          <w:p w14:paraId="5F5DDB8E" w14:textId="77777777" w:rsidR="0029652D" w:rsidRDefault="0029652D">
            <w:pPr>
              <w:autoSpaceDE w:val="0"/>
              <w:autoSpaceDN w:val="0"/>
              <w:adjustRightInd w:val="0"/>
              <w:rPr>
                <w:color w:val="000000"/>
                <w:sz w:val="20"/>
              </w:rPr>
            </w:pPr>
            <w:r>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14:paraId="2EBCB812" w14:textId="77777777" w:rsidR="0029652D" w:rsidRDefault="0029652D">
            <w:pPr>
              <w:autoSpaceDE w:val="0"/>
              <w:autoSpaceDN w:val="0"/>
              <w:adjustRightInd w:val="0"/>
              <w:rPr>
                <w:color w:val="000000"/>
                <w:sz w:val="20"/>
              </w:rPr>
            </w:pPr>
            <w:r>
              <w:rPr>
                <w:color w:val="000000"/>
                <w:sz w:val="20"/>
              </w:rPr>
              <w:t>DEVE</w:t>
            </w:r>
          </w:p>
          <w:p w14:paraId="18EE4A15" w14:textId="77777777" w:rsidR="0029652D" w:rsidRDefault="0029652D">
            <w:pPr>
              <w:autoSpaceDE w:val="0"/>
              <w:autoSpaceDN w:val="0"/>
              <w:adjustRightInd w:val="0"/>
              <w:rPr>
                <w:color w:val="000000"/>
                <w:sz w:val="20"/>
              </w:rPr>
            </w:pPr>
            <w:r>
              <w:rPr>
                <w:color w:val="000000"/>
                <w:sz w:val="20"/>
              </w:rPr>
              <w:t>11.7.2018</w:t>
            </w:r>
          </w:p>
        </w:tc>
        <w:tc>
          <w:tcPr>
            <w:tcW w:w="1474" w:type="dxa"/>
            <w:tcBorders>
              <w:top w:val="nil"/>
              <w:left w:val="nil"/>
              <w:bottom w:val="single" w:sz="8" w:space="0" w:color="000000"/>
              <w:right w:val="nil"/>
            </w:tcBorders>
            <w:tcMar>
              <w:top w:w="79" w:type="dxa"/>
              <w:left w:w="79" w:type="dxa"/>
              <w:bottom w:w="79" w:type="dxa"/>
              <w:right w:w="79" w:type="dxa"/>
            </w:tcMar>
          </w:tcPr>
          <w:p w14:paraId="089CBC4F" w14:textId="77777777" w:rsidR="0029652D" w:rsidRDefault="0029652D">
            <w:pPr>
              <w:autoSpaceDE w:val="0"/>
              <w:autoSpaceDN w:val="0"/>
              <w:adjustRightInd w:val="0"/>
              <w:rPr>
                <w:color w:val="000000"/>
                <w:sz w:val="20"/>
              </w:rPr>
            </w:pPr>
            <w:r>
              <w:rPr>
                <w:color w:val="000000"/>
                <w:sz w:val="20"/>
              </w:rPr>
              <w:t>EMPL</w:t>
            </w:r>
          </w:p>
          <w:p w14:paraId="7FF0CA68" w14:textId="77777777" w:rsidR="0029652D" w:rsidRDefault="0029652D">
            <w:pPr>
              <w:autoSpaceDE w:val="0"/>
              <w:autoSpaceDN w:val="0"/>
              <w:adjustRightInd w:val="0"/>
              <w:rPr>
                <w:color w:val="000000"/>
                <w:sz w:val="20"/>
              </w:rPr>
            </w:pPr>
            <w:r>
              <w:rPr>
                <w:color w:val="000000"/>
                <w:sz w:val="20"/>
              </w:rPr>
              <w:t>31.5.2018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3920253" w14:textId="77777777" w:rsidR="0029652D" w:rsidRDefault="0029652D">
            <w:pPr>
              <w:autoSpaceDE w:val="0"/>
              <w:autoSpaceDN w:val="0"/>
              <w:adjustRightInd w:val="0"/>
              <w:rPr>
                <w:rFonts w:ascii="sans-serif" w:hAnsi="sans-serif" w:cs="sans-serif"/>
                <w:color w:val="000000"/>
                <w:szCs w:val="24"/>
              </w:rPr>
            </w:pPr>
          </w:p>
        </w:tc>
      </w:tr>
      <w:tr w:rsidR="0029652D" w14:paraId="6290D8D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A814285" w14:textId="77777777" w:rsidR="0029652D" w:rsidRDefault="0029652D">
            <w:pPr>
              <w:autoSpaceDE w:val="0"/>
              <w:autoSpaceDN w:val="0"/>
              <w:adjustRightInd w:val="0"/>
              <w:rPr>
                <w:b/>
                <w:bCs/>
                <w:color w:val="000000"/>
                <w:sz w:val="20"/>
              </w:rPr>
            </w:pPr>
            <w:r>
              <w:rPr>
                <w:b/>
                <w:bCs/>
                <w:color w:val="000000"/>
                <w:sz w:val="20"/>
              </w:rPr>
              <w:t>Poročevalec/-ka</w:t>
            </w:r>
          </w:p>
          <w:p w14:paraId="6BE19964" w14:textId="77777777" w:rsidR="0029652D" w:rsidRDefault="0029652D">
            <w:pPr>
              <w:autoSpaceDE w:val="0"/>
              <w:autoSpaceDN w:val="0"/>
              <w:adjustRightInd w:val="0"/>
              <w:rPr>
                <w:color w:val="000000"/>
                <w:sz w:val="20"/>
              </w:rPr>
            </w:pPr>
            <w:r>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C6908E" w14:textId="77777777" w:rsidR="0029652D" w:rsidRDefault="0029652D">
            <w:pPr>
              <w:autoSpaceDE w:val="0"/>
              <w:autoSpaceDN w:val="0"/>
              <w:adjustRightInd w:val="0"/>
              <w:rPr>
                <w:color w:val="000000"/>
                <w:sz w:val="20"/>
              </w:rPr>
            </w:pPr>
            <w:r>
              <w:rPr>
                <w:color w:val="000000"/>
                <w:sz w:val="20"/>
              </w:rPr>
              <w:t>Cecilia Wikström</w:t>
            </w:r>
          </w:p>
          <w:p w14:paraId="04A481EA" w14:textId="77777777" w:rsidR="0029652D" w:rsidRDefault="0029652D">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1897D2" w14:textId="77777777" w:rsidR="0029652D" w:rsidRDefault="002965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851466" w14:textId="77777777" w:rsidR="0029652D" w:rsidRDefault="002965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6C8756" w14:textId="77777777" w:rsidR="0029652D" w:rsidRDefault="0029652D">
            <w:pPr>
              <w:autoSpaceDE w:val="0"/>
              <w:autoSpaceDN w:val="0"/>
              <w:adjustRightInd w:val="0"/>
              <w:rPr>
                <w:rFonts w:ascii="sans-serif" w:hAnsi="sans-serif" w:cs="sans-serif"/>
                <w:color w:val="000000"/>
                <w:szCs w:val="24"/>
              </w:rPr>
            </w:pPr>
          </w:p>
        </w:tc>
      </w:tr>
      <w:tr w:rsidR="0029652D" w14:paraId="4F98C4E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DC8254" w14:textId="77777777" w:rsidR="0029652D" w:rsidRDefault="0029652D">
            <w:pPr>
              <w:autoSpaceDE w:val="0"/>
              <w:autoSpaceDN w:val="0"/>
              <w:adjustRightInd w:val="0"/>
              <w:rPr>
                <w:b/>
                <w:bCs/>
                <w:color w:val="000000"/>
                <w:sz w:val="20"/>
              </w:rPr>
            </w:pPr>
            <w:r>
              <w:rPr>
                <w:b/>
                <w:bCs/>
                <w:color w:val="000000"/>
                <w:sz w:val="20"/>
              </w:rPr>
              <w:t>Obravnava v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80CDDF" w14:textId="77777777" w:rsidR="0029652D" w:rsidRDefault="0029652D">
            <w:pPr>
              <w:autoSpaceDE w:val="0"/>
              <w:autoSpaceDN w:val="0"/>
              <w:adjustRightInd w:val="0"/>
              <w:rPr>
                <w:color w:val="000000"/>
                <w:sz w:val="20"/>
              </w:rPr>
            </w:pPr>
            <w:r>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66B96F" w14:textId="77777777" w:rsidR="0029652D" w:rsidRDefault="0029652D">
            <w:pPr>
              <w:autoSpaceDE w:val="0"/>
              <w:autoSpaceDN w:val="0"/>
              <w:adjustRightInd w:val="0"/>
              <w:rPr>
                <w:color w:val="000000"/>
                <w:sz w:val="20"/>
              </w:rPr>
            </w:pPr>
            <w:r>
              <w:rPr>
                <w:color w:val="000000"/>
                <w:sz w:val="20"/>
              </w:rPr>
              <w:t>27.9.2018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E48D80" w14:textId="77777777" w:rsidR="0029652D" w:rsidRDefault="0029652D">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15277E" w14:textId="77777777" w:rsidR="0029652D" w:rsidRDefault="0029652D">
            <w:pPr>
              <w:autoSpaceDE w:val="0"/>
              <w:autoSpaceDN w:val="0"/>
              <w:adjustRightInd w:val="0"/>
              <w:rPr>
                <w:rFonts w:ascii="sans-serif" w:hAnsi="sans-serif" w:cs="sans-serif"/>
                <w:color w:val="000000"/>
                <w:szCs w:val="24"/>
              </w:rPr>
            </w:pPr>
          </w:p>
        </w:tc>
      </w:tr>
      <w:tr w:rsidR="0029652D" w14:paraId="1AC80BB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C660E8" w14:textId="77777777" w:rsidR="0029652D" w:rsidRDefault="0029652D">
            <w:pPr>
              <w:autoSpaceDE w:val="0"/>
              <w:autoSpaceDN w:val="0"/>
              <w:adjustRightInd w:val="0"/>
              <w:rPr>
                <w:b/>
                <w:bCs/>
                <w:color w:val="000000"/>
                <w:sz w:val="20"/>
              </w:rPr>
            </w:pPr>
            <w:r>
              <w:rPr>
                <w:b/>
                <w:bCs/>
                <w:color w:val="000000"/>
                <w:sz w:val="20"/>
              </w:rPr>
              <w:t>Datum sprejetja</w:t>
            </w:r>
          </w:p>
        </w:tc>
        <w:tc>
          <w:tcPr>
            <w:tcW w:w="1530" w:type="dxa"/>
            <w:tcBorders>
              <w:top w:val="nil"/>
              <w:left w:val="nil"/>
              <w:bottom w:val="single" w:sz="8" w:space="0" w:color="000000"/>
              <w:right w:val="nil"/>
            </w:tcBorders>
            <w:tcMar>
              <w:top w:w="79" w:type="dxa"/>
              <w:left w:w="79" w:type="dxa"/>
              <w:bottom w:w="79" w:type="dxa"/>
              <w:right w:w="79" w:type="dxa"/>
            </w:tcMar>
          </w:tcPr>
          <w:p w14:paraId="7F806457" w14:textId="77777777" w:rsidR="0029652D" w:rsidRDefault="0029652D">
            <w:pPr>
              <w:autoSpaceDE w:val="0"/>
              <w:autoSpaceDN w:val="0"/>
              <w:adjustRightInd w:val="0"/>
              <w:rPr>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14:paraId="7B96696B" w14:textId="77777777" w:rsidR="0029652D" w:rsidRDefault="002965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54572BF9" w14:textId="77777777" w:rsidR="0029652D" w:rsidRDefault="002965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F3EE446" w14:textId="77777777" w:rsidR="0029652D" w:rsidRDefault="0029652D">
            <w:pPr>
              <w:autoSpaceDE w:val="0"/>
              <w:autoSpaceDN w:val="0"/>
              <w:adjustRightInd w:val="0"/>
              <w:rPr>
                <w:rFonts w:ascii="sans-serif" w:hAnsi="sans-serif" w:cs="sans-serif"/>
                <w:color w:val="000000"/>
                <w:szCs w:val="24"/>
              </w:rPr>
            </w:pPr>
          </w:p>
        </w:tc>
      </w:tr>
      <w:tr w:rsidR="0029652D" w14:paraId="0648214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7769E30" w14:textId="77777777" w:rsidR="0029652D" w:rsidRDefault="0029652D">
            <w:pPr>
              <w:autoSpaceDE w:val="0"/>
              <w:autoSpaceDN w:val="0"/>
              <w:adjustRightInd w:val="0"/>
              <w:rPr>
                <w:b/>
                <w:bCs/>
                <w:color w:val="000000"/>
                <w:sz w:val="20"/>
              </w:rPr>
            </w:pPr>
            <w:r>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C9F5314" w14:textId="77777777" w:rsidR="0029652D" w:rsidRDefault="0029652D">
            <w:pPr>
              <w:autoSpaceDE w:val="0"/>
              <w:autoSpaceDN w:val="0"/>
              <w:adjustRightInd w:val="0"/>
              <w:rPr>
                <w:color w:val="000000"/>
                <w:sz w:val="20"/>
              </w:rPr>
            </w:pPr>
            <w:r>
              <w:rPr>
                <w:color w:val="000000"/>
                <w:sz w:val="20"/>
              </w:rPr>
              <w:t>+:</w:t>
            </w:r>
          </w:p>
          <w:p w14:paraId="37431696" w14:textId="77777777" w:rsidR="0029652D" w:rsidRDefault="0029652D">
            <w:pPr>
              <w:autoSpaceDE w:val="0"/>
              <w:autoSpaceDN w:val="0"/>
              <w:adjustRightInd w:val="0"/>
              <w:rPr>
                <w:color w:val="000000"/>
                <w:sz w:val="20"/>
              </w:rPr>
            </w:pPr>
            <w:r>
              <w:rPr>
                <w:color w:val="000000"/>
                <w:sz w:val="20"/>
              </w:rPr>
              <w:t>–:</w:t>
            </w:r>
          </w:p>
          <w:p w14:paraId="23C636C2" w14:textId="77777777" w:rsidR="0029652D" w:rsidRDefault="0029652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2F8826" w14:textId="77777777" w:rsidR="0029652D" w:rsidRDefault="0029652D">
            <w:pPr>
              <w:autoSpaceDE w:val="0"/>
              <w:autoSpaceDN w:val="0"/>
              <w:adjustRightInd w:val="0"/>
              <w:rPr>
                <w:color w:val="000000"/>
                <w:sz w:val="20"/>
              </w:rPr>
            </w:pPr>
            <w:r>
              <w:rPr>
                <w:color w:val="000000"/>
                <w:sz w:val="20"/>
              </w:rPr>
              <w:t>36</w:t>
            </w:r>
          </w:p>
          <w:p w14:paraId="6886BAD9" w14:textId="77777777" w:rsidR="0029652D" w:rsidRDefault="0029652D">
            <w:pPr>
              <w:autoSpaceDE w:val="0"/>
              <w:autoSpaceDN w:val="0"/>
              <w:adjustRightInd w:val="0"/>
              <w:rPr>
                <w:color w:val="000000"/>
                <w:sz w:val="20"/>
              </w:rPr>
            </w:pPr>
            <w:r>
              <w:rPr>
                <w:color w:val="000000"/>
                <w:sz w:val="20"/>
              </w:rPr>
              <w:t>4</w:t>
            </w:r>
          </w:p>
          <w:p w14:paraId="13BAF4A5" w14:textId="77777777" w:rsidR="0029652D" w:rsidRDefault="0029652D">
            <w:pPr>
              <w:autoSpaceDE w:val="0"/>
              <w:autoSpaceDN w:val="0"/>
              <w:adjustRightInd w:val="0"/>
              <w:rPr>
                <w:color w:val="000000"/>
                <w:sz w:val="20"/>
              </w:rPr>
            </w:pPr>
            <w:r>
              <w:rPr>
                <w:color w:val="000000"/>
                <w:sz w:val="20"/>
              </w:rPr>
              <w:t>0</w:t>
            </w:r>
          </w:p>
        </w:tc>
      </w:tr>
      <w:tr w:rsidR="0029652D" w14:paraId="5D9495A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326C21" w14:textId="77777777" w:rsidR="0029652D" w:rsidRDefault="0029652D">
            <w:pPr>
              <w:autoSpaceDE w:val="0"/>
              <w:autoSpaceDN w:val="0"/>
              <w:adjustRightInd w:val="0"/>
              <w:rPr>
                <w:b/>
                <w:bCs/>
                <w:color w:val="000000"/>
                <w:sz w:val="20"/>
              </w:rPr>
            </w:pPr>
            <w:r>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6AE9B4" w14:textId="6AE82783" w:rsidR="0029652D" w:rsidRDefault="0029652D">
            <w:pPr>
              <w:autoSpaceDE w:val="0"/>
              <w:autoSpaceDN w:val="0"/>
              <w:adjustRightInd w:val="0"/>
              <w:rPr>
                <w:color w:val="000000"/>
                <w:sz w:val="20"/>
              </w:rPr>
            </w:pPr>
            <w:r>
              <w:rPr>
                <w:color w:val="000000"/>
                <w:sz w:val="20"/>
              </w:rPr>
              <w:t>Asim Ademov, Martina Anderson, Monika Beňová, Malin Björk, Michał Boni, Daniel Dalton, Agustín Díaz de Mera García Consuegra, Cornelia Ernst, Romeo Franz, Kinga Gál, Ana Gomes, Nathalie Griesbeck, Monika Hohlmeier, Sophia in ‘t Veld, Dietmar Köster, Cécile Kashetu Kyenge, Juan Fernando López Aguilar, Roberta Metsola, Claude Moraes, József Nagy, Ivari Padar, Birgit Sippel, Csaba Sógor, Sergej Stanišev (Sergei Stanishev), Bodil Valero, Marie-Christine Vergiat, Josef Weidenholzer, Cecilia Wikström, Kristina Winberg, Tomáš Zdechovský, Auke Zijlstra</w:t>
            </w:r>
          </w:p>
        </w:tc>
      </w:tr>
      <w:tr w:rsidR="0029652D" w14:paraId="14C9CC7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83EEE48" w14:textId="77777777" w:rsidR="0029652D" w:rsidRDefault="0029652D">
            <w:pPr>
              <w:autoSpaceDE w:val="0"/>
              <w:autoSpaceDN w:val="0"/>
              <w:adjustRightInd w:val="0"/>
              <w:rPr>
                <w:b/>
                <w:bCs/>
                <w:color w:val="000000"/>
                <w:sz w:val="20"/>
              </w:rPr>
            </w:pPr>
            <w:r>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48113B" w14:textId="77777777" w:rsidR="0029652D" w:rsidRDefault="0029652D">
            <w:pPr>
              <w:autoSpaceDE w:val="0"/>
              <w:autoSpaceDN w:val="0"/>
              <w:adjustRightInd w:val="0"/>
              <w:rPr>
                <w:color w:val="000000"/>
                <w:sz w:val="20"/>
              </w:rPr>
            </w:pPr>
            <w:r>
              <w:rPr>
                <w:color w:val="000000"/>
                <w:sz w:val="20"/>
              </w:rPr>
              <w:t>Carlos Coelho, Anna Maria Corazza Bildt, Lívia Járóka, Innocenzo Leontini, Andrejs Mamikins, Maite Pagazaurtundúa Ruiz, Josep-Maria Terricabras, Geoffrey Van Orden</w:t>
            </w:r>
          </w:p>
        </w:tc>
      </w:tr>
      <w:tr w:rsidR="0029652D" w14:paraId="5E84B2B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CB4D3E2" w14:textId="77777777" w:rsidR="0029652D" w:rsidRDefault="0029652D">
            <w:pPr>
              <w:autoSpaceDE w:val="0"/>
              <w:autoSpaceDN w:val="0"/>
              <w:adjustRightInd w:val="0"/>
              <w:rPr>
                <w:b/>
                <w:bCs/>
                <w:color w:val="000000"/>
                <w:sz w:val="20"/>
              </w:rPr>
            </w:pPr>
            <w:r>
              <w:rPr>
                <w:b/>
                <w:bCs/>
                <w:color w:val="000000"/>
                <w:sz w:val="20"/>
              </w:rPr>
              <w:t>Namestniki (člen 200(2)),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314DDB" w14:textId="06A7A0C9" w:rsidR="0029652D" w:rsidRDefault="0029652D">
            <w:pPr>
              <w:autoSpaceDE w:val="0"/>
              <w:autoSpaceDN w:val="0"/>
              <w:adjustRightInd w:val="0"/>
              <w:rPr>
                <w:color w:val="000000"/>
                <w:sz w:val="20"/>
              </w:rPr>
            </w:pPr>
            <w:r>
              <w:rPr>
                <w:color w:val="000000"/>
                <w:sz w:val="20"/>
              </w:rPr>
              <w:t>Rupert Matthews, Dimitris Papadakis (Demetris Papadakis)</w:t>
            </w:r>
          </w:p>
        </w:tc>
      </w:tr>
      <w:tr w:rsidR="0029652D" w14:paraId="0D35F85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3C8B607" w14:textId="77777777" w:rsidR="0029652D" w:rsidRDefault="0029652D">
            <w:pPr>
              <w:autoSpaceDE w:val="0"/>
              <w:autoSpaceDN w:val="0"/>
              <w:adjustRightInd w:val="0"/>
              <w:rPr>
                <w:b/>
                <w:bCs/>
                <w:color w:val="000000"/>
                <w:sz w:val="20"/>
              </w:rPr>
            </w:pPr>
            <w:r>
              <w:rPr>
                <w:b/>
                <w:bCs/>
                <w:color w:val="000000"/>
                <w:sz w:val="20"/>
              </w:rPr>
              <w:t>Datum predložitve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5FBF013" w14:textId="77777777" w:rsidR="0029652D" w:rsidRDefault="0029652D">
            <w:pPr>
              <w:autoSpaceDE w:val="0"/>
              <w:autoSpaceDN w:val="0"/>
              <w:adjustRightInd w:val="0"/>
              <w:rPr>
                <w:color w:val="000000"/>
                <w:sz w:val="20"/>
              </w:rPr>
            </w:pPr>
            <w:r>
              <w:rPr>
                <w:color w:val="000000"/>
                <w:sz w:val="20"/>
              </w:rPr>
              <w:t>26.11.2018</w:t>
            </w:r>
          </w:p>
        </w:tc>
      </w:tr>
    </w:tbl>
    <w:p w14:paraId="6A843F72" w14:textId="77777777" w:rsidR="0029652D" w:rsidRPr="00C750ED" w:rsidRDefault="0029652D" w:rsidP="00C750ED"/>
    <w:bookmarkEnd w:id="3"/>
    <w:p w14:paraId="2DB76BB5" w14:textId="03F2F8D0" w:rsidR="00C750ED" w:rsidRPr="0099178F" w:rsidRDefault="00C750ED" w:rsidP="00AD5932">
      <w:pPr>
        <w:pStyle w:val="PageHeading"/>
        <w:rPr>
          <w:szCs w:val="24"/>
        </w:rPr>
      </w:pPr>
      <w:r>
        <w:br w:type="page"/>
      </w:r>
      <w:bookmarkStart w:id="10" w:name="RollCallPageRR"/>
      <w:bookmarkStart w:id="11" w:name="_Toc531940610"/>
      <w:r>
        <w:t>POIMENSKO GLASOVANJE PRI KONČNEM GLASOVANJU</w:t>
      </w:r>
      <w:r>
        <w:br/>
        <w:t>V PRISTOJNEM ODBORU</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50ED" w:rsidRPr="004E3186" w14:paraId="308D84BA" w14:textId="77777777" w:rsidTr="00516027">
        <w:trPr>
          <w:cantSplit/>
        </w:trPr>
        <w:tc>
          <w:tcPr>
            <w:tcW w:w="1701" w:type="dxa"/>
            <w:shd w:val="pct10" w:color="000000" w:fill="FFFFFF"/>
            <w:vAlign w:val="center"/>
          </w:tcPr>
          <w:p w14:paraId="518DFBD2" w14:textId="77777777" w:rsidR="00C750ED" w:rsidRPr="004E3186" w:rsidRDefault="00C750ED" w:rsidP="00516027">
            <w:pPr>
              <w:spacing w:before="120" w:after="120"/>
              <w:jc w:val="center"/>
              <w:rPr>
                <w:b/>
                <w:sz w:val="20"/>
              </w:rPr>
            </w:pPr>
            <w:r>
              <w:rPr>
                <w:b/>
                <w:sz w:val="20"/>
              </w:rPr>
              <w:t>36</w:t>
            </w:r>
          </w:p>
        </w:tc>
        <w:tc>
          <w:tcPr>
            <w:tcW w:w="7371" w:type="dxa"/>
            <w:shd w:val="pct10" w:color="000000" w:fill="FFFFFF"/>
          </w:tcPr>
          <w:p w14:paraId="4F029150" w14:textId="77777777" w:rsidR="00C750ED" w:rsidRPr="004E3186" w:rsidRDefault="00C750ED" w:rsidP="00516027">
            <w:pPr>
              <w:spacing w:before="120" w:after="120"/>
              <w:jc w:val="center"/>
              <w:rPr>
                <w:rFonts w:ascii="Arial" w:hAnsi="Arial" w:cs="Arial"/>
                <w:b/>
                <w:sz w:val="28"/>
                <w:szCs w:val="28"/>
              </w:rPr>
            </w:pPr>
            <w:r>
              <w:rPr>
                <w:rFonts w:ascii="Arial" w:hAnsi="Arial"/>
                <w:b/>
                <w:sz w:val="28"/>
                <w:szCs w:val="28"/>
              </w:rPr>
              <w:t>+</w:t>
            </w:r>
          </w:p>
        </w:tc>
      </w:tr>
      <w:tr w:rsidR="00C750ED" w:rsidRPr="004E3186" w14:paraId="07A9B959" w14:textId="77777777" w:rsidTr="00516027">
        <w:trPr>
          <w:cantSplit/>
        </w:trPr>
        <w:tc>
          <w:tcPr>
            <w:tcW w:w="1701" w:type="dxa"/>
            <w:shd w:val="clear" w:color="auto" w:fill="FFFFFF"/>
          </w:tcPr>
          <w:p w14:paraId="4029A52B" w14:textId="77777777" w:rsidR="00C750ED" w:rsidRPr="004E3186" w:rsidRDefault="00C750ED" w:rsidP="00516027">
            <w:pPr>
              <w:spacing w:before="120" w:after="120"/>
              <w:rPr>
                <w:sz w:val="20"/>
              </w:rPr>
            </w:pPr>
            <w:r>
              <w:rPr>
                <w:sz w:val="20"/>
              </w:rPr>
              <w:t>ALDE</w:t>
            </w:r>
          </w:p>
        </w:tc>
        <w:tc>
          <w:tcPr>
            <w:tcW w:w="7371" w:type="dxa"/>
            <w:shd w:val="clear" w:color="auto" w:fill="FFFFFF"/>
          </w:tcPr>
          <w:p w14:paraId="18B2350C" w14:textId="77777777" w:rsidR="00C750ED" w:rsidRPr="004E3186" w:rsidRDefault="00C750ED" w:rsidP="00516027">
            <w:pPr>
              <w:spacing w:before="120" w:after="120"/>
              <w:rPr>
                <w:sz w:val="20"/>
              </w:rPr>
            </w:pPr>
            <w:r>
              <w:rPr>
                <w:sz w:val="20"/>
              </w:rPr>
              <w:t>Nathalie Griesbeck, Sophia in 't Veld, Maite Pagazaurtundúa Ruiz, Cecilia Wikström</w:t>
            </w:r>
          </w:p>
        </w:tc>
      </w:tr>
      <w:tr w:rsidR="00C750ED" w:rsidRPr="004E3186" w14:paraId="49B7DB81" w14:textId="77777777" w:rsidTr="00516027">
        <w:trPr>
          <w:cantSplit/>
        </w:trPr>
        <w:tc>
          <w:tcPr>
            <w:tcW w:w="1701" w:type="dxa"/>
            <w:shd w:val="clear" w:color="auto" w:fill="FFFFFF"/>
          </w:tcPr>
          <w:p w14:paraId="15383059" w14:textId="77777777" w:rsidR="00C750ED" w:rsidRPr="004E3186" w:rsidRDefault="00C750ED" w:rsidP="00516027">
            <w:pPr>
              <w:spacing w:before="120" w:after="120"/>
              <w:rPr>
                <w:sz w:val="20"/>
              </w:rPr>
            </w:pPr>
            <w:r>
              <w:rPr>
                <w:sz w:val="20"/>
              </w:rPr>
              <w:t>ECR</w:t>
            </w:r>
          </w:p>
        </w:tc>
        <w:tc>
          <w:tcPr>
            <w:tcW w:w="7371" w:type="dxa"/>
            <w:shd w:val="clear" w:color="auto" w:fill="FFFFFF"/>
          </w:tcPr>
          <w:p w14:paraId="27A395D5" w14:textId="77777777" w:rsidR="00C750ED" w:rsidRPr="004E3186" w:rsidRDefault="00C750ED" w:rsidP="00516027">
            <w:pPr>
              <w:spacing w:before="120" w:after="120"/>
              <w:rPr>
                <w:sz w:val="20"/>
              </w:rPr>
            </w:pPr>
            <w:r>
              <w:rPr>
                <w:sz w:val="20"/>
              </w:rPr>
              <w:t>Kristina Winberg</w:t>
            </w:r>
          </w:p>
        </w:tc>
      </w:tr>
      <w:tr w:rsidR="00C750ED" w:rsidRPr="004E3186" w14:paraId="7B27ADB2" w14:textId="77777777" w:rsidTr="00516027">
        <w:trPr>
          <w:cantSplit/>
        </w:trPr>
        <w:tc>
          <w:tcPr>
            <w:tcW w:w="1701" w:type="dxa"/>
            <w:shd w:val="clear" w:color="auto" w:fill="FFFFFF"/>
          </w:tcPr>
          <w:p w14:paraId="2D6CB683" w14:textId="77777777" w:rsidR="00C750ED" w:rsidRPr="004E3186" w:rsidRDefault="00C750ED" w:rsidP="00516027">
            <w:pPr>
              <w:spacing w:before="120" w:after="120"/>
              <w:rPr>
                <w:sz w:val="20"/>
              </w:rPr>
            </w:pPr>
            <w:r>
              <w:rPr>
                <w:sz w:val="20"/>
              </w:rPr>
              <w:t>GUE/NGL</w:t>
            </w:r>
          </w:p>
        </w:tc>
        <w:tc>
          <w:tcPr>
            <w:tcW w:w="7371" w:type="dxa"/>
            <w:shd w:val="clear" w:color="auto" w:fill="FFFFFF"/>
          </w:tcPr>
          <w:p w14:paraId="3EA2807A" w14:textId="77777777" w:rsidR="00C750ED" w:rsidRPr="004E3186" w:rsidRDefault="00C750ED" w:rsidP="00516027">
            <w:pPr>
              <w:spacing w:before="120" w:after="120"/>
              <w:rPr>
                <w:sz w:val="20"/>
              </w:rPr>
            </w:pPr>
            <w:r>
              <w:rPr>
                <w:sz w:val="20"/>
              </w:rPr>
              <w:t>Martina Anderson, Malin Björk, Cornelia Ernst, Marie-Christine Vergiat</w:t>
            </w:r>
          </w:p>
        </w:tc>
      </w:tr>
      <w:tr w:rsidR="00C750ED" w:rsidRPr="004E3186" w14:paraId="4456ADA1" w14:textId="77777777" w:rsidTr="00516027">
        <w:trPr>
          <w:cantSplit/>
        </w:trPr>
        <w:tc>
          <w:tcPr>
            <w:tcW w:w="1701" w:type="dxa"/>
            <w:shd w:val="clear" w:color="auto" w:fill="FFFFFF"/>
          </w:tcPr>
          <w:p w14:paraId="3C3F7CA7" w14:textId="77777777" w:rsidR="00C750ED" w:rsidRPr="004E3186" w:rsidRDefault="00C750ED" w:rsidP="00516027">
            <w:pPr>
              <w:spacing w:before="120" w:after="120"/>
              <w:rPr>
                <w:sz w:val="20"/>
              </w:rPr>
            </w:pPr>
            <w:r>
              <w:rPr>
                <w:sz w:val="20"/>
              </w:rPr>
              <w:t>PPE</w:t>
            </w:r>
          </w:p>
        </w:tc>
        <w:tc>
          <w:tcPr>
            <w:tcW w:w="7371" w:type="dxa"/>
            <w:shd w:val="clear" w:color="auto" w:fill="FFFFFF"/>
          </w:tcPr>
          <w:p w14:paraId="6A9DD73A" w14:textId="77777777" w:rsidR="00C750ED" w:rsidRPr="004E3186" w:rsidRDefault="00C750ED" w:rsidP="00516027">
            <w:pPr>
              <w:spacing w:before="120" w:after="120"/>
              <w:rPr>
                <w:sz w:val="20"/>
              </w:rPr>
            </w:pPr>
            <w:r>
              <w:rPr>
                <w:sz w:val="20"/>
              </w:rPr>
              <w:t>Asim Ademov, Michał Boni, Carlos Coelho, Anna Maria Corazza Bildt, Agustín Díaz de Mera García Consuegra, Monika Hohlmeier, Lívia Járóka, Innocenzo Leontini, Roberta Metsola, József Nagy, Csaba Sógor, Tomáš Zdechovský</w:t>
            </w:r>
          </w:p>
        </w:tc>
      </w:tr>
      <w:tr w:rsidR="00C750ED" w:rsidRPr="004E3186" w14:paraId="5C3BC609" w14:textId="77777777" w:rsidTr="00516027">
        <w:trPr>
          <w:cantSplit/>
        </w:trPr>
        <w:tc>
          <w:tcPr>
            <w:tcW w:w="1701" w:type="dxa"/>
            <w:shd w:val="clear" w:color="auto" w:fill="FFFFFF"/>
          </w:tcPr>
          <w:p w14:paraId="4C4FBFFF" w14:textId="77777777" w:rsidR="00C750ED" w:rsidRPr="004E3186" w:rsidRDefault="00C750ED" w:rsidP="00516027">
            <w:pPr>
              <w:spacing w:before="120" w:after="120"/>
              <w:rPr>
                <w:sz w:val="20"/>
              </w:rPr>
            </w:pPr>
            <w:r>
              <w:rPr>
                <w:sz w:val="20"/>
              </w:rPr>
              <w:t>S&amp;D</w:t>
            </w:r>
          </w:p>
        </w:tc>
        <w:tc>
          <w:tcPr>
            <w:tcW w:w="7371" w:type="dxa"/>
            <w:shd w:val="clear" w:color="auto" w:fill="FFFFFF"/>
          </w:tcPr>
          <w:p w14:paraId="2A85708E" w14:textId="4BF9729C" w:rsidR="00C750ED" w:rsidRPr="004E3186" w:rsidRDefault="00C750ED" w:rsidP="00516027">
            <w:pPr>
              <w:spacing w:before="120" w:after="120"/>
              <w:rPr>
                <w:sz w:val="20"/>
              </w:rPr>
            </w:pPr>
            <w:r>
              <w:rPr>
                <w:sz w:val="20"/>
              </w:rPr>
              <w:t>Monika Beňová, Ana Gomes, Dietmar Köster, Cécile Kashetu Kyenge, Juan Fernando López Aguilar, Andrejs Mamikins, Claude Moraes, Ivari Padar, Dimitris Papadakis (Demetris Papadakis), Birgit Sippel, Sergej Stanišev (Sergei Stanishev), Josef Weidenholzer</w:t>
            </w:r>
          </w:p>
        </w:tc>
      </w:tr>
      <w:tr w:rsidR="00C750ED" w:rsidRPr="004E3186" w14:paraId="227CDBFC" w14:textId="77777777" w:rsidTr="00516027">
        <w:trPr>
          <w:cantSplit/>
        </w:trPr>
        <w:tc>
          <w:tcPr>
            <w:tcW w:w="1701" w:type="dxa"/>
            <w:shd w:val="clear" w:color="auto" w:fill="FFFFFF"/>
          </w:tcPr>
          <w:p w14:paraId="7C2927EC" w14:textId="77777777" w:rsidR="00C750ED" w:rsidRPr="004E3186" w:rsidRDefault="00C750ED" w:rsidP="00516027">
            <w:pPr>
              <w:spacing w:before="120" w:after="120"/>
              <w:rPr>
                <w:sz w:val="20"/>
              </w:rPr>
            </w:pPr>
            <w:r>
              <w:rPr>
                <w:sz w:val="20"/>
              </w:rPr>
              <w:t>VERTS/ALE</w:t>
            </w:r>
          </w:p>
        </w:tc>
        <w:tc>
          <w:tcPr>
            <w:tcW w:w="7371" w:type="dxa"/>
            <w:shd w:val="clear" w:color="auto" w:fill="FFFFFF"/>
          </w:tcPr>
          <w:p w14:paraId="51ED9513" w14:textId="77777777" w:rsidR="00C750ED" w:rsidRPr="004E3186" w:rsidRDefault="00C750ED" w:rsidP="00516027">
            <w:pPr>
              <w:spacing w:before="120" w:after="120"/>
              <w:rPr>
                <w:sz w:val="20"/>
              </w:rPr>
            </w:pPr>
            <w:r>
              <w:rPr>
                <w:sz w:val="20"/>
              </w:rPr>
              <w:t>Romeo Franz, Josep-Maria Terricabras, Bodil Valero</w:t>
            </w:r>
          </w:p>
        </w:tc>
      </w:tr>
    </w:tbl>
    <w:p w14:paraId="2B102379" w14:textId="77777777" w:rsidR="00C750ED" w:rsidRPr="004E3186" w:rsidRDefault="00C750ED" w:rsidP="00C750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50ED" w:rsidRPr="004E3186" w14:paraId="014B2969" w14:textId="77777777" w:rsidTr="00516027">
        <w:trPr>
          <w:cantSplit/>
        </w:trPr>
        <w:tc>
          <w:tcPr>
            <w:tcW w:w="1701" w:type="dxa"/>
            <w:shd w:val="pct10" w:color="000000" w:fill="FFFFFF"/>
            <w:vAlign w:val="center"/>
          </w:tcPr>
          <w:p w14:paraId="252D9307" w14:textId="77777777" w:rsidR="00C750ED" w:rsidRPr="004E3186" w:rsidRDefault="00C750ED" w:rsidP="00516027">
            <w:pPr>
              <w:spacing w:before="120" w:after="120"/>
              <w:jc w:val="center"/>
              <w:rPr>
                <w:b/>
                <w:sz w:val="20"/>
              </w:rPr>
            </w:pPr>
            <w:r>
              <w:rPr>
                <w:b/>
                <w:sz w:val="20"/>
              </w:rPr>
              <w:t>4</w:t>
            </w:r>
          </w:p>
        </w:tc>
        <w:tc>
          <w:tcPr>
            <w:tcW w:w="7371" w:type="dxa"/>
            <w:shd w:val="pct10" w:color="000000" w:fill="FFFFFF"/>
          </w:tcPr>
          <w:p w14:paraId="606E449D" w14:textId="77777777" w:rsidR="00C750ED" w:rsidRPr="004E3186" w:rsidRDefault="00C750ED" w:rsidP="00516027">
            <w:pPr>
              <w:spacing w:before="120" w:after="120"/>
              <w:jc w:val="center"/>
              <w:rPr>
                <w:sz w:val="28"/>
                <w:szCs w:val="28"/>
              </w:rPr>
            </w:pPr>
            <w:r>
              <w:rPr>
                <w:rFonts w:ascii="Arial" w:hAnsi="Arial"/>
                <w:b/>
                <w:sz w:val="28"/>
                <w:szCs w:val="28"/>
              </w:rPr>
              <w:t>-</w:t>
            </w:r>
          </w:p>
        </w:tc>
      </w:tr>
      <w:tr w:rsidR="00C750ED" w:rsidRPr="00433A05" w14:paraId="414186FF" w14:textId="77777777" w:rsidTr="00516027">
        <w:trPr>
          <w:cantSplit/>
        </w:trPr>
        <w:tc>
          <w:tcPr>
            <w:tcW w:w="1701" w:type="dxa"/>
            <w:shd w:val="clear" w:color="auto" w:fill="FFFFFF"/>
          </w:tcPr>
          <w:p w14:paraId="3B80439D" w14:textId="77777777" w:rsidR="00C750ED" w:rsidRPr="004E3186" w:rsidRDefault="00C750ED" w:rsidP="00516027">
            <w:pPr>
              <w:spacing w:before="120" w:after="120"/>
              <w:rPr>
                <w:sz w:val="20"/>
              </w:rPr>
            </w:pPr>
            <w:r>
              <w:rPr>
                <w:sz w:val="20"/>
              </w:rPr>
              <w:t>ECR</w:t>
            </w:r>
          </w:p>
        </w:tc>
        <w:tc>
          <w:tcPr>
            <w:tcW w:w="7371" w:type="dxa"/>
            <w:shd w:val="clear" w:color="auto" w:fill="FFFFFF"/>
          </w:tcPr>
          <w:p w14:paraId="42AEA6CB" w14:textId="77777777" w:rsidR="00C750ED" w:rsidRPr="00031E5B" w:rsidRDefault="00C750ED" w:rsidP="00516027">
            <w:pPr>
              <w:spacing w:before="120" w:after="120"/>
              <w:rPr>
                <w:sz w:val="20"/>
              </w:rPr>
            </w:pPr>
            <w:r>
              <w:rPr>
                <w:sz w:val="20"/>
              </w:rPr>
              <w:t>Daniel Dalton, Rupert Matthews, Geoffrey Van Orden</w:t>
            </w:r>
          </w:p>
        </w:tc>
      </w:tr>
      <w:tr w:rsidR="00C750ED" w:rsidRPr="004E3186" w14:paraId="5A4FAB77" w14:textId="77777777" w:rsidTr="00516027">
        <w:trPr>
          <w:cantSplit/>
        </w:trPr>
        <w:tc>
          <w:tcPr>
            <w:tcW w:w="1701" w:type="dxa"/>
            <w:shd w:val="clear" w:color="auto" w:fill="FFFFFF"/>
          </w:tcPr>
          <w:p w14:paraId="09E4C8E5" w14:textId="77777777" w:rsidR="00C750ED" w:rsidRPr="004E3186" w:rsidRDefault="00C750ED" w:rsidP="00516027">
            <w:pPr>
              <w:spacing w:before="120" w:after="120"/>
              <w:rPr>
                <w:sz w:val="20"/>
              </w:rPr>
            </w:pPr>
            <w:r>
              <w:rPr>
                <w:sz w:val="20"/>
              </w:rPr>
              <w:t>ENF</w:t>
            </w:r>
          </w:p>
        </w:tc>
        <w:tc>
          <w:tcPr>
            <w:tcW w:w="7371" w:type="dxa"/>
            <w:shd w:val="clear" w:color="auto" w:fill="FFFFFF"/>
          </w:tcPr>
          <w:p w14:paraId="28FBAE05" w14:textId="77777777" w:rsidR="00C750ED" w:rsidRPr="004E3186" w:rsidRDefault="00C750ED" w:rsidP="00516027">
            <w:pPr>
              <w:spacing w:before="120" w:after="120"/>
              <w:rPr>
                <w:sz w:val="20"/>
              </w:rPr>
            </w:pPr>
            <w:r>
              <w:rPr>
                <w:sz w:val="20"/>
              </w:rPr>
              <w:t>Auke Zijlstra</w:t>
            </w:r>
          </w:p>
        </w:tc>
      </w:tr>
    </w:tbl>
    <w:p w14:paraId="3D71D02B" w14:textId="77777777" w:rsidR="00C750ED" w:rsidRPr="004E3186" w:rsidRDefault="00C750ED" w:rsidP="00C750E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750ED" w:rsidRPr="004E3186" w14:paraId="7F9317A0" w14:textId="77777777" w:rsidTr="00516027">
        <w:trPr>
          <w:cantSplit/>
        </w:trPr>
        <w:tc>
          <w:tcPr>
            <w:tcW w:w="1701" w:type="dxa"/>
            <w:shd w:val="pct10" w:color="000000" w:fill="FFFFFF"/>
            <w:vAlign w:val="center"/>
          </w:tcPr>
          <w:p w14:paraId="524BD697" w14:textId="77777777" w:rsidR="00C750ED" w:rsidRPr="004E3186" w:rsidRDefault="00C750ED" w:rsidP="00516027">
            <w:pPr>
              <w:spacing w:before="120" w:after="120"/>
              <w:jc w:val="center"/>
              <w:rPr>
                <w:b/>
                <w:sz w:val="20"/>
              </w:rPr>
            </w:pPr>
            <w:r>
              <w:rPr>
                <w:b/>
                <w:sz w:val="20"/>
              </w:rPr>
              <w:t>0</w:t>
            </w:r>
          </w:p>
        </w:tc>
        <w:tc>
          <w:tcPr>
            <w:tcW w:w="7371" w:type="dxa"/>
            <w:shd w:val="pct10" w:color="000000" w:fill="FFFFFF"/>
          </w:tcPr>
          <w:p w14:paraId="427437F2" w14:textId="77777777" w:rsidR="00C750ED" w:rsidRPr="004E3186" w:rsidRDefault="00C750ED" w:rsidP="00516027">
            <w:pPr>
              <w:spacing w:before="120" w:after="120"/>
              <w:jc w:val="center"/>
              <w:rPr>
                <w:sz w:val="28"/>
                <w:szCs w:val="28"/>
              </w:rPr>
            </w:pPr>
            <w:r>
              <w:rPr>
                <w:rFonts w:ascii="Arial" w:hAnsi="Arial"/>
                <w:b/>
                <w:sz w:val="28"/>
                <w:szCs w:val="28"/>
              </w:rPr>
              <w:t>0</w:t>
            </w:r>
          </w:p>
        </w:tc>
      </w:tr>
      <w:tr w:rsidR="00C750ED" w:rsidRPr="004E3186" w14:paraId="0100AC34" w14:textId="77777777" w:rsidTr="00516027">
        <w:trPr>
          <w:cantSplit/>
        </w:trPr>
        <w:tc>
          <w:tcPr>
            <w:tcW w:w="1701" w:type="dxa"/>
            <w:shd w:val="clear" w:color="auto" w:fill="FFFFFF"/>
          </w:tcPr>
          <w:p w14:paraId="48FE57BA" w14:textId="77777777" w:rsidR="00C750ED" w:rsidRPr="004E3186" w:rsidRDefault="00C750ED" w:rsidP="00516027">
            <w:pPr>
              <w:spacing w:before="120" w:after="120"/>
              <w:rPr>
                <w:sz w:val="20"/>
              </w:rPr>
            </w:pPr>
          </w:p>
        </w:tc>
        <w:tc>
          <w:tcPr>
            <w:tcW w:w="7371" w:type="dxa"/>
            <w:shd w:val="clear" w:color="auto" w:fill="FFFFFF"/>
          </w:tcPr>
          <w:p w14:paraId="6078451F" w14:textId="77777777" w:rsidR="00C750ED" w:rsidRPr="004E3186" w:rsidRDefault="00C750ED" w:rsidP="00516027">
            <w:pPr>
              <w:spacing w:before="120" w:after="120"/>
              <w:rPr>
                <w:sz w:val="20"/>
              </w:rPr>
            </w:pPr>
          </w:p>
        </w:tc>
      </w:tr>
    </w:tbl>
    <w:p w14:paraId="2F318F84" w14:textId="77777777" w:rsidR="00C750ED" w:rsidRDefault="00C750ED" w:rsidP="00147FBF">
      <w:pPr>
        <w:pStyle w:val="Normal12"/>
      </w:pPr>
    </w:p>
    <w:p w14:paraId="1B5B75A0" w14:textId="5CE81B1B" w:rsidR="00C750ED" w:rsidRDefault="00C750ED" w:rsidP="00B735E3">
      <w:r>
        <w:t>Uporabljeni znaki:</w:t>
      </w:r>
    </w:p>
    <w:p w14:paraId="1EBC3738" w14:textId="673381CD" w:rsidR="00C750ED" w:rsidRDefault="00C750ED" w:rsidP="00B735E3">
      <w:pPr>
        <w:pStyle w:val="NormalTabs"/>
      </w:pPr>
      <w:r>
        <w:t>+</w:t>
      </w:r>
      <w:r>
        <w:tab/>
        <w:t>:</w:t>
      </w:r>
      <w:r>
        <w:tab/>
        <w:t>za</w:t>
      </w:r>
    </w:p>
    <w:p w14:paraId="359F2CBF" w14:textId="3F995279" w:rsidR="00C750ED" w:rsidRDefault="00C750ED" w:rsidP="00B735E3">
      <w:pPr>
        <w:pStyle w:val="NormalTabs"/>
      </w:pPr>
      <w:r>
        <w:t>-</w:t>
      </w:r>
      <w:r>
        <w:tab/>
        <w:t>:</w:t>
      </w:r>
      <w:r>
        <w:tab/>
        <w:t>proti</w:t>
      </w:r>
    </w:p>
    <w:p w14:paraId="36846737" w14:textId="5F65E016" w:rsidR="00C750ED" w:rsidRDefault="00C750ED" w:rsidP="00B735E3">
      <w:pPr>
        <w:pStyle w:val="NormalTabs"/>
      </w:pPr>
      <w:r>
        <w:t>0</w:t>
      </w:r>
      <w:r>
        <w:tab/>
        <w:t>:</w:t>
      </w:r>
      <w:r>
        <w:tab/>
        <w:t>vzdržani</w:t>
      </w:r>
    </w:p>
    <w:p w14:paraId="10787BEE" w14:textId="77777777" w:rsidR="00C750ED" w:rsidRDefault="00C750ED" w:rsidP="00AD5932"/>
    <w:bookmarkEnd w:id="10"/>
    <w:p w14:paraId="5A2B5A1C" w14:textId="4D10EE4F" w:rsidR="002669B6" w:rsidRPr="00C750ED" w:rsidRDefault="002669B6" w:rsidP="00C750ED"/>
    <w:sectPr w:rsidR="002669B6" w:rsidRPr="00C750ED" w:rsidSect="00F34C21">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39045" w14:textId="77777777" w:rsidR="00002455" w:rsidRPr="00F34C21" w:rsidRDefault="00002455">
      <w:r w:rsidRPr="00F34C21">
        <w:separator/>
      </w:r>
    </w:p>
  </w:endnote>
  <w:endnote w:type="continuationSeparator" w:id="0">
    <w:p w14:paraId="4EEAEB6C" w14:textId="77777777" w:rsidR="00002455" w:rsidRPr="00F34C21" w:rsidRDefault="00002455">
      <w:r w:rsidRPr="00F34C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CFB1" w14:textId="45038344" w:rsidR="0029652D" w:rsidRDefault="0029652D" w:rsidP="0029652D">
    <w:pPr>
      <w:pStyle w:val="Footer"/>
    </w:pPr>
    <w:r>
      <w:t>PE</w:t>
    </w:r>
    <w:r w:rsidRPr="00A40EC3">
      <w:rPr>
        <w:rStyle w:val="HideTWBExt"/>
      </w:rPr>
      <w:t>&lt;NoPE&gt;</w:t>
    </w:r>
    <w:r>
      <w:t>627.746</w:t>
    </w:r>
    <w:r w:rsidRPr="00A40EC3">
      <w:rPr>
        <w:rStyle w:val="HideTWBExt"/>
      </w:rPr>
      <w:t>&lt;/NoPE&gt;&lt;Version&gt;</w:t>
    </w:r>
    <w:r>
      <w:t>v02-00</w:t>
    </w:r>
    <w:r w:rsidRPr="00A40EC3">
      <w:rPr>
        <w:rStyle w:val="HideTWBExt"/>
      </w:rPr>
      <w:t>&lt;/Version&gt;</w:t>
    </w:r>
    <w:r>
      <w:tab/>
    </w:r>
    <w:r>
      <w:fldChar w:fldCharType="begin"/>
    </w:r>
    <w:r>
      <w:instrText xml:space="preserve"> PAGE  \* MERGEFORMAT </w:instrText>
    </w:r>
    <w:r>
      <w:fldChar w:fldCharType="separate"/>
    </w:r>
    <w:r w:rsidR="008145D1">
      <w:rPr>
        <w:noProof/>
      </w:rPr>
      <w:t>2</w:t>
    </w:r>
    <w:r>
      <w:fldChar w:fldCharType="end"/>
    </w:r>
    <w:r>
      <w:t>/</w:t>
    </w:r>
    <w:r w:rsidR="00C750ED">
      <w:rPr>
        <w:noProof/>
      </w:rPr>
      <w:fldChar w:fldCharType="begin"/>
    </w:r>
    <w:r w:rsidR="00C750ED">
      <w:rPr>
        <w:noProof/>
      </w:rPr>
      <w:instrText xml:space="preserve"> NUMPAGES  \* MERGEFORMAT </w:instrText>
    </w:r>
    <w:r w:rsidR="00C750ED">
      <w:rPr>
        <w:noProof/>
      </w:rPr>
      <w:fldChar w:fldCharType="separate"/>
    </w:r>
    <w:r w:rsidR="008145D1">
      <w:rPr>
        <w:noProof/>
      </w:rPr>
      <w:t>59</w:t>
    </w:r>
    <w:r w:rsidR="00C750ED">
      <w:rPr>
        <w:noProof/>
      </w:rPr>
      <w:fldChar w:fldCharType="end"/>
    </w:r>
    <w:r>
      <w:tab/>
    </w:r>
    <w:r w:rsidRPr="00A40EC3">
      <w:rPr>
        <w:rStyle w:val="HideTWBExt"/>
      </w:rPr>
      <w:t>&lt;PathFdR&gt;</w:t>
    </w:r>
    <w:r>
      <w:t>RR\1170180SL.docx</w:t>
    </w:r>
    <w:r w:rsidRPr="00A40EC3">
      <w:rPr>
        <w:rStyle w:val="HideTWBExt"/>
      </w:rPr>
      <w:t>&lt;/PathFdR&gt;</w:t>
    </w:r>
  </w:p>
  <w:p w14:paraId="0388E419" w14:textId="1409FB36" w:rsidR="00002455" w:rsidRPr="00F34C21" w:rsidRDefault="0029652D" w:rsidP="0029652D">
    <w:pPr>
      <w:pStyle w:val="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03B8" w14:textId="48BEA573" w:rsidR="0029652D" w:rsidRDefault="0029652D" w:rsidP="0029652D">
    <w:pPr>
      <w:pStyle w:val="Footer"/>
    </w:pPr>
    <w:r w:rsidRPr="00A40EC3">
      <w:rPr>
        <w:rStyle w:val="HideTWBExt"/>
      </w:rPr>
      <w:t>&lt;PathFdR&gt;</w:t>
    </w:r>
    <w:r>
      <w:t>RR\1170180SL.docx</w:t>
    </w:r>
    <w:r w:rsidRPr="00A40EC3">
      <w:rPr>
        <w:rStyle w:val="HideTWBExt"/>
      </w:rPr>
      <w:t>&lt;/PathFdR&gt;</w:t>
    </w:r>
    <w:r>
      <w:tab/>
    </w:r>
    <w:r>
      <w:fldChar w:fldCharType="begin"/>
    </w:r>
    <w:r>
      <w:instrText xml:space="preserve"> PAGE  \* MERGEFORMAT </w:instrText>
    </w:r>
    <w:r>
      <w:fldChar w:fldCharType="separate"/>
    </w:r>
    <w:r w:rsidR="008145D1">
      <w:rPr>
        <w:noProof/>
      </w:rPr>
      <w:t>57</w:t>
    </w:r>
    <w:r>
      <w:fldChar w:fldCharType="end"/>
    </w:r>
    <w:r>
      <w:t>/</w:t>
    </w:r>
    <w:r w:rsidR="00C750ED">
      <w:rPr>
        <w:noProof/>
      </w:rPr>
      <w:fldChar w:fldCharType="begin"/>
    </w:r>
    <w:r w:rsidR="00C750ED">
      <w:rPr>
        <w:noProof/>
      </w:rPr>
      <w:instrText xml:space="preserve"> NUMPAGES  \* MERGEFORMAT </w:instrText>
    </w:r>
    <w:r w:rsidR="00C750ED">
      <w:rPr>
        <w:noProof/>
      </w:rPr>
      <w:fldChar w:fldCharType="separate"/>
    </w:r>
    <w:r w:rsidR="008145D1">
      <w:rPr>
        <w:noProof/>
      </w:rPr>
      <w:t>59</w:t>
    </w:r>
    <w:r w:rsidR="00C750ED">
      <w:rPr>
        <w:noProof/>
      </w:rPr>
      <w:fldChar w:fldCharType="end"/>
    </w:r>
    <w:r>
      <w:tab/>
      <w:t>PE</w:t>
    </w:r>
    <w:r w:rsidRPr="00A40EC3">
      <w:rPr>
        <w:rStyle w:val="HideTWBExt"/>
      </w:rPr>
      <w:t>&lt;NoPE&gt;</w:t>
    </w:r>
    <w:r>
      <w:t>627.746</w:t>
    </w:r>
    <w:r w:rsidRPr="00A40EC3">
      <w:rPr>
        <w:rStyle w:val="HideTWBExt"/>
      </w:rPr>
      <w:t>&lt;/NoPE&gt;&lt;Version&gt;</w:t>
    </w:r>
    <w:r>
      <w:t>v02-00</w:t>
    </w:r>
    <w:r w:rsidRPr="00A40EC3">
      <w:rPr>
        <w:rStyle w:val="HideTWBExt"/>
      </w:rPr>
      <w:t>&lt;/Version&gt;</w:t>
    </w:r>
  </w:p>
  <w:p w14:paraId="1142B25F" w14:textId="0471A9B8" w:rsidR="00002455" w:rsidRPr="00F34C21" w:rsidRDefault="0029652D" w:rsidP="0029652D">
    <w:pPr>
      <w:pStyle w:val="Footer2"/>
    </w:pP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99FC5" w14:textId="77777777" w:rsidR="0029652D" w:rsidRDefault="0029652D" w:rsidP="0029652D">
    <w:pPr>
      <w:pStyle w:val="Footer"/>
    </w:pPr>
    <w:r w:rsidRPr="00A40EC3">
      <w:rPr>
        <w:rStyle w:val="HideTWBExt"/>
      </w:rPr>
      <w:t>&lt;PathFdR&gt;</w:t>
    </w:r>
    <w:r>
      <w:t>RR\1170180SL.docx</w:t>
    </w:r>
    <w:r w:rsidRPr="00A40EC3">
      <w:rPr>
        <w:rStyle w:val="HideTWBExt"/>
      </w:rPr>
      <w:t>&lt;/PathFdR&gt;</w:t>
    </w:r>
    <w:r>
      <w:tab/>
    </w:r>
    <w:r>
      <w:tab/>
      <w:t>PE</w:t>
    </w:r>
    <w:r w:rsidRPr="00A40EC3">
      <w:rPr>
        <w:rStyle w:val="HideTWBExt"/>
      </w:rPr>
      <w:t>&lt;NoPE&gt;</w:t>
    </w:r>
    <w:r>
      <w:t>627.746</w:t>
    </w:r>
    <w:r w:rsidRPr="00A40EC3">
      <w:rPr>
        <w:rStyle w:val="HideTWBExt"/>
      </w:rPr>
      <w:t>&lt;/NoPE&gt;&lt;Version&gt;</w:t>
    </w:r>
    <w:r>
      <w:t>v02-00</w:t>
    </w:r>
    <w:r w:rsidRPr="00A40EC3">
      <w:rPr>
        <w:rStyle w:val="HideTWBExt"/>
      </w:rPr>
      <w:t>&lt;/Version&gt;</w:t>
    </w:r>
  </w:p>
  <w:p w14:paraId="3B7BBE4A" w14:textId="199F4CDC" w:rsidR="00002455" w:rsidRPr="00F34C21" w:rsidRDefault="0029652D" w:rsidP="0029652D">
    <w:pPr>
      <w:pStyle w:val="Footer2"/>
      <w:tabs>
        <w:tab w:val="center" w:pos="4535"/>
      </w:tabs>
    </w:pPr>
    <w:r>
      <w:t>SL</w:t>
    </w:r>
    <w:r>
      <w:tab/>
    </w:r>
    <w:r w:rsidRPr="0029652D">
      <w:rPr>
        <w:b w:val="0"/>
        <w:i/>
        <w:color w:val="C0C0C0"/>
        <w:sz w:val="22"/>
      </w:rPr>
      <w:t>Združena v raznolikosti</w:t>
    </w: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5E76" w14:textId="77777777" w:rsidR="00002455" w:rsidRPr="00F34C21" w:rsidRDefault="00002455">
      <w:r w:rsidRPr="00F34C21">
        <w:separator/>
      </w:r>
    </w:p>
  </w:footnote>
  <w:footnote w:type="continuationSeparator" w:id="0">
    <w:p w14:paraId="0C44A2A9" w14:textId="77777777" w:rsidR="00002455" w:rsidRPr="00F34C21" w:rsidRDefault="00002455">
      <w:r w:rsidRPr="00F34C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45D3" w14:textId="77777777" w:rsidR="00A40EC3" w:rsidRDefault="00A40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7557" w14:textId="77777777" w:rsidR="00A40EC3" w:rsidRDefault="00A40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E001" w14:textId="77777777" w:rsidR="00A40EC3" w:rsidRDefault="00A40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22DC1"/>
    <w:multiLevelType w:val="hybridMultilevel"/>
    <w:tmpl w:val="6846A540"/>
    <w:lvl w:ilvl="0" w:tplc="89504340">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0395B"/>
    <w:multiLevelType w:val="hybridMultilevel"/>
    <w:tmpl w:val="C8364924"/>
    <w:lvl w:ilvl="0" w:tplc="5478D4F2">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730BC8"/>
    <w:multiLevelType w:val="hybridMultilevel"/>
    <w:tmpl w:val="4492F20E"/>
    <w:lvl w:ilvl="0" w:tplc="4798207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651E9"/>
    <w:multiLevelType w:val="hybridMultilevel"/>
    <w:tmpl w:val="03B8124A"/>
    <w:lvl w:ilvl="0" w:tplc="12BAA9C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56C2B"/>
    <w:multiLevelType w:val="hybridMultilevel"/>
    <w:tmpl w:val="74C2902A"/>
    <w:lvl w:ilvl="0" w:tplc="9468CCFC">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746FE"/>
    <w:multiLevelType w:val="hybridMultilevel"/>
    <w:tmpl w:val="0D70ECD0"/>
    <w:lvl w:ilvl="0" w:tplc="A974794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F07A7"/>
    <w:multiLevelType w:val="hybridMultilevel"/>
    <w:tmpl w:val="6942A81C"/>
    <w:lvl w:ilvl="0" w:tplc="B554D0D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367C5"/>
    <w:multiLevelType w:val="hybridMultilevel"/>
    <w:tmpl w:val="2AC8A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E3952"/>
    <w:multiLevelType w:val="hybridMultilevel"/>
    <w:tmpl w:val="99E676FA"/>
    <w:lvl w:ilvl="0" w:tplc="2DDA4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6"/>
  </w:num>
  <w:num w:numId="43">
    <w:abstractNumId w:val="15"/>
  </w:num>
  <w:num w:numId="44">
    <w:abstractNumId w:val="13"/>
  </w:num>
  <w:num w:numId="45">
    <w:abstractNumId w:val="17"/>
  </w:num>
  <w:num w:numId="46">
    <w:abstractNumId w:val="11"/>
  </w:num>
  <w:num w:numId="47">
    <w:abstractNumId w:val="12"/>
  </w:num>
  <w:num w:numId="48">
    <w:abstractNumId w:val="1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LIBE"/>
    <w:docVar w:name="CopyToNetwork" w:val="-1"/>
    <w:docVar w:name="DOCMNU" w:val=" 1"/>
    <w:docVar w:name="EPSTATMNU" w:val=" 1"/>
    <w:docVar w:name="INSTITUTIONSMNU" w:val=" 2"/>
    <w:docVar w:name="JURI1MNU" w:val=" 2"/>
    <w:docVar w:name="JURI2MNU" w:val=" 2"/>
    <w:docVar w:name="LastEditedSection" w:val=" 1"/>
    <w:docVar w:name="OTHERSTATMNU" w:val=" 2"/>
    <w:docVar w:name="PARLIAMENTSMNU" w:val=" 2"/>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3053 HideTWBExt;}{\*\cs16 \additive \v\cf15 \spriority0 \styrsid663053 HideTWBInt;}{\s17\ql \li0\ri0\sa120\nowidctlpar\wrapdefault\aspalpha\aspnum\faauto\adjustright\rin0\lin0\itap0 _x000d__x000a_\rtlch\fcs1 \af0\afs20\alang1025 \ltrch\fcs0 \fs24\lang2057\langfe2057\cgrid\langnp2057\langfenp2057 \sbasedon0 \snext17 \slink18 \spriority0 \styrsid663053 Normal6;}{\*\cs18 \additive \fs24 \slink17 \slocked \spriority0 \styrsid663053 Normal6 Char;}{_x000d__x000a_\s19\ql \li0\ri0\nowidctlpar\wrapdefault\aspalpha\aspnum\faauto\adjustright\rin0\lin0\itap0 \rtlch\fcs1 \af0\afs20\alang1025 \ltrch\fcs0 \b\fs24\lang2057\langfe2057\cgrid\langnp2057\langfenp2057 \sbasedon0 \snext19 \slink20 \spriority0 \styrsid663053 _x000d__x000a_NormalBold;}{\*\cs20 \additive \b\fs24 \slink19 \slocked \spriority0 \styrsid663053 NormalBold Char;}{\s21\ql \li0\ri0\sb240\nowidctlpar\wrapdefault\aspalpha\aspnum\faauto\adjustright\rin0\lin0\itap0 \rtlch\fcs1 \af0\afs20\alang1025 \ltrch\fcs0 _x000d__x000a_\i\fs24\lang2057\langfe2057\cgrid\langnp2057\langfenp2057 \sbasedon0 \snext21 \spriority0 \styrsid663053 Normal12Italic;}{\s22\qc \li0\ri0\sb240\nowidctlpar\wrapdefault\aspalpha\aspnum\faauto\adjustright\rin0\lin0\itap0 \rtlch\fcs1 \af0\afs20\alang1025 _x000d__x000a_\ltrch\fcs0 \i\fs24\lang2057\langfe2057\cgrid\langnp2057\langfenp2057 \sbasedon0 \snext22 \spriority0 \styrsid663053 CrossRef;}{\s23\qc \li0\ri0\sb240\keepn\nowidctlpar\wrapdefault\aspalpha\aspnum\faauto\adjustright\rin0\lin0\itap0 \rtlch\fcs1 _x000d__x000a_\af0\afs20\alang1025 \ltrch\fcs0 \i\fs24\lang2057\langfe2057\cgrid\langnp2057\langfenp2057 \sbasedon0 \snext0 \spriority0 \styrsid663053 JustificationTitle;}{_x000d__x000a_\s24\qc \li0\ri0\sa240\nowidctlpar\wrapdefault\aspalpha\aspnum\faauto\adjustright\rin0\lin0\itap0 \rtlch\fcs1 \af0\afs20\alang1025 \ltrch\fcs0 \i\fs24\lang2057\langfe2057\cgrid\langnp2057\langfenp2057 \sbasedon0 \snext24 \spriority0 \styrsid66305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663053 AMNumberTabs;}{_x000d__x000a_\s26\ql \li0\ri0\sb240\nowidctlpar\wrapdefault\aspalpha\aspnum\faauto\adjustright\rin0\lin0\itap0 \rtlch\fcs1 \af0\afs20\alang1025 \ltrch\fcs0 \b\fs24\lang2057\langfe2057\cgrid\langnp2057\langfenp2057 \sbasedon0 \snext26 \spriority0 \styrsid663053 _x000d__x000a_NormalBold12b;}}{\*\rsidtbl \rsid24658\rsid663053\rsid735077\rsid2892074\rsid4666813\rsid6641733\rsid7241593\rsid9636012\rsid11215221\rsid12154954\rsid14424199\rsid15204470\rsid15285974\rsid15950462\rsid16324206\rsid16662270}{\mmathPr\mmathFont34\mbrkBin0_x000d__x000a_\mbrkBinSub0\msmallFrac0\mdispDef1\mlMargin0\mrMargin0\mdefJc1\mwrapIndent1440\mintLim0\mnaryLim1}{\info{\author KERIN Suzana}{\operator KERIN Suzana}{\creatim\yr2018\mo11\dy28\hr13\min52}{\revtim\yr2018\mo11\dy28\hr13\min52}{\version1}{\edmins0}_x000d__x000a_{\nofpages1}{\nofwords94}{\nofchars536}{\*\company European Parliament}{\nofcharsws629}{\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63053\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7241593 \chftnsep _x000d__x000a_\par }}{\*\ftnsepc \ltrpar \pard\plain \ltrpar\ql \li0\ri0\widctlpar\wrapdefault\aspalpha\aspnum\faauto\adjustright\rin0\lin0\itap0 \rtlch\fcs1 \af0\afs20\alang1025 \ltrch\fcs0 \fs24\lang2057\langfe2057\cgrid\langnp2057\langfenp2057 {\rtlch\fcs1 \af0 _x000d__x000a_\ltrch\fcs0 \insrsid7241593 \chftnsepc _x000d__x000a_\par }}{\*\aftnsep \ltrpar \pard\plain \ltrpar\ql \li0\ri0\widctlpar\wrapdefault\aspalpha\aspnum\faauto\adjustright\rin0\lin0\itap0 \rtlch\fcs1 \af0\afs20\alang1025 \ltrch\fcs0 \fs24\lang2057\langfe2057\cgrid\langnp2057\langfenp2057 {\rtlch\fcs1 \af0 _x000d__x000a_\ltrch\fcs0 \insrsid7241593 \chftnsep _x000d__x000a_\par }}{\*\aftnsepc \ltrpar \pard\plain \ltrpar\ql \li0\ri0\widctlpar\wrapdefault\aspalpha\aspnum\faauto\adjustright\rin0\lin0\itap0 \rtlch\fcs1 \af0\afs20\alang1025 \ltrch\fcs0 \fs24\lang2057\langfe2057\cgrid\langnp2057\langfenp2057 {\rtlch\fcs1 \af0 _x000d__x000a_\ltrch\fcs0 \insrsid72415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63053 \rtlch\fcs1 \af0\afs20\alang1025 \ltrch\fcs0 \b\fs24\lang2057\langfe2057\cgrid\langnp2057\langfenp2057 {\rtlch\fcs1 \af0 \ltrch\fcs0 \cs15\b0\v\f1\fs20\cf9\insrsid663053\charrsid11876856 {\*\bkmkstart restart}&lt;Amend&gt;}{_x000d__x000a_\rtlch\fcs1 \af0 \ltrch\fcs0 \insrsid663053\charrsid11876856 Amendment\tab \tab }{\rtlch\fcs1 \af0 \ltrch\fcs0 \cs15\b0\v\f1\fs20\cf9\insrsid663053\charrsid11876856 &lt;NumAm&gt;}{\rtlch\fcs1 \af0 \ltrch\fcs0 \insrsid663053\charrsid11876856 #}{\rtlch\fcs1 \af0 _x000d__x000a_\ltrch\fcs0 \cs16\v\cf15\insrsid663053\charrsid11876856 ENMIENDA@NRAM@}{\rtlch\fcs1 \af0 \ltrch\fcs0 \insrsid663053\charrsid11876856 #}{\rtlch\fcs1 \af0 \ltrch\fcs0 \cs15\b0\v\f1\fs20\cf9\insrsid663053\charrsid11876856 &lt;/NumAm&gt;}{\rtlch\fcs1 \af0 _x000d__x000a_\ltrch\fcs0 \insrsid663053\charrsid11876856 _x000d__x000a_\par }\pard\plain \ltrpar\s26\ql \li0\ri0\sb240\keepn\nowidctlpar\wrapdefault\aspalpha\aspnum\faauto\adjustright\rin0\lin0\itap0\pararsid663053 \rtlch\fcs1 \af0\afs20\alang1025 \ltrch\fcs0 \b\fs24\lang2057\langfe2057\cgrid\langnp2057\langfenp2057 {\rtlch\fcs1 _x000d__x000a_\af0 \ltrch\fcs0 \cs15\b0\v\f1\fs20\cf9\insrsid663053\charrsid11876856 &lt;DocAmend&gt;}{\rtlch\fcs1 \af0 \ltrch\fcs0 \insrsid663053\charrsid11876856 Proposal for a #}{\rtlch\fcs1 \af0 \ltrch\fcs0 \cs16\v\cf15\insrsid663053\charrsid11876856 _x000d__x000a_MNU[DOC1][DOC2][DOC3]@DOCMSG@DOCMNU}{\rtlch\fcs1 \af0 \ltrch\fcs0 \insrsid663053\charrsid11876856 ##}{\rtlch\fcs1 \af0 \ltrch\fcs0 \cs16\v\cf15\insrsid663053\charrsid11876856 MNU[AMACTYES][NOTAPP]@CHOICE@AMACTMNU}{\rtlch\fcs1 \af0 \ltrch\fcs0 _x000d__x000a_\insrsid663053\charrsid11876856 #}{\rtlch\fcs1 \af0 \ltrch\fcs0 \cs15\b0\v\f1\fs20\cf9\insrsid663053\charrsid11876856 &lt;/DocAmend&gt;}{\rtlch\fcs1 \af0 \ltrch\fcs0 \insrsid663053\charrsid11876856 _x000d__x000a_\par }\pard\plain \ltrpar\s19\ql \li0\ri0\keepn\nowidctlpar\wrapdefault\aspalpha\aspnum\faauto\adjustright\rin0\lin0\itap0\pararsid663053 \rtlch\fcs1 \af0\afs20\alang1025 \ltrch\fcs0 \b\fs24\lang2057\langfe2057\cgrid\langnp2057\langfenp2057 {\rtlch\fcs1 \af0 _x000d__x000a_\ltrch\fcs0 \cs15\b0\v\f1\fs20\cf9\insrsid663053\charrsid11876856 &lt;Article&gt;}{\rtlch\fcs1 \af0 \ltrch\fcs0 \insrsid663053\charrsid11876856 #}{\rtlch\fcs1 \af0 \ltrch\fcs0 \cs16\v\cf15\insrsid663053\charrsid11876856 _x000d__x000a_MNU[AMACTPARTYES][AMACTPARTNO]@CHOICE@AMACTMNU}{\rtlch\fcs1 \af0 \ltrch\fcs0 \insrsid663053\charrsid11876856 #}{\rtlch\fcs1 \af0 \ltrch\fcs0 \cs15\b0\v\f1\fs20\cf9\insrsid663053\charrsid11876856 &lt;/Article&gt;}{\rtlch\fcs1 \af0 \ltrch\fcs0 _x000d__x000a_\insrsid663053\charrsid11876856 _x000d__x000a_\par }\pard\plain \ltrpar\ql \li0\ri0\keepn\widctlpar\wrapdefault\aspalpha\aspnum\faauto\adjustright\rin0\lin0\itap0\pararsid663053 \rtlch\fcs1 \af0\afs20\alang1025 \ltrch\fcs0 \fs24\lang2057\langfe2057\cgrid\langnp2057\langfenp2057 {\rtlch\fcs1 \af0 _x000d__x000a_\ltrch\fcs0 \cs15\v\f1\fs20\cf9\insrsid663053\charrsid11876856 &lt;DocAmend2&gt;&lt;OptDel&gt;}{\rtlch\fcs1 \af0 \ltrch\fcs0 \insrsid663053\charrsid11876856 #}{\rtlch\fcs1 \af0 \ltrch\fcs0 \cs16\v\cf15\insrsid663053\charrsid11876856 _x000d__x000a_MNU[OPTNRACTYES][NOTAPP]@CHOICE@AMACTMNU}{\rtlch\fcs1 \af0 \ltrch\fcs0 \insrsid663053\charrsid11876856 #}{\rtlch\fcs1 \af0 \ltrch\fcs0 \cs15\v\f1\fs20\cf9\insrsid663053\charrsid11876856 &lt;/OptDel&gt;&lt;/DocAmend2&gt;}{\rtlch\fcs1 \af0 \ltrch\fcs0 _x000d__x000a_\insrsid663053\charrsid11876856 _x000d__x000a_\par }\pard \ltrpar\ql \li0\ri0\widctlpar\wrapdefault\aspalpha\aspnum\faauto\adjustright\rin0\lin0\itap0\pararsid663053 {\rtlch\fcs1 \af0 \ltrch\fcs0 \cs15\v\f1\fs20\cf9\insrsid663053\charrsid11876856 &lt;Article2&gt;&lt;OptDel&gt;}{\rtlch\fcs1 \af0 \ltrch\fcs0 _x000d__x000a_\insrsid663053\charrsid11876856 #}{\rtlch\fcs1 \af0 \ltrch\fcs0 \cs16\v\cf15\insrsid663053\charrsid11876856 MNU[OPTACTPARTYES][NOTAPP]@CHOICE@AMACTMNU}{\rtlch\fcs1 \af0 \ltrch\fcs0 \insrsid663053\charrsid11876856 #}{\rtlch\fcs1 \af0 \ltrch\fcs0 _x000d__x000a_\cs15\v\f1\fs20\cf9\insrsid663053\charrsid11876856 &lt;/OptDel&gt;&lt;/Article2&gt;}{\rtlch\fcs1 \af0 \ltrch\fcs0 \insrsid663053\charrsid11876856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63053\charrsid11876856 \cell }\pard \ltrpar\ql \li0\ri0\widctlpar\intbl\wrapdefault\aspalpha\aspnum\faauto\adjustright\rin0\lin0 {\rtlch\fcs1 \af0 \ltrch\fcs0 \insrsid663053\charrsid11876856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663053\charrsid11876856 #}{\rtlch\fcs1 \af0 \ltrch\fcs0 \cs16\v\cf15\insrsid663053\charrsid11876856 MNU[OPTLEFTAMACT][LEFTPROP]@CHOICE@AMACTMNU}{\rtlch\fcs1 \af0 \ltrch\fcs0 \insrsid663053\charrsid11876856 #\cell Amendment\cell _x000d__x000a_}\pard\plain \ltrpar\ql \li0\ri0\widctlpar\intbl\wrapdefault\aspalpha\aspnum\faauto\adjustright\rin0\lin0 \rtlch\fcs1 \af0\afs20\alang1025 \ltrch\fcs0 \fs24\lang2057\langfe2057\cgrid\langnp2057\langfenp2057 {\rtlch\fcs1 \af0 \ltrch\fcs0 _x000d__x000a_\insrsid663053\charrsid11876856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663053\charrsid11876856 ##\cell ##}{\rtlch\fcs1 \af0\afs24 \ltrch\fcs0 \insrsid663053\charrsid11876856 \cell }\pard\plain \ltrpar\ql \li0\ri0\widctlpar\intbl\wrapdefault\aspalpha\aspnum\faauto\adjustright\rin0\lin0 \rtlch\fcs1 _x000d__x000a_\af0\afs20\alang1025 \ltrch\fcs0 \fs24\lang2057\langfe2057\cgrid\langnp2057\langfenp2057 {\rtlch\fcs1 \af0 \ltrch\fcs0 \insrsid663053\charrsid11876856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63053 \rtlch\fcs1 \af0\afs20\alang1025 \ltrch\fcs0 \i\fs24\lang2057\langfe2057\cgrid\langnp2057\langfenp2057 {\rtlch\fcs1 \af0 \ltrch\fcs0 _x000d__x000a_\cs15\i0\v\f1\fs20\cf9\insrsid663053\charrsid11876856 &lt;OptDel&gt;}{\rtlch\fcs1 \af0 \ltrch\fcs0 \insrsid663053\charrsid11876856 #}{\rtlch\fcs1 \af0 \ltrch\fcs0 \cs16\v\cf15\insrsid663053\charrsid11876856 MNU[CROSSREFNO][CROSSREFYES]@CHOICE@}{\rtlch\fcs1 _x000d__x000a_\af0 \ltrch\fcs0 \insrsid663053\charrsid11876856 #}{\rtlch\fcs1 \af0 \ltrch\fcs0 \cs15\i0\v\f1\fs20\cf9\insrsid663053\charrsid11876856 &lt;/OptDel&gt;}{\rtlch\fcs1 \af0 \ltrch\fcs0 \insrsid663053\charrsid11876856 _x000d__x000a_\par }\pard\plain \ltrpar\s23\qc \li0\ri0\sb240\keepn\nowidctlpar\wrapdefault\aspalpha\aspnum\faauto\adjustright\rin0\lin0\itap0\pararsid663053 \rtlch\fcs1 \af0\afs20\alang1025 \ltrch\fcs0 \i\fs24\lang2057\langfe2057\cgrid\langnp2057\langfenp2057 {\rtlch\fcs1 _x000d__x000a_\af0 \ltrch\fcs0 \cs15\i0\v\f1\fs20\cf9\insrsid663053\charrsid11876856 &lt;TitreJust&gt;}{\rtlch\fcs1 \af0 \ltrch\fcs0 \insrsid663053\charrsid11876856 Justification}{\rtlch\fcs1 \af0 \ltrch\fcs0 \cs15\i0\v\f1\fs20\cf9\insrsid663053\charrsid11876856 &lt;/TitreJust&gt;_x000d__x000a_}{\rtlch\fcs1 \af0 \ltrch\fcs0 \insrsid663053\charrsid11876856 _x000d__x000a_\par }\pard\plain \ltrpar\s21\ql \li0\ri0\sb240\nowidctlpar\wrapdefault\aspalpha\aspnum\faauto\adjustright\rin0\lin0\itap0\pararsid663053 \rtlch\fcs1 \af0\afs20\alang1025 \ltrch\fcs0 \i\fs24\lang2057\langfe2057\cgrid\langnp2057\langfenp2057 {\rtlch\fcs1 \af0 _x000d__x000a_\ltrch\fcs0 \cs15\i0\v\f1\fs20\cf9\insrsid663053\charrsid11876856 &lt;OptDelPrev&gt;}{\rtlch\fcs1 \af0 \ltrch\fcs0 \insrsid663053\charrsid11876856 #}{\rtlch\fcs1 \af0 \ltrch\fcs0 \cs16\v\cf15\insrsid663053\charrsid11876856 MNU[TEXTJUSTYES][TEXTJUSTNO]@CHOICE@}{_x000d__x000a_\rtlch\fcs1 \af0 \ltrch\fcs0 \insrsid663053\charrsid11876856 #}{\rtlch\fcs1 \af0 \ltrch\fcs0 \cs15\i0\v\f1\fs20\cf9\insrsid663053\charrsid11876856 &lt;/OptDelPrev&gt;}{\rtlch\fcs1 \af0 \ltrch\fcs0 \insrsid663053\charrsid11876856 _x000d__x000a_\par }\pard\plain \ltrpar\ql \li0\ri0\widctlpar\wrapdefault\aspalpha\aspnum\faauto\adjustright\rin0\lin0\itap0\pararsid663053 \rtlch\fcs1 \af0\afs20\alang1025 \ltrch\fcs0 \fs24\lang2057\langfe2057\cgrid\langnp2057\langfenp2057 {\rtlch\fcs1 \af0 \ltrch\fcs0 _x000d__x000a_\cs15\v\f1\fs20\cf9\insrsid663053\charrsid11876856 &lt;/Amend&gt;}{\rtlch\fcs1 \af0 \ltrch\fcs0 \insrsid66305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e_x000d__x000a_d32b19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476069 HideTWBExt;}{\s16\ql \li0\ri0\sa120\nowidctlpar\wrapdefault\aspalpha\aspnum\faauto\adjustright\rin0\lin0\itap0 \rtlch\fcs1 \af0\afs20\alang1025 \ltrch\fcs0 _x000d__x000a_\fs24\lang2057\langfe2057\cgrid\langnp2057\langfenp2057 \sbasedon0 \snext16 \slink17 \spriority0 \styrsid4476069 Normal6;}{\*\cs17 \additive \fs24 \slink16 \slocked \spriority0 \styrsid4476069 Normal6 Char;}{_x000d__x000a_\s18\ql \li0\ri0\nowidctlpar\wrapdefault\aspalpha\aspnum\faauto\adjustright\rin0\lin0\itap0 \rtlch\fcs1 \af0\afs20\alang1025 \ltrch\fcs0 \b\fs24\lang2057\langfe2057\cgrid\langnp2057\langfenp2057 \sbasedon0 \snext18 \slink19 \spriority0 \styrsid4476069 _x000d__x000a_NormalBold;}{\*\cs19 \additive \b\fs24 \slink18 \slocked \spriority0 \styrsid4476069 NormalBold Char;}{\s20\ql \li0\ri0\sb240\nowidctlpar\wrapdefault\aspalpha\aspnum\faauto\adjustright\rin0\lin0\itap0 \rtlch\fcs1 \af0\afs20\alang1025 \ltrch\fcs0 _x000d__x000a_\i\fs24\lang2057\langfe2057\cgrid\langnp2057\langfenp2057 \sbasedon0 \snext20 \spriority0 \styrsid4476069 Normal12Italic;}{\s21\qc \li0\ri0\sb240\nowidctlpar\wrapdefault\aspalpha\aspnum\faauto\adjustright\rin0\lin0\itap0 \rtlch\fcs1 \af0\afs20\alang1025 _x000d__x000a_\ltrch\fcs0 \i\fs24\lang2057\langfe2057\cgrid\langnp2057\langfenp2057 \sbasedon0 \snext21 \spriority0 \styrsid4476069 CrossRef;}{\s22\qc \li0\ri0\sb240\keepn\nowidctlpar\wrapdefault\aspalpha\aspnum\faauto\adjustright\rin0\lin0\itap0 \rtlch\fcs1 _x000d__x000a_\af0\afs20\alang1025 \ltrch\fcs0 \i\fs24\lang2057\langfe2057\cgrid\langnp2057\langfenp2057 \sbasedon0 \snext0 \spriority0 \styrsid4476069 JustificationTitle;}{_x000d__x000a_\s23\qc \li0\ri0\sa240\nowidctlpar\wrapdefault\aspalpha\aspnum\faauto\adjustright\rin0\lin0\itap0 \rtlch\fcs1 \af0\afs20\alang1025 \ltrch\fcs0 \i\fs24\lang2057\langfe2057\cgrid\langnp2057\langfenp2057 \sbasedon0 \snext23 \spriority0 \styrsid447606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476069 AMNumberTabs;}{_x000d__x000a_\s25\ql \li0\ri0\sb240\nowidctlpar\wrapdefault\aspalpha\aspnum\faauto\adjustright\rin0\lin0\itap0 \rtlch\fcs1 \af0\afs20\alang1025 \ltrch\fcs0 \b\fs24\lang2057\langfe2057\cgrid\langnp2057\langfenp2057 \sbasedon0 \snext25 \spriority0 \styrsid4476069 _x000d__x000a_NormalBold12b;}}{\*\rsidtbl \rsid24658\rsid735077\rsid930393\rsid2892074\rsid4476069\rsid4666813\rsid6641733\rsid9636012\rsid11215221\rsid12154954\rsid14424199\rsid15204470\rsid15285974\rsid15950462\rsid16324206\rsid16662270}{\mmathPr\mmathFont34\mbrkBin0_x000d__x000a_\mbrkBinSub0\msmallFrac0\mdispDef1\mlMargin0\mrMargin0\mdefJc1\mwrapIndent1440\mintLim0\mnaryLim1}{\info{\author KERIN Suzana}{\operator KERIN Suzana}{\creatim\yr2018\mo11\dy28\hr13\min52}{\revtim\yr2018\mo11\dy28\hr13\min52}{\version1}{\edmins0}_x000d__x000a_{\nofpages1}{\nofwords54}{\nofchars313}{\*\company European Parliament}{\nofcharsws366}{\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476069\utinl \fet0{\*\wgrffmtfilter 013f}\ilfomacatclnup0{\*\template C:\\Users\\skerin\\AppData\\Local\\Temp\\Blank1.dot}{\*\ftnsep \ltrpar \pard\plain \ltrpar_x000d__x000a_\ql \li0\ri0\widctlpar\wrapdefault\aspalpha\aspnum\faauto\adjustright\rin0\lin0\itap0 \rtlch\fcs1 \af0\afs20\alang1025 \ltrch\fcs0 \fs24\lang2057\langfe2057\cgrid\langnp2057\langfenp2057 {\rtlch\fcs1 \af0 \ltrch\fcs0 \insrsid930393 \chftnsep _x000d__x000a_\par }}{\*\ftnsepc \ltrpar \pard\plain \ltrpar\ql \li0\ri0\widctlpar\wrapdefault\aspalpha\aspnum\faauto\adjustright\rin0\lin0\itap0 \rtlch\fcs1 \af0\afs20\alang1025 \ltrch\fcs0 \fs24\lang2057\langfe2057\cgrid\langnp2057\langfenp2057 {\rtlch\fcs1 \af0 _x000d__x000a_\ltrch\fcs0 \insrsid930393 \chftnsepc _x000d__x000a_\par }}{\*\aftnsep \ltrpar \pard\plain \ltrpar\ql \li0\ri0\widctlpar\wrapdefault\aspalpha\aspnum\faauto\adjustright\rin0\lin0\itap0 \rtlch\fcs1 \af0\afs20\alang1025 \ltrch\fcs0 \fs24\lang2057\langfe2057\cgrid\langnp2057\langfenp2057 {\rtlch\fcs1 \af0 _x000d__x000a_\ltrch\fcs0 \insrsid930393 \chftnsep _x000d__x000a_\par }}{\*\aftnsepc \ltrpar \pard\plain \ltrpar\ql \li0\ri0\widctlpar\wrapdefault\aspalpha\aspnum\faauto\adjustright\rin0\lin0\itap0 \rtlch\fcs1 \af0\afs20\alang1025 \ltrch\fcs0 \fs24\lang2057\langfe2057\cgrid\langnp2057\langfenp2057 {\rtlch\fcs1 \af0 _x000d__x000a_\ltrch\fcs0 \insrsid9303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476069 \rtlch\fcs1 \af0\afs20\alang1025 \ltrch\fcs0 \b\fs24\lang2057\langfe2057\cgrid\langnp2057\langfenp2057 {\rtlch\fcs1 \af0 \ltrch\fcs0 \cs15\b0\v\f1\fs20\cf9\insrsid4476069\charrsid4593153 {\*\bkmkstart restart}&lt;Amend&gt;}{_x000d__x000a_\rtlch\fcs1 \af0 \ltrch\fcs0 \insrsid4476069\charrsid4593153 [ZAMENDMENT]\tab \tab }{\rtlch\fcs1 \af0 \ltrch\fcs0 \cs15\b0\v\f1\fs20\cf9\insrsid4476069\charrsid4593153 &lt;NumAm&gt;}{\rtlch\fcs1 \af0 \ltrch\fcs0 \insrsid4476069\charrsid4593153 [ZNRAM]}{_x000d__x000a_\rtlch\fcs1 \af0 \ltrch\fcs0 \cs15\b0\v\f1\fs20\cf9\insrsid4476069\charrsid4593153 &lt;/NumAm&gt;}{\rtlch\fcs1 \af0 \ltrch\fcs0 \insrsid4476069\charrsid4593153 _x000d__x000a_\par }\pard\plain \ltrpar\s25\ql \li0\ri0\sb240\keepn\nowidctlpar\wrapdefault\aspalpha\aspnum\faauto\adjustright\rin0\lin0\itap0\pararsid4476069 \rtlch\fcs1 \af0\afs20\alang1025 \ltrch\fcs0 \b\fs24\lang2057\langfe2057\cgrid\langnp2057\langfenp2057 {_x000d__x000a_\rtlch\fcs1 \af0 \ltrch\fcs0 \cs15\b0\v\f1\fs20\cf9\insrsid4476069\charrsid4593153 &lt;DocAmend&gt;}{\rtlch\fcs1 \af0 \ltrch\fcs0 \insrsid4476069\charrsid4593153 [ZPROPOSAL][ZAMACT]}{\rtlch\fcs1 \af0 \ltrch\fcs0 _x000d__x000a_\cs15\b0\v\f1\fs20\cf9\insrsid4476069\charrsid4593153 &lt;/DocAmend&gt;}{\rtlch\fcs1 \af0 \ltrch\fcs0 \insrsid4476069\charrsid4593153 _x000d__x000a_\par }\pard\plain \ltrpar\s18\ql \li0\ri0\keepn\nowidctlpar\wrapdefault\aspalpha\aspnum\faauto\adjustright\rin0\lin0\itap0\pararsid4476069 \rtlch\fcs1 \af0\afs20\alang1025 \ltrch\fcs0 \b\fs24\lang2057\langfe2057\cgrid\langnp2057\langfenp2057 {\rtlch\fcs1 \af0 _x000d__x000a_\ltrch\fcs0 \cs15\b0\v\f1\fs20\cf9\insrsid4476069\charrsid4593153 &lt;Article&gt;}{\rtlch\fcs1 \af0 \ltrch\fcs0 \insrsid4476069\charrsid4593153 [ZAMPART]}{\rtlch\fcs1 \af0 \ltrch\fcs0 \cs15\b0\v\f1\fs20\cf9\insrsid4476069\charrsid4593153 &lt;/Article&gt;}{_x000d__x000a_\rtlch\fcs1 \af0 \ltrch\fcs0 \insrsid4476069\charrsid4593153 _x000d__x000a_\par }\pard\plain \ltrpar\ql \li0\ri0\keepn\widctlpar\wrapdefault\aspalpha\aspnum\faauto\adjustright\rin0\lin0\itap0\pararsid4476069 \rtlch\fcs1 \af0\afs20\alang1025 \ltrch\fcs0 \fs24\lang2057\langfe2057\cgrid\langnp2057\langfenp2057 {\rtlch\fcs1 \af0 _x000d__x000a_\ltrch\fcs0 \cs15\v\f1\fs20\cf9\insrsid4476069\charrsid4593153 &lt;DocAmend2&gt;&lt;OptDel&gt;}{\rtlch\fcs1 \af0 \ltrch\fcs0 \insrsid4476069\charrsid4593153 [ZNRACT]}{\rtlch\fcs1 \af0 \ltrch\fcs0 \cs15\v\f1\fs20\cf9\insrsid4476069\charrsid4593153 _x000d__x000a_&lt;/OptDel&gt;&lt;/DocAmend2&gt;}{\rtlch\fcs1 \af0 \ltrch\fcs0 \insrsid4476069\charrsid4593153 _x000d__x000a_\par }\pard \ltrpar\ql \li0\ri0\widctlpar\wrapdefault\aspalpha\aspnum\faauto\adjustright\rin0\lin0\itap0\pararsid4476069 {\rtlch\fcs1 \af0 \ltrch\fcs0 \cs15\v\f1\fs20\cf9\insrsid4476069\charrsid4593153 &lt;Article2&gt;&lt;OptDel&gt;}{\rtlch\fcs1 \af0 \ltrch\fcs0 _x000d__x000a_\insrsid4476069\charrsid4593153 [ZACTPART]}{\rtlch\fcs1 \af0 \ltrch\fcs0 \cs15\v\f1\fs20\cf9\insrsid4476069\charrsid4593153 &lt;/OptDel&gt;&lt;/Article2&gt;}{\rtlch\fcs1 \af0 \ltrch\fcs0 \insrsid447606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4476069\charrsid4593153 \cell }\pard \ltrpar\ql \li0\ri0\widctlpar\intbl\wrapdefault\aspalpha\aspnum\faauto\adjustright\rin0\lin0 {\rtlch\fcs1 \af0 \ltrch\fcs0 \insrsid447606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4476069\charrsid4593153 [ZLEFT]\cell [ZRIGHT]\cell }\pard\plain \ltrpar\ql \li0\ri0\widctlpar\intbl\wrapdefault\aspalpha\aspnum\faauto\adjustright\rin0\lin0 \rtlch\fcs1 \af0\afs20\alang1025 \ltrch\fcs0 _x000d__x000a_\fs24\lang2057\langfe2057\cgrid\langnp2057\langfenp2057 {\rtlch\fcs1 \af0 \ltrch\fcs0 \insrsid447606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4476069\charrsid4593153 [ZTEXTL]\cell [ZTEXTR]}{\rtlch\fcs1 \af0\afs24 \ltrch\fcs0 \insrsid4476069\charrsid4593153 \cell }\pard\plain \ltrpar\ql \li0\ri0\widctlpar\intbl\wrapdefault\aspalpha\aspnum\faauto\adjustright\rin0\lin0 \rtlch\fcs1 _x000d__x000a_\af0\afs20\alang1025 \ltrch\fcs0 \fs24\lang2057\langfe2057\cgrid\langnp2057\langfenp2057 {\rtlch\fcs1 \af0 \ltrch\fcs0 \insrsid447606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476069 \rtlch\fcs1 \af0\afs20\alang1025 \ltrch\fcs0 \i\fs24\lang2057\langfe2057\cgrid\langnp2057\langfenp2057 {\rtlch\fcs1 \af0 \ltrch\fcs0 _x000d__x000a_\cs15\i0\v\f1\fs20\cf9\insrsid4476069\charrsid4593153 &lt;OptDel&gt;}{\rtlch\fcs1 \af0 \ltrch\fcs0 \insrsid4476069\charrsid4593153 [ZCROSSREF]}{\rtlch\fcs1 \af0 \ltrch\fcs0 \cs15\i0\v\f1\fs20\cf9\insrsid4476069\charrsid4593153 &lt;/OptDel&gt;}{\rtlch\fcs1 \af0 _x000d__x000a_\ltrch\fcs0 \insrsid4476069\charrsid4593153 _x000d__x000a_\par }\pard\plain \ltrpar\s22\qc \li0\ri0\sb240\keepn\nowidctlpar\wrapdefault\aspalpha\aspnum\faauto\adjustright\rin0\lin0\itap0\pararsid4476069 \rtlch\fcs1 \af0\afs20\alang1025 \ltrch\fcs0 \i\fs24\lang2057\langfe2057\cgrid\langnp2057\langfenp2057 {_x000d__x000a_\rtlch\fcs1 \af0 \ltrch\fcs0 \cs15\i0\v\f1\fs20\cf9\insrsid4476069\charrsid4593153 &lt;TitreJust&gt;}{\rtlch\fcs1 \af0 \ltrch\fcs0 \insrsid4476069\charrsid4593153 [ZJUSTIFICATION]}{\rtlch\fcs1 \af0 \ltrch\fcs0 _x000d__x000a_\cs15\i0\v\f1\fs20\cf9\insrsid4476069\charrsid4593153 &lt;/TitreJust&gt;}{\rtlch\fcs1 \af0 \ltrch\fcs0 \insrsid4476069\charrsid4593153 _x000d__x000a_\par }\pard\plain \ltrpar\s20\ql \li0\ri0\sb240\nowidctlpar\wrapdefault\aspalpha\aspnum\faauto\adjustright\rin0\lin0\itap0\pararsid4476069 \rtlch\fcs1 \af0\afs20\alang1025 \ltrch\fcs0 \i\fs24\lang2057\langfe2057\cgrid\langnp2057\langfenp2057 {\rtlch\fcs1 \af0 _x000d__x000a_\ltrch\fcs0 \cs15\i0\v\f1\fs20\cf9\insrsid4476069\charrsid4593153 &lt;OptDelPrev&gt;}{\rtlch\fcs1 \af0 \ltrch\fcs0 \insrsid4476069\charrsid4593153 [ZTEXTJUST]}{\rtlch\fcs1 \af0 \ltrch\fcs0 \cs15\i0\v\f1\fs20\cf9\insrsid4476069\charrsid4593153 &lt;/OptDelPrev&gt;}{_x000d__x000a_\rtlch\fcs1 \af0 \ltrch\fcs0 \insrsid4476069\charrsid4593153 _x000d__x000a_\par }\pard\plain \ltrpar\ql \li0\ri0\widctlpar\wrapdefault\aspalpha\aspnum\faauto\adjustright\rin0\lin0\itap0\pararsid4476069 \rtlch\fcs1 \af0\afs20\alang1025 \ltrch\fcs0 \fs24\lang2057\langfe2057\cgrid\langnp2057\langfenp2057 {\rtlch\fcs1 \af0 \ltrch\fcs0 _x000d__x000a_\cs15\v\f1\fs20\cf9\insrsid4476069\charrsid4593153 &lt;/Amend&gt;}{\rtlch\fcs1 \af0 \ltrch\fcs0 \insrsid447606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78_x000d__x000a_132d198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70"/>
    <w:docVar w:name="TXTAUTHOR" w:val="Cecilia Wikström"/>
    <w:docVar w:name="TXTLANGUE" w:val="SL"/>
    <w:docVar w:name="TXTLANGUEMIN" w:val="sl"/>
    <w:docVar w:name="TXTNRC" w:val="0182/2018"/>
    <w:docVar w:name="TXTNRCOD" w:val="2018/0154"/>
    <w:docVar w:name="TXTNRCOM" w:val="(2018)0307"/>
    <w:docVar w:name="TXTNRFIRSTAM" w:val="1"/>
    <w:docVar w:name="TXTNRLASTAM" w:val="36"/>
    <w:docVar w:name="TXTNRPE" w:val="627.746"/>
    <w:docVar w:name="TXTPEorAP" w:val="PE"/>
    <w:docVar w:name="TXTROUTE" w:val="RR\1170180SL.docx"/>
    <w:docVar w:name="TXTTITLE" w:val="amending Regulation (EC) No 862/2007 of the European Parliament and of the Council on Community statistics on migration and international protection"/>
    <w:docVar w:name="TXTVERSION" w:val="02-00"/>
  </w:docVars>
  <w:rsids>
    <w:rsidRoot w:val="00B539F8"/>
    <w:rsid w:val="00002455"/>
    <w:rsid w:val="00011AAB"/>
    <w:rsid w:val="00012351"/>
    <w:rsid w:val="00043C69"/>
    <w:rsid w:val="00084E89"/>
    <w:rsid w:val="000A4708"/>
    <w:rsid w:val="000E3F55"/>
    <w:rsid w:val="000F1096"/>
    <w:rsid w:val="00123DD5"/>
    <w:rsid w:val="0014062E"/>
    <w:rsid w:val="00142215"/>
    <w:rsid w:val="00166F92"/>
    <w:rsid w:val="00167A15"/>
    <w:rsid w:val="001739F0"/>
    <w:rsid w:val="001767E2"/>
    <w:rsid w:val="00184602"/>
    <w:rsid w:val="00187008"/>
    <w:rsid w:val="001C5592"/>
    <w:rsid w:val="001C5B44"/>
    <w:rsid w:val="001C6FFC"/>
    <w:rsid w:val="001D2305"/>
    <w:rsid w:val="001E1F70"/>
    <w:rsid w:val="00212B84"/>
    <w:rsid w:val="002346B0"/>
    <w:rsid w:val="002667C3"/>
    <w:rsid w:val="002669B6"/>
    <w:rsid w:val="00290BED"/>
    <w:rsid w:val="0029652D"/>
    <w:rsid w:val="002E42CC"/>
    <w:rsid w:val="002F40BB"/>
    <w:rsid w:val="002F4B02"/>
    <w:rsid w:val="00302213"/>
    <w:rsid w:val="00315280"/>
    <w:rsid w:val="00323EF8"/>
    <w:rsid w:val="00367096"/>
    <w:rsid w:val="00370AC3"/>
    <w:rsid w:val="003B63C3"/>
    <w:rsid w:val="003C2068"/>
    <w:rsid w:val="003C37CF"/>
    <w:rsid w:val="003D5E60"/>
    <w:rsid w:val="003E7C0B"/>
    <w:rsid w:val="004100B1"/>
    <w:rsid w:val="00411524"/>
    <w:rsid w:val="00427552"/>
    <w:rsid w:val="004529C2"/>
    <w:rsid w:val="00461601"/>
    <w:rsid w:val="004C0915"/>
    <w:rsid w:val="004C1E44"/>
    <w:rsid w:val="004C3307"/>
    <w:rsid w:val="004C389C"/>
    <w:rsid w:val="004D424E"/>
    <w:rsid w:val="004E42C8"/>
    <w:rsid w:val="004F285C"/>
    <w:rsid w:val="0051271F"/>
    <w:rsid w:val="00521F46"/>
    <w:rsid w:val="00551123"/>
    <w:rsid w:val="00560B88"/>
    <w:rsid w:val="00570A6A"/>
    <w:rsid w:val="00586E50"/>
    <w:rsid w:val="005D1A99"/>
    <w:rsid w:val="005D2A34"/>
    <w:rsid w:val="005D7609"/>
    <w:rsid w:val="005D7EE8"/>
    <w:rsid w:val="00600F6E"/>
    <w:rsid w:val="00642CC9"/>
    <w:rsid w:val="00690093"/>
    <w:rsid w:val="00690FC4"/>
    <w:rsid w:val="006920C8"/>
    <w:rsid w:val="006F7907"/>
    <w:rsid w:val="00711B2D"/>
    <w:rsid w:val="00743189"/>
    <w:rsid w:val="007566BA"/>
    <w:rsid w:val="00776B64"/>
    <w:rsid w:val="00777078"/>
    <w:rsid w:val="0079054A"/>
    <w:rsid w:val="007932B3"/>
    <w:rsid w:val="00793EA9"/>
    <w:rsid w:val="007C6A44"/>
    <w:rsid w:val="007D6F68"/>
    <w:rsid w:val="007E78D7"/>
    <w:rsid w:val="00801F56"/>
    <w:rsid w:val="008145D1"/>
    <w:rsid w:val="008220B9"/>
    <w:rsid w:val="0082563D"/>
    <w:rsid w:val="00830743"/>
    <w:rsid w:val="008633CC"/>
    <w:rsid w:val="00865190"/>
    <w:rsid w:val="008719B9"/>
    <w:rsid w:val="00894ECE"/>
    <w:rsid w:val="008967B2"/>
    <w:rsid w:val="00896BB4"/>
    <w:rsid w:val="008A7FB8"/>
    <w:rsid w:val="008D0515"/>
    <w:rsid w:val="009022B8"/>
    <w:rsid w:val="00917CC4"/>
    <w:rsid w:val="009607BB"/>
    <w:rsid w:val="00976064"/>
    <w:rsid w:val="009763DA"/>
    <w:rsid w:val="009B4B93"/>
    <w:rsid w:val="009E242A"/>
    <w:rsid w:val="009F24BE"/>
    <w:rsid w:val="009F6C2F"/>
    <w:rsid w:val="00A22533"/>
    <w:rsid w:val="00A26F46"/>
    <w:rsid w:val="00A31DA5"/>
    <w:rsid w:val="00A34FD3"/>
    <w:rsid w:val="00A36929"/>
    <w:rsid w:val="00A40EC3"/>
    <w:rsid w:val="00A85A27"/>
    <w:rsid w:val="00AA0306"/>
    <w:rsid w:val="00AA35B0"/>
    <w:rsid w:val="00AB342E"/>
    <w:rsid w:val="00AC3398"/>
    <w:rsid w:val="00AD18C8"/>
    <w:rsid w:val="00AD737A"/>
    <w:rsid w:val="00AD7FA6"/>
    <w:rsid w:val="00AE4643"/>
    <w:rsid w:val="00AF0416"/>
    <w:rsid w:val="00B10CB4"/>
    <w:rsid w:val="00B23B72"/>
    <w:rsid w:val="00B42702"/>
    <w:rsid w:val="00B539F8"/>
    <w:rsid w:val="00B85407"/>
    <w:rsid w:val="00B95702"/>
    <w:rsid w:val="00BA0B35"/>
    <w:rsid w:val="00BA29F7"/>
    <w:rsid w:val="00BC6489"/>
    <w:rsid w:val="00BD09C3"/>
    <w:rsid w:val="00BD2A19"/>
    <w:rsid w:val="00BD480C"/>
    <w:rsid w:val="00C0328F"/>
    <w:rsid w:val="00C3220C"/>
    <w:rsid w:val="00C36086"/>
    <w:rsid w:val="00C73602"/>
    <w:rsid w:val="00C750ED"/>
    <w:rsid w:val="00C97B15"/>
    <w:rsid w:val="00CB45CF"/>
    <w:rsid w:val="00CF60C8"/>
    <w:rsid w:val="00D32924"/>
    <w:rsid w:val="00D503A3"/>
    <w:rsid w:val="00D9717A"/>
    <w:rsid w:val="00DA6ED0"/>
    <w:rsid w:val="00DC33DA"/>
    <w:rsid w:val="00DC5011"/>
    <w:rsid w:val="00DD7429"/>
    <w:rsid w:val="00DE3116"/>
    <w:rsid w:val="00DF6378"/>
    <w:rsid w:val="00E13181"/>
    <w:rsid w:val="00E171B6"/>
    <w:rsid w:val="00E457AA"/>
    <w:rsid w:val="00E53098"/>
    <w:rsid w:val="00E86F39"/>
    <w:rsid w:val="00EB1753"/>
    <w:rsid w:val="00EB6CFF"/>
    <w:rsid w:val="00ED1219"/>
    <w:rsid w:val="00ED6BC0"/>
    <w:rsid w:val="00EE3214"/>
    <w:rsid w:val="00EE3996"/>
    <w:rsid w:val="00EF6F6C"/>
    <w:rsid w:val="00F17BDF"/>
    <w:rsid w:val="00F3157B"/>
    <w:rsid w:val="00F34C21"/>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388415"/>
  <w15:chartTrackingRefBased/>
  <w15:docId w15:val="{A14CD027-D110-40EB-A85A-3FFAF34E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l-S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l-SI"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42CC9"/>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42CC9"/>
    <w:pPr>
      <w:spacing w:before="240" w:after="240"/>
    </w:pPr>
    <w:rPr>
      <w:b/>
      <w:i/>
      <w:snapToGrid w:val="0"/>
      <w:lang w:eastAsia="en-US"/>
    </w:rPr>
  </w:style>
  <w:style w:type="paragraph" w:customStyle="1" w:styleId="Lgendestandard">
    <w:name w:val="Légende standard"/>
    <w:basedOn w:val="Lgendesigne"/>
    <w:rsid w:val="00642CC9"/>
    <w:pPr>
      <w:ind w:left="0" w:firstLine="0"/>
    </w:pPr>
  </w:style>
  <w:style w:type="paragraph" w:customStyle="1" w:styleId="msonormal0">
    <w:name w:val="msonormal"/>
    <w:basedOn w:val="Normal"/>
    <w:rsid w:val="00EE3214"/>
    <w:pPr>
      <w:widowControl/>
      <w:spacing w:before="100" w:beforeAutospacing="1" w:after="100" w:afterAutospacing="1"/>
    </w:pPr>
    <w:rPr>
      <w:szCs w:val="24"/>
    </w:rPr>
  </w:style>
  <w:style w:type="character" w:customStyle="1" w:styleId="FooterChar">
    <w:name w:val="Footer Char"/>
    <w:link w:val="Footer"/>
    <w:rsid w:val="00EE3214"/>
    <w:rPr>
      <w:sz w:val="22"/>
    </w:rPr>
  </w:style>
  <w:style w:type="character" w:customStyle="1" w:styleId="Normal12Char">
    <w:name w:val="Normal12 Char"/>
    <w:link w:val="Normal12"/>
    <w:locked/>
    <w:rsid w:val="00EE3214"/>
    <w:rPr>
      <w:sz w:val="24"/>
    </w:rPr>
  </w:style>
  <w:style w:type="paragraph" w:customStyle="1" w:styleId="CommitteeAM">
    <w:name w:val="CommitteeAM"/>
    <w:basedOn w:val="Normal"/>
    <w:rsid w:val="00EE3214"/>
    <w:pPr>
      <w:spacing w:before="240" w:after="600"/>
      <w:jc w:val="center"/>
    </w:pPr>
    <w:rPr>
      <w:i/>
    </w:rPr>
  </w:style>
  <w:style w:type="paragraph" w:customStyle="1" w:styleId="ZDateAM">
    <w:name w:val="ZDateAM"/>
    <w:basedOn w:val="Normal"/>
    <w:rsid w:val="00EE3214"/>
    <w:pPr>
      <w:tabs>
        <w:tab w:val="right" w:pos="9356"/>
      </w:tabs>
      <w:spacing w:after="480"/>
    </w:pPr>
    <w:rPr>
      <w:noProof/>
    </w:rPr>
  </w:style>
  <w:style w:type="paragraph" w:customStyle="1" w:styleId="ProjRap">
    <w:name w:val="ProjRap"/>
    <w:basedOn w:val="Normal"/>
    <w:rsid w:val="00EE3214"/>
    <w:pPr>
      <w:tabs>
        <w:tab w:val="right" w:pos="9356"/>
      </w:tabs>
    </w:pPr>
    <w:rPr>
      <w:b/>
      <w:noProof/>
    </w:rPr>
  </w:style>
  <w:style w:type="paragraph" w:customStyle="1" w:styleId="PELeft">
    <w:name w:val="PELeft"/>
    <w:basedOn w:val="Normal"/>
    <w:rsid w:val="00EE3214"/>
    <w:pPr>
      <w:spacing w:before="40" w:after="40"/>
    </w:pPr>
    <w:rPr>
      <w:rFonts w:ascii="Arial" w:hAnsi="Arial" w:cs="Arial"/>
      <w:sz w:val="22"/>
      <w:szCs w:val="22"/>
    </w:rPr>
  </w:style>
  <w:style w:type="paragraph" w:customStyle="1" w:styleId="PERight">
    <w:name w:val="PERight"/>
    <w:basedOn w:val="Normal"/>
    <w:next w:val="Normal"/>
    <w:rsid w:val="00EE3214"/>
    <w:pPr>
      <w:jc w:val="right"/>
    </w:pPr>
    <w:rPr>
      <w:rFonts w:ascii="Arial" w:hAnsi="Arial" w:cs="Arial"/>
      <w:sz w:val="22"/>
      <w:szCs w:val="22"/>
    </w:rPr>
  </w:style>
  <w:style w:type="character" w:customStyle="1" w:styleId="Footer2Middle">
    <w:name w:val="Footer2Middle"/>
    <w:rsid w:val="00EE3214"/>
    <w:rPr>
      <w:rFonts w:ascii="Arial" w:hAnsi="Arial" w:cs="Arial" w:hint="default"/>
      <w:b w:val="0"/>
      <w:bCs w:val="0"/>
      <w:i/>
      <w:iCs w:val="0"/>
      <w:color w:val="C0C0C0"/>
      <w:sz w:val="22"/>
    </w:rPr>
  </w:style>
  <w:style w:type="paragraph" w:customStyle="1" w:styleId="EntPE">
    <w:name w:val="EntPE"/>
    <w:basedOn w:val="Normal12"/>
    <w:rsid w:val="00EE3214"/>
    <w:pPr>
      <w:jc w:val="center"/>
    </w:pPr>
    <w:rPr>
      <w:sz w:val="56"/>
    </w:rPr>
  </w:style>
  <w:style w:type="character" w:styleId="CommentReference">
    <w:name w:val="annotation reference"/>
    <w:basedOn w:val="DefaultParagraphFont"/>
    <w:rsid w:val="001E1F70"/>
    <w:rPr>
      <w:sz w:val="16"/>
      <w:szCs w:val="16"/>
    </w:rPr>
  </w:style>
  <w:style w:type="paragraph" w:styleId="CommentText">
    <w:name w:val="annotation text"/>
    <w:basedOn w:val="Normal"/>
    <w:link w:val="CommentTextChar"/>
    <w:rsid w:val="001E1F70"/>
    <w:rPr>
      <w:sz w:val="20"/>
    </w:rPr>
  </w:style>
  <w:style w:type="character" w:customStyle="1" w:styleId="CommentTextChar">
    <w:name w:val="Comment Text Char"/>
    <w:basedOn w:val="DefaultParagraphFont"/>
    <w:link w:val="CommentText"/>
    <w:rsid w:val="001E1F70"/>
  </w:style>
  <w:style w:type="paragraph" w:styleId="CommentSubject">
    <w:name w:val="annotation subject"/>
    <w:basedOn w:val="CommentText"/>
    <w:next w:val="CommentText"/>
    <w:link w:val="CommentSubjectChar"/>
    <w:rsid w:val="001E1F70"/>
    <w:rPr>
      <w:b/>
      <w:bCs/>
    </w:rPr>
  </w:style>
  <w:style w:type="character" w:customStyle="1" w:styleId="CommentSubjectChar">
    <w:name w:val="Comment Subject Char"/>
    <w:basedOn w:val="CommentTextChar"/>
    <w:link w:val="CommentSubject"/>
    <w:rsid w:val="001E1F70"/>
    <w:rPr>
      <w:b/>
      <w:bCs/>
    </w:rPr>
  </w:style>
  <w:style w:type="paragraph" w:styleId="BalloonText">
    <w:name w:val="Balloon Text"/>
    <w:basedOn w:val="Normal"/>
    <w:link w:val="BalloonTextChar"/>
    <w:rsid w:val="001E1F70"/>
    <w:rPr>
      <w:rFonts w:ascii="Segoe UI" w:hAnsi="Segoe UI" w:cs="Segoe UI"/>
      <w:sz w:val="18"/>
      <w:szCs w:val="18"/>
    </w:rPr>
  </w:style>
  <w:style w:type="character" w:customStyle="1" w:styleId="BalloonTextChar">
    <w:name w:val="Balloon Text Char"/>
    <w:basedOn w:val="DefaultParagraphFont"/>
    <w:link w:val="BalloonText"/>
    <w:rsid w:val="001E1F70"/>
    <w:rPr>
      <w:rFonts w:ascii="Segoe UI" w:hAnsi="Segoe UI" w:cs="Segoe UI"/>
      <w:sz w:val="18"/>
      <w:szCs w:val="18"/>
    </w:rPr>
  </w:style>
  <w:style w:type="character" w:styleId="Emphasis">
    <w:name w:val="Emphasis"/>
    <w:uiPriority w:val="20"/>
    <w:qFormat/>
    <w:rsid w:val="00AB342E"/>
    <w:rPr>
      <w:i/>
      <w:iCs/>
    </w:rPr>
  </w:style>
  <w:style w:type="paragraph" w:styleId="Revision">
    <w:name w:val="Revision"/>
    <w:hidden/>
    <w:uiPriority w:val="99"/>
    <w:semiHidden/>
    <w:rsid w:val="00002455"/>
    <w:rPr>
      <w:sz w:val="24"/>
    </w:rPr>
  </w:style>
  <w:style w:type="paragraph" w:customStyle="1" w:styleId="PageHeadingNotTOC">
    <w:name w:val="PageHeadingNotTOC"/>
    <w:basedOn w:val="Normal12a12b"/>
    <w:rsid w:val="00C750ED"/>
    <w:pPr>
      <w:keepNext/>
      <w:jc w:val="center"/>
    </w:pPr>
    <w:rPr>
      <w:rFonts w:ascii="Arial" w:hAnsi="Arial"/>
      <w:b/>
    </w:rPr>
  </w:style>
  <w:style w:type="character" w:styleId="Hyperlink">
    <w:name w:val="Hyperlink"/>
    <w:basedOn w:val="DefaultParagraphFont"/>
    <w:rsid w:val="00C750ED"/>
    <w:rPr>
      <w:color w:val="0563C1" w:themeColor="hyperlink"/>
      <w:u w:val="single"/>
    </w:rPr>
  </w:style>
  <w:style w:type="paragraph" w:customStyle="1" w:styleId="NormalTabs">
    <w:name w:val="NormalTabs"/>
    <w:basedOn w:val="Normal"/>
    <w:qFormat/>
    <w:rsid w:val="00C750ED"/>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567">
      <w:bodyDiv w:val="1"/>
      <w:marLeft w:val="0"/>
      <w:marRight w:val="0"/>
      <w:marTop w:val="0"/>
      <w:marBottom w:val="0"/>
      <w:divBdr>
        <w:top w:val="none" w:sz="0" w:space="0" w:color="auto"/>
        <w:left w:val="none" w:sz="0" w:space="0" w:color="auto"/>
        <w:bottom w:val="none" w:sz="0" w:space="0" w:color="auto"/>
        <w:right w:val="none" w:sz="0" w:space="0" w:color="auto"/>
      </w:divBdr>
    </w:div>
    <w:div w:id="1240602227">
      <w:bodyDiv w:val="1"/>
      <w:marLeft w:val="0"/>
      <w:marRight w:val="0"/>
      <w:marTop w:val="0"/>
      <w:marBottom w:val="0"/>
      <w:divBdr>
        <w:top w:val="none" w:sz="0" w:space="0" w:color="auto"/>
        <w:left w:val="none" w:sz="0" w:space="0" w:color="auto"/>
        <w:bottom w:val="none" w:sz="0" w:space="0" w:color="auto"/>
        <w:right w:val="none" w:sz="0" w:space="0" w:color="auto"/>
      </w:divBdr>
    </w:div>
    <w:div w:id="1391688050">
      <w:bodyDiv w:val="1"/>
      <w:marLeft w:val="0"/>
      <w:marRight w:val="0"/>
      <w:marTop w:val="0"/>
      <w:marBottom w:val="0"/>
      <w:divBdr>
        <w:top w:val="none" w:sz="0" w:space="0" w:color="auto"/>
        <w:left w:val="none" w:sz="0" w:space="0" w:color="auto"/>
        <w:bottom w:val="none" w:sz="0" w:space="0" w:color="auto"/>
        <w:right w:val="none" w:sz="0" w:space="0" w:color="auto"/>
      </w:divBdr>
    </w:div>
    <w:div w:id="1496914749">
      <w:bodyDiv w:val="1"/>
      <w:marLeft w:val="0"/>
      <w:marRight w:val="0"/>
      <w:marTop w:val="0"/>
      <w:marBottom w:val="0"/>
      <w:divBdr>
        <w:top w:val="none" w:sz="0" w:space="0" w:color="auto"/>
        <w:left w:val="none" w:sz="0" w:space="0" w:color="auto"/>
        <w:bottom w:val="none" w:sz="0" w:space="0" w:color="auto"/>
        <w:right w:val="none" w:sz="0" w:space="0" w:color="auto"/>
      </w:divBdr>
    </w:div>
    <w:div w:id="1693724058">
      <w:bodyDiv w:val="1"/>
      <w:marLeft w:val="0"/>
      <w:marRight w:val="0"/>
      <w:marTop w:val="0"/>
      <w:marBottom w:val="0"/>
      <w:divBdr>
        <w:top w:val="none" w:sz="0" w:space="0" w:color="auto"/>
        <w:left w:val="none" w:sz="0" w:space="0" w:color="auto"/>
        <w:bottom w:val="none" w:sz="0" w:space="0" w:color="auto"/>
        <w:right w:val="none" w:sz="0" w:space="0" w:color="auto"/>
      </w:divBdr>
    </w:div>
    <w:div w:id="18019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D45C-CF31-4262-A549-36D86A08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13710</Words>
  <Characters>78150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91677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KRASTEVA Viktoriya</dc:creator>
  <cp:keywords/>
  <dc:description/>
  <cp:lastModifiedBy>SOSTARIC Manca</cp:lastModifiedBy>
  <cp:revision>2</cp:revision>
  <cp:lastPrinted>2004-11-04T09:41:00Z</cp:lastPrinted>
  <dcterms:created xsi:type="dcterms:W3CDTF">2018-12-07T09:08:00Z</dcterms:created>
  <dcterms:modified xsi:type="dcterms:W3CDTF">2018-12-07T09:08:00Z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1170180</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RR\1170180SL.docx</vt:lpwstr>
  </property>
  <property fmtid="{D5CDD505-2E9C-101B-9397-08002B2CF9AE}" pid="10" name="PE number">
    <vt:lpwstr>627.746</vt:lpwstr>
  </property>
  <property fmtid="{D5CDD505-2E9C-101B-9397-08002B2CF9AE}" pid="11" name="SubscribeElise">
    <vt:lpwstr/>
  </property>
  <property fmtid="{D5CDD505-2E9C-101B-9397-08002B2CF9AE}" pid="12" name="SendToEpades">
    <vt:lpwstr>OK(AMNUM) - 2018/09/13 10:40</vt:lpwstr>
  </property>
  <property fmtid="{D5CDD505-2E9C-101B-9397-08002B2CF9AE}" pid="13" name="Bookout">
    <vt:lpwstr>OK - 2018/12/07 10:08</vt:lpwstr>
  </property>
  <property fmtid="{D5CDD505-2E9C-101B-9397-08002B2CF9AE}" pid="14" name="SDLStudio">
    <vt:lpwstr/>
  </property>
  <property fmtid="{D5CDD505-2E9C-101B-9397-08002B2CF9AE}" pid="15" name="&lt;Extension&gt;">
    <vt:lpwstr>SL</vt:lpwstr>
  </property>
</Properties>
</file>