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1D77" w14:textId="77777777" w:rsidR="006959AA" w:rsidRPr="0097524A" w:rsidRDefault="006959AA" w:rsidP="006959AA">
      <w:pPr>
        <w:pStyle w:val="ZDateAM"/>
      </w:pPr>
      <w:r w:rsidRPr="0097524A">
        <w:rPr>
          <w:rStyle w:val="HideTWBExt"/>
          <w:noProof w:val="0"/>
        </w:rPr>
        <w:t>&lt;RepeatBlock-Amend&gt;</w:t>
      </w:r>
      <w:bookmarkStart w:id="0" w:name="restart"/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1</w:t>
      </w:r>
      <w:r w:rsidRPr="0097524A">
        <w:rPr>
          <w:rStyle w:val="HideTWBExt"/>
          <w:noProof w:val="0"/>
        </w:rPr>
        <w:t>&lt;/NumAm&gt;</w:t>
      </w:r>
    </w:p>
    <w:p w14:paraId="5ED542C8" w14:textId="77777777" w:rsidR="00016E4D" w:rsidRPr="0097524A" w:rsidRDefault="00227483" w:rsidP="00016E4D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1</w:t>
      </w:r>
      <w:r w:rsidRPr="0097524A">
        <w:rPr>
          <w:rStyle w:val="HideTWBExt"/>
          <w:b w:val="0"/>
          <w:noProof w:val="0"/>
        </w:rPr>
        <w:t>&lt;/NumAm&gt;</w:t>
      </w:r>
    </w:p>
    <w:p w14:paraId="366FE9B8" w14:textId="77777777" w:rsidR="006959AA" w:rsidRPr="0097524A" w:rsidRDefault="006959AA" w:rsidP="006959AA">
      <w:pPr>
        <w:pStyle w:val="NormalBold"/>
      </w:pPr>
      <w:r w:rsidRPr="0097524A">
        <w:rPr>
          <w:rStyle w:val="HideTWBExt"/>
          <w:b w:val="0"/>
          <w:noProof w:val="0"/>
        </w:rPr>
        <w:t>&lt;RepeatBlock-By&gt;</w:t>
      </w:r>
      <w:bookmarkStart w:id="1" w:name="By"/>
      <w:r w:rsidRPr="0097524A">
        <w:rPr>
          <w:rStyle w:val="HideTWBExt"/>
          <w:b w:val="0"/>
          <w:noProof w:val="0"/>
        </w:rPr>
        <w:t>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7E66035E" w14:textId="77777777" w:rsidR="006959AA" w:rsidRPr="0097524A" w:rsidRDefault="006959AA" w:rsidP="006959AA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2A9C30F3" w14:textId="77777777" w:rsidR="006959AA" w:rsidRPr="0097524A" w:rsidRDefault="005C6207" w:rsidP="006959AA">
      <w:r w:rsidRPr="0097524A">
        <w:rPr>
          <w:rStyle w:val="HideTWBExt"/>
          <w:bCs/>
          <w:noProof w:val="0"/>
        </w:rPr>
        <w:t>&lt;/By&gt;</w:t>
      </w:r>
      <w:bookmarkEnd w:id="1"/>
      <w:r w:rsidRPr="0097524A">
        <w:rPr>
          <w:rStyle w:val="HideTWBExt"/>
          <w:noProof w:val="0"/>
        </w:rPr>
        <w:t>&lt;/RepeatBlock-By&gt;</w:t>
      </w:r>
    </w:p>
    <w:p w14:paraId="450EA13C" w14:textId="77777777" w:rsidR="006959AA" w:rsidRPr="0097524A" w:rsidRDefault="006959AA" w:rsidP="006959AA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5D4C5529" w14:textId="77777777" w:rsidR="006959AA" w:rsidRPr="0097524A" w:rsidRDefault="006959AA" w:rsidP="006959AA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546BE1FB" w14:textId="77777777" w:rsidR="006959AA" w:rsidRPr="0097524A" w:rsidRDefault="006959AA" w:rsidP="006959AA">
      <w:r w:rsidRPr="0097524A">
        <w:rPr>
          <w:rStyle w:val="HideTWBExt"/>
          <w:noProof w:val="0"/>
        </w:rPr>
        <w:t>&lt;Titre&gt;</w:t>
      </w:r>
      <w:r w:rsidRPr="0097524A">
        <w:t xml:space="preserve">União bancária – Relatório anual de 2018 </w:t>
      </w:r>
      <w:r w:rsidRPr="0097524A">
        <w:rPr>
          <w:rStyle w:val="HideTWBExt"/>
          <w:noProof w:val="0"/>
        </w:rPr>
        <w:t>&lt;/Titre&gt;</w:t>
      </w:r>
    </w:p>
    <w:p w14:paraId="49C93D17" w14:textId="77777777" w:rsidR="006959AA" w:rsidRPr="0097524A" w:rsidRDefault="006959AA" w:rsidP="006959AA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48396C34" w14:textId="77777777" w:rsidR="006959AA" w:rsidRPr="0097524A" w:rsidRDefault="006959AA" w:rsidP="006959AA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5DF8E05A" w14:textId="77777777" w:rsidR="006959AA" w:rsidRPr="0097524A" w:rsidRDefault="006959AA" w:rsidP="006959AA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Considerando E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97524A" w14:paraId="074BFD40" w14:textId="77777777" w:rsidTr="006959AA">
        <w:trPr>
          <w:jc w:val="center"/>
        </w:trPr>
        <w:tc>
          <w:tcPr>
            <w:tcW w:w="9752" w:type="dxa"/>
            <w:gridSpan w:val="2"/>
          </w:tcPr>
          <w:p w14:paraId="2FC3D841" w14:textId="77777777" w:rsidR="006959AA" w:rsidRPr="0097524A" w:rsidRDefault="006959AA" w:rsidP="00EE4A94">
            <w:pPr>
              <w:keepNext/>
            </w:pPr>
          </w:p>
        </w:tc>
      </w:tr>
      <w:tr w:rsidR="006959AA" w:rsidRPr="0097524A" w14:paraId="71E80797" w14:textId="77777777" w:rsidTr="006959AA">
        <w:trPr>
          <w:jc w:val="center"/>
        </w:trPr>
        <w:tc>
          <w:tcPr>
            <w:tcW w:w="4876" w:type="dxa"/>
          </w:tcPr>
          <w:p w14:paraId="093F263E" w14:textId="77777777" w:rsidR="006959AA" w:rsidRPr="0097524A" w:rsidRDefault="00814829" w:rsidP="00EE4A94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56AACF85" w14:textId="77777777" w:rsidR="006959AA" w:rsidRPr="0097524A" w:rsidRDefault="00227483" w:rsidP="00EE4A94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6959AA" w:rsidRPr="0097524A" w14:paraId="5160651D" w14:textId="77777777" w:rsidTr="006959AA">
        <w:trPr>
          <w:jc w:val="center"/>
        </w:trPr>
        <w:tc>
          <w:tcPr>
            <w:tcW w:w="4876" w:type="dxa"/>
          </w:tcPr>
          <w:p w14:paraId="6D7829BC" w14:textId="77777777" w:rsidR="006959AA" w:rsidRPr="0097524A" w:rsidRDefault="00814829" w:rsidP="00BE2400">
            <w:pPr>
              <w:pStyle w:val="Normal6"/>
              <w:rPr>
                <w:b/>
                <w:i/>
                <w:noProof w:val="0"/>
              </w:rPr>
            </w:pPr>
            <w:r w:rsidRPr="0097524A">
              <w:rPr>
                <w:noProof w:val="0"/>
              </w:rPr>
              <w:t>E.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>Considerando que o montante total de créditos não produtivos se mantém preocupantemente elevado nos sistemas bancários de alguns Estados-Membros;</w:t>
            </w:r>
          </w:p>
        </w:tc>
        <w:tc>
          <w:tcPr>
            <w:tcW w:w="4876" w:type="dxa"/>
          </w:tcPr>
          <w:p w14:paraId="35E5F122" w14:textId="77777777" w:rsidR="006959AA" w:rsidRPr="0097524A" w:rsidRDefault="00814829" w:rsidP="0081482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noProof w:val="0"/>
              </w:rPr>
              <w:t>E.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 xml:space="preserve">Considerando que o montante total de créditos não produtivos </w:t>
            </w:r>
            <w:r w:rsidRPr="0097524A">
              <w:rPr>
                <w:b/>
                <w:i/>
                <w:noProof w:val="0"/>
              </w:rPr>
              <w:t xml:space="preserve">e de exposições de nível 2 e de nível 3 </w:t>
            </w:r>
            <w:r w:rsidRPr="0097524A">
              <w:rPr>
                <w:noProof w:val="0"/>
              </w:rPr>
              <w:t>se mantém preocupantemente elevado nos sistemas bancários de alguns Estados-Membros;</w:t>
            </w:r>
          </w:p>
        </w:tc>
      </w:tr>
    </w:tbl>
    <w:p w14:paraId="7A13F97A" w14:textId="77777777" w:rsidR="00926656" w:rsidRPr="0097524A" w:rsidRDefault="006959AA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="00814829" w:rsidRPr="0097524A">
        <w:rPr>
          <w:rStyle w:val="HideTWBInt"/>
        </w:rPr>
        <w:t>{EN}</w:t>
      </w:r>
      <w:r w:rsidR="00814829"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6B56A565" w14:textId="77777777" w:rsidR="006959AA" w:rsidRPr="0097524A" w:rsidRDefault="006959AA" w:rsidP="00926656">
      <w:pPr>
        <w:sectPr w:rsidR="006959AA" w:rsidRPr="009752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613F911" w14:textId="77777777" w:rsidR="006959AA" w:rsidRPr="0097524A" w:rsidRDefault="006959AA" w:rsidP="006959AA">
      <w:r w:rsidRPr="0097524A">
        <w:rPr>
          <w:rStyle w:val="HideTWBExt"/>
          <w:noProof w:val="0"/>
        </w:rPr>
        <w:lastRenderedPageBreak/>
        <w:t>&lt;/Amend&gt;</w:t>
      </w:r>
      <w:bookmarkEnd w:id="0"/>
    </w:p>
    <w:p w14:paraId="7746F83C" w14:textId="77777777" w:rsidR="00814829" w:rsidRPr="0097524A" w:rsidRDefault="00814829" w:rsidP="00573137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2</w:t>
      </w:r>
      <w:r w:rsidRPr="0097524A">
        <w:rPr>
          <w:rStyle w:val="HideTWBExt"/>
          <w:noProof w:val="0"/>
        </w:rPr>
        <w:t>&lt;/NumAm&gt;</w:t>
      </w:r>
    </w:p>
    <w:p w14:paraId="78AE07C2" w14:textId="77777777" w:rsidR="00814829" w:rsidRPr="0097524A" w:rsidRDefault="00814829" w:rsidP="00573137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2</w:t>
      </w:r>
      <w:r w:rsidRPr="0097524A">
        <w:rPr>
          <w:rStyle w:val="HideTWBExt"/>
          <w:b w:val="0"/>
          <w:noProof w:val="0"/>
        </w:rPr>
        <w:t>&lt;/NumAm&gt;</w:t>
      </w:r>
    </w:p>
    <w:p w14:paraId="476CA852" w14:textId="77777777" w:rsidR="00814829" w:rsidRPr="0097524A" w:rsidRDefault="00814829" w:rsidP="00573137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2E821B98" w14:textId="77777777" w:rsidR="00814829" w:rsidRPr="0097524A" w:rsidRDefault="00814829" w:rsidP="00573137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50696CD6" w14:textId="77777777" w:rsidR="00814829" w:rsidRPr="0097524A" w:rsidRDefault="00814829" w:rsidP="00573137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778126AE" w14:textId="77777777" w:rsidR="00814829" w:rsidRPr="0097524A" w:rsidRDefault="00814829" w:rsidP="00573137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30B5D25B" w14:textId="77777777" w:rsidR="00814829" w:rsidRPr="0097524A" w:rsidRDefault="00814829" w:rsidP="00573137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4A53AB53" w14:textId="77777777" w:rsidR="00814829" w:rsidRPr="0097524A" w:rsidRDefault="00814829" w:rsidP="00573137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06E066D2" w14:textId="77777777" w:rsidR="00814829" w:rsidRPr="0097524A" w:rsidRDefault="00814829" w:rsidP="00573137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69D54DB2" w14:textId="77777777" w:rsidR="00814829" w:rsidRPr="0097524A" w:rsidRDefault="00814829" w:rsidP="00573137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3712837A" w14:textId="77777777" w:rsidR="00814829" w:rsidRPr="0097524A" w:rsidRDefault="00814829" w:rsidP="00573137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Considerando F-A (novo)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364FD25D" w14:textId="77777777" w:rsidTr="006959AA">
        <w:trPr>
          <w:jc w:val="center"/>
        </w:trPr>
        <w:tc>
          <w:tcPr>
            <w:tcW w:w="9752" w:type="dxa"/>
            <w:gridSpan w:val="2"/>
          </w:tcPr>
          <w:p w14:paraId="5C4AA2AE" w14:textId="77777777" w:rsidR="00814829" w:rsidRPr="0097524A" w:rsidRDefault="00814829" w:rsidP="00EE4A94">
            <w:pPr>
              <w:keepNext/>
            </w:pPr>
          </w:p>
        </w:tc>
      </w:tr>
      <w:tr w:rsidR="00814829" w:rsidRPr="0097524A" w14:paraId="56F89578" w14:textId="77777777" w:rsidTr="006959AA">
        <w:trPr>
          <w:jc w:val="center"/>
        </w:trPr>
        <w:tc>
          <w:tcPr>
            <w:tcW w:w="4876" w:type="dxa"/>
          </w:tcPr>
          <w:p w14:paraId="2F461BDE" w14:textId="77777777" w:rsidR="00814829" w:rsidRPr="0097524A" w:rsidRDefault="00814829" w:rsidP="00EE4A94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2FA7E493" w14:textId="77777777" w:rsidR="00814829" w:rsidRPr="0097524A" w:rsidRDefault="00814829" w:rsidP="00EE4A94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2A565FD7" w14:textId="77777777" w:rsidTr="006959AA">
        <w:trPr>
          <w:jc w:val="center"/>
        </w:trPr>
        <w:tc>
          <w:tcPr>
            <w:tcW w:w="4876" w:type="dxa"/>
          </w:tcPr>
          <w:p w14:paraId="198B1408" w14:textId="77777777" w:rsidR="00814829" w:rsidRPr="0097524A" w:rsidRDefault="00814829" w:rsidP="00BE2400">
            <w:pPr>
              <w:pStyle w:val="Normal6"/>
              <w:rPr>
                <w:noProof w:val="0"/>
              </w:rPr>
            </w:pPr>
            <w:r w:rsidRPr="0097524A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78C3EEB" w14:textId="43338A69" w:rsidR="00814829" w:rsidRPr="0097524A" w:rsidRDefault="00814829" w:rsidP="0067244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b/>
                <w:i/>
                <w:noProof w:val="0"/>
              </w:rPr>
              <w:t>F-A.</w:t>
            </w:r>
            <w:r w:rsidRPr="0097524A">
              <w:rPr>
                <w:b/>
                <w:i/>
                <w:noProof w:val="0"/>
              </w:rPr>
              <w:tab/>
              <w:t xml:space="preserve">Considerando que, de acordo com o primeiro relatório estatístico anual da ESMA, de 18 de outubro de 2018, sobre os mercados de derivados da União Europeia, os mercados de derivados da União Europeia ascendiam a um valor nocional bruto de 660 biliões de EUR no final de 2017; </w:t>
            </w:r>
          </w:p>
        </w:tc>
      </w:tr>
    </w:tbl>
    <w:p w14:paraId="4EA783DC" w14:textId="77777777" w:rsidR="00814829" w:rsidRPr="0097524A" w:rsidRDefault="00814829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0B7A7713" w14:textId="77777777" w:rsidR="00814829" w:rsidRPr="0097524A" w:rsidRDefault="00814829" w:rsidP="00573137">
      <w:pPr>
        <w:sectPr w:rsidR="00814829" w:rsidRPr="0097524A" w:rsidSect="00782590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436D9CF" w14:textId="77777777" w:rsidR="00814829" w:rsidRPr="0097524A" w:rsidRDefault="00814829" w:rsidP="00573137">
      <w:r w:rsidRPr="0097524A">
        <w:rPr>
          <w:rStyle w:val="HideTWBExt"/>
          <w:noProof w:val="0"/>
        </w:rPr>
        <w:lastRenderedPageBreak/>
        <w:t>&lt;/Amend&gt;</w:t>
      </w:r>
    </w:p>
    <w:p w14:paraId="774EC618" w14:textId="77777777" w:rsidR="00814829" w:rsidRPr="0097524A" w:rsidRDefault="00814829" w:rsidP="00814829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3</w:t>
      </w:r>
      <w:r w:rsidRPr="0097524A">
        <w:rPr>
          <w:rStyle w:val="HideTWBExt"/>
          <w:noProof w:val="0"/>
        </w:rPr>
        <w:t>&lt;/NumAm&gt;</w:t>
      </w:r>
    </w:p>
    <w:p w14:paraId="24127624" w14:textId="77777777" w:rsidR="00814829" w:rsidRPr="0097524A" w:rsidRDefault="00814829" w:rsidP="00814829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3</w:t>
      </w:r>
      <w:r w:rsidRPr="0097524A">
        <w:rPr>
          <w:rStyle w:val="HideTWBExt"/>
          <w:b w:val="0"/>
          <w:noProof w:val="0"/>
        </w:rPr>
        <w:t>&lt;/NumAm&gt;</w:t>
      </w:r>
    </w:p>
    <w:p w14:paraId="734AFA73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1E76F089" w14:textId="77777777" w:rsidR="00814829" w:rsidRPr="0097524A" w:rsidRDefault="00814829" w:rsidP="00814829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53F67AD4" w14:textId="77777777" w:rsidR="00814829" w:rsidRPr="0097524A" w:rsidRDefault="00814829" w:rsidP="00814829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31D306A9" w14:textId="77777777" w:rsidR="00814829" w:rsidRPr="0097524A" w:rsidRDefault="00814829" w:rsidP="00814829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07B34D9A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04B4B603" w14:textId="77777777" w:rsidR="00814829" w:rsidRPr="0097524A" w:rsidRDefault="00814829" w:rsidP="00814829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23B732E2" w14:textId="77777777" w:rsidR="00814829" w:rsidRPr="0097524A" w:rsidRDefault="00814829" w:rsidP="00814829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4627DED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029DD187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N.º 10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5BE314FF" w14:textId="77777777" w:rsidTr="0050242A">
        <w:trPr>
          <w:jc w:val="center"/>
        </w:trPr>
        <w:tc>
          <w:tcPr>
            <w:tcW w:w="9752" w:type="dxa"/>
            <w:gridSpan w:val="2"/>
          </w:tcPr>
          <w:p w14:paraId="7B7BEA93" w14:textId="77777777" w:rsidR="00814829" w:rsidRPr="0097524A" w:rsidRDefault="00814829" w:rsidP="0050242A">
            <w:pPr>
              <w:keepNext/>
            </w:pPr>
          </w:p>
        </w:tc>
      </w:tr>
      <w:tr w:rsidR="00814829" w:rsidRPr="0097524A" w14:paraId="639F1EE1" w14:textId="77777777" w:rsidTr="0050242A">
        <w:trPr>
          <w:jc w:val="center"/>
        </w:trPr>
        <w:tc>
          <w:tcPr>
            <w:tcW w:w="4876" w:type="dxa"/>
          </w:tcPr>
          <w:p w14:paraId="31A95454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4814DE40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05483C24" w14:textId="77777777" w:rsidTr="0050242A">
        <w:trPr>
          <w:jc w:val="center"/>
        </w:trPr>
        <w:tc>
          <w:tcPr>
            <w:tcW w:w="4876" w:type="dxa"/>
          </w:tcPr>
          <w:p w14:paraId="6A709193" w14:textId="7A2B8348" w:rsidR="00814829" w:rsidRPr="0097524A" w:rsidRDefault="00814829" w:rsidP="0050242A">
            <w:pPr>
              <w:pStyle w:val="Normal6"/>
              <w:rPr>
                <w:noProof w:val="0"/>
              </w:rPr>
            </w:pPr>
            <w:r w:rsidRPr="0097524A">
              <w:rPr>
                <w:noProof w:val="0"/>
              </w:rPr>
              <w:t>10.</w:t>
            </w:r>
            <w:r w:rsidRPr="0097524A">
              <w:rPr>
                <w:noProof w:val="0"/>
              </w:rPr>
              <w:tab/>
              <w:t xml:space="preserve">Regista os resultados do teste de esforço da EBA à escala da UE;  congratula-se com a inclusão dos instrumentos de nível 2 e de nível 3 nos testes de esforço de 2018;  considera que os testes de esforço devem ser interpretados em combinação com outras atividades de acompanhamento da supervisão em curso;  insta o MUS, a EBA e o ESRB a utilizarem metodologias coerentes aquando da definição de teste de esforço, a fim de assegurarem um elevado nível de transparência deste procedimento e para evitar possíveis distorções; </w:t>
            </w:r>
          </w:p>
        </w:tc>
        <w:tc>
          <w:tcPr>
            <w:tcW w:w="4876" w:type="dxa"/>
          </w:tcPr>
          <w:p w14:paraId="7B8DAD8F" w14:textId="450607E0" w:rsidR="00814829" w:rsidRPr="0097524A" w:rsidRDefault="00814829" w:rsidP="0067244C">
            <w:pPr>
              <w:pStyle w:val="Normal6"/>
              <w:rPr>
                <w:noProof w:val="0"/>
                <w:szCs w:val="24"/>
              </w:rPr>
            </w:pPr>
            <w:r w:rsidRPr="0097524A">
              <w:rPr>
                <w:noProof w:val="0"/>
              </w:rPr>
              <w:t>10.</w:t>
            </w:r>
            <w:r w:rsidRPr="0097524A">
              <w:rPr>
                <w:noProof w:val="0"/>
              </w:rPr>
              <w:tab/>
              <w:t xml:space="preserve">Regista os resultados do teste de esforço da EBA à escala da UE; congratula-se com a inclusão dos instrumentos de nível 2 e de nível 3 nos testes de esforço de 2018; </w:t>
            </w:r>
            <w:r w:rsidRPr="0097524A">
              <w:rPr>
                <w:b/>
                <w:i/>
                <w:noProof w:val="0"/>
              </w:rPr>
              <w:t>reitera o seu apelo no sentido de o MUS fazer da redução do volume destes instrumentos financeiros complexos e ilíquidos, incluindo os derivados, uma das suas principais prioridades em matéria de supervisão;</w:t>
            </w:r>
            <w:r w:rsidRPr="0097524A">
              <w:rPr>
                <w:noProof w:val="0"/>
              </w:rPr>
              <w:t xml:space="preserve"> considera que os testes de esforço devem ser interpretados em combinação com outras atividades de acompanhamento da supervisão em curso; insta o MUS, a EBA e o ESRB a utilizarem metodologias coerentes aquando da definição de teste de esforço, a fim de assegurarem um elevado nível de transparência deste procedimento e para evitar possíveis distorções;</w:t>
            </w:r>
          </w:p>
        </w:tc>
      </w:tr>
    </w:tbl>
    <w:p w14:paraId="3F37E7DA" w14:textId="77777777" w:rsidR="00814829" w:rsidRPr="0097524A" w:rsidRDefault="00814829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5EC66791" w14:textId="77777777" w:rsidR="00814829" w:rsidRPr="0097524A" w:rsidRDefault="00814829" w:rsidP="00814829">
      <w:pPr>
        <w:sectPr w:rsidR="00814829" w:rsidRPr="0097524A" w:rsidSect="00782590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C80098D" w14:textId="77777777" w:rsidR="00814829" w:rsidRPr="0097524A" w:rsidRDefault="00814829" w:rsidP="00814829">
      <w:r w:rsidRPr="0097524A">
        <w:rPr>
          <w:rStyle w:val="HideTWBExt"/>
          <w:noProof w:val="0"/>
        </w:rPr>
        <w:lastRenderedPageBreak/>
        <w:t>&lt;/Amend&gt;</w:t>
      </w:r>
    </w:p>
    <w:p w14:paraId="56FB6B4B" w14:textId="77777777" w:rsidR="00814829" w:rsidRPr="0097524A" w:rsidRDefault="00814829" w:rsidP="00814829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4</w:t>
      </w:r>
      <w:r w:rsidRPr="0097524A">
        <w:rPr>
          <w:rStyle w:val="HideTWBExt"/>
          <w:noProof w:val="0"/>
        </w:rPr>
        <w:t>&lt;/NumAm&gt;</w:t>
      </w:r>
    </w:p>
    <w:p w14:paraId="06500CDE" w14:textId="77777777" w:rsidR="00814829" w:rsidRPr="0097524A" w:rsidRDefault="00814829" w:rsidP="00814829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4</w:t>
      </w:r>
      <w:r w:rsidRPr="0097524A">
        <w:rPr>
          <w:rStyle w:val="HideTWBExt"/>
          <w:b w:val="0"/>
          <w:noProof w:val="0"/>
        </w:rPr>
        <w:t>&lt;/NumAm&gt;</w:t>
      </w:r>
    </w:p>
    <w:p w14:paraId="480A5459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4F52C0E9" w14:textId="77777777" w:rsidR="00814829" w:rsidRPr="0097524A" w:rsidRDefault="00814829" w:rsidP="00814829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34BF77AC" w14:textId="77777777" w:rsidR="00814829" w:rsidRPr="0097524A" w:rsidRDefault="00814829" w:rsidP="00814829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305ED0D6" w14:textId="77777777" w:rsidR="00814829" w:rsidRPr="0097524A" w:rsidRDefault="00814829" w:rsidP="00814829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407E62E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4BA61F59" w14:textId="77777777" w:rsidR="00814829" w:rsidRPr="0097524A" w:rsidRDefault="00814829" w:rsidP="00814829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3F0D7FD6" w14:textId="77777777" w:rsidR="00814829" w:rsidRPr="0097524A" w:rsidRDefault="00814829" w:rsidP="00814829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03EDFAC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5BBB5DF1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N.º 11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7F5436FA" w14:textId="77777777" w:rsidTr="0050242A">
        <w:trPr>
          <w:jc w:val="center"/>
        </w:trPr>
        <w:tc>
          <w:tcPr>
            <w:tcW w:w="9752" w:type="dxa"/>
            <w:gridSpan w:val="2"/>
          </w:tcPr>
          <w:p w14:paraId="3E0FCDBA" w14:textId="77777777" w:rsidR="00814829" w:rsidRPr="0097524A" w:rsidRDefault="00814829" w:rsidP="0050242A">
            <w:pPr>
              <w:keepNext/>
            </w:pPr>
          </w:p>
        </w:tc>
      </w:tr>
      <w:tr w:rsidR="00814829" w:rsidRPr="0097524A" w14:paraId="5BF13BE4" w14:textId="77777777" w:rsidTr="0050242A">
        <w:trPr>
          <w:jc w:val="center"/>
        </w:trPr>
        <w:tc>
          <w:tcPr>
            <w:tcW w:w="4876" w:type="dxa"/>
          </w:tcPr>
          <w:p w14:paraId="5CCE0FED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6845E1B8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3B20E54A" w14:textId="77777777" w:rsidTr="0050242A">
        <w:trPr>
          <w:jc w:val="center"/>
        </w:trPr>
        <w:tc>
          <w:tcPr>
            <w:tcW w:w="4876" w:type="dxa"/>
          </w:tcPr>
          <w:p w14:paraId="509370D2" w14:textId="77777777" w:rsidR="00814829" w:rsidRPr="0097524A" w:rsidRDefault="00814829" w:rsidP="0050242A">
            <w:pPr>
              <w:pStyle w:val="Normal6"/>
              <w:rPr>
                <w:b/>
                <w:i/>
                <w:noProof w:val="0"/>
              </w:rPr>
            </w:pPr>
            <w:r w:rsidRPr="0097524A">
              <w:rPr>
                <w:b/>
                <w:i/>
                <w:noProof w:val="0"/>
              </w:rPr>
              <w:t>11.</w:t>
            </w:r>
            <w:r w:rsidRPr="0097524A">
              <w:rPr>
                <w:b/>
                <w:i/>
                <w:noProof w:val="0"/>
              </w:rPr>
              <w:tab/>
              <w:t xml:space="preserve">Recorda que existem riscos associados à dívida soberana;  toma nota dos trabalhos em curso do Comité de Basileia de Supervisão Bancária (CBSB) no que respeita ao risco soberano;  manifesta ainda a sua preocupação pelo facto de algumas instituições financeiras terem exposições excessivamente elevadas à dívida soberana emitida pelo próprio governo;  salienta que o quadro regulamentar da UE em matéria de tratamento prudencial da dívida soberana deve ser coerente com as normas internacionais; </w:t>
            </w:r>
          </w:p>
        </w:tc>
        <w:tc>
          <w:tcPr>
            <w:tcW w:w="4876" w:type="dxa"/>
          </w:tcPr>
          <w:p w14:paraId="435BFDB5" w14:textId="77777777" w:rsidR="00814829" w:rsidRPr="0097524A" w:rsidRDefault="00814829" w:rsidP="0050242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b/>
                <w:i/>
                <w:noProof w:val="0"/>
              </w:rPr>
              <w:t>Suprimido</w:t>
            </w:r>
          </w:p>
        </w:tc>
      </w:tr>
    </w:tbl>
    <w:p w14:paraId="78092E3B" w14:textId="77777777" w:rsidR="00814829" w:rsidRPr="0097524A" w:rsidRDefault="00814829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133F9249" w14:textId="77777777" w:rsidR="00814829" w:rsidRPr="0097524A" w:rsidRDefault="00814829" w:rsidP="00814829">
      <w:pPr>
        <w:sectPr w:rsidR="00814829" w:rsidRPr="0097524A" w:rsidSect="00782590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8DBAFF2" w14:textId="77777777" w:rsidR="00814829" w:rsidRPr="0097524A" w:rsidRDefault="00814829" w:rsidP="00814829">
      <w:r w:rsidRPr="0097524A">
        <w:rPr>
          <w:rStyle w:val="HideTWBExt"/>
          <w:noProof w:val="0"/>
        </w:rPr>
        <w:lastRenderedPageBreak/>
        <w:t>&lt;/Amend&gt;</w:t>
      </w:r>
    </w:p>
    <w:p w14:paraId="6EF99DF2" w14:textId="77777777" w:rsidR="00814829" w:rsidRPr="0097524A" w:rsidRDefault="00814829" w:rsidP="00814829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5</w:t>
      </w:r>
      <w:r w:rsidRPr="0097524A">
        <w:rPr>
          <w:rStyle w:val="HideTWBExt"/>
          <w:noProof w:val="0"/>
        </w:rPr>
        <w:t>&lt;/NumAm&gt;</w:t>
      </w:r>
    </w:p>
    <w:p w14:paraId="792D2E3E" w14:textId="77777777" w:rsidR="00814829" w:rsidRPr="0097524A" w:rsidRDefault="00814829" w:rsidP="00814829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5</w:t>
      </w:r>
      <w:r w:rsidRPr="0097524A">
        <w:rPr>
          <w:rStyle w:val="HideTWBExt"/>
          <w:b w:val="0"/>
          <w:noProof w:val="0"/>
        </w:rPr>
        <w:t>&lt;/NumAm&gt;</w:t>
      </w:r>
    </w:p>
    <w:p w14:paraId="5553FEED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1267B46D" w14:textId="77777777" w:rsidR="00814829" w:rsidRPr="0097524A" w:rsidRDefault="00814829" w:rsidP="00814829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2F816369" w14:textId="77777777" w:rsidR="00814829" w:rsidRPr="0097524A" w:rsidRDefault="00814829" w:rsidP="00814829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11CF7443" w14:textId="77777777" w:rsidR="00814829" w:rsidRPr="0097524A" w:rsidRDefault="00814829" w:rsidP="00814829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5EABDBE5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021FCAD2" w14:textId="77777777" w:rsidR="00814829" w:rsidRPr="0097524A" w:rsidRDefault="00814829" w:rsidP="00814829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18B4799D" w14:textId="77777777" w:rsidR="00814829" w:rsidRPr="0097524A" w:rsidRDefault="00814829" w:rsidP="00814829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5EAA2CAA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4180622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N.º 16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32B495E3" w14:textId="77777777" w:rsidTr="0050242A">
        <w:trPr>
          <w:jc w:val="center"/>
        </w:trPr>
        <w:tc>
          <w:tcPr>
            <w:tcW w:w="9752" w:type="dxa"/>
            <w:gridSpan w:val="2"/>
          </w:tcPr>
          <w:p w14:paraId="7543522E" w14:textId="77777777" w:rsidR="00814829" w:rsidRPr="0097524A" w:rsidRDefault="00814829" w:rsidP="0050242A">
            <w:pPr>
              <w:keepNext/>
            </w:pPr>
          </w:p>
        </w:tc>
      </w:tr>
      <w:tr w:rsidR="00814829" w:rsidRPr="0097524A" w14:paraId="3FEF3C56" w14:textId="77777777" w:rsidTr="0050242A">
        <w:trPr>
          <w:jc w:val="center"/>
        </w:trPr>
        <w:tc>
          <w:tcPr>
            <w:tcW w:w="4876" w:type="dxa"/>
          </w:tcPr>
          <w:p w14:paraId="54E703F3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3D8F5CFD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787BCC69" w14:textId="77777777" w:rsidTr="0050242A">
        <w:trPr>
          <w:jc w:val="center"/>
        </w:trPr>
        <w:tc>
          <w:tcPr>
            <w:tcW w:w="4876" w:type="dxa"/>
          </w:tcPr>
          <w:p w14:paraId="57EA94B2" w14:textId="154AC8BC" w:rsidR="00814829" w:rsidRPr="0097524A" w:rsidRDefault="00814829" w:rsidP="0050242A">
            <w:pPr>
              <w:pStyle w:val="Normal6"/>
              <w:rPr>
                <w:b/>
                <w:i/>
                <w:noProof w:val="0"/>
              </w:rPr>
            </w:pPr>
            <w:r w:rsidRPr="0097524A">
              <w:rPr>
                <w:noProof w:val="0"/>
              </w:rPr>
              <w:t>16.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 xml:space="preserve">Toma nota </w:t>
            </w:r>
            <w:r w:rsidRPr="0097524A">
              <w:rPr>
                <w:b/>
                <w:i/>
                <w:noProof w:val="0"/>
              </w:rPr>
              <w:t>das negociações</w:t>
            </w:r>
            <w:r w:rsidRPr="0097524A">
              <w:rPr>
                <w:noProof w:val="0"/>
              </w:rPr>
              <w:t xml:space="preserve"> em </w:t>
            </w:r>
            <w:r w:rsidRPr="0097524A">
              <w:rPr>
                <w:b/>
                <w:i/>
                <w:noProof w:val="0"/>
              </w:rPr>
              <w:t>curso sobre</w:t>
            </w:r>
            <w:r w:rsidRPr="0097524A">
              <w:rPr>
                <w:noProof w:val="0"/>
              </w:rPr>
              <w:t xml:space="preserve"> o </w:t>
            </w:r>
            <w:r w:rsidRPr="0097524A">
              <w:rPr>
                <w:b/>
                <w:i/>
                <w:noProof w:val="0"/>
              </w:rPr>
              <w:t>pacote</w:t>
            </w:r>
            <w:r w:rsidRPr="0097524A">
              <w:rPr>
                <w:noProof w:val="0"/>
              </w:rPr>
              <w:t xml:space="preserve"> de créditos não produtivos;  regista a adenda do BCE aos créditos não produtivos e o trabalho da EBA sobre as orientações para a gestão das exposições não produtivas e das exposições reestruturadas;</w:t>
            </w:r>
            <w:r w:rsidRPr="0097524A">
              <w:rPr>
                <w:b/>
                <w:i/>
                <w:noProof w:val="0"/>
              </w:rPr>
              <w:t xml:space="preserve"> </w:t>
            </w:r>
            <w:r w:rsidRPr="0097524A">
              <w:rPr>
                <w:noProof w:val="0"/>
              </w:rPr>
              <w:t xml:space="preserve"> congratula-se com a redução do volume dos créditos não produtivos nos últimos anos;  reitera a sua preocupação pelo facto de o número total e a proporção dos créditos não produtivos e dos instrumentos de nível 2 e de nível 3 permanecerem muito acima da média em alguns Estados-Membros;</w:t>
            </w:r>
            <w:r w:rsidRPr="0097524A">
              <w:rPr>
                <w:b/>
                <w:i/>
                <w:noProof w:val="0"/>
              </w:rPr>
              <w:t xml:space="preserve"> </w:t>
            </w:r>
            <w:r w:rsidRPr="0097524A">
              <w:rPr>
                <w:noProof w:val="0"/>
              </w:rPr>
              <w:t xml:space="preserve"> salienta que o risco que os </w:t>
            </w:r>
            <w:r w:rsidRPr="0097524A">
              <w:rPr>
                <w:b/>
                <w:i/>
                <w:noProof w:val="0"/>
              </w:rPr>
              <w:t>créditos não produtivos</w:t>
            </w:r>
            <w:r w:rsidRPr="0097524A">
              <w:rPr>
                <w:noProof w:val="0"/>
              </w:rPr>
              <w:t xml:space="preserve"> representam para a estabilidade financeira é ainda significativo, </w:t>
            </w:r>
            <w:r w:rsidRPr="0097524A">
              <w:rPr>
                <w:b/>
                <w:i/>
                <w:noProof w:val="0"/>
              </w:rPr>
              <w:t>embora seja</w:t>
            </w:r>
            <w:r w:rsidRPr="0097524A">
              <w:rPr>
                <w:noProof w:val="0"/>
              </w:rPr>
              <w:t xml:space="preserve"> menor do que há uns anos;</w:t>
            </w:r>
            <w:r w:rsidRPr="0097524A">
              <w:rPr>
                <w:b/>
                <w:i/>
                <w:noProof w:val="0"/>
              </w:rPr>
              <w:t xml:space="preserve"> </w:t>
            </w:r>
            <w:r w:rsidRPr="0097524A">
              <w:rPr>
                <w:noProof w:val="0"/>
              </w:rPr>
              <w:t xml:space="preserve"> concorda com a Comissão quanto ao facto de a responsabilidade principal da redução dos créditos não produtivos caber </w:t>
            </w:r>
            <w:r w:rsidR="00A23F37">
              <w:rPr>
                <w:noProof w:val="0"/>
              </w:rPr>
              <w:t>aos Estados</w:t>
            </w:r>
            <w:r w:rsidR="00A23F37">
              <w:rPr>
                <w:noProof w:val="0"/>
              </w:rPr>
              <w:noBreakHyphen/>
            </w:r>
            <w:bookmarkStart w:id="2" w:name="_GoBack"/>
            <w:bookmarkEnd w:id="2"/>
            <w:r w:rsidRPr="0097524A">
              <w:rPr>
                <w:noProof w:val="0"/>
              </w:rPr>
              <w:t>Membros, nomeadamente através de uma legislação eficaz em matéria de insolvência, e aos próprios bancos, mas salienta que é do interesse da UE reduzir a percentagem de créditos não produtivos;</w:t>
            </w:r>
            <w:r w:rsidRPr="0097524A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5D574841" w14:textId="32351504" w:rsidR="00814829" w:rsidRPr="0097524A" w:rsidRDefault="00814829" w:rsidP="00E67FC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noProof w:val="0"/>
              </w:rPr>
              <w:t>16.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 xml:space="preserve">Toma nota </w:t>
            </w:r>
            <w:r w:rsidRPr="0097524A">
              <w:rPr>
                <w:b/>
                <w:i/>
                <w:noProof w:val="0"/>
              </w:rPr>
              <w:t>do acordo alcançado sobre o pacote de créditos não produtivos em 18 de dezembro de 2018; lamenta que o impacto económico e social do novo quadro prudencial, em particular os seus efeitos negativos para os mutuários e o financiamento da economia real, não tenha sido tido em conta de forma adequada; expressa a sua preocupação quanto à adequação, proporcionalidade e impacto económico do requisito de cobertura total para os créditos não produtivos garantidos; recorda, a este respeito, que as garantias podem ter um valor recuperável significativo mesmo muitos anos depois de o empréstimo ter sido classificado como uma exposição não produtiva;</w:t>
            </w:r>
            <w:r w:rsidRPr="0097524A">
              <w:rPr>
                <w:noProof w:val="0"/>
              </w:rPr>
              <w:t xml:space="preserve"> regista a adenda do BCE aos créditos não produtivos e o trabalho da EBA sobre as orientações para a gestão das exposições não produtivas e das exposições reestruturadas; congratula-se com a redução do volume dos créditos não produtivos nos últimos anos; reitera a sua preocupação pelo facto de o número total e a proporção dos créditos não produtivos e dos instrumentos de nível 2 e de nível 3 permanecerem muito acima da média em alguns Estados-Membros; salienta que o risco que os </w:t>
            </w:r>
            <w:r w:rsidRPr="0097524A">
              <w:rPr>
                <w:b/>
                <w:i/>
                <w:noProof w:val="0"/>
              </w:rPr>
              <w:t>instrumentos de nível 2 e de nível 3</w:t>
            </w:r>
            <w:r w:rsidRPr="0097524A">
              <w:rPr>
                <w:noProof w:val="0"/>
              </w:rPr>
              <w:t xml:space="preserve"> representam para a estabilidade </w:t>
            </w:r>
            <w:r w:rsidRPr="0097524A">
              <w:rPr>
                <w:noProof w:val="0"/>
              </w:rPr>
              <w:lastRenderedPageBreak/>
              <w:t xml:space="preserve">financeira é ainda significativo, </w:t>
            </w:r>
            <w:r w:rsidRPr="0097524A">
              <w:rPr>
                <w:b/>
                <w:i/>
                <w:noProof w:val="0"/>
              </w:rPr>
              <w:t>enquanto o risco decorrente dos créditos não produtivos é</w:t>
            </w:r>
            <w:r w:rsidRPr="0097524A">
              <w:rPr>
                <w:noProof w:val="0"/>
              </w:rPr>
              <w:t xml:space="preserve"> menor do que há uns anos; concorda com a Comissão quanto ao facto de a responsabilidade principal da redução dos créditos não produtivos caber aos Estados-Membros, nomeadamente através de uma legislação eficaz em matéria de insolvência, e aos próprios bancos, mas salienta que é do interesse da UE reduzir a percentagem de créditos não produtivos;</w:t>
            </w:r>
          </w:p>
        </w:tc>
      </w:tr>
    </w:tbl>
    <w:p w14:paraId="405DE070" w14:textId="77777777" w:rsidR="00814829" w:rsidRPr="0097524A" w:rsidRDefault="00814829" w:rsidP="002C2622">
      <w:pPr>
        <w:pStyle w:val="Olang"/>
      </w:pPr>
      <w:r w:rsidRPr="0097524A">
        <w:lastRenderedPageBreak/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6C78121C" w14:textId="77777777" w:rsidR="00814829" w:rsidRPr="0097524A" w:rsidRDefault="00814829" w:rsidP="00814829">
      <w:pPr>
        <w:sectPr w:rsidR="00814829" w:rsidRPr="0097524A" w:rsidSect="00782590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55BABD0" w14:textId="77777777" w:rsidR="00814829" w:rsidRPr="0097524A" w:rsidRDefault="00814829" w:rsidP="00814829">
      <w:r w:rsidRPr="0097524A">
        <w:rPr>
          <w:rStyle w:val="HideTWBExt"/>
          <w:noProof w:val="0"/>
        </w:rPr>
        <w:lastRenderedPageBreak/>
        <w:t>&lt;/Amend&gt;</w:t>
      </w:r>
    </w:p>
    <w:p w14:paraId="38DB3D47" w14:textId="77777777" w:rsidR="00814829" w:rsidRPr="0097524A" w:rsidRDefault="00814829" w:rsidP="00814829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6</w:t>
      </w:r>
      <w:r w:rsidRPr="0097524A">
        <w:rPr>
          <w:rStyle w:val="HideTWBExt"/>
          <w:noProof w:val="0"/>
        </w:rPr>
        <w:t>&lt;/NumAm&gt;</w:t>
      </w:r>
    </w:p>
    <w:p w14:paraId="4DCAAA27" w14:textId="77777777" w:rsidR="00814829" w:rsidRPr="0097524A" w:rsidRDefault="00814829" w:rsidP="00814829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6</w:t>
      </w:r>
      <w:r w:rsidRPr="0097524A">
        <w:rPr>
          <w:rStyle w:val="HideTWBExt"/>
          <w:b w:val="0"/>
          <w:noProof w:val="0"/>
        </w:rPr>
        <w:t>&lt;/NumAm&gt;</w:t>
      </w:r>
    </w:p>
    <w:p w14:paraId="72EE8071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42C26CEE" w14:textId="77777777" w:rsidR="00814829" w:rsidRPr="0097524A" w:rsidRDefault="00814829" w:rsidP="00814829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37D9C64C" w14:textId="77777777" w:rsidR="00814829" w:rsidRPr="0097524A" w:rsidRDefault="00814829" w:rsidP="00814829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3899114D" w14:textId="77777777" w:rsidR="00814829" w:rsidRPr="0097524A" w:rsidRDefault="00814829" w:rsidP="00814829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63397995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2EFA3554" w14:textId="77777777" w:rsidR="00814829" w:rsidRPr="0097524A" w:rsidRDefault="00814829" w:rsidP="00814829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4FDC9615" w14:textId="77777777" w:rsidR="00814829" w:rsidRPr="0097524A" w:rsidRDefault="00814829" w:rsidP="00814829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5C7670C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46D26C1F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N.º 20-A (novo)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130A7CAE" w14:textId="77777777" w:rsidTr="0050242A">
        <w:trPr>
          <w:jc w:val="center"/>
        </w:trPr>
        <w:tc>
          <w:tcPr>
            <w:tcW w:w="9752" w:type="dxa"/>
            <w:gridSpan w:val="2"/>
          </w:tcPr>
          <w:p w14:paraId="118AC093" w14:textId="77777777" w:rsidR="00814829" w:rsidRPr="0097524A" w:rsidRDefault="00814829" w:rsidP="0050242A">
            <w:pPr>
              <w:keepNext/>
            </w:pPr>
          </w:p>
        </w:tc>
      </w:tr>
      <w:tr w:rsidR="00814829" w:rsidRPr="0097524A" w14:paraId="07FBEEDD" w14:textId="77777777" w:rsidTr="0050242A">
        <w:trPr>
          <w:jc w:val="center"/>
        </w:trPr>
        <w:tc>
          <w:tcPr>
            <w:tcW w:w="4876" w:type="dxa"/>
          </w:tcPr>
          <w:p w14:paraId="145DD84F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6F4011E8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3886DBED" w14:textId="77777777" w:rsidTr="0050242A">
        <w:trPr>
          <w:jc w:val="center"/>
        </w:trPr>
        <w:tc>
          <w:tcPr>
            <w:tcW w:w="4876" w:type="dxa"/>
          </w:tcPr>
          <w:p w14:paraId="6707583E" w14:textId="77777777" w:rsidR="00814829" w:rsidRPr="0097524A" w:rsidRDefault="00814829" w:rsidP="0050242A">
            <w:pPr>
              <w:pStyle w:val="Normal6"/>
              <w:rPr>
                <w:noProof w:val="0"/>
              </w:rPr>
            </w:pPr>
            <w:r w:rsidRPr="0097524A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FD13910" w14:textId="3AA3C5B5" w:rsidR="00814829" w:rsidRPr="0097524A" w:rsidRDefault="00814829" w:rsidP="00E67FC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b/>
                <w:i/>
                <w:noProof w:val="0"/>
              </w:rPr>
              <w:t>20-A.</w:t>
            </w:r>
            <w:r w:rsidRPr="0097524A">
              <w:rPr>
                <w:b/>
                <w:i/>
                <w:noProof w:val="0"/>
              </w:rPr>
              <w:tab/>
              <w:t>Salienta que o problema dos bancos «demasiado grandes para falir» continua a ser relevante e acarreta riscos importantes para a resolubilidade dos bancos; salienta a necessidade de uma reforma estrutural do setor bancário baseada numa separação obrigatória das atividades de negociação e da função de crédito; salienta que esta reforma representaria um complemento fundamental do quadro de resolução de crises, como se conclui dos ensinamentos retirados da crise financeira de 2008;</w:t>
            </w:r>
          </w:p>
        </w:tc>
      </w:tr>
    </w:tbl>
    <w:p w14:paraId="28AFE705" w14:textId="77777777" w:rsidR="00814829" w:rsidRPr="0097524A" w:rsidRDefault="00814829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7F3E6F13" w14:textId="77777777" w:rsidR="00814829" w:rsidRPr="0097524A" w:rsidRDefault="00814829" w:rsidP="00814829">
      <w:pPr>
        <w:sectPr w:rsidR="00814829" w:rsidRPr="0097524A" w:rsidSect="00782590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93817F4" w14:textId="77777777" w:rsidR="00814829" w:rsidRPr="0097524A" w:rsidRDefault="00814829" w:rsidP="00814829">
      <w:r w:rsidRPr="0097524A">
        <w:rPr>
          <w:rStyle w:val="HideTWBExt"/>
          <w:noProof w:val="0"/>
        </w:rPr>
        <w:lastRenderedPageBreak/>
        <w:t>&lt;/Amend&gt;</w:t>
      </w:r>
    </w:p>
    <w:p w14:paraId="17FB9C6C" w14:textId="77777777" w:rsidR="00814829" w:rsidRPr="0097524A" w:rsidRDefault="00814829" w:rsidP="00814829">
      <w:pPr>
        <w:pStyle w:val="ZDateAM"/>
      </w:pPr>
      <w:r w:rsidRPr="0097524A">
        <w:rPr>
          <w:rStyle w:val="HideTWBExt"/>
          <w:noProof w:val="0"/>
        </w:rPr>
        <w:t>&lt;Amend&gt;&lt;Date&gt;</w:t>
      </w:r>
      <w:r w:rsidRPr="0097524A">
        <w:rPr>
          <w:rStyle w:val="HideTWBInt"/>
          <w:color w:val="auto"/>
        </w:rPr>
        <w:t>{09/01/2019}</w:t>
      </w:r>
      <w:r w:rsidRPr="0097524A">
        <w:t>9.1.2019</w:t>
      </w:r>
      <w:r w:rsidRPr="0097524A">
        <w:rPr>
          <w:rStyle w:val="HideTWBExt"/>
          <w:noProof w:val="0"/>
        </w:rPr>
        <w:t>&lt;/Date&gt;</w:t>
      </w:r>
      <w:r w:rsidRPr="0097524A">
        <w:tab/>
      </w:r>
      <w:r w:rsidRPr="0097524A">
        <w:rPr>
          <w:rStyle w:val="HideTWBExt"/>
          <w:noProof w:val="0"/>
        </w:rPr>
        <w:t>&lt;ANo&gt;</w:t>
      </w:r>
      <w:r w:rsidRPr="0097524A">
        <w:t>A8-0419</w:t>
      </w:r>
      <w:r w:rsidRPr="0097524A">
        <w:rPr>
          <w:rStyle w:val="HideTWBExt"/>
          <w:noProof w:val="0"/>
        </w:rPr>
        <w:t>&lt;/ANo&gt;</w:t>
      </w:r>
      <w:r w:rsidRPr="0097524A">
        <w:t>/</w:t>
      </w:r>
      <w:r w:rsidRPr="0097524A">
        <w:rPr>
          <w:rStyle w:val="HideTWBExt"/>
          <w:noProof w:val="0"/>
        </w:rPr>
        <w:t>&lt;NumAm&gt;</w:t>
      </w:r>
      <w:r w:rsidRPr="0097524A">
        <w:t>7</w:t>
      </w:r>
      <w:r w:rsidRPr="0097524A">
        <w:rPr>
          <w:rStyle w:val="HideTWBExt"/>
          <w:noProof w:val="0"/>
        </w:rPr>
        <w:t>&lt;/NumAm&gt;</w:t>
      </w:r>
    </w:p>
    <w:p w14:paraId="2AAC983A" w14:textId="77777777" w:rsidR="00814829" w:rsidRPr="0097524A" w:rsidRDefault="00814829" w:rsidP="00814829">
      <w:pPr>
        <w:pStyle w:val="AMNumberTabs"/>
      </w:pPr>
      <w:r w:rsidRPr="0097524A">
        <w:t>Alteração</w:t>
      </w:r>
      <w:r w:rsidRPr="0097524A">
        <w:tab/>
      </w:r>
      <w:r w:rsidRPr="0097524A">
        <w:tab/>
      </w:r>
      <w:r w:rsidRPr="0097524A">
        <w:rPr>
          <w:rStyle w:val="HideTWBExt"/>
          <w:b w:val="0"/>
          <w:noProof w:val="0"/>
        </w:rPr>
        <w:t>&lt;NumAm&gt;</w:t>
      </w:r>
      <w:r w:rsidRPr="0097524A">
        <w:t>7</w:t>
      </w:r>
      <w:r w:rsidRPr="0097524A">
        <w:rPr>
          <w:rStyle w:val="HideTWBExt"/>
          <w:b w:val="0"/>
          <w:noProof w:val="0"/>
        </w:rPr>
        <w:t>&lt;/NumAm&gt;</w:t>
      </w:r>
    </w:p>
    <w:p w14:paraId="3A58BD5E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&lt;RepeatBlock-By&gt;&lt;By&gt;&lt;Members&gt;</w:t>
      </w:r>
      <w:r w:rsidRPr="0097524A">
        <w:t>Marco Valli, Laura Agea, Fabio Massimo Castaldo</w:t>
      </w:r>
      <w:r w:rsidRPr="0097524A">
        <w:rPr>
          <w:rStyle w:val="HideTWBExt"/>
          <w:b w:val="0"/>
          <w:noProof w:val="0"/>
        </w:rPr>
        <w:t>&lt;/Members&gt;</w:t>
      </w:r>
    </w:p>
    <w:p w14:paraId="79657FE2" w14:textId="77777777" w:rsidR="00814829" w:rsidRPr="0097524A" w:rsidRDefault="00814829" w:rsidP="00814829">
      <w:r w:rsidRPr="0097524A">
        <w:rPr>
          <w:rStyle w:val="HideTWBExt"/>
          <w:noProof w:val="0"/>
        </w:rPr>
        <w:t>&lt;AuNomDe&gt;</w:t>
      </w:r>
      <w:r w:rsidRPr="0097524A">
        <w:rPr>
          <w:rStyle w:val="HideTWBInt"/>
          <w:color w:val="auto"/>
        </w:rPr>
        <w:t>{EFDD}</w:t>
      </w:r>
      <w:r w:rsidRPr="0097524A">
        <w:t>em nome do Grupo EFDD</w:t>
      </w:r>
      <w:r w:rsidRPr="0097524A">
        <w:rPr>
          <w:rStyle w:val="HideTWBExt"/>
          <w:noProof w:val="0"/>
        </w:rPr>
        <w:t>&lt;/AuNomDe&gt;</w:t>
      </w:r>
    </w:p>
    <w:p w14:paraId="45E7FEE8" w14:textId="77777777" w:rsidR="00814829" w:rsidRPr="0097524A" w:rsidRDefault="00814829" w:rsidP="00814829">
      <w:r w:rsidRPr="0097524A">
        <w:rPr>
          <w:rStyle w:val="HideTWBExt"/>
          <w:bCs/>
          <w:noProof w:val="0"/>
        </w:rPr>
        <w:t>&lt;/By&gt;</w:t>
      </w:r>
      <w:r w:rsidRPr="0097524A">
        <w:rPr>
          <w:rStyle w:val="HideTWBExt"/>
          <w:noProof w:val="0"/>
        </w:rPr>
        <w:t>&lt;/RepeatBlock-By&gt;</w:t>
      </w:r>
    </w:p>
    <w:p w14:paraId="702AE338" w14:textId="77777777" w:rsidR="00814829" w:rsidRPr="0097524A" w:rsidRDefault="00814829" w:rsidP="00814829">
      <w:pPr>
        <w:pStyle w:val="ProjRap"/>
      </w:pPr>
      <w:r w:rsidRPr="0097524A">
        <w:rPr>
          <w:rStyle w:val="HideTWBExt"/>
          <w:b w:val="0"/>
          <w:noProof w:val="0"/>
        </w:rPr>
        <w:t>&lt;TitreType&gt;</w:t>
      </w:r>
      <w:r w:rsidRPr="0097524A">
        <w:t>Relatório</w:t>
      </w:r>
      <w:r w:rsidRPr="0097524A">
        <w:rPr>
          <w:rStyle w:val="HideTWBExt"/>
          <w:b w:val="0"/>
          <w:noProof w:val="0"/>
        </w:rPr>
        <w:t>&lt;/TitreType&gt;</w:t>
      </w:r>
      <w:r w:rsidRPr="0097524A">
        <w:tab/>
        <w:t>A8-0419/2018</w:t>
      </w:r>
    </w:p>
    <w:p w14:paraId="385BCC7C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&lt;Rapporteur&gt;</w:t>
      </w:r>
      <w:r w:rsidRPr="0097524A">
        <w:t>Nils Torvalds</w:t>
      </w:r>
      <w:r w:rsidRPr="0097524A">
        <w:rPr>
          <w:rStyle w:val="HideTWBExt"/>
          <w:b w:val="0"/>
          <w:noProof w:val="0"/>
        </w:rPr>
        <w:t>&lt;/Rapporteur&gt;</w:t>
      </w:r>
    </w:p>
    <w:p w14:paraId="34C095AD" w14:textId="77777777" w:rsidR="00814829" w:rsidRPr="0097524A" w:rsidRDefault="00814829" w:rsidP="00814829">
      <w:r w:rsidRPr="0097524A">
        <w:rPr>
          <w:rStyle w:val="HideTWBExt"/>
          <w:noProof w:val="0"/>
        </w:rPr>
        <w:t>&lt;Titre&gt;</w:t>
      </w:r>
      <w:r w:rsidRPr="0097524A">
        <w:t>União bancária – Relatório anual de 2018</w:t>
      </w:r>
      <w:r w:rsidRPr="0097524A">
        <w:rPr>
          <w:rStyle w:val="HideTWBExt"/>
          <w:noProof w:val="0"/>
        </w:rPr>
        <w:t>&lt;/Titre&gt;</w:t>
      </w:r>
    </w:p>
    <w:p w14:paraId="5B3AE583" w14:textId="77777777" w:rsidR="00814829" w:rsidRPr="0097524A" w:rsidRDefault="00814829" w:rsidP="00814829">
      <w:pPr>
        <w:pStyle w:val="Normal12"/>
      </w:pPr>
      <w:r w:rsidRPr="0097524A">
        <w:rPr>
          <w:rStyle w:val="HideTWBExt"/>
          <w:noProof w:val="0"/>
        </w:rPr>
        <w:t>&lt;DocRef&gt;</w:t>
      </w:r>
      <w:r w:rsidRPr="0097524A">
        <w:t>(2018/2100(INI))</w:t>
      </w:r>
      <w:r w:rsidRPr="0097524A">
        <w:rPr>
          <w:rStyle w:val="HideTWBExt"/>
          <w:noProof w:val="0"/>
        </w:rPr>
        <w:t>&lt;/DocRef&gt;</w:t>
      </w:r>
    </w:p>
    <w:p w14:paraId="7D83C05B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&lt;DocAmend&gt;</w:t>
      </w:r>
      <w:r w:rsidRPr="0097524A">
        <w:t>Proposta de resolução</w:t>
      </w:r>
      <w:r w:rsidRPr="0097524A">
        <w:rPr>
          <w:rStyle w:val="HideTWBExt"/>
          <w:b w:val="0"/>
          <w:noProof w:val="0"/>
        </w:rPr>
        <w:t>&lt;/DocAmend&gt;</w:t>
      </w:r>
    </w:p>
    <w:p w14:paraId="4277673B" w14:textId="77777777" w:rsidR="00814829" w:rsidRPr="0097524A" w:rsidRDefault="00814829" w:rsidP="00814829">
      <w:pPr>
        <w:pStyle w:val="NormalBold"/>
      </w:pPr>
      <w:r w:rsidRPr="0097524A">
        <w:rPr>
          <w:rStyle w:val="HideTWBExt"/>
          <w:b w:val="0"/>
          <w:noProof w:val="0"/>
        </w:rPr>
        <w:t>&lt;Article&gt;</w:t>
      </w:r>
      <w:r w:rsidRPr="0097524A">
        <w:t>N.º 25</w:t>
      </w:r>
      <w:r w:rsidRPr="0097524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4829" w:rsidRPr="0097524A" w14:paraId="5C6ADFAF" w14:textId="77777777" w:rsidTr="0050242A">
        <w:trPr>
          <w:jc w:val="center"/>
        </w:trPr>
        <w:tc>
          <w:tcPr>
            <w:tcW w:w="9752" w:type="dxa"/>
            <w:gridSpan w:val="2"/>
          </w:tcPr>
          <w:p w14:paraId="79C02C27" w14:textId="77777777" w:rsidR="00814829" w:rsidRPr="0097524A" w:rsidRDefault="00814829" w:rsidP="0050242A">
            <w:pPr>
              <w:keepNext/>
            </w:pPr>
          </w:p>
        </w:tc>
      </w:tr>
      <w:tr w:rsidR="00814829" w:rsidRPr="0097524A" w14:paraId="670ABBDA" w14:textId="77777777" w:rsidTr="0050242A">
        <w:trPr>
          <w:jc w:val="center"/>
        </w:trPr>
        <w:tc>
          <w:tcPr>
            <w:tcW w:w="4876" w:type="dxa"/>
          </w:tcPr>
          <w:p w14:paraId="0B141ECF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Proposta de resolução</w:t>
            </w:r>
          </w:p>
        </w:tc>
        <w:tc>
          <w:tcPr>
            <w:tcW w:w="4876" w:type="dxa"/>
          </w:tcPr>
          <w:p w14:paraId="1DEEA3B3" w14:textId="77777777" w:rsidR="00814829" w:rsidRPr="0097524A" w:rsidRDefault="00814829" w:rsidP="0050242A">
            <w:pPr>
              <w:pStyle w:val="ColumnHeading"/>
              <w:keepNext/>
            </w:pPr>
            <w:r w:rsidRPr="0097524A">
              <w:t>Alteração</w:t>
            </w:r>
          </w:p>
        </w:tc>
      </w:tr>
      <w:tr w:rsidR="00814829" w:rsidRPr="0097524A" w14:paraId="3233D2A9" w14:textId="77777777" w:rsidTr="0050242A">
        <w:trPr>
          <w:jc w:val="center"/>
        </w:trPr>
        <w:tc>
          <w:tcPr>
            <w:tcW w:w="4876" w:type="dxa"/>
          </w:tcPr>
          <w:p w14:paraId="21D59262" w14:textId="77777777" w:rsidR="00814829" w:rsidRPr="0097524A" w:rsidRDefault="00814829" w:rsidP="00814829">
            <w:pPr>
              <w:pStyle w:val="Normal6"/>
              <w:rPr>
                <w:b/>
                <w:i/>
                <w:noProof w:val="0"/>
              </w:rPr>
            </w:pPr>
            <w:r w:rsidRPr="0097524A">
              <w:rPr>
                <w:noProof w:val="0"/>
              </w:rPr>
              <w:t>25.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>Reitera a sua posição de que cumpre clarificar as regras relativas à recapitalização;  faz notar que a recapitalização cautelar pode ser um instrumento para a gestão de crises</w:t>
            </w:r>
            <w:r w:rsidRPr="0097524A">
              <w:rPr>
                <w:b/>
                <w:i/>
                <w:noProof w:val="0"/>
              </w:rPr>
              <w:t>, mas</w:t>
            </w:r>
            <w:r w:rsidRPr="0097524A">
              <w:rPr>
                <w:noProof w:val="0"/>
              </w:rPr>
              <w:t xml:space="preserve"> considera que a sua utilização deve </w:t>
            </w:r>
            <w:r w:rsidRPr="0097524A">
              <w:rPr>
                <w:b/>
                <w:i/>
                <w:noProof w:val="0"/>
              </w:rPr>
              <w:t>ser estritamente limitada a casos excecionais em que</w:t>
            </w:r>
            <w:r w:rsidRPr="0097524A">
              <w:rPr>
                <w:noProof w:val="0"/>
              </w:rPr>
              <w:t xml:space="preserve"> o banco </w:t>
            </w:r>
            <w:r w:rsidRPr="0097524A">
              <w:rPr>
                <w:b/>
                <w:i/>
                <w:noProof w:val="0"/>
              </w:rPr>
              <w:t>respeita os níveis mínimos regulamentares harmonizados</w:t>
            </w:r>
            <w:r w:rsidRPr="0097524A">
              <w:rPr>
                <w:noProof w:val="0"/>
              </w:rPr>
              <w:t xml:space="preserve"> de </w:t>
            </w:r>
            <w:r w:rsidRPr="0097524A">
              <w:rPr>
                <w:b/>
                <w:i/>
                <w:noProof w:val="0"/>
              </w:rPr>
              <w:t>fundos próprios</w:t>
            </w:r>
            <w:r w:rsidRPr="0097524A">
              <w:rPr>
                <w:noProof w:val="0"/>
              </w:rPr>
              <w:t xml:space="preserve">, </w:t>
            </w:r>
            <w:r w:rsidRPr="0097524A">
              <w:rPr>
                <w:b/>
                <w:i/>
                <w:noProof w:val="0"/>
              </w:rPr>
              <w:t>sendo, por conseguinte,</w:t>
            </w:r>
            <w:r w:rsidRPr="0097524A">
              <w:rPr>
                <w:noProof w:val="0"/>
              </w:rPr>
              <w:t xml:space="preserve"> solvente</w:t>
            </w:r>
            <w:r w:rsidRPr="0097524A">
              <w:rPr>
                <w:b/>
                <w:i/>
                <w:noProof w:val="0"/>
              </w:rPr>
              <w:t>, e em que esteja garantido o cumprimento das regras da UE em matéria de auxílios estatais</w:t>
            </w:r>
            <w:r w:rsidRPr="0097524A">
              <w:rPr>
                <w:noProof w:val="0"/>
              </w:rPr>
              <w:t>;</w:t>
            </w:r>
            <w:r w:rsidRPr="0097524A">
              <w:rPr>
                <w:b/>
                <w:i/>
                <w:noProof w:val="0"/>
              </w:rPr>
              <w:t xml:space="preserve"> </w:t>
            </w:r>
            <w:r w:rsidRPr="0097524A">
              <w:rPr>
                <w:noProof w:val="0"/>
              </w:rPr>
              <w:t xml:space="preserve"> recorda que o regime de resolução da UE visa garantir que os contribuintes são protegidos, que os custos dos erros de gestão dos bancos são suportados pelos seus acionistas e credores e que a estabilidade do sistema financeiro é preservada; </w:t>
            </w:r>
            <w:r w:rsidRPr="0097524A">
              <w:rPr>
                <w:b/>
                <w:i/>
                <w:noProof w:val="0"/>
              </w:rPr>
              <w:t>sublinha</w:t>
            </w:r>
            <w:r w:rsidRPr="0097524A">
              <w:rPr>
                <w:noProof w:val="0"/>
              </w:rPr>
              <w:t xml:space="preserve"> que as regras relativas à resolução </w:t>
            </w:r>
            <w:r w:rsidRPr="0097524A">
              <w:rPr>
                <w:b/>
                <w:i/>
                <w:noProof w:val="0"/>
              </w:rPr>
              <w:t>de</w:t>
            </w:r>
            <w:r w:rsidRPr="0097524A">
              <w:rPr>
                <w:noProof w:val="0"/>
              </w:rPr>
              <w:t xml:space="preserve"> instituições de crédito </w:t>
            </w:r>
            <w:r w:rsidRPr="0097524A">
              <w:rPr>
                <w:b/>
                <w:i/>
                <w:noProof w:val="0"/>
              </w:rPr>
              <w:t>têm de ser aplicadas</w:t>
            </w:r>
            <w:r w:rsidRPr="0097524A">
              <w:rPr>
                <w:noProof w:val="0"/>
              </w:rPr>
              <w:t xml:space="preserve"> de </w:t>
            </w:r>
            <w:r w:rsidRPr="0097524A">
              <w:rPr>
                <w:b/>
                <w:i/>
                <w:noProof w:val="0"/>
              </w:rPr>
              <w:t>forma ainda mais eficaz</w:t>
            </w:r>
            <w:r w:rsidRPr="0097524A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95D7A91" w14:textId="645DA8E1" w:rsidR="00814829" w:rsidRPr="0097524A" w:rsidRDefault="00814829" w:rsidP="0067244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524A">
              <w:rPr>
                <w:noProof w:val="0"/>
              </w:rPr>
              <w:t>25.</w:t>
            </w:r>
            <w:r w:rsidRPr="0097524A">
              <w:rPr>
                <w:b/>
                <w:i/>
                <w:noProof w:val="0"/>
              </w:rPr>
              <w:tab/>
            </w:r>
            <w:r w:rsidRPr="0097524A">
              <w:rPr>
                <w:noProof w:val="0"/>
              </w:rPr>
              <w:t xml:space="preserve">Reitera a sua posição de que cumpre clarificar as regras relativas à recapitalização; faz notar que a recapitalização cautelar pode ser um instrumento </w:t>
            </w:r>
            <w:r w:rsidRPr="0097524A">
              <w:rPr>
                <w:b/>
                <w:i/>
                <w:noProof w:val="0"/>
              </w:rPr>
              <w:t xml:space="preserve">crucial e legítimo </w:t>
            </w:r>
            <w:r w:rsidRPr="0097524A">
              <w:rPr>
                <w:noProof w:val="0"/>
              </w:rPr>
              <w:t>para a gestão de crises</w:t>
            </w:r>
            <w:r w:rsidRPr="0097524A">
              <w:rPr>
                <w:b/>
                <w:i/>
                <w:noProof w:val="0"/>
              </w:rPr>
              <w:t xml:space="preserve"> e</w:t>
            </w:r>
            <w:r w:rsidRPr="0097524A">
              <w:rPr>
                <w:noProof w:val="0"/>
              </w:rPr>
              <w:t xml:space="preserve"> considera que a sua utilização deve </w:t>
            </w:r>
            <w:r w:rsidRPr="0097524A">
              <w:rPr>
                <w:b/>
                <w:i/>
                <w:noProof w:val="0"/>
              </w:rPr>
              <w:t>estar plenamente disponível caso</w:t>
            </w:r>
            <w:r w:rsidRPr="0097524A">
              <w:rPr>
                <w:noProof w:val="0"/>
              </w:rPr>
              <w:t xml:space="preserve"> o banco </w:t>
            </w:r>
            <w:r w:rsidRPr="0097524A">
              <w:rPr>
                <w:b/>
                <w:i/>
                <w:noProof w:val="0"/>
              </w:rPr>
              <w:t>enfrente uma crise</w:t>
            </w:r>
            <w:r w:rsidRPr="0097524A">
              <w:rPr>
                <w:noProof w:val="0"/>
              </w:rPr>
              <w:t xml:space="preserve"> de </w:t>
            </w:r>
            <w:r w:rsidRPr="0097524A">
              <w:rPr>
                <w:b/>
                <w:i/>
                <w:noProof w:val="0"/>
              </w:rPr>
              <w:t>liquidez</w:t>
            </w:r>
            <w:r w:rsidRPr="0097524A">
              <w:rPr>
                <w:noProof w:val="0"/>
              </w:rPr>
              <w:t xml:space="preserve">, </w:t>
            </w:r>
            <w:r w:rsidRPr="0097524A">
              <w:rPr>
                <w:b/>
                <w:i/>
                <w:noProof w:val="0"/>
              </w:rPr>
              <w:t>mas seja</w:t>
            </w:r>
            <w:r w:rsidRPr="0097524A">
              <w:rPr>
                <w:noProof w:val="0"/>
              </w:rPr>
              <w:t xml:space="preserve"> solvente; recorda que o regime de resolução da UE visa garantir que os contribuintes são protegidos, que os custos dos erros de gestão dos bancos são suportados pelos seus acionistas e credores </w:t>
            </w:r>
            <w:r w:rsidRPr="0097524A">
              <w:rPr>
                <w:b/>
                <w:i/>
                <w:noProof w:val="0"/>
              </w:rPr>
              <w:t xml:space="preserve">com suficiente capacidade de absorção de perdas </w:t>
            </w:r>
            <w:r w:rsidRPr="0097524A">
              <w:rPr>
                <w:noProof w:val="0"/>
              </w:rPr>
              <w:t xml:space="preserve">e que a estabilidade do sistema financeiro é preservada; </w:t>
            </w:r>
            <w:r w:rsidRPr="0097524A">
              <w:rPr>
                <w:b/>
                <w:i/>
                <w:noProof w:val="0"/>
              </w:rPr>
              <w:t>salienta</w:t>
            </w:r>
            <w:r w:rsidRPr="0097524A">
              <w:rPr>
                <w:noProof w:val="0"/>
              </w:rPr>
              <w:t xml:space="preserve"> que as regras relativas à resolução </w:t>
            </w:r>
            <w:r w:rsidRPr="0097524A">
              <w:rPr>
                <w:b/>
                <w:i/>
                <w:noProof w:val="0"/>
              </w:rPr>
              <w:t>das</w:t>
            </w:r>
            <w:r w:rsidRPr="0097524A">
              <w:rPr>
                <w:noProof w:val="0"/>
              </w:rPr>
              <w:t xml:space="preserve"> instituições de crédito </w:t>
            </w:r>
            <w:r w:rsidRPr="0097524A">
              <w:rPr>
                <w:b/>
                <w:i/>
                <w:noProof w:val="0"/>
              </w:rPr>
              <w:t>devem excluir totalmente os depositantes e os pequenos credores</w:t>
            </w:r>
            <w:r w:rsidRPr="0097524A">
              <w:rPr>
                <w:noProof w:val="0"/>
              </w:rPr>
              <w:t xml:space="preserve"> de </w:t>
            </w:r>
            <w:r w:rsidRPr="0097524A">
              <w:rPr>
                <w:b/>
                <w:i/>
                <w:noProof w:val="0"/>
              </w:rPr>
              <w:t>ter de suportar as perdas dos bancos</w:t>
            </w:r>
            <w:r w:rsidRPr="0097524A">
              <w:rPr>
                <w:noProof w:val="0"/>
              </w:rPr>
              <w:t>;</w:t>
            </w:r>
            <w:r w:rsidRPr="0097524A">
              <w:rPr>
                <w:b/>
                <w:i/>
                <w:noProof w:val="0"/>
              </w:rPr>
              <w:t xml:space="preserve"> </w:t>
            </w:r>
          </w:p>
        </w:tc>
      </w:tr>
    </w:tbl>
    <w:p w14:paraId="092569E6" w14:textId="77777777" w:rsidR="00814829" w:rsidRPr="0097524A" w:rsidRDefault="00814829" w:rsidP="002C2622">
      <w:pPr>
        <w:pStyle w:val="Olang"/>
      </w:pPr>
      <w:r w:rsidRPr="0097524A">
        <w:t xml:space="preserve">Or. </w:t>
      </w:r>
      <w:r w:rsidRPr="0097524A">
        <w:rPr>
          <w:rStyle w:val="HideTWBExt"/>
          <w:noProof w:val="0"/>
        </w:rPr>
        <w:t>&lt;Original&gt;</w:t>
      </w:r>
      <w:r w:rsidRPr="0097524A">
        <w:rPr>
          <w:rStyle w:val="HideTWBInt"/>
        </w:rPr>
        <w:t>{EN}</w:t>
      </w:r>
      <w:r w:rsidRPr="0097524A">
        <w:t>en</w:t>
      </w:r>
      <w:r w:rsidRPr="0097524A">
        <w:rPr>
          <w:rStyle w:val="HideTWBExt"/>
          <w:noProof w:val="0"/>
        </w:rPr>
        <w:t>&lt;/Original&gt;</w:t>
      </w:r>
    </w:p>
    <w:p w14:paraId="7B5C617C" w14:textId="77777777" w:rsidR="00814829" w:rsidRPr="0097524A" w:rsidRDefault="00814829" w:rsidP="00814829">
      <w:r w:rsidRPr="0097524A">
        <w:rPr>
          <w:rStyle w:val="HideTWBExt"/>
          <w:noProof w:val="0"/>
        </w:rPr>
        <w:t>&lt;/Amend&gt;</w:t>
      </w:r>
    </w:p>
    <w:p w14:paraId="2214D673" w14:textId="77777777" w:rsidR="006959AA" w:rsidRPr="0097524A" w:rsidRDefault="006959AA" w:rsidP="006959AA">
      <w:r w:rsidRPr="0097524A">
        <w:rPr>
          <w:rStyle w:val="HideTWBExt"/>
          <w:noProof w:val="0"/>
        </w:rPr>
        <w:t>&lt;/RepeatBlock-Amend&gt;</w:t>
      </w:r>
    </w:p>
    <w:sectPr w:rsidR="006959AA" w:rsidRPr="0097524A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06CD" w14:textId="77777777" w:rsidR="00227483" w:rsidRPr="0097524A" w:rsidRDefault="00227483">
      <w:r w:rsidRPr="0097524A">
        <w:separator/>
      </w:r>
    </w:p>
  </w:endnote>
  <w:endnote w:type="continuationSeparator" w:id="0">
    <w:p w14:paraId="7736F468" w14:textId="77777777" w:rsidR="00227483" w:rsidRPr="0097524A" w:rsidRDefault="00227483">
      <w:r w:rsidRPr="009752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24F" w14:textId="77777777" w:rsidR="00530335" w:rsidRDefault="00530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6945" w14:textId="77777777" w:rsidR="0097524A" w:rsidRPr="0097524A" w:rsidRDefault="0097524A" w:rsidP="0097524A">
    <w:pPr>
      <w:pStyle w:val="Footer"/>
    </w:pPr>
    <w:r w:rsidRPr="0097524A">
      <w:rPr>
        <w:rStyle w:val="HideTWBExt"/>
        <w:noProof w:val="0"/>
      </w:rPr>
      <w:t>&lt;PathFdR&gt;</w:t>
    </w:r>
    <w:r w:rsidRPr="0097524A">
      <w:t>AM\1173409PT.docx</w:t>
    </w:r>
    <w:r w:rsidRPr="0097524A">
      <w:rPr>
        <w:rStyle w:val="HideTWBExt"/>
        <w:noProof w:val="0"/>
      </w:rPr>
      <w:t>&lt;/PathFdR&gt;</w:t>
    </w:r>
    <w:r w:rsidRPr="0097524A">
      <w:tab/>
    </w:r>
    <w:r w:rsidRPr="0097524A">
      <w:tab/>
      <w:t>PE</w:t>
    </w:r>
    <w:r w:rsidRPr="0097524A">
      <w:rPr>
        <w:rStyle w:val="HideTWBExt"/>
        <w:noProof w:val="0"/>
      </w:rPr>
      <w:t>&lt;NoPE&gt;</w:t>
    </w:r>
    <w:r w:rsidRPr="0097524A">
      <w:t>631.641</w:t>
    </w:r>
    <w:r w:rsidRPr="0097524A">
      <w:rPr>
        <w:rStyle w:val="HideTWBExt"/>
        <w:noProof w:val="0"/>
      </w:rPr>
      <w:t>&lt;/NoPE&gt;&lt;Version&gt;</w:t>
    </w:r>
    <w:r w:rsidRPr="0097524A">
      <w:t>v01-00</w:t>
    </w:r>
    <w:r w:rsidRPr="0097524A">
      <w:rPr>
        <w:rStyle w:val="HideTWBExt"/>
        <w:noProof w:val="0"/>
      </w:rPr>
      <w:t>&lt;/Version&gt;</w:t>
    </w:r>
  </w:p>
  <w:p w14:paraId="21A11C8C" w14:textId="2868B7BB" w:rsidR="00EE4A94" w:rsidRPr="0097524A" w:rsidRDefault="0097524A" w:rsidP="0097524A">
    <w:pPr>
      <w:pStyle w:val="Footer2"/>
      <w:tabs>
        <w:tab w:val="center" w:pos="4535"/>
        <w:tab w:val="right" w:pos="9921"/>
      </w:tabs>
    </w:pPr>
    <w:r w:rsidRPr="0097524A">
      <w:t>PT</w:t>
    </w:r>
    <w:r w:rsidRPr="0097524A">
      <w:tab/>
    </w:r>
    <w:r w:rsidRPr="0097524A">
      <w:rPr>
        <w:b w:val="0"/>
        <w:i/>
        <w:color w:val="C0C0C0"/>
        <w:sz w:val="22"/>
      </w:rPr>
      <w:t>Unida na diversidade</w:t>
    </w:r>
    <w:r w:rsidRPr="0097524A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7B19" w14:textId="77777777" w:rsidR="00530335" w:rsidRDefault="005303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C76F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31E96B75" w14:textId="5A0FA445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0C3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2BAF6355" w14:textId="0D03386A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9D21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6003B72B" w14:textId="6B499230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A07C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5A41650B" w14:textId="160F33DC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0DAB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79F35737" w14:textId="55091EF5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E5F6" w14:textId="77777777" w:rsidR="0097524A" w:rsidRPr="00A23F37" w:rsidRDefault="0097524A" w:rsidP="0097524A">
    <w:pPr>
      <w:pStyle w:val="Footer"/>
      <w:rPr>
        <w:lang w:val="de-DE"/>
      </w:rPr>
    </w:pPr>
    <w:r w:rsidRPr="00A23F37">
      <w:rPr>
        <w:rStyle w:val="HideTWBExt"/>
        <w:lang w:val="de-DE"/>
      </w:rPr>
      <w:t>&lt;PathFdR&gt;</w:t>
    </w:r>
    <w:r w:rsidRPr="00A23F37">
      <w:rPr>
        <w:lang w:val="de-DE"/>
      </w:rPr>
      <w:t>AM\1173409PT.docx</w:t>
    </w:r>
    <w:r w:rsidRPr="00A23F37">
      <w:rPr>
        <w:rStyle w:val="HideTWBExt"/>
        <w:lang w:val="de-DE"/>
      </w:rPr>
      <w:t>&lt;/PathFdR&gt;</w:t>
    </w:r>
    <w:r w:rsidRPr="00A23F37">
      <w:rPr>
        <w:lang w:val="de-DE"/>
      </w:rPr>
      <w:tab/>
    </w:r>
    <w:r w:rsidRPr="00A23F37">
      <w:rPr>
        <w:lang w:val="de-DE"/>
      </w:rPr>
      <w:tab/>
      <w:t>PE</w:t>
    </w:r>
    <w:r w:rsidRPr="00A23F37">
      <w:rPr>
        <w:rStyle w:val="HideTWBExt"/>
        <w:lang w:val="de-DE"/>
      </w:rPr>
      <w:t>&lt;NoPE&gt;</w:t>
    </w:r>
    <w:r w:rsidRPr="00A23F37">
      <w:rPr>
        <w:lang w:val="de-DE"/>
      </w:rPr>
      <w:t>631.641</w:t>
    </w:r>
    <w:r w:rsidRPr="00A23F37">
      <w:rPr>
        <w:rStyle w:val="HideTWBExt"/>
        <w:lang w:val="de-DE"/>
      </w:rPr>
      <w:t>&lt;/NoPE&gt;&lt;Version&gt;</w:t>
    </w:r>
    <w:r w:rsidRPr="00A23F37">
      <w:rPr>
        <w:lang w:val="de-DE"/>
      </w:rPr>
      <w:t>v01-00</w:t>
    </w:r>
    <w:r w:rsidRPr="00A23F37">
      <w:rPr>
        <w:rStyle w:val="HideTWBExt"/>
        <w:lang w:val="de-DE"/>
      </w:rPr>
      <w:t>&lt;/Version&gt;</w:t>
    </w:r>
  </w:p>
  <w:p w14:paraId="1C775E49" w14:textId="4312444C" w:rsidR="00814829" w:rsidRPr="0048353F" w:rsidRDefault="0097524A" w:rsidP="0097524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97524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95D5" w14:textId="77777777" w:rsidR="00227483" w:rsidRPr="0097524A" w:rsidRDefault="00227483">
      <w:r w:rsidRPr="0097524A">
        <w:separator/>
      </w:r>
    </w:p>
  </w:footnote>
  <w:footnote w:type="continuationSeparator" w:id="0">
    <w:p w14:paraId="4DD8FAE8" w14:textId="77777777" w:rsidR="00227483" w:rsidRPr="0097524A" w:rsidRDefault="00227483">
      <w:r w:rsidRPr="009752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C0C5" w14:textId="77777777" w:rsidR="00530335" w:rsidRDefault="00530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3C9F" w14:textId="77777777" w:rsidR="00530335" w:rsidRDefault="00530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CDC8" w14:textId="77777777" w:rsidR="00530335" w:rsidRDefault="00530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7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3913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539130 footer;}{\*\cs17 \additive \rtlch\fcs1 \af0 \ltrch\fcs0 \fs22 \sbasedon10 \slink16 \slocked \spriority0 \styrsid853913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539130 Footer2;}}{\*\rsidtbl \rsid24658\rsid735077\rsid2892074\rsid4666813\rsid5658698\rsid6641733\rsid8539130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53913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6586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539130\charrsid4732223 {\*\bkmkstart InsideFooter}&lt;PathFdR&gt;}{\rtlch\fcs1 \af0 \ltrch\fcs0 \insrsid8539130\charrsid4079314 AM\\1168304EN.docx}{\rtlch\fcs1 \af0 \ltrch\fcs0 \cs15\v\f1\fs20\cf9\insrsid8539130\charrsid4732223 _x000d__x000a_&lt;/PathFdR&gt;}{\rtlch\fcs1 \af0 \ltrch\fcs0 \insrsid8539130\charrsid4732223 {\*\bkmkend InsideFooter}\tab \tab {\*\bkmkstart OutsideFooter}PE}{\rtlch\fcs1 \af0 \ltrch\fcs0 \cs15\v\f1\fs20\cf9\insrsid8539130\charrsid4732223 &lt;NoPE&gt;}{\rtlch\fcs1 \af0 _x000d__x000a_\ltrch\fcs0 \insrsid8539130 624.220}{\rtlch\fcs1 \af0 \ltrch\fcs0 \cs15\v\f1\fs20\cf9\insrsid8539130\charrsid4732223 &lt;/NoPE&gt;&lt;Version&gt;}{\rtlch\fcs1 \af0 \ltrch\fcs0 \insrsid8539130\charrsid4732223 v}{\rtlch\fcs1 \af0 \ltrch\fcs0 \insrsid8539130 01-00}{_x000d__x000a_\rtlch\fcs1 \af0 \ltrch\fcs0 \cs15\v\f1\fs20\cf9\insrsid8539130\charrsid4732223 &lt;/Version&gt;}{\rtlch\fcs1 \af0 \ltrch\fcs0 \insrsid8539130\charrsid473222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cf16\insrsid8539130\charrsid4732223 \tab }{\rtlch\fcs1 \af1\afs22 \ltrch\fcs0 \b0\i\fs22\cf16\insrsid8539130 United in diversity}{\rtlch\fcs1 \af1 \ltrch\fcs0 _x000d__x000a_\cf16\insrsid8539130\charrsid4732223 \tab }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insrsid8539130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539130 _x000d__x000a_\rtlch\fcs1 \af0\afs20\alang1025 \ltrch\fcs0 \fs24\lang2057\langfe2057\cgrid\langnp2057\langfenp2057 {\rtlch\fcs1 \af0 \ltrch\fcs0 \insrsid8539130\charrsid473222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e8b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7"/>
    <w:docVar w:name="InsideLoop" w:val="1"/>
    <w:docVar w:name="LastEditedSection" w:val=" 1"/>
    <w:docVar w:name="NRAKEY" w:val="041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71423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714231 footer;}{\*\cs17 \additive \rtlch\fcs1 \af0 \ltrch\fcs0 \fs22 \sbasedon10 \slink16 \slocked \spriority0 \styrsid571423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714231 ProjRap;}{\s19\ql \li0\ri0\sa240\nowidctlpar\wrapdefault\aspalpha\aspnum\faauto\adjustright\rin0\lin0\itap0 \rtlch\fcs1 \af0\afs20\alang1025 \ltrch\fcs0 _x000d__x000a_\fs24\lang2057\langfe2057\cgrid\langnp2057\langfenp2057 \sbasedon0 \snext19 \spriority0 \styrsid571423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714231 Footer2;}{\*\cs21 \additive \v\cf15 \spriority0 \styrsid5714231 HideTWBInt;}{_x000d__x000a_\s22\ql \li0\ri0\nowidctlpar\wrapdefault\aspalpha\aspnum\faauto\adjustright\rin0\lin0\itap0 \rtlch\fcs1 \af0\afs20\alang1025 \ltrch\fcs0 \b\fs24\lang2057\langfe2057\cgrid\langnp2057\langfenp2057 \sbasedon0 \snext22 \slink26 \spriority0 \styrsid571423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714231 Olang;}{\s24\ql \li0\ri0\sa120\nowidctlpar\wrapdefault\aspalpha\aspnum\faauto\adjustright\rin0\lin0\itap0 \rtlch\fcs1 \af0\afs20\alang1025 \ltrch\fcs0 _x000d__x000a_\fs24\lang1024\langfe1024\cgrid\noproof\langnp2057\langfenp2057 \sbasedon0 \snext24 \slink27 \spriority0 \styrsid5714231 Normal6;}{\s25\ql \li0\ri-284\nowidctlpar\tqr\tx9072\wrapdefault\aspalpha\aspnum\faauto\adjustright\rin-284\lin0\itap0 \rtlch\fcs1 _x000d__x000a_\af0\afs20\alang1025 \ltrch\fcs0 \fs24\lang2057\langfe2057\cgrid\langnp2057\langfenp2057 \sbasedon0 \snext25 \spriority0 \styrsid5714231 ZDateAM;}{\*\cs26 \additive \b\fs24 \slink22 \slocked \spriority0 \styrsid5714231 NormalBold Char;}{\*\cs27 \additive _x000d__x000a_\fs24\lang1024\langfe1024\noproof \slink24 \slocked \spriority0 \styrsid5714231 Normal6 Char;}{\s28\qc \li0\ri0\sa240\nowidctlpar\wrapdefault\aspalpha\aspnum\faauto\adjustright\rin0\lin0\itap0 \rtlch\fcs1 \af0\afs20\alang1025 \ltrch\fcs0 _x000d__x000a_\i\fs24\lang2057\langfe2057\cgrid\langnp2057\langfenp2057 \sbasedon0 \snext28 \spriority0 \styrsid571423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714231 AMNumberTabs;}}{\*\rsidtbl \rsid24658\rsid735077\rsid2892074\rsid3810757\rsid4666813\rsid5714231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1\dy7\hr12\min17}{\revtim\yr2018\mo11\dy7\hr12\min17}{\version1}{\edmins0}{\nofpages2}{\nofwords86}{\nofchars921}{\*\company European Parliament}{\nofcharsws936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71423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107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714231\charrsid4732223 {\*\bkmkstart InsideFooter}&lt;PathFdR&gt;}{\rtlch\fcs1 \af0 \ltrch\fcs0 \cf10\insrsid5714231\charrsid4732223 \uc1\u9668\'3f}{\rtlch\fcs1 \af0 \ltrch\fcs0 \insrsid5714231\charrsid4732223 #}{\rtlch\fcs1 \af0 _x000d__x000a_\ltrch\fcs0 \cs21\v\cf15\insrsid5714231\charrsid4732223 TXTROUTE@@}{\rtlch\fcs1 \af0 \ltrch\fcs0 \insrsid5714231\charrsid4732223 #}{\rtlch\fcs1 \af0 \ltrch\fcs0 \cf10\insrsid5714231\charrsid4732223 \uc1\u9658\'3f}{\rtlch\fcs1 \af0 \ltrch\fcs0 _x000d__x000a_\cs15\v\f1\fs20\cf9\insrsid5714231\charrsid4732223 &lt;/PathFdR&gt;}{\rtlch\fcs1 \af0 \ltrch\fcs0 \insrsid5714231\charrsid4732223 {\*\bkmkend InsideFooter}\tab \tab {\*\bkmkstart OutsideFooter}PE}{\rtlch\fcs1 \af0 \ltrch\fcs0 _x000d__x000a_\cs15\v\f1\fs20\cf9\insrsid5714231\charrsid4732223 &lt;NoPE&gt;}{\rtlch\fcs1 \af0 \ltrch\fcs0 \cf10\insrsid5714231\charrsid4732223 \uc1\u9668\'3f}{\rtlch\fcs1 \af0 \ltrch\fcs0 \insrsid5714231\charrsid4732223 #}{\rtlch\fcs1 \af0 \ltrch\fcs0 _x000d__x000a_\cs21\v\cf15\insrsid5714231\charrsid4732223 TXTNRPE@NRPE@}{\rtlch\fcs1 \af0 \ltrch\fcs0 \insrsid5714231\charrsid4732223 #}{\rtlch\fcs1 \af0 \ltrch\fcs0 \cf10\insrsid5714231\charrsid4732223 \uc1\u9658\'3f}{\rtlch\fcs1 \af0 \ltrch\fcs0 _x000d__x000a_\cs15\v\f1\fs20\cf9\insrsid5714231\charrsid4732223 &lt;/NoPE&gt;&lt;Version&gt;}{\rtlch\fcs1 \af0 \ltrch\fcs0 \insrsid5714231\charrsid4732223 v}{\rtlch\fcs1 \af0 \ltrch\fcs0 \cf10\insrsid5714231\charrsid4732223 \uc1\u9668\'3f}{\rtlch\fcs1 \af0 \ltrch\fcs0 _x000d__x000a_\insrsid5714231\charrsid4732223 #}{\rtlch\fcs1 \af0 \ltrch\fcs0 \cs21\v\cf15\insrsid5714231\charrsid4732223 TXTVERSION@NRV@}{\rtlch\fcs1 \af0 \ltrch\fcs0 \insrsid5714231\charrsid4732223 #}{\rtlch\fcs1 \af0 \ltrch\fcs0 \cf10\insrsid5714231\charrsid4732223 _x000d__x000a_\uc1\u9658\'3f}{\rtlch\fcs1 \af0 \ltrch\fcs0 \cs15\v\f1\fs20\cf9\insrsid5714231\charrsid4732223 &lt;/Version&gt;}{\rtlch\fcs1 \af0 \ltrch\fcs0 \insrsid5714231\charrsid473222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714231\charrsid4732223  DOCPROPERTY &quot;&lt;Extension&gt;&quot; }}{\fldrslt {\rtlch\fcs1 \af1 \ltrch\fcs0 \insrsid5714231\charrsid4732223 XX}_x000d__x000a_}}\sectd \ltrsect\linex0\endnhere\sectdefaultcl\sftnbj {\rtlch\fcs1 \af1 \ltrch\fcs0 \cf16\insrsid5714231\charrsid4732223 \tab }{\rtlch\fcs1 \af1\afs22 \ltrch\fcs0 \b0\i\fs22\cf16\insrsid5714231\charrsid4732223 #}{\rtlch\fcs1 \af1 \ltrch\fcs0 _x000d__x000a_\cs21\v\cf15\insrsid5714231\charrsid4732223 (STD@_Motto}{\rtlch\fcs1 \af1\afs22 \ltrch\fcs0 \b0\i\fs22\cf16\insrsid5714231\charrsid4732223 #}{\rtlch\fcs1 \af1 \ltrch\fcs0 \cf16\insrsid5714231\charrsid4732223 \tab }{\field\flddirty{\*\fldinst {\rtlch\fcs1 _x000d__x000a_\af1 \ltrch\fcs0 \insrsid5714231\charrsid4732223  DOCPROPERTY &quot;&lt;Extension&gt;&quot; }}{\fldrslt {\rtlch\fcs1 \af1 \ltrch\fcs0 \insrsid5714231\charrsid4732223 XX}}}\sectd \ltrsect\linex0\endnhere\sectdefaultcl\sftnbj {\rtlch\fcs1 \af1 \ltrch\fcs0 _x000d__x000a_\insrsid5714231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5714231 \rtlch\fcs1 \af0\afs20\alang1025 \ltrch\fcs0 \fs24\lang2057\langfe2057\cgrid\langnp2057\langfenp2057 {\rtlch\fcs1 \af0 \ltrch\fcs0 _x000d__x000a_\cs15\v\f1\fs20\cf9\insrsid5714231\charrsid4732223 {\*\bkmkstart restart}&lt;Amend&gt;&lt;Date&gt;}{\rtlch\fcs1 \af0 \ltrch\fcs0 \insrsid5714231\charrsid4732223 #}{\rtlch\fcs1 \af0 \ltrch\fcs0 \cs21\v\cf15\insrsid5714231\charrsid4732223 DT(d.m.yyyy)sh@DATEMSG@DOCDT}{_x000d__x000a_\rtlch\fcs1 \af0 \ltrch\fcs0 \insrsid5714231\charrsid4732223 #}{\rtlch\fcs1 \af0 \ltrch\fcs0 \cs15\v\f1\fs20\cf9\insrsid5714231\charrsid4732223 &lt;/Date&gt;}{\rtlch\fcs1 \af0 \ltrch\fcs0 \insrsid5714231\charrsid4732223 \tab }{\rtlch\fcs1 \af0 \ltrch\fcs0 _x000d__x000a_\cs15\v\f1\fs20\cf9\insrsid5714231\charrsid4732223 &lt;ANo&gt;}{\rtlch\fcs1 \af0 \ltrch\fcs0 \insrsid5714231\charrsid4732223 #}{\rtlch\fcs1 \af0 \ltrch\fcs0 \cs21\v\cf15\insrsid5714231\charrsid4732223 KEY(PLENARY/ANUMBER)@NRAMSG@NRAKEY}{\rtlch\fcs1 \af0 _x000d__x000a_\ltrch\fcs0 \insrsid5714231\charrsid4732223 #}{\rtlch\fcs1 \af0 \ltrch\fcs0 \cs15\v\f1\fs20\cf9\insrsid5714231\charrsid4732223 &lt;/ANo&gt;}{\rtlch\fcs1 \af0 \ltrch\fcs0 \insrsid5714231\charrsid4732223 /}{\rtlch\fcs1 \af0 \ltrch\fcs0 _x000d__x000a_\cs15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v\f1\fs20\cf9\insrsid5714231\charrsid4732223 &lt;/NumAm&gt;}{\rtlch\fcs1 \af0 \ltrch\fcs0 \insrsid5714231\charrsid473222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5714231 \rtlch\fcs1 _x000d__x000a_\af0\afs20\alang1025 \ltrch\fcs0 \b\fs24\lang2057\langfe2057\cgrid\langnp2057\langfenp2057 {\rtlch\fcs1 \af0 \ltrch\fcs0 \insrsid5714231\charrsid4732223 Amendment\tab \tab }{\rtlch\fcs1 \af0 \ltrch\fcs0 _x000d__x000a_\cs15\b0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b0\v\f1\fs20\cf9\insrsid5714231\charrsid4732223 &lt;/NumAm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epeatBlock-By&gt;}{\rtlch\fcs1 \af0 \ltrch\fcs0 \insrsid5714231\charrsid4732223 {\*\bkmkstart By}#}{\rtlch\fcs1 \af0 \ltrch\fcs0 \cs21\v\cf15\insrsid5714231\charrsid4732223 (MOD@InsideLoop()_x000d__x000a_}{\rtlch\fcs1 \af0 \ltrch\fcs0 \insrsid5714231\charrsid4732223 ##}{\rtlch\fcs1 \af0 \ltrch\fcs0 \cs21\v\cf15\insrsid5714231\charrsid4732223 (MOD@ByVar()}{\rtlch\fcs1 \af0 \ltrch\fcs0 \insrsid5714231\charrsid4732223 ##}{\rtlch\fcs1 \af0 \ltrch\fcs0 _x000d__x000a_\cs21\v\cf15\insrsid5714231\charrsid4732223 &gt;&gt;&gt;ByVar@[ZMEMBERSMSG]@By}{\rtlch\fcs1 \af0 \ltrch\fcs0 \insrsid5714231\charrsid4732223 #}{\rtlch\fcs1 \af0 \ltrch\fcs0 \cs15\b0\v\f1\fs20\cf9\insrsid5714231\charrsid4732223 &lt;By&gt;&lt;Members&gt;}{\rtlch\fcs1 \af0 _x000d__x000a_\ltrch\fcs0 \insrsid5714231\charrsid4732223 #}{\rtlch\fcs1 \af0 \ltrch\fcs0 \cs21\v\cf15\insrsid5714231\charrsid4732223 (MOD@InsideLoop(\'a7)}{\rtlch\fcs1 \af0 \ltrch\fcs0 \insrsid5714231\charrsid4732223 ##}{\rtlch\fcs1 \af0 \ltrch\fcs0 _x000d__x000a_\cs21\v\cf15\insrsid5714231\charrsid4732223 IF(FromTORIS = 'True')THEN([PRESMEMBERS])ELSE([TRADMEMBERS])}{\rtlch\fcs1 \af0 \ltrch\fcs0 \insrsid5714231\charrsid4732223 #}{\rtlch\fcs1 \af0 \ltrch\fcs0 \cs15\b0\v\f1\fs20\cf9\insrsid5714231\charrsid4732223 _x000d__x000a_&lt;/Members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AuNomDe&gt;&lt;OptDel&gt;}{\rtlch\fcs1 \af0 \ltrch\fcs0 \insrsid5714231\charrsid4732223 #}{\rtlch\fcs1 \af0 \ltrch\fcs0 \cs21\v\cf15\insrsid5714231\charrsid4732223 _x000d__x000a_IF(FromTORIS = 'True')THEN([PRESONBEHALF])ELSE([TRADONBEHALF])}{\rtlch\fcs1 \af0 \ltrch\fcs0 \insrsid5714231\charrsid4732223 #}{\rtlch\fcs1 \af0 \ltrch\fcs0 \cs15\v\f1\fs20\cf9\insrsid5714231\charrsid4732223 &lt;/OptDel&gt;&lt;/AuNomDe&gt;}{\rtlch\fcs1 \af0 _x000d__x000a_\ltrch\fcs0 \insrsid5714231\charrsid4732223 _x000d__x000a_\par }{\rtlch\fcs1 \ab\af0 \ltrch\fcs0 \cs15\v\f1\fs20\cf9\insrsid5714231\charrsid4732223 &lt;/By&gt;}{\rtlch\fcs1 \af0 \ltrch\fcs0 \insrsid5714231\charrsid4732223 {\*\bkmkend By}&lt;&lt;&lt;}{\rtlch\fcs1 \af0 \ltrch\fcs0 \cs15\v\f1\fs20\cf9\insrsid5714231\charrsid4732223 &lt;/_x000d__x000a_RepeatBlock-By&gt;}{\rtlch\fcs1 \af0 \ltrch\fcs0 \insrsid5714231\charrsid4732223 _x000d__x000a_\par }\pard\plain \ltrpar\s18\ql \li0\ri-284\nowidctlpar\tqr\tx9072\wrapdefault\aspalpha\aspnum\faauto\adjustright\rin-284\lin0\itap0\pararsid5714231 \rtlch\fcs1 \af0\afs20\alang1025 \ltrch\fcs0 \b\fs24\lang2057\langfe2057\cgrid\langnp2057\langfenp2057 {_x000d__x000a_\rtlch\fcs1 \af0 \ltrch\fcs0 \cs15\b0\v\f1\fs20\cf9\insrsid5714231\charrsid4732223 &lt;TitreType&gt;}{\rtlch\fcs1 \af0 \ltrch\fcs0 \insrsid5714231\charrsid4732223 Report}{\rtlch\fcs1 \af0 \ltrch\fcs0 \cs15\b0\v\f1\fs20\cf9\insrsid5714231\charrsid4732223 _x000d__x000a_&lt;/TitreType&gt;}{\rtlch\fcs1 \af0 \ltrch\fcs0 \insrsid5714231\charrsid4732223 \tab #}{\rtlch\fcs1 \af0 \ltrch\fcs0 \cs21\v\cf15\insrsid5714231\charrsid4732223 KEY(PLENARY/ANUMBER)@NRAMSG@NRAKEY}{\rtlch\fcs1 \af0 \ltrch\fcs0 \insrsid5714231\charrsid4732223 #/_x000d__x000a_#}{\rtlch\fcs1 \af0 \ltrch\fcs0 \cs21\v\cf15\insrsid5714231\charrsid4732223 KEY(PLENARY/DOCYEAR)@DOCYEARMSG@NRAKEY}{\rtlch\fcs1 \af0 \ltrch\fcs0 \insrsid5714231\charrsid4732223 #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apporteur&gt;}{\rtlch\fcs1 \af0 \ltrch\fcs0 \insrsid5714231\charrsid4732223 #}{\rtlch\fcs1 \af0 \ltrch\fcs0 \cs21\v\cf15\insrsid5714231\charrsid4732223 KEY(PLENARY/RAPPORTEURS)@AU_x000d__x000a_THORMSG@NRAKEY}{\rtlch\fcs1 \af0 \ltrch\fcs0 \insrsid5714231\charrsid4732223 #}{\rtlch\fcs1 \af0 \ltrch\fcs0 \cs15\b0\v\f1\fs20\cf9\insrsid5714231\charrsid4732223 &lt;/Rapporteur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Titre&gt;}{\rtlch\fcs1 \af0 \ltrch\fcs0 \insrsid5714231\charrsid4732223 #}{\rtlch\fcs1 \af0 \ltrch\fcs0 \cs21\v\cf15\insrsid5714231\charrsid4732223 KEY(PLENARY/TITLES)@TITLEMSG@NRAKEY}{\rtlch\fcs1 \af0 _x000d__x000a_\ltrch\fcs0 \insrsid5714231\charrsid4732223 #}{\rtlch\fcs1 \af0 \ltrch\fcs0 \cs15\v\f1\fs20\cf9\insrsid5714231\charrsid4732223 &lt;/Titre&gt;}{\rtlch\fcs1 \af0 \ltrch\fcs0 \insrsid5714231\charrsid4732223 _x000d__x000a_\par }\pard\plain \ltrpar\s19\ql \li0\ri0\sa240\nowidctlpar\wrapdefault\aspalpha\aspnum\faauto\adjustright\rin0\lin0\itap0\pararsid5714231 \rtlch\fcs1 \af0\afs20\alang1025 \ltrch\fcs0 \fs24\lang2057\langfe2057\cgrid\langnp2057\langfenp2057 {\rtlch\fcs1 \af0 _x000d__x000a_\ltrch\fcs0 \cs15\v\f1\fs20\cf9\insrsid5714231\charrsid4732223 &lt;DocRef&gt;}{\rtlch\fcs1 \af0 \ltrch\fcs0 \insrsid5714231\charrsid4732223 (#}{\rtlch\fcs1 \af0 \ltrch\fcs0 \cs21\v\cf15\insrsid5714231\charrsid4732223 KEY(PLENARY/REFERENCES)@REFMSG@NRAKEY}{_x000d__x000a_\rtlch\fcs1 \af0 \ltrch\fcs0 \insrsid5714231\charrsid4732223 #)}{\rtlch\fcs1 \af0 \ltrch\fcs0 \cs15\v\f1\fs20\cf9\insrsid5714231\charrsid4732223 &lt;/DocRef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DocAmend&gt;}{\rtlch\fcs1 \af0 \ltrch\fcs0 \insrsid5714231\charrsid4732223 #}{\rtlch\fcs1 \af0 \ltrch\fcs0 \cs21\v\cf15\insrsid5714231\charrsid4732223 MNU[DOC1][DOC2][DOC3]@CHOICE@DOCMNU}{_x000d__x000a_\rtlch\fcs1 \af0 \ltrch\fcs0 \insrsid5714231\charrsid4732223 #}{\rtlch\fcs1 \af0 \ltrch\fcs0 \cs15\b0\v\f1\fs20\cf9\insrsid5714231\charrsid4732223 &lt;/DocAmend&gt;}{\rtlch\fcs1 \af0 \ltrch\fcs0 \insrsid5714231\charrsid4732223 _x000d__x000a_\par }{\rtlch\fcs1 \af0 \ltrch\fcs0 \cs15\b0\v\f1\fs20\cf9\insrsid5714231\charrsid4732223 &lt;Article&gt;}{\rtlch\fcs1 \af0 \ltrch\fcs0 \cf10\insrsid5714231\charrsid4732223 \u9668\'3f}{\rtlch\fcs1 \af0 \ltrch\fcs0 \insrsid5714231\charrsid4732223 #}{\rtlch\fcs1 \af0 _x000d__x000a_\ltrch\fcs0 \cs21\v\cf15\insrsid5714231\charrsid4732223 TVTAMPART@AMPART@}{\rtlch\fcs1 \af0 \ltrch\fcs0 \insrsid5714231\charrsid4732223 #}{\rtlch\fcs1 \af0 \ltrch\fcs0 \cf10\insrsid5714231\charrsid4732223 \u9658\'3f}{\rtlch\fcs1 \af0 \ltrch\fcs0 _x000d__x000a_\cs15\b0\v\f1\fs20\cf9\insrsid5714231\charrsid4732223 &lt;/Article&gt;}{\rtlch\fcs1 \af0 \ltrch\fcs0 \insrsid5714231\charrsid473222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5714231\charrsid4732223 \cell }\pard \ltrpar\ql \li0\ri0\widctlpar\intbl\wrapdefault\aspalpha\aspnum\faauto\adjustright\rin0\lin0 {\rtlch\fcs1 \af0 _x000d__x000a_\ltrch\fcs0 \insrsid5714231\charrsid473222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5714231\charrsid4732223 #}{\rtlch\fcs1 \af0 \ltrch\fcs0 \cs21\v\cf15\insrsid5714231\charrsid4732223 MNU[DOC1][DOC2][DOC3]@CHOICE@DOCMNU}{\rtlch\fcs1 \af0 \ltrch\fcs0 \insrsid5714231\charrsid473222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714231\charrsid473222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5714231\charrsid4732223 ##\cell ##}{\rtlch\fcs1 \af0\afs24 \ltrch\fcs0 \noproof0\insrsid5714231\charrsid4732223 \cell }\pard\plain \ltrpar\ql \li0\ri0\widctlpar\intbl\wrapdefault\aspalpha\aspnum\faauto\adjustright\rin0\lin0 \rtlch\fcs1 _x000d__x000a_\af0\afs20\alang1025 \ltrch\fcs0 \fs24\lang2057\langfe2057\cgrid\langnp2057\langfenp2057 {\rtlch\fcs1 \af0 \ltrch\fcs0 \insrsid5714231\charrsid473222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714231 \rtlch\fcs1 \af0\afs20\alang1025 \ltrch\fcs0 \fs24\lang2057\langfe2057\cgrid\langnp2057\langfenp2057 {\rtlch\fcs1 \af0 \ltrch\fcs0 _x000d__x000a_\insrsid5714231\charrsid4732223 Or. }{\rtlch\fcs1 \af0 \ltrch\fcs0 \cs15\v\f1\fs20\cf9\insrsid5714231\charrsid4732223 &lt;Original&gt;}{\rtlch\fcs1 \af0 \ltrch\fcs0 \insrsid5714231\charrsid4732223 #}{\rtlch\fcs1 \af0 \ltrch\fcs0 _x000d__x000a_\cs21\v\cf15\insrsid5714231\charrsid4732223 KEY(MAIN/LANGMIN)sh@ORLANGMSG@ORLANGKEY}{\rtlch\fcs1 \af0 \ltrch\fcs0 \insrsid5714231\charrsid4732223 #}{\rtlch\fcs1 \af0 \ltrch\fcs0 \cs15\v\f1\fs20\cf9\insrsid5714231\charrsid4732223 &lt;/Original&gt;}{\rtlch\fcs1 _x000d__x000a_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insrsid5714231\charrsid4732223 \sect }\sectd \ltrsect\margbsxn1418\psz9\linex0\headery1134\footery505\endnhere\titlepg\sectdefaultcl\sectrsid14424199\sftnbj\sftnrstpg \pard\plain \ltrpar_x000d__x000a_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5_x000d__x000a_4975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877647 HideTWBExt;}{\*\cs16 \additive \v\cf15 \spriority0 \styrsid11877647 HideTWBInt;}{\s17\ql \li0\ri0\nowidctlpar\wrapdefault\aspalpha\aspnum\faauto\adjustright\rin0\lin0\itap0 _x000d__x000a_\rtlch\fcs1 \af0\afs20\alang1025 \ltrch\fcs0 \b\fs24\lang2057\langfe2057\cgrid\langnp2057\langfenp2057 \sbasedon0 \snext17 \slink18 \spriority0 \styrsid11877647 NormalBold;}{\*\cs18 \additive \b\fs24 \slink17 \slocked \spriority0 \styrsid11877647 _x000d__x000a_NormalBold Char;}}{\*\rsidtbl \rsid24658\rsid615856\rsid735077\rsid2892074\rsid4666813\rsid6641733\rsid9636012\rsid11215221\rsid11877647\rsid12154954\rsid14424199\rsid15204470\rsid15285974\rsid15950462\rsid16324206\rsid16662270}{\mmathPr\mmathFont34_x000d__x000a_\mbrkBin0\mbrkBinSub0\msmallFrac0\mdispDef1\mlMargin0\mrMargin0\mdefJc1\mwrapIndent1440\mintLim0\mnaryLim1}{\info{\author CHASE Kathleen}{\operator CHASE Kathleen}{\creatim\yr2018\mo11\dy7\hr12\min18}{\revtim\yr2018\mo11\dy7\hr12\min18}{\version1}_x000d__x000a_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87764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58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877647 \rtlch\fcs1 \af0\afs20\alang1025 \ltrch\fcs0 \b\fs24\lang2057\langfe2057\cgrid\langnp2057\langfenp2057 {\rtlch\fcs1 \af0 \ltrch\fcs0 _x000d__x000a_\cs15\b0\v\f1\fs20\cf9\insrsid11877647\charrsid4732223 {\*\bkmkstart By}&lt;By&gt;&lt;Members&gt;}{\rtlch\fcs1 \af0 \ltrch\fcs0 \insrsid11877647\charrsid4732223 #}{\rtlch\fcs1 \af0 \ltrch\fcs0 \cs16\v\cf15\insrsid11877647\charrsid4732223 (MOD@InsideLoop(\'a7)}{_x000d__x000a_\rtlch\fcs1 \af0 \ltrch\fcs0 \insrsid11877647\charrsid4732223 ##}{\rtlch\fcs1 \af0 \ltrch\fcs0 \cs16\v\cf15\insrsid11877647\charrsid4732223 IF(FromTORIS = 'True')THEN([PRESMEMBERS])ELSE([TRADMEMBERS])}{\rtlch\fcs1 \af0 \ltrch\fcs0 _x000d__x000a_\insrsid11877647\charrsid4732223 #}{\rtlch\fcs1 \af0 \ltrch\fcs0 \cs15\b0\v\f1\fs20\cf9\insrsid11877647\charrsid4732223 &lt;/Members&gt;}{\rtlch\fcs1 \af0 \ltrch\fcs0 \insrsid11877647\charrsid4732223 _x000d__x000a_\par }\pard\plain \ltrpar\ql \li0\ri0\widctlpar\wrapdefault\aspalpha\aspnum\faauto\adjustright\rin0\lin0\itap0\pararsid11877647 \rtlch\fcs1 \af0\afs20\alang1025 \ltrch\fcs0 \fs24\lang2057\langfe2057\cgrid\langnp2057\langfenp2057 {\rtlch\fcs1 \af0 \ltrch\fcs0 _x000d__x000a_\cs15\v\f1\fs20\cf9\insrsid11877647\charrsid4732223 &lt;AuNomDe&gt;&lt;OptDel&gt;}{\rtlch\fcs1 \af0 \ltrch\fcs0 \insrsid11877647\charrsid4732223 #}{\rtlch\fcs1 \af0 \ltrch\fcs0 \cs16\v\cf15\insrsid11877647\charrsid4732223 _x000d__x000a_IF(FromTORIS = 'True')THEN([PRESONBEHALF])ELSE([TRADONBEHALF])}{\rtlch\fcs1 \af0 \ltrch\fcs0 \insrsid11877647\charrsid4732223 #}{\rtlch\fcs1 \af0 \ltrch\fcs0 \cs15\v\f1\fs20\cf9\insrsid11877647\charrsid4732223 &lt;/OptDel&gt;&lt;/AuNomDe&gt;}{\rtlch\fcs1 \af0 _x000d__x000a_\ltrch\fcs0 \insrsid11877647\charrsid4732223 _x000d__x000a_\par }{\rtlch\fcs1 \ab\af0 \ltrch\fcs0 \cs15\v\f1\fs20\cf9\insrsid11877647\charrsid473222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f48e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3"/>
    <w:docVar w:name="TVTAMPART" w:val="Paragraph 20 a (new)"/>
    <w:docVar w:name="TVTMEMBERS1" w:val="Marco Valli, Laura Agea, Fabio Massimo Castaldo"/>
    <w:docVar w:name="TXTLANGUE" w:val="PT"/>
    <w:docVar w:name="TXTLANGUEMIN" w:val="pt"/>
    <w:docVar w:name="TXTNRFIRSTAM" w:val="1"/>
    <w:docVar w:name="TXTNRLASTAM" w:val="7"/>
    <w:docVar w:name="TXTNRPE" w:val="631.641"/>
    <w:docVar w:name="TXTPEorAP" w:val="PE"/>
    <w:docVar w:name="TXTROUTE" w:val="AM\1173409PT.docx"/>
    <w:docVar w:name="TXTVERSION" w:val="01-00"/>
  </w:docVars>
  <w:rsids>
    <w:rsidRoot w:val="00227483"/>
    <w:rsid w:val="00016E4D"/>
    <w:rsid w:val="000554AB"/>
    <w:rsid w:val="000E01B6"/>
    <w:rsid w:val="001337AF"/>
    <w:rsid w:val="001B6D5E"/>
    <w:rsid w:val="001E376E"/>
    <w:rsid w:val="001E3E13"/>
    <w:rsid w:val="001F1660"/>
    <w:rsid w:val="00227483"/>
    <w:rsid w:val="00250122"/>
    <w:rsid w:val="00256216"/>
    <w:rsid w:val="0029007A"/>
    <w:rsid w:val="002C2622"/>
    <w:rsid w:val="002C7968"/>
    <w:rsid w:val="003000AD"/>
    <w:rsid w:val="0037662A"/>
    <w:rsid w:val="003E56E9"/>
    <w:rsid w:val="004300A3"/>
    <w:rsid w:val="00431305"/>
    <w:rsid w:val="0045493E"/>
    <w:rsid w:val="004D44F1"/>
    <w:rsid w:val="004D5682"/>
    <w:rsid w:val="004E6570"/>
    <w:rsid w:val="004F4B78"/>
    <w:rsid w:val="00530335"/>
    <w:rsid w:val="00537710"/>
    <w:rsid w:val="005460A7"/>
    <w:rsid w:val="005C6207"/>
    <w:rsid w:val="005F0730"/>
    <w:rsid w:val="006158B0"/>
    <w:rsid w:val="00651D47"/>
    <w:rsid w:val="0067244C"/>
    <w:rsid w:val="006959AA"/>
    <w:rsid w:val="006B4CE0"/>
    <w:rsid w:val="00814829"/>
    <w:rsid w:val="00926656"/>
    <w:rsid w:val="0097524A"/>
    <w:rsid w:val="009A1B43"/>
    <w:rsid w:val="009B0B57"/>
    <w:rsid w:val="00A114CA"/>
    <w:rsid w:val="00A11CA3"/>
    <w:rsid w:val="00A12366"/>
    <w:rsid w:val="00A23DC7"/>
    <w:rsid w:val="00A23F37"/>
    <w:rsid w:val="00A52518"/>
    <w:rsid w:val="00AB0FF2"/>
    <w:rsid w:val="00BC4047"/>
    <w:rsid w:val="00BE2400"/>
    <w:rsid w:val="00C14A2B"/>
    <w:rsid w:val="00C305BE"/>
    <w:rsid w:val="00C61A23"/>
    <w:rsid w:val="00CA2A46"/>
    <w:rsid w:val="00DB2484"/>
    <w:rsid w:val="00DC6D60"/>
    <w:rsid w:val="00E5782E"/>
    <w:rsid w:val="00E67FCE"/>
    <w:rsid w:val="00EA08DF"/>
    <w:rsid w:val="00EE4A94"/>
    <w:rsid w:val="00FA1221"/>
    <w:rsid w:val="00FD7BD0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59241"/>
  <w15:chartTrackingRefBased/>
  <w15:docId w15:val="{1912FD8E-E9A7-4180-A505-360ACA1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4829"/>
    <w:rPr>
      <w:sz w:val="22"/>
    </w:rPr>
  </w:style>
  <w:style w:type="paragraph" w:styleId="BalloonText">
    <w:name w:val="Balloon Text"/>
    <w:basedOn w:val="Normal"/>
    <w:link w:val="BalloonTextChar"/>
    <w:rsid w:val="00C30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05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6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F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FCE"/>
  </w:style>
  <w:style w:type="paragraph" w:styleId="CommentSubject">
    <w:name w:val="annotation subject"/>
    <w:basedOn w:val="CommentText"/>
    <w:next w:val="CommentText"/>
    <w:link w:val="CommentSubjectChar"/>
    <w:rsid w:val="00E6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FCE"/>
    <w:rPr>
      <w:b/>
      <w:bCs/>
    </w:rPr>
  </w:style>
  <w:style w:type="paragraph" w:styleId="Revision">
    <w:name w:val="Revision"/>
    <w:hidden/>
    <w:uiPriority w:val="99"/>
    <w:semiHidden/>
    <w:rsid w:val="00E67FCE"/>
    <w:rPr>
      <w:sz w:val="24"/>
    </w:rPr>
  </w:style>
  <w:style w:type="character" w:styleId="Emphasis">
    <w:name w:val="Emphasis"/>
    <w:uiPriority w:val="20"/>
    <w:qFormat/>
    <w:rsid w:val="003E56E9"/>
    <w:rPr>
      <w:b/>
      <w:bCs/>
      <w:i w:val="0"/>
      <w:iCs w:val="0"/>
    </w:rPr>
  </w:style>
  <w:style w:type="character" w:customStyle="1" w:styleId="st1">
    <w:name w:val="st1"/>
    <w:rsid w:val="003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2E2D-540D-4330-94C2-D6FA2F0D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1414</Words>
  <Characters>9939</Characters>
  <Application>Microsoft Office Word</Application>
  <DocSecurity>0</DocSecurity>
  <Lines>414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ALVES Filomena</cp:lastModifiedBy>
  <cp:revision>2</cp:revision>
  <cp:lastPrinted>2004-11-28T14:02:00Z</cp:lastPrinted>
  <dcterms:created xsi:type="dcterms:W3CDTF">2019-01-14T14:40:00Z</dcterms:created>
  <dcterms:modified xsi:type="dcterms:W3CDTF">2019-01-14T14:40:00Z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1173409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AM\1173409PT.docx</vt:lpwstr>
  </property>
  <property fmtid="{D5CDD505-2E9C-101B-9397-08002B2CF9AE}" pid="10" name="PE number">
    <vt:lpwstr>631.641</vt:lpwstr>
  </property>
  <property fmtid="{D5CDD505-2E9C-101B-9397-08002B2CF9AE}" pid="11" name="Bookout">
    <vt:lpwstr>OK - 2019/01/14 15:39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