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420FCD" w:rsidRPr="00BB44EA" w:rsidTr="00AE2868">
        <w:trPr>
          <w:trHeight w:hRule="exact" w:val="1418"/>
        </w:trPr>
        <w:tc>
          <w:tcPr>
            <w:tcW w:w="6804" w:type="dxa"/>
            <w:shd w:val="clear" w:color="auto" w:fill="auto"/>
            <w:vAlign w:val="center"/>
          </w:tcPr>
          <w:p w:rsidR="00420FCD" w:rsidRPr="00BB44EA" w:rsidRDefault="00F47A54" w:rsidP="00AE2868">
            <w:pPr>
              <w:pStyle w:val="EPName"/>
              <w:rPr>
                <w:color w:val="auto"/>
              </w:rPr>
            </w:pPr>
            <w:r w:rsidRPr="00BB44EA">
              <w:rPr>
                <w:color w:val="auto"/>
              </w:rPr>
              <w:t>Parlement européen</w:t>
            </w:r>
          </w:p>
          <w:p w:rsidR="00420FCD" w:rsidRPr="00BB44EA" w:rsidRDefault="00AE3894" w:rsidP="00AE3894">
            <w:pPr>
              <w:pStyle w:val="EPTerm"/>
              <w:rPr>
                <w:rStyle w:val="HideTWBExt"/>
                <w:noProof w:val="0"/>
                <w:vanish w:val="0"/>
                <w:color w:val="auto"/>
              </w:rPr>
            </w:pPr>
            <w:r w:rsidRPr="00BB44EA">
              <w:t>2014-2019</w:t>
            </w:r>
          </w:p>
        </w:tc>
        <w:tc>
          <w:tcPr>
            <w:tcW w:w="2268" w:type="dxa"/>
            <w:shd w:val="clear" w:color="auto" w:fill="auto"/>
          </w:tcPr>
          <w:p w:rsidR="00420FCD" w:rsidRPr="00BB44EA" w:rsidRDefault="00BB44EA" w:rsidP="00AE2868">
            <w:pPr>
              <w:pStyle w:val="EPLogo"/>
            </w:pPr>
            <w:r w:rsidRPr="00BB44E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6pt;height:51.25pt">
                  <v:imagedata r:id="rId8" o:title="EP logo RGB_Mute"/>
                </v:shape>
              </w:pict>
            </w:r>
          </w:p>
        </w:tc>
      </w:tr>
    </w:tbl>
    <w:p w:rsidR="00187D09" w:rsidRPr="00BB44EA" w:rsidRDefault="00187D09" w:rsidP="00187D09">
      <w:pPr>
        <w:pStyle w:val="LineTop"/>
      </w:pPr>
    </w:p>
    <w:p w:rsidR="00187D09" w:rsidRPr="00BB44EA" w:rsidRDefault="00B372B2" w:rsidP="00187D09">
      <w:pPr>
        <w:pStyle w:val="ZCommittee"/>
      </w:pPr>
      <w:r w:rsidRPr="00BB44EA">
        <w:t>Document de séance</w:t>
      </w:r>
    </w:p>
    <w:p w:rsidR="00187D09" w:rsidRPr="00BB44EA" w:rsidRDefault="00187D09" w:rsidP="00187D09">
      <w:pPr>
        <w:pStyle w:val="LineBottom"/>
      </w:pPr>
    </w:p>
    <w:p w:rsidR="00B85286" w:rsidRPr="00BB44EA" w:rsidRDefault="00B372B2">
      <w:pPr>
        <w:pStyle w:val="RefProc"/>
      </w:pPr>
      <w:r w:rsidRPr="00BB44EA">
        <w:rPr>
          <w:rStyle w:val="HideTWBExt"/>
        </w:rPr>
        <w:t>&lt;NoDocSe&gt;</w:t>
      </w:r>
      <w:r w:rsidRPr="00BB44EA">
        <w:t>A8-0433/2018</w:t>
      </w:r>
      <w:r w:rsidRPr="00BB44EA">
        <w:rPr>
          <w:rStyle w:val="HideTWBExt"/>
        </w:rPr>
        <w:t>&lt;/NoDocSe&gt;</w:t>
      </w:r>
    </w:p>
    <w:p w:rsidR="00B85286" w:rsidRPr="00BB44EA" w:rsidRDefault="00B85286">
      <w:pPr>
        <w:pStyle w:val="ZDate"/>
      </w:pPr>
      <w:r w:rsidRPr="00BB44EA">
        <w:rPr>
          <w:rStyle w:val="HideTWBExt"/>
        </w:rPr>
        <w:t>&lt;Date&gt;</w:t>
      </w:r>
      <w:r w:rsidRPr="00BB44EA">
        <w:rPr>
          <w:rStyle w:val="HideTWBInt"/>
        </w:rPr>
        <w:t>{06/12/2018}</w:t>
      </w:r>
      <w:r w:rsidRPr="00BB44EA">
        <w:t>6.12.2018</w:t>
      </w:r>
      <w:r w:rsidRPr="00BB44EA">
        <w:rPr>
          <w:rStyle w:val="HideTWBExt"/>
        </w:rPr>
        <w:t>&lt;/Date&gt;</w:t>
      </w:r>
    </w:p>
    <w:p w:rsidR="00B85286" w:rsidRPr="00BB44EA" w:rsidRDefault="00B85286">
      <w:pPr>
        <w:pStyle w:val="StarsAndIs"/>
      </w:pPr>
      <w:r w:rsidRPr="00BB44EA">
        <w:rPr>
          <w:rStyle w:val="HideTWBExt"/>
          <w:b w:val="0"/>
        </w:rPr>
        <w:t>&lt;RefProcLect&gt;</w:t>
      </w:r>
      <w:r w:rsidRPr="00BB44EA">
        <w:t>*</w:t>
      </w:r>
      <w:r w:rsidRPr="00BB44EA">
        <w:rPr>
          <w:rStyle w:val="HideTWBExt"/>
          <w:b w:val="0"/>
        </w:rPr>
        <w:t>&lt;/RefProcLect&gt;</w:t>
      </w:r>
    </w:p>
    <w:p w:rsidR="00B85286" w:rsidRPr="00BB44EA" w:rsidRDefault="00B85286">
      <w:pPr>
        <w:pStyle w:val="TypeDoc"/>
      </w:pPr>
      <w:r w:rsidRPr="00BB44EA">
        <w:rPr>
          <w:rStyle w:val="HideTWBExt"/>
          <w:b w:val="0"/>
        </w:rPr>
        <w:t>&lt;TitreType&gt;</w:t>
      </w:r>
      <w:r w:rsidRPr="00BB44EA">
        <w:t>RAPPORT</w:t>
      </w:r>
      <w:r w:rsidRPr="00BB44EA">
        <w:rPr>
          <w:rStyle w:val="HideTWBExt"/>
          <w:b w:val="0"/>
        </w:rPr>
        <w:t>&lt;/TitreType&gt;</w:t>
      </w:r>
    </w:p>
    <w:p w:rsidR="00B85286" w:rsidRPr="00BB44EA" w:rsidRDefault="00B85286">
      <w:pPr>
        <w:pStyle w:val="CoverNormal"/>
      </w:pPr>
      <w:r w:rsidRPr="00BB44EA">
        <w:rPr>
          <w:rStyle w:val="HideTWBExt"/>
        </w:rPr>
        <w:t>&lt;Titre&gt;</w:t>
      </w:r>
      <w:r w:rsidRPr="00BB44EA">
        <w:t>sur la proposition de directive du Conseil établissant un titre de voyage provisoire de l’Union européenne et abrogeant la décision 96/409/PESC</w:t>
      </w:r>
      <w:r w:rsidRPr="00BB44EA">
        <w:rPr>
          <w:rStyle w:val="HideTWBExt"/>
        </w:rPr>
        <w:t>&lt;/Titre&gt;</w:t>
      </w:r>
    </w:p>
    <w:p w:rsidR="00B85286" w:rsidRPr="00BB44EA" w:rsidRDefault="00B85286">
      <w:pPr>
        <w:pStyle w:val="Cover24"/>
        <w:rPr>
          <w:lang w:val="pt-PT"/>
        </w:rPr>
      </w:pPr>
      <w:r w:rsidRPr="00BB44EA">
        <w:rPr>
          <w:rStyle w:val="HideTWBExt"/>
          <w:lang w:val="pt-PT"/>
        </w:rPr>
        <w:t>&lt;DocRef&gt;</w:t>
      </w:r>
      <w:r w:rsidRPr="00BB44EA">
        <w:rPr>
          <w:lang w:val="pt-PT"/>
        </w:rPr>
        <w:t>(COM(2018)0358 – C8-0386/2018 – 2018/0186(CNS))</w:t>
      </w:r>
      <w:r w:rsidRPr="00BB44EA">
        <w:rPr>
          <w:rStyle w:val="HideTWBExt"/>
          <w:lang w:val="pt-PT"/>
        </w:rPr>
        <w:t>&lt;/DocRef&gt;</w:t>
      </w:r>
    </w:p>
    <w:p w:rsidR="00B85286" w:rsidRPr="00BB44EA" w:rsidRDefault="00B85286">
      <w:pPr>
        <w:pStyle w:val="Cover24"/>
      </w:pPr>
      <w:r w:rsidRPr="00BB44EA">
        <w:rPr>
          <w:rStyle w:val="HideTWBExt"/>
        </w:rPr>
        <w:t>&lt;Commission&gt;</w:t>
      </w:r>
      <w:r w:rsidRPr="00BB44EA">
        <w:rPr>
          <w:rStyle w:val="HideTWBInt"/>
        </w:rPr>
        <w:t>{LIBE}</w:t>
      </w:r>
      <w:r w:rsidRPr="00BB44EA">
        <w:t>Commission des libertés civiles, de la justice et des affaires intérieures</w:t>
      </w:r>
      <w:r w:rsidRPr="00BB44EA">
        <w:rPr>
          <w:rStyle w:val="HideTWBExt"/>
        </w:rPr>
        <w:t>&lt;/Commission&gt;</w:t>
      </w:r>
    </w:p>
    <w:p w:rsidR="00B85286" w:rsidRPr="00BB44EA" w:rsidRDefault="00AE3894">
      <w:pPr>
        <w:pStyle w:val="Cover24"/>
      </w:pPr>
      <w:r w:rsidRPr="00BB44EA">
        <w:t xml:space="preserve">Rapporteure: </w:t>
      </w:r>
      <w:r w:rsidRPr="00BB44EA">
        <w:rPr>
          <w:rStyle w:val="HideTWBExt"/>
        </w:rPr>
        <w:t>&lt;Depute&gt;</w:t>
      </w:r>
      <w:r w:rsidRPr="00BB44EA">
        <w:t>Kinga Gál</w:t>
      </w:r>
      <w:r w:rsidRPr="00BB44EA">
        <w:rPr>
          <w:rStyle w:val="HideTWBExt"/>
        </w:rPr>
        <w:t>&lt;/Depute&gt;</w:t>
      </w:r>
    </w:p>
    <w:p w:rsidR="005A17F6" w:rsidRPr="00BB44EA" w:rsidRDefault="005A17F6" w:rsidP="005A17F6">
      <w:pPr>
        <w:pStyle w:val="CoverNormal"/>
      </w:pPr>
    </w:p>
    <w:p w:rsidR="00B85286" w:rsidRPr="00BB44EA" w:rsidRDefault="00B85286" w:rsidP="00420FCD">
      <w:pPr>
        <w:widowControl/>
        <w:tabs>
          <w:tab w:val="center" w:pos="4677"/>
        </w:tabs>
      </w:pPr>
      <w:r w:rsidRPr="00BB44EA">
        <w:br w:type="page"/>
      </w:r>
    </w:p>
    <w:p w:rsidR="00AE3894" w:rsidRPr="00BB44EA" w:rsidRDefault="00BB44EA">
      <w:r w:rsidRPr="00BB44EA">
        <w:fldChar w:fldCharType="begin"/>
      </w:r>
      <w:r w:rsidRPr="00BB44EA">
        <w:instrText xml:space="preserve"> TITLE  \* MERGEFORMAT </w:instrText>
      </w:r>
      <w:r w:rsidRPr="00BB44EA">
        <w:fldChar w:fldCharType="separate"/>
      </w:r>
      <w:r>
        <w:t>PR_CNS_LegAct_am</w:t>
      </w:r>
      <w:r w:rsidRPr="00BB44EA">
        <w:fldChar w:fldCharType="end"/>
      </w:r>
    </w:p>
    <w:p w:rsidR="00AE3894" w:rsidRPr="00BB44EA" w:rsidRDefault="00AE3894"/>
    <w:p w:rsidR="00AE3894" w:rsidRPr="00BB44EA" w:rsidRDefault="00AE3894"/>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AE3894" w:rsidRPr="00BB44EA">
        <w:tc>
          <w:tcPr>
            <w:tcW w:w="5811" w:type="dxa"/>
          </w:tcPr>
          <w:p w:rsidR="00AE3894" w:rsidRPr="00BB44EA" w:rsidRDefault="00AE3894">
            <w:pPr>
              <w:pStyle w:val="Lgendetitre"/>
            </w:pPr>
            <w:r w:rsidRPr="00BB44EA">
              <w:t>Légende des signes utilisés</w:t>
            </w:r>
          </w:p>
        </w:tc>
      </w:tr>
      <w:tr w:rsidR="00AE3894" w:rsidRPr="00BB44EA" w:rsidTr="00C50C36">
        <w:trPr>
          <w:cantSplit/>
          <w:trHeight w:val="1944"/>
        </w:trPr>
        <w:tc>
          <w:tcPr>
            <w:tcW w:w="5811" w:type="dxa"/>
            <w:tcBorders>
              <w:bottom w:val="single" w:sz="4" w:space="0" w:color="auto"/>
            </w:tcBorders>
          </w:tcPr>
          <w:p w:rsidR="00AE3894" w:rsidRPr="00BB44EA" w:rsidRDefault="00AE3894">
            <w:pPr>
              <w:pStyle w:val="Lgendesigne"/>
            </w:pPr>
            <w:r w:rsidRPr="00BB44EA">
              <w:tab/>
              <w:t>*</w:t>
            </w:r>
            <w:r w:rsidRPr="00BB44EA">
              <w:tab/>
              <w:t>Procédure de consultation</w:t>
            </w:r>
          </w:p>
          <w:p w:rsidR="00AE3894" w:rsidRPr="00BB44EA" w:rsidRDefault="00AE3894">
            <w:pPr>
              <w:pStyle w:val="Lgendesigne"/>
            </w:pPr>
            <w:r w:rsidRPr="00BB44EA">
              <w:tab/>
              <w:t>***</w:t>
            </w:r>
            <w:r w:rsidRPr="00BB44EA">
              <w:tab/>
              <w:t>Procédure d’approbation</w:t>
            </w:r>
          </w:p>
          <w:p w:rsidR="00AE3894" w:rsidRPr="00BB44EA" w:rsidRDefault="00AE3894">
            <w:pPr>
              <w:pStyle w:val="Lgendesigne"/>
            </w:pPr>
            <w:r w:rsidRPr="00BB44EA">
              <w:tab/>
              <w:t>***I</w:t>
            </w:r>
            <w:r w:rsidRPr="00BB44EA">
              <w:tab/>
              <w:t>Procédure législative ordinaire (première lecture)</w:t>
            </w:r>
          </w:p>
          <w:p w:rsidR="00AE3894" w:rsidRPr="00BB44EA" w:rsidRDefault="00AE3894">
            <w:pPr>
              <w:pStyle w:val="Lgendesigne"/>
            </w:pPr>
            <w:r w:rsidRPr="00BB44EA">
              <w:tab/>
              <w:t>***II</w:t>
            </w:r>
            <w:r w:rsidRPr="00BB44EA">
              <w:tab/>
              <w:t>Procédure législative ordinaire (deuxième lecture)</w:t>
            </w:r>
          </w:p>
          <w:p w:rsidR="00AE3894" w:rsidRPr="00BB44EA" w:rsidRDefault="00AE3894">
            <w:pPr>
              <w:pStyle w:val="Lgendesigne"/>
            </w:pPr>
            <w:r w:rsidRPr="00BB44EA">
              <w:tab/>
              <w:t>***III</w:t>
            </w:r>
            <w:r w:rsidRPr="00BB44EA">
              <w:tab/>
              <w:t>Procédure législative ordinaire (troisième lecture)</w:t>
            </w:r>
          </w:p>
          <w:p w:rsidR="00AE3894" w:rsidRPr="00BB44EA" w:rsidRDefault="00AE3894">
            <w:pPr>
              <w:pStyle w:val="Lgendesigne"/>
              <w:ind w:left="0" w:firstLine="0"/>
            </w:pPr>
          </w:p>
          <w:p w:rsidR="00AE3894" w:rsidRPr="00BB44EA" w:rsidRDefault="00AE3894">
            <w:pPr>
              <w:pStyle w:val="Lgendestandard"/>
            </w:pPr>
            <w:r w:rsidRPr="00BB44EA">
              <w:t>(La procédure indiquée est fondée sur la base juridique proposée par le projet d’acte.)</w:t>
            </w:r>
          </w:p>
          <w:p w:rsidR="00AE3894" w:rsidRPr="00BB44EA" w:rsidRDefault="00AE3894">
            <w:pPr>
              <w:pStyle w:val="Lgendesigne"/>
              <w:ind w:left="0" w:firstLine="0"/>
            </w:pPr>
          </w:p>
        </w:tc>
      </w:tr>
    </w:tbl>
    <w:p w:rsidR="00AE3894" w:rsidRPr="00BB44EA" w:rsidRDefault="00AE3894"/>
    <w:p w:rsidR="00AE3894" w:rsidRPr="00BB44EA" w:rsidRDefault="00AE3894"/>
    <w:p w:rsidR="00AE3894" w:rsidRPr="00BB44EA" w:rsidRDefault="00AE3894"/>
    <w:p w:rsidR="00AE3894" w:rsidRPr="00BB44EA" w:rsidRDefault="00AE3894"/>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AE3894" w:rsidRPr="00BB44EA">
        <w:tc>
          <w:tcPr>
            <w:tcW w:w="5811" w:type="dxa"/>
          </w:tcPr>
          <w:p w:rsidR="00AE3894" w:rsidRPr="00BB44EA" w:rsidRDefault="00AE3894">
            <w:pPr>
              <w:pStyle w:val="Lgendetitre"/>
            </w:pPr>
            <w:r w:rsidRPr="00BB44EA">
              <w:t>Amendements à un projet d’acte</w:t>
            </w:r>
          </w:p>
        </w:tc>
      </w:tr>
      <w:tr w:rsidR="00AE3894" w:rsidRPr="00BB44EA">
        <w:tc>
          <w:tcPr>
            <w:tcW w:w="5811" w:type="dxa"/>
          </w:tcPr>
          <w:p w:rsidR="00AE3894" w:rsidRPr="00BB44EA" w:rsidRDefault="00AE3894" w:rsidP="00350CA0">
            <w:pPr>
              <w:pStyle w:val="Lgendestandard"/>
              <w:rPr>
                <w:szCs w:val="18"/>
              </w:rPr>
            </w:pPr>
            <w:r w:rsidRPr="00BB44EA">
              <w:rPr>
                <w:b/>
              </w:rPr>
              <w:t>Amendements du Parlement présentés en deux colonnes</w:t>
            </w:r>
          </w:p>
          <w:p w:rsidR="00AE3894" w:rsidRPr="00BB44EA" w:rsidRDefault="00AE3894" w:rsidP="00350CA0">
            <w:pPr>
              <w:pStyle w:val="Lgendestandard"/>
              <w:rPr>
                <w:szCs w:val="18"/>
              </w:rPr>
            </w:pPr>
          </w:p>
          <w:p w:rsidR="00AE3894" w:rsidRPr="00BB44EA" w:rsidRDefault="00AE3894" w:rsidP="00350CA0">
            <w:pPr>
              <w:pStyle w:val="Lgendestandard"/>
              <w:rPr>
                <w:szCs w:val="18"/>
              </w:rPr>
            </w:pPr>
            <w:r w:rsidRPr="00BB44EA">
              <w:t xml:space="preserve">Les suppressions sont signalées par des </w:t>
            </w:r>
            <w:r w:rsidRPr="00BB44EA">
              <w:rPr>
                <w:b/>
                <w:i/>
                <w:szCs w:val="18"/>
              </w:rPr>
              <w:t>italiques gras</w:t>
            </w:r>
            <w:r w:rsidRPr="00BB44EA">
              <w:t xml:space="preserve"> dans la colonne de gauche. Les remplacements sont signalés par des </w:t>
            </w:r>
            <w:r w:rsidRPr="00BB44EA">
              <w:rPr>
                <w:b/>
                <w:i/>
                <w:szCs w:val="18"/>
              </w:rPr>
              <w:t xml:space="preserve">italiques gras </w:t>
            </w:r>
            <w:r w:rsidRPr="00BB44EA">
              <w:t>dans les deux colonnes. Le texte nouveau est signalé par des</w:t>
            </w:r>
            <w:r w:rsidRPr="00BB44EA">
              <w:rPr>
                <w:b/>
                <w:i/>
                <w:szCs w:val="18"/>
              </w:rPr>
              <w:t xml:space="preserve"> italiques gras</w:t>
            </w:r>
            <w:r w:rsidRPr="00BB44EA">
              <w:t xml:space="preserve"> dans la colonne de droite.</w:t>
            </w:r>
          </w:p>
          <w:p w:rsidR="00AE3894" w:rsidRPr="00BB44EA" w:rsidRDefault="00AE3894" w:rsidP="00350CA0">
            <w:pPr>
              <w:pStyle w:val="Lgendestandard"/>
            </w:pPr>
          </w:p>
          <w:p w:rsidR="00AE3894" w:rsidRPr="00BB44EA" w:rsidRDefault="00AE3894" w:rsidP="00350CA0">
            <w:pPr>
              <w:pStyle w:val="Lgendestandard"/>
            </w:pPr>
            <w:r w:rsidRPr="00BB44EA">
              <w:t xml:space="preserve">Les première et deuxième lignes de l’en-tête de chaque amendement identifient le passage concerné dans le projet d’acte à l’examen. Si un amendement porte sur un acte existant, que le projet d’acte entend modifier, l’en-tête comporte en outre une troisième et une quatrième lignes qui identifient respectivement l’acte existant et la disposition de celui-ci qui est concernée. </w:t>
            </w:r>
          </w:p>
          <w:p w:rsidR="00AE3894" w:rsidRPr="00BB44EA" w:rsidRDefault="00AE3894" w:rsidP="00350CA0">
            <w:pPr>
              <w:pStyle w:val="Lgendestandard"/>
            </w:pPr>
          </w:p>
          <w:p w:rsidR="00AE3894" w:rsidRPr="00BB44EA" w:rsidRDefault="00AE3894" w:rsidP="00350CA0">
            <w:pPr>
              <w:pStyle w:val="Lgendestandard"/>
              <w:rPr>
                <w:b/>
                <w:szCs w:val="18"/>
              </w:rPr>
            </w:pPr>
            <w:r w:rsidRPr="00BB44EA">
              <w:rPr>
                <w:b/>
                <w:szCs w:val="18"/>
              </w:rPr>
              <w:t>Amendements du Parlement prenant la forme d’un texte consolidé</w:t>
            </w:r>
          </w:p>
          <w:p w:rsidR="00AE3894" w:rsidRPr="00BB44EA" w:rsidRDefault="00AE3894" w:rsidP="00350CA0">
            <w:pPr>
              <w:pStyle w:val="Lgendestandard"/>
              <w:rPr>
                <w:szCs w:val="18"/>
              </w:rPr>
            </w:pPr>
          </w:p>
          <w:p w:rsidR="00AE3894" w:rsidRPr="00BB44EA" w:rsidRDefault="00AE3894" w:rsidP="00350CA0">
            <w:pPr>
              <w:pStyle w:val="Lgendestandard"/>
              <w:rPr>
                <w:szCs w:val="18"/>
              </w:rPr>
            </w:pPr>
            <w:r w:rsidRPr="00BB44EA">
              <w:rPr>
                <w:szCs w:val="18"/>
              </w:rPr>
              <w:t xml:space="preserve">Les parties de textes nouvelles sont indiquées en </w:t>
            </w:r>
            <w:r w:rsidRPr="00BB44EA">
              <w:rPr>
                <w:b/>
                <w:i/>
                <w:szCs w:val="18"/>
              </w:rPr>
              <w:t>italiques gras</w:t>
            </w:r>
            <w:r w:rsidRPr="00BB44EA">
              <w:t xml:space="preserve">. Les parties de texte supprimées sont </w:t>
            </w:r>
            <w:r w:rsidRPr="00BB44EA">
              <w:rPr>
                <w:szCs w:val="18"/>
              </w:rPr>
              <w:t xml:space="preserve">indiquées par le symbole </w:t>
            </w:r>
            <w:r w:rsidRPr="00BB44EA">
              <w:t xml:space="preserve">▌ ou barrées. Les remplacements sont signalés en indiquant en </w:t>
            </w:r>
            <w:r w:rsidRPr="00BB44EA">
              <w:rPr>
                <w:b/>
                <w:i/>
                <w:szCs w:val="18"/>
              </w:rPr>
              <w:t xml:space="preserve">italiques gras </w:t>
            </w:r>
            <w:r w:rsidRPr="00BB44EA">
              <w:t xml:space="preserve">le texte nouveau et en effaçant ou en barrant le texte remplacé. </w:t>
            </w:r>
          </w:p>
          <w:p w:rsidR="00AE3894" w:rsidRPr="00BB44EA" w:rsidRDefault="00AE3894" w:rsidP="00350CA0">
            <w:pPr>
              <w:pStyle w:val="Lgendestandard"/>
            </w:pPr>
            <w:r w:rsidRPr="00BB44EA">
              <w:t>Par exception, les modifications de nature strictement technique apportées par les services en vue de l’élaboration du texte final ne sont pas marquées.</w:t>
            </w:r>
          </w:p>
          <w:p w:rsidR="00AE3894" w:rsidRPr="00BB44EA" w:rsidRDefault="00AE3894">
            <w:pPr>
              <w:pStyle w:val="Lgendestandard"/>
            </w:pPr>
          </w:p>
        </w:tc>
      </w:tr>
    </w:tbl>
    <w:p w:rsidR="00AE3894" w:rsidRPr="00BB44EA" w:rsidRDefault="00AE3894"/>
    <w:p w:rsidR="00B85286" w:rsidRPr="00BB44EA" w:rsidRDefault="00B85286" w:rsidP="00420FCD">
      <w:pPr>
        <w:widowControl/>
        <w:tabs>
          <w:tab w:val="center" w:pos="4677"/>
        </w:tabs>
      </w:pPr>
    </w:p>
    <w:p w:rsidR="00B85286" w:rsidRPr="00BB44EA" w:rsidRDefault="00B85286">
      <w:pPr>
        <w:pStyle w:val="TOCHeading"/>
      </w:pPr>
      <w:r w:rsidRPr="00BB44EA">
        <w:br w:type="page"/>
      </w:r>
      <w:r w:rsidRPr="00BB44EA">
        <w:lastRenderedPageBreak/>
        <w:t>SOMMAIRE</w:t>
      </w:r>
    </w:p>
    <w:p w:rsidR="00B85286" w:rsidRPr="00BB44EA" w:rsidRDefault="00F47A54">
      <w:pPr>
        <w:pStyle w:val="TOCPage"/>
      </w:pPr>
      <w:r w:rsidRPr="00BB44EA">
        <w:t>Page</w:t>
      </w:r>
    </w:p>
    <w:p w:rsidR="00BB44EA" w:rsidRDefault="00420FCD">
      <w:pPr>
        <w:pStyle w:val="TOC1"/>
        <w:tabs>
          <w:tab w:val="right" w:leader="dot" w:pos="9060"/>
        </w:tabs>
        <w:rPr>
          <w:rFonts w:asciiTheme="minorHAnsi" w:eastAsiaTheme="minorEastAsia" w:hAnsiTheme="minorHAnsi" w:cstheme="minorBidi"/>
          <w:noProof/>
          <w:sz w:val="22"/>
          <w:szCs w:val="22"/>
          <w:lang w:val="en-GB"/>
        </w:rPr>
      </w:pPr>
      <w:r w:rsidRPr="00BB44EA">
        <w:rPr>
          <w:b/>
        </w:rPr>
        <w:fldChar w:fldCharType="begin"/>
      </w:r>
      <w:r w:rsidRPr="00BB44EA">
        <w:rPr>
          <w:b/>
        </w:rPr>
        <w:instrText xml:space="preserve"> TOC \t "PageHeading</w:instrText>
      </w:r>
      <w:r w:rsidR="00B372B2" w:rsidRPr="00BB44EA">
        <w:rPr>
          <w:b/>
        </w:rPr>
        <w:instrText>;</w:instrText>
      </w:r>
      <w:r w:rsidRPr="00BB44EA">
        <w:rPr>
          <w:b/>
        </w:rPr>
        <w:instrText xml:space="preserve">1" </w:instrText>
      </w:r>
      <w:r w:rsidRPr="00BB44EA">
        <w:rPr>
          <w:b/>
        </w:rPr>
        <w:fldChar w:fldCharType="separate"/>
      </w:r>
      <w:r w:rsidR="00BB44EA">
        <w:rPr>
          <w:noProof/>
        </w:rPr>
        <w:t>PROJET DE RÉSOLUTION LÉGISLATIVE DU PARLEMENT EUROPÉEN</w:t>
      </w:r>
      <w:r w:rsidR="00BB44EA">
        <w:rPr>
          <w:noProof/>
        </w:rPr>
        <w:tab/>
      </w:r>
      <w:r w:rsidR="00BB44EA">
        <w:rPr>
          <w:noProof/>
        </w:rPr>
        <w:fldChar w:fldCharType="begin"/>
      </w:r>
      <w:r w:rsidR="00BB44EA">
        <w:rPr>
          <w:noProof/>
        </w:rPr>
        <w:instrText xml:space="preserve"> PAGEREF _Toc534727723 \h </w:instrText>
      </w:r>
      <w:r w:rsidR="00BB44EA">
        <w:rPr>
          <w:noProof/>
        </w:rPr>
      </w:r>
      <w:r w:rsidR="00BB44EA">
        <w:rPr>
          <w:noProof/>
        </w:rPr>
        <w:fldChar w:fldCharType="separate"/>
      </w:r>
      <w:r w:rsidR="00BB44EA">
        <w:rPr>
          <w:noProof/>
        </w:rPr>
        <w:t>5</w:t>
      </w:r>
      <w:r w:rsidR="00BB44EA">
        <w:rPr>
          <w:noProof/>
        </w:rPr>
        <w:fldChar w:fldCharType="end"/>
      </w:r>
    </w:p>
    <w:p w:rsidR="00BB44EA" w:rsidRDefault="00BB44EA">
      <w:pPr>
        <w:pStyle w:val="TOC1"/>
        <w:tabs>
          <w:tab w:val="right" w:leader="dot" w:pos="9060"/>
        </w:tabs>
        <w:rPr>
          <w:rFonts w:asciiTheme="minorHAnsi" w:eastAsiaTheme="minorEastAsia" w:hAnsiTheme="minorHAnsi" w:cstheme="minorBidi"/>
          <w:noProof/>
          <w:sz w:val="22"/>
          <w:szCs w:val="22"/>
          <w:lang w:val="en-GB"/>
        </w:rPr>
      </w:pPr>
      <w:r>
        <w:rPr>
          <w:noProof/>
        </w:rPr>
        <w:t>EXPOSÉ DES MOTIFS</w:t>
      </w:r>
      <w:r>
        <w:rPr>
          <w:noProof/>
        </w:rPr>
        <w:tab/>
      </w:r>
      <w:r>
        <w:rPr>
          <w:noProof/>
        </w:rPr>
        <w:fldChar w:fldCharType="begin"/>
      </w:r>
      <w:r>
        <w:rPr>
          <w:noProof/>
        </w:rPr>
        <w:instrText xml:space="preserve"> PAGEREF _Toc534727724 \h </w:instrText>
      </w:r>
      <w:r>
        <w:rPr>
          <w:noProof/>
        </w:rPr>
      </w:r>
      <w:r>
        <w:rPr>
          <w:noProof/>
        </w:rPr>
        <w:fldChar w:fldCharType="separate"/>
      </w:r>
      <w:r>
        <w:rPr>
          <w:noProof/>
        </w:rPr>
        <w:t>8</w:t>
      </w:r>
      <w:r>
        <w:rPr>
          <w:noProof/>
        </w:rPr>
        <w:fldChar w:fldCharType="end"/>
      </w:r>
    </w:p>
    <w:p w:rsidR="00BB44EA" w:rsidRDefault="00BB44EA">
      <w:pPr>
        <w:pStyle w:val="TOC1"/>
        <w:tabs>
          <w:tab w:val="right" w:leader="dot" w:pos="9060"/>
        </w:tabs>
        <w:rPr>
          <w:rFonts w:asciiTheme="minorHAnsi" w:eastAsiaTheme="minorEastAsia" w:hAnsiTheme="minorHAnsi" w:cstheme="minorBidi"/>
          <w:noProof/>
          <w:sz w:val="22"/>
          <w:szCs w:val="22"/>
          <w:lang w:val="en-GB"/>
        </w:rPr>
      </w:pPr>
      <w:r>
        <w:rPr>
          <w:noProof/>
        </w:rPr>
        <w:t>PROCÉDURE DE LA COMMISSION COMPÉTENTE AU FOND</w:t>
      </w:r>
      <w:r>
        <w:rPr>
          <w:noProof/>
        </w:rPr>
        <w:tab/>
      </w:r>
      <w:r>
        <w:rPr>
          <w:noProof/>
        </w:rPr>
        <w:fldChar w:fldCharType="begin"/>
      </w:r>
      <w:r>
        <w:rPr>
          <w:noProof/>
        </w:rPr>
        <w:instrText xml:space="preserve"> PAGEREF _Toc534727725 \h </w:instrText>
      </w:r>
      <w:r>
        <w:rPr>
          <w:noProof/>
        </w:rPr>
      </w:r>
      <w:r>
        <w:rPr>
          <w:noProof/>
        </w:rPr>
        <w:fldChar w:fldCharType="separate"/>
      </w:r>
      <w:r>
        <w:rPr>
          <w:noProof/>
        </w:rPr>
        <w:t>10</w:t>
      </w:r>
      <w:r>
        <w:rPr>
          <w:noProof/>
        </w:rPr>
        <w:fldChar w:fldCharType="end"/>
      </w:r>
    </w:p>
    <w:p w:rsidR="00BB44EA" w:rsidRDefault="00BB44EA">
      <w:pPr>
        <w:pStyle w:val="TOC1"/>
        <w:tabs>
          <w:tab w:val="right" w:leader="dot" w:pos="9060"/>
        </w:tabs>
        <w:rPr>
          <w:rFonts w:asciiTheme="minorHAnsi" w:eastAsiaTheme="minorEastAsia" w:hAnsiTheme="minorHAnsi" w:cstheme="minorBidi"/>
          <w:noProof/>
          <w:sz w:val="22"/>
          <w:szCs w:val="22"/>
          <w:lang w:val="en-GB"/>
        </w:rPr>
      </w:pPr>
      <w:r>
        <w:rPr>
          <w:noProof/>
        </w:rPr>
        <w:t>VOTE FINAL PAR APPEL NOMINAL EN COMMISSION COMPÉTENTE AU FOND</w:t>
      </w:r>
      <w:r>
        <w:rPr>
          <w:noProof/>
        </w:rPr>
        <w:tab/>
      </w:r>
      <w:r>
        <w:rPr>
          <w:noProof/>
        </w:rPr>
        <w:fldChar w:fldCharType="begin"/>
      </w:r>
      <w:r>
        <w:rPr>
          <w:noProof/>
        </w:rPr>
        <w:instrText xml:space="preserve"> PAGEREF _Toc534727726 \h </w:instrText>
      </w:r>
      <w:r>
        <w:rPr>
          <w:noProof/>
        </w:rPr>
      </w:r>
      <w:r>
        <w:rPr>
          <w:noProof/>
        </w:rPr>
        <w:fldChar w:fldCharType="separate"/>
      </w:r>
      <w:r>
        <w:rPr>
          <w:noProof/>
        </w:rPr>
        <w:t>11</w:t>
      </w:r>
      <w:r>
        <w:rPr>
          <w:noProof/>
        </w:rPr>
        <w:fldChar w:fldCharType="end"/>
      </w:r>
    </w:p>
    <w:p w:rsidR="00B85286" w:rsidRPr="00BB44EA" w:rsidRDefault="00420FCD" w:rsidP="00BD0A00">
      <w:r w:rsidRPr="00BB44EA">
        <w:rPr>
          <w:b/>
        </w:rPr>
        <w:fldChar w:fldCharType="end"/>
      </w:r>
    </w:p>
    <w:p w:rsidR="00BD0A00" w:rsidRPr="00BB44EA" w:rsidRDefault="00BD0A00" w:rsidP="00BD0A00"/>
    <w:p w:rsidR="00BD0A00" w:rsidRPr="00BB44EA" w:rsidRDefault="00BD0A00">
      <w:pPr>
        <w:pStyle w:val="PageHeading"/>
      </w:pPr>
    </w:p>
    <w:p w:rsidR="00B85286" w:rsidRPr="00BB44EA" w:rsidRDefault="00B85286">
      <w:pPr>
        <w:pStyle w:val="PageHeading"/>
      </w:pPr>
      <w:r w:rsidRPr="00BB44EA">
        <w:br w:type="page"/>
      </w:r>
      <w:r w:rsidRPr="00BB44EA">
        <w:lastRenderedPageBreak/>
        <w:br w:type="page"/>
      </w:r>
      <w:bookmarkStart w:id="0" w:name="_Toc534727723"/>
      <w:r w:rsidRPr="00BB44EA">
        <w:lastRenderedPageBreak/>
        <w:t>PROJET DE RÉSOLUTION LÉGISLATIVE DU PARLEMENT EUROPÉEN</w:t>
      </w:r>
      <w:bookmarkEnd w:id="0"/>
    </w:p>
    <w:p w:rsidR="00B85286" w:rsidRPr="00BB44EA" w:rsidRDefault="00AE3894">
      <w:pPr>
        <w:pStyle w:val="NormalBold"/>
      </w:pPr>
      <w:r w:rsidRPr="00BB44EA">
        <w:t>sur la proposition de directive du Conseil établissant un titre de voyage provisoire de l’Union européenne et abrogeant la décision 96/409/PESC</w:t>
      </w:r>
    </w:p>
    <w:p w:rsidR="00B85286" w:rsidRPr="00BB44EA" w:rsidRDefault="00F47A54">
      <w:pPr>
        <w:pStyle w:val="Normal12Bold"/>
      </w:pPr>
      <w:r w:rsidRPr="00BB44EA">
        <w:t>(COM(2018)0358 – C8-0386/2018 – 2018/0186(CNS))</w:t>
      </w:r>
    </w:p>
    <w:p w:rsidR="00B85286" w:rsidRPr="00BB44EA" w:rsidRDefault="00F47A54">
      <w:pPr>
        <w:pStyle w:val="Normal12Bold"/>
      </w:pPr>
      <w:r w:rsidRPr="00BB44EA">
        <w:t>(Procédure législative spéciale – consultation)</w:t>
      </w:r>
    </w:p>
    <w:p w:rsidR="00B85286" w:rsidRPr="00BB44EA" w:rsidRDefault="00F47A54">
      <w:pPr>
        <w:pStyle w:val="Normal12"/>
      </w:pPr>
      <w:r w:rsidRPr="00BB44EA">
        <w:rPr>
          <w:i/>
        </w:rPr>
        <w:t>Le Parlement européen</w:t>
      </w:r>
      <w:r w:rsidRPr="00BB44EA">
        <w:t>,</w:t>
      </w:r>
    </w:p>
    <w:p w:rsidR="00B836B4" w:rsidRPr="00BB44EA" w:rsidRDefault="00B836B4" w:rsidP="00B836B4">
      <w:pPr>
        <w:pStyle w:val="Normal12Hanging"/>
      </w:pPr>
      <w:r w:rsidRPr="00BB44EA">
        <w:t>–</w:t>
      </w:r>
      <w:r w:rsidRPr="00BB44EA">
        <w:tab/>
        <w:t>vu la proposition de la Commission au Conseil (COM(2018)0358),</w:t>
      </w:r>
    </w:p>
    <w:p w:rsidR="00B836B4" w:rsidRPr="00BB44EA" w:rsidRDefault="00B836B4" w:rsidP="00B836B4">
      <w:pPr>
        <w:pStyle w:val="Normal12Hanging"/>
      </w:pPr>
      <w:r w:rsidRPr="00BB44EA">
        <w:t>–</w:t>
      </w:r>
      <w:r w:rsidRPr="00BB44EA">
        <w:tab/>
        <w:t>vu l’article 23, paragraphe 2, du traité sur le fonctionnement de l’Union européenne, conformément auquel il a été consulté par le Conseil (C8-0386/2018),</w:t>
      </w:r>
    </w:p>
    <w:p w:rsidR="00B836B4" w:rsidRPr="00BB44EA" w:rsidRDefault="00B836B4" w:rsidP="00B836B4">
      <w:pPr>
        <w:pStyle w:val="Normal12Hanging"/>
      </w:pPr>
      <w:r w:rsidRPr="00BB44EA">
        <w:t>–</w:t>
      </w:r>
      <w:r w:rsidRPr="00BB44EA">
        <w:tab/>
        <w:t>vu l’article 78 quater de son règlement intérieur,</w:t>
      </w:r>
    </w:p>
    <w:p w:rsidR="00B836B4" w:rsidRPr="00BB44EA" w:rsidRDefault="00B836B4" w:rsidP="00B836B4">
      <w:pPr>
        <w:pStyle w:val="Normal12Hanging"/>
      </w:pPr>
      <w:r w:rsidRPr="00BB44EA">
        <w:t>–</w:t>
      </w:r>
      <w:r w:rsidRPr="00BB44EA">
        <w:tab/>
        <w:t>vu le rapport de la commission des libertés civiles, de la justice et des affaires intérieures (A8-0433/2018),</w:t>
      </w:r>
    </w:p>
    <w:p w:rsidR="00B836B4" w:rsidRPr="00BB44EA" w:rsidRDefault="00B836B4" w:rsidP="00B836B4">
      <w:pPr>
        <w:pStyle w:val="Normal12Hanging"/>
      </w:pPr>
      <w:r w:rsidRPr="00BB44EA">
        <w:t>1.</w:t>
      </w:r>
      <w:r w:rsidRPr="00BB44EA">
        <w:tab/>
        <w:t>approuve la proposition de la Commission telle qu’amendée;</w:t>
      </w:r>
    </w:p>
    <w:p w:rsidR="00B836B4" w:rsidRPr="00BB44EA" w:rsidRDefault="00B836B4" w:rsidP="00B836B4">
      <w:pPr>
        <w:pStyle w:val="Normal12Hanging"/>
      </w:pPr>
      <w:r w:rsidRPr="00BB44EA">
        <w:t>2.</w:t>
      </w:r>
      <w:r w:rsidRPr="00BB44EA">
        <w:tab/>
        <w:t>invite la Commission à modifier en conséquence sa proposition, conformément à l’article 293, paragraphe 2, du traité sur le fonctionnement de l’Union européenne;</w:t>
      </w:r>
    </w:p>
    <w:p w:rsidR="00B836B4" w:rsidRPr="00BB44EA" w:rsidRDefault="00B836B4" w:rsidP="00B836B4">
      <w:pPr>
        <w:pStyle w:val="Normal12Hanging"/>
      </w:pPr>
      <w:r w:rsidRPr="00BB44EA">
        <w:t>3.</w:t>
      </w:r>
      <w:r w:rsidRPr="00BB44EA">
        <w:tab/>
        <w:t>invite le Conseil, s’il entend s’écarter du texte approuvé par le Parlement, à en informer celui-ci;</w:t>
      </w:r>
    </w:p>
    <w:p w:rsidR="00B836B4" w:rsidRPr="00BB44EA" w:rsidRDefault="00B836B4" w:rsidP="00B836B4">
      <w:pPr>
        <w:pStyle w:val="Normal12Hanging"/>
      </w:pPr>
      <w:r w:rsidRPr="00BB44EA">
        <w:t>4.</w:t>
      </w:r>
      <w:r w:rsidRPr="00BB44EA">
        <w:tab/>
        <w:t>demande au Conseil de le consulter à nouveau, s’il entend modifier de manière substantielle la proposition de la Commission;</w:t>
      </w:r>
    </w:p>
    <w:p w:rsidR="00B836B4" w:rsidRPr="00BB44EA" w:rsidRDefault="00B836B4" w:rsidP="00B836B4">
      <w:pPr>
        <w:pStyle w:val="Normal12Hanging"/>
      </w:pPr>
      <w:r w:rsidRPr="00BB44EA">
        <w:t>5.</w:t>
      </w:r>
      <w:r w:rsidRPr="00BB44EA">
        <w:tab/>
        <w:t>charge son Président de transmettre la position du Parlement au Conseil et à la Commission ainsi qu’aux parlements nationaux.</w:t>
      </w:r>
    </w:p>
    <w:p w:rsidR="00B836B4" w:rsidRPr="00BB44EA" w:rsidRDefault="00B836B4" w:rsidP="00B836B4">
      <w:pPr>
        <w:rPr>
          <w:noProof/>
        </w:rPr>
      </w:pPr>
      <w:r w:rsidRPr="00BB44EA">
        <w:rPr>
          <w:rStyle w:val="HideTWBExt"/>
        </w:rPr>
        <w:t>&lt;RepeatBlock-Amend&gt;</w:t>
      </w:r>
      <w:bookmarkStart w:id="1" w:name="AM0"/>
      <w:bookmarkEnd w:id="1"/>
    </w:p>
    <w:p w:rsidR="00B836B4" w:rsidRPr="00BB44EA" w:rsidRDefault="00B836B4" w:rsidP="00B836B4">
      <w:pPr>
        <w:pStyle w:val="AMNumberTabs"/>
        <w:rPr>
          <w:noProof/>
        </w:rPr>
      </w:pPr>
      <w:r w:rsidRPr="00BB44EA">
        <w:rPr>
          <w:rStyle w:val="HideTWBExt"/>
        </w:rPr>
        <w:t>&lt;Amend&gt;</w:t>
      </w:r>
      <w:r w:rsidRPr="00BB44EA">
        <w:t>Amendement</w:t>
      </w:r>
      <w:r w:rsidRPr="00BB44EA">
        <w:tab/>
      </w:r>
      <w:r w:rsidRPr="00BB44EA">
        <w:tab/>
      </w:r>
      <w:r w:rsidRPr="00BB44EA">
        <w:rPr>
          <w:rStyle w:val="HideTWBExt"/>
        </w:rPr>
        <w:t>&lt;NumAm&gt;</w:t>
      </w:r>
      <w:r w:rsidRPr="00BB44EA">
        <w:t>1</w:t>
      </w:r>
      <w:r w:rsidRPr="00BB44EA">
        <w:rPr>
          <w:rStyle w:val="HideTWBExt"/>
        </w:rPr>
        <w:t>&lt;/NumAm&gt;</w:t>
      </w:r>
    </w:p>
    <w:p w:rsidR="00B836B4" w:rsidRPr="00BB44EA" w:rsidRDefault="00B836B4" w:rsidP="00B836B4">
      <w:pPr>
        <w:pStyle w:val="NormalBold12b"/>
        <w:rPr>
          <w:noProof/>
        </w:rPr>
      </w:pPr>
      <w:r w:rsidRPr="00BB44EA">
        <w:rPr>
          <w:rStyle w:val="HideTWBExt"/>
        </w:rPr>
        <w:t>&lt;DocAmend&gt;</w:t>
      </w:r>
      <w:r w:rsidRPr="00BB44EA">
        <w:t>Proposition de directive</w:t>
      </w:r>
      <w:r w:rsidRPr="00BB44EA">
        <w:rPr>
          <w:rStyle w:val="HideTWBExt"/>
        </w:rPr>
        <w:t>&lt;/DocAmend&gt;</w:t>
      </w:r>
    </w:p>
    <w:p w:rsidR="00B836B4" w:rsidRPr="00BB44EA" w:rsidRDefault="00B836B4" w:rsidP="00B836B4">
      <w:pPr>
        <w:pStyle w:val="NormalBold"/>
        <w:rPr>
          <w:noProof/>
        </w:rPr>
      </w:pPr>
      <w:r w:rsidRPr="00BB44EA">
        <w:rPr>
          <w:rStyle w:val="HideTWBExt"/>
        </w:rPr>
        <w:t>&lt;Article&gt;</w:t>
      </w:r>
      <w:r w:rsidRPr="00BB44EA">
        <w:t>Considérant 19</w:t>
      </w:r>
      <w:r w:rsidRPr="00BB44EA">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36B4" w:rsidRPr="00BB44EA" w:rsidTr="001B7A6C">
        <w:trPr>
          <w:trHeight w:hRule="exact" w:val="240"/>
          <w:jc w:val="center"/>
        </w:trPr>
        <w:tc>
          <w:tcPr>
            <w:tcW w:w="9752" w:type="dxa"/>
            <w:gridSpan w:val="2"/>
          </w:tcPr>
          <w:p w:rsidR="00B836B4" w:rsidRPr="00BB44EA" w:rsidRDefault="00B836B4" w:rsidP="001B7A6C">
            <w:pPr>
              <w:rPr>
                <w:noProof/>
              </w:rPr>
            </w:pPr>
          </w:p>
        </w:tc>
      </w:tr>
      <w:tr w:rsidR="00B836B4" w:rsidRPr="00BB44EA" w:rsidTr="001B7A6C">
        <w:trPr>
          <w:trHeight w:val="240"/>
          <w:jc w:val="center"/>
        </w:trPr>
        <w:tc>
          <w:tcPr>
            <w:tcW w:w="4876" w:type="dxa"/>
          </w:tcPr>
          <w:p w:rsidR="00B836B4" w:rsidRPr="00BB44EA" w:rsidRDefault="00B836B4" w:rsidP="001B7A6C">
            <w:pPr>
              <w:pStyle w:val="ColumnHeading"/>
              <w:rPr>
                <w:noProof/>
              </w:rPr>
            </w:pPr>
            <w:r w:rsidRPr="00BB44EA">
              <w:t>Texte proposé par la Commission</w:t>
            </w:r>
          </w:p>
        </w:tc>
        <w:tc>
          <w:tcPr>
            <w:tcW w:w="4876" w:type="dxa"/>
          </w:tcPr>
          <w:p w:rsidR="00B836B4" w:rsidRPr="00BB44EA" w:rsidRDefault="00B836B4" w:rsidP="001B7A6C">
            <w:pPr>
              <w:pStyle w:val="ColumnHeading"/>
              <w:rPr>
                <w:noProof/>
              </w:rPr>
            </w:pPr>
            <w:r w:rsidRPr="00BB44EA">
              <w:t>Amendement</w:t>
            </w:r>
          </w:p>
        </w:tc>
      </w:tr>
      <w:tr w:rsidR="00B836B4" w:rsidRPr="00BB44EA" w:rsidTr="001B7A6C">
        <w:trPr>
          <w:jc w:val="center"/>
        </w:trPr>
        <w:tc>
          <w:tcPr>
            <w:tcW w:w="4876" w:type="dxa"/>
          </w:tcPr>
          <w:p w:rsidR="00B836B4" w:rsidRPr="00BB44EA" w:rsidRDefault="00B836B4" w:rsidP="001B7A6C">
            <w:pPr>
              <w:pStyle w:val="Normal6"/>
              <w:rPr>
                <w:noProof/>
              </w:rPr>
            </w:pPr>
            <w:r w:rsidRPr="00BB44EA">
              <w:t>(19)</w:t>
            </w:r>
            <w:r w:rsidRPr="00BB44EA">
              <w:tab/>
              <w:t>Conformément aux points 22 et 23 de l’accord interinstitutionnel «Mieux légiférer»</w:t>
            </w:r>
            <w:r w:rsidRPr="00BB44EA">
              <w:rPr>
                <w:vertAlign w:val="superscript"/>
              </w:rPr>
              <w:t>24</w:t>
            </w:r>
            <w:r w:rsidRPr="00BB44EA">
              <w:t xml:space="preserve">, la Commission devrait procéder à une évaluation de la présente directive, notamment sur la base des informations recueillies selon des </w:t>
            </w:r>
            <w:r w:rsidRPr="00BB44EA">
              <w:lastRenderedPageBreak/>
              <w:t>modalités de suivi spécifiques, afin d’apprécier les effets de la directive et la nécessité de prendre d’autres mesures.</w:t>
            </w:r>
          </w:p>
        </w:tc>
        <w:tc>
          <w:tcPr>
            <w:tcW w:w="4876" w:type="dxa"/>
          </w:tcPr>
          <w:p w:rsidR="00B836B4" w:rsidRPr="00BB44EA" w:rsidRDefault="00B836B4" w:rsidP="001B7A6C">
            <w:pPr>
              <w:pStyle w:val="Normal6"/>
              <w:rPr>
                <w:noProof/>
              </w:rPr>
            </w:pPr>
            <w:r w:rsidRPr="00BB44EA">
              <w:lastRenderedPageBreak/>
              <w:t>(19)</w:t>
            </w:r>
            <w:r w:rsidRPr="00BB44EA">
              <w:tab/>
              <w:t>Conformément aux points 22 et 23 de l’accord interinstitutionnel «Mieux légiférer»</w:t>
            </w:r>
            <w:r w:rsidRPr="00BB44EA">
              <w:rPr>
                <w:rStyle w:val="Sup"/>
                <w:color w:val="auto"/>
              </w:rPr>
              <w:t>24</w:t>
            </w:r>
            <w:r w:rsidRPr="00BB44EA">
              <w:t xml:space="preserve">, la Commission devrait procéder à une évaluation de la présente directive, notamment sur la base des informations recueillies selon des </w:t>
            </w:r>
            <w:r w:rsidRPr="00BB44EA">
              <w:lastRenderedPageBreak/>
              <w:t>modalités de suivi spécifiques, afin d’apprécier les effets de la directive</w:t>
            </w:r>
            <w:r w:rsidRPr="00BB44EA">
              <w:rPr>
                <w:b/>
                <w:i/>
              </w:rPr>
              <w:t>, notamment sur les droits fondamentaux,</w:t>
            </w:r>
            <w:r w:rsidRPr="00BB44EA">
              <w:t xml:space="preserve"> et la nécessité de prendre d’autres mesures. </w:t>
            </w:r>
            <w:r w:rsidRPr="00BB44EA">
              <w:rPr>
                <w:b/>
                <w:i/>
              </w:rPr>
              <w:t>Cette évaluation devrait être mise à la disposition du Parlement européen, du Contrôleur européen de la protection des données et de l’Agence des droits fondamentaux.</w:t>
            </w:r>
          </w:p>
        </w:tc>
      </w:tr>
      <w:tr w:rsidR="00B836B4" w:rsidRPr="00BB44EA" w:rsidTr="001B7A6C">
        <w:trPr>
          <w:jc w:val="center"/>
        </w:trPr>
        <w:tc>
          <w:tcPr>
            <w:tcW w:w="4876" w:type="dxa"/>
          </w:tcPr>
          <w:p w:rsidR="00B836B4" w:rsidRPr="00BB44EA" w:rsidRDefault="00B836B4" w:rsidP="001B7A6C">
            <w:pPr>
              <w:pStyle w:val="Normal6"/>
              <w:rPr>
                <w:noProof/>
              </w:rPr>
            </w:pPr>
            <w:r w:rsidRPr="00BB44EA">
              <w:lastRenderedPageBreak/>
              <w:t>_________________</w:t>
            </w:r>
          </w:p>
        </w:tc>
        <w:tc>
          <w:tcPr>
            <w:tcW w:w="4876" w:type="dxa"/>
          </w:tcPr>
          <w:p w:rsidR="00B836B4" w:rsidRPr="00BB44EA" w:rsidRDefault="00B836B4" w:rsidP="001B7A6C">
            <w:pPr>
              <w:pStyle w:val="Normal6"/>
              <w:rPr>
                <w:noProof/>
              </w:rPr>
            </w:pPr>
            <w:r w:rsidRPr="00BB44EA">
              <w:t>_________________</w:t>
            </w:r>
          </w:p>
        </w:tc>
      </w:tr>
      <w:tr w:rsidR="00B836B4" w:rsidRPr="00BB44EA" w:rsidTr="001B7A6C">
        <w:trPr>
          <w:jc w:val="center"/>
        </w:trPr>
        <w:tc>
          <w:tcPr>
            <w:tcW w:w="4876" w:type="dxa"/>
          </w:tcPr>
          <w:p w:rsidR="00B836B4" w:rsidRPr="00BB44EA" w:rsidRDefault="00B836B4" w:rsidP="001B7A6C">
            <w:pPr>
              <w:pStyle w:val="Normal6"/>
              <w:rPr>
                <w:noProof/>
              </w:rPr>
            </w:pPr>
            <w:r w:rsidRPr="00BB44EA">
              <w:rPr>
                <w:vertAlign w:val="superscript"/>
              </w:rPr>
              <w:t>24</w:t>
            </w:r>
            <w:r w:rsidRPr="00BB44EA">
              <w:t xml:space="preserve"> Accord interinstitutionnel entre le Parlement européen, le Conseil de l’Union européenne et la Commission européenne «Mieux légiférer» du 13 avril 2016 (JO L 123 du 12.5.2016, p. 1).</w:t>
            </w:r>
          </w:p>
        </w:tc>
        <w:tc>
          <w:tcPr>
            <w:tcW w:w="4876" w:type="dxa"/>
          </w:tcPr>
          <w:p w:rsidR="00B836B4" w:rsidRPr="00BB44EA" w:rsidRDefault="00B836B4" w:rsidP="001B7A6C">
            <w:pPr>
              <w:pStyle w:val="Normal6"/>
              <w:rPr>
                <w:noProof/>
              </w:rPr>
            </w:pPr>
            <w:r w:rsidRPr="00BB44EA">
              <w:rPr>
                <w:vertAlign w:val="superscript"/>
              </w:rPr>
              <w:t>24</w:t>
            </w:r>
            <w:r w:rsidRPr="00BB44EA">
              <w:t xml:space="preserve"> Accord interinstitutionnel entre le Parlement européen, le Conseil de l’Union européenne et la Commission européenne «Mieux légiférer» du 13 avril 2016 (JO L 123 du 12.5.2016, p. 1).</w:t>
            </w:r>
          </w:p>
        </w:tc>
      </w:tr>
    </w:tbl>
    <w:p w:rsidR="00B836B4" w:rsidRPr="00BB44EA" w:rsidRDefault="00B836B4" w:rsidP="00B836B4">
      <w:pPr>
        <w:rPr>
          <w:noProof/>
          <w:lang w:val="de-DE"/>
        </w:rPr>
      </w:pPr>
      <w:r w:rsidRPr="00BB44EA">
        <w:rPr>
          <w:rStyle w:val="HideTWBExt"/>
          <w:lang w:val="de-DE"/>
        </w:rPr>
        <w:t>&lt;/Amend&gt;</w:t>
      </w:r>
    </w:p>
    <w:p w:rsidR="00B836B4" w:rsidRPr="00BB44EA" w:rsidRDefault="00B836B4" w:rsidP="00B836B4">
      <w:pPr>
        <w:pStyle w:val="AMNumberTabs"/>
        <w:rPr>
          <w:noProof/>
          <w:lang w:val="de-DE"/>
        </w:rPr>
      </w:pPr>
      <w:r w:rsidRPr="00BB44EA">
        <w:rPr>
          <w:rStyle w:val="HideTWBExt"/>
          <w:lang w:val="de-DE"/>
        </w:rPr>
        <w:t>&lt;Amend&gt;</w:t>
      </w:r>
      <w:r w:rsidRPr="00BB44EA">
        <w:rPr>
          <w:lang w:val="de-DE"/>
        </w:rPr>
        <w:t>Amendement</w:t>
      </w:r>
      <w:r w:rsidRPr="00BB44EA">
        <w:rPr>
          <w:lang w:val="de-DE"/>
        </w:rPr>
        <w:tab/>
      </w:r>
      <w:r w:rsidRPr="00BB44EA">
        <w:rPr>
          <w:lang w:val="de-DE"/>
        </w:rPr>
        <w:tab/>
      </w:r>
      <w:r w:rsidRPr="00BB44EA">
        <w:rPr>
          <w:rStyle w:val="HideTWBExt"/>
          <w:lang w:val="de-DE"/>
        </w:rPr>
        <w:t>&lt;NumAm&gt;</w:t>
      </w:r>
      <w:r w:rsidRPr="00BB44EA">
        <w:rPr>
          <w:lang w:val="de-DE"/>
        </w:rPr>
        <w:t>2</w:t>
      </w:r>
      <w:r w:rsidRPr="00BB44EA">
        <w:rPr>
          <w:rStyle w:val="HideTWBExt"/>
          <w:lang w:val="de-DE"/>
        </w:rPr>
        <w:t>&lt;/NumAm&gt;</w:t>
      </w:r>
    </w:p>
    <w:p w:rsidR="00B836B4" w:rsidRPr="00BB44EA" w:rsidRDefault="00B836B4" w:rsidP="00B836B4">
      <w:pPr>
        <w:pStyle w:val="NormalBold12b"/>
        <w:rPr>
          <w:noProof/>
        </w:rPr>
      </w:pPr>
      <w:r w:rsidRPr="00BB44EA">
        <w:rPr>
          <w:rStyle w:val="HideTWBExt"/>
        </w:rPr>
        <w:t>&lt;DocAmend&gt;</w:t>
      </w:r>
      <w:r w:rsidRPr="00BB44EA">
        <w:t>Proposition de directive</w:t>
      </w:r>
      <w:r w:rsidRPr="00BB44EA">
        <w:rPr>
          <w:rStyle w:val="HideTWBExt"/>
        </w:rPr>
        <w:t>&lt;/DocAmend&gt;</w:t>
      </w:r>
    </w:p>
    <w:p w:rsidR="00B836B4" w:rsidRPr="00BB44EA" w:rsidRDefault="00B836B4" w:rsidP="00B836B4">
      <w:pPr>
        <w:pStyle w:val="NormalBold"/>
        <w:rPr>
          <w:noProof/>
        </w:rPr>
      </w:pPr>
      <w:r w:rsidRPr="00BB44EA">
        <w:rPr>
          <w:rStyle w:val="HideTWBExt"/>
        </w:rPr>
        <w:t>&lt;Article&gt;</w:t>
      </w:r>
      <w:r w:rsidRPr="00BB44EA">
        <w:t>Article 4 – paragraphe 3</w:t>
      </w:r>
      <w:r w:rsidRPr="00BB44EA">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36B4" w:rsidRPr="00BB44EA" w:rsidTr="001B7A6C">
        <w:trPr>
          <w:trHeight w:hRule="exact" w:val="240"/>
          <w:jc w:val="center"/>
        </w:trPr>
        <w:tc>
          <w:tcPr>
            <w:tcW w:w="9752" w:type="dxa"/>
            <w:gridSpan w:val="2"/>
          </w:tcPr>
          <w:p w:rsidR="00B836B4" w:rsidRPr="00BB44EA" w:rsidRDefault="00B836B4" w:rsidP="001B7A6C">
            <w:pPr>
              <w:rPr>
                <w:noProof/>
              </w:rPr>
            </w:pPr>
          </w:p>
        </w:tc>
      </w:tr>
      <w:tr w:rsidR="00B836B4" w:rsidRPr="00BB44EA" w:rsidTr="001B7A6C">
        <w:trPr>
          <w:trHeight w:val="240"/>
          <w:jc w:val="center"/>
        </w:trPr>
        <w:tc>
          <w:tcPr>
            <w:tcW w:w="4876" w:type="dxa"/>
          </w:tcPr>
          <w:p w:rsidR="00B836B4" w:rsidRPr="00BB44EA" w:rsidRDefault="00B836B4" w:rsidP="001B7A6C">
            <w:pPr>
              <w:pStyle w:val="ColumnHeading"/>
              <w:rPr>
                <w:noProof/>
              </w:rPr>
            </w:pPr>
            <w:r w:rsidRPr="00BB44EA">
              <w:t>Texte proposé par la Commission</w:t>
            </w:r>
          </w:p>
        </w:tc>
        <w:tc>
          <w:tcPr>
            <w:tcW w:w="4876" w:type="dxa"/>
          </w:tcPr>
          <w:p w:rsidR="00B836B4" w:rsidRPr="00BB44EA" w:rsidRDefault="00B836B4" w:rsidP="001B7A6C">
            <w:pPr>
              <w:pStyle w:val="ColumnHeading"/>
              <w:rPr>
                <w:noProof/>
              </w:rPr>
            </w:pPr>
            <w:r w:rsidRPr="00BB44EA">
              <w:t>Amendement</w:t>
            </w:r>
          </w:p>
        </w:tc>
      </w:tr>
      <w:tr w:rsidR="00B836B4" w:rsidRPr="00BB44EA" w:rsidTr="001B7A6C">
        <w:trPr>
          <w:jc w:val="center"/>
        </w:trPr>
        <w:tc>
          <w:tcPr>
            <w:tcW w:w="4876" w:type="dxa"/>
          </w:tcPr>
          <w:p w:rsidR="00B836B4" w:rsidRPr="00BB44EA" w:rsidRDefault="00B836B4" w:rsidP="001B7A6C">
            <w:pPr>
              <w:pStyle w:val="Normal6"/>
              <w:rPr>
                <w:noProof/>
              </w:rPr>
            </w:pPr>
            <w:r w:rsidRPr="00BB44EA">
              <w:t>3.</w:t>
            </w:r>
            <w:r w:rsidRPr="00BB44EA">
              <w:tab/>
              <w:t xml:space="preserve">Dans un délai de </w:t>
            </w:r>
            <w:r w:rsidRPr="00BB44EA">
              <w:rPr>
                <w:b/>
                <w:i/>
              </w:rPr>
              <w:t>36</w:t>
            </w:r>
            <w:r w:rsidRPr="00BB44EA">
              <w:t> heures à compter de la réception des informations mentionnées au paragraphe 2, l’État membre de nationalité répond à la consultation conformément à l’article 10, paragraphe 3, de la directive (UE) 2015/637 et confirme si le demandeur est un de ses ressortissants. En cas de confirmation de la nationalité du demandeur, l’État membre prêtant assistance délivre le TVP UE au demandeur au plus tard le jour ouvrable suivant celui de la réception de la réponse de l’État membre de nationalité.</w:t>
            </w:r>
          </w:p>
        </w:tc>
        <w:tc>
          <w:tcPr>
            <w:tcW w:w="4876" w:type="dxa"/>
          </w:tcPr>
          <w:p w:rsidR="00B836B4" w:rsidRPr="00BB44EA" w:rsidRDefault="00B836B4" w:rsidP="001B7A6C">
            <w:pPr>
              <w:pStyle w:val="Normal6"/>
              <w:rPr>
                <w:noProof/>
              </w:rPr>
            </w:pPr>
            <w:r w:rsidRPr="00BB44EA">
              <w:t>3.</w:t>
            </w:r>
            <w:r w:rsidRPr="00BB44EA">
              <w:tab/>
              <w:t xml:space="preserve">Dans un délai de </w:t>
            </w:r>
            <w:r w:rsidRPr="00BB44EA">
              <w:rPr>
                <w:b/>
                <w:i/>
              </w:rPr>
              <w:t>24</w:t>
            </w:r>
            <w:r w:rsidRPr="00BB44EA">
              <w:t> heures à compter de la réception des informations mentionnées au paragraphe 2, l’État membre de nationalité répond à la consultation conformément à l’article 10, paragraphe 3, de la directive (UE) 2015/637 et confirme si le demandeur est un de ses ressortissants. En cas de confirmation de la nationalité du demandeur, l’État membre prêtant assistance délivre le TVP UE au demandeur au plus tard le jour ouvrable suivant celui de la réception de la réponse de l’État membre de nationalité.</w:t>
            </w:r>
          </w:p>
        </w:tc>
      </w:tr>
    </w:tbl>
    <w:p w:rsidR="00B836B4" w:rsidRPr="00BB44EA" w:rsidRDefault="00B836B4" w:rsidP="00B836B4">
      <w:pPr>
        <w:rPr>
          <w:noProof/>
          <w:lang w:val="de-DE"/>
        </w:rPr>
      </w:pPr>
      <w:r w:rsidRPr="00BB44EA">
        <w:rPr>
          <w:rStyle w:val="HideTWBExt"/>
          <w:lang w:val="de-DE"/>
        </w:rPr>
        <w:t>&lt;/Amend&gt;</w:t>
      </w:r>
    </w:p>
    <w:p w:rsidR="00B836B4" w:rsidRPr="00BB44EA" w:rsidRDefault="00B836B4" w:rsidP="00B836B4">
      <w:pPr>
        <w:pStyle w:val="AMNumberTabs"/>
        <w:rPr>
          <w:noProof/>
          <w:lang w:val="de-DE"/>
        </w:rPr>
      </w:pPr>
      <w:r w:rsidRPr="00BB44EA">
        <w:rPr>
          <w:rStyle w:val="HideTWBExt"/>
          <w:lang w:val="de-DE"/>
        </w:rPr>
        <w:t>&lt;Amend&gt;</w:t>
      </w:r>
      <w:r w:rsidRPr="00BB44EA">
        <w:rPr>
          <w:lang w:val="de-DE"/>
        </w:rPr>
        <w:t>Amendement</w:t>
      </w:r>
      <w:r w:rsidRPr="00BB44EA">
        <w:rPr>
          <w:lang w:val="de-DE"/>
        </w:rPr>
        <w:tab/>
      </w:r>
      <w:r w:rsidRPr="00BB44EA">
        <w:rPr>
          <w:lang w:val="de-DE"/>
        </w:rPr>
        <w:tab/>
      </w:r>
      <w:r w:rsidRPr="00BB44EA">
        <w:rPr>
          <w:rStyle w:val="HideTWBExt"/>
          <w:lang w:val="de-DE"/>
        </w:rPr>
        <w:t>&lt;NumAm&gt;</w:t>
      </w:r>
      <w:r w:rsidRPr="00BB44EA">
        <w:rPr>
          <w:lang w:val="de-DE"/>
        </w:rPr>
        <w:t>3</w:t>
      </w:r>
      <w:r w:rsidRPr="00BB44EA">
        <w:rPr>
          <w:rStyle w:val="HideTWBExt"/>
          <w:lang w:val="de-DE"/>
        </w:rPr>
        <w:t>&lt;/NumAm&gt;</w:t>
      </w:r>
    </w:p>
    <w:p w:rsidR="00B836B4" w:rsidRPr="00BB44EA" w:rsidRDefault="00B836B4" w:rsidP="00B836B4">
      <w:pPr>
        <w:pStyle w:val="NormalBold12b"/>
        <w:rPr>
          <w:noProof/>
        </w:rPr>
      </w:pPr>
      <w:r w:rsidRPr="00BB44EA">
        <w:rPr>
          <w:rStyle w:val="HideTWBExt"/>
        </w:rPr>
        <w:t>&lt;DocAmend&gt;</w:t>
      </w:r>
      <w:r w:rsidRPr="00BB44EA">
        <w:t>Proposition de directive</w:t>
      </w:r>
      <w:r w:rsidRPr="00BB44EA">
        <w:rPr>
          <w:rStyle w:val="HideTWBExt"/>
        </w:rPr>
        <w:t>&lt;/DocAmend&gt;</w:t>
      </w:r>
    </w:p>
    <w:p w:rsidR="00B836B4" w:rsidRPr="00BB44EA" w:rsidRDefault="00B836B4" w:rsidP="00B836B4">
      <w:pPr>
        <w:pStyle w:val="NormalBold"/>
        <w:rPr>
          <w:noProof/>
        </w:rPr>
      </w:pPr>
      <w:r w:rsidRPr="00BB44EA">
        <w:rPr>
          <w:rStyle w:val="HideTWBExt"/>
        </w:rPr>
        <w:t>&lt;Article&gt;</w:t>
      </w:r>
      <w:r w:rsidRPr="00BB44EA">
        <w:t>Article 4 – paragraphe 4</w:t>
      </w:r>
      <w:r w:rsidRPr="00BB44EA">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36B4" w:rsidRPr="00BB44EA" w:rsidTr="001B7A6C">
        <w:trPr>
          <w:trHeight w:hRule="exact" w:val="240"/>
          <w:jc w:val="center"/>
        </w:trPr>
        <w:tc>
          <w:tcPr>
            <w:tcW w:w="9752" w:type="dxa"/>
            <w:gridSpan w:val="2"/>
          </w:tcPr>
          <w:p w:rsidR="00B836B4" w:rsidRPr="00BB44EA" w:rsidRDefault="00B836B4" w:rsidP="001B7A6C">
            <w:pPr>
              <w:rPr>
                <w:noProof/>
              </w:rPr>
            </w:pPr>
          </w:p>
        </w:tc>
      </w:tr>
      <w:tr w:rsidR="00B836B4" w:rsidRPr="00BB44EA" w:rsidTr="001B7A6C">
        <w:trPr>
          <w:trHeight w:val="240"/>
          <w:jc w:val="center"/>
        </w:trPr>
        <w:tc>
          <w:tcPr>
            <w:tcW w:w="4876" w:type="dxa"/>
          </w:tcPr>
          <w:p w:rsidR="00B836B4" w:rsidRPr="00BB44EA" w:rsidRDefault="00B836B4" w:rsidP="001B7A6C">
            <w:pPr>
              <w:pStyle w:val="ColumnHeading"/>
              <w:rPr>
                <w:noProof/>
              </w:rPr>
            </w:pPr>
            <w:r w:rsidRPr="00BB44EA">
              <w:t>Texte proposé par la Commission</w:t>
            </w:r>
          </w:p>
        </w:tc>
        <w:tc>
          <w:tcPr>
            <w:tcW w:w="4876" w:type="dxa"/>
          </w:tcPr>
          <w:p w:rsidR="00B836B4" w:rsidRPr="00BB44EA" w:rsidRDefault="00B836B4" w:rsidP="001B7A6C">
            <w:pPr>
              <w:pStyle w:val="ColumnHeading"/>
              <w:rPr>
                <w:noProof/>
              </w:rPr>
            </w:pPr>
            <w:r w:rsidRPr="00BB44EA">
              <w:t>Amendement</w:t>
            </w:r>
          </w:p>
        </w:tc>
      </w:tr>
      <w:tr w:rsidR="00B836B4" w:rsidRPr="00BB44EA" w:rsidTr="001B7A6C">
        <w:trPr>
          <w:jc w:val="center"/>
        </w:trPr>
        <w:tc>
          <w:tcPr>
            <w:tcW w:w="4876" w:type="dxa"/>
          </w:tcPr>
          <w:p w:rsidR="00B836B4" w:rsidRPr="00BB44EA" w:rsidRDefault="00B836B4" w:rsidP="001B7A6C">
            <w:pPr>
              <w:pStyle w:val="Normal6"/>
              <w:rPr>
                <w:noProof/>
              </w:rPr>
            </w:pPr>
            <w:r w:rsidRPr="00BB44EA">
              <w:t>4.</w:t>
            </w:r>
            <w:r w:rsidRPr="00BB44EA">
              <w:tab/>
              <w:t xml:space="preserve">Dans des cas exceptionnels dûment </w:t>
            </w:r>
            <w:r w:rsidRPr="00BB44EA">
              <w:lastRenderedPageBreak/>
              <w:t>justifiés, les États membres peuvent prendre un temps plus long que les délais énoncés aux paragraphes 1 et 3.</w:t>
            </w:r>
          </w:p>
        </w:tc>
        <w:tc>
          <w:tcPr>
            <w:tcW w:w="4876" w:type="dxa"/>
          </w:tcPr>
          <w:p w:rsidR="00B836B4" w:rsidRPr="00BB44EA" w:rsidRDefault="00B836B4" w:rsidP="001B7A6C">
            <w:pPr>
              <w:pStyle w:val="Normal6"/>
              <w:rPr>
                <w:noProof/>
              </w:rPr>
            </w:pPr>
            <w:r w:rsidRPr="00BB44EA">
              <w:lastRenderedPageBreak/>
              <w:t>4.</w:t>
            </w:r>
            <w:r w:rsidRPr="00BB44EA">
              <w:tab/>
              <w:t xml:space="preserve">Dans des cas exceptionnels dûment </w:t>
            </w:r>
            <w:r w:rsidRPr="00BB44EA">
              <w:lastRenderedPageBreak/>
              <w:t xml:space="preserve">justifiés, les États membres peuvent prendre un temps plus </w:t>
            </w:r>
            <w:r w:rsidRPr="00BB44EA">
              <w:rPr>
                <w:b/>
                <w:i/>
              </w:rPr>
              <w:t xml:space="preserve">court ou plus </w:t>
            </w:r>
            <w:r w:rsidRPr="00BB44EA">
              <w:t>long que les délais énoncés aux paragraphes 1 et 3.</w:t>
            </w:r>
          </w:p>
        </w:tc>
      </w:tr>
    </w:tbl>
    <w:p w:rsidR="00B836B4" w:rsidRPr="00BB44EA" w:rsidRDefault="00B836B4" w:rsidP="00B836B4">
      <w:pPr>
        <w:pStyle w:val="JustificationTitle"/>
        <w:rPr>
          <w:noProof/>
        </w:rPr>
      </w:pPr>
      <w:r w:rsidRPr="00BB44EA">
        <w:rPr>
          <w:rStyle w:val="HideTWBExt"/>
        </w:rPr>
        <w:lastRenderedPageBreak/>
        <w:t>&lt;TitreJust&gt;</w:t>
      </w:r>
      <w:r w:rsidRPr="00BB44EA">
        <w:t>Justification</w:t>
      </w:r>
      <w:r w:rsidRPr="00BB44EA">
        <w:rPr>
          <w:rStyle w:val="HideTWBExt"/>
        </w:rPr>
        <w:t>&lt;/TitreJust&gt;</w:t>
      </w:r>
    </w:p>
    <w:p w:rsidR="00B836B4" w:rsidRPr="00BB44EA" w:rsidRDefault="00B836B4" w:rsidP="00B836B4">
      <w:pPr>
        <w:pStyle w:val="Normal12Italic"/>
        <w:rPr>
          <w:noProof/>
        </w:rPr>
      </w:pPr>
      <w:r w:rsidRPr="00BB44EA">
        <w:t>Dans des cas extrêmes, par exemple pour éviter des retards en raison de week-ends ou de jours fériés, il peut être nécessaire que l’État membre prêtant assistance délivre le TVP UE plus tôt que le jour ouvrable suivant celui de la réception de la réponse de l’État membre de nationalité.</w:t>
      </w:r>
    </w:p>
    <w:p w:rsidR="00B836B4" w:rsidRPr="00BB44EA" w:rsidRDefault="00B836B4" w:rsidP="00B836B4">
      <w:pPr>
        <w:rPr>
          <w:noProof/>
          <w:lang w:val="de-DE"/>
        </w:rPr>
      </w:pPr>
      <w:r w:rsidRPr="00BB44EA">
        <w:rPr>
          <w:rStyle w:val="HideTWBExt"/>
          <w:lang w:val="de-DE"/>
        </w:rPr>
        <w:t>&lt;/Amend&gt;</w:t>
      </w:r>
    </w:p>
    <w:p w:rsidR="00B836B4" w:rsidRPr="00BB44EA" w:rsidRDefault="00B836B4" w:rsidP="00B836B4">
      <w:pPr>
        <w:pStyle w:val="AMNumberTabs"/>
        <w:rPr>
          <w:noProof/>
          <w:lang w:val="de-DE"/>
        </w:rPr>
      </w:pPr>
      <w:r w:rsidRPr="00BB44EA">
        <w:rPr>
          <w:rStyle w:val="HideTWBExt"/>
          <w:lang w:val="de-DE"/>
        </w:rPr>
        <w:t>&lt;Amend&gt;</w:t>
      </w:r>
      <w:r w:rsidRPr="00BB44EA">
        <w:rPr>
          <w:lang w:val="de-DE"/>
        </w:rPr>
        <w:t>Amendement</w:t>
      </w:r>
      <w:r w:rsidRPr="00BB44EA">
        <w:rPr>
          <w:lang w:val="de-DE"/>
        </w:rPr>
        <w:tab/>
      </w:r>
      <w:r w:rsidRPr="00BB44EA">
        <w:rPr>
          <w:lang w:val="de-DE"/>
        </w:rPr>
        <w:tab/>
      </w:r>
      <w:r w:rsidRPr="00BB44EA">
        <w:rPr>
          <w:rStyle w:val="HideTWBExt"/>
          <w:lang w:val="de-DE"/>
        </w:rPr>
        <w:t>&lt;NumAm&gt;</w:t>
      </w:r>
      <w:r w:rsidRPr="00BB44EA">
        <w:rPr>
          <w:lang w:val="de-DE"/>
        </w:rPr>
        <w:t>4</w:t>
      </w:r>
      <w:r w:rsidRPr="00BB44EA">
        <w:rPr>
          <w:rStyle w:val="HideTWBExt"/>
          <w:lang w:val="de-DE"/>
        </w:rPr>
        <w:t>&lt;/NumAm&gt;</w:t>
      </w:r>
    </w:p>
    <w:p w:rsidR="00B836B4" w:rsidRPr="00BB44EA" w:rsidRDefault="00B836B4" w:rsidP="00B836B4">
      <w:pPr>
        <w:pStyle w:val="NormalBold12b"/>
        <w:rPr>
          <w:noProof/>
        </w:rPr>
      </w:pPr>
      <w:r w:rsidRPr="00BB44EA">
        <w:rPr>
          <w:rStyle w:val="HideTWBExt"/>
        </w:rPr>
        <w:t>&lt;DocAmend&gt;</w:t>
      </w:r>
      <w:r w:rsidRPr="00BB44EA">
        <w:t>Proposition de directive</w:t>
      </w:r>
      <w:r w:rsidRPr="00BB44EA">
        <w:rPr>
          <w:rStyle w:val="HideTWBExt"/>
        </w:rPr>
        <w:t>&lt;/DocAmend&gt;</w:t>
      </w:r>
    </w:p>
    <w:p w:rsidR="00B836B4" w:rsidRPr="00BB44EA" w:rsidRDefault="00B836B4" w:rsidP="00B836B4">
      <w:pPr>
        <w:pStyle w:val="NormalBold"/>
        <w:rPr>
          <w:noProof/>
        </w:rPr>
      </w:pPr>
      <w:r w:rsidRPr="00BB44EA">
        <w:rPr>
          <w:rStyle w:val="HideTWBExt"/>
        </w:rPr>
        <w:t>&lt;Article&gt;</w:t>
      </w:r>
      <w:r w:rsidRPr="00BB44EA">
        <w:t>Article 15 – paragraphe 1</w:t>
      </w:r>
      <w:r w:rsidRPr="00BB44EA">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36B4" w:rsidRPr="00BB44EA" w:rsidTr="001B7A6C">
        <w:trPr>
          <w:trHeight w:hRule="exact" w:val="240"/>
          <w:jc w:val="center"/>
        </w:trPr>
        <w:tc>
          <w:tcPr>
            <w:tcW w:w="9752" w:type="dxa"/>
            <w:gridSpan w:val="2"/>
          </w:tcPr>
          <w:p w:rsidR="00B836B4" w:rsidRPr="00BB44EA" w:rsidRDefault="00B836B4" w:rsidP="001B7A6C">
            <w:pPr>
              <w:rPr>
                <w:noProof/>
              </w:rPr>
            </w:pPr>
          </w:p>
        </w:tc>
      </w:tr>
      <w:tr w:rsidR="00B836B4" w:rsidRPr="00BB44EA" w:rsidTr="001B7A6C">
        <w:trPr>
          <w:trHeight w:val="240"/>
          <w:jc w:val="center"/>
        </w:trPr>
        <w:tc>
          <w:tcPr>
            <w:tcW w:w="4876" w:type="dxa"/>
          </w:tcPr>
          <w:p w:rsidR="00B836B4" w:rsidRPr="00BB44EA" w:rsidRDefault="00B836B4" w:rsidP="001B7A6C">
            <w:pPr>
              <w:pStyle w:val="ColumnHeading"/>
              <w:rPr>
                <w:noProof/>
              </w:rPr>
            </w:pPr>
            <w:r w:rsidRPr="00BB44EA">
              <w:t>Texte proposé par la Commission</w:t>
            </w:r>
          </w:p>
        </w:tc>
        <w:tc>
          <w:tcPr>
            <w:tcW w:w="4876" w:type="dxa"/>
          </w:tcPr>
          <w:p w:rsidR="00B836B4" w:rsidRPr="00BB44EA" w:rsidRDefault="00B836B4" w:rsidP="001B7A6C">
            <w:pPr>
              <w:pStyle w:val="ColumnHeading"/>
              <w:rPr>
                <w:noProof/>
              </w:rPr>
            </w:pPr>
            <w:r w:rsidRPr="00BB44EA">
              <w:t>Amendement</w:t>
            </w:r>
          </w:p>
        </w:tc>
      </w:tr>
      <w:tr w:rsidR="00B836B4" w:rsidRPr="00BB44EA" w:rsidTr="001B7A6C">
        <w:trPr>
          <w:jc w:val="center"/>
        </w:trPr>
        <w:tc>
          <w:tcPr>
            <w:tcW w:w="4876" w:type="dxa"/>
          </w:tcPr>
          <w:p w:rsidR="00B836B4" w:rsidRPr="00BB44EA" w:rsidRDefault="00B836B4" w:rsidP="001B7A6C">
            <w:pPr>
              <w:pStyle w:val="Normal6"/>
              <w:rPr>
                <w:noProof/>
              </w:rPr>
            </w:pPr>
            <w:r w:rsidRPr="00BB44EA">
              <w:t>1.</w:t>
            </w:r>
            <w:r w:rsidRPr="00BB44EA">
              <w:tab/>
            </w:r>
            <w:r w:rsidRPr="00BB44EA">
              <w:rPr>
                <w:b/>
                <w:i/>
              </w:rPr>
              <w:t>Cinq</w:t>
            </w:r>
            <w:r w:rsidRPr="00BB44EA">
              <w:t xml:space="preserve"> ans au plus tôt après la date de transposition de la présente directive, la Commission procède à une évaluation de celle-ci et soumet un rapport exposant ses principales conclusions au Parlement européen et au Conseil, notamment en ce qui concerne le caractère adéquat du niveau de sécurité des données à caractère personnel.</w:t>
            </w:r>
          </w:p>
        </w:tc>
        <w:tc>
          <w:tcPr>
            <w:tcW w:w="4876" w:type="dxa"/>
          </w:tcPr>
          <w:p w:rsidR="00B836B4" w:rsidRPr="00BB44EA" w:rsidRDefault="00B836B4" w:rsidP="001B7A6C">
            <w:pPr>
              <w:pStyle w:val="Normal6"/>
              <w:rPr>
                <w:noProof/>
              </w:rPr>
            </w:pPr>
            <w:r w:rsidRPr="00BB44EA">
              <w:t>1.</w:t>
            </w:r>
            <w:r w:rsidRPr="00BB44EA">
              <w:tab/>
            </w:r>
            <w:bookmarkStart w:id="2" w:name="_GoBack"/>
            <w:bookmarkEnd w:id="2"/>
            <w:r w:rsidRPr="00BB44EA">
              <w:rPr>
                <w:b/>
                <w:i/>
              </w:rPr>
              <w:t>Trois</w:t>
            </w:r>
            <w:r w:rsidRPr="00BB44EA">
              <w:t xml:space="preserve"> ans au plus tôt après la date de transposition de la présente directive, la Commission procède à une évaluation de celle-ci et soumet un rapport exposant ses principales conclusions au Parlement européen et au Conseil, notamment en ce qui concerne le caractère adéquat du niveau de sécurité des données à caractère personnel</w:t>
            </w:r>
            <w:r w:rsidRPr="00BB44EA">
              <w:rPr>
                <w:b/>
                <w:i/>
              </w:rPr>
              <w:t xml:space="preserve"> et les conséquences possibles sur les droits fondamentaux</w:t>
            </w:r>
            <w:r w:rsidRPr="00BB44EA">
              <w:t>.</w:t>
            </w:r>
          </w:p>
        </w:tc>
      </w:tr>
    </w:tbl>
    <w:p w:rsidR="00B836B4" w:rsidRPr="00BB44EA" w:rsidRDefault="00B836B4" w:rsidP="00B836B4">
      <w:pPr>
        <w:rPr>
          <w:noProof/>
        </w:rPr>
      </w:pPr>
      <w:r w:rsidRPr="00BB44EA">
        <w:rPr>
          <w:rStyle w:val="HideTWBExt"/>
        </w:rPr>
        <w:t>&lt;/Amend&gt;</w:t>
      </w:r>
    </w:p>
    <w:p w:rsidR="00B836B4" w:rsidRPr="00BB44EA" w:rsidRDefault="00B836B4" w:rsidP="00B836B4">
      <w:pPr>
        <w:rPr>
          <w:noProof/>
        </w:rPr>
      </w:pPr>
    </w:p>
    <w:p w:rsidR="00B836B4" w:rsidRPr="00BB44EA" w:rsidRDefault="00B836B4" w:rsidP="00B836B4">
      <w:pPr>
        <w:pStyle w:val="Normal12Hanging"/>
      </w:pPr>
      <w:r w:rsidRPr="00BB44EA">
        <w:rPr>
          <w:rStyle w:val="HideTWBExt"/>
        </w:rPr>
        <w:t>&lt;/RepeatBlock-Amend&gt;</w:t>
      </w:r>
    </w:p>
    <w:p w:rsidR="00AE3894" w:rsidRPr="00BB44EA" w:rsidRDefault="00AE3894" w:rsidP="00AE3894">
      <w:pPr>
        <w:pStyle w:val="PageHeading"/>
      </w:pPr>
      <w:r w:rsidRPr="00BB44EA">
        <w:br w:type="page"/>
      </w:r>
      <w:bookmarkStart w:id="3" w:name="_Toc526178336"/>
      <w:bookmarkStart w:id="4" w:name="_Toc534727724"/>
      <w:r w:rsidRPr="00BB44EA">
        <w:lastRenderedPageBreak/>
        <w:t>EXPOSÉ DES MOTIFS</w:t>
      </w:r>
      <w:bookmarkEnd w:id="3"/>
      <w:bookmarkEnd w:id="4"/>
    </w:p>
    <w:p w:rsidR="00B836B4" w:rsidRPr="00BB44EA" w:rsidRDefault="00B836B4" w:rsidP="00B836B4">
      <w:r w:rsidRPr="00BB44EA">
        <w:t>Selon la résolution du Parlement européen relative au rapport 2017 sur la citoyenneté de l’Union, près de sept millions de citoyens de l’Union se rendent ou vivent dans des lieux situés en dehors de l’Union dans lesquels leur propre pays ne dispose pas d’une ambassade ou d’un consulat et le nombre de citoyens de l’Union non représentés devrait atteindre au moins dix millions d’ici à 2020. Les citoyens de l’Union qui résident sur le territoire d’un pays tiers où l’État membre dont ils sont ressortissants n’est pas représenté sont en droit de bénéficier de la protection des autorités diplomatiques et consulaires de tout autre État membre dans les mêmes conditions que les ressortissants de cet État.</w:t>
      </w:r>
    </w:p>
    <w:p w:rsidR="00B836B4" w:rsidRPr="00BB44EA" w:rsidRDefault="00B836B4" w:rsidP="00B836B4"/>
    <w:p w:rsidR="00B836B4" w:rsidRPr="00BB44EA" w:rsidRDefault="00B836B4" w:rsidP="00B836B4">
      <w:r w:rsidRPr="00BB44EA">
        <w:t>Face à cette situation, le Parlement a invité la Commission à présenter une proposition de nouveau modèle, plus sûr, de titre de voyage provisoire (TVP UE) de l’Union européenne pour les citoyens de l’Union non représentés se trouvant en dehors de l’Union et dont le passeport a été volé, perdu, détruit ou est temporairement indisponible, afin de garantir qu’ils puissent rentrer chez eux en toute sécurité. Pour ce faire, il y a lieu d’abroger la décision 96/409/PESC des représentants des gouvernements des États membres, qui avait établi un titre de voyage provisoire de modèle uniforme, délivré par les États membres aux citoyens de l’Union dans les lieux où l’État membre dont ils sont ressortissants n’a pas de représentation diplomatique ou consulaire permanente.</w:t>
      </w:r>
    </w:p>
    <w:p w:rsidR="00B836B4" w:rsidRPr="00BB44EA" w:rsidRDefault="00B836B4" w:rsidP="00B836B4"/>
    <w:p w:rsidR="00B836B4" w:rsidRPr="00BB44EA" w:rsidRDefault="00B836B4" w:rsidP="00B836B4">
      <w:r w:rsidRPr="00BB44EA">
        <w:t xml:space="preserve">Selon l’exposé des motifs de la Commission accompagnant la proposition, 20 ans après l’introduction du TVP UE, il est devenu nécessaire de mettre à jour les règles de la décision 96/409/PESC et le format du TVP UE. Les récentes modifications apportées aux règles de l’Union en matière de protection consulaire ne figurent pas dans la décision 96/409/PESC et le TVP UE dans sa forme actuelle n’est pas adapté à la situation mondiale actuelle sur le plan de la sécurité. Le modèle actuel ne tient pas compte des améliorations apportées à la sécurité des documents de voyage et offre une protection insuffisante contre la fraude et les contrefaçons, ce qui a entraîné une fragmentation de son utilisation dans l’ensemble de l’Union. </w:t>
      </w:r>
    </w:p>
    <w:p w:rsidR="00B836B4" w:rsidRPr="00BB44EA" w:rsidRDefault="00B836B4" w:rsidP="00B836B4"/>
    <w:p w:rsidR="00B836B4" w:rsidRPr="00BB44EA" w:rsidRDefault="00B836B4" w:rsidP="00B836B4">
      <w:r w:rsidRPr="00BB44EA">
        <w:t xml:space="preserve">Qui plus est, la décision 96/409/PESC n’est pas alignée sur la directive (UE) 2015/637 du Conseil, qui régit la protection consulaire des citoyens non représentés de manière générale et contient donc également des règles applicables à la délivrance d’un TVP UE. </w:t>
      </w:r>
    </w:p>
    <w:p w:rsidR="00B836B4" w:rsidRPr="00BB44EA" w:rsidRDefault="00B836B4" w:rsidP="00B836B4"/>
    <w:p w:rsidR="00B836B4" w:rsidRPr="00BB44EA" w:rsidRDefault="00B836B4" w:rsidP="00B836B4">
      <w:r w:rsidRPr="00BB44EA">
        <w:t xml:space="preserve">Dans sa résolution sur le rapport 2017 sur la citoyenneté de l’Union, le Parlement a également appelé à la mise en œuvre intégrale et effective de la directive (UE) 2015/637 afin d’assurer la protection consulaire des citoyens de l’Union dans les pays tiers où leurs États membres ne sont pas représentés. Pour la rapporteure, cette proposition constitue une avancée puisqu’elle établit les mesures nécessaires pour faciliter la protection consulaire, en ce qui concerne le type d’assistance consulaire dont les citoyens non représentés ont le plus souvent besoin, à savoir l’émission de titres de voyage provisoires. </w:t>
      </w:r>
    </w:p>
    <w:p w:rsidR="00B836B4" w:rsidRPr="00BB44EA" w:rsidRDefault="00B836B4" w:rsidP="00B836B4"/>
    <w:p w:rsidR="00B836B4" w:rsidRPr="00BB44EA" w:rsidRDefault="00B836B4" w:rsidP="00B836B4">
      <w:r w:rsidRPr="00BB44EA">
        <w:t xml:space="preserve">La rapporteure considère que cette proposition contribue à faciliter l’exercice du droit des citoyens de l’Union à la libre circulation, qui joue un rôle central dans la citoyenneté européenne et complète les autres libertés, même s’il s’agit de mesures de protection consulaire des citoyens de l’Union non représentés dans des pays tiers. </w:t>
      </w:r>
    </w:p>
    <w:p w:rsidR="00B836B4" w:rsidRPr="00BB44EA" w:rsidRDefault="00B836B4" w:rsidP="00B836B4"/>
    <w:p w:rsidR="00B836B4" w:rsidRPr="00BB44EA" w:rsidRDefault="00B836B4" w:rsidP="00B836B4">
      <w:r w:rsidRPr="00BB44EA">
        <w:lastRenderedPageBreak/>
        <w:t xml:space="preserve">La rapporteure souligne que l’Union devrait contribuer à la protection de ses citoyens. Le droit fondamental reconnu aux citoyens de l’Union non représentés de bénéficier de la protection consulaire dans les mêmes conditions que les ressortissants nationaux, consacré à l’article 46 de la Charte des droits fondamentaux de l’Union européenne, est une expression de la solidarité européenne. </w:t>
      </w:r>
    </w:p>
    <w:p w:rsidR="00B836B4" w:rsidRPr="00BB44EA" w:rsidRDefault="00B836B4" w:rsidP="00B836B4"/>
    <w:p w:rsidR="00B836B4" w:rsidRPr="00BB44EA" w:rsidRDefault="00B836B4" w:rsidP="00B836B4">
      <w:r w:rsidRPr="00BB44EA">
        <w:t>En outre, la rapporteure estime que l’amélioration de la sécurité des titres de voyage provisoires constitue un élément important de la stratégie globale de l’Union pour une prévention, une détection et une réaction efficaces face à l’évolution des menaces pour la sécurité. Comme indiqué dans la communication de la Commission de 2016, intitulée «Plan d’action visant à renforcer la réponse de l’UE aux fraudes liées aux documents de voyage», la fraude documentaire est devenue un instrument du terrorisme et de la criminalité organisée et est liée à la traite des êtres humains et au trafic de migrants. Il est fondamental de prévenir les abus et les menaces pour la sécurité intérieure découlant de failles dans la sécurité des documents.</w:t>
      </w:r>
    </w:p>
    <w:p w:rsidR="00B836B4" w:rsidRPr="00BB44EA" w:rsidRDefault="00B836B4" w:rsidP="00B836B4"/>
    <w:p w:rsidR="00B836B4" w:rsidRPr="00BB44EA" w:rsidRDefault="00B836B4" w:rsidP="00B836B4">
      <w:r w:rsidRPr="00BB44EA">
        <w:t>Dans ce contexte, en raison de ce qui précède, la rapporteure approuve la proposition de directive du Conseil établissant un titre de voyage provisoire de l’Union européenne et abrogeant la décision 96/409/PESC, sans modifications, afin d’encourager les États membres à procéder rapidement à son adoption.</w:t>
      </w:r>
    </w:p>
    <w:p w:rsidR="00B372B2" w:rsidRPr="00BB44EA" w:rsidRDefault="00B372B2" w:rsidP="00B372B2">
      <w:pPr>
        <w:pStyle w:val="PageHeading"/>
      </w:pPr>
      <w:r w:rsidRPr="00BB44EA">
        <w:br w:type="page"/>
      </w:r>
      <w:bookmarkStart w:id="5" w:name="ProcPageRR"/>
      <w:bookmarkStart w:id="6" w:name="_Toc534727725"/>
      <w:r w:rsidRPr="00BB44EA">
        <w:lastRenderedPageBreak/>
        <w:t>PROCÉDURE DE LA COMMISSION COMPÉTENTE AU FOND</w:t>
      </w:r>
      <w:bookmarkEnd w:id="6"/>
    </w:p>
    <w:tbl>
      <w:tblPr>
        <w:tblW w:w="9637" w:type="dxa"/>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B372B2" w:rsidRPr="00BB44EA" w:rsidTr="00B836B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372B2" w:rsidRPr="00BB44EA" w:rsidRDefault="00B372B2">
            <w:pPr>
              <w:autoSpaceDE w:val="0"/>
              <w:autoSpaceDN w:val="0"/>
              <w:adjustRightInd w:val="0"/>
              <w:rPr>
                <w:b/>
                <w:bCs/>
                <w:sz w:val="20"/>
              </w:rPr>
            </w:pPr>
            <w:r w:rsidRPr="00BB44EA">
              <w:rPr>
                <w:b/>
                <w:bCs/>
                <w:sz w:val="20"/>
              </w:rPr>
              <w:t>Titre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372B2" w:rsidRPr="00BB44EA" w:rsidRDefault="00B372B2">
            <w:pPr>
              <w:autoSpaceDE w:val="0"/>
              <w:autoSpaceDN w:val="0"/>
              <w:adjustRightInd w:val="0"/>
              <w:rPr>
                <w:sz w:val="20"/>
              </w:rPr>
            </w:pPr>
            <w:r w:rsidRPr="00BB44EA">
              <w:rPr>
                <w:sz w:val="20"/>
              </w:rPr>
              <w:t>Document de voyage d’urgence de l’Union</w:t>
            </w:r>
          </w:p>
        </w:tc>
      </w:tr>
      <w:tr w:rsidR="00B372B2" w:rsidRPr="00BB44EA" w:rsidTr="00B836B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372B2" w:rsidRPr="00BB44EA" w:rsidRDefault="00B372B2">
            <w:pPr>
              <w:autoSpaceDE w:val="0"/>
              <w:autoSpaceDN w:val="0"/>
              <w:adjustRightInd w:val="0"/>
              <w:rPr>
                <w:b/>
                <w:bCs/>
                <w:sz w:val="20"/>
              </w:rPr>
            </w:pPr>
            <w:r w:rsidRPr="00BB44EA">
              <w:rPr>
                <w:b/>
                <w:bCs/>
                <w:sz w:val="20"/>
              </w:rPr>
              <w:t>Références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372B2" w:rsidRPr="00BB44EA" w:rsidRDefault="00B372B2">
            <w:pPr>
              <w:autoSpaceDE w:val="0"/>
              <w:autoSpaceDN w:val="0"/>
              <w:adjustRightInd w:val="0"/>
              <w:rPr>
                <w:sz w:val="20"/>
              </w:rPr>
            </w:pPr>
            <w:r w:rsidRPr="00BB44EA">
              <w:rPr>
                <w:sz w:val="20"/>
              </w:rPr>
              <w:t>COM(2018)0358 – C8-0386/2018 – 2018/0186(CNS)</w:t>
            </w:r>
          </w:p>
        </w:tc>
      </w:tr>
      <w:tr w:rsidR="00B372B2" w:rsidRPr="00BB44EA" w:rsidTr="00B836B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372B2" w:rsidRPr="00BB44EA" w:rsidRDefault="00B372B2">
            <w:pPr>
              <w:autoSpaceDE w:val="0"/>
              <w:autoSpaceDN w:val="0"/>
              <w:adjustRightInd w:val="0"/>
              <w:rPr>
                <w:b/>
                <w:bCs/>
                <w:sz w:val="20"/>
              </w:rPr>
            </w:pPr>
            <w:r w:rsidRPr="00BB44EA">
              <w:rPr>
                <w:b/>
                <w:bCs/>
                <w:sz w:val="20"/>
              </w:rPr>
              <w:t>Date de la consultation du PE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372B2" w:rsidRPr="00BB44EA" w:rsidRDefault="00B372B2">
            <w:pPr>
              <w:autoSpaceDE w:val="0"/>
              <w:autoSpaceDN w:val="0"/>
              <w:adjustRightInd w:val="0"/>
              <w:rPr>
                <w:sz w:val="20"/>
              </w:rPr>
            </w:pPr>
            <w:r w:rsidRPr="00BB44EA">
              <w:rPr>
                <w:sz w:val="20"/>
              </w:rPr>
              <w:t>31.7.2018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372B2" w:rsidRPr="00BB44EA" w:rsidRDefault="00B372B2">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372B2" w:rsidRPr="00BB44EA" w:rsidRDefault="00B372B2">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372B2" w:rsidRPr="00BB44EA" w:rsidRDefault="00B372B2">
            <w:pPr>
              <w:autoSpaceDE w:val="0"/>
              <w:autoSpaceDN w:val="0"/>
              <w:adjustRightInd w:val="0"/>
              <w:rPr>
                <w:rFonts w:ascii="sans-serif" w:hAnsi="sans-serif" w:cs="sans-serif"/>
                <w:szCs w:val="24"/>
              </w:rPr>
            </w:pPr>
          </w:p>
        </w:tc>
      </w:tr>
      <w:tr w:rsidR="00B372B2" w:rsidRPr="00BB44EA" w:rsidTr="00B836B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372B2" w:rsidRPr="00BB44EA" w:rsidRDefault="00B372B2">
            <w:pPr>
              <w:autoSpaceDE w:val="0"/>
              <w:autoSpaceDN w:val="0"/>
              <w:adjustRightInd w:val="0"/>
              <w:rPr>
                <w:b/>
                <w:bCs/>
                <w:sz w:val="20"/>
              </w:rPr>
            </w:pPr>
            <w:r w:rsidRPr="00BB44EA">
              <w:rPr>
                <w:b/>
                <w:bCs/>
                <w:sz w:val="20"/>
              </w:rPr>
              <w:t>Commission compétente au fond</w:t>
            </w:r>
          </w:p>
          <w:p w:rsidR="00B372B2" w:rsidRPr="00BB44EA" w:rsidRDefault="00B372B2">
            <w:pPr>
              <w:autoSpaceDE w:val="0"/>
              <w:autoSpaceDN w:val="0"/>
              <w:adjustRightInd w:val="0"/>
              <w:rPr>
                <w:sz w:val="20"/>
              </w:rPr>
            </w:pPr>
            <w:r w:rsidRPr="00BB44EA">
              <w:rPr>
                <w:sz w:val="20"/>
              </w:rPr>
              <w:t>       Date de l’annonce en séance</w:t>
            </w:r>
          </w:p>
        </w:tc>
        <w:tc>
          <w:tcPr>
            <w:tcW w:w="1530" w:type="dxa"/>
            <w:tcBorders>
              <w:top w:val="nil"/>
              <w:left w:val="nil"/>
              <w:bottom w:val="single" w:sz="8" w:space="0" w:color="000000"/>
              <w:right w:val="nil"/>
            </w:tcBorders>
            <w:tcMar>
              <w:top w:w="79" w:type="dxa"/>
              <w:left w:w="79" w:type="dxa"/>
              <w:bottom w:w="79" w:type="dxa"/>
              <w:right w:w="79" w:type="dxa"/>
            </w:tcMar>
          </w:tcPr>
          <w:p w:rsidR="00B372B2" w:rsidRPr="00BB44EA" w:rsidRDefault="00B372B2">
            <w:pPr>
              <w:autoSpaceDE w:val="0"/>
              <w:autoSpaceDN w:val="0"/>
              <w:adjustRightInd w:val="0"/>
              <w:rPr>
                <w:sz w:val="20"/>
              </w:rPr>
            </w:pPr>
            <w:r w:rsidRPr="00BB44EA">
              <w:rPr>
                <w:sz w:val="20"/>
              </w:rPr>
              <w:t>LIBE</w:t>
            </w:r>
          </w:p>
          <w:p w:rsidR="00B372B2" w:rsidRPr="00BB44EA" w:rsidRDefault="00B372B2">
            <w:pPr>
              <w:autoSpaceDE w:val="0"/>
              <w:autoSpaceDN w:val="0"/>
              <w:adjustRightInd w:val="0"/>
              <w:rPr>
                <w:sz w:val="20"/>
              </w:rPr>
            </w:pPr>
            <w:r w:rsidRPr="00BB44EA">
              <w:rPr>
                <w:sz w:val="20"/>
              </w:rPr>
              <w:t>10.9.2018</w:t>
            </w:r>
          </w:p>
        </w:tc>
        <w:tc>
          <w:tcPr>
            <w:tcW w:w="1474" w:type="dxa"/>
            <w:tcBorders>
              <w:top w:val="nil"/>
              <w:left w:val="nil"/>
              <w:bottom w:val="single" w:sz="8" w:space="0" w:color="000000"/>
              <w:right w:val="nil"/>
            </w:tcBorders>
            <w:tcMar>
              <w:top w:w="79" w:type="dxa"/>
              <w:left w:w="79" w:type="dxa"/>
              <w:bottom w:w="79" w:type="dxa"/>
              <w:right w:w="79" w:type="dxa"/>
            </w:tcMar>
          </w:tcPr>
          <w:p w:rsidR="00B372B2" w:rsidRPr="00BB44EA" w:rsidRDefault="00B372B2">
            <w:pPr>
              <w:autoSpaceDE w:val="0"/>
              <w:autoSpaceDN w:val="0"/>
              <w:adjustRightInd w:val="0"/>
              <w:rPr>
                <w:rFonts w:ascii="sans-serif" w:hAnsi="sans-serif" w:cs="sans-serif"/>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B372B2" w:rsidRPr="00BB44EA" w:rsidRDefault="00B372B2">
            <w:pPr>
              <w:autoSpaceDE w:val="0"/>
              <w:autoSpaceDN w:val="0"/>
              <w:adjustRightInd w:val="0"/>
              <w:rPr>
                <w:rFonts w:ascii="sans-serif" w:hAnsi="sans-serif" w:cs="sans-serif"/>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B372B2" w:rsidRPr="00BB44EA" w:rsidRDefault="00B372B2">
            <w:pPr>
              <w:autoSpaceDE w:val="0"/>
              <w:autoSpaceDN w:val="0"/>
              <w:adjustRightInd w:val="0"/>
              <w:rPr>
                <w:rFonts w:ascii="sans-serif" w:hAnsi="sans-serif" w:cs="sans-serif"/>
                <w:szCs w:val="24"/>
              </w:rPr>
            </w:pPr>
          </w:p>
        </w:tc>
      </w:tr>
      <w:tr w:rsidR="00B372B2" w:rsidRPr="00BB44EA" w:rsidTr="00B836B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372B2" w:rsidRPr="00BB44EA" w:rsidRDefault="00B372B2">
            <w:pPr>
              <w:autoSpaceDE w:val="0"/>
              <w:autoSpaceDN w:val="0"/>
              <w:adjustRightInd w:val="0"/>
              <w:rPr>
                <w:b/>
                <w:bCs/>
                <w:sz w:val="20"/>
              </w:rPr>
            </w:pPr>
            <w:r w:rsidRPr="00BB44EA">
              <w:rPr>
                <w:b/>
                <w:bCs/>
                <w:sz w:val="20"/>
              </w:rPr>
              <w:t>Commissions saisies pour avis</w:t>
            </w:r>
          </w:p>
          <w:p w:rsidR="00B372B2" w:rsidRPr="00BB44EA" w:rsidRDefault="00B372B2">
            <w:pPr>
              <w:autoSpaceDE w:val="0"/>
              <w:autoSpaceDN w:val="0"/>
              <w:adjustRightInd w:val="0"/>
              <w:rPr>
                <w:sz w:val="20"/>
              </w:rPr>
            </w:pPr>
            <w:r w:rsidRPr="00BB44EA">
              <w:rPr>
                <w:sz w:val="20"/>
              </w:rPr>
              <w:t>       Date de l’annonce en séance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372B2" w:rsidRPr="00BB44EA" w:rsidRDefault="00B372B2">
            <w:pPr>
              <w:autoSpaceDE w:val="0"/>
              <w:autoSpaceDN w:val="0"/>
              <w:adjustRightInd w:val="0"/>
              <w:rPr>
                <w:sz w:val="20"/>
              </w:rPr>
            </w:pPr>
            <w:r w:rsidRPr="00BB44EA">
              <w:rPr>
                <w:sz w:val="20"/>
              </w:rPr>
              <w:t>AFET</w:t>
            </w:r>
          </w:p>
          <w:p w:rsidR="00B372B2" w:rsidRPr="00BB44EA" w:rsidRDefault="00B372B2">
            <w:pPr>
              <w:autoSpaceDE w:val="0"/>
              <w:autoSpaceDN w:val="0"/>
              <w:adjustRightInd w:val="0"/>
              <w:rPr>
                <w:sz w:val="20"/>
              </w:rPr>
            </w:pPr>
            <w:r w:rsidRPr="00BB44EA">
              <w:rPr>
                <w:sz w:val="20"/>
              </w:rPr>
              <w:t>10.9.2018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372B2" w:rsidRPr="00BB44EA" w:rsidRDefault="00B372B2">
            <w:pPr>
              <w:autoSpaceDE w:val="0"/>
              <w:autoSpaceDN w:val="0"/>
              <w:adjustRightInd w:val="0"/>
              <w:rPr>
                <w:sz w:val="20"/>
              </w:rPr>
            </w:pPr>
            <w:r w:rsidRPr="00BB44EA">
              <w:rPr>
                <w:sz w:val="20"/>
              </w:rPr>
              <w:t>JURI</w:t>
            </w:r>
          </w:p>
          <w:p w:rsidR="00B372B2" w:rsidRPr="00BB44EA" w:rsidRDefault="00B372B2">
            <w:pPr>
              <w:autoSpaceDE w:val="0"/>
              <w:autoSpaceDN w:val="0"/>
              <w:adjustRightInd w:val="0"/>
              <w:rPr>
                <w:sz w:val="20"/>
              </w:rPr>
            </w:pPr>
            <w:r w:rsidRPr="00BB44EA">
              <w:rPr>
                <w:sz w:val="20"/>
              </w:rPr>
              <w:t>10.9.2018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372B2" w:rsidRPr="00BB44EA" w:rsidRDefault="00B372B2">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372B2" w:rsidRPr="00BB44EA" w:rsidRDefault="00B372B2">
            <w:pPr>
              <w:autoSpaceDE w:val="0"/>
              <w:autoSpaceDN w:val="0"/>
              <w:adjustRightInd w:val="0"/>
              <w:rPr>
                <w:rFonts w:ascii="sans-serif" w:hAnsi="sans-serif" w:cs="sans-serif"/>
                <w:szCs w:val="24"/>
              </w:rPr>
            </w:pPr>
          </w:p>
        </w:tc>
      </w:tr>
      <w:tr w:rsidR="00B372B2" w:rsidRPr="00BB44EA" w:rsidTr="00B836B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372B2" w:rsidRPr="00BB44EA" w:rsidRDefault="00B372B2">
            <w:pPr>
              <w:autoSpaceDE w:val="0"/>
              <w:autoSpaceDN w:val="0"/>
              <w:adjustRightInd w:val="0"/>
              <w:rPr>
                <w:b/>
                <w:bCs/>
                <w:sz w:val="20"/>
              </w:rPr>
            </w:pPr>
            <w:r w:rsidRPr="00BB44EA">
              <w:rPr>
                <w:b/>
                <w:bCs/>
                <w:sz w:val="20"/>
              </w:rPr>
              <w:t>Avis non émis</w:t>
            </w:r>
          </w:p>
          <w:p w:rsidR="00B372B2" w:rsidRPr="00BB44EA" w:rsidRDefault="00B372B2">
            <w:pPr>
              <w:autoSpaceDE w:val="0"/>
              <w:autoSpaceDN w:val="0"/>
              <w:adjustRightInd w:val="0"/>
              <w:rPr>
                <w:sz w:val="20"/>
              </w:rPr>
            </w:pPr>
            <w:r w:rsidRPr="00BB44EA">
              <w:rPr>
                <w:sz w:val="20"/>
              </w:rPr>
              <w:t>       Date de la décision</w:t>
            </w:r>
          </w:p>
        </w:tc>
        <w:tc>
          <w:tcPr>
            <w:tcW w:w="1530" w:type="dxa"/>
            <w:tcBorders>
              <w:top w:val="nil"/>
              <w:left w:val="nil"/>
              <w:bottom w:val="single" w:sz="8" w:space="0" w:color="000000"/>
              <w:right w:val="nil"/>
            </w:tcBorders>
            <w:tcMar>
              <w:top w:w="79" w:type="dxa"/>
              <w:left w:w="79" w:type="dxa"/>
              <w:bottom w:w="79" w:type="dxa"/>
              <w:right w:w="79" w:type="dxa"/>
            </w:tcMar>
          </w:tcPr>
          <w:p w:rsidR="00B372B2" w:rsidRPr="00BB44EA" w:rsidRDefault="00B372B2">
            <w:pPr>
              <w:autoSpaceDE w:val="0"/>
              <w:autoSpaceDN w:val="0"/>
              <w:adjustRightInd w:val="0"/>
              <w:rPr>
                <w:sz w:val="20"/>
              </w:rPr>
            </w:pPr>
            <w:r w:rsidRPr="00BB44EA">
              <w:rPr>
                <w:sz w:val="20"/>
              </w:rPr>
              <w:t>AFET</w:t>
            </w:r>
          </w:p>
          <w:p w:rsidR="00B372B2" w:rsidRPr="00BB44EA" w:rsidRDefault="00B372B2">
            <w:pPr>
              <w:autoSpaceDE w:val="0"/>
              <w:autoSpaceDN w:val="0"/>
              <w:adjustRightInd w:val="0"/>
              <w:rPr>
                <w:sz w:val="20"/>
              </w:rPr>
            </w:pPr>
            <w:r w:rsidRPr="00BB44EA">
              <w:rPr>
                <w:sz w:val="20"/>
              </w:rPr>
              <w:t>20.6.2018</w:t>
            </w:r>
          </w:p>
        </w:tc>
        <w:tc>
          <w:tcPr>
            <w:tcW w:w="1474" w:type="dxa"/>
            <w:tcBorders>
              <w:top w:val="nil"/>
              <w:left w:val="nil"/>
              <w:bottom w:val="single" w:sz="8" w:space="0" w:color="000000"/>
              <w:right w:val="nil"/>
            </w:tcBorders>
            <w:tcMar>
              <w:top w:w="79" w:type="dxa"/>
              <w:left w:w="79" w:type="dxa"/>
              <w:bottom w:w="79" w:type="dxa"/>
              <w:right w:w="79" w:type="dxa"/>
            </w:tcMar>
          </w:tcPr>
          <w:p w:rsidR="00B372B2" w:rsidRPr="00BB44EA" w:rsidRDefault="00B372B2">
            <w:pPr>
              <w:autoSpaceDE w:val="0"/>
              <w:autoSpaceDN w:val="0"/>
              <w:adjustRightInd w:val="0"/>
              <w:rPr>
                <w:sz w:val="20"/>
              </w:rPr>
            </w:pPr>
            <w:r w:rsidRPr="00BB44EA">
              <w:rPr>
                <w:sz w:val="20"/>
              </w:rPr>
              <w:t>JURI</w:t>
            </w:r>
          </w:p>
          <w:p w:rsidR="00B372B2" w:rsidRPr="00BB44EA" w:rsidRDefault="00B372B2">
            <w:pPr>
              <w:autoSpaceDE w:val="0"/>
              <w:autoSpaceDN w:val="0"/>
              <w:adjustRightInd w:val="0"/>
              <w:rPr>
                <w:sz w:val="20"/>
              </w:rPr>
            </w:pPr>
            <w:r w:rsidRPr="00BB44EA">
              <w:rPr>
                <w:sz w:val="20"/>
              </w:rPr>
              <w:t>9.7.2018</w:t>
            </w:r>
          </w:p>
        </w:tc>
        <w:tc>
          <w:tcPr>
            <w:tcW w:w="1474" w:type="dxa"/>
            <w:tcBorders>
              <w:top w:val="nil"/>
              <w:left w:val="nil"/>
              <w:bottom w:val="single" w:sz="8" w:space="0" w:color="000000"/>
              <w:right w:val="nil"/>
            </w:tcBorders>
            <w:tcMar>
              <w:top w:w="79" w:type="dxa"/>
              <w:left w:w="79" w:type="dxa"/>
              <w:bottom w:w="79" w:type="dxa"/>
              <w:right w:w="79" w:type="dxa"/>
            </w:tcMar>
          </w:tcPr>
          <w:p w:rsidR="00B372B2" w:rsidRPr="00BB44EA" w:rsidRDefault="00B372B2">
            <w:pPr>
              <w:autoSpaceDE w:val="0"/>
              <w:autoSpaceDN w:val="0"/>
              <w:adjustRightInd w:val="0"/>
              <w:rPr>
                <w:rFonts w:ascii="sans-serif" w:hAnsi="sans-serif" w:cs="sans-serif"/>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B372B2" w:rsidRPr="00BB44EA" w:rsidRDefault="00B372B2">
            <w:pPr>
              <w:autoSpaceDE w:val="0"/>
              <w:autoSpaceDN w:val="0"/>
              <w:adjustRightInd w:val="0"/>
              <w:rPr>
                <w:rFonts w:ascii="sans-serif" w:hAnsi="sans-serif" w:cs="sans-serif"/>
                <w:szCs w:val="24"/>
              </w:rPr>
            </w:pPr>
          </w:p>
        </w:tc>
      </w:tr>
      <w:tr w:rsidR="00B372B2" w:rsidRPr="00BB44EA" w:rsidTr="00B836B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372B2" w:rsidRPr="00BB44EA" w:rsidRDefault="00B372B2">
            <w:pPr>
              <w:autoSpaceDE w:val="0"/>
              <w:autoSpaceDN w:val="0"/>
              <w:adjustRightInd w:val="0"/>
              <w:rPr>
                <w:b/>
                <w:bCs/>
                <w:sz w:val="20"/>
              </w:rPr>
            </w:pPr>
            <w:r w:rsidRPr="00BB44EA">
              <w:rPr>
                <w:b/>
                <w:bCs/>
                <w:sz w:val="20"/>
              </w:rPr>
              <w:t>Rapporteurs</w:t>
            </w:r>
          </w:p>
          <w:p w:rsidR="00B372B2" w:rsidRPr="00BB44EA" w:rsidRDefault="00B372B2">
            <w:pPr>
              <w:autoSpaceDE w:val="0"/>
              <w:autoSpaceDN w:val="0"/>
              <w:adjustRightInd w:val="0"/>
              <w:rPr>
                <w:sz w:val="20"/>
              </w:rPr>
            </w:pPr>
            <w:r w:rsidRPr="00BB44EA">
              <w:rPr>
                <w:sz w:val="20"/>
              </w:rPr>
              <w:t>       Date de la nomination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372B2" w:rsidRPr="00BB44EA" w:rsidRDefault="00B372B2">
            <w:pPr>
              <w:autoSpaceDE w:val="0"/>
              <w:autoSpaceDN w:val="0"/>
              <w:adjustRightInd w:val="0"/>
              <w:rPr>
                <w:sz w:val="20"/>
              </w:rPr>
            </w:pPr>
            <w:r w:rsidRPr="00BB44EA">
              <w:rPr>
                <w:sz w:val="20"/>
              </w:rPr>
              <w:t>Kinga Gál</w:t>
            </w:r>
          </w:p>
          <w:p w:rsidR="00B372B2" w:rsidRPr="00BB44EA" w:rsidRDefault="00B372B2">
            <w:pPr>
              <w:autoSpaceDE w:val="0"/>
              <w:autoSpaceDN w:val="0"/>
              <w:adjustRightInd w:val="0"/>
              <w:rPr>
                <w:sz w:val="20"/>
              </w:rPr>
            </w:pPr>
            <w:r w:rsidRPr="00BB44EA">
              <w:rPr>
                <w:sz w:val="20"/>
              </w:rPr>
              <w:t>9.7.2018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372B2" w:rsidRPr="00BB44EA" w:rsidRDefault="00B372B2">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372B2" w:rsidRPr="00BB44EA" w:rsidRDefault="00B372B2">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372B2" w:rsidRPr="00BB44EA" w:rsidRDefault="00B372B2">
            <w:pPr>
              <w:autoSpaceDE w:val="0"/>
              <w:autoSpaceDN w:val="0"/>
              <w:adjustRightInd w:val="0"/>
              <w:rPr>
                <w:rFonts w:ascii="sans-serif" w:hAnsi="sans-serif" w:cs="sans-serif"/>
                <w:szCs w:val="24"/>
              </w:rPr>
            </w:pPr>
          </w:p>
        </w:tc>
      </w:tr>
      <w:tr w:rsidR="00B372B2" w:rsidRPr="00BB44EA" w:rsidTr="00B836B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372B2" w:rsidRPr="00BB44EA" w:rsidRDefault="00B372B2">
            <w:pPr>
              <w:autoSpaceDE w:val="0"/>
              <w:autoSpaceDN w:val="0"/>
              <w:adjustRightInd w:val="0"/>
              <w:rPr>
                <w:b/>
                <w:bCs/>
                <w:sz w:val="20"/>
              </w:rPr>
            </w:pPr>
            <w:r w:rsidRPr="00BB44EA">
              <w:rPr>
                <w:b/>
                <w:bCs/>
                <w:sz w:val="20"/>
              </w:rPr>
              <w:t>Examen en commission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372B2" w:rsidRPr="00BB44EA" w:rsidRDefault="00B372B2">
            <w:pPr>
              <w:autoSpaceDE w:val="0"/>
              <w:autoSpaceDN w:val="0"/>
              <w:adjustRightInd w:val="0"/>
              <w:rPr>
                <w:sz w:val="20"/>
              </w:rPr>
            </w:pPr>
            <w:r w:rsidRPr="00BB44EA">
              <w:rPr>
                <w:sz w:val="20"/>
              </w:rPr>
              <w:t>18.10.2018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372B2" w:rsidRPr="00BB44EA" w:rsidRDefault="00B372B2">
            <w:pPr>
              <w:autoSpaceDE w:val="0"/>
              <w:autoSpaceDN w:val="0"/>
              <w:adjustRightInd w:val="0"/>
              <w:rPr>
                <w:sz w:val="20"/>
              </w:rPr>
            </w:pPr>
            <w:r w:rsidRPr="00BB44EA">
              <w:rPr>
                <w:sz w:val="20"/>
              </w:rPr>
              <w:t>19.11.2018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372B2" w:rsidRPr="00BB44EA" w:rsidRDefault="00B372B2">
            <w:pPr>
              <w:autoSpaceDE w:val="0"/>
              <w:autoSpaceDN w:val="0"/>
              <w:adjustRightInd w:val="0"/>
              <w:rPr>
                <w:sz w:val="20"/>
              </w:rPr>
            </w:pPr>
            <w:r w:rsidRPr="00BB44EA">
              <w:rPr>
                <w:sz w:val="20"/>
              </w:rPr>
              <w:t>3.12.2018</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372B2" w:rsidRPr="00BB44EA" w:rsidRDefault="00B372B2">
            <w:pPr>
              <w:autoSpaceDE w:val="0"/>
              <w:autoSpaceDN w:val="0"/>
              <w:adjustRightInd w:val="0"/>
              <w:rPr>
                <w:rFonts w:ascii="sans-serif" w:hAnsi="sans-serif" w:cs="sans-serif"/>
                <w:szCs w:val="24"/>
              </w:rPr>
            </w:pPr>
          </w:p>
        </w:tc>
      </w:tr>
      <w:tr w:rsidR="00B372B2" w:rsidRPr="00BB44EA" w:rsidTr="00B836B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372B2" w:rsidRPr="00BB44EA" w:rsidRDefault="00B372B2">
            <w:pPr>
              <w:autoSpaceDE w:val="0"/>
              <w:autoSpaceDN w:val="0"/>
              <w:adjustRightInd w:val="0"/>
              <w:rPr>
                <w:b/>
                <w:bCs/>
                <w:sz w:val="20"/>
              </w:rPr>
            </w:pPr>
            <w:r w:rsidRPr="00BB44EA">
              <w:rPr>
                <w:b/>
                <w:bCs/>
                <w:sz w:val="20"/>
              </w:rPr>
              <w:t>Date de l’adoption</w:t>
            </w:r>
          </w:p>
        </w:tc>
        <w:tc>
          <w:tcPr>
            <w:tcW w:w="1530" w:type="dxa"/>
            <w:tcBorders>
              <w:top w:val="nil"/>
              <w:left w:val="nil"/>
              <w:bottom w:val="single" w:sz="8" w:space="0" w:color="000000"/>
              <w:right w:val="nil"/>
            </w:tcBorders>
            <w:tcMar>
              <w:top w:w="79" w:type="dxa"/>
              <w:left w:w="79" w:type="dxa"/>
              <w:bottom w:w="79" w:type="dxa"/>
              <w:right w:w="79" w:type="dxa"/>
            </w:tcMar>
          </w:tcPr>
          <w:p w:rsidR="00B372B2" w:rsidRPr="00BB44EA" w:rsidRDefault="00B372B2">
            <w:pPr>
              <w:autoSpaceDE w:val="0"/>
              <w:autoSpaceDN w:val="0"/>
              <w:adjustRightInd w:val="0"/>
              <w:rPr>
                <w:sz w:val="20"/>
              </w:rPr>
            </w:pPr>
            <w:r w:rsidRPr="00BB44EA">
              <w:rPr>
                <w:sz w:val="20"/>
              </w:rPr>
              <w:t>3.12.2018</w:t>
            </w:r>
          </w:p>
        </w:tc>
        <w:tc>
          <w:tcPr>
            <w:tcW w:w="1474" w:type="dxa"/>
            <w:tcBorders>
              <w:top w:val="nil"/>
              <w:left w:val="nil"/>
              <w:bottom w:val="single" w:sz="8" w:space="0" w:color="000000"/>
              <w:right w:val="nil"/>
            </w:tcBorders>
            <w:tcMar>
              <w:top w:w="79" w:type="dxa"/>
              <w:left w:w="79" w:type="dxa"/>
              <w:bottom w:w="79" w:type="dxa"/>
              <w:right w:w="79" w:type="dxa"/>
            </w:tcMar>
          </w:tcPr>
          <w:p w:rsidR="00B372B2" w:rsidRPr="00BB44EA" w:rsidRDefault="00B372B2">
            <w:pPr>
              <w:autoSpaceDE w:val="0"/>
              <w:autoSpaceDN w:val="0"/>
              <w:adjustRightInd w:val="0"/>
              <w:rPr>
                <w:rFonts w:ascii="sans-serif" w:hAnsi="sans-serif" w:cs="sans-serif"/>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B372B2" w:rsidRPr="00BB44EA" w:rsidRDefault="00B372B2">
            <w:pPr>
              <w:autoSpaceDE w:val="0"/>
              <w:autoSpaceDN w:val="0"/>
              <w:adjustRightInd w:val="0"/>
              <w:rPr>
                <w:rFonts w:ascii="sans-serif" w:hAnsi="sans-serif" w:cs="sans-serif"/>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B372B2" w:rsidRPr="00BB44EA" w:rsidRDefault="00B372B2">
            <w:pPr>
              <w:autoSpaceDE w:val="0"/>
              <w:autoSpaceDN w:val="0"/>
              <w:adjustRightInd w:val="0"/>
              <w:rPr>
                <w:rFonts w:ascii="sans-serif" w:hAnsi="sans-serif" w:cs="sans-serif"/>
                <w:szCs w:val="24"/>
              </w:rPr>
            </w:pPr>
          </w:p>
        </w:tc>
      </w:tr>
      <w:tr w:rsidR="00B372B2" w:rsidRPr="00BB44EA" w:rsidTr="00B836B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372B2" w:rsidRPr="00BB44EA" w:rsidRDefault="00B372B2">
            <w:pPr>
              <w:autoSpaceDE w:val="0"/>
              <w:autoSpaceDN w:val="0"/>
              <w:adjustRightInd w:val="0"/>
              <w:rPr>
                <w:b/>
                <w:bCs/>
                <w:sz w:val="20"/>
              </w:rPr>
            </w:pPr>
            <w:r w:rsidRPr="00BB44EA">
              <w:rPr>
                <w:b/>
                <w:bCs/>
                <w:sz w:val="20"/>
              </w:rPr>
              <w:t>Résultat du vote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372B2" w:rsidRPr="00BB44EA" w:rsidRDefault="00B372B2">
            <w:pPr>
              <w:autoSpaceDE w:val="0"/>
              <w:autoSpaceDN w:val="0"/>
              <w:adjustRightInd w:val="0"/>
              <w:rPr>
                <w:sz w:val="20"/>
              </w:rPr>
            </w:pPr>
            <w:r w:rsidRPr="00BB44EA">
              <w:rPr>
                <w:sz w:val="20"/>
              </w:rPr>
              <w:t>+:</w:t>
            </w:r>
          </w:p>
          <w:p w:rsidR="00B372B2" w:rsidRPr="00BB44EA" w:rsidRDefault="00B372B2">
            <w:pPr>
              <w:autoSpaceDE w:val="0"/>
              <w:autoSpaceDN w:val="0"/>
              <w:adjustRightInd w:val="0"/>
              <w:rPr>
                <w:sz w:val="20"/>
              </w:rPr>
            </w:pPr>
            <w:r w:rsidRPr="00BB44EA">
              <w:rPr>
                <w:sz w:val="20"/>
              </w:rPr>
              <w:t>–:</w:t>
            </w:r>
          </w:p>
          <w:p w:rsidR="00B372B2" w:rsidRPr="00BB44EA" w:rsidRDefault="00B372B2">
            <w:pPr>
              <w:autoSpaceDE w:val="0"/>
              <w:autoSpaceDN w:val="0"/>
              <w:adjustRightInd w:val="0"/>
              <w:rPr>
                <w:sz w:val="20"/>
              </w:rPr>
            </w:pPr>
            <w:r w:rsidRPr="00BB44EA">
              <w:rPr>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372B2" w:rsidRPr="00BB44EA" w:rsidRDefault="00B372B2">
            <w:pPr>
              <w:autoSpaceDE w:val="0"/>
              <w:autoSpaceDN w:val="0"/>
              <w:adjustRightInd w:val="0"/>
              <w:rPr>
                <w:sz w:val="20"/>
              </w:rPr>
            </w:pPr>
            <w:r w:rsidRPr="00BB44EA">
              <w:rPr>
                <w:sz w:val="20"/>
              </w:rPr>
              <w:t>41</w:t>
            </w:r>
          </w:p>
          <w:p w:rsidR="00B372B2" w:rsidRPr="00BB44EA" w:rsidRDefault="00B372B2">
            <w:pPr>
              <w:autoSpaceDE w:val="0"/>
              <w:autoSpaceDN w:val="0"/>
              <w:adjustRightInd w:val="0"/>
              <w:rPr>
                <w:sz w:val="20"/>
              </w:rPr>
            </w:pPr>
            <w:r w:rsidRPr="00BB44EA">
              <w:rPr>
                <w:sz w:val="20"/>
              </w:rPr>
              <w:t>4</w:t>
            </w:r>
          </w:p>
          <w:p w:rsidR="00B372B2" w:rsidRPr="00BB44EA" w:rsidRDefault="00B372B2">
            <w:pPr>
              <w:autoSpaceDE w:val="0"/>
              <w:autoSpaceDN w:val="0"/>
              <w:adjustRightInd w:val="0"/>
              <w:rPr>
                <w:sz w:val="20"/>
              </w:rPr>
            </w:pPr>
            <w:r w:rsidRPr="00BB44EA">
              <w:rPr>
                <w:sz w:val="20"/>
              </w:rPr>
              <w:t>0</w:t>
            </w:r>
          </w:p>
        </w:tc>
      </w:tr>
      <w:tr w:rsidR="00B372B2" w:rsidRPr="00BB44EA" w:rsidTr="00B836B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372B2" w:rsidRPr="00BB44EA" w:rsidRDefault="00B372B2">
            <w:pPr>
              <w:autoSpaceDE w:val="0"/>
              <w:autoSpaceDN w:val="0"/>
              <w:adjustRightInd w:val="0"/>
              <w:rPr>
                <w:b/>
                <w:bCs/>
                <w:sz w:val="20"/>
              </w:rPr>
            </w:pPr>
            <w:r w:rsidRPr="00BB44EA">
              <w:rPr>
                <w:b/>
                <w:bCs/>
                <w:sz w:val="20"/>
              </w:rPr>
              <w:t>Membres présents au moment du vote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372B2" w:rsidRPr="00BB44EA" w:rsidRDefault="00B372B2">
            <w:pPr>
              <w:autoSpaceDE w:val="0"/>
              <w:autoSpaceDN w:val="0"/>
              <w:adjustRightInd w:val="0"/>
              <w:rPr>
                <w:sz w:val="20"/>
              </w:rPr>
            </w:pPr>
            <w:r w:rsidRPr="00BB44EA">
              <w:rPr>
                <w:sz w:val="20"/>
              </w:rPr>
              <w:t>Heinz K. Becker, Monika Beňová, Malin Björk, Michał Boni, Caterina Chinnici, Cornelia Ernst, Raymond Finch, Romeo Franz, Kinga Gál, Sylvie Guillaume, Monika Hohlmeier, Filiz Hyusmenova, Sophia in ‘t Veld, Dietmar Köster, Barbara Kudrycka, Cécile Kashetu Kyenge, Juan Fernando López Aguilar, Roberta Metsola, Claude Moraes, József Nagy, Ivari Padar, Judith Sargentini, Birgit Sippel, Branislav Škripek, Sergei Stanishev, Helga Stevens, Traian Ungureanu, Marie-Christine Vergiat, Udo Voigt, Josef Weidenholzer, Kristina Winberg, Auke Zijlstra</w:t>
            </w:r>
          </w:p>
        </w:tc>
      </w:tr>
      <w:tr w:rsidR="00B372B2" w:rsidRPr="00BB44EA" w:rsidTr="00B836B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372B2" w:rsidRPr="00BB44EA" w:rsidRDefault="00B372B2">
            <w:pPr>
              <w:autoSpaceDE w:val="0"/>
              <w:autoSpaceDN w:val="0"/>
              <w:adjustRightInd w:val="0"/>
              <w:rPr>
                <w:b/>
                <w:bCs/>
                <w:sz w:val="20"/>
              </w:rPr>
            </w:pPr>
            <w:r w:rsidRPr="00BB44EA">
              <w:rPr>
                <w:b/>
                <w:bCs/>
                <w:sz w:val="20"/>
              </w:rPr>
              <w:t>Suppléants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372B2" w:rsidRPr="00BB44EA" w:rsidRDefault="00B372B2">
            <w:pPr>
              <w:autoSpaceDE w:val="0"/>
              <w:autoSpaceDN w:val="0"/>
              <w:adjustRightInd w:val="0"/>
              <w:rPr>
                <w:sz w:val="20"/>
              </w:rPr>
            </w:pPr>
            <w:r w:rsidRPr="00BB44EA">
              <w:rPr>
                <w:sz w:val="20"/>
              </w:rPr>
              <w:t>Carlos Coelho, Pál Csáky, Gérard Deprez, Anna Hedh, Lívia Járóka, Sylvia-Yvonne Kaufmann, Emilian Pavel, Morten Helveg Petersen, Christine Revault d’Allonnes Bonnefoy, Barbara Spinelli, Josep-Maria Terricabras</w:t>
            </w:r>
          </w:p>
        </w:tc>
      </w:tr>
      <w:tr w:rsidR="00B372B2" w:rsidRPr="00BB44EA" w:rsidTr="00B836B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372B2" w:rsidRPr="00BB44EA" w:rsidRDefault="00B372B2">
            <w:pPr>
              <w:autoSpaceDE w:val="0"/>
              <w:autoSpaceDN w:val="0"/>
              <w:adjustRightInd w:val="0"/>
              <w:rPr>
                <w:b/>
                <w:bCs/>
                <w:sz w:val="20"/>
              </w:rPr>
            </w:pPr>
            <w:r w:rsidRPr="00BB44EA">
              <w:rPr>
                <w:b/>
                <w:bCs/>
                <w:sz w:val="20"/>
              </w:rPr>
              <w:t>Suppléants (art. 200, par. 2)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372B2" w:rsidRPr="00BB44EA" w:rsidRDefault="00B372B2">
            <w:pPr>
              <w:autoSpaceDE w:val="0"/>
              <w:autoSpaceDN w:val="0"/>
              <w:adjustRightInd w:val="0"/>
              <w:rPr>
                <w:sz w:val="20"/>
              </w:rPr>
            </w:pPr>
            <w:r w:rsidRPr="00BB44EA">
              <w:rPr>
                <w:sz w:val="20"/>
              </w:rPr>
              <w:t>Max Andersson, France Jamet</w:t>
            </w:r>
          </w:p>
        </w:tc>
      </w:tr>
      <w:tr w:rsidR="00B372B2" w:rsidRPr="00BB44EA" w:rsidTr="00B836B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372B2" w:rsidRPr="00BB44EA" w:rsidRDefault="00B372B2">
            <w:pPr>
              <w:autoSpaceDE w:val="0"/>
              <w:autoSpaceDN w:val="0"/>
              <w:adjustRightInd w:val="0"/>
              <w:rPr>
                <w:b/>
                <w:bCs/>
                <w:sz w:val="20"/>
              </w:rPr>
            </w:pPr>
            <w:r w:rsidRPr="00BB44EA">
              <w:rPr>
                <w:b/>
                <w:bCs/>
                <w:sz w:val="20"/>
              </w:rPr>
              <w:t>Date du dépôt</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372B2" w:rsidRPr="00BB44EA" w:rsidRDefault="00B372B2">
            <w:pPr>
              <w:autoSpaceDE w:val="0"/>
              <w:autoSpaceDN w:val="0"/>
              <w:adjustRightInd w:val="0"/>
              <w:rPr>
                <w:sz w:val="20"/>
              </w:rPr>
            </w:pPr>
            <w:r w:rsidRPr="00BB44EA">
              <w:rPr>
                <w:sz w:val="20"/>
              </w:rPr>
              <w:t>6.12.2018</w:t>
            </w:r>
          </w:p>
        </w:tc>
      </w:tr>
      <w:bookmarkEnd w:id="5"/>
    </w:tbl>
    <w:p w:rsidR="00B836B4" w:rsidRPr="00BB44EA" w:rsidRDefault="00B836B4" w:rsidP="00B836B4">
      <w:pPr>
        <w:autoSpaceDE w:val="0"/>
        <w:autoSpaceDN w:val="0"/>
        <w:adjustRightInd w:val="0"/>
        <w:rPr>
          <w:rFonts w:ascii="Arial" w:hAnsi="Arial" w:cs="Arial"/>
          <w:szCs w:val="24"/>
        </w:rPr>
      </w:pPr>
    </w:p>
    <w:p w:rsidR="00B836B4" w:rsidRPr="00BB44EA" w:rsidRDefault="00B836B4" w:rsidP="00B836B4">
      <w:pPr>
        <w:pStyle w:val="PageHeading"/>
      </w:pPr>
      <w:r w:rsidRPr="00BB44EA">
        <w:br w:type="page"/>
      </w:r>
      <w:bookmarkStart w:id="7" w:name="_Toc531869982"/>
      <w:bookmarkStart w:id="8" w:name="RollCallPageRR"/>
      <w:bookmarkStart w:id="9" w:name="_Toc534727726"/>
      <w:r w:rsidRPr="00BB44EA">
        <w:lastRenderedPageBreak/>
        <w:t>VOTE FINAL PAR APPEL NOMINAL</w:t>
      </w:r>
      <w:r w:rsidRPr="00BB44EA">
        <w:br/>
        <w:t>EN COMMISSION COMPÉTENTE AU FOND</w:t>
      </w:r>
      <w:bookmarkEnd w:id="7"/>
      <w:bookmarkEnd w:id="9"/>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836B4" w:rsidRPr="00BB44EA" w:rsidTr="001B7A6C">
        <w:trPr>
          <w:cantSplit/>
        </w:trPr>
        <w:tc>
          <w:tcPr>
            <w:tcW w:w="1701" w:type="dxa"/>
            <w:shd w:val="pct10" w:color="000000" w:fill="FFFFFF"/>
            <w:vAlign w:val="center"/>
          </w:tcPr>
          <w:p w:rsidR="00B836B4" w:rsidRPr="00BB44EA" w:rsidRDefault="00B836B4" w:rsidP="001B7A6C">
            <w:pPr>
              <w:spacing w:before="120" w:after="120"/>
              <w:jc w:val="center"/>
              <w:rPr>
                <w:b/>
                <w:sz w:val="20"/>
              </w:rPr>
            </w:pPr>
            <w:r w:rsidRPr="00BB44EA">
              <w:rPr>
                <w:b/>
                <w:sz w:val="20"/>
              </w:rPr>
              <w:t>41</w:t>
            </w:r>
          </w:p>
        </w:tc>
        <w:tc>
          <w:tcPr>
            <w:tcW w:w="7371" w:type="dxa"/>
            <w:shd w:val="pct10" w:color="000000" w:fill="FFFFFF"/>
          </w:tcPr>
          <w:p w:rsidR="00B836B4" w:rsidRPr="00BB44EA" w:rsidRDefault="00B836B4" w:rsidP="001B7A6C">
            <w:pPr>
              <w:spacing w:before="120" w:after="120"/>
              <w:jc w:val="center"/>
              <w:rPr>
                <w:rFonts w:ascii="Arial" w:hAnsi="Arial" w:cs="Arial"/>
                <w:b/>
                <w:sz w:val="28"/>
                <w:szCs w:val="28"/>
              </w:rPr>
            </w:pPr>
            <w:r w:rsidRPr="00BB44EA">
              <w:rPr>
                <w:rFonts w:ascii="Arial" w:hAnsi="Arial"/>
                <w:b/>
                <w:sz w:val="28"/>
                <w:szCs w:val="28"/>
              </w:rPr>
              <w:t>+</w:t>
            </w:r>
          </w:p>
        </w:tc>
      </w:tr>
      <w:tr w:rsidR="00B836B4" w:rsidRPr="00BB44EA" w:rsidTr="001B7A6C">
        <w:trPr>
          <w:cantSplit/>
        </w:trPr>
        <w:tc>
          <w:tcPr>
            <w:tcW w:w="1701" w:type="dxa"/>
            <w:shd w:val="clear" w:color="auto" w:fill="FFFFFF"/>
          </w:tcPr>
          <w:p w:rsidR="00B836B4" w:rsidRPr="00BB44EA" w:rsidRDefault="00B836B4" w:rsidP="001B7A6C">
            <w:pPr>
              <w:spacing w:before="120" w:after="120"/>
              <w:rPr>
                <w:sz w:val="20"/>
              </w:rPr>
            </w:pPr>
            <w:r w:rsidRPr="00BB44EA">
              <w:rPr>
                <w:sz w:val="20"/>
              </w:rPr>
              <w:t>ALDE</w:t>
            </w:r>
          </w:p>
        </w:tc>
        <w:tc>
          <w:tcPr>
            <w:tcW w:w="7371" w:type="dxa"/>
            <w:shd w:val="clear" w:color="auto" w:fill="FFFFFF"/>
          </w:tcPr>
          <w:p w:rsidR="00B836B4" w:rsidRPr="00BB44EA" w:rsidRDefault="00B836B4" w:rsidP="001B7A6C">
            <w:pPr>
              <w:spacing w:before="120" w:after="120"/>
              <w:rPr>
                <w:sz w:val="20"/>
              </w:rPr>
            </w:pPr>
            <w:r w:rsidRPr="00BB44EA">
              <w:rPr>
                <w:sz w:val="20"/>
              </w:rPr>
              <w:t>Gérard Deprez, Filiz Hyusmenova, Sophia in 't Veld, Morten Helveg Petersen</w:t>
            </w:r>
          </w:p>
        </w:tc>
      </w:tr>
      <w:tr w:rsidR="00B836B4" w:rsidRPr="00BB44EA" w:rsidTr="001B7A6C">
        <w:trPr>
          <w:cantSplit/>
        </w:trPr>
        <w:tc>
          <w:tcPr>
            <w:tcW w:w="1701" w:type="dxa"/>
            <w:shd w:val="clear" w:color="auto" w:fill="FFFFFF"/>
          </w:tcPr>
          <w:p w:rsidR="00B836B4" w:rsidRPr="00BB44EA" w:rsidRDefault="00B836B4" w:rsidP="001B7A6C">
            <w:pPr>
              <w:spacing w:before="120" w:after="120"/>
              <w:rPr>
                <w:sz w:val="20"/>
              </w:rPr>
            </w:pPr>
            <w:r w:rsidRPr="00BB44EA">
              <w:rPr>
                <w:sz w:val="20"/>
              </w:rPr>
              <w:t>ECR</w:t>
            </w:r>
          </w:p>
        </w:tc>
        <w:tc>
          <w:tcPr>
            <w:tcW w:w="7371" w:type="dxa"/>
            <w:shd w:val="clear" w:color="auto" w:fill="FFFFFF"/>
          </w:tcPr>
          <w:p w:rsidR="00B836B4" w:rsidRPr="00BB44EA" w:rsidRDefault="00B836B4" w:rsidP="001B7A6C">
            <w:pPr>
              <w:spacing w:before="120" w:after="120"/>
              <w:rPr>
                <w:sz w:val="20"/>
              </w:rPr>
            </w:pPr>
            <w:r w:rsidRPr="00BB44EA">
              <w:rPr>
                <w:sz w:val="20"/>
              </w:rPr>
              <w:t>Helga Stevens, Kristina Winberg</w:t>
            </w:r>
          </w:p>
        </w:tc>
      </w:tr>
      <w:tr w:rsidR="00B836B4" w:rsidRPr="00BB44EA" w:rsidTr="001B7A6C">
        <w:trPr>
          <w:cantSplit/>
        </w:trPr>
        <w:tc>
          <w:tcPr>
            <w:tcW w:w="1701" w:type="dxa"/>
            <w:shd w:val="clear" w:color="auto" w:fill="FFFFFF"/>
          </w:tcPr>
          <w:p w:rsidR="00B836B4" w:rsidRPr="00BB44EA" w:rsidRDefault="00B836B4" w:rsidP="001B7A6C">
            <w:pPr>
              <w:spacing w:before="120" w:after="120"/>
              <w:rPr>
                <w:sz w:val="20"/>
              </w:rPr>
            </w:pPr>
            <w:r w:rsidRPr="00BB44EA">
              <w:rPr>
                <w:sz w:val="20"/>
              </w:rPr>
              <w:t>GUE/NGL</w:t>
            </w:r>
          </w:p>
        </w:tc>
        <w:tc>
          <w:tcPr>
            <w:tcW w:w="7371" w:type="dxa"/>
            <w:shd w:val="clear" w:color="auto" w:fill="FFFFFF"/>
          </w:tcPr>
          <w:p w:rsidR="00B836B4" w:rsidRPr="00BB44EA" w:rsidRDefault="00B836B4" w:rsidP="001B7A6C">
            <w:pPr>
              <w:spacing w:before="120" w:after="120"/>
              <w:rPr>
                <w:sz w:val="20"/>
              </w:rPr>
            </w:pPr>
            <w:r w:rsidRPr="00BB44EA">
              <w:rPr>
                <w:sz w:val="20"/>
              </w:rPr>
              <w:t>Malin Björk, Cornelia Ernst, Barbara Spinelli, Marie-Christine Vergiat</w:t>
            </w:r>
          </w:p>
        </w:tc>
      </w:tr>
      <w:tr w:rsidR="00B836B4" w:rsidRPr="00BB44EA" w:rsidTr="001B7A6C">
        <w:trPr>
          <w:cantSplit/>
        </w:trPr>
        <w:tc>
          <w:tcPr>
            <w:tcW w:w="1701" w:type="dxa"/>
            <w:shd w:val="clear" w:color="auto" w:fill="FFFFFF"/>
          </w:tcPr>
          <w:p w:rsidR="00B836B4" w:rsidRPr="00BB44EA" w:rsidRDefault="00B836B4" w:rsidP="001B7A6C">
            <w:pPr>
              <w:spacing w:before="120" w:after="120"/>
              <w:rPr>
                <w:sz w:val="20"/>
              </w:rPr>
            </w:pPr>
            <w:r w:rsidRPr="00BB44EA">
              <w:rPr>
                <w:sz w:val="20"/>
              </w:rPr>
              <w:t>NI</w:t>
            </w:r>
          </w:p>
        </w:tc>
        <w:tc>
          <w:tcPr>
            <w:tcW w:w="7371" w:type="dxa"/>
            <w:shd w:val="clear" w:color="auto" w:fill="FFFFFF"/>
          </w:tcPr>
          <w:p w:rsidR="00B836B4" w:rsidRPr="00BB44EA" w:rsidRDefault="00B836B4" w:rsidP="001B7A6C">
            <w:pPr>
              <w:spacing w:before="120" w:after="120"/>
              <w:rPr>
                <w:sz w:val="20"/>
              </w:rPr>
            </w:pPr>
            <w:r w:rsidRPr="00BB44EA">
              <w:rPr>
                <w:sz w:val="20"/>
              </w:rPr>
              <w:t>Udo Voigt</w:t>
            </w:r>
          </w:p>
        </w:tc>
      </w:tr>
      <w:tr w:rsidR="00B836B4" w:rsidRPr="00BB44EA" w:rsidTr="001B7A6C">
        <w:trPr>
          <w:cantSplit/>
        </w:trPr>
        <w:tc>
          <w:tcPr>
            <w:tcW w:w="1701" w:type="dxa"/>
            <w:shd w:val="clear" w:color="auto" w:fill="FFFFFF"/>
          </w:tcPr>
          <w:p w:rsidR="00B836B4" w:rsidRPr="00BB44EA" w:rsidRDefault="00B836B4" w:rsidP="001B7A6C">
            <w:pPr>
              <w:spacing w:before="120" w:after="120"/>
              <w:rPr>
                <w:sz w:val="20"/>
              </w:rPr>
            </w:pPr>
            <w:r w:rsidRPr="00BB44EA">
              <w:rPr>
                <w:sz w:val="20"/>
              </w:rPr>
              <w:t>PPE</w:t>
            </w:r>
          </w:p>
        </w:tc>
        <w:tc>
          <w:tcPr>
            <w:tcW w:w="7371" w:type="dxa"/>
            <w:shd w:val="clear" w:color="auto" w:fill="FFFFFF"/>
          </w:tcPr>
          <w:p w:rsidR="00B836B4" w:rsidRPr="00BB44EA" w:rsidRDefault="00B836B4" w:rsidP="001B7A6C">
            <w:pPr>
              <w:spacing w:before="120" w:after="120"/>
              <w:rPr>
                <w:sz w:val="20"/>
              </w:rPr>
            </w:pPr>
            <w:r w:rsidRPr="00BB44EA">
              <w:rPr>
                <w:sz w:val="20"/>
              </w:rPr>
              <w:t>Heinz K. Becker, Michał Boni, Carlos Coelho, Pál Csáky, Kinga Gál, Monika Hohlmeier, Lívia Járóka, Barbara Kudrycka, Roberta Metsola, József Nagy, Traian Ungureanu</w:t>
            </w:r>
          </w:p>
        </w:tc>
      </w:tr>
      <w:tr w:rsidR="00B836B4" w:rsidRPr="00BB44EA" w:rsidTr="001B7A6C">
        <w:trPr>
          <w:cantSplit/>
        </w:trPr>
        <w:tc>
          <w:tcPr>
            <w:tcW w:w="1701" w:type="dxa"/>
            <w:shd w:val="clear" w:color="auto" w:fill="FFFFFF"/>
          </w:tcPr>
          <w:p w:rsidR="00B836B4" w:rsidRPr="00BB44EA" w:rsidRDefault="00B836B4" w:rsidP="001B7A6C">
            <w:pPr>
              <w:spacing w:before="120" w:after="120"/>
              <w:rPr>
                <w:sz w:val="20"/>
              </w:rPr>
            </w:pPr>
            <w:r w:rsidRPr="00BB44EA">
              <w:rPr>
                <w:sz w:val="20"/>
              </w:rPr>
              <w:t>S&amp;D</w:t>
            </w:r>
          </w:p>
        </w:tc>
        <w:tc>
          <w:tcPr>
            <w:tcW w:w="7371" w:type="dxa"/>
            <w:shd w:val="clear" w:color="auto" w:fill="FFFFFF"/>
          </w:tcPr>
          <w:p w:rsidR="00B836B4" w:rsidRPr="00BB44EA" w:rsidRDefault="00B836B4" w:rsidP="001B7A6C">
            <w:pPr>
              <w:spacing w:before="120" w:after="120"/>
              <w:rPr>
                <w:sz w:val="20"/>
              </w:rPr>
            </w:pPr>
            <w:r w:rsidRPr="00BB44EA">
              <w:rPr>
                <w:sz w:val="20"/>
              </w:rPr>
              <w:t>Monika Beňová, Caterina Chinnici, Sylvie Guillaume, Anna Hedh, Sylvia-Yvonne Kaufmann, Dietmar Köster, Cécile Kashetu Kyenge, Juan Fernando López Aguilar, Claude Moraes, Ivari Padar, Emilian Pavel, Christine Revault d'Allonnes Bonnefoy, Birgit Sippel, Sergei Stanishev, Josef Weidenholzer</w:t>
            </w:r>
          </w:p>
        </w:tc>
      </w:tr>
      <w:tr w:rsidR="00B836B4" w:rsidRPr="00BB44EA" w:rsidTr="001B7A6C">
        <w:trPr>
          <w:cantSplit/>
        </w:trPr>
        <w:tc>
          <w:tcPr>
            <w:tcW w:w="1701" w:type="dxa"/>
            <w:shd w:val="clear" w:color="auto" w:fill="FFFFFF"/>
          </w:tcPr>
          <w:p w:rsidR="00B836B4" w:rsidRPr="00BB44EA" w:rsidRDefault="00B836B4" w:rsidP="001B7A6C">
            <w:pPr>
              <w:spacing w:before="120" w:after="120"/>
              <w:rPr>
                <w:sz w:val="20"/>
              </w:rPr>
            </w:pPr>
            <w:r w:rsidRPr="00BB44EA">
              <w:rPr>
                <w:sz w:val="20"/>
              </w:rPr>
              <w:t>VERTS/ALE</w:t>
            </w:r>
          </w:p>
        </w:tc>
        <w:tc>
          <w:tcPr>
            <w:tcW w:w="7371" w:type="dxa"/>
            <w:shd w:val="clear" w:color="auto" w:fill="FFFFFF"/>
          </w:tcPr>
          <w:p w:rsidR="00B836B4" w:rsidRPr="00BB44EA" w:rsidRDefault="00B836B4" w:rsidP="001B7A6C">
            <w:pPr>
              <w:spacing w:before="120" w:after="120"/>
              <w:rPr>
                <w:sz w:val="20"/>
              </w:rPr>
            </w:pPr>
            <w:r w:rsidRPr="00BB44EA">
              <w:rPr>
                <w:sz w:val="20"/>
              </w:rPr>
              <w:t>Max Andersson, Romeo Franz, Judith Sargentini, Josep-Maria Terricabras</w:t>
            </w:r>
          </w:p>
        </w:tc>
      </w:tr>
    </w:tbl>
    <w:p w:rsidR="00B836B4" w:rsidRPr="00BB44EA" w:rsidRDefault="00B836B4" w:rsidP="00B836B4"/>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836B4" w:rsidRPr="00BB44EA" w:rsidTr="001B7A6C">
        <w:trPr>
          <w:cantSplit/>
        </w:trPr>
        <w:tc>
          <w:tcPr>
            <w:tcW w:w="1701" w:type="dxa"/>
            <w:shd w:val="pct10" w:color="000000" w:fill="FFFFFF"/>
            <w:vAlign w:val="center"/>
          </w:tcPr>
          <w:p w:rsidR="00B836B4" w:rsidRPr="00BB44EA" w:rsidRDefault="00B836B4" w:rsidP="001B7A6C">
            <w:pPr>
              <w:spacing w:before="120" w:after="120"/>
              <w:jc w:val="center"/>
              <w:rPr>
                <w:b/>
                <w:sz w:val="20"/>
              </w:rPr>
            </w:pPr>
            <w:r w:rsidRPr="00BB44EA">
              <w:rPr>
                <w:b/>
                <w:sz w:val="20"/>
              </w:rPr>
              <w:t>4</w:t>
            </w:r>
          </w:p>
        </w:tc>
        <w:tc>
          <w:tcPr>
            <w:tcW w:w="7371" w:type="dxa"/>
            <w:shd w:val="pct10" w:color="000000" w:fill="FFFFFF"/>
          </w:tcPr>
          <w:p w:rsidR="00B836B4" w:rsidRPr="00BB44EA" w:rsidRDefault="00B836B4" w:rsidP="001B7A6C">
            <w:pPr>
              <w:spacing w:before="120" w:after="120"/>
              <w:jc w:val="center"/>
              <w:rPr>
                <w:sz w:val="28"/>
                <w:szCs w:val="28"/>
              </w:rPr>
            </w:pPr>
            <w:r w:rsidRPr="00BB44EA">
              <w:rPr>
                <w:rFonts w:ascii="Arial" w:hAnsi="Arial"/>
                <w:b/>
                <w:sz w:val="28"/>
                <w:szCs w:val="28"/>
              </w:rPr>
              <w:t>-</w:t>
            </w:r>
          </w:p>
        </w:tc>
      </w:tr>
      <w:tr w:rsidR="00B836B4" w:rsidRPr="00BB44EA" w:rsidTr="001B7A6C">
        <w:trPr>
          <w:cantSplit/>
        </w:trPr>
        <w:tc>
          <w:tcPr>
            <w:tcW w:w="1701" w:type="dxa"/>
            <w:shd w:val="clear" w:color="auto" w:fill="FFFFFF"/>
          </w:tcPr>
          <w:p w:rsidR="00B836B4" w:rsidRPr="00BB44EA" w:rsidRDefault="00B836B4" w:rsidP="001B7A6C">
            <w:pPr>
              <w:spacing w:before="120" w:after="120"/>
              <w:rPr>
                <w:sz w:val="20"/>
              </w:rPr>
            </w:pPr>
            <w:r w:rsidRPr="00BB44EA">
              <w:rPr>
                <w:sz w:val="20"/>
              </w:rPr>
              <w:t>ECR</w:t>
            </w:r>
          </w:p>
        </w:tc>
        <w:tc>
          <w:tcPr>
            <w:tcW w:w="7371" w:type="dxa"/>
            <w:shd w:val="clear" w:color="auto" w:fill="FFFFFF"/>
          </w:tcPr>
          <w:p w:rsidR="00B836B4" w:rsidRPr="00BB44EA" w:rsidRDefault="00B836B4" w:rsidP="001B7A6C">
            <w:pPr>
              <w:spacing w:before="120" w:after="120"/>
              <w:rPr>
                <w:sz w:val="20"/>
              </w:rPr>
            </w:pPr>
            <w:r w:rsidRPr="00BB44EA">
              <w:rPr>
                <w:sz w:val="20"/>
              </w:rPr>
              <w:t>Branislav Škripek</w:t>
            </w:r>
          </w:p>
        </w:tc>
      </w:tr>
      <w:tr w:rsidR="00B836B4" w:rsidRPr="00BB44EA" w:rsidTr="001B7A6C">
        <w:trPr>
          <w:cantSplit/>
        </w:trPr>
        <w:tc>
          <w:tcPr>
            <w:tcW w:w="1701" w:type="dxa"/>
            <w:shd w:val="clear" w:color="auto" w:fill="FFFFFF"/>
          </w:tcPr>
          <w:p w:rsidR="00B836B4" w:rsidRPr="00BB44EA" w:rsidRDefault="00B836B4" w:rsidP="001B7A6C">
            <w:pPr>
              <w:spacing w:before="120" w:after="120"/>
              <w:rPr>
                <w:sz w:val="20"/>
              </w:rPr>
            </w:pPr>
            <w:r w:rsidRPr="00BB44EA">
              <w:rPr>
                <w:sz w:val="20"/>
              </w:rPr>
              <w:t>EFDD</w:t>
            </w:r>
          </w:p>
        </w:tc>
        <w:tc>
          <w:tcPr>
            <w:tcW w:w="7371" w:type="dxa"/>
            <w:shd w:val="clear" w:color="auto" w:fill="FFFFFF"/>
          </w:tcPr>
          <w:p w:rsidR="00B836B4" w:rsidRPr="00BB44EA" w:rsidRDefault="00B836B4" w:rsidP="001B7A6C">
            <w:pPr>
              <w:spacing w:before="120" w:after="120"/>
              <w:rPr>
                <w:sz w:val="20"/>
              </w:rPr>
            </w:pPr>
            <w:r w:rsidRPr="00BB44EA">
              <w:rPr>
                <w:sz w:val="20"/>
              </w:rPr>
              <w:t>Raymond Finch</w:t>
            </w:r>
          </w:p>
        </w:tc>
      </w:tr>
      <w:tr w:rsidR="00B836B4" w:rsidRPr="00BB44EA" w:rsidTr="001B7A6C">
        <w:trPr>
          <w:cantSplit/>
        </w:trPr>
        <w:tc>
          <w:tcPr>
            <w:tcW w:w="1701" w:type="dxa"/>
            <w:shd w:val="clear" w:color="auto" w:fill="FFFFFF"/>
          </w:tcPr>
          <w:p w:rsidR="00B836B4" w:rsidRPr="00BB44EA" w:rsidRDefault="00B836B4" w:rsidP="001B7A6C">
            <w:pPr>
              <w:spacing w:before="120" w:after="120"/>
              <w:rPr>
                <w:sz w:val="20"/>
              </w:rPr>
            </w:pPr>
            <w:r w:rsidRPr="00BB44EA">
              <w:rPr>
                <w:sz w:val="20"/>
              </w:rPr>
              <w:t>ENF</w:t>
            </w:r>
          </w:p>
        </w:tc>
        <w:tc>
          <w:tcPr>
            <w:tcW w:w="7371" w:type="dxa"/>
            <w:shd w:val="clear" w:color="auto" w:fill="FFFFFF"/>
          </w:tcPr>
          <w:p w:rsidR="00B836B4" w:rsidRPr="00BB44EA" w:rsidRDefault="00B836B4" w:rsidP="001B7A6C">
            <w:pPr>
              <w:spacing w:before="120" w:after="120"/>
              <w:rPr>
                <w:sz w:val="20"/>
              </w:rPr>
            </w:pPr>
            <w:r w:rsidRPr="00BB44EA">
              <w:rPr>
                <w:sz w:val="20"/>
              </w:rPr>
              <w:t>France Jamet, Auke Zijlstra</w:t>
            </w:r>
          </w:p>
        </w:tc>
      </w:tr>
    </w:tbl>
    <w:p w:rsidR="00B836B4" w:rsidRPr="00BB44EA" w:rsidRDefault="00B836B4" w:rsidP="00B836B4"/>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836B4" w:rsidRPr="00BB44EA" w:rsidTr="001B7A6C">
        <w:trPr>
          <w:cantSplit/>
        </w:trPr>
        <w:tc>
          <w:tcPr>
            <w:tcW w:w="1701" w:type="dxa"/>
            <w:shd w:val="pct10" w:color="000000" w:fill="FFFFFF"/>
            <w:vAlign w:val="center"/>
          </w:tcPr>
          <w:p w:rsidR="00B836B4" w:rsidRPr="00BB44EA" w:rsidRDefault="00B836B4" w:rsidP="001B7A6C">
            <w:pPr>
              <w:spacing w:before="120" w:after="120"/>
              <w:jc w:val="center"/>
              <w:rPr>
                <w:b/>
                <w:sz w:val="20"/>
              </w:rPr>
            </w:pPr>
            <w:r w:rsidRPr="00BB44EA">
              <w:rPr>
                <w:b/>
                <w:sz w:val="20"/>
              </w:rPr>
              <w:t>0</w:t>
            </w:r>
          </w:p>
        </w:tc>
        <w:tc>
          <w:tcPr>
            <w:tcW w:w="7371" w:type="dxa"/>
            <w:shd w:val="pct10" w:color="000000" w:fill="FFFFFF"/>
          </w:tcPr>
          <w:p w:rsidR="00B836B4" w:rsidRPr="00BB44EA" w:rsidRDefault="00B836B4" w:rsidP="001B7A6C">
            <w:pPr>
              <w:spacing w:before="120" w:after="120"/>
              <w:jc w:val="center"/>
              <w:rPr>
                <w:sz w:val="28"/>
                <w:szCs w:val="28"/>
              </w:rPr>
            </w:pPr>
            <w:r w:rsidRPr="00BB44EA">
              <w:rPr>
                <w:rFonts w:ascii="Arial" w:hAnsi="Arial"/>
                <w:b/>
                <w:sz w:val="28"/>
                <w:szCs w:val="28"/>
              </w:rPr>
              <w:t>0</w:t>
            </w:r>
          </w:p>
        </w:tc>
      </w:tr>
      <w:tr w:rsidR="00B836B4" w:rsidRPr="00BB44EA" w:rsidTr="001B7A6C">
        <w:trPr>
          <w:cantSplit/>
        </w:trPr>
        <w:tc>
          <w:tcPr>
            <w:tcW w:w="1701" w:type="dxa"/>
            <w:shd w:val="clear" w:color="auto" w:fill="FFFFFF"/>
          </w:tcPr>
          <w:p w:rsidR="00B836B4" w:rsidRPr="00BB44EA" w:rsidRDefault="00B836B4" w:rsidP="001B7A6C">
            <w:pPr>
              <w:spacing w:before="120" w:after="120"/>
              <w:rPr>
                <w:sz w:val="20"/>
              </w:rPr>
            </w:pPr>
          </w:p>
        </w:tc>
        <w:tc>
          <w:tcPr>
            <w:tcW w:w="7371" w:type="dxa"/>
            <w:shd w:val="clear" w:color="auto" w:fill="FFFFFF"/>
          </w:tcPr>
          <w:p w:rsidR="00B836B4" w:rsidRPr="00BB44EA" w:rsidRDefault="00B836B4" w:rsidP="001B7A6C">
            <w:pPr>
              <w:spacing w:before="120" w:after="120"/>
              <w:rPr>
                <w:sz w:val="20"/>
              </w:rPr>
            </w:pPr>
          </w:p>
        </w:tc>
      </w:tr>
    </w:tbl>
    <w:p w:rsidR="00B836B4" w:rsidRPr="00BB44EA" w:rsidRDefault="00B836B4" w:rsidP="00B836B4">
      <w:pPr>
        <w:pStyle w:val="Normal12"/>
      </w:pPr>
    </w:p>
    <w:p w:rsidR="00B836B4" w:rsidRPr="00BB44EA" w:rsidRDefault="00B836B4" w:rsidP="00B836B4">
      <w:r w:rsidRPr="00BB44EA">
        <w:t>Légende des signes utilisés:</w:t>
      </w:r>
    </w:p>
    <w:p w:rsidR="00B836B4" w:rsidRPr="00BB44EA" w:rsidRDefault="00B836B4" w:rsidP="00B836B4">
      <w:pPr>
        <w:pStyle w:val="NormalTabs"/>
      </w:pPr>
      <w:r w:rsidRPr="00BB44EA">
        <w:t>+</w:t>
      </w:r>
      <w:r w:rsidRPr="00BB44EA">
        <w:tab/>
        <w:t>:</w:t>
      </w:r>
      <w:r w:rsidRPr="00BB44EA">
        <w:tab/>
        <w:t>pour</w:t>
      </w:r>
    </w:p>
    <w:p w:rsidR="00B836B4" w:rsidRPr="00BB44EA" w:rsidRDefault="00B836B4" w:rsidP="00B836B4">
      <w:pPr>
        <w:pStyle w:val="NormalTabs"/>
      </w:pPr>
      <w:r w:rsidRPr="00BB44EA">
        <w:t>-</w:t>
      </w:r>
      <w:r w:rsidRPr="00BB44EA">
        <w:tab/>
        <w:t>:</w:t>
      </w:r>
      <w:r w:rsidRPr="00BB44EA">
        <w:tab/>
        <w:t>contre</w:t>
      </w:r>
    </w:p>
    <w:p w:rsidR="00B836B4" w:rsidRPr="00BB44EA" w:rsidRDefault="00B836B4" w:rsidP="00B836B4">
      <w:pPr>
        <w:pStyle w:val="NormalTabs"/>
      </w:pPr>
      <w:r w:rsidRPr="00BB44EA">
        <w:t>0</w:t>
      </w:r>
      <w:r w:rsidRPr="00BB44EA">
        <w:tab/>
        <w:t>:</w:t>
      </w:r>
      <w:r w:rsidRPr="00BB44EA">
        <w:tab/>
        <w:t>abstention</w:t>
      </w:r>
    </w:p>
    <w:p w:rsidR="00B836B4" w:rsidRPr="00BB44EA" w:rsidRDefault="00B836B4" w:rsidP="00B836B4"/>
    <w:bookmarkEnd w:id="8"/>
    <w:p w:rsidR="00B836B4" w:rsidRPr="00BB44EA" w:rsidRDefault="00B836B4" w:rsidP="00B836B4"/>
    <w:p w:rsidR="00964E01" w:rsidRPr="00BB44EA" w:rsidRDefault="00964E01" w:rsidP="00B836B4">
      <w:pPr>
        <w:autoSpaceDE w:val="0"/>
        <w:autoSpaceDN w:val="0"/>
        <w:adjustRightInd w:val="0"/>
      </w:pPr>
    </w:p>
    <w:sectPr w:rsidR="00964E01" w:rsidRPr="00BB44EA" w:rsidSect="00420FCD">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A54" w:rsidRPr="00F47A54" w:rsidRDefault="00F47A54">
      <w:r w:rsidRPr="00F47A54">
        <w:separator/>
      </w:r>
    </w:p>
  </w:endnote>
  <w:endnote w:type="continuationSeparator" w:id="0">
    <w:p w:rsidR="00F47A54" w:rsidRPr="00F47A54" w:rsidRDefault="00F47A54">
      <w:r w:rsidRPr="00F47A5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2B2" w:rsidRDefault="00B372B2" w:rsidP="00B372B2">
    <w:pPr>
      <w:pStyle w:val="Footer"/>
    </w:pPr>
    <w:r>
      <w:t>PE</w:t>
    </w:r>
    <w:r w:rsidRPr="00B372B2">
      <w:rPr>
        <w:rStyle w:val="HideTWBExt"/>
      </w:rPr>
      <w:t>&lt;NoPE&gt;</w:t>
    </w:r>
    <w:r>
      <w:t>627.613</w:t>
    </w:r>
    <w:r w:rsidRPr="00B372B2">
      <w:rPr>
        <w:rStyle w:val="HideTWBExt"/>
      </w:rPr>
      <w:t>&lt;/NoPE&gt;&lt;Version&gt;</w:t>
    </w:r>
    <w:r>
      <w:t>v02-00</w:t>
    </w:r>
    <w:r w:rsidRPr="00B372B2">
      <w:rPr>
        <w:rStyle w:val="HideTWBExt"/>
      </w:rPr>
      <w:t>&lt;/Version&gt;</w:t>
    </w:r>
    <w:r>
      <w:tab/>
    </w:r>
    <w:r>
      <w:fldChar w:fldCharType="begin"/>
    </w:r>
    <w:r>
      <w:instrText xml:space="preserve"> PAGE  \* MERGEFORMAT </w:instrText>
    </w:r>
    <w:r>
      <w:fldChar w:fldCharType="separate"/>
    </w:r>
    <w:r w:rsidR="00BB44EA">
      <w:rPr>
        <w:noProof/>
      </w:rPr>
      <w:t>8</w:t>
    </w:r>
    <w:r>
      <w:fldChar w:fldCharType="end"/>
    </w:r>
    <w:r>
      <w:t>/</w:t>
    </w:r>
    <w:r w:rsidR="003D0E51">
      <w:rPr>
        <w:noProof/>
      </w:rPr>
      <w:fldChar w:fldCharType="begin"/>
    </w:r>
    <w:r w:rsidR="003D0E51">
      <w:rPr>
        <w:noProof/>
      </w:rPr>
      <w:instrText xml:space="preserve"> NUMPAGES  \* MERGEFORMAT </w:instrText>
    </w:r>
    <w:r w:rsidR="003D0E51">
      <w:rPr>
        <w:noProof/>
      </w:rPr>
      <w:fldChar w:fldCharType="separate"/>
    </w:r>
    <w:r w:rsidR="00BB44EA">
      <w:rPr>
        <w:noProof/>
      </w:rPr>
      <w:t>11</w:t>
    </w:r>
    <w:r w:rsidR="003D0E51">
      <w:rPr>
        <w:noProof/>
      </w:rPr>
      <w:fldChar w:fldCharType="end"/>
    </w:r>
    <w:r>
      <w:tab/>
    </w:r>
    <w:r w:rsidRPr="00B372B2">
      <w:rPr>
        <w:rStyle w:val="HideTWBExt"/>
      </w:rPr>
      <w:t>&lt;PathFdR&gt;</w:t>
    </w:r>
    <w:r>
      <w:t>RR\1171476FR.docx</w:t>
    </w:r>
    <w:r w:rsidRPr="00B372B2">
      <w:rPr>
        <w:rStyle w:val="HideTWBExt"/>
      </w:rPr>
      <w:t>&lt;/PathFdR&gt;</w:t>
    </w:r>
  </w:p>
  <w:p w:rsidR="00C7423A" w:rsidRPr="00F47A54" w:rsidRDefault="00B372B2" w:rsidP="00B372B2">
    <w:pPr>
      <w:pStyle w:val="Footer2"/>
    </w:pPr>
    <w:r>
      <w:t>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2B2" w:rsidRDefault="00B372B2" w:rsidP="00B372B2">
    <w:pPr>
      <w:pStyle w:val="Footer"/>
    </w:pPr>
    <w:r w:rsidRPr="00B372B2">
      <w:rPr>
        <w:rStyle w:val="HideTWBExt"/>
      </w:rPr>
      <w:t>&lt;PathFdR&gt;</w:t>
    </w:r>
    <w:r>
      <w:t>RR\1171476FR.docx</w:t>
    </w:r>
    <w:r w:rsidRPr="00B372B2">
      <w:rPr>
        <w:rStyle w:val="HideTWBExt"/>
      </w:rPr>
      <w:t>&lt;/PathFdR&gt;</w:t>
    </w:r>
    <w:r>
      <w:tab/>
    </w:r>
    <w:r>
      <w:fldChar w:fldCharType="begin"/>
    </w:r>
    <w:r>
      <w:instrText xml:space="preserve"> PAGE  \* MERGEFORMAT </w:instrText>
    </w:r>
    <w:r>
      <w:fldChar w:fldCharType="separate"/>
    </w:r>
    <w:r w:rsidR="00BB44EA">
      <w:rPr>
        <w:noProof/>
      </w:rPr>
      <w:t>7</w:t>
    </w:r>
    <w:r>
      <w:fldChar w:fldCharType="end"/>
    </w:r>
    <w:r>
      <w:t>/</w:t>
    </w:r>
    <w:r w:rsidR="003D0E51">
      <w:rPr>
        <w:noProof/>
      </w:rPr>
      <w:fldChar w:fldCharType="begin"/>
    </w:r>
    <w:r w:rsidR="003D0E51">
      <w:rPr>
        <w:noProof/>
      </w:rPr>
      <w:instrText xml:space="preserve"> NUMPAGES  \* MERGEFORMAT </w:instrText>
    </w:r>
    <w:r w:rsidR="003D0E51">
      <w:rPr>
        <w:noProof/>
      </w:rPr>
      <w:fldChar w:fldCharType="separate"/>
    </w:r>
    <w:r w:rsidR="00BB44EA">
      <w:rPr>
        <w:noProof/>
      </w:rPr>
      <w:t>11</w:t>
    </w:r>
    <w:r w:rsidR="003D0E51">
      <w:rPr>
        <w:noProof/>
      </w:rPr>
      <w:fldChar w:fldCharType="end"/>
    </w:r>
    <w:r>
      <w:tab/>
      <w:t>PE</w:t>
    </w:r>
    <w:r w:rsidRPr="00B372B2">
      <w:rPr>
        <w:rStyle w:val="HideTWBExt"/>
      </w:rPr>
      <w:t>&lt;NoPE&gt;</w:t>
    </w:r>
    <w:r>
      <w:t>627.613</w:t>
    </w:r>
    <w:r w:rsidRPr="00B372B2">
      <w:rPr>
        <w:rStyle w:val="HideTWBExt"/>
      </w:rPr>
      <w:t>&lt;/NoPE&gt;&lt;Version&gt;</w:t>
    </w:r>
    <w:r>
      <w:t>v02-00</w:t>
    </w:r>
    <w:r w:rsidRPr="00B372B2">
      <w:rPr>
        <w:rStyle w:val="HideTWBExt"/>
      </w:rPr>
      <w:t>&lt;/Version&gt;</w:t>
    </w:r>
  </w:p>
  <w:p w:rsidR="00C7423A" w:rsidRPr="00F47A54" w:rsidRDefault="00B372B2" w:rsidP="00B372B2">
    <w:pPr>
      <w:pStyle w:val="Footer2"/>
    </w:pPr>
    <w:r>
      <w:tab/>
      <w:t>FR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2B2" w:rsidRDefault="00B372B2" w:rsidP="00B372B2">
    <w:pPr>
      <w:pStyle w:val="Footer"/>
    </w:pPr>
    <w:r w:rsidRPr="00B372B2">
      <w:rPr>
        <w:rStyle w:val="HideTWBExt"/>
      </w:rPr>
      <w:t>&lt;PathFdR&gt;</w:t>
    </w:r>
    <w:r>
      <w:t>RR\1171476FR.docx</w:t>
    </w:r>
    <w:r w:rsidRPr="00B372B2">
      <w:rPr>
        <w:rStyle w:val="HideTWBExt"/>
      </w:rPr>
      <w:t>&lt;/PathFdR&gt;</w:t>
    </w:r>
    <w:r>
      <w:tab/>
    </w:r>
    <w:r>
      <w:tab/>
      <w:t>PE</w:t>
    </w:r>
    <w:r w:rsidRPr="00B372B2">
      <w:rPr>
        <w:rStyle w:val="HideTWBExt"/>
      </w:rPr>
      <w:t>&lt;NoPE&gt;</w:t>
    </w:r>
    <w:r>
      <w:t>627.613</w:t>
    </w:r>
    <w:r w:rsidRPr="00B372B2">
      <w:rPr>
        <w:rStyle w:val="HideTWBExt"/>
      </w:rPr>
      <w:t>&lt;/NoPE&gt;&lt;Version&gt;</w:t>
    </w:r>
    <w:r>
      <w:t>v02-00</w:t>
    </w:r>
    <w:r w:rsidRPr="00B372B2">
      <w:rPr>
        <w:rStyle w:val="HideTWBExt"/>
      </w:rPr>
      <w:t>&lt;/Version&gt;</w:t>
    </w:r>
  </w:p>
  <w:p w:rsidR="00C7423A" w:rsidRPr="00F47A54" w:rsidRDefault="00B372B2" w:rsidP="00B372B2">
    <w:pPr>
      <w:pStyle w:val="Footer2"/>
      <w:tabs>
        <w:tab w:val="center" w:pos="4535"/>
      </w:tabs>
    </w:pPr>
    <w:r>
      <w:t>FR</w:t>
    </w:r>
    <w:r>
      <w:tab/>
    </w:r>
    <w:r w:rsidRPr="00B372B2">
      <w:rPr>
        <w:b w:val="0"/>
        <w:i/>
        <w:color w:val="C0C0C0"/>
        <w:sz w:val="22"/>
      </w:rPr>
      <w:t>Unie dans la diversité</w:t>
    </w:r>
    <w:r>
      <w:tab/>
      <w:t>FR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A54" w:rsidRPr="00F47A54" w:rsidRDefault="00F47A54">
      <w:r w:rsidRPr="00F47A54">
        <w:separator/>
      </w:r>
    </w:p>
  </w:footnote>
  <w:footnote w:type="continuationSeparator" w:id="0">
    <w:p w:rsidR="00F47A54" w:rsidRPr="00F47A54" w:rsidRDefault="00F47A54">
      <w:r w:rsidRPr="00F47A5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6B4" w:rsidRDefault="00B836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6B4" w:rsidRDefault="00B836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6B4" w:rsidRDefault="00B836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RTFEUMNU" w:val=" 1"/>
    <w:docVar w:name="AUTHORMFMNU" w:val=" 2"/>
    <w:docVar w:name="COMKEY" w:val="LIBE"/>
    <w:docVar w:name="DOCMNU" w:val=" 2"/>
    <w:docVar w:name="LastEditedSection" w:val=" 1"/>
    <w:docVar w:name="RepeatBlock-AmendFR" w:val="{\rtf1\adeflang1025\ansi\ansicpg1252\uc1\adeff0\deff0\stshfdbch0\stshfloch0\stshfhich0\stshfbi0\deflang1036\deflangfe1036\themelang1036\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36\langfe1036\cgrid\langnp1036\langfenp1036 \snext11 \ssemihidden \spriority0 Normal Table;}{\*\cs15 \additive _x000d__x000a_\v\f1\fs20\cf9\lang1024\langfe1024\noproof \spriority0 \styrsid9968672 HideTWBExt;}{\*\cs16 \additive \v\cf15 \spriority0 \styrsid9968672 HideTWBInt;}{\s17\ql \li0\ri0\sa120\nowidctlpar\wrapdefault\aspalpha\aspnum\faauto\adjustright\rin0\lin0\itap0 _x000d__x000a_\rtlch\fcs1 \af0\afs20\alang1025 \ltrch\fcs0 \fs24\lang1036\langfe2057\cgrid\langnp1036\langfenp2057 \sbasedon0 \snext17 \slink18 \spriority0 \styrsid9968672 Normal6;}{\*\cs18 \additive \fs24\lang0\langfe2057\langfenp2057 _x000d__x000a_\slink17 \slocked \spriority0 \styrsid9968672 Normal6 Char;}{\s19\ql \li0\ri0\nowidctlpar\wrapdefault\aspalpha\aspnum\faauto\adjustright\rin0\lin0\itap0 \rtlch\fcs1 \af0\afs20\alang1025 \ltrch\fcs0 _x000d__x000a_\b\fs24\lang1036\langfe2057\cgrid\langnp1036\langfenp2057 \sbasedon0 \snext19 \slink20 \spriority0 \styrsid9968672 NormalBold;}{\*\cs20 \additive \b\fs24\lang0\langfe2057\langfenp2057 \slink19 \slocked \spriority0 \styrsid9968672 NormalBold Char;}{_x000d__x000a_\s21\ql \li0\ri0\sb240\nowidctlpar\wrapdefault\aspalpha\aspnum\faauto\adjustright\rin0\lin0\itap0 \rtlch\fcs1 \af0\afs20\alang1025 \ltrch\fcs0 \i\fs24\lang1036\langfe2057\cgrid\langnp1036\langfenp2057 \sbasedon0 \snext21 \spriority0 \styrsid9968672 _x000d__x000a_Normal12Italic;}{\s22\qc \li0\ri0\sb240\nowidctlpar\wrapdefault\aspalpha\aspnum\faauto\adjustright\rin0\lin0\itap0 \rtlch\fcs1 \af0\afs20\alang1025 \ltrch\fcs0 \i\fs24\lang1036\langfe2057\cgrid\langnp1036\langfenp2057 _x000d__x000a_\sbasedon0 \snext22 \spriority0 \styrsid9968672 CrossRef;}{\s23\qc \li0\ri0\sb240\keepn\nowidctlpar\wrapdefault\aspalpha\aspnum\faauto\adjustright\rin0\lin0\itap0 \rtlch\fcs1 \af0\afs20\alang1025 \ltrch\fcs0 _x000d__x000a_\i\fs24\lang1036\langfe2057\cgrid\langnp1036\langfenp2057 \sbasedon0 \snext0 \spriority0 \styrsid9968672 JustificationTitle;}{\s24\qc \li0\ri0\sa240\nowidctlpar\wrapdefault\aspalpha\aspnum\faauto\adjustright\rin0\lin0\itap0 \rtlch\fcs1 _x000d__x000a_\af0\afs20\alang1025 \ltrch\fcs0 \i\fs24\lang1036\langfe2057\cgrid\langnp1036\langfenp2057 \sbasedon0 \snext24 \spriority0 \styrsid9968672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6\langfe2057\cgrid\langnp1036\langfenp2057 \sbasedon0 \snext25 \spriority0 \styrsid9968672 AMNumberTabs;}{\s26\ql \li0\ri0\sb240\nowidctlpar\wrapdefault\aspalpha\aspnum\faauto\adjustright\rin0\lin0\itap0 \rtlch\fcs1 _x000d__x000a_\af0\afs20\alang1025 \ltrch\fcs0 \b\fs24\lang1036\langfe2057\cgrid\langnp1036\langfenp2057 \sbasedon0 \snext26 \spriority0 \styrsid9968672 NormalBold12b;}}{\*\rsidtbl \rsid24658\rsid735077\rsid2892074\rsid4666813\rsid6641733\rsid9469578\rsid9636012_x000d__x000a_\rsid9968672\rsid11215221\rsid12154954\rsid14424199\rsid15204470\rsid15285974\rsid15950462\rsid16324206\rsid16662270}{\mmathPr\mmathFont34\mbrkBin0\mbrkBinSub0\msmallFrac0\mdispDef1\mlMargin0\mrMargin0\mdefJc1\mwrapIndent1440\mintLim0\mnaryLim1}{\info_x000d__x000a_{\author BOIGUES NAVARRO Josep}{\operator BOIGUES NAVARRO Josep}{\creatim\yr2018\mo12\dy11\hr9\min55}{\revtim\yr2018\mo12\dy11\hr9\min56}{\version1}{\edmins1}{\nofpages1}{\nofwords103}{\nofchars576}{\*\company European Parliament}{\nofcharsws672}_x000d__x000a_{\vern9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968672\utinl \fet0{\*\wgrffmtfilter 013f}\ilfomacatclnup0{\*\template C:\\Users\\jboigues\\AppData\\Local\\Temp\\Blank1.dot}{\*\ftnsep \ltrpar \pard\plain \ltrpar_x000d__x000a_\ql \li0\ri0\widctlpar\wrapdefault\aspalpha\aspnum\faauto\adjustright\rin0\lin0\itap0 \rtlch\fcs1 \af0\afs20\alang1025 \ltrch\fcs0 \fs24\lang2057\langfe2057\cgrid\langnp2057\langfenp2057 {\rtlch\fcs1 \af0 \ltrch\fcs0 \insrsid9469578 \chftnsep _x000d__x000a_\par }}{\*\ftnsepc \ltrpar \pard\plain \ltrpar\ql \li0\ri0\widctlpar\wrapdefault\aspalpha\aspnum\faauto\adjustright\rin0\lin0\itap0 \rtlch\fcs1 \af0\afs20\alang1025 \ltrch\fcs0 \fs24\lang2057\langfe2057\cgrid\langnp2057\langfenp2057 {\rtlch\fcs1 \af0 _x000d__x000a_\ltrch\fcs0 \insrsid9469578 \chftnsepc _x000d__x000a_\par }}{\*\aftnsep \ltrpar \pard\plain \ltrpar\ql \li0\ri0\widctlpar\wrapdefault\aspalpha\aspnum\faauto\adjustright\rin0\lin0\itap0 \rtlch\fcs1 \af0\afs20\alang1025 \ltrch\fcs0 \fs24\lang2057\langfe2057\cgrid\langnp2057\langfenp2057 {\rtlch\fcs1 \af0 _x000d__x000a_\ltrch\fcs0 \insrsid9469578 \chftnsep _x000d__x000a_\par }}{\*\aftnsepc \ltrpar \pard\plain \ltrpar\ql \li0\ri0\widctlpar\wrapdefault\aspalpha\aspnum\faauto\adjustright\rin0\lin0\itap0 \rtlch\fcs1 \af0\afs20\alang1025 \ltrch\fcs0 \fs24\lang2057\langfe2057\cgrid\langnp2057\langfenp2057 {\rtlch\fcs1 \af0 _x000d__x000a_\ltrch\fcs0 \insrsid946957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9968672 \rtlch\fcs1 \af0\afs20\alang1025 \ltrch\fcs0 \b\fs24\lang1036\langfe2057\cgrid\langnp1036\langfenp2057 {\rtlch\fcs1 \af0 \ltrch\fcs0 \cs15\b0\v\f1\fs20\cf9\insrsid9968672\charrsid16022100 {\*\bkmkstart restart}&lt;Amend&gt;}{_x000d__x000a_\rtlch\fcs1 \af0 \ltrch\fcs0 \insrsid9968672\charrsid16022100 Amendement\tab \tab }{\rtlch\fcs1 \af0 \ltrch\fcs0 \cs15\b0\v\f1\fs20\cf9\insrsid9968672\charrsid16022100 &lt;NumAm&gt;}{\rtlch\fcs1 \af0 \ltrch\fcs0 \insrsid9968672\charrsid16022100 #}{\rtlch\fcs1 _x000d__x000a_\af0 \ltrch\fcs0 \cs16\v\cf15\insrsid9968672\charrsid16022100 ENMIENDA@NRAM@}{\rtlch\fcs1 \af0 \ltrch\fcs0 \insrsid9968672\charrsid16022100 #}{\rtlch\fcs1 \af0 \ltrch\fcs0 \cs15\b0\v\f1\fs20\cf9\insrsid9968672\charrsid16022100 &lt;/NumAm&gt;}{\rtlch\fcs1 \af0 _x000d__x000a_\ltrch\fcs0 \insrsid9968672\charrsid16022100 _x000d__x000a_\par }\pard\plain \ltrpar\s26\ql \li0\ri0\sb240\keepn\nowidctlpar\wrapdefault\aspalpha\aspnum\faauto\adjustright\rin0\lin0\itap0\pararsid9968672 \rtlch\fcs1 \af0\afs20\alang1025 \ltrch\fcs0 \b\fs24\lang1036\langfe2057\cgrid\langnp1036\langfenp2057 {_x000d__x000a_\rtlch\fcs1 \af0 \ltrch\fcs0 \cs15\b0\v\f1\fs20\cf9\insrsid9968672\charrsid16022100 &lt;DocAmend&gt;}{\rtlch\fcs1 \af0 \ltrch\fcs0 \insrsid9968672\charrsid16022100 #}{\rtlch\fcs1 \af0 \ltrch\fcs0 \cs16\v\cf15\insrsid9968672\charrsid16022100 _x000d__x000a_MNU[PROPCOM][PROPCOUNC][PROPCOUNC]@CHOICE@TITLEMNU}{\rtlch\fcs1 \af0 \ltrch\fcs0 \insrsid9968672\charrsid16022100 # de #}{\rtlch\fcs1 \af0 \ltrch\fcs0 \cs16\v\cf15\insrsid9968672\charrsid16022100 MNU[DOC1][DOC2][DOC3][DOC4]@CHOICE@DOCMNU}{\rtlch\fcs1 _x000d__x000a_\af0 \ltrch\fcs0 \insrsid9968672\charrsid16022100 ##}{\rtlch\fcs1 \af0 \ltrch\fcs0 \cs16\v\cf15\insrsid9968672\charrsid16022100 MNU[AMACTYES][NOTAPP]@CHOICE@AMACTMNU}{\rtlch\fcs1 \af0 \ltrch\fcs0 \insrsid9968672\charrsid16022100 #}{\rtlch\fcs1 \af0 _x000d__x000a_\ltrch\fcs0 \cs15\b0\v\f1\fs20\cf9\insrsid9968672\charrsid16022100 &lt;/DocAmend&gt;}{\rtlch\fcs1 \af0 \ltrch\fcs0 \insrsid9968672\charrsid16022100 _x000d__x000a_\par }\pard\plain \ltrpar\s19\ql \li0\ri0\keepn\nowidctlpar\wrapdefault\aspalpha\aspnum\faauto\adjustright\rin0\lin0\itap0\pararsid9968672 \rtlch\fcs1 \af0\afs20\alang1025 \ltrch\fcs0 \b\fs24\lang1036\langfe2057\cgrid\langnp1036\langfenp2057 {\rtlch\fcs1 \af0 _x000d__x000a_\ltrch\fcs0 \cs15\b0\v\f1\fs20\cf9\insrsid9968672\charrsid16022100 &lt;Article&gt;}{\rtlch\fcs1 \af0 \ltrch\fcs0 \insrsid9968672\charrsid16022100 #}{\rtlch\fcs1 \af0 \ltrch\fcs0 \cs16\v\cf15\insrsid9968672\charrsid16022100 MNU[AMACTPARTYES][AMACTPARTNO]@CHOI_x000d__x000a_CE@AMACTMNU}{\rtlch\fcs1 \af0 \ltrch\fcs0 \insrsid9968672\charrsid16022100 #}{\rtlch\fcs1 \af0 \ltrch\fcs0 \cs15\b0\v\f1\fs20\cf9\insrsid9968672\charrsid16022100 &lt;/Article&gt;}{\rtlch\fcs1 \af0 \ltrch\fcs0 \insrsid9968672\charrsid16022100 _x000d__x000a_\par }\pard\plain \ltrpar\ql \li0\ri0\keepn\widctlpar\wrapdefault\aspalpha\aspnum\faauto\adjustright\rin0\lin0\itap0\pararsid9968672 \rtlch\fcs1 \af0\afs20\alang1025 \ltrch\fcs0 \fs24\lang2057\langfe2057\cgrid\langnp2057\langfenp2057 {\rtlch\fcs1 \af0 _x000d__x000a_\ltrch\fcs0 \cs15\v\f1\fs20\cf9\lang1036\langfe2057\langnp1036\insrsid9968672\charrsid16022100 &lt;DocAmend2&gt;&lt;OptDel&gt;}{\rtlch\fcs1 \af0 \ltrch\fcs0 \lang1036\langfe2057\langnp1036\insrsid9968672\charrsid16022100 #}{\rtlch\fcs1 \af0 \ltrch\fcs0 _x000d__x000a_\cs16\v\cf15\lang1036\langfe2057\langnp1036\insrsid9968672\charrsid16022100 MNU[OPTNRACTYES][NOTAPP]@CHOICE@AMACTMNU}{\rtlch\fcs1 \af0 \ltrch\fcs0 \lang1036\langfe2057\langnp1036\insrsid9968672\charrsid16022100 #}{\rtlch\fcs1 \af0 \ltrch\fcs0 _x000d__x000a_\cs15\v\f1\fs20\cf9\lang1036\langfe2057\langnp1036\insrsid9968672\charrsid16022100 &lt;/OptDel&gt;&lt;/DocAmend2&gt;}{\rtlch\fcs1 \af0 \ltrch\fcs0 \lang1036\langfe2057\langnp1036\insrsid9968672\charrsid16022100 _x000d__x000a_\par }\pard \ltrpar\ql \li0\ri0\widctlpar\wrapdefault\aspalpha\aspnum\faauto\adjustright\rin0\lin0\itap0\pararsid9968672 {\rtlch\fcs1 \af0 \ltrch\fcs0 \cs15\v\f1\fs20\cf9\lang1036\langfe2057\langnp1036\insrsid9968672\charrsid16022100 &lt;Article2&gt;&lt;OptDel&gt;}{_x000d__x000a_\rtlch\fcs1 \af0 \ltrch\fcs0 \lang1036\langfe2057\langnp1036\insrsid9968672\charrsid16022100 #}{\rtlch\fcs1 \af0 \ltrch\fcs0 \cs16\v\cf15\lang1036\langfe2057\langnp1036\insrsid9968672\charrsid16022100 MNU[OPTACTPARTYES][NOTAPP]@CHOICE@AMACTMNU}{_x000d__x000a_\rtlch\fcs1 \af0 \ltrch\fcs0 \lang1036\langfe2057\langnp1036\insrsid9968672\charrsid16022100 #}{\rtlch\fcs1 \af0 \ltrch\fcs0 \cs15\v\f1\fs20\cf9\lang1036\langfe2057\langnp1036\insrsid9968672\charrsid16022100 &lt;/OptDel&gt;&lt;/Article2&gt;}{\rtlch\fcs1 \af0 _x000d__x000a_\ltrch\fcs0 \lang1036\langfe2057\langnp1036\insrsid9968672\charrsid16022100 _x000d__x000a_\par \ltrrow}\trowd \irow0\irowband0\ltrrow\ts11\trqc\trgaph340\trleft-340\trftsWidth3\trwWidth9752\trftsWidthB3\trftsWidthA3\trpaddl340\trpaddr340\trpaddfl3\trpaddfr3\tblrsid9850369\tblind0\tblindtype3 \clvertalt\clbrdrt\brdrtbl \clbrdrl\brdrtbl \clbrdrb_x000d__x000a_\brdrtbl \clbrdrr\brdrtbl \cltxlrtb\clftsWidth3\clwWidth9752\clshdrawnil \cellx9412\pard \ltrpar\ql \li0\ri0\keepn\widctlpar\intbl\wrapdefault\aspalpha\aspnum\faauto\adjustright\rin0\lin0\pararsid5719 {\rtlch\fcs1 \af0 \ltrch\fcs0 _x000d__x000a_\lang1036\langfe2057\langnp1036\insrsid9968672\charrsid16022100 \cell }\pard \ltrpar\ql \li0\ri0\widctlpar\intbl\wrapdefault\aspalpha\aspnum\faauto\adjustright\rin0\lin0 {\rtlch\fcs1 \af0 \ltrch\fcs0 _x000d__x000a_\lang1036\langfe2057\langnp1036\insrsid9968672\charrsid16022100 \trowd \irow0\irowband0\ltrrow\ts11\trqc\trgaph340\trleft-340\trftsWidth3\trwWidth9752\trftsWidthB3\trftsWidthA3\trpaddl340\trpaddr340\trpaddfl3\trpaddfr3\tblrsid9850369\tblind0\tblindtype3 _x000d__x000a_\clvertalt\clbrdrt\brdrtbl \clbrdrl\brdrtbl \clbrdrb\brdrtbl \clbrdrr\brdrtbl \cltxlrtb\clftsWidth3\clwWidth9752\clshdrawnil \cellx9412\row \ltrrow}\trowd \irow1\irowband1\ltrrow_x000d__x000a_\ts11\trqc\trgaph340\trleft-340\trftsWidth3\trwWidth9752\trftsWidthB3\trftsWidthA3\trpaddl340\trpaddr340\trpaddfl3\trpaddfr3\tblrsid9850369\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5719 \rtlch\fcs1 \af0\afs20\alang1025 \ltrch\fcs0 \i\fs24\lang1036\langfe2057\cgrid\langnp1036\langfenp2057 {\rtlch\fcs1 \af0 \ltrch\fcs0 _x000d__x000a_\insrsid9968672\charrsid16022100 #}{\rtlch\fcs1 \af0 \ltrch\fcs0 \cs16\v\cf15\insrsid9968672\charrsid16022100 MNU[OPTLEFTAMACT][LEFTPROP]@CHOICE@AMACTMNU}{\rtlch\fcs1 \af0 \ltrch\fcs0 \insrsid9968672\charrsid16022100 #\cell Amendement\cell _x000d__x000a_}\pard\plain \ltrpar\ql \li0\ri0\widctlpar\intbl\wrapdefault\aspalpha\aspnum\faauto\adjustright\rin0\lin0 \rtlch\fcs1 \af0\afs20\alang1025 \ltrch\fcs0 \fs24\lang2057\langfe2057\cgrid\langnp2057\langfenp2057 {\rtlch\fcs1 \af0 \ltrch\fcs0 _x000d__x000a_\lang1036\langfe2057\langnp1036\insrsid9968672\charrsid16022100 \trowd \irow1\irowband1\ltrrow\ts11\trqc\trgaph340\trleft-340\trftsWidth3\trwWidth9752\trftsWidthB3\trftsWidthA3\trpaddl340\trpaddr340\trpaddfl3\trpaddfr3\tblrsid9850369\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ltrrow}\pard\plain \ltrpar\s17\ql \li0\ri0\sa120\nowidctlpar\intbl\wrapdefault\aspalpha\aspnum\faauto\adjustright\rin0\lin0\pararsid9850369 \rtlch\fcs1 \af0\afs20\alang1025 \ltrch\fcs0 _x000d__x000a_\fs24\lang1036\langfe2057\cgrid\langnp1036\langfenp2057 {\rtlch\fcs1 \af0 \ltrch\fcs0 \insrsid9968672\charrsid16022100 ##\cell ##}{\rtlch\fcs1 \af0\afs24 \ltrch\fcs0 \insrsid9968672\charrsid16022100 \cell }\pard\plain \ltrpar_x000d__x000a_\ql \li0\ri0\widctlpar\intbl\wrapdefault\aspalpha\aspnum\faauto\adjustright\rin0\lin0 \rtlch\fcs1 \af0\afs20\alang1025 \ltrch\fcs0 \fs24\lang2057\langfe2057\cgrid\langnp2057\langfenp2057 {\rtlch\fcs1 \af0 \ltrch\fcs0 _x000d__x000a_\lang1036\langfe2057\langnp1036\insrsid9968672\charrsid16022100 \trowd \irow2\irowband2\lastrow \ltrrow_x000d__x000a_\ts11\trqc\trgaph340\trleft-340\trftsWidth3\trwWidth9752\trftsWidthB3\trftsWidthA3\trpaddl340\trpaddr340\trpaddfl3\trpaddfr3\tblrsid9850369\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nowidctlpar\wrapdefault\aspalpha\aspnum\faauto\adjustright\rin0\lin0\itap0\pararsid9968672 \rtlch\fcs1 \af0\afs20\alang1025 \ltrch\fcs0 \i\fs24\lang1036\langfe2057\cgrid\langnp1036\langfenp2057 {\rtlch\fcs1 \af0 \ltrch\fcs0 _x000d__x000a_\cs15\i0\v\f1\fs20\cf9\insrsid9968672\charrsid16022100 &lt;OptDel&gt;}{\rtlch\fcs1 \af0 \ltrch\fcs0 \insrsid9968672\charrsid16022100 #}{\rtlch\fcs1 \af0 \ltrch\fcs0 \cs16\v\cf15\insrsid9968672\charrsid16022100 MNU[CROSSREFNO][CROSSREFYES]@CHOICE@}{\rtlch\fcs1 _x000d__x000a_\af0 \ltrch\fcs0 \insrsid9968672\charrsid16022100 #}{\rtlch\fcs1 \af0 \ltrch\fcs0 \cs15\i0\v\f1\fs20\cf9\insrsid9968672\charrsid16022100 &lt;/OptDel&gt;}{\rtlch\fcs1 \af0 \ltrch\fcs0 \insrsid9968672\charrsid16022100 _x000d__x000a_\par }\pard\plain \ltrpar\s23\qc \li0\ri0\sb240\keepn\nowidctlpar\wrapdefault\aspalpha\aspnum\faauto\adjustright\rin0\lin0\itap0\pararsid9968672 \rtlch\fcs1 \af0\afs20\alang1025 \ltrch\fcs0 \i\fs24\lang1036\langfe2057\cgrid\langnp1036\langfenp2057 {_x000d__x000a_\rtlch\fcs1 \af0 \ltrch\fcs0 \cs15\i0\v\f1\fs20\cf9\insrsid9968672\charrsid16022100 &lt;TitreJust&gt;}{\rtlch\fcs1 \af0 \ltrch\fcs0 \insrsid9968672\charrsid16022100 Justification}{\rtlch\fcs1 \af0 \ltrch\fcs0 _x000d__x000a_\cs15\i0\v\f1\fs20\cf9\insrsid9968672\charrsid16022100 &lt;/TitreJust&gt;}{\rtlch\fcs1 \af0 \ltrch\fcs0 \insrsid9968672\charrsid16022100 _x000d__x000a_\par }\pard\plain \ltrpar\s21\ql \li0\ri0\sb240\nowidctlpar\wrapdefault\aspalpha\aspnum\faauto\adjustright\rin0\lin0\itap0\pararsid9968672 \rtlch\fcs1 \af0\afs20\alang1025 \ltrch\fcs0 \i\fs24\lang1036\langfe2057\cgrid\langnp1036\langfenp2057 {\rtlch\fcs1 \af0 _x000d__x000a_\ltrch\fcs0 \cs15\i0\v\f1\fs20\cf9\insrsid9968672\charrsid16022100 &lt;OptDelPrev&gt;}{\rtlch\fcs1 \af0 \ltrch\fcs0 \insrsid9968672\charrsid16022100 #}{\rtlch\fcs1 \af0 \ltrch\fcs0 \cs16\v\cf15\insrsid9968672\charrsid16022100 _x000d__x000a_MNU[TEXTJUSTYES][TEXTJUSTNO]@CHOICE@}{\rtlch\fcs1 \af0 \ltrch\fcs0 \insrsid9968672\charrsid16022100 #}{\rtlch\fcs1 \af0 \ltrch\fcs0 \cs15\i0\v\f1\fs20\cf9\insrsid9968672\charrsid16022100 &lt;/OptDelPrev&gt;}{\rtlch\fcs1 \af0 \ltrch\fcs0 _x000d__x000a_\insrsid9968672\charrsid16022100 _x000d__x000a_\par }\pard\plain \ltrpar\ql \li0\ri0\widctlpar\wrapdefault\aspalpha\aspnum\faauto\adjustright\rin0\lin0\itap0\pararsid9968672 \rtlch\fcs1 \af0\afs20\alang1025 \ltrch\fcs0 \fs24\lang2057\langfe2057\cgrid\langnp2057\langfenp2057 {\rtlch\fcs1 \af0 \ltrch\fcs0 _x000d__x000a_\cs15\v\f1\fs20\cf9\lang1036\langfe2057\langnp1036\insrsid9968672\charrsid16022100 &lt;/Amend&gt;}{\rtlch\fcs1 \af0 \ltrch\fcs0 \insrsid9968672\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39_x000d__x000a_87562f91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36\deflangfe1036\themelang1036\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36\langfe1036\cgrid\langnp1036\langfenp1036 \snext11 \ssemihidden \spriority0 Normal Table;}{\*\cs15 \additive _x000d__x000a_\v\f1\fs20\cf9\lang1024\langfe1024\noproof \spriority0 \styrsid14753685 HideTWBExt;}{\s16\ql \li0\ri0\sa120\nowidctlpar\wrapdefault\aspalpha\aspnum\faauto\adjustright\rin0\lin0\itap0 \rtlch\fcs1 \af0\afs20\alang1025 \ltrch\fcs0 _x000d__x000a_\fs24\lang2057\langfe2057\cgrid\langnp2057\langfenp2057 \sbasedon0 \snext16 \slink17 \spriority0 \styrsid14753685 Normal6;}{\*\cs17 \additive \fs24\lang2057\langfe2057\langnp2057\langfenp2057 \slink16 \slocked \spriority0 \styrsid14753685 Normal6 Char;}{_x000d__x000a_\s18\ql \li0\ri0\nowidctlpar\wrapdefault\aspalpha\aspnum\faauto\adjustright\rin0\lin0\itap0 \rtlch\fcs1 \af0\afs20\alang1025 \ltrch\fcs0 \b\fs24\lang2057\langfe2057\cgrid\langnp2057\langfenp2057 \sbasedon0 \snext18 \slink19 \spriority0 \styrsid14753685 _x000d__x000a_NormalBold;}{\*\cs19 \additive \b\fs24\lang2057\langfe2057\langnp2057\langfenp2057 \slink18 \slocked \spriority0 \styrsid14753685 NormalBold Char;}{\s20\ql \li0\ri0\sb240\nowidctlpar\wrapdefault\aspalpha\aspnum\faauto\adjustright\rin0\lin0\itap0 _x000d__x000a_\rtlch\fcs1 \af0\afs20\alang1025 \ltrch\fcs0 \i\fs24\lang2057\langfe2057\cgrid\langnp2057\langfenp2057 \sbasedon0 \snext20 \spriority0 \styrsid14753685 Normal12Italic;}{_x000d__x000a_\s21\qc \li0\ri0\sb240\nowidctlpar\wrapdefault\aspalpha\aspnum\faauto\adjustright\rin0\lin0\itap0 \rtlch\fcs1 \af0\afs20\alang1025 \ltrch\fcs0 \i\fs24\lang2057\langfe2057\cgrid\langnp2057\langfenp2057 \sbasedon0 \snext21 \spriority0 \styrsid14753685 _x000d__x000a_CrossRef;}{\s22\qc \li0\ri0\sb240\keepn\nowidctlpar\wrapdefault\aspalpha\aspnum\faauto\adjustright\rin0\lin0\itap0 \rtlch\fcs1 \af0\afs20\alang1025 \ltrch\fcs0 \i\fs24\lang2057\langfe2057\cgrid\langnp2057\langfenp2057 _x000d__x000a_\sbasedon0 \snext0 \spriority0 \styrsid14753685 JustificationTitle;}{\s23\qc \li0\ri0\sa240\nowidctlpar\wrapdefault\aspalpha\aspnum\faauto\adjustright\rin0\lin0\itap0 \rtlch\fcs1 \af0\afs20\alang1025 \ltrch\fcs0 _x000d__x000a_\i\fs24\lang2057\langfe2057\cgrid\langnp2057\langfenp2057 \sbasedon0 \snext23 \spriority0 \styrsid14753685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14753685 AMNumberTabs;}{\s25\ql \li0\ri0\sb240\nowidctlpar\wrapdefault\aspalpha\aspnum\faauto\adjustright\rin0\lin0\itap0 \rtlch\fcs1 _x000d__x000a_\af0\afs20\alang1025 \ltrch\fcs0 \b\fs24\lang2057\langfe2057\cgrid\langnp2057\langfenp2057 \sbasedon0 \snext25 \spriority0 \styrsid14753685 NormalBold12b;}}{\*\rsidtbl \rsid24658\rsid735077\rsid2892074\rsid4666813\rsid6641733\rsid9636012\rsid11215221_x000d__x000a_\rsid12154954\rsid13579404\rsid14424199\rsid14753685\rsid15204470\rsid15285974\rsid15950462\rsid16324206\rsid16662270}{\mmathPr\mmathFont34\mbrkBin0\mbrkBinSub0\msmallFrac0\mdispDef1\mlMargin0\mrMargin0\mdefJc1\mwrapIndent1440\mintLim0\mnaryLim1}{\info_x000d__x000a_{\author BOIGUES NAVARRO Josep}{\operator BOIGUES NAVARRO Josep}{\creatim\yr2018\mo12\dy11\hr9\min56}{\revtim\yr2018\mo12\dy11\hr9\min56}{\version1}{\edmins0}{\nofpages1}{\nofwords56}{\nofchars311}{\*\company European Parliament}{\nofcharsws363}{\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753685\utinl \fet0{\*\wgrffmtfilter 013f}\ilfomacatclnup0{\*\template C:\\Users\\jboigues\\AppData\\Local\\Temp\\Blank1.dot}{\*\ftnsep \ltrpar \pard\plain \ltrpar_x000d__x000a_\ql \li0\ri0\widctlpar\wrapdefault\aspalpha\aspnum\faauto\adjustright\rin0\lin0\itap0 \rtlch\fcs1 \af0\afs20\alang1025 \ltrch\fcs0 \fs24\lang2057\langfe2057\cgrid\langnp2057\langfenp2057 {\rtlch\fcs1 \af0 \ltrch\fcs0 \insrsid13579404 \chftnsep _x000d__x000a_\par }}{\*\ftnsepc \ltrpar \pard\plain \ltrpar\ql \li0\ri0\widctlpar\wrapdefault\aspalpha\aspnum\faauto\adjustright\rin0\lin0\itap0 \rtlch\fcs1 \af0\afs20\alang1025 \ltrch\fcs0 \fs24\lang2057\langfe2057\cgrid\langnp2057\langfenp2057 {\rtlch\fcs1 \af0 _x000d__x000a_\ltrch\fcs0 \insrsid13579404 \chftnsepc _x000d__x000a_\par }}{\*\aftnsep \ltrpar \pard\plain \ltrpar\ql \li0\ri0\widctlpar\wrapdefault\aspalpha\aspnum\faauto\adjustright\rin0\lin0\itap0 \rtlch\fcs1 \af0\afs20\alang1025 \ltrch\fcs0 \fs24\lang2057\langfe2057\cgrid\langnp2057\langfenp2057 {\rtlch\fcs1 \af0 _x000d__x000a_\ltrch\fcs0 \insrsid13579404 \chftnsep _x000d__x000a_\par }}{\*\aftnsepc \ltrpar \pard\plain \ltrpar\ql \li0\ri0\widctlpar\wrapdefault\aspalpha\aspnum\faauto\adjustright\rin0\lin0\itap0 \rtlch\fcs1 \af0\afs20\alang1025 \ltrch\fcs0 \fs24\lang2057\langfe2057\cgrid\langnp2057\langfenp2057 {\rtlch\fcs1 \af0 _x000d__x000a_\ltrch\fcs0 \insrsid1357940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4753685 \rtlch\fcs1 \af0\afs20\alang1025 \ltrch\fcs0 \b\fs24\lang2057\langfe2057\cgrid\langnp2057\langfenp2057 {\rtlch\fcs1 \af0 \ltrch\fcs0 \cs15\b0\v\f1\fs20\cf9\insrsid14753685\charrsid11800820 {\*\bkmkstart restart}&lt;Amend&gt;}{_x000d__x000a_\rtlch\fcs1 \af0 \ltrch\fcs0 \insrsid14753685\charrsid11800820 [ZAMENDMENT]\tab \tab }{\rtlch\fcs1 \af0 \ltrch\fcs0 \cs15\b0\v\f1\fs20\cf9\insrsid14753685\charrsid11800820 &lt;NumAm&gt;}{\rtlch\fcs1 \af0 \ltrch\fcs0 \insrsid14753685\charrsid11800820 [ZNRAM]}{_x000d__x000a_\rtlch\fcs1 \af0 \ltrch\fcs0 \cs15\b0\v\f1\fs20\cf9\insrsid14753685\charrsid11800820 &lt;/NumAm&gt;}{\rtlch\fcs1 \af0 \ltrch\fcs0 \insrsid14753685\charrsid11800820 _x000d__x000a_\par }\pard\plain \ltrpar\s25\ql \li0\ri0\sb240\keepn\nowidctlpar\wrapdefault\aspalpha\aspnum\faauto\adjustright\rin0\lin0\itap0\pararsid14753685 \rtlch\fcs1 \af0\afs20\alang1025 \ltrch\fcs0 \b\fs24\lang2057\langfe2057\cgrid\langnp2057\langfenp2057 {_x000d__x000a_\rtlch\fcs1 \af0 \ltrch\fcs0 \cs15\b0\v\f1\fs20\cf9\insrsid14753685\charrsid11800820 &lt;DocAmend&gt;}{\rtlch\fcs1 \af0 \ltrch\fcs0 \insrsid14753685\charrsid11800820 [ZPROPOSAL][ZAMACT]}{\rtlch\fcs1 \af0 \ltrch\fcs0 _x000d__x000a_\cs15\b0\v\f1\fs20\cf9\insrsid14753685\charrsid11800820 &lt;/DocAmend&gt;}{\rtlch\fcs1 \af0 \ltrch\fcs0 \insrsid14753685\charrsid11800820 _x000d__x000a_\par }\pard\plain \ltrpar\s18\ql \li0\ri0\keepn\nowidctlpar\wrapdefault\aspalpha\aspnum\faauto\adjustright\rin0\lin0\itap0\pararsid14753685 \rtlch\fcs1 \af0\afs20\alang1025 \ltrch\fcs0 \b\fs24\lang2057\langfe2057\cgrid\langnp2057\langfenp2057 {\rtlch\fcs1 _x000d__x000a_\af0 \ltrch\fcs0 \cs15\b0\v\f1\fs20\cf9\insrsid14753685\charrsid11800820 &lt;Article&gt;}{\rtlch\fcs1 \af0 \ltrch\fcs0 \insrsid14753685\charrsid11800820 [ZAMPART]}{\rtlch\fcs1 \af0 \ltrch\fcs0 \cs15\b0\v\f1\fs20\cf9\insrsid14753685\charrsid11800820 &lt;/Article&gt;}{_x000d__x000a_\rtlch\fcs1 \af0 \ltrch\fcs0 \insrsid14753685\charrsid11800820 _x000d__x000a_\par }\pard\plain \ltrpar\ql \li0\ri0\keepn\widctlpar\wrapdefault\aspalpha\aspnum\faauto\adjustright\rin0\lin0\itap0\pararsid14753685 \rtlch\fcs1 \af0\afs20\alang1025 \ltrch\fcs0 \fs24\lang2057\langfe2057\cgrid\langnp2057\langfenp2057 {\rtlch\fcs1 \af0 _x000d__x000a_\ltrch\fcs0 \cs15\v\f1\fs20\cf9\insrsid14753685\charrsid11800820 &lt;DocAmend2&gt;&lt;OptDel&gt;}{\rtlch\fcs1 \af0 \ltrch\fcs0 \insrsid14753685\charrsid11800820 [ZNRACT]}{\rtlch\fcs1 \af0 \ltrch\fcs0 \cs15\v\f1\fs20\cf9\insrsid14753685\charrsid11800820 _x000d__x000a_&lt;/OptDel&gt;&lt;/DocAmend2&gt;}{\rtlch\fcs1 \af0 \ltrch\fcs0 \insrsid14753685\charrsid11800820 _x000d__x000a_\par }\pard \ltrpar\ql \li0\ri0\widctlpar\wrapdefault\aspalpha\aspnum\faauto\adjustright\rin0\lin0\itap0\pararsid14753685 {\rtlch\fcs1 \af0 \ltrch\fcs0 \cs15\v\f1\fs20\cf9\insrsid14753685\charrsid11800820 &lt;Article2&gt;&lt;OptDel&gt;}{\rtlch\fcs1 \af0 \ltrch\fcs0 _x000d__x000a_\insrsid14753685\charrsid11800820 [ZACTPART]}{\rtlch\fcs1 \af0 \ltrch\fcs0 \cs15\v\f1\fs20\cf9\insrsid14753685\charrsid11800820 &lt;/OptDel&gt;&lt;/Article2&gt;}{\rtlch\fcs1 \af0 \ltrch\fcs0 \insrsid14753685\charrsid11800820 _x000d__x000a_\par \ltrrow}\trowd \irow0\irowband0\ltrrow\ts11\trqc\trgaph340\trleft-340\trftsWidth3\trwWidth9752\trftsWidthB3\trftsWidthA3\trpaddl340\trpaddr340\trpaddfl3\trpaddfr3\tblrsid9850369\tblind0\tblindtype3 \clvertalt\clbrdrt\brdrtbl \clbrdrl\brdrtbl \clbrdrb_x000d__x000a_\brdrtbl \clbrdrr\brdrtbl \cltxlrtb\clftsWidth3\clwWidth9752\clshdrawnil \cellx9412\pard \ltrpar\ql \li0\ri0\keepn\widctlpar\intbl\wrapdefault\aspalpha\aspnum\faauto\adjustright\rin0\lin0\pararsid5719 {\rtlch\fcs1 \af0 \ltrch\fcs0 _x000d__x000a_\insrsid14753685\charrsid11800820 \cell }\pard \ltrpar\ql \li0\ri0\widctlpar\intbl\wrapdefault\aspalpha\aspnum\faauto\adjustright\rin0\lin0 {\rtlch\fcs1 \af0 \ltrch\fcs0 \insrsid14753685\charrsid11800820 \trowd \irow0\irowband0\ltrrow_x000d__x000a_\ts11\trqc\trgaph340\trleft-340\trftsWidth3\trwWidth9752\trftsWidthB3\trftsWidthA3\trpaddl340\trpaddr340\trpaddfl3\trpaddfr3\tblrsid9850369\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9850369\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5719 \rtlch\fcs1 \af0\afs20\alang1025 \ltrch\fcs0 \i\fs24\lang2057\langfe2057\cgrid\langnp2057\langfenp2057 {\rtlch\fcs1 \af0 \ltrch\fcs0 _x000d__x000a_\insrsid14753685\charrsid11800820 [ZLEFT]\cell [ZRIGHT]\cell }\pard\plain \ltrpar\ql \li0\ri0\widctlpar\intbl\wrapdefault\aspalpha\aspnum\faauto\adjustright\rin0\lin0 \rtlch\fcs1 \af0\afs20\alang1025 \ltrch\fcs0 _x000d__x000a_\fs24\lang2057\langfe2057\cgrid\langnp2057\langfenp2057 {\rtlch\fcs1 \af0 \ltrch\fcs0 \insrsid14753685\charrsid11800820 \trowd \irow1\irowband1\ltrrow_x000d__x000a_\ts11\trqc\trgaph340\trleft-340\trftsWidth3\trwWidth9752\trftsWidthB3\trftsWidthA3\trpaddl340\trpaddr340\trpaddfl3\trpaddfr3\tblrsid9850369\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9850369 \rtlch\fcs1 \af0\afs20\alang1025 \ltrch\fcs0 \fs24\lang2057\langfe2057\cgrid\langnp2057\langfenp2057 {\rtlch\fcs1 \af0 \ltrch\fcs0 _x000d__x000a_\insrsid14753685\charrsid11800820 [ZTEXTL]\cell [ZTEXTR]}{\rtlch\fcs1 \af0\afs24 \ltrch\fcs0 \insrsid14753685\charrsid11800820 \cell }\pard\plain \ltrpar\ql \li0\ri0\widctlpar\intbl\wrapdefault\aspalpha\aspnum\faauto\adjustright\rin0\lin0 \rtlch\fcs1 _x000d__x000a_\af0\afs20\alang1025 \ltrch\fcs0 \fs24\lang2057\langfe2057\cgrid\langnp2057\langfenp2057 {\rtlch\fcs1 \af0 \ltrch\fcs0 \insrsid14753685\charrsid11800820 \trowd \irow2\irowband2\lastrow \ltrrow_x000d__x000a_\ts11\trqc\trgaph340\trleft-340\trftsWidth3\trwWidth9752\trftsWidthB3\trftsWidthA3\trpaddl340\trpaddr340\trpaddfl3\trpaddfr3\tblrsid9850369\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14753685 \rtlch\fcs1 \af0\afs20\alang1025 \ltrch\fcs0 \i\fs24\lang2057\langfe2057\cgrid\langnp2057\langfenp2057 {\rtlch\fcs1 \af0 \ltrch\fcs0 _x000d__x000a_\cs15\i0\v\f1\fs20\cf9\insrsid14753685\charrsid11800820 &lt;OptDel&gt;}{\rtlch\fcs1 \af0 \ltrch\fcs0 \insrsid14753685\charrsid11800820 [ZCROSSREF]}{\rtlch\fcs1 \af0 \ltrch\fcs0 \cs15\i0\v\f1\fs20\cf9\insrsid14753685\charrsid11800820 &lt;/OptDel&gt;}{\rtlch\fcs1 \af0 _x000d__x000a_\ltrch\fcs0 \insrsid14753685\charrsid11800820 _x000d__x000a_\par }\pard\plain \ltrpar\s22\qc \li0\ri0\sb240\keepn\nowidctlpar\wrapdefault\aspalpha\aspnum\faauto\adjustright\rin0\lin0\itap0\pararsid14753685 \rtlch\fcs1 \af0\afs20\alang1025 \ltrch\fcs0 \i\fs24\lang2057\langfe2057\cgrid\langnp2057\langfenp2057 {_x000d__x000a_\rtlch\fcs1 \af0 \ltrch\fcs0 \cs15\i0\v\f1\fs20\cf9\insrsid14753685\charrsid11800820 &lt;TitreJust&gt;}{\rtlch\fcs1 \af0 \ltrch\fcs0 \insrsid14753685\charrsid11800820 [ZJUSTIFICATION]}{\rtlch\fcs1 \af0 \ltrch\fcs0 _x000d__x000a_\cs15\i0\v\f1\fs20\cf9\insrsid14753685\charrsid11800820 &lt;/TitreJust&gt;}{\rtlch\fcs1 \af0 \ltrch\fcs0 \insrsid14753685\charrsid11800820 _x000d__x000a_\par }\pard\plain \ltrpar\s20\ql \li0\ri0\sb240\nowidctlpar\wrapdefault\aspalpha\aspnum\faauto\adjustright\rin0\lin0\itap0\pararsid14753685 \rtlch\fcs1 \af0\afs20\alang1025 \ltrch\fcs0 \i\fs24\lang2057\langfe2057\cgrid\langnp2057\langfenp2057 {\rtlch\fcs1 _x000d__x000a_\af0 \ltrch\fcs0 \cs15\i0\v\f1\fs20\cf9\insrsid14753685\charrsid11800820 &lt;OptDelPrev&gt;}{\rtlch\fcs1 \af0 \ltrch\fcs0 \insrsid14753685\charrsid11800820 [ZTEXTJUST]}{\rtlch\fcs1 \af0 \ltrch\fcs0 \cs15\i0\v\f1\fs20\cf9\insrsid14753685\charrsid11800820 _x000d__x000a_&lt;/OptDelPrev&gt;}{\rtlch\fcs1 \af0 \ltrch\fcs0 \insrsid14753685\charrsid11800820 _x000d__x000a_\par }\pard\plain \ltrpar\ql \li0\ri0\widctlpar\wrapdefault\aspalpha\aspnum\faauto\adjustright\rin0\lin0\itap0\pararsid14753685 \rtlch\fcs1 \af0\afs20\alang1025 \ltrch\fcs0 \fs24\lang2057\langfe2057\cgrid\langnp2057\langfenp2057 {\rtlch\fcs1 \af0 \ltrch\fcs0 _x000d__x000a_\cs15\v\f1\fs20\cf9\insrsid14753685\charrsid11800820 &lt;/Amend&gt;}{\rtlch\fcs1 \af0 \ltrch\fcs0 \insrsid14753685\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22_x000d__x000a_97572f91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CONV"/>
    <w:docVar w:name="strSubDir" w:val="1171"/>
    <w:docVar w:name="TITLEMNU" w:val=" 1"/>
    <w:docVar w:name="TXTLANGUE" w:val="FR"/>
    <w:docVar w:name="TXTLANGUEMIN" w:val="fr"/>
    <w:docVar w:name="TXTNRC" w:val="0386/2018"/>
    <w:docVar w:name="TXTNRCNS" w:val="2018/0186"/>
    <w:docVar w:name="TXTNRCOM" w:val="(2018)0358"/>
    <w:docVar w:name="TXTNRPE" w:val="627.613"/>
    <w:docVar w:name="TXTPEorAP" w:val="PE"/>
    <w:docVar w:name="TXTROUTE" w:val="RR\1171476FR.docx"/>
    <w:docVar w:name="TXTTITLE" w:val="on the proposal for a Council directive establishing an EU Emergency Travel Document and repealing Decision 96/409/CFSP"/>
    <w:docVar w:name="TXTVERSION" w:val="02-00"/>
  </w:docVars>
  <w:rsids>
    <w:rsidRoot w:val="00F47A54"/>
    <w:rsid w:val="00001657"/>
    <w:rsid w:val="00012D44"/>
    <w:rsid w:val="000150B7"/>
    <w:rsid w:val="00041F5F"/>
    <w:rsid w:val="000545E6"/>
    <w:rsid w:val="000B0781"/>
    <w:rsid w:val="000C3AE7"/>
    <w:rsid w:val="000E6E7C"/>
    <w:rsid w:val="00144FDA"/>
    <w:rsid w:val="00187D09"/>
    <w:rsid w:val="001D0944"/>
    <w:rsid w:val="001E2509"/>
    <w:rsid w:val="00231EA7"/>
    <w:rsid w:val="00281103"/>
    <w:rsid w:val="002813E9"/>
    <w:rsid w:val="00291B17"/>
    <w:rsid w:val="002A29C9"/>
    <w:rsid w:val="002F133D"/>
    <w:rsid w:val="00304041"/>
    <w:rsid w:val="00331F0D"/>
    <w:rsid w:val="0036124C"/>
    <w:rsid w:val="0039667E"/>
    <w:rsid w:val="003B167A"/>
    <w:rsid w:val="003D0E51"/>
    <w:rsid w:val="00420FCD"/>
    <w:rsid w:val="00422BB2"/>
    <w:rsid w:val="004E281B"/>
    <w:rsid w:val="0052423B"/>
    <w:rsid w:val="005536D9"/>
    <w:rsid w:val="005A17F6"/>
    <w:rsid w:val="00621CA3"/>
    <w:rsid w:val="00662DA9"/>
    <w:rsid w:val="006A2838"/>
    <w:rsid w:val="006B595E"/>
    <w:rsid w:val="006B71FF"/>
    <w:rsid w:val="007152AF"/>
    <w:rsid w:val="00756663"/>
    <w:rsid w:val="0076354C"/>
    <w:rsid w:val="0076430D"/>
    <w:rsid w:val="007B5855"/>
    <w:rsid w:val="007C041E"/>
    <w:rsid w:val="00817C1B"/>
    <w:rsid w:val="00852493"/>
    <w:rsid w:val="00861888"/>
    <w:rsid w:val="008707DB"/>
    <w:rsid w:val="00913305"/>
    <w:rsid w:val="00956AEB"/>
    <w:rsid w:val="00964E01"/>
    <w:rsid w:val="009C6A9F"/>
    <w:rsid w:val="00A5505B"/>
    <w:rsid w:val="00AD4DC5"/>
    <w:rsid w:val="00AD6272"/>
    <w:rsid w:val="00AE2868"/>
    <w:rsid w:val="00AE3894"/>
    <w:rsid w:val="00AE7353"/>
    <w:rsid w:val="00B372B2"/>
    <w:rsid w:val="00B410F4"/>
    <w:rsid w:val="00B71CF4"/>
    <w:rsid w:val="00B77F8A"/>
    <w:rsid w:val="00B836B4"/>
    <w:rsid w:val="00B85286"/>
    <w:rsid w:val="00B90B7F"/>
    <w:rsid w:val="00BB44EA"/>
    <w:rsid w:val="00BD0A00"/>
    <w:rsid w:val="00C7423A"/>
    <w:rsid w:val="00C84779"/>
    <w:rsid w:val="00C942E2"/>
    <w:rsid w:val="00CB1C53"/>
    <w:rsid w:val="00D431C0"/>
    <w:rsid w:val="00D44372"/>
    <w:rsid w:val="00DB0E0E"/>
    <w:rsid w:val="00DC4160"/>
    <w:rsid w:val="00E42877"/>
    <w:rsid w:val="00E516F6"/>
    <w:rsid w:val="00E57F50"/>
    <w:rsid w:val="00E97E7F"/>
    <w:rsid w:val="00EF03A3"/>
    <w:rsid w:val="00F00E42"/>
    <w:rsid w:val="00F24C34"/>
    <w:rsid w:val="00F27170"/>
    <w:rsid w:val="00F2779A"/>
    <w:rsid w:val="00F47A54"/>
    <w:rsid w:val="00F522F4"/>
    <w:rsid w:val="00FC2AB7"/>
    <w:rsid w:val="00FC5EBC"/>
    <w:rsid w:val="00FD229D"/>
    <w:rsid w:val="00FD2AC6"/>
    <w:rsid w:val="00FE03B4"/>
    <w:rsid w:val="00FF3597"/>
    <w:rsid w:val="00FF5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ECEDC069-B267-4EFB-A856-5F69DF9EC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817C1B"/>
    <w:pPr>
      <w:tabs>
        <w:tab w:val="center" w:pos="4536"/>
        <w:tab w:val="right" w:pos="9072"/>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customStyle="1" w:styleId="Lgendesigne">
    <w:name w:val="Légende signe"/>
    <w:basedOn w:val="Normal"/>
    <w:rsid w:val="00AE3894"/>
    <w:pPr>
      <w:tabs>
        <w:tab w:val="right" w:pos="454"/>
        <w:tab w:val="left" w:pos="737"/>
      </w:tabs>
      <w:ind w:left="737" w:hanging="737"/>
    </w:pPr>
    <w:rPr>
      <w:snapToGrid w:val="0"/>
      <w:sz w:val="18"/>
      <w:lang w:eastAsia="en-US"/>
    </w:r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964E01"/>
    <w:rPr>
      <w:sz w:val="24"/>
      <w:lang w:val="fr-FR"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964E01"/>
    <w:rPr>
      <w:b/>
      <w:sz w:val="24"/>
      <w:lang w:val="fr-FR" w:eastAsia="en-GB" w:bidi="ar-SA"/>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420FCD"/>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001657"/>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0545E6"/>
    <w:pPr>
      <w:tabs>
        <w:tab w:val="left" w:pos="567"/>
      </w:tabs>
    </w:pPr>
  </w:style>
  <w:style w:type="paragraph" w:customStyle="1" w:styleId="RefProc">
    <w:name w:val="RefProc"/>
    <w:basedOn w:val="Normal"/>
    <w:rsid w:val="004E281B"/>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Olang">
    <w:name w:val="Olang"/>
    <w:basedOn w:val="Normal"/>
    <w:rsid w:val="00964E01"/>
    <w:pPr>
      <w:spacing w:before="240" w:after="240"/>
      <w:jc w:val="right"/>
    </w:pPr>
    <w:rPr>
      <w:noProof/>
    </w:rPr>
  </w:style>
  <w:style w:type="paragraph" w:customStyle="1" w:styleId="ColumnHeading">
    <w:name w:val="ColumnHeading"/>
    <w:basedOn w:val="Normal"/>
    <w:rsid w:val="00964E01"/>
    <w:pPr>
      <w:spacing w:after="240"/>
      <w:jc w:val="center"/>
    </w:pPr>
    <w:rPr>
      <w:i/>
    </w:rPr>
  </w:style>
  <w:style w:type="paragraph" w:customStyle="1" w:styleId="AMNumberTabs">
    <w:name w:val="AMNumberTabs"/>
    <w:basedOn w:val="Normal"/>
    <w:rsid w:val="00A5505B"/>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table" w:styleId="TableGrid">
    <w:name w:val="Table Grid"/>
    <w:basedOn w:val="TableNormal"/>
    <w:rsid w:val="00187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12b">
    <w:name w:val="NormalBold12b"/>
    <w:basedOn w:val="Normal"/>
    <w:rsid w:val="00A5505B"/>
    <w:pPr>
      <w:spacing w:before="240"/>
    </w:pPr>
    <w:rPr>
      <w:b/>
    </w:rPr>
  </w:style>
  <w:style w:type="paragraph" w:customStyle="1" w:styleId="ZCommittee">
    <w:name w:val="ZCommittee"/>
    <w:basedOn w:val="Normal"/>
    <w:next w:val="Normal"/>
    <w:rsid w:val="00187D09"/>
    <w:pPr>
      <w:jc w:val="center"/>
    </w:pPr>
    <w:rPr>
      <w:rFonts w:ascii="Arial" w:hAnsi="Arial" w:cs="Arial"/>
      <w:i/>
      <w:sz w:val="22"/>
      <w:szCs w:val="22"/>
    </w:rPr>
  </w:style>
  <w:style w:type="paragraph" w:customStyle="1" w:styleId="LineTop">
    <w:name w:val="LineTop"/>
    <w:basedOn w:val="Normal"/>
    <w:next w:val="ZCommittee"/>
    <w:rsid w:val="00187D09"/>
    <w:pPr>
      <w:pBdr>
        <w:top w:val="single" w:sz="4" w:space="1" w:color="auto"/>
      </w:pBdr>
      <w:jc w:val="center"/>
    </w:pPr>
    <w:rPr>
      <w:rFonts w:ascii="Arial" w:hAnsi="Arial"/>
      <w:sz w:val="16"/>
      <w:szCs w:val="16"/>
    </w:rPr>
  </w:style>
  <w:style w:type="paragraph" w:customStyle="1" w:styleId="LineBottom">
    <w:name w:val="LineBottom"/>
    <w:basedOn w:val="Normal"/>
    <w:next w:val="Normal"/>
    <w:rsid w:val="00187D09"/>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420FCD"/>
    <w:pPr>
      <w:spacing w:after="80"/>
    </w:pPr>
    <w:rPr>
      <w:rFonts w:ascii="Arial" w:hAnsi="Arial" w:cs="Arial"/>
      <w:sz w:val="20"/>
      <w:szCs w:val="22"/>
    </w:rPr>
  </w:style>
  <w:style w:type="paragraph" w:customStyle="1" w:styleId="EPLogo">
    <w:name w:val="EPLogo"/>
    <w:basedOn w:val="Normal"/>
    <w:qFormat/>
    <w:rsid w:val="00420FCD"/>
    <w:pPr>
      <w:jc w:val="right"/>
    </w:pPr>
  </w:style>
  <w:style w:type="paragraph" w:customStyle="1" w:styleId="Lgendetitre">
    <w:name w:val="Légende titre"/>
    <w:basedOn w:val="Normal"/>
    <w:rsid w:val="00AE3894"/>
    <w:pPr>
      <w:spacing w:before="240" w:after="240"/>
    </w:pPr>
    <w:rPr>
      <w:b/>
      <w:i/>
      <w:snapToGrid w:val="0"/>
      <w:lang w:eastAsia="en-US"/>
    </w:rPr>
  </w:style>
  <w:style w:type="paragraph" w:customStyle="1" w:styleId="Lgendestandard">
    <w:name w:val="Légende standard"/>
    <w:basedOn w:val="Lgendesigne"/>
    <w:rsid w:val="00AE3894"/>
    <w:pPr>
      <w:ind w:left="0" w:firstLine="0"/>
    </w:pPr>
  </w:style>
  <w:style w:type="character" w:customStyle="1" w:styleId="Sup">
    <w:name w:val="Sup"/>
    <w:rsid w:val="00B836B4"/>
    <w:rPr>
      <w:color w:val="000000"/>
      <w:vertAlign w:val="superscript"/>
    </w:rPr>
  </w:style>
  <w:style w:type="paragraph" w:customStyle="1" w:styleId="NormalTabs">
    <w:name w:val="NormalTabs"/>
    <w:basedOn w:val="Normal"/>
    <w:qFormat/>
    <w:rsid w:val="00B836B4"/>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EDA3A-409E-48A0-87A7-842FC3ED0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2350</Words>
  <Characters>13397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PR_CNS_LegAct_am</vt:lpstr>
    </vt:vector>
  </TitlesOfParts>
  <Company/>
  <LinksUpToDate>false</LinksUpToDate>
  <CharactersWithSpaces>15716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PR_CNS_LegAct_am</dc:title>
  <dc:subject/>
  <dc:creator>LOWYS Elisabeth</dc:creator>
  <cp:keywords/>
  <dc:description/>
  <cp:lastModifiedBy>AUCHET-BOURCIER Helene</cp:lastModifiedBy>
  <cp:revision>2</cp:revision>
  <cp:lastPrinted>2005-10-13T14:57:00Z</cp:lastPrinted>
  <dcterms:created xsi:type="dcterms:W3CDTF">2019-01-08T15:20:00Z</dcterms:created>
  <dcterms:modified xsi:type="dcterms:W3CDTF">2019-01-08T15:20:00Z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9.4.0 Build [20180620]</vt:lpwstr>
  </property>
  <property fmtid="{D5CDD505-2E9C-101B-9397-08002B2CF9AE}" pid="3" name="LastEdited with">
    <vt:lpwstr>9.5.1 Build [20181101]</vt:lpwstr>
  </property>
  <property fmtid="{D5CDD505-2E9C-101B-9397-08002B2CF9AE}" pid="4" name="&lt;FdR&gt;">
    <vt:lpwstr>1171476</vt:lpwstr>
  </property>
  <property fmtid="{D5CDD505-2E9C-101B-9397-08002B2CF9AE}" pid="5" name="&lt;Type&gt;">
    <vt:lpwstr>RR</vt:lpwstr>
  </property>
  <property fmtid="{D5CDD505-2E9C-101B-9397-08002B2CF9AE}" pid="6" name="&lt;ModelCod&gt;">
    <vt:lpwstr>\\eiciLUXpr1\pdocep$\DocEP\DOCS\General\PR\PR_Leg\CNS\CNS_LegAct\PR_CNS_LegAct_am.dot(30/06/2017 07:37:09)</vt:lpwstr>
  </property>
  <property fmtid="{D5CDD505-2E9C-101B-9397-08002B2CF9AE}" pid="7" name="&lt;ModelTra&gt;">
    <vt:lpwstr>\\eiciLUXpr1\pdocep$\DocEP\TRANSFIL\FR\PR_CNS_LegAct_am.FR(14/06/2018 17:41:21)</vt:lpwstr>
  </property>
  <property fmtid="{D5CDD505-2E9C-101B-9397-08002B2CF9AE}" pid="8" name="&lt;Model&gt;">
    <vt:lpwstr>PR_CNS_LegAct_am</vt:lpwstr>
  </property>
  <property fmtid="{D5CDD505-2E9C-101B-9397-08002B2CF9AE}" pid="9" name="FooterPath">
    <vt:lpwstr>RR\1171476FR.docx</vt:lpwstr>
  </property>
  <property fmtid="{D5CDD505-2E9C-101B-9397-08002B2CF9AE}" pid="10" name="PE number">
    <vt:lpwstr>627.613</vt:lpwstr>
  </property>
  <property fmtid="{D5CDD505-2E9C-101B-9397-08002B2CF9AE}" pid="11" name="Bookout">
    <vt:lpwstr>OK - 2018/12/11 10:01</vt:lpwstr>
  </property>
  <property fmtid="{D5CDD505-2E9C-101B-9397-08002B2CF9AE}" pid="12" name="SubscribeElise">
    <vt:lpwstr/>
  </property>
  <property fmtid="{D5CDD505-2E9C-101B-9397-08002B2CF9AE}" pid="13" name="SDLStudio">
    <vt:lpwstr/>
  </property>
  <property fmtid="{D5CDD505-2E9C-101B-9397-08002B2CF9AE}" pid="14" name="&lt;Extension&gt;">
    <vt:lpwstr>FR</vt:lpwstr>
  </property>
</Properties>
</file>